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pPr>
        <w:pageBreakBefore w:val="0"/>
        <w:jc w:val="center"/>
        <w:rPr>
          <w:b/>
          <w:color w:val="auto"/>
        </w:rPr>
      </w:pPr>
      <w:r>
        <w:rPr>
          <w:rFonts w:hint="default" w:ascii="Times New Roman" w:hAnsi="Times New Roman" w:eastAsia="Times New Roman"/>
          <w:b/>
          <w:i w:val="0"/>
          <w:smallCaps w:val="0"/>
          <w:strike w:val="0"/>
          <w:color w:val="auto"/>
          <w:sz w:val="36"/>
          <w:szCs w:val="36"/>
          <w:u w:val="none"/>
          <w:shd w:val="clear" w:fill="auto"/>
          <w:vertAlign w:val="baseline"/>
          <w:rtl w:val="0"/>
        </w:rPr>
        <w:t>Juvenile Crime</w:t>
      </w:r>
      <w:r>
        <w:rPr>
          <w:rFonts w:hint="default"/>
          <w:b/>
          <w:i w:val="0"/>
          <w:smallCaps w:val="0"/>
          <w:strike w:val="0"/>
          <w:color w:val="auto"/>
          <w:sz w:val="36"/>
          <w:szCs w:val="36"/>
          <w:u w:val="none"/>
          <w:shd w:val="clear" w:fill="auto"/>
          <w:vertAlign w:val="baseline"/>
          <w:rtl w:val="0"/>
          <w:lang w:val="pt-BR"/>
        </w:rPr>
        <w:t>:</w:t>
      </w:r>
      <w:r>
        <w:rPr>
          <w:rFonts w:hint="default" w:ascii="Times New Roman" w:hAnsi="Times New Roman" w:eastAsia="Times New Roman"/>
          <w:b/>
          <w:i w:val="0"/>
          <w:smallCaps w:val="0"/>
          <w:strike w:val="0"/>
          <w:color w:val="auto"/>
          <w:sz w:val="36"/>
          <w:szCs w:val="36"/>
          <w:u w:val="none"/>
          <w:shd w:val="clear" w:fill="auto"/>
          <w:vertAlign w:val="baseline"/>
          <w:rtl w:val="0"/>
        </w:rPr>
        <w:t xml:space="preserve"> Comparative Studies between Brazil and Argentina</w:t>
      </w:r>
    </w:p>
    <w:p w14:paraId="00000003">
      <w:pPr>
        <w:pageBreakBefore w:val="0"/>
        <w:rPr>
          <w:i/>
          <w:color w:val="auto"/>
          <w:sz w:val="28"/>
          <w:szCs w:val="28"/>
        </w:rPr>
      </w:pPr>
    </w:p>
    <w:p w14:paraId="00000004">
      <w:pPr>
        <w:pageBreakBefore w:val="0"/>
        <w:rPr>
          <w:rFonts w:ascii="Times" w:hAnsi="Times" w:eastAsia="Times" w:cs="Times"/>
          <w:i/>
          <w:color w:val="auto"/>
          <w:sz w:val="28"/>
          <w:szCs w:val="28"/>
        </w:rPr>
      </w:pPr>
      <w:r>
        <w:rPr>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6172200" cy="25400"/>
                <wp:effectExtent l="0" t="0" r="0" b="0"/>
                <wp:wrapNone/>
                <wp:docPr id="23" name="Conector de Seta Ret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0pt;margin-top:4.4pt;height:2pt;width:486pt;z-index:251659264;mso-width-relative:page;mso-height-relative:page;" filled="f" stroked="t" coordsize="21600,21600" o:gfxdata="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ov0ydMAAAAFAQAADwAAAAAAAAABACAAAAAiAAAAZHJzL2Rv&#10;d25yZXYueG1sUEsBAhQAFAAAAAgAh07iQMpT3xA/AgAAmAQAAA4AAAAAAAAAAQAgAAAAIgEAAGRy&#10;cy9lMm9Eb2MueG1sUEsFBgAAAAAGAAYAWQEAANMFAAAAAA==&#10;">
                <v:fill on="f" focussize="0,0"/>
                <v:stroke weight="2pt" color="#000000" joinstyle="round" startarrowwidth="narrow" startarrowlength="short" endarrowwidth="narrow" endarrowlength="short"/>
                <v:imagedata o:title=""/>
                <o:lock v:ext="edit" aspectratio="f"/>
              </v:shape>
            </w:pict>
          </mc:Fallback>
        </mc:AlternateContent>
      </w:r>
    </w:p>
    <w:p w14:paraId="00000005">
      <w:pPr>
        <w:pageBreakBefore w:val="0"/>
        <w:rPr>
          <w:b/>
          <w:color w:val="auto"/>
          <w:sz w:val="20"/>
          <w:szCs w:val="20"/>
        </w:rPr>
      </w:pPr>
    </w:p>
    <w:p w14:paraId="000000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center"/>
        <w:rPr>
          <w:rFonts w:ascii="Times New Roman" w:hAnsi="Times New Roman" w:eastAsia="Times New Roman" w:cs="Times New Roman"/>
          <w:b/>
          <w:i w:val="0"/>
          <w:smallCaps/>
          <w:strike w:val="0"/>
          <w:color w:val="auto"/>
          <w:sz w:val="20"/>
          <w:szCs w:val="20"/>
          <w:u w:val="none"/>
          <w:shd w:val="clear" w:fill="auto"/>
          <w:vertAlign w:val="baseline"/>
        </w:rPr>
      </w:pPr>
      <w:r>
        <w:rPr>
          <w:rFonts w:ascii="Times New Roman" w:hAnsi="Times New Roman" w:eastAsia="Times New Roman" w:cs="Times New Roman"/>
          <w:b/>
          <w:i w:val="0"/>
          <w:smallCaps/>
          <w:strike w:val="0"/>
          <w:color w:val="auto"/>
          <w:sz w:val="20"/>
          <w:szCs w:val="20"/>
          <w:u w:val="none"/>
          <w:shd w:val="clear" w:fill="auto"/>
          <w:vertAlign w:val="baseline"/>
          <w:rtl w:val="0"/>
        </w:rPr>
        <w:t>Abstract</w:t>
      </w:r>
    </w:p>
    <w:p w14:paraId="00000008">
      <w:pPr>
        <w:pageBreakBefore w:val="0"/>
        <w:jc w:val="both"/>
        <w:rPr>
          <w:rFonts w:hint="default"/>
          <w:color w:val="auto"/>
          <w:sz w:val="20"/>
          <w:szCs w:val="20"/>
          <w:rtl w:val="0"/>
        </w:rPr>
      </w:pPr>
      <w:r>
        <w:rPr>
          <w:rFonts w:hint="default"/>
          <w:color w:val="auto"/>
          <w:sz w:val="20"/>
          <w:szCs w:val="20"/>
          <w:rtl w:val="0"/>
        </w:rPr>
        <w:t>The study investigated the rise of juvenile crime in Brazil and Argentina. Using a comparative methodology, the research was conducted in two stages: (1) a historical-legal review of laws protecting children and adolescents' rights, and the implementation of socio-educational measures by the juvenile justice systems in both countries; (2) analysis of the profile of adolescents under socio-educational measures, focusing on offense typology and gender, with discussions centered on the interplay between adolescence and criminality. The study found that advances in laws and juvenile justice systems did not progress at a similar pace across different countries, highlighting the need for improvement in social and legal frameworks to effectively prevent and deter juvenile crime. It identified a prevalence of property crimes, such as theft, crimes against public safety, such as trafficking, and crimes against persons, such as homicide, among the committed offenses. The higher involvement of male adolescents as both victims and perpetrators of police incidents prompted discussions on the association between violence and masculinity, where involvement and persistence in criminal activities emerge as one of the factors shaping violent subjectivities.</w:t>
      </w:r>
    </w:p>
    <w:p w14:paraId="517650B0">
      <w:pPr>
        <w:pageBreakBefore w:val="0"/>
        <w:rPr>
          <w:rFonts w:hint="default"/>
          <w:color w:val="auto"/>
          <w:sz w:val="20"/>
          <w:szCs w:val="20"/>
          <w:rtl w:val="0"/>
        </w:rPr>
      </w:pPr>
    </w:p>
    <w:p w14:paraId="00000009">
      <w:pPr>
        <w:pageBreakBefore w:val="0"/>
        <w:rPr>
          <w:b/>
          <w:color w:val="auto"/>
          <w:sz w:val="20"/>
          <w:szCs w:val="20"/>
        </w:rPr>
      </w:pPr>
      <w:r>
        <w:rPr>
          <w:b/>
          <w:color w:val="auto"/>
          <w:sz w:val="20"/>
          <w:szCs w:val="20"/>
          <w:rtl w:val="0"/>
        </w:rPr>
        <w:t>Keywords</w:t>
      </w:r>
    </w:p>
    <w:p w14:paraId="0000000B">
      <w:pPr>
        <w:pageBreakBefore w:val="0"/>
        <w:jc w:val="both"/>
        <w:rPr>
          <w:rFonts w:hint="default"/>
          <w:color w:val="auto"/>
          <w:sz w:val="20"/>
          <w:szCs w:val="20"/>
          <w:rtl w:val="0"/>
          <w:lang w:val="pt-BR"/>
        </w:rPr>
      </w:pPr>
      <w:r>
        <w:rPr>
          <w:rFonts w:hint="default"/>
          <w:color w:val="auto"/>
          <w:sz w:val="20"/>
          <w:szCs w:val="20"/>
          <w:rtl w:val="0"/>
          <w:lang w:val="pt-BR"/>
        </w:rPr>
        <w:t>Adolescence</w:t>
      </w:r>
      <w:r>
        <w:rPr>
          <w:color w:val="auto"/>
          <w:sz w:val="20"/>
          <w:szCs w:val="20"/>
          <w:rtl w:val="0"/>
        </w:rPr>
        <w:t xml:space="preserve">; </w:t>
      </w:r>
      <w:r>
        <w:rPr>
          <w:rFonts w:hint="default"/>
          <w:color w:val="auto"/>
          <w:sz w:val="20"/>
          <w:szCs w:val="20"/>
          <w:rtl w:val="0"/>
          <w:lang w:val="pt-BR"/>
        </w:rPr>
        <w:t>criminality</w:t>
      </w:r>
      <w:r>
        <w:rPr>
          <w:color w:val="auto"/>
          <w:sz w:val="20"/>
          <w:szCs w:val="20"/>
          <w:rtl w:val="0"/>
        </w:rPr>
        <w:t xml:space="preserve">; </w:t>
      </w:r>
      <w:r>
        <w:rPr>
          <w:rFonts w:hint="default"/>
          <w:color w:val="auto"/>
          <w:sz w:val="20"/>
          <w:szCs w:val="20"/>
          <w:rtl w:val="0"/>
          <w:lang w:val="pt-BR"/>
        </w:rPr>
        <w:t>juvenile justice</w:t>
      </w:r>
      <w:r>
        <w:rPr>
          <w:color w:val="auto"/>
          <w:sz w:val="20"/>
          <w:szCs w:val="20"/>
          <w:rtl w:val="0"/>
        </w:rPr>
        <w:t xml:space="preserve">; </w:t>
      </w:r>
      <w:r>
        <w:rPr>
          <w:rFonts w:hint="default"/>
          <w:color w:val="auto"/>
          <w:sz w:val="20"/>
          <w:szCs w:val="20"/>
          <w:rtl w:val="0"/>
          <w:lang w:val="pt-BR"/>
        </w:rPr>
        <w:t>comparative studies</w:t>
      </w:r>
    </w:p>
    <w:p w14:paraId="38F3F993">
      <w:pPr>
        <w:pageBreakBefore w:val="0"/>
        <w:jc w:val="both"/>
        <w:rPr>
          <w:rFonts w:hint="default"/>
          <w:color w:val="auto"/>
          <w:sz w:val="20"/>
          <w:szCs w:val="20"/>
          <w:rtl w:val="0"/>
          <w:lang w:val="pt-BR"/>
        </w:rPr>
      </w:pPr>
    </w:p>
    <w:p w14:paraId="11A6A37A">
      <w:pPr>
        <w:pageBreakBefore w:val="0"/>
        <w:jc w:val="both"/>
        <w:rPr>
          <w:rFonts w:hint="default" w:ascii="Times New Roman" w:hAnsi="Times New Roman"/>
          <w:color w:val="auto"/>
          <w:sz w:val="24"/>
          <w:szCs w:val="24"/>
          <w:highlight w:val="none"/>
          <w:lang w:val="pt-BR"/>
        </w:rPr>
      </w:pPr>
    </w:p>
    <w:p w14:paraId="174E60D9">
      <w:pPr>
        <w:pageBreakBefore w:val="0"/>
        <w:pBdr>
          <w:top w:val="none" w:color="auto" w:sz="0" w:space="0"/>
          <w:left w:val="none" w:color="auto" w:sz="0" w:space="0"/>
          <w:bottom w:val="none" w:color="auto" w:sz="0" w:space="0"/>
          <w:right w:val="none" w:color="auto" w:sz="0" w:space="0"/>
          <w:between w:val="none" w:color="auto" w:sz="0" w:space="0"/>
        </w:pBdr>
        <w:spacing w:after="120"/>
        <w:jc w:val="center"/>
        <w:rPr>
          <w:b/>
          <w:smallCaps/>
          <w:color w:val="auto"/>
          <w:sz w:val="20"/>
          <w:szCs w:val="20"/>
          <w:rtl w:val="0"/>
        </w:rPr>
      </w:pPr>
      <w:r>
        <w:rPr>
          <w:b/>
          <w:smallCaps/>
          <w:color w:val="auto"/>
          <w:sz w:val="20"/>
          <w:szCs w:val="20"/>
          <w:rtl w:val="0"/>
        </w:rPr>
        <w:t xml:space="preserve">Resumo </w:t>
      </w:r>
    </w:p>
    <w:p w14:paraId="0000000E">
      <w:pPr>
        <w:pageBreakBefore w:val="0"/>
        <w:jc w:val="both"/>
        <w:rPr>
          <w:rFonts w:hint="default"/>
          <w:color w:val="auto"/>
          <w:sz w:val="20"/>
          <w:szCs w:val="20"/>
          <w:rtl w:val="0"/>
        </w:rPr>
      </w:pPr>
      <w:r>
        <w:rPr>
          <w:rFonts w:hint="default"/>
          <w:color w:val="auto"/>
          <w:sz w:val="20"/>
          <w:szCs w:val="20"/>
          <w:rtl w:val="0"/>
        </w:rPr>
        <w:t>O estudo investigou o avanço da criminalidade juvenil no Brasil e na Argentina. Por metodologia comparativa, a pesquisa foi desenvolvida em duas etapas: (1) resgate histórico-jurídico das leis de proteção e direitos a crianças e adolescentes, e a aplicação de medidas socioeducativas pelos sistemas de justiça juvenil nos dois países; (2) análise do perfil de adolescentes em cumprimento de medidas socioeducativas, tomando como indicadores a tipologia infracional e gênero, cuja discussão se ancorou na articulação entre adolescência e criminalidade. O estudo compreendeu que os avanços das leis e dos sistemas de justiça juvenil não se organizaram em ritmo semelhante em diferentes países, cabendo o aprimoramento dos dispositivos sociais e jurídicos para efetividade na prevenção e refreamento da criminalidade juvenil. Identificou-se que os atos infracionais cometidos tendem a prevalência de delitos contra a propriedade, como o roubo; contra a segurança pública, como o tráfico; e, contra as pessoas, como o homicídio. A maior participação de adolescentes do gênero masculino como vítimas e autores das ocorrências policiais, colocou em discussão a associação entre violência e masculinidade, em que a inserção e manutenção na criminalidade se apresenta como um dentre os atravessadores na construção de subjetividades violentas.</w:t>
      </w:r>
    </w:p>
    <w:p w14:paraId="2C9AC69B">
      <w:pPr>
        <w:pageBreakBefore w:val="0"/>
        <w:rPr>
          <w:rFonts w:hint="default"/>
          <w:color w:val="auto"/>
          <w:sz w:val="20"/>
          <w:szCs w:val="20"/>
          <w:rtl w:val="0"/>
        </w:rPr>
      </w:pPr>
    </w:p>
    <w:p w14:paraId="7BF4C94A">
      <w:pPr>
        <w:pageBreakBefore w:val="0"/>
        <w:jc w:val="both"/>
        <w:rPr>
          <w:b/>
          <w:color w:val="auto"/>
          <w:sz w:val="20"/>
          <w:szCs w:val="20"/>
          <w:rtl w:val="0"/>
        </w:rPr>
      </w:pPr>
      <w:r>
        <w:rPr>
          <w:b/>
          <w:color w:val="auto"/>
          <w:sz w:val="20"/>
          <w:szCs w:val="20"/>
          <w:rtl w:val="0"/>
        </w:rPr>
        <w:t>Palavras-chave</w:t>
      </w:r>
    </w:p>
    <w:p w14:paraId="00000011">
      <w:pPr>
        <w:pageBreakBefore w:val="0"/>
        <w:rPr>
          <w:b/>
          <w:color w:val="auto"/>
        </w:rPr>
      </w:pPr>
      <w:r>
        <w:rPr>
          <w:rFonts w:hint="default"/>
          <w:color w:val="auto"/>
          <w:sz w:val="20"/>
          <w:szCs w:val="20"/>
          <w:rtl w:val="0"/>
        </w:rPr>
        <w:t>Adolescência</w:t>
      </w:r>
      <w:r>
        <w:rPr>
          <w:rFonts w:hint="default"/>
          <w:color w:val="auto"/>
          <w:sz w:val="20"/>
          <w:szCs w:val="20"/>
          <w:rtl w:val="0"/>
          <w:lang w:val="pt-BR"/>
        </w:rPr>
        <w:t>;</w:t>
      </w:r>
      <w:r>
        <w:rPr>
          <w:rFonts w:hint="default"/>
          <w:color w:val="auto"/>
          <w:sz w:val="20"/>
          <w:szCs w:val="20"/>
          <w:rtl w:val="0"/>
        </w:rPr>
        <w:t xml:space="preserve"> criminalidade</w:t>
      </w:r>
      <w:r>
        <w:rPr>
          <w:rFonts w:hint="default"/>
          <w:color w:val="auto"/>
          <w:sz w:val="20"/>
          <w:szCs w:val="20"/>
          <w:rtl w:val="0"/>
          <w:lang w:val="pt-BR"/>
        </w:rPr>
        <w:t>;</w:t>
      </w:r>
      <w:r>
        <w:rPr>
          <w:rFonts w:hint="default"/>
          <w:color w:val="auto"/>
          <w:sz w:val="20"/>
          <w:szCs w:val="20"/>
          <w:rtl w:val="0"/>
        </w:rPr>
        <w:t xml:space="preserve"> justiça juvenil</w:t>
      </w:r>
      <w:r>
        <w:rPr>
          <w:rFonts w:hint="default"/>
          <w:color w:val="auto"/>
          <w:sz w:val="20"/>
          <w:szCs w:val="20"/>
          <w:rtl w:val="0"/>
          <w:lang w:val="pt-BR"/>
        </w:rPr>
        <w:t>;</w:t>
      </w:r>
      <w:r>
        <w:rPr>
          <w:rFonts w:hint="default"/>
          <w:color w:val="auto"/>
          <w:sz w:val="20"/>
          <w:szCs w:val="20"/>
          <w:rtl w:val="0"/>
        </w:rPr>
        <w:t xml:space="preserve"> estudos comparativos</w:t>
      </w:r>
    </w:p>
    <w:p w14:paraId="0CEBD9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b w:val="0"/>
          <w:i w:val="0"/>
          <w:smallCaps w:val="0"/>
          <w:strike w:val="0"/>
          <w:color w:val="auto"/>
          <w:sz w:val="24"/>
          <w:szCs w:val="24"/>
          <w:u w:val="none"/>
          <w:shd w:val="clear" w:fill="auto"/>
          <w:vertAlign w:val="baseline"/>
          <w:rtl w:val="0"/>
        </w:rPr>
      </w:pPr>
      <w:r>
        <w:rPr>
          <w:color w:val="auto"/>
        </w:rPr>
        <w:br w:type="page"/>
      </w:r>
      <w:r>
        <w:rPr>
          <w:rFonts w:hint="default" w:ascii="Times New Roman" w:hAnsi="Times New Roman" w:eastAsia="Times New Roman"/>
          <w:b w:val="0"/>
          <w:i w:val="0"/>
          <w:smallCaps w:val="0"/>
          <w:strike w:val="0"/>
          <w:color w:val="auto"/>
          <w:sz w:val="24"/>
          <w:szCs w:val="24"/>
          <w:u w:val="none"/>
          <w:shd w:val="clear" w:fill="auto"/>
          <w:vertAlign w:val="baseline"/>
          <w:rtl w:val="0"/>
        </w:rPr>
        <w:t>Criminalidade juvenil: estudos comparativos entre Brasil e Argentina</w:t>
      </w:r>
    </w:p>
    <w:p w14:paraId="3937B5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b w:val="0"/>
          <w:i w:val="0"/>
          <w:smallCaps w:val="0"/>
          <w:strike w:val="0"/>
          <w:color w:val="auto"/>
          <w:sz w:val="24"/>
          <w:szCs w:val="24"/>
          <w:u w:val="none"/>
          <w:shd w:val="clear" w:fill="auto"/>
          <w:vertAlign w:val="baseline"/>
          <w:rtl w:val="0"/>
        </w:rPr>
      </w:pP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cs="Times New Roman"/>
          <w:b/>
          <w:i w:val="0"/>
          <w:smallCaps w:val="0"/>
          <w:strike w:val="0"/>
          <w:color w:val="auto"/>
          <w:sz w:val="24"/>
          <w:szCs w:val="24"/>
          <w:u w:val="none"/>
          <w:shd w:val="clear" w:fill="auto"/>
          <w:vertAlign w:val="baseline"/>
          <w:rtl w:val="0"/>
          <w:lang w:val="pt-BR"/>
        </w:rPr>
      </w:pPr>
      <w:r>
        <w:rPr>
          <w:rFonts w:hint="default" w:cs="Times New Roman"/>
          <w:b/>
          <w:i w:val="0"/>
          <w:smallCaps w:val="0"/>
          <w:strike w:val="0"/>
          <w:color w:val="auto"/>
          <w:sz w:val="24"/>
          <w:szCs w:val="24"/>
          <w:u w:val="none"/>
          <w:shd w:val="clear" w:fill="auto"/>
          <w:vertAlign w:val="baseline"/>
          <w:rtl w:val="0"/>
          <w:lang w:val="pt-BR"/>
        </w:rPr>
        <w:t>Introdução</w:t>
      </w:r>
    </w:p>
    <w:p w14:paraId="0BCA83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cs="Times New Roman"/>
          <w:b/>
          <w:i w:val="0"/>
          <w:smallCaps w:val="0"/>
          <w:strike w:val="0"/>
          <w:color w:val="auto"/>
          <w:sz w:val="24"/>
          <w:szCs w:val="24"/>
          <w:u w:val="none"/>
          <w:shd w:val="clear" w:fill="auto"/>
          <w:vertAlign w:val="baseline"/>
          <w:rtl w:val="0"/>
          <w:lang w:val="pt-BR"/>
        </w:rPr>
      </w:pPr>
    </w:p>
    <w:p w14:paraId="3030C81C">
      <w:pPr>
        <w:pStyle w:val="17"/>
        <w:keepNext w:val="0"/>
        <w:keepLines w:val="0"/>
        <w:widowControl/>
        <w:suppressLineNumbers w:val="0"/>
        <w:bidi w:val="0"/>
        <w:spacing w:before="0" w:beforeAutospacing="0" w:after="0" w:afterAutospacing="0" w:line="360" w:lineRule="auto"/>
        <w:ind w:left="0" w:firstLine="700"/>
        <w:jc w:val="both"/>
        <w:rPr>
          <w:rFonts w:hint="default" w:ascii="Times New Roman" w:hAnsi="Times New Roman" w:eastAsia="SimSun" w:cs="Times New Roman"/>
          <w:i w:val="0"/>
          <w:iCs w:val="0"/>
          <w:color w:val="auto"/>
          <w:sz w:val="24"/>
          <w:szCs w:val="24"/>
          <w:highlight w:val="none"/>
          <w:u w:val="none"/>
          <w:vertAlign w:val="baseline"/>
          <w:lang w:val="pt-BR"/>
        </w:rPr>
      </w:pPr>
      <w:r>
        <w:rPr>
          <w:rFonts w:hint="default" w:ascii="Times New Roman" w:hAnsi="Times New Roman" w:cs="Times New Roman"/>
          <w:i w:val="0"/>
          <w:iCs w:val="0"/>
          <w:color w:val="auto"/>
          <w:sz w:val="24"/>
          <w:szCs w:val="24"/>
          <w:highlight w:val="none"/>
          <w:u w:val="none"/>
          <w:vertAlign w:val="baseline"/>
        </w:rPr>
        <w:t>A relação entre adolescência e criminalidade é um importante tema investigativo para a construção d</w:t>
      </w:r>
      <w:r>
        <w:rPr>
          <w:rFonts w:hint="default" w:cs="Times New Roman"/>
          <w:i w:val="0"/>
          <w:iCs w:val="0"/>
          <w:color w:val="auto"/>
          <w:sz w:val="24"/>
          <w:szCs w:val="24"/>
          <w:highlight w:val="none"/>
          <w:u w:val="none"/>
          <w:vertAlign w:val="baseline"/>
          <w:lang w:val="pt-BR"/>
        </w:rPr>
        <w:t>e</w:t>
      </w:r>
      <w:r>
        <w:rPr>
          <w:rFonts w:hint="default" w:ascii="Times New Roman" w:hAnsi="Times New Roman" w:cs="Times New Roman"/>
          <w:i w:val="0"/>
          <w:iCs w:val="0"/>
          <w:color w:val="auto"/>
          <w:sz w:val="24"/>
          <w:szCs w:val="24"/>
          <w:highlight w:val="none"/>
          <w:u w:val="none"/>
          <w:vertAlign w:val="baseline"/>
        </w:rPr>
        <w:t xml:space="preserve"> políticas </w:t>
      </w:r>
      <w:r>
        <w:rPr>
          <w:rFonts w:hint="default" w:cs="Times New Roman"/>
          <w:i w:val="0"/>
          <w:iCs w:val="0"/>
          <w:color w:val="auto"/>
          <w:sz w:val="24"/>
          <w:szCs w:val="24"/>
          <w:highlight w:val="none"/>
          <w:u w:val="none"/>
          <w:vertAlign w:val="baseline"/>
          <w:lang w:val="pt-BR"/>
        </w:rPr>
        <w:t>de desenvolvimento social e segurança pública</w:t>
      </w:r>
      <w:r>
        <w:rPr>
          <w:rFonts w:hint="default" w:ascii="Times New Roman" w:hAnsi="Times New Roman" w:cs="Times New Roman"/>
          <w:i w:val="0"/>
          <w:iCs w:val="0"/>
          <w:color w:val="auto"/>
          <w:sz w:val="24"/>
          <w:szCs w:val="24"/>
          <w:highlight w:val="none"/>
          <w:u w:val="none"/>
          <w:vertAlign w:val="baseline"/>
        </w:rPr>
        <w:t xml:space="preserve">. </w:t>
      </w:r>
      <w:r>
        <w:rPr>
          <w:rFonts w:hint="default" w:eastAsia="SimSun" w:cs="Times New Roman"/>
          <w:i w:val="0"/>
          <w:iCs w:val="0"/>
          <w:color w:val="auto"/>
          <w:sz w:val="24"/>
          <w:szCs w:val="24"/>
          <w:highlight w:val="none"/>
          <w:u w:val="none"/>
          <w:vertAlign w:val="baseline"/>
          <w:lang w:val="pt-BR"/>
        </w:rPr>
        <w:t xml:space="preserve">Pesquisas sobre o avanço da criminalidade juvenil </w:t>
      </w:r>
      <w:r>
        <w:rPr>
          <w:rFonts w:hint="default" w:cs="Times New Roman"/>
          <w:i w:val="0"/>
          <w:iCs w:val="0"/>
          <w:color w:val="auto"/>
          <w:sz w:val="24"/>
          <w:szCs w:val="24"/>
          <w:highlight w:val="none"/>
          <w:u w:val="none"/>
          <w:vertAlign w:val="baseline"/>
          <w:lang w:val="pt-BR"/>
        </w:rPr>
        <w:t>se</w:t>
      </w:r>
      <w:r>
        <w:rPr>
          <w:rFonts w:hint="default" w:ascii="Times New Roman" w:hAnsi="Times New Roman" w:eastAsia="SimSun" w:cs="Times New Roman"/>
          <w:i w:val="0"/>
          <w:iCs w:val="0"/>
          <w:color w:val="auto"/>
          <w:sz w:val="24"/>
          <w:szCs w:val="24"/>
          <w:highlight w:val="none"/>
          <w:u w:val="none"/>
          <w:vertAlign w:val="baseline"/>
          <w:lang w:val="pt-BR"/>
        </w:rPr>
        <w:t xml:space="preserve"> estende</w:t>
      </w:r>
      <w:r>
        <w:rPr>
          <w:rFonts w:hint="default" w:eastAsia="SimSun" w:cs="Times New Roman"/>
          <w:i w:val="0"/>
          <w:iCs w:val="0"/>
          <w:color w:val="auto"/>
          <w:sz w:val="24"/>
          <w:szCs w:val="24"/>
          <w:highlight w:val="none"/>
          <w:u w:val="none"/>
          <w:vertAlign w:val="baseline"/>
          <w:lang w:val="pt-BR"/>
        </w:rPr>
        <w:t>m</w:t>
      </w:r>
      <w:r>
        <w:rPr>
          <w:rFonts w:hint="default" w:cs="Times New Roman"/>
          <w:i w:val="0"/>
          <w:iCs w:val="0"/>
          <w:color w:val="auto"/>
          <w:sz w:val="24"/>
          <w:szCs w:val="24"/>
          <w:highlight w:val="none"/>
          <w:u w:val="none"/>
          <w:vertAlign w:val="baseline"/>
          <w:lang w:val="pt-BR"/>
        </w:rPr>
        <w:t xml:space="preserve"> </w:t>
      </w:r>
      <w:r>
        <w:rPr>
          <w:rFonts w:hint="default" w:ascii="Times New Roman" w:hAnsi="Times New Roman" w:eastAsia="SimSun" w:cs="Times New Roman"/>
          <w:i w:val="0"/>
          <w:iCs w:val="0"/>
          <w:color w:val="auto"/>
          <w:sz w:val="24"/>
          <w:szCs w:val="24"/>
          <w:highlight w:val="none"/>
          <w:u w:val="none"/>
          <w:vertAlign w:val="baseline"/>
          <w:lang w:val="pt-BR"/>
        </w:rPr>
        <w:t>a vários campos</w:t>
      </w:r>
      <w:r>
        <w:rPr>
          <w:rFonts w:hint="default" w:eastAsia="SimSun" w:cs="Times New Roman"/>
          <w:i w:val="0"/>
          <w:iCs w:val="0"/>
          <w:color w:val="auto"/>
          <w:sz w:val="24"/>
          <w:szCs w:val="24"/>
          <w:highlight w:val="none"/>
          <w:u w:val="none"/>
          <w:vertAlign w:val="baseline"/>
          <w:lang w:val="pt-BR"/>
        </w:rPr>
        <w:t xml:space="preserve"> interdisciplinares,</w:t>
      </w:r>
      <w:r>
        <w:rPr>
          <w:rFonts w:hint="default" w:ascii="Times New Roman" w:hAnsi="Times New Roman" w:eastAsia="SimSun" w:cs="Times New Roman"/>
          <w:i w:val="0"/>
          <w:iCs w:val="0"/>
          <w:color w:val="auto"/>
          <w:sz w:val="24"/>
          <w:szCs w:val="24"/>
          <w:highlight w:val="none"/>
          <w:u w:val="none"/>
          <w:vertAlign w:val="baseline"/>
          <w:lang w:val="pt-BR"/>
        </w:rPr>
        <w:t xml:space="preserve"> sociais e institucionais,</w:t>
      </w:r>
      <w:r>
        <w:rPr>
          <w:rFonts w:hint="default" w:cs="Times New Roman"/>
          <w:i w:val="0"/>
          <w:iCs w:val="0"/>
          <w:color w:val="auto"/>
          <w:sz w:val="24"/>
          <w:szCs w:val="24"/>
          <w:highlight w:val="none"/>
          <w:u w:val="none"/>
          <w:vertAlign w:val="baseline"/>
          <w:lang w:val="pt-BR"/>
        </w:rPr>
        <w:t xml:space="preserve"> em que a prevenção </w:t>
      </w:r>
      <w:r>
        <w:rPr>
          <w:rFonts w:hint="default" w:ascii="Times New Roman" w:hAnsi="Times New Roman" w:eastAsia="SimSun" w:cs="Times New Roman"/>
          <w:i w:val="0"/>
          <w:iCs w:val="0"/>
          <w:color w:val="auto"/>
          <w:sz w:val="24"/>
          <w:szCs w:val="24"/>
          <w:highlight w:val="none"/>
          <w:u w:val="none"/>
          <w:vertAlign w:val="baseline"/>
          <w:lang w:val="pt-BR"/>
        </w:rPr>
        <w:t xml:space="preserve">se apresenta como </w:t>
      </w:r>
      <w:r>
        <w:rPr>
          <w:rFonts w:hint="default" w:eastAsia="SimSun" w:cs="Times New Roman"/>
          <w:i w:val="0"/>
          <w:iCs w:val="0"/>
          <w:color w:val="auto"/>
          <w:sz w:val="24"/>
          <w:szCs w:val="24"/>
          <w:highlight w:val="none"/>
          <w:u w:val="none"/>
          <w:vertAlign w:val="baseline"/>
          <w:lang w:val="pt-BR"/>
        </w:rPr>
        <w:t xml:space="preserve">preocupação em diversas </w:t>
      </w:r>
      <w:r>
        <w:rPr>
          <w:rFonts w:hint="default" w:ascii="Times New Roman" w:hAnsi="Times New Roman" w:eastAsia="SimSun" w:cs="Times New Roman"/>
          <w:i w:val="0"/>
          <w:iCs w:val="0"/>
          <w:color w:val="auto"/>
          <w:sz w:val="24"/>
          <w:szCs w:val="24"/>
          <w:highlight w:val="none"/>
          <w:u w:val="none"/>
          <w:vertAlign w:val="baseline"/>
          <w:lang w:val="pt-BR"/>
        </w:rPr>
        <w:t>área</w:t>
      </w:r>
      <w:r>
        <w:rPr>
          <w:rFonts w:hint="default" w:eastAsia="SimSun" w:cs="Times New Roman"/>
          <w:i w:val="0"/>
          <w:iCs w:val="0"/>
          <w:color w:val="auto"/>
          <w:sz w:val="24"/>
          <w:szCs w:val="24"/>
          <w:highlight w:val="none"/>
          <w:u w:val="none"/>
          <w:vertAlign w:val="baseline"/>
          <w:lang w:val="pt-BR"/>
        </w:rPr>
        <w:t>s</w:t>
      </w:r>
      <w:r>
        <w:rPr>
          <w:rFonts w:hint="default" w:ascii="Times New Roman" w:hAnsi="Times New Roman" w:eastAsia="SimSun" w:cs="Times New Roman"/>
          <w:i w:val="0"/>
          <w:iCs w:val="0"/>
          <w:color w:val="auto"/>
          <w:sz w:val="24"/>
          <w:szCs w:val="24"/>
          <w:highlight w:val="none"/>
          <w:u w:val="none"/>
          <w:vertAlign w:val="baseline"/>
          <w:lang w:val="pt-BR"/>
        </w:rPr>
        <w:t xml:space="preserve"> de atuação e intervenção, articulando saberes sobre o desenvolvimento humano, a segurança pública, os sistemas de justiça, o acesso aos direitos e redução de formas de violência e exploração, </w:t>
      </w:r>
      <w:r>
        <w:rPr>
          <w:rFonts w:hint="default" w:cs="Times New Roman"/>
          <w:i w:val="0"/>
          <w:iCs w:val="0"/>
          <w:color w:val="auto"/>
          <w:sz w:val="24"/>
          <w:szCs w:val="24"/>
          <w:highlight w:val="none"/>
          <w:u w:val="none"/>
          <w:vertAlign w:val="baseline"/>
          <w:lang w:val="pt-BR"/>
        </w:rPr>
        <w:t>bem como</w:t>
      </w:r>
      <w:r>
        <w:rPr>
          <w:rFonts w:hint="default" w:ascii="Times New Roman" w:hAnsi="Times New Roman" w:eastAsia="SimSun" w:cs="Times New Roman"/>
          <w:i w:val="0"/>
          <w:iCs w:val="0"/>
          <w:color w:val="auto"/>
          <w:sz w:val="24"/>
          <w:szCs w:val="24"/>
          <w:highlight w:val="none"/>
          <w:u w:val="none"/>
          <w:vertAlign w:val="baseline"/>
          <w:lang w:val="pt-BR"/>
        </w:rPr>
        <w:t xml:space="preserve"> possibilidades de </w:t>
      </w:r>
      <w:r>
        <w:rPr>
          <w:rFonts w:hint="default" w:eastAsia="SimSun" w:cs="Times New Roman"/>
          <w:i w:val="0"/>
          <w:iCs w:val="0"/>
          <w:color w:val="auto"/>
          <w:sz w:val="24"/>
          <w:szCs w:val="24"/>
          <w:highlight w:val="none"/>
          <w:u w:val="none"/>
          <w:vertAlign w:val="baseline"/>
          <w:lang w:val="pt-BR"/>
        </w:rPr>
        <w:t>intervenções psicossociais que denotem efeitos nas vivências de</w:t>
      </w:r>
      <w:r>
        <w:rPr>
          <w:rFonts w:hint="default" w:ascii="Times New Roman" w:hAnsi="Times New Roman" w:eastAsia="SimSun" w:cs="Times New Roman"/>
          <w:i w:val="0"/>
          <w:iCs w:val="0"/>
          <w:color w:val="auto"/>
          <w:sz w:val="24"/>
          <w:szCs w:val="24"/>
          <w:highlight w:val="none"/>
          <w:u w:val="none"/>
          <w:vertAlign w:val="baseline"/>
          <w:lang w:val="pt-BR"/>
        </w:rPr>
        <w:t xml:space="preserve"> jovens</w:t>
      </w:r>
      <w:r>
        <w:rPr>
          <w:rFonts w:hint="default" w:eastAsia="SimSun" w:cs="Times New Roman"/>
          <w:i w:val="0"/>
          <w:iCs w:val="0"/>
          <w:color w:val="auto"/>
          <w:sz w:val="24"/>
          <w:szCs w:val="24"/>
          <w:highlight w:val="none"/>
          <w:u w:val="none"/>
          <w:vertAlign w:val="baseline"/>
          <w:lang w:val="pt-BR"/>
        </w:rPr>
        <w:t>, seus familiares e comunidades</w:t>
      </w:r>
      <w:r>
        <w:rPr>
          <w:rFonts w:hint="default" w:ascii="Times New Roman" w:hAnsi="Times New Roman" w:eastAsia="SimSun" w:cs="Times New Roman"/>
          <w:i w:val="0"/>
          <w:iCs w:val="0"/>
          <w:color w:val="auto"/>
          <w:sz w:val="24"/>
          <w:szCs w:val="24"/>
          <w:highlight w:val="none"/>
          <w:u w:val="none"/>
          <w:vertAlign w:val="baseline"/>
          <w:lang w:val="pt-BR"/>
        </w:rPr>
        <w:t xml:space="preserve">. </w:t>
      </w:r>
    </w:p>
    <w:p w14:paraId="0670A11F">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eastAsia="SimSun" w:cs="Times New Roman"/>
          <w:i w:val="0"/>
          <w:iCs w:val="0"/>
          <w:color w:val="auto"/>
          <w:sz w:val="24"/>
          <w:szCs w:val="24"/>
          <w:highlight w:val="none"/>
          <w:u w:val="none"/>
          <w:vertAlign w:val="baseline"/>
          <w:lang w:val="pt-BR"/>
        </w:rPr>
        <w:t xml:space="preserve">Atentando-se a significativas formas de intervenção frente ao fenômeno da criminalidade, este estudo pretende investigar o </w:t>
      </w:r>
      <w:r>
        <w:rPr>
          <w:rFonts w:hint="default" w:ascii="Times New Roman" w:hAnsi="Times New Roman" w:cs="Times New Roman"/>
          <w:b w:val="0"/>
          <w:bCs w:val="0"/>
          <w:color w:val="auto"/>
          <w:sz w:val="24"/>
          <w:szCs w:val="24"/>
          <w:highlight w:val="none"/>
          <w:lang w:val="pt-BR"/>
        </w:rPr>
        <w:t xml:space="preserve">avanço da criminalidade juvenil e os sistemas de justiça juvenil </w:t>
      </w:r>
      <w:r>
        <w:rPr>
          <w:rFonts w:hint="default" w:cs="Times New Roman"/>
          <w:b w:val="0"/>
          <w:bCs w:val="0"/>
          <w:color w:val="auto"/>
          <w:sz w:val="24"/>
          <w:szCs w:val="24"/>
          <w:highlight w:val="none"/>
          <w:lang w:val="pt-BR"/>
        </w:rPr>
        <w:t>n</w:t>
      </w:r>
      <w:r>
        <w:rPr>
          <w:rFonts w:hint="default" w:ascii="Times New Roman" w:hAnsi="Times New Roman" w:cs="Times New Roman"/>
          <w:b w:val="0"/>
          <w:bCs w:val="0"/>
          <w:color w:val="auto"/>
          <w:sz w:val="24"/>
          <w:szCs w:val="24"/>
          <w:highlight w:val="none"/>
          <w:lang w:val="pt-BR"/>
        </w:rPr>
        <w:t xml:space="preserve">o Brasil e </w:t>
      </w:r>
      <w:r>
        <w:rPr>
          <w:rFonts w:hint="default" w:cs="Times New Roman"/>
          <w:b w:val="0"/>
          <w:bCs w:val="0"/>
          <w:color w:val="auto"/>
          <w:sz w:val="24"/>
          <w:szCs w:val="24"/>
          <w:highlight w:val="none"/>
          <w:lang w:val="pt-BR"/>
        </w:rPr>
        <w:t>n</w:t>
      </w:r>
      <w:r>
        <w:rPr>
          <w:rFonts w:hint="default" w:ascii="Times New Roman" w:hAnsi="Times New Roman" w:cs="Times New Roman"/>
          <w:b w:val="0"/>
          <w:bCs w:val="0"/>
          <w:color w:val="auto"/>
          <w:sz w:val="24"/>
          <w:szCs w:val="24"/>
          <w:highlight w:val="none"/>
          <w:lang w:val="pt-BR"/>
        </w:rPr>
        <w:t xml:space="preserve">a Argentina. Como proposta comparativa, a pesquisa se desenvolveu em duas etapas, a saber: (1) </w:t>
      </w:r>
      <w:r>
        <w:rPr>
          <w:rFonts w:hint="default" w:ascii="Times New Roman" w:hAnsi="Times New Roman"/>
          <w:b w:val="0"/>
          <w:bCs w:val="0"/>
          <w:color w:val="auto"/>
          <w:sz w:val="24"/>
          <w:szCs w:val="24"/>
          <w:highlight w:val="none"/>
          <w:lang w:val="pt-BR"/>
        </w:rPr>
        <w:t xml:space="preserve">resgate histórico-jurídico das leis de proteção e direitos a crianças e adolescentes, e a aplicação de medidas socioeducativas pelos sistemas de justiça juvenil nos dois países; (2) análise do perfil de adolescentes em cumprimento de medidas socioeducativas, tomando como indicadores a tipologia infracional e gênero, cuja discussão se ancorou na articulação entre adolescência, criminalidade e masculinidade. Os delineamentos investigativos se pautam no desenvolvimento de práticas interdisciplinares com adolescentes em conflito com a lei e em cumprimento de medidas socioeducativas. </w:t>
      </w:r>
    </w:p>
    <w:p w14:paraId="12F43EDF">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cs="Times New Roman"/>
          <w:color w:val="auto"/>
          <w:sz w:val="24"/>
          <w:szCs w:val="24"/>
          <w:highlight w:val="none"/>
          <w:lang w:val="pt-BR"/>
        </w:rPr>
        <w:t>A articulação entre o acesso à justiça e os direitos de crianças e  adolescentes desperta interesses de investigações para a psicologia jurídica e áreas afins, embora apresentem distanciamentos políticos, econômicos e sociais. Esse cenário se deve, primeiramente, porque o acesso à justiça teve como objetivo a construção de campo estratégico para reposicionar os andamentos da administração, resolução dos conflitos e consolidação do Estado Democrático de Direito nas sociedades contemporâneas. Já os direitos de crianças e adolescentes foram colocados como dimensão adjacente às vertentes do Direito, assumindo movimento incipiente de reconhecimento dos direitos humanos infantojuvenis e as efetivas implementações jurídicas (Silva, 2017).</w:t>
      </w:r>
    </w:p>
    <w:p w14:paraId="1453E057">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cs="Times New Roman"/>
          <w:color w:val="auto"/>
          <w:sz w:val="24"/>
          <w:szCs w:val="24"/>
          <w:highlight w:val="none"/>
          <w:lang w:val="pt-BR"/>
        </w:rPr>
        <w:t xml:space="preserve">As pesquisas comparativas em âmbito internacional sobre o acesso aos direitos ganharam destaque e reconhecimento a partir de 1970, quando os estudos se dedicaram ao processo de deslocamento da centralidade dos modelos de países europeus e dos Estados Unidos (Silva, 2017). Considerar os modelos de acesso à justiça juvenil e a aplicação de medidas socioeducativas, contribui para a construção de formas de abordar o tema da juventude latinoamericana e, considerar, em perspectiva decolonial, a criticidade quanto aos aparatos jurídicos e psicossociais para o tratamento da criminalidade juvenil, tendo como suporte a discussão sobre as dimensões dos discursos históricos para a construção dos sistemas de justiça. </w:t>
      </w:r>
    </w:p>
    <w:p w14:paraId="334EDF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8"/>
        <w:jc w:val="both"/>
        <w:rPr>
          <w:rFonts w:ascii="Times New Roman" w:hAnsi="Times New Roman" w:eastAsia="Times New Roman" w:cs="Times New Roman"/>
          <w:b w:val="0"/>
          <w:i w:val="0"/>
          <w:smallCaps w:val="0"/>
          <w:strike w:val="0"/>
          <w:color w:val="auto"/>
          <w:sz w:val="24"/>
          <w:szCs w:val="24"/>
          <w:u w:val="none"/>
          <w:shd w:val="clear" w:fill="auto"/>
          <w:vertAlign w:val="baseline"/>
        </w:rPr>
      </w:pPr>
    </w:p>
    <w:p w14:paraId="0050D8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val="0"/>
          <w:iCs w:val="0"/>
          <w:color w:val="auto"/>
          <w:sz w:val="24"/>
          <w:szCs w:val="24"/>
          <w:highlight w:val="none"/>
          <w:lang w:val="pt-BR"/>
        </w:rPr>
      </w:pPr>
      <w:r>
        <w:rPr>
          <w:rFonts w:hint="default"/>
          <w:b/>
          <w:bCs/>
          <w:color w:val="auto"/>
          <w:sz w:val="24"/>
          <w:szCs w:val="24"/>
          <w:highlight w:val="none"/>
          <w:lang w:val="pt-BR"/>
        </w:rPr>
        <w:t xml:space="preserve">Dimensões </w:t>
      </w:r>
      <w:r>
        <w:rPr>
          <w:rFonts w:hint="default" w:ascii="Times New Roman" w:hAnsi="Times New Roman"/>
          <w:b/>
          <w:bCs/>
          <w:color w:val="auto"/>
          <w:sz w:val="24"/>
          <w:szCs w:val="24"/>
          <w:highlight w:val="none"/>
          <w:lang w:val="pt-BR"/>
        </w:rPr>
        <w:t>histórico-jurídic</w:t>
      </w:r>
      <w:r>
        <w:rPr>
          <w:rFonts w:hint="default"/>
          <w:b/>
          <w:bCs/>
          <w:color w:val="auto"/>
          <w:sz w:val="24"/>
          <w:szCs w:val="24"/>
          <w:highlight w:val="none"/>
          <w:lang w:val="pt-BR"/>
        </w:rPr>
        <w:t>as</w:t>
      </w:r>
      <w:r>
        <w:rPr>
          <w:rFonts w:hint="default" w:ascii="Times New Roman" w:hAnsi="Times New Roman"/>
          <w:b/>
          <w:bCs/>
          <w:color w:val="auto"/>
          <w:sz w:val="24"/>
          <w:szCs w:val="24"/>
          <w:highlight w:val="none"/>
          <w:lang w:val="pt-BR"/>
        </w:rPr>
        <w:t xml:space="preserve"> </w:t>
      </w:r>
      <w:r>
        <w:rPr>
          <w:rFonts w:hint="default"/>
          <w:b/>
          <w:bCs/>
          <w:color w:val="auto"/>
          <w:sz w:val="24"/>
          <w:szCs w:val="24"/>
          <w:highlight w:val="none"/>
          <w:lang w:val="pt-BR"/>
        </w:rPr>
        <w:t>sobre as</w:t>
      </w:r>
      <w:r>
        <w:rPr>
          <w:rFonts w:hint="default" w:ascii="Times New Roman" w:hAnsi="Times New Roman"/>
          <w:b/>
          <w:bCs/>
          <w:color w:val="auto"/>
          <w:sz w:val="24"/>
          <w:szCs w:val="24"/>
          <w:highlight w:val="none"/>
          <w:lang w:val="pt-BR"/>
        </w:rPr>
        <w:t xml:space="preserve"> leis de proteção e direitos </w:t>
      </w:r>
      <w:r>
        <w:rPr>
          <w:rFonts w:hint="default"/>
          <w:b/>
          <w:bCs/>
          <w:color w:val="auto"/>
          <w:sz w:val="24"/>
          <w:szCs w:val="24"/>
          <w:highlight w:val="none"/>
          <w:lang w:val="pt-BR"/>
        </w:rPr>
        <w:t>de</w:t>
      </w:r>
      <w:r>
        <w:rPr>
          <w:rFonts w:hint="default" w:ascii="Times New Roman" w:hAnsi="Times New Roman"/>
          <w:b/>
          <w:bCs/>
          <w:color w:val="auto"/>
          <w:sz w:val="24"/>
          <w:szCs w:val="24"/>
          <w:highlight w:val="none"/>
          <w:lang w:val="pt-BR"/>
        </w:rPr>
        <w:t xml:space="preserve"> crianças e adolescentes</w:t>
      </w:r>
      <w:r>
        <w:rPr>
          <w:rFonts w:hint="default"/>
          <w:b/>
          <w:bCs/>
          <w:color w:val="auto"/>
          <w:sz w:val="24"/>
          <w:szCs w:val="24"/>
          <w:highlight w:val="none"/>
          <w:lang w:val="pt-BR"/>
        </w:rPr>
        <w:t>, e os s</w:t>
      </w:r>
      <w:r>
        <w:rPr>
          <w:rFonts w:hint="default" w:cs="Times New Roman"/>
          <w:b/>
          <w:bCs/>
          <w:i w:val="0"/>
          <w:iCs w:val="0"/>
          <w:color w:val="auto"/>
          <w:sz w:val="24"/>
          <w:szCs w:val="24"/>
          <w:highlight w:val="none"/>
          <w:lang w:val="pt-BR"/>
        </w:rPr>
        <w:t xml:space="preserve">istemas de </w:t>
      </w:r>
      <w:r>
        <w:rPr>
          <w:rFonts w:hint="default" w:ascii="Times New Roman" w:hAnsi="Times New Roman" w:cs="Times New Roman"/>
          <w:b/>
          <w:bCs/>
          <w:i w:val="0"/>
          <w:iCs w:val="0"/>
          <w:color w:val="auto"/>
          <w:sz w:val="24"/>
          <w:szCs w:val="24"/>
          <w:highlight w:val="none"/>
          <w:lang w:val="pt-BR"/>
        </w:rPr>
        <w:t>Justiça Juvenil no Brasil e na Argentina</w:t>
      </w:r>
    </w:p>
    <w:p w14:paraId="0E51819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highlight w:val="none"/>
          <w:lang w:val="pt-BR"/>
        </w:rPr>
      </w:pPr>
    </w:p>
    <w:p w14:paraId="121DB1C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b w:val="0"/>
          <w:bCs w:val="0"/>
          <w:color w:val="auto"/>
          <w:sz w:val="24"/>
          <w:szCs w:val="24"/>
          <w:highlight w:val="none"/>
          <w:lang w:val="pt-BR"/>
        </w:rPr>
        <w:t xml:space="preserve">Para </w:t>
      </w:r>
      <w:r>
        <w:rPr>
          <w:rFonts w:hint="default" w:ascii="Times New Roman" w:hAnsi="Times New Roman"/>
          <w:b w:val="0"/>
          <w:bCs w:val="0"/>
          <w:color w:val="auto"/>
          <w:sz w:val="24"/>
          <w:szCs w:val="24"/>
          <w:highlight w:val="none"/>
          <w:lang w:val="pt-BR"/>
        </w:rPr>
        <w:t>iniciar discussão a respeito do tema, deve-se atentar</w:t>
      </w:r>
      <w:r>
        <w:rPr>
          <w:rFonts w:hint="default"/>
          <w:b w:val="0"/>
          <w:bCs w:val="0"/>
          <w:color w:val="auto"/>
          <w:sz w:val="24"/>
          <w:szCs w:val="24"/>
          <w:highlight w:val="none"/>
          <w:lang w:val="pt-BR"/>
        </w:rPr>
        <w:t>, primeiramente, para o uso das terminologias presentes e resgatadas pelas leis da cada país.</w:t>
      </w:r>
      <w:r>
        <w:rPr>
          <w:rFonts w:hint="default" w:ascii="Times New Roman" w:hAnsi="Times New Roman"/>
          <w:b w:val="0"/>
          <w:bCs w:val="0"/>
          <w:color w:val="auto"/>
          <w:sz w:val="24"/>
          <w:szCs w:val="24"/>
          <w:highlight w:val="none"/>
          <w:lang w:val="pt-BR"/>
        </w:rPr>
        <w:t xml:space="preserve"> O Estatuto da Criança e do Adolescente (ECA, </w:t>
      </w:r>
      <w:r>
        <w:rPr>
          <w:rFonts w:hint="default" w:ascii="Times New Roman" w:hAnsi="Times New Roman"/>
          <w:b w:val="0"/>
          <w:bCs w:val="0"/>
          <w:i/>
          <w:iCs/>
          <w:color w:val="auto"/>
          <w:sz w:val="24"/>
          <w:szCs w:val="24"/>
          <w:highlight w:val="none"/>
          <w:lang w:val="pt-BR"/>
        </w:rPr>
        <w:t xml:space="preserve">lei n° 8.069, </w:t>
      </w:r>
      <w:r>
        <w:rPr>
          <w:rFonts w:hint="default" w:ascii="Times New Roman" w:hAnsi="Times New Roman"/>
          <w:b w:val="0"/>
          <w:bCs w:val="0"/>
          <w:i w:val="0"/>
          <w:iCs w:val="0"/>
          <w:color w:val="auto"/>
          <w:sz w:val="24"/>
          <w:szCs w:val="24"/>
          <w:highlight w:val="none"/>
          <w:lang w:val="pt-BR"/>
        </w:rPr>
        <w:t>1990</w:t>
      </w:r>
      <w:r>
        <w:rPr>
          <w:rFonts w:hint="default" w:ascii="Times New Roman" w:hAnsi="Times New Roman"/>
          <w:b w:val="0"/>
          <w:bCs w:val="0"/>
          <w:color w:val="auto"/>
          <w:sz w:val="24"/>
          <w:szCs w:val="24"/>
          <w:highlight w:val="none"/>
          <w:lang w:val="pt-BR"/>
        </w:rPr>
        <w:t xml:space="preserve">), no Brasil, dentre as modificações em relação ao vocabulário utilizado, substituiu a palavra </w:t>
      </w:r>
      <w:r>
        <w:rPr>
          <w:rFonts w:hint="default" w:ascii="Times New Roman" w:hAnsi="Times New Roman"/>
          <w:b w:val="0"/>
          <w:bCs w:val="0"/>
          <w:i/>
          <w:iCs/>
          <w:color w:val="auto"/>
          <w:sz w:val="24"/>
          <w:szCs w:val="24"/>
          <w:highlight w:val="none"/>
          <w:lang w:val="pt-BR"/>
        </w:rPr>
        <w:t>menor</w:t>
      </w:r>
      <w:r>
        <w:rPr>
          <w:rFonts w:hint="default" w:ascii="Times New Roman" w:hAnsi="Times New Roman"/>
          <w:b w:val="0"/>
          <w:bCs w:val="0"/>
          <w:color w:val="auto"/>
          <w:sz w:val="24"/>
          <w:szCs w:val="24"/>
          <w:highlight w:val="none"/>
          <w:lang w:val="pt-BR"/>
        </w:rPr>
        <w:t xml:space="preserve">, utilizada em leis anteriores, para os termos </w:t>
      </w:r>
      <w:r>
        <w:rPr>
          <w:rFonts w:hint="default" w:ascii="Times New Roman" w:hAnsi="Times New Roman"/>
          <w:b w:val="0"/>
          <w:bCs w:val="0"/>
          <w:i/>
          <w:iCs/>
          <w:color w:val="auto"/>
          <w:sz w:val="24"/>
          <w:szCs w:val="24"/>
          <w:highlight w:val="none"/>
          <w:lang w:val="pt-BR"/>
        </w:rPr>
        <w:t>crianças e adolescentes</w:t>
      </w:r>
      <w:r>
        <w:rPr>
          <w:rFonts w:hint="default" w:ascii="Times New Roman" w:hAnsi="Times New Roman"/>
          <w:b w:val="0"/>
          <w:bCs w:val="0"/>
          <w:color w:val="auto"/>
          <w:sz w:val="24"/>
          <w:szCs w:val="24"/>
          <w:highlight w:val="none"/>
          <w:lang w:val="pt-BR"/>
        </w:rPr>
        <w:t xml:space="preserve">. Essa adequação visou reduzir as expectativas pejorativas relacionadas à criminalização da pobreza e a postura paternalista com viés higienista sustentadas pelas leis antecedentes ao ECA </w:t>
      </w:r>
      <w:r>
        <w:rPr>
          <w:rFonts w:hint="default" w:ascii="Times New Roman" w:hAnsi="Times New Roman"/>
          <w:b w:val="0"/>
          <w:bCs w:val="0"/>
          <w:i w:val="0"/>
          <w:iCs w:val="0"/>
          <w:color w:val="auto"/>
          <w:sz w:val="24"/>
          <w:szCs w:val="24"/>
          <w:highlight w:val="none"/>
          <w:lang w:val="pt-BR"/>
        </w:rPr>
        <w:t>(</w:t>
      </w:r>
      <w:r>
        <w:rPr>
          <w:rFonts w:hint="default" w:ascii="Times New Roman" w:hAnsi="Times New Roman"/>
          <w:b w:val="0"/>
          <w:bCs w:val="0"/>
          <w:i/>
          <w:iCs/>
          <w:color w:val="auto"/>
          <w:sz w:val="24"/>
          <w:szCs w:val="24"/>
          <w:highlight w:val="none"/>
          <w:lang w:val="pt-BR"/>
        </w:rPr>
        <w:t xml:space="preserve">Lei n° 8.069, </w:t>
      </w:r>
      <w:r>
        <w:rPr>
          <w:rFonts w:hint="default" w:ascii="Times New Roman" w:hAnsi="Times New Roman"/>
          <w:b w:val="0"/>
          <w:bCs w:val="0"/>
          <w:color w:val="auto"/>
          <w:sz w:val="24"/>
          <w:szCs w:val="24"/>
          <w:highlight w:val="none"/>
          <w:lang w:val="pt-BR"/>
        </w:rPr>
        <w:t xml:space="preserve">1990), como nas duas versões do </w:t>
      </w:r>
      <w:r>
        <w:rPr>
          <w:rFonts w:hint="default" w:ascii="Times New Roman" w:hAnsi="Times New Roman"/>
          <w:b w:val="0"/>
          <w:bCs w:val="0"/>
          <w:i w:val="0"/>
          <w:iCs w:val="0"/>
          <w:color w:val="auto"/>
          <w:sz w:val="24"/>
          <w:szCs w:val="24"/>
          <w:highlight w:val="none"/>
          <w:lang w:val="pt-BR"/>
        </w:rPr>
        <w:t>Código de Menores</w:t>
      </w:r>
      <w:r>
        <w:rPr>
          <w:rFonts w:hint="default" w:ascii="Times New Roman" w:hAnsi="Times New Roman"/>
          <w:b w:val="0"/>
          <w:bCs w:val="0"/>
          <w:color w:val="auto"/>
          <w:sz w:val="24"/>
          <w:szCs w:val="24"/>
          <w:highlight w:val="none"/>
          <w:lang w:val="pt-BR"/>
        </w:rPr>
        <w:t xml:space="preserve"> (1921 e 1979). O ECA também substituiu os termos </w:t>
      </w:r>
      <w:r>
        <w:rPr>
          <w:rFonts w:hint="default" w:ascii="Times New Roman" w:hAnsi="Times New Roman"/>
          <w:b w:val="0"/>
          <w:bCs w:val="0"/>
          <w:i/>
          <w:iCs/>
          <w:color w:val="auto"/>
          <w:sz w:val="24"/>
          <w:szCs w:val="24"/>
          <w:highlight w:val="none"/>
          <w:lang w:val="pt-BR"/>
        </w:rPr>
        <w:t>sistema penal</w:t>
      </w:r>
      <w:r>
        <w:rPr>
          <w:rFonts w:hint="default" w:ascii="Times New Roman" w:hAnsi="Times New Roman"/>
          <w:b w:val="0"/>
          <w:bCs w:val="0"/>
          <w:color w:val="auto"/>
          <w:sz w:val="24"/>
          <w:szCs w:val="24"/>
          <w:highlight w:val="none"/>
          <w:lang w:val="pt-BR"/>
        </w:rPr>
        <w:t xml:space="preserve"> e </w:t>
      </w:r>
      <w:r>
        <w:rPr>
          <w:rFonts w:hint="default" w:ascii="Times New Roman" w:hAnsi="Times New Roman"/>
          <w:b w:val="0"/>
          <w:bCs w:val="0"/>
          <w:i/>
          <w:iCs/>
          <w:color w:val="auto"/>
          <w:sz w:val="24"/>
          <w:szCs w:val="24"/>
          <w:highlight w:val="none"/>
          <w:lang w:val="pt-BR"/>
        </w:rPr>
        <w:t xml:space="preserve">crime </w:t>
      </w:r>
      <w:r>
        <w:rPr>
          <w:rFonts w:hint="default" w:ascii="Times New Roman" w:hAnsi="Times New Roman"/>
          <w:b w:val="0"/>
          <w:bCs w:val="0"/>
          <w:color w:val="auto"/>
          <w:sz w:val="24"/>
          <w:szCs w:val="24"/>
          <w:highlight w:val="none"/>
          <w:lang w:val="pt-BR"/>
        </w:rPr>
        <w:t xml:space="preserve">para </w:t>
      </w:r>
      <w:r>
        <w:rPr>
          <w:rFonts w:hint="default" w:ascii="Times New Roman" w:hAnsi="Times New Roman"/>
          <w:b w:val="0"/>
          <w:bCs w:val="0"/>
          <w:i/>
          <w:iCs/>
          <w:color w:val="auto"/>
          <w:sz w:val="24"/>
          <w:szCs w:val="24"/>
          <w:highlight w:val="none"/>
          <w:lang w:val="pt-BR"/>
        </w:rPr>
        <w:t>sistema socioeducativo</w:t>
      </w:r>
      <w:r>
        <w:rPr>
          <w:rFonts w:hint="default" w:ascii="Times New Roman" w:hAnsi="Times New Roman"/>
          <w:b w:val="0"/>
          <w:bCs w:val="0"/>
          <w:color w:val="auto"/>
          <w:sz w:val="24"/>
          <w:szCs w:val="24"/>
          <w:highlight w:val="none"/>
          <w:lang w:val="pt-BR"/>
        </w:rPr>
        <w:t xml:space="preserve"> e </w:t>
      </w:r>
      <w:r>
        <w:rPr>
          <w:rFonts w:hint="default" w:ascii="Times New Roman" w:hAnsi="Times New Roman"/>
          <w:b w:val="0"/>
          <w:bCs w:val="0"/>
          <w:i/>
          <w:iCs/>
          <w:color w:val="auto"/>
          <w:sz w:val="24"/>
          <w:szCs w:val="24"/>
          <w:highlight w:val="none"/>
          <w:lang w:val="pt-BR"/>
        </w:rPr>
        <w:t>ato infracional</w:t>
      </w:r>
      <w:r>
        <w:rPr>
          <w:rFonts w:hint="default" w:ascii="Times New Roman" w:hAnsi="Times New Roman"/>
          <w:b w:val="0"/>
          <w:bCs w:val="0"/>
          <w:color w:val="auto"/>
          <w:sz w:val="24"/>
          <w:szCs w:val="24"/>
          <w:highlight w:val="none"/>
          <w:lang w:val="pt-BR"/>
        </w:rPr>
        <w:t xml:space="preserve">. Já nos estudos e leis da Argentina, os termos </w:t>
      </w:r>
      <w:r>
        <w:rPr>
          <w:rFonts w:hint="default" w:ascii="Times New Roman" w:hAnsi="Times New Roman"/>
          <w:b w:val="0"/>
          <w:bCs w:val="0"/>
          <w:i/>
          <w:iCs/>
          <w:color w:val="auto"/>
          <w:sz w:val="24"/>
          <w:szCs w:val="24"/>
          <w:highlight w:val="none"/>
          <w:lang w:val="pt-BR"/>
        </w:rPr>
        <w:t xml:space="preserve">menor </w:t>
      </w:r>
      <w:r>
        <w:rPr>
          <w:rFonts w:hint="default" w:ascii="Times New Roman" w:hAnsi="Times New Roman"/>
          <w:b w:val="0"/>
          <w:bCs w:val="0"/>
          <w:color w:val="auto"/>
          <w:sz w:val="24"/>
          <w:szCs w:val="24"/>
          <w:highlight w:val="none"/>
          <w:lang w:val="pt-BR"/>
        </w:rPr>
        <w:t xml:space="preserve">e </w:t>
      </w:r>
      <w:r>
        <w:rPr>
          <w:rFonts w:hint="default" w:ascii="Times New Roman" w:hAnsi="Times New Roman"/>
          <w:b w:val="0"/>
          <w:bCs w:val="0"/>
          <w:i/>
          <w:iCs/>
          <w:color w:val="auto"/>
          <w:sz w:val="24"/>
          <w:szCs w:val="24"/>
          <w:highlight w:val="none"/>
          <w:lang w:val="pt-BR"/>
        </w:rPr>
        <w:t xml:space="preserve">penal </w:t>
      </w:r>
      <w:r>
        <w:rPr>
          <w:rFonts w:hint="default" w:ascii="Times New Roman" w:hAnsi="Times New Roman"/>
          <w:b w:val="0"/>
          <w:bCs w:val="0"/>
          <w:color w:val="auto"/>
          <w:sz w:val="24"/>
          <w:szCs w:val="24"/>
          <w:highlight w:val="none"/>
          <w:lang w:val="pt-BR"/>
        </w:rPr>
        <w:t xml:space="preserve">se mantêm como pertencente ao vocabulário jurídico e científico, aos quais serão mantidos neste estudo para reconhecer a autenticidade dos conceitos utilizados em cada país.  </w:t>
      </w:r>
    </w:p>
    <w:p w14:paraId="54790540">
      <w:pPr>
        <w:keepNext w:val="0"/>
        <w:keepLines w:val="0"/>
        <w:pageBreakBefore w:val="0"/>
        <w:widowControl/>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 xml:space="preserve">A construção do sistema de justiça especializada para adolescentes em conflito com a lei, aos modelos de atendimento aos Direitos Humanos, configurou-se como dimensão recente e ainda em consolidação, encontrando desafios para a efetivação das políticas públicas de redução da criminalidade juvenil. No Brasil, as leis </w:t>
      </w:r>
      <w:r>
        <w:rPr>
          <w:rFonts w:hint="default" w:ascii="Times New Roman" w:hAnsi="Times New Roman" w:cs="Times New Roman"/>
          <w:b w:val="0"/>
          <w:bCs w:val="0"/>
          <w:i/>
          <w:iCs/>
          <w:color w:val="auto"/>
          <w:sz w:val="24"/>
          <w:szCs w:val="24"/>
          <w:highlight w:val="none"/>
          <w:lang w:val="pt-BR"/>
        </w:rPr>
        <w:t>n° 8.069</w:t>
      </w:r>
      <w:r>
        <w:rPr>
          <w:rFonts w:hint="default" w:ascii="Times New Roman" w:hAnsi="Times New Roman" w:cs="Times New Roman"/>
          <w:b w:val="0"/>
          <w:bCs w:val="0"/>
          <w:color w:val="auto"/>
          <w:sz w:val="24"/>
          <w:szCs w:val="24"/>
          <w:highlight w:val="none"/>
          <w:lang w:val="pt-BR"/>
        </w:rPr>
        <w:t xml:space="preserve"> (1990) e </w:t>
      </w:r>
      <w:r>
        <w:rPr>
          <w:rFonts w:hint="default" w:ascii="Times New Roman" w:hAnsi="Times New Roman" w:cs="Times New Roman"/>
          <w:b w:val="0"/>
          <w:bCs w:val="0"/>
          <w:i/>
          <w:iCs/>
          <w:color w:val="auto"/>
          <w:sz w:val="24"/>
          <w:szCs w:val="24"/>
          <w:highlight w:val="none"/>
          <w:lang w:val="pt-BR"/>
        </w:rPr>
        <w:t>n° 12.594</w:t>
      </w:r>
      <w:r>
        <w:rPr>
          <w:rFonts w:hint="default" w:ascii="Times New Roman" w:hAnsi="Times New Roman" w:cs="Times New Roman"/>
          <w:b w:val="0"/>
          <w:bCs w:val="0"/>
          <w:color w:val="auto"/>
          <w:sz w:val="24"/>
          <w:szCs w:val="24"/>
          <w:highlight w:val="none"/>
          <w:lang w:val="pt-BR"/>
        </w:rPr>
        <w:t xml:space="preserve"> (2012) representaram marcos importantes para a construção de um sistema de justiça especializad</w:t>
      </w:r>
      <w:r>
        <w:rPr>
          <w:rFonts w:hint="default" w:cs="Times New Roman"/>
          <w:b w:val="0"/>
          <w:bCs w:val="0"/>
          <w:color w:val="auto"/>
          <w:sz w:val="24"/>
          <w:szCs w:val="24"/>
          <w:highlight w:val="none"/>
          <w:lang w:val="pt-BR"/>
        </w:rPr>
        <w:t>o</w:t>
      </w:r>
      <w:r>
        <w:rPr>
          <w:rFonts w:hint="default" w:ascii="Times New Roman" w:hAnsi="Times New Roman" w:cs="Times New Roman"/>
          <w:b w:val="0"/>
          <w:bCs w:val="0"/>
          <w:color w:val="auto"/>
          <w:sz w:val="24"/>
          <w:szCs w:val="24"/>
          <w:highlight w:val="none"/>
          <w:lang w:val="pt-BR"/>
        </w:rPr>
        <w:t xml:space="preserve"> para a infância e adolescência. A primeira corresponde à implementação do Estatuto da Criança e do Adolescente (ECA, </w:t>
      </w:r>
      <w:r>
        <w:rPr>
          <w:rFonts w:hint="default" w:ascii="Times New Roman" w:hAnsi="Times New Roman" w:cs="Times New Roman"/>
          <w:b w:val="0"/>
          <w:bCs w:val="0"/>
          <w:i/>
          <w:iCs/>
          <w:color w:val="auto"/>
          <w:sz w:val="24"/>
          <w:szCs w:val="24"/>
          <w:highlight w:val="none"/>
          <w:lang w:val="pt-BR"/>
        </w:rPr>
        <w:t>Lei n° 8.069</w:t>
      </w:r>
      <w:r>
        <w:rPr>
          <w:rFonts w:hint="default" w:ascii="Times New Roman" w:hAnsi="Times New Roman" w:cs="Times New Roman"/>
          <w:b w:val="0"/>
          <w:bCs w:val="0"/>
          <w:i w:val="0"/>
          <w:iCs w:val="0"/>
          <w:color w:val="auto"/>
          <w:sz w:val="24"/>
          <w:szCs w:val="24"/>
          <w:highlight w:val="none"/>
          <w:lang w:val="pt-BR"/>
        </w:rPr>
        <w:t>,</w:t>
      </w:r>
      <w:r>
        <w:rPr>
          <w:rFonts w:hint="default" w:ascii="Times New Roman" w:hAnsi="Times New Roman" w:cs="Times New Roman"/>
          <w:b w:val="0"/>
          <w:bCs w:val="0"/>
          <w:i/>
          <w:iCs/>
          <w:color w:val="auto"/>
          <w:sz w:val="24"/>
          <w:szCs w:val="24"/>
          <w:highlight w:val="none"/>
          <w:lang w:val="pt-BR"/>
        </w:rPr>
        <w:t xml:space="preserve"> </w:t>
      </w:r>
      <w:r>
        <w:rPr>
          <w:rFonts w:hint="default" w:ascii="Times New Roman" w:hAnsi="Times New Roman" w:cs="Times New Roman"/>
          <w:b w:val="0"/>
          <w:bCs w:val="0"/>
          <w:color w:val="auto"/>
          <w:sz w:val="24"/>
          <w:szCs w:val="24"/>
          <w:highlight w:val="none"/>
          <w:lang w:val="pt-BR"/>
        </w:rPr>
        <w:t xml:space="preserve">1990), e a segunda institui o Sistema Nacional de Atendimento Socioeducativo (SINASE, </w:t>
      </w:r>
      <w:r>
        <w:rPr>
          <w:rFonts w:hint="default" w:ascii="Times New Roman" w:hAnsi="Times New Roman" w:cs="Times New Roman"/>
          <w:b w:val="0"/>
          <w:bCs w:val="0"/>
          <w:i/>
          <w:iCs/>
          <w:color w:val="auto"/>
          <w:sz w:val="24"/>
          <w:szCs w:val="24"/>
          <w:highlight w:val="none"/>
          <w:lang w:val="pt-BR"/>
        </w:rPr>
        <w:t>Lei n° 12.594</w:t>
      </w:r>
      <w:r>
        <w:rPr>
          <w:rFonts w:hint="default" w:ascii="Times New Roman" w:hAnsi="Times New Roman" w:cs="Times New Roman"/>
          <w:b w:val="0"/>
          <w:bCs w:val="0"/>
          <w:color w:val="auto"/>
          <w:sz w:val="24"/>
          <w:szCs w:val="24"/>
          <w:highlight w:val="none"/>
          <w:lang w:val="pt-BR"/>
        </w:rPr>
        <w:t xml:space="preserve">, 2012), ambas garantem direitos amplos à infância e adolescência; e, a segunda especifica os modos de tratamento e aplicação das medidas socioeducativas a adolescentes, visando a responsabilização frente ao cometimento de atos infracionais, a integração social e a desaprovação da conduta infracional. </w:t>
      </w:r>
    </w:p>
    <w:p w14:paraId="7D3B6EA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ab/>
      </w:r>
      <w:r>
        <w:rPr>
          <w:rFonts w:hint="default" w:ascii="Times New Roman" w:hAnsi="Times New Roman" w:cs="Times New Roman"/>
          <w:b w:val="0"/>
          <w:bCs w:val="0"/>
          <w:color w:val="auto"/>
          <w:sz w:val="24"/>
          <w:szCs w:val="24"/>
          <w:highlight w:val="none"/>
          <w:lang w:val="pt-BR"/>
        </w:rPr>
        <w:t>Os atos infracionais são descritos no ECA (</w:t>
      </w:r>
      <w:r>
        <w:rPr>
          <w:rFonts w:hint="default" w:ascii="Times New Roman" w:hAnsi="Times New Roman" w:cs="Times New Roman"/>
          <w:b w:val="0"/>
          <w:bCs w:val="0"/>
          <w:i/>
          <w:iCs/>
          <w:color w:val="auto"/>
          <w:sz w:val="24"/>
          <w:szCs w:val="24"/>
          <w:highlight w:val="none"/>
          <w:lang w:val="pt-BR"/>
        </w:rPr>
        <w:t>Lei n° 8.069</w:t>
      </w:r>
      <w:r>
        <w:rPr>
          <w:rFonts w:hint="default" w:ascii="Times New Roman" w:hAnsi="Times New Roman" w:cs="Times New Roman"/>
          <w:b w:val="0"/>
          <w:bCs w:val="0"/>
          <w:color w:val="auto"/>
          <w:sz w:val="24"/>
          <w:szCs w:val="24"/>
          <w:highlight w:val="none"/>
          <w:lang w:val="pt-BR"/>
        </w:rPr>
        <w:t xml:space="preserve">, 1990), em seu </w:t>
      </w:r>
      <w:r>
        <w:rPr>
          <w:rFonts w:hint="default" w:ascii="Times New Roman" w:hAnsi="Times New Roman" w:cs="Times New Roman"/>
          <w:b w:val="0"/>
          <w:bCs w:val="0"/>
          <w:i/>
          <w:iCs/>
          <w:color w:val="auto"/>
          <w:sz w:val="24"/>
          <w:szCs w:val="24"/>
          <w:highlight w:val="none"/>
          <w:lang w:val="pt-BR"/>
        </w:rPr>
        <w:t>art.</w:t>
      </w:r>
      <w:r>
        <w:rPr>
          <w:rFonts w:hint="default" w:ascii="Times New Roman" w:hAnsi="Times New Roman" w:cs="Times New Roman"/>
          <w:b w:val="0"/>
          <w:bCs w:val="0"/>
          <w:color w:val="auto"/>
          <w:sz w:val="24"/>
          <w:szCs w:val="24"/>
          <w:highlight w:val="none"/>
          <w:lang w:val="pt-BR"/>
        </w:rPr>
        <w:t xml:space="preserve"> 103, como conduta compatível ao crime ou contravenção penal. A mesma lei considera que pessoas menores de dezoito anos são inimputáveis pelo Código Penal</w:t>
      </w:r>
      <w:r>
        <w:rPr>
          <w:rFonts w:hint="default" w:cs="Times New Roman"/>
          <w:b w:val="0"/>
          <w:bCs w:val="0"/>
          <w:color w:val="auto"/>
          <w:sz w:val="24"/>
          <w:szCs w:val="24"/>
          <w:highlight w:val="none"/>
          <w:lang w:val="pt-BR"/>
        </w:rPr>
        <w:t xml:space="preserve"> </w:t>
      </w:r>
      <w:r>
        <w:rPr>
          <w:rFonts w:hint="default" w:ascii="Times New Roman" w:hAnsi="Times New Roman" w:cs="Times New Roman"/>
          <w:b w:val="0"/>
          <w:bCs w:val="0"/>
          <w:color w:val="auto"/>
          <w:sz w:val="24"/>
          <w:szCs w:val="24"/>
          <w:highlight w:val="none"/>
          <w:lang w:val="pt-BR"/>
        </w:rPr>
        <w:t>vigente, sendo, portanto, submetidas às medidas socioeducativas previstas pelo ECA (</w:t>
      </w:r>
      <w:r>
        <w:rPr>
          <w:rFonts w:hint="default" w:ascii="Times New Roman" w:hAnsi="Times New Roman" w:cs="Times New Roman"/>
          <w:b w:val="0"/>
          <w:bCs w:val="0"/>
          <w:i/>
          <w:iCs/>
          <w:color w:val="auto"/>
          <w:sz w:val="24"/>
          <w:szCs w:val="24"/>
          <w:highlight w:val="none"/>
          <w:lang w:val="pt-BR"/>
        </w:rPr>
        <w:t>Lei n° 8.069</w:t>
      </w:r>
      <w:r>
        <w:rPr>
          <w:rFonts w:hint="default" w:ascii="Times New Roman" w:hAnsi="Times New Roman" w:cs="Times New Roman"/>
          <w:b w:val="0"/>
          <w:bCs w:val="0"/>
          <w:color w:val="auto"/>
          <w:sz w:val="24"/>
          <w:szCs w:val="24"/>
          <w:highlight w:val="none"/>
          <w:lang w:val="pt-BR"/>
        </w:rPr>
        <w:t>, 1990) e regulamentadas pelo SINASE (</w:t>
      </w:r>
      <w:r>
        <w:rPr>
          <w:rFonts w:hint="default" w:ascii="Times New Roman" w:hAnsi="Times New Roman" w:cs="Times New Roman"/>
          <w:b w:val="0"/>
          <w:bCs w:val="0"/>
          <w:i/>
          <w:iCs/>
          <w:color w:val="auto"/>
          <w:sz w:val="24"/>
          <w:szCs w:val="24"/>
          <w:highlight w:val="none"/>
          <w:lang w:val="pt-BR"/>
        </w:rPr>
        <w:t>Lei n° 12.594</w:t>
      </w:r>
      <w:r>
        <w:rPr>
          <w:rFonts w:hint="default" w:ascii="Times New Roman" w:hAnsi="Times New Roman" w:cs="Times New Roman"/>
          <w:b w:val="0"/>
          <w:bCs w:val="0"/>
          <w:i w:val="0"/>
          <w:iCs w:val="0"/>
          <w:color w:val="auto"/>
          <w:sz w:val="24"/>
          <w:szCs w:val="24"/>
          <w:highlight w:val="none"/>
          <w:lang w:val="pt-BR"/>
        </w:rPr>
        <w:t>, 2</w:t>
      </w:r>
      <w:r>
        <w:rPr>
          <w:rFonts w:hint="default" w:ascii="Times New Roman" w:hAnsi="Times New Roman" w:cs="Times New Roman"/>
          <w:b w:val="0"/>
          <w:bCs w:val="0"/>
          <w:color w:val="auto"/>
          <w:sz w:val="24"/>
          <w:szCs w:val="24"/>
          <w:highlight w:val="none"/>
          <w:lang w:val="pt-BR"/>
        </w:rPr>
        <w:t xml:space="preserve">012). </w:t>
      </w:r>
    </w:p>
    <w:p w14:paraId="31B6E7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825" w:firstLineChars="344"/>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O ECA (Brasil, 1990) foi construído e implementado após a Constituição Federal de 1988 e a realização da Convenção Internacional sobre os Direitos das Crianças das Nações Unidas em 1989. O percurso histórico da legislação brasileira sobre a infância e adolescência pode ser reconstruído por seus marcos políticos e jurídicos. No século XVIII, por influência da ideologia cristã e medidas educacionais para a infância, foram adotadas a Casa de Roda em 1726 na Bahia, a Casa dos Enjeitados no Rio de Janeiro em 1738, e a Casa dos Expostos em Recife no ano de 1860. Essas instituições tinham por finalidade o acolhimento de crianças e adolescentes sem família ou abandonados (Faria &amp; Castro, 2011). </w:t>
      </w:r>
    </w:p>
    <w:p w14:paraId="24ECD8A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Em 1830 foi criado o Código Penal do Império, construído com influência no Código Penal Francês de 1810, no qual a maioridade penal foi estabelecida aos quatorze anos. Contudo, a avaliação subjetiva sobre o discernimento e responsabilidade frente à execução do ato transgressor tinha peso fundamental para a aplicação da penalidade, de forma que se no ato a criança ou adolescente tivesse discernimento para a execução do crime, poderia ser penalmente responsabilizado/a, e receber prisão perpétua tal como responderia uma pessoa adulta (Faria &amp; Castro, 2011). </w:t>
      </w:r>
    </w:p>
    <w:p w14:paraId="1A0CC4E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825" w:firstLineChars="344"/>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O Código Penal Republicano de 1890, determinou inimputabilidade até os nove anos completos. Entre nove e até quatorze anos, crianças e adolescentes estavam sujeitos ao sistema de discernimento, como critério subjetivo para a aplicação severa ou atenuada da medida penal. Esse critério considerava aptidão para distinguir o bem e o mal, e o reconhecimento de lucidez ou sanidade mental. </w:t>
      </w:r>
    </w:p>
    <w:p w14:paraId="6F388E3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825" w:firstLineChars="344"/>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Em 1921, a </w:t>
      </w:r>
      <w:r>
        <w:rPr>
          <w:rFonts w:hint="default" w:ascii="Times New Roman" w:hAnsi="Times New Roman"/>
          <w:b w:val="0"/>
          <w:bCs w:val="0"/>
          <w:i/>
          <w:iCs/>
          <w:color w:val="auto"/>
          <w:sz w:val="24"/>
          <w:szCs w:val="24"/>
          <w:highlight w:val="none"/>
          <w:lang w:val="pt-BR"/>
        </w:rPr>
        <w:t>Lei Orçamentária nº 4.2426</w:t>
      </w:r>
      <w:r>
        <w:rPr>
          <w:rFonts w:hint="default" w:ascii="Times New Roman" w:hAnsi="Times New Roman"/>
          <w:b w:val="0"/>
          <w:bCs w:val="0"/>
          <w:color w:val="auto"/>
          <w:sz w:val="24"/>
          <w:szCs w:val="24"/>
          <w:highlight w:val="none"/>
          <w:lang w:val="pt-BR"/>
        </w:rPr>
        <w:t xml:space="preserve"> apresentou especificações para a elaboração de uma legislação específica para menores de dezoito anos. O Código de Menores apresentou proposta legal para resoluções de problemas sociais, tais como o abandono, a suspensão e perda do pátrio poder, além de definir procedimentos especiais e distintos dos aplicados às pessoas adultas. O Código de Menores foi instituído apenas em 1926, com o </w:t>
      </w:r>
      <w:r>
        <w:rPr>
          <w:rFonts w:hint="default" w:ascii="Times New Roman" w:hAnsi="Times New Roman"/>
          <w:b w:val="0"/>
          <w:bCs w:val="0"/>
          <w:i/>
          <w:iCs/>
          <w:color w:val="auto"/>
          <w:sz w:val="24"/>
          <w:szCs w:val="24"/>
          <w:highlight w:val="none"/>
          <w:lang w:val="pt-BR"/>
        </w:rPr>
        <w:t>Decreto 17.943-A</w:t>
      </w:r>
      <w:r>
        <w:rPr>
          <w:rFonts w:hint="default" w:ascii="Times New Roman" w:hAnsi="Times New Roman"/>
          <w:b w:val="0"/>
          <w:bCs w:val="0"/>
          <w:color w:val="auto"/>
          <w:sz w:val="24"/>
          <w:szCs w:val="24"/>
          <w:highlight w:val="none"/>
          <w:lang w:val="pt-BR"/>
        </w:rPr>
        <w:t xml:space="preserve">, sendo o primeiro da América Latina. Esse código substituiu concepções vigentes nas leis anteriores, tais como, o discernimento, a culpabilidade, a responsabilidade, o pátrio poder; e, suprimiu os termos reprimir e punir para priorizar as noções de regenerar e educar (Faria &amp; Castro, 2011). </w:t>
      </w:r>
    </w:p>
    <w:p w14:paraId="287A74F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825" w:firstLineChars="344"/>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O Código de Menores teve segunda versão em 1979, responsável por adotar a Doutrina Jurídica do Menor em Situação Irregular, categorizando duas possibilidades: (1) crianças e adolescentes em situação normal e sob os cuidados da família; e, (2) população de rua ou em situação de vulnerabilidade, na qual consideravam-se as crianças órfãs, carentes e infratoras. Nesse sentido, legitimavam resquícios do tratamento colonizador da infância ao considerar a disputa colonial protagonizada entre colonizadores e jesuítas para a educação de crianças e jovens abandonados, visando encaminhamento a serviços forçados em grande lavouras e domésticos, ou à evangelização para trabalhos manuais e expansão do catolicismo (Siqueira, 2016). Além disso, estrutura-se a oferta de recursos institucionais e jurídicos de segregação entre crianças a serem protegidas e receber garantias ao direito de viver a infância, e as designadas como delinquentes e/ou degeneradas, e, consequentemente, irrecuperáveis.</w:t>
      </w:r>
    </w:p>
    <w:p w14:paraId="0503CB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A segunda versão do Código de Menores (1979) ficou em vigor até a instauração da </w:t>
      </w:r>
      <w:r>
        <w:rPr>
          <w:rFonts w:hint="default" w:ascii="Times New Roman" w:hAnsi="Times New Roman"/>
          <w:b w:val="0"/>
          <w:bCs w:val="0"/>
          <w:i/>
          <w:iCs/>
          <w:color w:val="auto"/>
          <w:sz w:val="24"/>
          <w:szCs w:val="24"/>
          <w:highlight w:val="none"/>
          <w:lang w:val="pt-BR"/>
        </w:rPr>
        <w:t>Lei n° 8.069</w:t>
      </w:r>
      <w:r>
        <w:rPr>
          <w:rFonts w:hint="default" w:ascii="Times New Roman" w:hAnsi="Times New Roman"/>
          <w:b w:val="0"/>
          <w:bCs w:val="0"/>
          <w:color w:val="auto"/>
          <w:sz w:val="24"/>
          <w:szCs w:val="24"/>
          <w:highlight w:val="none"/>
          <w:lang w:val="pt-BR"/>
        </w:rPr>
        <w:t xml:space="preserve"> (1990) que estabeleceu o Estatuto da Criança e do Adolescente (ECA). O conteúdo do ECA (</w:t>
      </w:r>
      <w:r>
        <w:rPr>
          <w:rFonts w:hint="default" w:ascii="Times New Roman" w:hAnsi="Times New Roman"/>
          <w:b w:val="0"/>
          <w:bCs w:val="0"/>
          <w:i/>
          <w:iCs/>
          <w:color w:val="auto"/>
          <w:sz w:val="24"/>
          <w:szCs w:val="24"/>
          <w:highlight w:val="none"/>
          <w:lang w:val="pt-BR"/>
        </w:rPr>
        <w:t>Lei n° 8.069</w:t>
      </w:r>
      <w:r>
        <w:rPr>
          <w:rFonts w:hint="default" w:ascii="Times New Roman" w:hAnsi="Times New Roman"/>
          <w:b w:val="0"/>
          <w:bCs w:val="0"/>
          <w:color w:val="auto"/>
          <w:sz w:val="24"/>
          <w:szCs w:val="24"/>
          <w:highlight w:val="none"/>
          <w:lang w:val="pt-BR"/>
        </w:rPr>
        <w:t>, 1990) remete à Doutrina de Proteção Integral da Organização das Nações Unidas (ONU) estabelecida como resultado da realização da Convenção Internacional sobre os Direitos das Crianças das Nações Unidas promovido pela Assembleia Geral da ONU, em 20 de novembro de 1989. A Convenção teve efeito legal em 196 países.</w:t>
      </w:r>
    </w:p>
    <w:p w14:paraId="563F6C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Na Argentina, a lei de proteção integral a crianças e adolescentes, Ley Nacional de Protección Integral de los Derechos de Niñas, Niños y Adolescentes (</w:t>
      </w:r>
      <w:r>
        <w:rPr>
          <w:rFonts w:hint="default" w:ascii="Times New Roman" w:hAnsi="Times New Roman"/>
          <w:b w:val="0"/>
          <w:bCs w:val="0"/>
          <w:i/>
          <w:iCs/>
          <w:color w:val="auto"/>
          <w:sz w:val="24"/>
          <w:szCs w:val="24"/>
          <w:highlight w:val="none"/>
          <w:lang w:val="pt-BR"/>
        </w:rPr>
        <w:t>Ley 26.061</w:t>
      </w:r>
      <w:r>
        <w:rPr>
          <w:rFonts w:hint="default" w:ascii="Times New Roman" w:hAnsi="Times New Roman"/>
          <w:b w:val="0"/>
          <w:bCs w:val="0"/>
          <w:color w:val="auto"/>
          <w:sz w:val="24"/>
          <w:szCs w:val="24"/>
          <w:highlight w:val="none"/>
          <w:lang w:val="pt-BR"/>
        </w:rPr>
        <w:t xml:space="preserve">, 2005) foi sancionada em 2005, sustentando modificações e instrumentalizações internacionais para o atendimento aos direitos de crianças e adolescentes pela  Convenção Internacional sobre os Direitos das Crianças de 1989. A </w:t>
      </w:r>
      <w:r>
        <w:rPr>
          <w:rFonts w:hint="default" w:ascii="Times New Roman" w:hAnsi="Times New Roman"/>
          <w:b w:val="0"/>
          <w:bCs w:val="0"/>
          <w:i/>
          <w:iCs/>
          <w:color w:val="auto"/>
          <w:sz w:val="24"/>
          <w:szCs w:val="24"/>
          <w:highlight w:val="none"/>
          <w:lang w:val="pt-BR"/>
        </w:rPr>
        <w:t>Lei n° 26.061</w:t>
      </w:r>
      <w:r>
        <w:rPr>
          <w:rFonts w:hint="default" w:ascii="Times New Roman" w:hAnsi="Times New Roman"/>
          <w:b w:val="0"/>
          <w:bCs w:val="0"/>
          <w:color w:val="auto"/>
          <w:sz w:val="24"/>
          <w:szCs w:val="24"/>
          <w:highlight w:val="none"/>
          <w:lang w:val="pt-BR"/>
        </w:rPr>
        <w:t xml:space="preserve"> (2005) segue os acordos internacionais de garantia de direitos e proteção, tendo como prioridade o interesse da criança e adolescente,   assegurando os direitos individuais e sociais. A </w:t>
      </w:r>
      <w:r>
        <w:rPr>
          <w:rFonts w:hint="default" w:ascii="Times New Roman" w:hAnsi="Times New Roman"/>
          <w:b w:val="0"/>
          <w:bCs w:val="0"/>
          <w:i/>
          <w:iCs/>
          <w:color w:val="auto"/>
          <w:sz w:val="24"/>
          <w:szCs w:val="24"/>
          <w:highlight w:val="none"/>
          <w:lang w:val="pt-BR"/>
        </w:rPr>
        <w:t>Lei n° 26.061</w:t>
      </w:r>
      <w:r>
        <w:rPr>
          <w:rFonts w:hint="default" w:ascii="Times New Roman" w:hAnsi="Times New Roman"/>
          <w:b w:val="0"/>
          <w:bCs w:val="0"/>
          <w:color w:val="auto"/>
          <w:sz w:val="24"/>
          <w:szCs w:val="24"/>
          <w:highlight w:val="none"/>
          <w:lang w:val="pt-BR"/>
        </w:rPr>
        <w:t xml:space="preserve"> (2005) substituiu a vigente desde 1919, a </w:t>
      </w:r>
      <w:r>
        <w:rPr>
          <w:rFonts w:hint="default" w:ascii="Times New Roman" w:hAnsi="Times New Roman"/>
          <w:b w:val="0"/>
          <w:bCs w:val="0"/>
          <w:i/>
          <w:iCs/>
          <w:color w:val="auto"/>
          <w:sz w:val="24"/>
          <w:szCs w:val="24"/>
          <w:highlight w:val="none"/>
          <w:lang w:val="pt-BR"/>
        </w:rPr>
        <w:t>Ley de Patronato n° 10903</w:t>
      </w:r>
      <w:r>
        <w:rPr>
          <w:rFonts w:hint="default" w:ascii="Times New Roman" w:hAnsi="Times New Roman"/>
          <w:b w:val="0"/>
          <w:bCs w:val="0"/>
          <w:color w:val="auto"/>
          <w:sz w:val="24"/>
          <w:szCs w:val="24"/>
          <w:highlight w:val="none"/>
          <w:lang w:val="pt-BR"/>
        </w:rPr>
        <w:t xml:space="preserve"> (Garello, 2012). </w:t>
      </w:r>
    </w:p>
    <w:p w14:paraId="6A1F1EF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A Ley de Patronato, instituída em 1919, foi baseada na doutrina de situação irregular, na qual o juiz teria o poder de intervenção em qualquer condição em que a criança ou adolescente estivessem em risco moral ou material. Essa lei sustentou, por muitos anos, a legalização de processos de controle social e penal da infância pela criação das Instituições de Correção de Menores, de modo que a instituição referência foi a Patronato de la Infancia, fundada em 1892. A instituição teve como objetivo oferecer educação e asilo a filhos e filhas de trabalhadores de classes populares e imigrantes (Garello, 2012). </w:t>
      </w:r>
    </w:p>
    <w:p w14:paraId="2E4E48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Não destoante do Brasil, o processo de construção do Estado Nação da Argentina se iniciou no século XIX com a preocupação em elaborar dispositivos para regulação da vida social considerada como </w:t>
      </w:r>
      <w:r>
        <w:rPr>
          <w:rFonts w:hint="default" w:ascii="Times New Roman" w:hAnsi="Times New Roman"/>
          <w:b w:val="0"/>
          <w:bCs w:val="0"/>
          <w:i w:val="0"/>
          <w:iCs w:val="0"/>
          <w:color w:val="auto"/>
          <w:sz w:val="24"/>
          <w:szCs w:val="24"/>
          <w:highlight w:val="none"/>
          <w:lang w:val="pt-BR"/>
        </w:rPr>
        <w:t>descontrolada</w:t>
      </w:r>
      <w:r>
        <w:rPr>
          <w:rFonts w:hint="default" w:ascii="Times New Roman" w:hAnsi="Times New Roman"/>
          <w:b w:val="0"/>
          <w:bCs w:val="0"/>
          <w:color w:val="auto"/>
          <w:sz w:val="24"/>
          <w:szCs w:val="24"/>
          <w:highlight w:val="none"/>
          <w:lang w:val="pt-BR"/>
        </w:rPr>
        <w:t>, em especial, nos territórios marcados pela pobreza e criminalidade, incluindo também a infância abandonada e desprotegida. Os atos transgressores cometidos por crianças e adolescentes eram equiparados aos cometidos por adultos, respondendo juridicamente de mesmo modo. Embora houvessem instituições de acolhimento para crianças e adolescentes desamparados, não havia estabelecido legislação específica para unificar o sistema de tutela (Garello, 2012).</w:t>
      </w:r>
    </w:p>
    <w:p w14:paraId="0D366B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A </w:t>
      </w:r>
      <w:r>
        <w:rPr>
          <w:rFonts w:hint="default" w:ascii="Times New Roman" w:hAnsi="Times New Roman"/>
          <w:b w:val="0"/>
          <w:bCs w:val="0"/>
          <w:i/>
          <w:iCs/>
          <w:color w:val="auto"/>
          <w:sz w:val="24"/>
          <w:szCs w:val="24"/>
          <w:highlight w:val="none"/>
          <w:lang w:val="pt-BR"/>
        </w:rPr>
        <w:t>Ley n° 22.278</w:t>
      </w:r>
      <w:r>
        <w:rPr>
          <w:rFonts w:hint="default" w:ascii="Times New Roman" w:hAnsi="Times New Roman"/>
          <w:b w:val="0"/>
          <w:bCs w:val="0"/>
          <w:color w:val="auto"/>
          <w:sz w:val="24"/>
          <w:szCs w:val="24"/>
          <w:highlight w:val="none"/>
          <w:lang w:val="pt-BR"/>
        </w:rPr>
        <w:t xml:space="preserve"> promulgada em 1980 estabeleceu o Régimen Penal de la Minoridad, configurando marco legal para a institucionalização da Justiça Juvenil na Argentina. A partir de 1992, o sistema de Justiça Juvenil recebeu a instauração de Juzgados de Menores, na cidade de Buenos Aires, e a criação de Tribunais Orales de Menores. Os tribunais específicos a adolescentes em conflito com a lei foram fundamentais para a asseverar o princípio de legalidade e respeito às garantias processuais. </w:t>
      </w:r>
    </w:p>
    <w:p w14:paraId="10317E4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Conforme o estudo de Garello (2012), embora a </w:t>
      </w:r>
      <w:r>
        <w:rPr>
          <w:rFonts w:hint="default" w:ascii="Times New Roman" w:hAnsi="Times New Roman"/>
          <w:b w:val="0"/>
          <w:bCs w:val="0"/>
          <w:i/>
          <w:iCs/>
          <w:color w:val="auto"/>
          <w:sz w:val="24"/>
          <w:szCs w:val="24"/>
          <w:highlight w:val="none"/>
          <w:lang w:val="pt-BR"/>
        </w:rPr>
        <w:t>Lei n° 26.061</w:t>
      </w:r>
      <w:r>
        <w:rPr>
          <w:rFonts w:hint="default" w:ascii="Times New Roman" w:hAnsi="Times New Roman"/>
          <w:b w:val="0"/>
          <w:bCs w:val="0"/>
          <w:color w:val="auto"/>
          <w:sz w:val="24"/>
          <w:szCs w:val="24"/>
          <w:highlight w:val="none"/>
          <w:lang w:val="pt-BR"/>
        </w:rPr>
        <w:t xml:space="preserve"> (2005) tenha apresentado importantes modificações para o atendimento aos direitos internacionais, ainda há pendências de reformas legais referente à garantia de processos e direitos, uma vez que </w:t>
      </w:r>
      <w:r>
        <w:rPr>
          <w:rFonts w:hint="default"/>
          <w:b w:val="0"/>
          <w:bCs w:val="0"/>
          <w:color w:val="auto"/>
          <w:sz w:val="24"/>
          <w:szCs w:val="24"/>
          <w:highlight w:val="none"/>
          <w:lang w:val="pt-BR"/>
        </w:rPr>
        <w:t xml:space="preserve">ainda </w:t>
      </w:r>
      <w:r>
        <w:rPr>
          <w:rFonts w:hint="default" w:ascii="Times New Roman" w:hAnsi="Times New Roman"/>
          <w:b w:val="0"/>
          <w:bCs w:val="0"/>
          <w:color w:val="auto"/>
          <w:sz w:val="24"/>
          <w:szCs w:val="24"/>
          <w:highlight w:val="none"/>
          <w:lang w:val="pt-BR"/>
        </w:rPr>
        <w:t xml:space="preserve">não </w:t>
      </w:r>
      <w:r>
        <w:rPr>
          <w:rFonts w:hint="default"/>
          <w:b w:val="0"/>
          <w:bCs w:val="0"/>
          <w:color w:val="auto"/>
          <w:sz w:val="24"/>
          <w:szCs w:val="24"/>
          <w:highlight w:val="none"/>
          <w:lang w:val="pt-BR"/>
        </w:rPr>
        <w:t xml:space="preserve">foi </w:t>
      </w:r>
      <w:r>
        <w:rPr>
          <w:rFonts w:hint="default" w:ascii="Times New Roman" w:hAnsi="Times New Roman"/>
          <w:b w:val="0"/>
          <w:bCs w:val="0"/>
          <w:color w:val="auto"/>
          <w:sz w:val="24"/>
          <w:szCs w:val="24"/>
          <w:highlight w:val="none"/>
          <w:lang w:val="pt-BR"/>
        </w:rPr>
        <w:t xml:space="preserve">sancionada lei nacional apoiada nas normativas internacionais de Justiça Penal Juvenil. Diante disso, a Justiça Juvenil da Argentina, tende a seguir parâmetros sobre as noções de perigo moral ou material, bem como realização de perícias que incluem o estudo sobre a personalidade, as condições familiares e ambientais. A discriminação entre a medida tutelar e a privação de liberdade também se mantém pouco definida. </w:t>
      </w:r>
    </w:p>
    <w:p w14:paraId="462500B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O parâmetro legal prevalecente na Argentina sobre as medidas educativas aplicadas a adolescentes autores de atos infracionais segue as normativas do </w:t>
      </w:r>
      <w:r>
        <w:rPr>
          <w:rFonts w:hint="default" w:ascii="Times New Roman" w:hAnsi="Times New Roman"/>
          <w:b w:val="0"/>
          <w:bCs w:val="0"/>
          <w:i/>
          <w:iCs/>
          <w:color w:val="auto"/>
          <w:sz w:val="24"/>
          <w:szCs w:val="24"/>
          <w:highlight w:val="none"/>
          <w:lang w:val="pt-BR"/>
        </w:rPr>
        <w:t>Decreto-Ley 22.278</w:t>
      </w:r>
      <w:r>
        <w:rPr>
          <w:rFonts w:hint="default" w:ascii="Times New Roman" w:hAnsi="Times New Roman"/>
          <w:b w:val="0"/>
          <w:bCs w:val="0"/>
          <w:color w:val="auto"/>
          <w:sz w:val="24"/>
          <w:szCs w:val="24"/>
          <w:highlight w:val="none"/>
          <w:lang w:val="pt-BR"/>
        </w:rPr>
        <w:t xml:space="preserve"> (1980), ainda em vigor. O documento é anterior ao momento da construção de normativas internacionais sobre os direitos de crianças e adolescentes, em 1989. </w:t>
      </w:r>
      <w:r>
        <w:rPr>
          <w:rFonts w:hint="default"/>
          <w:b w:val="0"/>
          <w:bCs w:val="0"/>
          <w:color w:val="auto"/>
          <w:sz w:val="24"/>
          <w:szCs w:val="24"/>
          <w:highlight w:val="none"/>
          <w:lang w:val="pt-BR"/>
        </w:rPr>
        <w:t xml:space="preserve">Diante disso, </w:t>
      </w:r>
      <w:r>
        <w:rPr>
          <w:rFonts w:hint="default" w:ascii="Times New Roman" w:hAnsi="Times New Roman"/>
          <w:b w:val="0"/>
          <w:bCs w:val="0"/>
          <w:color w:val="auto"/>
          <w:sz w:val="24"/>
          <w:szCs w:val="24"/>
          <w:highlight w:val="none"/>
          <w:lang w:val="pt-BR"/>
        </w:rPr>
        <w:t xml:space="preserve">Medan e Graziano (2022) consideram que as implicações desse aparato legal não se configura como uma legislação especializada às respostas sociais a crianças e adolescentes, da mesma forma em que não há evidências explícitas sobre garantias substanciais ou processuais, tampouco considera a privação de liberdade como último recurso a ser aplicado, ademais, não prevê medidas alternativas ao processo penal. </w:t>
      </w:r>
    </w:p>
    <w:p w14:paraId="68FCED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O </w:t>
      </w:r>
      <w:r>
        <w:rPr>
          <w:rFonts w:hint="default" w:ascii="Times New Roman" w:hAnsi="Times New Roman"/>
          <w:b w:val="0"/>
          <w:bCs w:val="0"/>
          <w:i/>
          <w:iCs/>
          <w:color w:val="auto"/>
          <w:sz w:val="24"/>
          <w:szCs w:val="24"/>
          <w:highlight w:val="none"/>
          <w:lang w:val="pt-BR"/>
        </w:rPr>
        <w:t>Decreto-Ley 22.278</w:t>
      </w:r>
      <w:r>
        <w:rPr>
          <w:rFonts w:hint="default" w:ascii="Times New Roman" w:hAnsi="Times New Roman"/>
          <w:b w:val="0"/>
          <w:bCs w:val="0"/>
          <w:color w:val="auto"/>
          <w:sz w:val="24"/>
          <w:szCs w:val="24"/>
          <w:highlight w:val="none"/>
          <w:lang w:val="pt-BR"/>
        </w:rPr>
        <w:t xml:space="preserve"> (1980) não especifica</w:t>
      </w:r>
      <w:r>
        <w:rPr>
          <w:rFonts w:hint="default"/>
          <w:b w:val="0"/>
          <w:bCs w:val="0"/>
          <w:color w:val="auto"/>
          <w:sz w:val="24"/>
          <w:szCs w:val="24"/>
          <w:highlight w:val="none"/>
          <w:lang w:val="pt-BR"/>
        </w:rPr>
        <w:t xml:space="preserve"> sumariamente quais</w:t>
      </w:r>
      <w:r>
        <w:rPr>
          <w:rFonts w:hint="default" w:ascii="Times New Roman" w:hAnsi="Times New Roman"/>
          <w:b w:val="0"/>
          <w:bCs w:val="0"/>
          <w:color w:val="auto"/>
          <w:sz w:val="24"/>
          <w:szCs w:val="24"/>
          <w:highlight w:val="none"/>
          <w:lang w:val="pt-BR"/>
        </w:rPr>
        <w:t xml:space="preserve"> as medidas judiciais a serem aplicadas aos adolescentes autores de atos infracionais, tampouco regulamenta os modos de condução ou atendimento jurídico e psicossocial. O </w:t>
      </w:r>
      <w:r>
        <w:rPr>
          <w:rFonts w:hint="default" w:ascii="Times New Roman" w:hAnsi="Times New Roman"/>
          <w:b w:val="0"/>
          <w:bCs w:val="0"/>
          <w:i/>
          <w:iCs/>
          <w:color w:val="auto"/>
          <w:sz w:val="24"/>
          <w:szCs w:val="24"/>
          <w:highlight w:val="none"/>
          <w:lang w:val="pt-BR"/>
        </w:rPr>
        <w:t>art</w:t>
      </w:r>
      <w:r>
        <w:rPr>
          <w:rFonts w:hint="default" w:ascii="Times New Roman" w:hAnsi="Times New Roman"/>
          <w:b w:val="0"/>
          <w:bCs w:val="0"/>
          <w:color w:val="auto"/>
          <w:sz w:val="24"/>
          <w:szCs w:val="24"/>
          <w:highlight w:val="none"/>
          <w:lang w:val="pt-BR"/>
        </w:rPr>
        <w:t xml:space="preserve">. 2 do referido documento </w:t>
      </w:r>
      <w:r>
        <w:rPr>
          <w:rFonts w:hint="default"/>
          <w:b w:val="0"/>
          <w:bCs w:val="0"/>
          <w:color w:val="auto"/>
          <w:sz w:val="24"/>
          <w:szCs w:val="24"/>
          <w:highlight w:val="none"/>
          <w:lang w:val="pt-BR"/>
        </w:rPr>
        <w:t xml:space="preserve">aponta </w:t>
      </w:r>
      <w:r>
        <w:rPr>
          <w:rFonts w:hint="default" w:ascii="Times New Roman" w:hAnsi="Times New Roman"/>
          <w:b w:val="0"/>
          <w:bCs w:val="0"/>
          <w:color w:val="auto"/>
          <w:sz w:val="24"/>
          <w:szCs w:val="24"/>
          <w:highlight w:val="none"/>
          <w:lang w:val="pt-BR"/>
        </w:rPr>
        <w:t>que caberá ao juiz suspender o processo pelo qual o adolescente responderia frente ao ato transgressor</w:t>
      </w:r>
      <w:r>
        <w:rPr>
          <w:rFonts w:hint="default"/>
          <w:b w:val="0"/>
          <w:bCs w:val="0"/>
          <w:color w:val="auto"/>
          <w:sz w:val="24"/>
          <w:szCs w:val="24"/>
          <w:highlight w:val="none"/>
          <w:lang w:val="pt-BR"/>
        </w:rPr>
        <w:t xml:space="preserve"> mediante</w:t>
      </w:r>
      <w:r>
        <w:rPr>
          <w:rFonts w:hint="default" w:ascii="Times New Roman" w:hAnsi="Times New Roman"/>
          <w:b w:val="0"/>
          <w:bCs w:val="0"/>
          <w:color w:val="auto"/>
          <w:sz w:val="24"/>
          <w:szCs w:val="24"/>
          <w:highlight w:val="none"/>
          <w:lang w:val="pt-BR"/>
        </w:rPr>
        <w:t xml:space="preserve"> qualquer motivo que coloque pessoas com menos de dezoito anos em situação de abandono, desamparo, perigo material e/ou moral, e problemas de conduta,</w:t>
      </w:r>
      <w:r>
        <w:rPr>
          <w:rFonts w:hint="default"/>
          <w:b w:val="0"/>
          <w:bCs w:val="0"/>
          <w:color w:val="auto"/>
          <w:sz w:val="24"/>
          <w:szCs w:val="24"/>
          <w:highlight w:val="none"/>
          <w:lang w:val="pt-BR"/>
        </w:rPr>
        <w:t xml:space="preserve"> </w:t>
      </w:r>
      <w:r>
        <w:rPr>
          <w:rFonts w:hint="default" w:ascii="Times New Roman" w:hAnsi="Times New Roman"/>
          <w:b w:val="0"/>
          <w:bCs w:val="0"/>
          <w:color w:val="auto"/>
          <w:sz w:val="24"/>
          <w:szCs w:val="24"/>
          <w:highlight w:val="none"/>
          <w:lang w:val="pt-BR"/>
        </w:rPr>
        <w:t xml:space="preserve">se calcado em condições de negligências ou desamparos por parte de familiares, tutores ou responsáveis legais. </w:t>
      </w:r>
    </w:p>
    <w:p w14:paraId="0C09A2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SimSun" w:hAnsi="SimSun" w:eastAsia="SimSun" w:cs="SimSun"/>
          <w:color w:val="auto"/>
          <w:sz w:val="24"/>
          <w:szCs w:val="24"/>
          <w:highlight w:val="none"/>
          <w:lang w:val="pt-BR"/>
        </w:rPr>
      </w:pPr>
      <w:r>
        <w:rPr>
          <w:rFonts w:hint="default" w:ascii="Times New Roman" w:hAnsi="Times New Roman"/>
          <w:b w:val="0"/>
          <w:bCs w:val="0"/>
          <w:color w:val="auto"/>
          <w:sz w:val="24"/>
          <w:szCs w:val="24"/>
          <w:highlight w:val="none"/>
          <w:lang w:val="pt-BR"/>
        </w:rPr>
        <w:t xml:space="preserve">Embora, o decreto apresente rigor de proteção, centraliza a figura do magistrado como principal responsável sobre as medidas tomadas, não identificando acompanhamentos multidisciplinares. No documento, </w:t>
      </w:r>
      <w:r>
        <w:rPr>
          <w:rFonts w:hint="default"/>
          <w:b w:val="0"/>
          <w:bCs w:val="0"/>
          <w:color w:val="auto"/>
          <w:sz w:val="24"/>
          <w:szCs w:val="24"/>
          <w:highlight w:val="none"/>
          <w:lang w:val="pt-BR"/>
        </w:rPr>
        <w:t xml:space="preserve">encontram-se ausentes </w:t>
      </w:r>
      <w:r>
        <w:rPr>
          <w:rFonts w:hint="default" w:ascii="Times New Roman" w:hAnsi="Times New Roman"/>
          <w:b w:val="0"/>
          <w:bCs w:val="0"/>
          <w:color w:val="auto"/>
          <w:sz w:val="24"/>
          <w:szCs w:val="24"/>
          <w:highlight w:val="none"/>
          <w:lang w:val="pt-BR"/>
        </w:rPr>
        <w:t>ações</w:t>
      </w:r>
      <w:r>
        <w:rPr>
          <w:rFonts w:hint="default"/>
          <w:b w:val="0"/>
          <w:bCs w:val="0"/>
          <w:color w:val="auto"/>
          <w:sz w:val="24"/>
          <w:szCs w:val="24"/>
          <w:highlight w:val="none"/>
          <w:lang w:val="pt-BR"/>
        </w:rPr>
        <w:t xml:space="preserve"> específicas</w:t>
      </w:r>
      <w:r>
        <w:rPr>
          <w:rFonts w:hint="default" w:ascii="Times New Roman" w:hAnsi="Times New Roman"/>
          <w:b w:val="0"/>
          <w:bCs w:val="0"/>
          <w:color w:val="auto"/>
          <w:sz w:val="24"/>
          <w:szCs w:val="24"/>
          <w:highlight w:val="none"/>
          <w:lang w:val="pt-BR"/>
        </w:rPr>
        <w:t xml:space="preserve"> para redução das vulnerabilidades sociais, responsabilidades das políticas de assistência social, bem como menções sobre trabalhos de acompanhamento em rede de saúde, psicossocial ou educativa, e propostas de reinserção social. Há evidência sobre a privação de liberdade como resposta possível à infração, porém sem identificar de modo conciso as possibilidades de medidas aplicadas, as tipologias infracionais, o tempo de reclusão, ou os objetivos e ênfases do trabalho socioeducativo. </w:t>
      </w:r>
    </w:p>
    <w:p w14:paraId="203B1C7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Diante desse cenário, evidencia-se que a construção do sistema de Justiça Juvenil encontra desafios de implementação e igualdade de acesso e garantia de direitos a considerar os aspectos histórico-jurídico. Ao abordar o Brasil e a Argentina, busca-se a análise de fatores correlatos, bem como dissidentes, a fim de sustentar discussões amplas a respeito da juventude em conflito com a lei, tendo como marcadores de investigação as construções dos sistemas de direitos e proteção, dos sistemas de justiça juvenil e seus discursos históricos. Assim, a seguir, analisaremos as medidas socioeducativas de privação de liberdade e o perfil da adolescência que ocupa e circula esses espaços no Brasil e na Argentina. </w:t>
      </w:r>
    </w:p>
    <w:p w14:paraId="36C39CC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p>
    <w:p w14:paraId="1E0CBC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SimSun" w:cs="Times New Roman"/>
          <w:b/>
          <w:bCs/>
          <w:i w:val="0"/>
          <w:iCs w:val="0"/>
          <w:color w:val="auto"/>
          <w:sz w:val="24"/>
          <w:szCs w:val="24"/>
          <w:highlight w:val="none"/>
          <w:u w:val="none"/>
          <w:vertAlign w:val="baseline"/>
          <w:lang w:val="pt-BR"/>
        </w:rPr>
      </w:pPr>
      <w:bookmarkStart w:id="0" w:name="art103"/>
      <w:bookmarkEnd w:id="0"/>
      <w:r>
        <w:rPr>
          <w:rFonts w:hint="default" w:ascii="Times New Roman" w:hAnsi="Times New Roman" w:eastAsia="SimSun" w:cs="Times New Roman"/>
          <w:b/>
          <w:bCs/>
          <w:i w:val="0"/>
          <w:iCs w:val="0"/>
          <w:color w:val="auto"/>
          <w:sz w:val="24"/>
          <w:szCs w:val="24"/>
          <w:highlight w:val="none"/>
          <w:u w:val="none"/>
          <w:vertAlign w:val="baseline"/>
        </w:rPr>
        <w:t>Criminalidade Juvenil: um panorama sobre</w:t>
      </w:r>
      <w:r>
        <w:rPr>
          <w:rFonts w:hint="default" w:eastAsia="SimSun" w:cs="Times New Roman"/>
          <w:b/>
          <w:bCs/>
          <w:i w:val="0"/>
          <w:iCs w:val="0"/>
          <w:color w:val="auto"/>
          <w:sz w:val="24"/>
          <w:szCs w:val="24"/>
          <w:highlight w:val="none"/>
          <w:u w:val="none"/>
          <w:vertAlign w:val="baseline"/>
          <w:lang w:val="pt-BR"/>
        </w:rPr>
        <w:t xml:space="preserve"> a</w:t>
      </w:r>
      <w:r>
        <w:rPr>
          <w:rFonts w:hint="default" w:ascii="Times New Roman" w:hAnsi="Times New Roman" w:eastAsia="SimSun" w:cs="Times New Roman"/>
          <w:b/>
          <w:bCs/>
          <w:i w:val="0"/>
          <w:iCs w:val="0"/>
          <w:color w:val="auto"/>
          <w:sz w:val="24"/>
          <w:szCs w:val="24"/>
          <w:highlight w:val="none"/>
          <w:u w:val="none"/>
          <w:vertAlign w:val="baseline"/>
        </w:rPr>
        <w:t xml:space="preserve"> adolescência em conflito com a lei no Brasil e </w:t>
      </w:r>
      <w:r>
        <w:rPr>
          <w:rFonts w:hint="default" w:ascii="Times New Roman" w:hAnsi="Times New Roman" w:eastAsia="SimSun" w:cs="Times New Roman"/>
          <w:b/>
          <w:bCs/>
          <w:i w:val="0"/>
          <w:iCs w:val="0"/>
          <w:color w:val="auto"/>
          <w:sz w:val="24"/>
          <w:szCs w:val="24"/>
          <w:highlight w:val="none"/>
          <w:u w:val="none"/>
          <w:vertAlign w:val="baseline"/>
          <w:lang w:val="pt-BR"/>
        </w:rPr>
        <w:t>n</w:t>
      </w:r>
      <w:r>
        <w:rPr>
          <w:rFonts w:hint="default" w:ascii="Times New Roman" w:hAnsi="Times New Roman" w:eastAsia="SimSun" w:cs="Times New Roman"/>
          <w:b/>
          <w:bCs/>
          <w:i w:val="0"/>
          <w:iCs w:val="0"/>
          <w:color w:val="auto"/>
          <w:sz w:val="24"/>
          <w:szCs w:val="24"/>
          <w:highlight w:val="none"/>
          <w:u w:val="none"/>
          <w:vertAlign w:val="baseline"/>
        </w:rPr>
        <w:t>a Argentina</w:t>
      </w:r>
    </w:p>
    <w:p w14:paraId="1919DB6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b/>
          <w:bCs/>
          <w:i w:val="0"/>
          <w:iCs w:val="0"/>
          <w:color w:val="auto"/>
          <w:sz w:val="24"/>
          <w:szCs w:val="24"/>
          <w:highlight w:val="none"/>
          <w:u w:val="none"/>
          <w:vertAlign w:val="baseline"/>
          <w:lang w:val="pt-BR"/>
        </w:rPr>
      </w:pPr>
    </w:p>
    <w:p w14:paraId="504C5D8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Style w:val="56"/>
          <w:rFonts w:hint="default" w:ascii="Times New Roman" w:hAnsi="Times New Roman"/>
          <w:color w:val="auto"/>
          <w:sz w:val="24"/>
          <w:szCs w:val="24"/>
          <w:highlight w:val="none"/>
          <w:lang w:val="pt-BR"/>
        </w:rPr>
      </w:pPr>
      <w:r>
        <w:rPr>
          <w:rFonts w:hint="default" w:ascii="Times New Roman" w:hAnsi="Times New Roman" w:cs="Times New Roman"/>
          <w:color w:val="auto"/>
          <w:sz w:val="24"/>
          <w:szCs w:val="24"/>
          <w:highlight w:val="none"/>
          <w:lang w:val="pt-BR"/>
        </w:rPr>
        <w:t>Os cenários da adolescência em risco de envolvimento com a criminalidade e/ou em cumprimento de medidas socioeducativas evidenciam, tanto no Brasil como na Argentina, e em outros países, a prevalência de adolescentes que se identificam com o gênero masculino como as principais vítimas e autores de situações de violência e conflitos armados. Estudos comparativos entre outros países apresentam realidade semelhante.</w:t>
      </w:r>
      <w:r>
        <w:rPr>
          <w:rStyle w:val="56"/>
          <w:rFonts w:hint="default" w:ascii="Times New Roman" w:hAnsi="Times New Roman"/>
          <w:color w:val="auto"/>
          <w:sz w:val="24"/>
          <w:szCs w:val="24"/>
          <w:highlight w:val="none"/>
          <w:lang w:val="pt-BR"/>
        </w:rPr>
        <w:t xml:space="preserve"> </w:t>
      </w:r>
    </w:p>
    <w:p w14:paraId="077DFAC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O estudo de Cardozo, Dubini e Gonzalez (2019) evidenciou que as trajetórias de vidas atravessadas por problemáticas sociais conjugadas às dimensões de gênero e classe, podem ter grande fator de influência para o envolvimento de adolescentes argentinos na criminalidade e inserção no sistema penal juvenil. Esses elementos foram destacados pelas autoras, como sendo: pobreza, exclusão do sistema educacional, ingresso no trabalho informal, violências em diversos contextos, incorporação nas redes de narcotráfico, e os conflitos familiares que conduzem ao abandono do lar. Adolescentes do gênero masculino representam o maior contingente aos riscos de inclusão no Sistema de Justiça e Penal na Argentina, realidade que se estende a nível global.</w:t>
      </w:r>
    </w:p>
    <w:p w14:paraId="51CCFA9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color w:val="auto"/>
          <w:sz w:val="24"/>
          <w:szCs w:val="24"/>
          <w:highlight w:val="none"/>
          <w:lang w:val="pt-BR"/>
        </w:rPr>
        <w:t xml:space="preserve">Esse fenômeno convoca à investigação sobre os efeitos das formas de socialização e construção dos sistemas de justiça em diferentes países. </w:t>
      </w:r>
      <w:r>
        <w:rPr>
          <w:rFonts w:hint="default" w:ascii="Times New Roman" w:hAnsi="Times New Roman" w:cs="Times New Roman"/>
          <w:color w:val="auto"/>
          <w:sz w:val="24"/>
          <w:szCs w:val="24"/>
          <w:highlight w:val="none"/>
          <w:lang w:val="pt-BR"/>
        </w:rPr>
        <w:t>Para essa discussão é importante, primeiramente, analisar os dados oficiais disponibilizados pelos dois países em investigação. Os dados referentes ao Brasil foram resgatados de relatórios divulgados pelo pelo Instituto Brasileiro de Geografia e Estatística (</w:t>
      </w:r>
      <w:r>
        <w:rPr>
          <w:rFonts w:hint="default" w:ascii="Times New Roman" w:hAnsi="Times New Roman" w:cs="Times New Roman"/>
          <w:color w:val="auto"/>
          <w:sz w:val="24"/>
          <w:szCs w:val="24"/>
          <w:highlight w:val="none"/>
        </w:rPr>
        <w:t>I</w:t>
      </w:r>
      <w:r>
        <w:rPr>
          <w:rFonts w:hint="default" w:ascii="Times New Roman" w:hAnsi="Times New Roman" w:cs="Times New Roman"/>
          <w:bCs/>
          <w:color w:val="auto"/>
          <w:sz w:val="24"/>
          <w:szCs w:val="24"/>
          <w:highlight w:val="none"/>
        </w:rPr>
        <w:t xml:space="preserve">BGE), </w:t>
      </w:r>
      <w:r>
        <w:rPr>
          <w:rFonts w:hint="default" w:ascii="Times New Roman" w:hAnsi="Times New Roman" w:cs="Times New Roman"/>
          <w:bCs/>
          <w:color w:val="auto"/>
          <w:sz w:val="24"/>
          <w:szCs w:val="24"/>
          <w:highlight w:val="none"/>
          <w:lang w:val="pt-BR"/>
        </w:rPr>
        <w:t>Fórum Brasileiro de Segurança Pública (FBSP) e Instituto de Pesquisa Econômica Aplicada (IPEA). Os documentos oficiais analisados sobre as estatísticas de criminalidade juvenil na Argentina foram recuperados do Centro de Información Jurídica (CIJur), do Sistema de Información Normativa y Documental (SIND)</w:t>
      </w:r>
      <w:r>
        <w:rPr>
          <w:rFonts w:hint="default" w:ascii="Times New Roman" w:hAnsi="Times New Roman"/>
          <w:color w:val="auto"/>
          <w:sz w:val="24"/>
          <w:szCs w:val="24"/>
          <w:highlight w:val="none"/>
          <w:lang w:val="pt-BR"/>
        </w:rPr>
        <w:t xml:space="preserve"> e do Sistema de Información del Ministerio Publico (SIMP).</w:t>
      </w:r>
    </w:p>
    <w:p w14:paraId="77BEF1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lang w:val="pt-BR"/>
        </w:rPr>
        <w:t xml:space="preserve">No Brasil, dados do IBGE de 2019 apresentaram que </w:t>
      </w:r>
      <w:r>
        <w:rPr>
          <w:rFonts w:hint="default" w:ascii="Times New Roman" w:hAnsi="Times New Roman" w:cs="Times New Roman"/>
          <w:bCs/>
          <w:color w:val="auto"/>
          <w:sz w:val="24"/>
          <w:szCs w:val="24"/>
          <w:highlight w:val="none"/>
        </w:rPr>
        <w:t>29,1 milhões de pessoas</w:t>
      </w:r>
      <w:r>
        <w:rPr>
          <w:rFonts w:hint="default" w:ascii="Times New Roman" w:hAnsi="Times New Roman" w:cs="Times New Roman"/>
          <w:bCs/>
          <w:color w:val="auto"/>
          <w:sz w:val="24"/>
          <w:szCs w:val="24"/>
          <w:highlight w:val="none"/>
          <w:lang w:val="pt-BR"/>
        </w:rPr>
        <w:t xml:space="preserve"> foram vítimas de violência, sendo </w:t>
      </w:r>
      <w:r>
        <w:rPr>
          <w:rFonts w:hint="default" w:ascii="Times New Roman" w:hAnsi="Times New Roman" w:cs="Times New Roman"/>
          <w:bCs/>
          <w:color w:val="auto"/>
          <w:sz w:val="24"/>
          <w:szCs w:val="24"/>
          <w:highlight w:val="none"/>
        </w:rPr>
        <w:t>mulheres</w:t>
      </w:r>
      <w:r>
        <w:rPr>
          <w:rFonts w:hint="default" w:ascii="Times New Roman" w:hAnsi="Times New Roman" w:cs="Times New Roman"/>
          <w:bCs/>
          <w:color w:val="auto"/>
          <w:sz w:val="24"/>
          <w:szCs w:val="24"/>
          <w:highlight w:val="none"/>
          <w:lang w:val="pt-BR"/>
        </w:rPr>
        <w:t xml:space="preserve"> e</w:t>
      </w:r>
      <w:r>
        <w:rPr>
          <w:rFonts w:hint="default" w:ascii="Times New Roman" w:hAnsi="Times New Roman" w:cs="Times New Roman"/>
          <w:bCs/>
          <w:color w:val="auto"/>
          <w:sz w:val="24"/>
          <w:szCs w:val="24"/>
          <w:highlight w:val="none"/>
        </w:rPr>
        <w:t xml:space="preserve"> jovens</w:t>
      </w:r>
      <w:r>
        <w:rPr>
          <w:rFonts w:hint="default" w:ascii="Times New Roman" w:hAnsi="Times New Roman" w:cs="Times New Roman"/>
          <w:bCs/>
          <w:color w:val="auto"/>
          <w:sz w:val="24"/>
          <w:szCs w:val="24"/>
          <w:highlight w:val="none"/>
          <w:lang w:val="pt-BR"/>
        </w:rPr>
        <w:t xml:space="preserve"> negros</w:t>
      </w:r>
      <w:r>
        <w:rPr>
          <w:rFonts w:hint="default" w:ascii="Times New Roman" w:hAnsi="Times New Roman" w:cs="Times New Roman"/>
          <w:bCs/>
          <w:color w:val="auto"/>
          <w:sz w:val="24"/>
          <w:szCs w:val="24"/>
          <w:highlight w:val="none"/>
        </w:rPr>
        <w:t xml:space="preserve"> as principais vítimas</w:t>
      </w:r>
      <w:r>
        <w:rPr>
          <w:rFonts w:hint="default" w:ascii="Times New Roman" w:hAnsi="Times New Roman" w:cs="Times New Roman"/>
          <w:bCs/>
          <w:color w:val="auto"/>
          <w:sz w:val="24"/>
          <w:szCs w:val="24"/>
          <w:highlight w:val="none"/>
          <w:lang w:val="pt-BR"/>
        </w:rPr>
        <w:t xml:space="preserve">. No ano de 2020, o relatório do </w:t>
      </w:r>
      <w:r>
        <w:rPr>
          <w:rFonts w:hint="default" w:ascii="Times New Roman" w:hAnsi="Times New Roman" w:cs="Times New Roman"/>
          <w:bCs/>
          <w:color w:val="auto"/>
          <w:sz w:val="24"/>
          <w:szCs w:val="24"/>
          <w:highlight w:val="none"/>
        </w:rPr>
        <w:t>Fórum Brasileiro de Segurança Pública (</w:t>
      </w:r>
      <w:r>
        <w:rPr>
          <w:rFonts w:hint="default" w:ascii="Times New Roman" w:hAnsi="Times New Roman" w:cs="Times New Roman"/>
          <w:bCs/>
          <w:color w:val="auto"/>
          <w:sz w:val="24"/>
          <w:szCs w:val="24"/>
          <w:highlight w:val="none"/>
          <w:lang w:val="pt-BR"/>
        </w:rPr>
        <w:t xml:space="preserve">FBSP, </w:t>
      </w:r>
      <w:r>
        <w:rPr>
          <w:rFonts w:hint="default" w:ascii="Times New Roman" w:hAnsi="Times New Roman" w:cs="Times New Roman"/>
          <w:bCs/>
          <w:color w:val="auto"/>
          <w:sz w:val="24"/>
          <w:szCs w:val="24"/>
          <w:highlight w:val="none"/>
        </w:rPr>
        <w:t>2020)</w:t>
      </w:r>
      <w:r>
        <w:rPr>
          <w:rFonts w:hint="default" w:ascii="Times New Roman" w:hAnsi="Times New Roman" w:cs="Times New Roman"/>
          <w:bCs/>
          <w:color w:val="auto"/>
          <w:sz w:val="24"/>
          <w:szCs w:val="24"/>
          <w:highlight w:val="none"/>
          <w:lang w:val="pt-BR"/>
        </w:rPr>
        <w:t xml:space="preserve"> apresentou que </w:t>
      </w:r>
      <w:r>
        <w:rPr>
          <w:rFonts w:hint="default" w:ascii="Times New Roman" w:hAnsi="Times New Roman" w:cs="Times New Roman"/>
          <w:bCs/>
          <w:color w:val="auto"/>
          <w:sz w:val="24"/>
          <w:szCs w:val="24"/>
          <w:highlight w:val="none"/>
        </w:rPr>
        <w:t>47.773 pessoas foram vítimas da violência letal no Brasil</w:t>
      </w:r>
      <w:r>
        <w:rPr>
          <w:rFonts w:hint="default" w:ascii="Times New Roman" w:hAnsi="Times New Roman" w:cs="Times New Roman"/>
          <w:bCs/>
          <w:color w:val="auto"/>
          <w:sz w:val="24"/>
          <w:szCs w:val="24"/>
          <w:highlight w:val="none"/>
          <w:lang w:val="pt-BR"/>
        </w:rPr>
        <w:t xml:space="preserve">, das quais </w:t>
      </w:r>
      <w:r>
        <w:rPr>
          <w:rFonts w:hint="default" w:ascii="Times New Roman" w:hAnsi="Times New Roman" w:cs="Times New Roman"/>
          <w:bCs/>
          <w:color w:val="auto"/>
          <w:sz w:val="24"/>
          <w:szCs w:val="24"/>
          <w:highlight w:val="none"/>
        </w:rPr>
        <w:t>74,4% das vítimas eram indivíduos negros</w:t>
      </w:r>
      <w:r>
        <w:rPr>
          <w:rFonts w:hint="default" w:ascii="Times New Roman" w:hAnsi="Times New Roman" w:cs="Times New Roman"/>
          <w:bCs/>
          <w:color w:val="auto"/>
          <w:sz w:val="24"/>
          <w:szCs w:val="24"/>
          <w:highlight w:val="none"/>
          <w:lang w:val="pt-BR"/>
        </w:rPr>
        <w:t xml:space="preserve">, </w:t>
      </w:r>
      <w:r>
        <w:rPr>
          <w:rFonts w:hint="default" w:ascii="Times New Roman" w:hAnsi="Times New Roman" w:cs="Times New Roman"/>
          <w:bCs/>
          <w:color w:val="auto"/>
          <w:sz w:val="24"/>
          <w:szCs w:val="24"/>
          <w:highlight w:val="none"/>
        </w:rPr>
        <w:t>e 51,6% jovens de até 29 anos de idade</w:t>
      </w:r>
      <w:r>
        <w:rPr>
          <w:rFonts w:hint="default" w:ascii="Times New Roman" w:hAnsi="Times New Roman" w:cs="Times New Roman"/>
          <w:bCs/>
          <w:color w:val="auto"/>
          <w:sz w:val="24"/>
          <w:szCs w:val="24"/>
          <w:highlight w:val="none"/>
          <w:lang w:val="pt-BR"/>
        </w:rPr>
        <w:t xml:space="preserve">. O Atlas da violência de 2021 (IPEA, 2021) indicou que adolescentes e jovens entre 15 a 29 anos são as principais vítimas de </w:t>
      </w:r>
      <w:r>
        <w:rPr>
          <w:rFonts w:hint="default" w:ascii="Times New Roman" w:hAnsi="Times New Roman" w:cs="Times New Roman"/>
          <w:bCs/>
          <w:color w:val="auto"/>
          <w:sz w:val="24"/>
          <w:szCs w:val="24"/>
          <w:highlight w:val="none"/>
        </w:rPr>
        <w:t>crimes violentos e homicídios</w:t>
      </w:r>
      <w:r>
        <w:rPr>
          <w:rFonts w:hint="default" w:ascii="Times New Roman" w:hAnsi="Times New Roman" w:cs="Times New Roman"/>
          <w:bCs/>
          <w:color w:val="auto"/>
          <w:sz w:val="24"/>
          <w:szCs w:val="24"/>
          <w:highlight w:val="none"/>
          <w:lang w:val="pt-BR"/>
        </w:rPr>
        <w:t xml:space="preserve"> decorrentes de</w:t>
      </w:r>
      <w:r>
        <w:rPr>
          <w:rFonts w:hint="default" w:ascii="Times New Roman" w:hAnsi="Times New Roman" w:cs="Times New Roman"/>
          <w:bCs/>
          <w:color w:val="auto"/>
          <w:sz w:val="24"/>
          <w:szCs w:val="24"/>
          <w:highlight w:val="none"/>
        </w:rPr>
        <w:t xml:space="preserve"> conflitos </w:t>
      </w:r>
      <w:r>
        <w:rPr>
          <w:rFonts w:hint="default" w:ascii="Times New Roman" w:hAnsi="Times New Roman" w:cs="Times New Roman"/>
          <w:bCs/>
          <w:color w:val="auto"/>
          <w:sz w:val="24"/>
          <w:szCs w:val="24"/>
          <w:highlight w:val="none"/>
          <w:lang w:val="pt-BR"/>
        </w:rPr>
        <w:t xml:space="preserve">territoriais, envolvimento com </w:t>
      </w:r>
      <w:r>
        <w:rPr>
          <w:rFonts w:hint="default" w:ascii="Times New Roman" w:hAnsi="Times New Roman" w:cs="Times New Roman"/>
          <w:bCs/>
          <w:color w:val="auto"/>
          <w:sz w:val="24"/>
          <w:szCs w:val="24"/>
          <w:highlight w:val="none"/>
        </w:rPr>
        <w:t xml:space="preserve">o crime organizado e </w:t>
      </w:r>
      <w:r>
        <w:rPr>
          <w:rFonts w:hint="default" w:ascii="Times New Roman" w:hAnsi="Times New Roman" w:cs="Times New Roman"/>
          <w:bCs/>
          <w:color w:val="auto"/>
          <w:sz w:val="24"/>
          <w:szCs w:val="24"/>
          <w:highlight w:val="none"/>
          <w:lang w:val="pt-BR"/>
        </w:rPr>
        <w:t xml:space="preserve">o </w:t>
      </w:r>
      <w:r>
        <w:rPr>
          <w:rFonts w:hint="default" w:ascii="Times New Roman" w:hAnsi="Times New Roman" w:cs="Times New Roman"/>
          <w:bCs/>
          <w:color w:val="auto"/>
          <w:sz w:val="24"/>
          <w:szCs w:val="24"/>
          <w:highlight w:val="none"/>
        </w:rPr>
        <w:t xml:space="preserve">uso de armas de fogo. </w:t>
      </w:r>
    </w:p>
    <w:p w14:paraId="295D97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Style w:val="56"/>
          <w:rFonts w:hint="default" w:ascii="Times New Roman" w:hAnsi="Times New Roman"/>
          <w:color w:val="auto"/>
          <w:sz w:val="24"/>
          <w:szCs w:val="24"/>
          <w:highlight w:val="none"/>
          <w:lang w:val="pt-BR"/>
        </w:rPr>
      </w:pPr>
      <w:r>
        <w:rPr>
          <w:rStyle w:val="56"/>
          <w:rFonts w:hint="default" w:ascii="Times New Roman" w:hAnsi="Times New Roman"/>
          <w:color w:val="auto"/>
          <w:sz w:val="24"/>
          <w:szCs w:val="24"/>
          <w:highlight w:val="none"/>
          <w:lang w:val="pt-BR"/>
        </w:rPr>
        <w:t>O Levantamento Anual SINASE 2023 (Brasil, 2023), apresentou que o ato infracional mais frequente no Brasil é o roubo, que no ano de 2023 representou 45% das ocorrências entre os estados brasileiros, seguido de tráfico de drogas (24%) e homicídio (9,5%). Os atos infracion</w:t>
      </w:r>
      <w:r>
        <w:rPr>
          <w:rStyle w:val="56"/>
          <w:rFonts w:hint="default" w:ascii="Times New Roman" w:hAnsi="Times New Roman" w:cs="Times New Roman"/>
          <w:color w:val="auto"/>
          <w:sz w:val="24"/>
          <w:szCs w:val="24"/>
          <w:highlight w:val="none"/>
          <w:lang w:val="pt-BR"/>
        </w:rPr>
        <w:t>ais, em correlação aos estados brasileiros, mostram que os delitos estão relacionados à produção de renda e não são</w:t>
      </w:r>
      <w:r>
        <w:rPr>
          <w:rStyle w:val="56"/>
          <w:rFonts w:hint="default" w:ascii="Times New Roman" w:hAnsi="Times New Roman"/>
          <w:color w:val="auto"/>
          <w:sz w:val="24"/>
          <w:szCs w:val="24"/>
          <w:highlight w:val="none"/>
          <w:lang w:val="pt-BR"/>
        </w:rPr>
        <w:t>, necessariamente, aliados à grave ameaça ou violência.</w:t>
      </w:r>
    </w:p>
    <w:p w14:paraId="700A65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Style w:val="56"/>
          <w:rFonts w:hint="default" w:ascii="Times New Roman" w:hAnsi="Times New Roman"/>
          <w:color w:val="auto"/>
          <w:sz w:val="24"/>
          <w:szCs w:val="24"/>
          <w:highlight w:val="none"/>
          <w:lang w:val="pt-BR"/>
        </w:rPr>
        <w:t>Na Argentina, d</w:t>
      </w:r>
      <w:r>
        <w:rPr>
          <w:rFonts w:hint="default" w:ascii="Times New Roman" w:hAnsi="Times New Roman" w:cs="Times New Roman"/>
          <w:bCs/>
          <w:color w:val="auto"/>
          <w:sz w:val="24"/>
          <w:szCs w:val="24"/>
          <w:highlight w:val="none"/>
          <w:lang w:val="pt-BR"/>
        </w:rPr>
        <w:t>ados disponibilizados pelo Sistema de Información del Minist</w:t>
      </w:r>
      <w:r>
        <w:rPr>
          <w:rFonts w:hint="default" w:cs="Times New Roman"/>
          <w:bCs/>
          <w:color w:val="auto"/>
          <w:sz w:val="24"/>
          <w:szCs w:val="24"/>
          <w:highlight w:val="none"/>
          <w:lang w:val="pt-BR"/>
        </w:rPr>
        <w:t>e</w:t>
      </w:r>
      <w:r>
        <w:rPr>
          <w:rFonts w:hint="default" w:ascii="Times New Roman" w:hAnsi="Times New Roman" w:cs="Times New Roman"/>
          <w:bCs/>
          <w:color w:val="auto"/>
          <w:sz w:val="24"/>
          <w:szCs w:val="24"/>
          <w:highlight w:val="none"/>
          <w:lang w:val="pt-BR"/>
        </w:rPr>
        <w:t>rio P</w:t>
      </w:r>
      <w:r>
        <w:rPr>
          <w:rFonts w:hint="default" w:cs="Times New Roman"/>
          <w:bCs/>
          <w:color w:val="auto"/>
          <w:sz w:val="24"/>
          <w:szCs w:val="24"/>
          <w:highlight w:val="none"/>
          <w:lang w:val="pt-BR"/>
        </w:rPr>
        <w:t>u</w:t>
      </w:r>
      <w:r>
        <w:rPr>
          <w:rFonts w:hint="default" w:ascii="Times New Roman" w:hAnsi="Times New Roman" w:cs="Times New Roman"/>
          <w:bCs/>
          <w:color w:val="auto"/>
          <w:sz w:val="24"/>
          <w:szCs w:val="24"/>
          <w:highlight w:val="none"/>
          <w:lang w:val="pt-BR"/>
        </w:rPr>
        <w:t>blico Fiscal (SIMP, 2022)</w:t>
      </w:r>
      <w:r>
        <w:rPr>
          <w:rFonts w:hint="default" w:cs="Times New Roman"/>
          <w:bCs/>
          <w:color w:val="auto"/>
          <w:sz w:val="24"/>
          <w:szCs w:val="24"/>
          <w:highlight w:val="none"/>
          <w:lang w:val="pt-BR"/>
        </w:rPr>
        <w:t>,</w:t>
      </w:r>
      <w:r>
        <w:rPr>
          <w:rFonts w:hint="default" w:ascii="Times New Roman" w:hAnsi="Times New Roman" w:cs="Times New Roman"/>
          <w:bCs/>
          <w:color w:val="auto"/>
          <w:sz w:val="24"/>
          <w:szCs w:val="24"/>
          <w:highlight w:val="none"/>
          <w:lang w:val="pt-BR"/>
        </w:rPr>
        <w:t xml:space="preserve"> divulgados nos relatórios do Fuero de Responsabilidad Penal Juvenil, apresentaram que entre os aos de 2021 e 2022 houve aumento no índice de processos iniciados no Sistema de Justiça Juvenil da Argentina. Em 2021 foram 18.503 processos iniciados, e em 2022 contabiliz</w:t>
      </w:r>
      <w:r>
        <w:rPr>
          <w:rFonts w:hint="default" w:cs="Times New Roman"/>
          <w:bCs/>
          <w:color w:val="auto"/>
          <w:sz w:val="24"/>
          <w:szCs w:val="24"/>
          <w:highlight w:val="none"/>
          <w:lang w:val="pt-BR"/>
        </w:rPr>
        <w:t>aram-se</w:t>
      </w:r>
      <w:r>
        <w:rPr>
          <w:rFonts w:hint="default" w:ascii="Times New Roman" w:hAnsi="Times New Roman" w:cs="Times New Roman"/>
          <w:bCs/>
          <w:color w:val="auto"/>
          <w:sz w:val="24"/>
          <w:szCs w:val="24"/>
          <w:highlight w:val="none"/>
          <w:lang w:val="pt-BR"/>
        </w:rPr>
        <w:t xml:space="preserve"> 22.018 processos. O aumento de 3.515, correspondendo a 19%, representa avanço significativo de adolescentes respondendo a processos judiciais no período de um ano. </w:t>
      </w:r>
    </w:p>
    <w:p w14:paraId="660FE80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cs="Times New Roman"/>
          <w:bCs/>
          <w:color w:val="auto"/>
          <w:sz w:val="24"/>
          <w:szCs w:val="24"/>
          <w:highlight w:val="none"/>
          <w:lang w:val="pt-BR"/>
        </w:rPr>
        <w:t>Para esses atos, estatísticas d</w:t>
      </w:r>
      <w:r>
        <w:rPr>
          <w:rFonts w:hint="default" w:cs="Times New Roman"/>
          <w:bCs/>
          <w:color w:val="auto"/>
          <w:sz w:val="24"/>
          <w:szCs w:val="24"/>
          <w:highlight w:val="none"/>
          <w:lang w:val="pt-BR"/>
        </w:rPr>
        <w:t>a</w:t>
      </w:r>
      <w:r>
        <w:rPr>
          <w:rFonts w:hint="default" w:ascii="Times New Roman" w:hAnsi="Times New Roman" w:cs="Times New Roman"/>
          <w:bCs/>
          <w:color w:val="auto"/>
          <w:sz w:val="24"/>
          <w:szCs w:val="24"/>
          <w:highlight w:val="none"/>
          <w:lang w:val="pt-BR"/>
        </w:rPr>
        <w:t xml:space="preserve"> Investigación Penal Preparatoria (IPP) para o ano de 2022, equivalente ao Inquérito Policial (IP) no Brasil, registraram 22.018 processos iniciados para delitos realizados por adolescentes. Deste total, 3.346 foram delitos contra as pessoas tipificados como lesão leve, o qual teve aumento de 61,3% em relação ao ano e 2021 (2.075 casos). Os índices de abuso sexuais simples apresentaram a ocorrência de 2.227 casos em 2021, e 2.787 em 2022, o que representou aumento de 22,4%. Em relação aos delitos contra a propriedade tipificado como roubo, foram registrados 1.710 casos em 2021 e 1.826 em 2022, evidenciando aumento de 6,8%. Os delitos contra a segurança pública constaram prevalência nas ações de participação ligadas ao narcotráfico, que tiveram aumento de 13,4% entre 2021 (1.026 ocorrências) e 2022 (1.163 ocorrências).</w:t>
      </w:r>
    </w:p>
    <w:p w14:paraId="327704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cs="Times New Roman"/>
          <w:bCs/>
          <w:color w:val="auto"/>
          <w:sz w:val="24"/>
          <w:szCs w:val="24"/>
          <w:highlight w:val="none"/>
          <w:lang w:val="pt-BR"/>
        </w:rPr>
        <w:t xml:space="preserve">A nível do território nacional, considerando as vinte províncias argentinas, os dados sobre tipologia infracional podem ser observados na Tabela 1, a qual apresenta elementos comparativos entre Brasil e Argentina. Os atos de maior incidência, na Argentina correspondem aos delitos contra pessoas, considerando a lesão leve a mais comum, delitos contra a integridade sexual tipificado como abuso sexual simples, delitos contra a propriedade como o roubo e delitos contra a liberdade como a ameaça. O furto ocupou o quinto ato mais frequente 2.191 casos em 2022, e o tráfico de drogas, considerado como delitos contra a segurança pública, apresentou 1.163 ocorrências no mesmo ano. </w:t>
      </w:r>
    </w:p>
    <w:p w14:paraId="502BB08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p>
    <w:tbl>
      <w:tblPr>
        <w:tblStyle w:val="23"/>
        <w:tblpPr w:leftFromText="180" w:rightFromText="180" w:vertAnchor="text" w:horzAnchor="page" w:tblpX="1538"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
        <w:gridCol w:w="3364"/>
        <w:gridCol w:w="1339"/>
        <w:gridCol w:w="2904"/>
        <w:gridCol w:w="1306"/>
      </w:tblGrid>
      <w:tr w14:paraId="096A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tcBorders>
              <w:top w:val="nil"/>
              <w:left w:val="nil"/>
              <w:right w:val="nil"/>
            </w:tcBorders>
            <w:vAlign w:val="center"/>
          </w:tcPr>
          <w:p w14:paraId="2DDC392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b/>
                <w:bCs/>
                <w:color w:val="auto"/>
                <w:sz w:val="24"/>
                <w:szCs w:val="24"/>
                <w:highlight w:val="none"/>
                <w:lang w:val="pt-BR"/>
              </w:rPr>
            </w:pPr>
            <w:r>
              <w:rPr>
                <w:rStyle w:val="56"/>
                <w:rFonts w:hint="default" w:ascii="Times New Roman" w:hAnsi="Times New Roman" w:cs="Times New Roman"/>
                <w:b/>
                <w:bCs/>
                <w:color w:val="auto"/>
                <w:sz w:val="24"/>
                <w:szCs w:val="24"/>
                <w:highlight w:val="none"/>
                <w:lang w:val="pt-BR"/>
              </w:rPr>
              <w:t>Tabela 1</w:t>
            </w:r>
          </w:p>
          <w:p w14:paraId="552AAB6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val="0"/>
                <w:bCs w:val="0"/>
                <w:i/>
                <w:iCs/>
                <w:color w:val="auto"/>
                <w:sz w:val="24"/>
                <w:szCs w:val="24"/>
                <w:highlight w:val="none"/>
                <w:lang w:val="pt-BR"/>
              </w:rPr>
              <w:t>Tipologia infracional dos quatro atos mais incidentes no Brasil e na Argentina</w:t>
            </w:r>
          </w:p>
        </w:tc>
      </w:tr>
      <w:tr w14:paraId="281F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dxa"/>
            <w:vMerge w:val="restart"/>
            <w:tcBorders>
              <w:left w:val="nil"/>
              <w:right w:val="nil"/>
            </w:tcBorders>
            <w:vAlign w:val="center"/>
          </w:tcPr>
          <w:p w14:paraId="771755F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p>
        </w:tc>
        <w:tc>
          <w:tcPr>
            <w:tcW w:w="4703" w:type="dxa"/>
            <w:gridSpan w:val="2"/>
            <w:tcBorders>
              <w:left w:val="nil"/>
              <w:right w:val="nil"/>
            </w:tcBorders>
            <w:vAlign w:val="center"/>
          </w:tcPr>
          <w:p w14:paraId="72AC3841">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Brasil 2023</w:t>
            </w:r>
          </w:p>
        </w:tc>
        <w:tc>
          <w:tcPr>
            <w:tcW w:w="4210" w:type="dxa"/>
            <w:gridSpan w:val="2"/>
            <w:tcBorders>
              <w:left w:val="nil"/>
              <w:right w:val="nil"/>
            </w:tcBorders>
            <w:vAlign w:val="center"/>
          </w:tcPr>
          <w:p w14:paraId="442A6281">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Argentina 2022</w:t>
            </w:r>
          </w:p>
        </w:tc>
      </w:tr>
      <w:tr w14:paraId="54AA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dxa"/>
            <w:vMerge w:val="continue"/>
            <w:tcBorders>
              <w:left w:val="nil"/>
              <w:right w:val="nil"/>
            </w:tcBorders>
            <w:vAlign w:val="center"/>
          </w:tcPr>
          <w:p w14:paraId="4AFCAD01">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p>
        </w:tc>
        <w:tc>
          <w:tcPr>
            <w:tcW w:w="3364" w:type="dxa"/>
            <w:tcBorders>
              <w:left w:val="nil"/>
              <w:right w:val="nil"/>
            </w:tcBorders>
            <w:vAlign w:val="center"/>
          </w:tcPr>
          <w:p w14:paraId="2DCA2809">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Tipologia</w:t>
            </w:r>
          </w:p>
        </w:tc>
        <w:tc>
          <w:tcPr>
            <w:tcW w:w="1339" w:type="dxa"/>
            <w:tcBorders>
              <w:left w:val="nil"/>
              <w:right w:val="nil"/>
            </w:tcBorders>
            <w:vAlign w:val="center"/>
          </w:tcPr>
          <w:p w14:paraId="14F11B15">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Incidência</w:t>
            </w:r>
          </w:p>
        </w:tc>
        <w:tc>
          <w:tcPr>
            <w:tcW w:w="2904" w:type="dxa"/>
            <w:tcBorders>
              <w:left w:val="nil"/>
              <w:right w:val="nil"/>
            </w:tcBorders>
            <w:vAlign w:val="center"/>
          </w:tcPr>
          <w:p w14:paraId="48E5BA2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Tipologia</w:t>
            </w:r>
          </w:p>
        </w:tc>
        <w:tc>
          <w:tcPr>
            <w:tcW w:w="1306" w:type="dxa"/>
            <w:tcBorders>
              <w:left w:val="nil"/>
              <w:right w:val="nil"/>
            </w:tcBorders>
            <w:vAlign w:val="center"/>
          </w:tcPr>
          <w:p w14:paraId="3B33CAF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Incidência</w:t>
            </w:r>
          </w:p>
        </w:tc>
      </w:tr>
      <w:tr w14:paraId="13E3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57" w:type="dxa"/>
            <w:tcBorders>
              <w:left w:val="nil"/>
              <w:bottom w:val="nil"/>
              <w:right w:val="nil"/>
            </w:tcBorders>
            <w:vAlign w:val="center"/>
          </w:tcPr>
          <w:p w14:paraId="2E6F011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1</w:t>
            </w:r>
          </w:p>
        </w:tc>
        <w:tc>
          <w:tcPr>
            <w:tcW w:w="3364" w:type="dxa"/>
            <w:tcBorders>
              <w:left w:val="nil"/>
              <w:bottom w:val="nil"/>
              <w:right w:val="nil"/>
            </w:tcBorders>
            <w:vAlign w:val="center"/>
          </w:tcPr>
          <w:p w14:paraId="0E02EE7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lang w:val="pt-BR"/>
              </w:rPr>
              <w:t>Roubo</w:t>
            </w:r>
          </w:p>
        </w:tc>
        <w:tc>
          <w:tcPr>
            <w:tcW w:w="1339" w:type="dxa"/>
            <w:tcBorders>
              <w:left w:val="nil"/>
              <w:bottom w:val="nil"/>
              <w:right w:val="nil"/>
            </w:tcBorders>
            <w:vAlign w:val="center"/>
          </w:tcPr>
          <w:p w14:paraId="3398FC1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45%</w:t>
            </w:r>
          </w:p>
        </w:tc>
        <w:tc>
          <w:tcPr>
            <w:tcW w:w="2904" w:type="dxa"/>
            <w:tcBorders>
              <w:left w:val="nil"/>
              <w:bottom w:val="nil"/>
              <w:right w:val="nil"/>
            </w:tcBorders>
            <w:vAlign w:val="center"/>
          </w:tcPr>
          <w:p w14:paraId="7F6F2F2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Lesão leve</w:t>
            </w:r>
          </w:p>
        </w:tc>
        <w:tc>
          <w:tcPr>
            <w:tcW w:w="1306" w:type="dxa"/>
            <w:tcBorders>
              <w:left w:val="nil"/>
              <w:bottom w:val="nil"/>
              <w:right w:val="nil"/>
            </w:tcBorders>
            <w:vAlign w:val="center"/>
          </w:tcPr>
          <w:p w14:paraId="709D6C7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15,2%</w:t>
            </w:r>
          </w:p>
        </w:tc>
      </w:tr>
      <w:tr w14:paraId="494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dxa"/>
            <w:tcBorders>
              <w:top w:val="nil"/>
              <w:left w:val="nil"/>
              <w:bottom w:val="nil"/>
              <w:right w:val="nil"/>
            </w:tcBorders>
            <w:vAlign w:val="center"/>
          </w:tcPr>
          <w:p w14:paraId="57EB18A1">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2</w:t>
            </w:r>
          </w:p>
        </w:tc>
        <w:tc>
          <w:tcPr>
            <w:tcW w:w="3364" w:type="dxa"/>
            <w:tcBorders>
              <w:top w:val="nil"/>
              <w:left w:val="nil"/>
              <w:bottom w:val="nil"/>
              <w:right w:val="nil"/>
            </w:tcBorders>
            <w:vAlign w:val="center"/>
          </w:tcPr>
          <w:p w14:paraId="4615775F">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lang w:val="pt-BR"/>
              </w:rPr>
              <w:t>Tráfico de drogas</w:t>
            </w:r>
          </w:p>
        </w:tc>
        <w:tc>
          <w:tcPr>
            <w:tcW w:w="1339" w:type="dxa"/>
            <w:tcBorders>
              <w:top w:val="nil"/>
              <w:left w:val="nil"/>
              <w:bottom w:val="nil"/>
              <w:right w:val="nil"/>
            </w:tcBorders>
            <w:vAlign w:val="center"/>
          </w:tcPr>
          <w:p w14:paraId="086E6075">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24%</w:t>
            </w:r>
          </w:p>
        </w:tc>
        <w:tc>
          <w:tcPr>
            <w:tcW w:w="2904" w:type="dxa"/>
            <w:tcBorders>
              <w:top w:val="nil"/>
              <w:left w:val="nil"/>
              <w:bottom w:val="nil"/>
              <w:right w:val="nil"/>
            </w:tcBorders>
            <w:vAlign w:val="center"/>
          </w:tcPr>
          <w:p w14:paraId="17DBD108">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Abuso sexual simples</w:t>
            </w:r>
          </w:p>
        </w:tc>
        <w:tc>
          <w:tcPr>
            <w:tcW w:w="1306" w:type="dxa"/>
            <w:tcBorders>
              <w:top w:val="nil"/>
              <w:left w:val="nil"/>
              <w:bottom w:val="nil"/>
              <w:right w:val="nil"/>
            </w:tcBorders>
            <w:vAlign w:val="center"/>
          </w:tcPr>
          <w:p w14:paraId="611B721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12,7%</w:t>
            </w:r>
          </w:p>
        </w:tc>
      </w:tr>
      <w:tr w14:paraId="62CC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dxa"/>
            <w:tcBorders>
              <w:top w:val="nil"/>
              <w:left w:val="nil"/>
              <w:bottom w:val="nil"/>
              <w:right w:val="nil"/>
            </w:tcBorders>
            <w:vAlign w:val="center"/>
          </w:tcPr>
          <w:p w14:paraId="55BE542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3</w:t>
            </w:r>
          </w:p>
        </w:tc>
        <w:tc>
          <w:tcPr>
            <w:tcW w:w="3364" w:type="dxa"/>
            <w:tcBorders>
              <w:top w:val="nil"/>
              <w:left w:val="nil"/>
              <w:bottom w:val="nil"/>
              <w:right w:val="nil"/>
            </w:tcBorders>
            <w:vAlign w:val="center"/>
          </w:tcPr>
          <w:p w14:paraId="017DCC1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Homicídio doloso</w:t>
            </w:r>
          </w:p>
        </w:tc>
        <w:tc>
          <w:tcPr>
            <w:tcW w:w="1339" w:type="dxa"/>
            <w:tcBorders>
              <w:top w:val="nil"/>
              <w:left w:val="nil"/>
              <w:bottom w:val="nil"/>
              <w:right w:val="nil"/>
            </w:tcBorders>
            <w:vAlign w:val="center"/>
          </w:tcPr>
          <w:p w14:paraId="3571E94D">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9,5%</w:t>
            </w:r>
          </w:p>
        </w:tc>
        <w:tc>
          <w:tcPr>
            <w:tcW w:w="2904" w:type="dxa"/>
            <w:tcBorders>
              <w:top w:val="nil"/>
              <w:left w:val="nil"/>
              <w:bottom w:val="nil"/>
              <w:right w:val="nil"/>
            </w:tcBorders>
            <w:vAlign w:val="center"/>
          </w:tcPr>
          <w:p w14:paraId="15749DE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Fonts w:hint="default" w:ascii="Times New Roman" w:hAnsi="Times New Roman" w:cs="Times New Roman"/>
                <w:bCs/>
                <w:color w:val="auto"/>
                <w:sz w:val="24"/>
                <w:szCs w:val="24"/>
                <w:highlight w:val="none"/>
                <w:lang w:val="pt-BR"/>
              </w:rPr>
              <w:t>Roubo</w:t>
            </w:r>
          </w:p>
        </w:tc>
        <w:tc>
          <w:tcPr>
            <w:tcW w:w="1306" w:type="dxa"/>
            <w:tcBorders>
              <w:top w:val="nil"/>
              <w:left w:val="nil"/>
              <w:bottom w:val="nil"/>
              <w:right w:val="nil"/>
            </w:tcBorders>
            <w:vAlign w:val="center"/>
          </w:tcPr>
          <w:p w14:paraId="59DE3BF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8,3%</w:t>
            </w:r>
          </w:p>
        </w:tc>
      </w:tr>
      <w:tr w14:paraId="246D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dxa"/>
            <w:tcBorders>
              <w:top w:val="nil"/>
              <w:left w:val="nil"/>
              <w:right w:val="nil"/>
            </w:tcBorders>
            <w:vAlign w:val="center"/>
          </w:tcPr>
          <w:p w14:paraId="71D581E8">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b/>
                <w:bCs/>
                <w:color w:val="auto"/>
                <w:sz w:val="24"/>
                <w:szCs w:val="24"/>
                <w:highlight w:val="none"/>
                <w:vertAlign w:val="baseline"/>
                <w:lang w:val="pt-BR"/>
              </w:rPr>
            </w:pPr>
            <w:r>
              <w:rPr>
                <w:rStyle w:val="56"/>
                <w:rFonts w:hint="default" w:ascii="Times New Roman" w:hAnsi="Times New Roman" w:cs="Times New Roman"/>
                <w:b/>
                <w:bCs/>
                <w:color w:val="auto"/>
                <w:sz w:val="24"/>
                <w:szCs w:val="24"/>
                <w:highlight w:val="none"/>
                <w:vertAlign w:val="baseline"/>
                <w:lang w:val="pt-BR"/>
              </w:rPr>
              <w:t>4</w:t>
            </w:r>
          </w:p>
        </w:tc>
        <w:tc>
          <w:tcPr>
            <w:tcW w:w="3364" w:type="dxa"/>
            <w:tcBorders>
              <w:top w:val="nil"/>
              <w:left w:val="nil"/>
              <w:right w:val="nil"/>
            </w:tcBorders>
            <w:vAlign w:val="center"/>
          </w:tcPr>
          <w:p w14:paraId="17ECA2B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lang w:val="pt-BR"/>
              </w:rPr>
              <w:t>Furto</w:t>
            </w:r>
          </w:p>
        </w:tc>
        <w:tc>
          <w:tcPr>
            <w:tcW w:w="1339" w:type="dxa"/>
            <w:tcBorders>
              <w:top w:val="nil"/>
              <w:left w:val="nil"/>
              <w:right w:val="nil"/>
            </w:tcBorders>
            <w:vAlign w:val="center"/>
          </w:tcPr>
          <w:p w14:paraId="2FBADFB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3,3%</w:t>
            </w:r>
          </w:p>
        </w:tc>
        <w:tc>
          <w:tcPr>
            <w:tcW w:w="2904" w:type="dxa"/>
            <w:tcBorders>
              <w:top w:val="nil"/>
              <w:left w:val="nil"/>
              <w:right w:val="nil"/>
            </w:tcBorders>
            <w:vAlign w:val="center"/>
          </w:tcPr>
          <w:p w14:paraId="63F0880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Ameaça</w:t>
            </w:r>
          </w:p>
        </w:tc>
        <w:tc>
          <w:tcPr>
            <w:tcW w:w="1306" w:type="dxa"/>
            <w:tcBorders>
              <w:top w:val="nil"/>
              <w:left w:val="nil"/>
              <w:right w:val="nil"/>
            </w:tcBorders>
            <w:vAlign w:val="center"/>
          </w:tcPr>
          <w:p w14:paraId="1326DD3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vertAlign w:val="baseline"/>
                <w:lang w:val="pt-BR"/>
              </w:rPr>
            </w:pPr>
            <w:r>
              <w:rPr>
                <w:rStyle w:val="56"/>
                <w:rFonts w:hint="default" w:ascii="Times New Roman" w:hAnsi="Times New Roman" w:cs="Times New Roman"/>
                <w:color w:val="auto"/>
                <w:sz w:val="24"/>
                <w:szCs w:val="24"/>
                <w:highlight w:val="none"/>
                <w:vertAlign w:val="baseline"/>
                <w:lang w:val="pt-BR"/>
              </w:rPr>
              <w:t>9,9%</w:t>
            </w:r>
          </w:p>
        </w:tc>
      </w:tr>
      <w:tr w14:paraId="716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tcBorders>
              <w:left w:val="nil"/>
              <w:bottom w:val="nil"/>
              <w:right w:val="nil"/>
            </w:tcBorders>
            <w:vAlign w:val="center"/>
          </w:tcPr>
          <w:p w14:paraId="5F9BDE3F">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s="Times New Roman"/>
                <w:color w:val="auto"/>
                <w:sz w:val="24"/>
                <w:szCs w:val="24"/>
                <w:highlight w:val="none"/>
                <w:lang w:val="pt-BR"/>
              </w:rPr>
            </w:pPr>
            <w:r>
              <w:rPr>
                <w:rStyle w:val="56"/>
                <w:rFonts w:hint="default" w:ascii="Times New Roman" w:hAnsi="Times New Roman" w:cs="Times New Roman"/>
                <w:b w:val="0"/>
                <w:bCs w:val="0"/>
                <w:color w:val="auto"/>
                <w:sz w:val="20"/>
                <w:szCs w:val="20"/>
                <w:highlight w:val="none"/>
                <w:lang w:val="pt-BR"/>
              </w:rPr>
              <w:t xml:space="preserve">Tabela 1. </w:t>
            </w:r>
            <w:r>
              <w:rPr>
                <w:rStyle w:val="56"/>
                <w:rFonts w:hint="default" w:ascii="Times New Roman" w:hAnsi="Times New Roman" w:cs="Times New Roman"/>
                <w:color w:val="auto"/>
                <w:sz w:val="20"/>
                <w:szCs w:val="20"/>
                <w:highlight w:val="none"/>
                <w:lang w:val="pt-BR"/>
              </w:rPr>
              <w:t xml:space="preserve">Quadro comparativo de tipologia infracional dos quatro atos infracionais mais incidentes no Brasil e Espanha. Fonte: </w:t>
            </w:r>
            <w:r>
              <w:rPr>
                <w:rStyle w:val="56"/>
                <w:rFonts w:hint="default" w:ascii="Times New Roman" w:hAnsi="Times New Roman" w:cs="Times New Roman"/>
                <w:b w:val="0"/>
                <w:bCs w:val="0"/>
                <w:color w:val="auto"/>
                <w:sz w:val="20"/>
                <w:szCs w:val="20"/>
                <w:highlight w:val="none"/>
                <w:vertAlign w:val="baseline"/>
                <w:lang w:val="pt-BR"/>
              </w:rPr>
              <w:t>Levantamento Anual SINASE 2023;</w:t>
            </w:r>
            <w:r>
              <w:rPr>
                <w:rStyle w:val="56"/>
                <w:rFonts w:hint="default" w:ascii="Times New Roman" w:hAnsi="Times New Roman" w:cs="Times New Roman"/>
                <w:color w:val="auto"/>
                <w:sz w:val="20"/>
                <w:szCs w:val="20"/>
                <w:highlight w:val="none"/>
                <w:lang w:val="pt-BR"/>
              </w:rPr>
              <w:t xml:space="preserve"> SIMP, 2022</w:t>
            </w:r>
            <w:r>
              <w:rPr>
                <w:rFonts w:hint="default" w:ascii="Times New Roman" w:hAnsi="Times New Roman" w:eastAsia="PT Sans"/>
                <w:b w:val="0"/>
                <w:bCs w:val="0"/>
                <w:i w:val="0"/>
                <w:iCs w:val="0"/>
                <w:color w:val="auto"/>
                <w:kern w:val="0"/>
                <w:sz w:val="20"/>
                <w:szCs w:val="20"/>
                <w:highlight w:val="none"/>
                <w:u w:val="none"/>
                <w:lang w:val="pt-BR" w:eastAsia="zh-CN"/>
              </w:rPr>
              <w:t>.</w:t>
            </w:r>
          </w:p>
        </w:tc>
      </w:tr>
    </w:tbl>
    <w:p w14:paraId="4C9E4DA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p>
    <w:p w14:paraId="5890DDF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Cs/>
          <w:color w:val="auto"/>
          <w:sz w:val="24"/>
          <w:szCs w:val="24"/>
          <w:highlight w:val="none"/>
          <w:lang w:val="pt-BR"/>
        </w:rPr>
      </w:pPr>
      <w:r>
        <w:rPr>
          <w:rFonts w:hint="default" w:ascii="Times New Roman" w:hAnsi="Times New Roman"/>
          <w:bCs/>
          <w:color w:val="auto"/>
          <w:sz w:val="24"/>
          <w:szCs w:val="24"/>
          <w:highlight w:val="none"/>
          <w:lang w:val="pt-BR"/>
        </w:rPr>
        <w:t xml:space="preserve">O ato infracional mais comum cometido por adolescentes argentinos corresponde a atos contra a propriedade, que representam 56,7% do total de crimes presumidos em nível nacional, com 2.892 </w:t>
      </w:r>
      <w:r>
        <w:rPr>
          <w:rFonts w:hint="default"/>
          <w:bCs/>
          <w:color w:val="auto"/>
          <w:sz w:val="24"/>
          <w:szCs w:val="24"/>
          <w:highlight w:val="none"/>
          <w:lang w:val="pt-BR"/>
        </w:rPr>
        <w:t>ocorrências</w:t>
      </w:r>
      <w:r>
        <w:rPr>
          <w:rFonts w:hint="default" w:ascii="Times New Roman" w:hAnsi="Times New Roman"/>
          <w:bCs/>
          <w:color w:val="auto"/>
          <w:sz w:val="24"/>
          <w:szCs w:val="24"/>
          <w:highlight w:val="none"/>
          <w:lang w:val="pt-BR"/>
        </w:rPr>
        <w:t>. Dentro dessa categoria, o roubo ocupa o primeiro lugar, representando 63,3% (1.832) do total de crimes contra a propriedade. Em segundo lugar estão os crimes contra as pessoas, com 14,6% (745) do total de crimes presumidos em nível nacional</w:t>
      </w:r>
      <w:r>
        <w:rPr>
          <w:rFonts w:hint="default"/>
          <w:bCs/>
          <w:color w:val="auto"/>
          <w:sz w:val="24"/>
          <w:szCs w:val="24"/>
          <w:highlight w:val="none"/>
          <w:lang w:val="pt-BR"/>
        </w:rPr>
        <w:t xml:space="preserve">, em que </w:t>
      </w:r>
      <w:r>
        <w:rPr>
          <w:rFonts w:hint="default" w:ascii="Times New Roman" w:hAnsi="Times New Roman"/>
          <w:bCs/>
          <w:color w:val="auto"/>
          <w:sz w:val="24"/>
          <w:szCs w:val="24"/>
          <w:highlight w:val="none"/>
          <w:lang w:val="pt-BR"/>
        </w:rPr>
        <w:t xml:space="preserve">o homicídio representa 38,1%. Em contraste, as categorias com menor incidência são: infração ao código de faltas e contravenções, que engloba 36 adolescentes (0,7%), e crimes contra a ordem pública, com 11 adolescentes, representando 0,2% do total. Além disso, é notável que, para 13% (664 adolescentes), não há informações sobre o crime presumido pelo qual entraram no sistema penal. </w:t>
      </w:r>
    </w:p>
    <w:p w14:paraId="4BFF652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bCs/>
          <w:color w:val="auto"/>
          <w:sz w:val="24"/>
          <w:szCs w:val="24"/>
          <w:highlight w:val="none"/>
          <w:lang w:val="pt-BR"/>
        </w:rPr>
        <w:t xml:space="preserve">A este respeito, não há estatísticas diferenciadas entre pessoas do gênero masculino e feminino nos dados disponibilizados pelos meios oficiais da Argentina. No entanto, os números totais de </w:t>
      </w:r>
      <w:r>
        <w:rPr>
          <w:rFonts w:hint="default"/>
          <w:bCs/>
          <w:color w:val="auto"/>
          <w:sz w:val="24"/>
          <w:szCs w:val="24"/>
          <w:highlight w:val="none"/>
          <w:lang w:val="pt-BR"/>
        </w:rPr>
        <w:t xml:space="preserve">rapazes/homens </w:t>
      </w:r>
      <w:r>
        <w:rPr>
          <w:rFonts w:hint="default" w:ascii="Times New Roman" w:hAnsi="Times New Roman"/>
          <w:bCs/>
          <w:color w:val="auto"/>
          <w:sz w:val="24"/>
          <w:szCs w:val="24"/>
          <w:highlight w:val="none"/>
          <w:lang w:val="pt-BR"/>
        </w:rPr>
        <w:t xml:space="preserve">nos tipos de dispositivos para casos mais graves, que requerem restrição da liberdade, </w:t>
      </w:r>
      <w:r>
        <w:rPr>
          <w:rFonts w:hint="default"/>
          <w:bCs/>
          <w:color w:val="auto"/>
          <w:sz w:val="24"/>
          <w:szCs w:val="24"/>
          <w:highlight w:val="none"/>
          <w:lang w:val="pt-BR"/>
        </w:rPr>
        <w:t xml:space="preserve">pode indicar </w:t>
      </w:r>
      <w:r>
        <w:rPr>
          <w:rFonts w:hint="default" w:ascii="Times New Roman" w:hAnsi="Times New Roman"/>
          <w:bCs/>
          <w:color w:val="auto"/>
          <w:sz w:val="24"/>
          <w:szCs w:val="24"/>
          <w:highlight w:val="none"/>
          <w:lang w:val="pt-BR"/>
        </w:rPr>
        <w:t xml:space="preserve">que sua presença é maior em crimes como homicídio e roubo. </w:t>
      </w:r>
      <w:r>
        <w:rPr>
          <w:rFonts w:hint="default" w:ascii="Times New Roman" w:hAnsi="Times New Roman" w:cs="Times New Roman"/>
          <w:bCs/>
          <w:color w:val="auto"/>
          <w:sz w:val="24"/>
          <w:szCs w:val="24"/>
          <w:highlight w:val="none"/>
          <w:lang w:val="pt-BR"/>
        </w:rPr>
        <w:t xml:space="preserve">O quadro comparativo apresentado na Tabela 2 indica, nos anos anteriores, a condição retratada sobre a maior incidência de pessoas do gênero masculino como autores de atos infracionais. </w:t>
      </w:r>
    </w:p>
    <w:tbl>
      <w:tblPr>
        <w:tblStyle w:val="23"/>
        <w:tblpPr w:leftFromText="180" w:rightFromText="180" w:vertAnchor="text" w:horzAnchor="page" w:tblpXSpec="center" w:tblpY="376"/>
        <w:tblOverlap w:val="never"/>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200"/>
        <w:gridCol w:w="1200"/>
        <w:gridCol w:w="1206"/>
        <w:gridCol w:w="1200"/>
        <w:gridCol w:w="1200"/>
        <w:gridCol w:w="4"/>
        <w:gridCol w:w="1197"/>
        <w:gridCol w:w="1217"/>
      </w:tblGrid>
      <w:tr w14:paraId="1B60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9"/>
            <w:tcBorders>
              <w:top w:val="nil"/>
              <w:left w:val="nil"/>
              <w:bottom w:val="single" w:color="000000" w:sz="4" w:space="0"/>
              <w:right w:val="nil"/>
            </w:tcBorders>
          </w:tcPr>
          <w:p w14:paraId="42F2D741">
            <w:pPr>
              <w:keepNext w:val="0"/>
              <w:keepLines w:val="0"/>
              <w:pageBreakBefore w:val="0"/>
              <w:widowControl/>
              <w:kinsoku/>
              <w:wordWrap/>
              <w:overflowPunct/>
              <w:topLinePunct w:val="0"/>
              <w:autoSpaceDE/>
              <w:autoSpaceDN/>
              <w:bidi w:val="0"/>
              <w:adjustRightInd/>
              <w:snapToGrid/>
              <w:spacing w:line="360" w:lineRule="auto"/>
              <w:ind w:left="480" w:hanging="482" w:hangingChars="200"/>
              <w:jc w:val="both"/>
              <w:textAlignment w:val="auto"/>
              <w:rPr>
                <w:rFonts w:hint="default" w:ascii="Times New Roman" w:hAnsi="Times New Roman" w:eastAsia="SimSun" w:cs="Times New Roman"/>
                <w:b/>
                <w:bCs/>
                <w:i w:val="0"/>
                <w:iCs w:val="0"/>
                <w:color w:val="auto"/>
                <w:sz w:val="24"/>
                <w:szCs w:val="24"/>
                <w:highlight w:val="none"/>
                <w:u w:val="none"/>
                <w:vertAlign w:val="baseline"/>
                <w:lang w:val="pt-BR"/>
              </w:rPr>
            </w:pPr>
            <w:r>
              <w:rPr>
                <w:rFonts w:hint="default" w:ascii="Times New Roman" w:hAnsi="Times New Roman" w:eastAsia="SimSun" w:cs="Times New Roman"/>
                <w:b/>
                <w:bCs/>
                <w:i w:val="0"/>
                <w:iCs w:val="0"/>
                <w:color w:val="auto"/>
                <w:sz w:val="24"/>
                <w:szCs w:val="24"/>
                <w:highlight w:val="none"/>
                <w:u w:val="none"/>
                <w:vertAlign w:val="baseline"/>
                <w:lang w:val="pt-BR"/>
              </w:rPr>
              <w:t>Tabela 2</w:t>
            </w:r>
          </w:p>
          <w:p w14:paraId="2EC9DD43">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cs="Times New Roman"/>
                <w:b w:val="0"/>
                <w:bCs w:val="0"/>
                <w:i/>
                <w:iCs/>
                <w:color w:val="auto"/>
                <w:sz w:val="24"/>
                <w:szCs w:val="24"/>
                <w:highlight w:val="none"/>
                <w:lang w:val="pt-BR"/>
              </w:rPr>
              <w:t>Adolescentes em cumprimento de medida socioeducativa entre os anos 2020 e 2021 no Brasil e na Argentina</w:t>
            </w:r>
          </w:p>
        </w:tc>
      </w:tr>
      <w:tr w14:paraId="1A0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464" w:type="pct"/>
            <w:gridSpan w:val="4"/>
            <w:tcBorders>
              <w:top w:val="single" w:color="000000" w:sz="4" w:space="0"/>
              <w:left w:val="nil"/>
              <w:right w:val="nil"/>
            </w:tcBorders>
          </w:tcPr>
          <w:p w14:paraId="5E0D700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Brasil</w:t>
            </w:r>
          </w:p>
        </w:tc>
        <w:tc>
          <w:tcPr>
            <w:tcW w:w="2535" w:type="pct"/>
            <w:gridSpan w:val="5"/>
            <w:tcBorders>
              <w:top w:val="single" w:color="000000" w:sz="4" w:space="0"/>
              <w:left w:val="nil"/>
              <w:right w:val="nil"/>
            </w:tcBorders>
          </w:tcPr>
          <w:p w14:paraId="5823510F">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Argentina</w:t>
            </w:r>
          </w:p>
        </w:tc>
      </w:tr>
      <w:tr w14:paraId="053B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gridSpan w:val="2"/>
            <w:tcBorders>
              <w:left w:val="nil"/>
              <w:bottom w:val="nil"/>
              <w:right w:val="nil"/>
            </w:tcBorders>
          </w:tcPr>
          <w:p w14:paraId="55DB8C1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2020</w:t>
            </w:r>
          </w:p>
        </w:tc>
        <w:tc>
          <w:tcPr>
            <w:tcW w:w="1266" w:type="pct"/>
            <w:gridSpan w:val="2"/>
            <w:tcBorders>
              <w:left w:val="nil"/>
              <w:bottom w:val="nil"/>
              <w:right w:val="nil"/>
            </w:tcBorders>
          </w:tcPr>
          <w:p w14:paraId="621166C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2021</w:t>
            </w:r>
          </w:p>
        </w:tc>
        <w:tc>
          <w:tcPr>
            <w:tcW w:w="1266" w:type="pct"/>
            <w:gridSpan w:val="3"/>
            <w:tcBorders>
              <w:left w:val="nil"/>
              <w:bottom w:val="nil"/>
              <w:right w:val="nil"/>
            </w:tcBorders>
          </w:tcPr>
          <w:p w14:paraId="5BEF777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2020</w:t>
            </w:r>
          </w:p>
        </w:tc>
        <w:tc>
          <w:tcPr>
            <w:tcW w:w="1269" w:type="pct"/>
            <w:gridSpan w:val="2"/>
            <w:tcBorders>
              <w:left w:val="nil"/>
              <w:bottom w:val="nil"/>
              <w:right w:val="nil"/>
            </w:tcBorders>
          </w:tcPr>
          <w:p w14:paraId="4927FC9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2021</w:t>
            </w:r>
          </w:p>
        </w:tc>
      </w:tr>
      <w:tr w14:paraId="535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nil"/>
              <w:left w:val="nil"/>
              <w:bottom w:val="nil"/>
              <w:right w:val="nil"/>
            </w:tcBorders>
          </w:tcPr>
          <w:p w14:paraId="289A6C28">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M</w:t>
            </w:r>
          </w:p>
        </w:tc>
        <w:tc>
          <w:tcPr>
            <w:tcW w:w="632" w:type="pct"/>
            <w:tcBorders>
              <w:top w:val="nil"/>
              <w:left w:val="nil"/>
              <w:bottom w:val="nil"/>
              <w:right w:val="nil"/>
            </w:tcBorders>
          </w:tcPr>
          <w:p w14:paraId="24EA28FD">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F</w:t>
            </w:r>
          </w:p>
        </w:tc>
        <w:tc>
          <w:tcPr>
            <w:tcW w:w="632" w:type="pct"/>
            <w:tcBorders>
              <w:top w:val="nil"/>
              <w:left w:val="nil"/>
              <w:bottom w:val="nil"/>
              <w:right w:val="nil"/>
            </w:tcBorders>
          </w:tcPr>
          <w:p w14:paraId="55B79D9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M</w:t>
            </w:r>
          </w:p>
        </w:tc>
        <w:tc>
          <w:tcPr>
            <w:tcW w:w="634" w:type="pct"/>
            <w:tcBorders>
              <w:top w:val="nil"/>
              <w:left w:val="nil"/>
              <w:bottom w:val="nil"/>
              <w:right w:val="nil"/>
            </w:tcBorders>
          </w:tcPr>
          <w:p w14:paraId="525F1F8C">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F</w:t>
            </w:r>
          </w:p>
        </w:tc>
        <w:tc>
          <w:tcPr>
            <w:tcW w:w="632" w:type="pct"/>
            <w:tcBorders>
              <w:top w:val="nil"/>
              <w:left w:val="nil"/>
              <w:bottom w:val="nil"/>
              <w:right w:val="nil"/>
            </w:tcBorders>
          </w:tcPr>
          <w:p w14:paraId="62C1199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M</w:t>
            </w:r>
          </w:p>
        </w:tc>
        <w:tc>
          <w:tcPr>
            <w:tcW w:w="632" w:type="pct"/>
            <w:tcBorders>
              <w:top w:val="nil"/>
              <w:left w:val="nil"/>
              <w:bottom w:val="nil"/>
              <w:right w:val="nil"/>
            </w:tcBorders>
          </w:tcPr>
          <w:p w14:paraId="5C2A06FF">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F</w:t>
            </w:r>
          </w:p>
        </w:tc>
        <w:tc>
          <w:tcPr>
            <w:tcW w:w="632" w:type="pct"/>
            <w:gridSpan w:val="2"/>
            <w:tcBorders>
              <w:top w:val="nil"/>
              <w:left w:val="nil"/>
              <w:bottom w:val="nil"/>
              <w:right w:val="nil"/>
            </w:tcBorders>
          </w:tcPr>
          <w:p w14:paraId="60CFA1C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M</w:t>
            </w:r>
          </w:p>
        </w:tc>
        <w:tc>
          <w:tcPr>
            <w:tcW w:w="639" w:type="pct"/>
            <w:tcBorders>
              <w:top w:val="nil"/>
              <w:left w:val="nil"/>
              <w:bottom w:val="nil"/>
              <w:right w:val="nil"/>
            </w:tcBorders>
          </w:tcPr>
          <w:p w14:paraId="4D2E1CBB">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b/>
                <w:bCs/>
                <w:color w:val="auto"/>
                <w:sz w:val="24"/>
                <w:szCs w:val="24"/>
                <w:highlight w:val="none"/>
                <w:vertAlign w:val="baseline"/>
                <w:lang w:val="pt-BR"/>
              </w:rPr>
            </w:pPr>
            <w:r>
              <w:rPr>
                <w:rStyle w:val="56"/>
                <w:rFonts w:hint="default" w:ascii="Times New Roman" w:hAnsi="Times New Roman"/>
                <w:b/>
                <w:bCs/>
                <w:color w:val="auto"/>
                <w:sz w:val="24"/>
                <w:szCs w:val="24"/>
                <w:highlight w:val="none"/>
                <w:vertAlign w:val="baseline"/>
                <w:lang w:val="pt-BR"/>
              </w:rPr>
              <w:t>F</w:t>
            </w:r>
          </w:p>
        </w:tc>
      </w:tr>
      <w:tr w14:paraId="591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nil"/>
              <w:left w:val="nil"/>
              <w:bottom w:val="nil"/>
              <w:right w:val="nil"/>
            </w:tcBorders>
          </w:tcPr>
          <w:p w14:paraId="28F2ED8A">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29.400</w:t>
            </w:r>
          </w:p>
        </w:tc>
        <w:tc>
          <w:tcPr>
            <w:tcW w:w="632" w:type="pct"/>
            <w:tcBorders>
              <w:top w:val="nil"/>
              <w:left w:val="nil"/>
              <w:bottom w:val="nil"/>
              <w:right w:val="nil"/>
            </w:tcBorders>
          </w:tcPr>
          <w:p w14:paraId="34ADE0FF">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1.468</w:t>
            </w:r>
          </w:p>
        </w:tc>
        <w:tc>
          <w:tcPr>
            <w:tcW w:w="632" w:type="pct"/>
            <w:tcBorders>
              <w:top w:val="nil"/>
              <w:left w:val="nil"/>
              <w:bottom w:val="nil"/>
              <w:right w:val="nil"/>
            </w:tcBorders>
          </w:tcPr>
          <w:p w14:paraId="59EFB4E9">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26.136</w:t>
            </w:r>
          </w:p>
        </w:tc>
        <w:tc>
          <w:tcPr>
            <w:tcW w:w="634" w:type="pct"/>
            <w:tcBorders>
              <w:top w:val="nil"/>
              <w:left w:val="nil"/>
              <w:bottom w:val="nil"/>
              <w:right w:val="nil"/>
            </w:tcBorders>
          </w:tcPr>
          <w:p w14:paraId="4668C6D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1.232</w:t>
            </w:r>
          </w:p>
        </w:tc>
        <w:tc>
          <w:tcPr>
            <w:tcW w:w="632" w:type="pct"/>
            <w:tcBorders>
              <w:top w:val="nil"/>
              <w:left w:val="nil"/>
              <w:bottom w:val="nil"/>
              <w:right w:val="nil"/>
            </w:tcBorders>
          </w:tcPr>
          <w:p w14:paraId="3ACAAB6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Fonts w:hint="default" w:ascii="Times New Roman" w:hAnsi="Times New Roman" w:eastAsia="SimSun" w:cs="Times New Roman"/>
                <w:i w:val="0"/>
                <w:iCs w:val="0"/>
                <w:color w:val="auto"/>
                <w:sz w:val="24"/>
                <w:szCs w:val="24"/>
                <w:highlight w:val="none"/>
                <w:u w:val="none"/>
                <w:vertAlign w:val="baseline"/>
              </w:rPr>
              <w:t>1.979</w:t>
            </w:r>
          </w:p>
        </w:tc>
        <w:tc>
          <w:tcPr>
            <w:tcW w:w="632" w:type="pct"/>
            <w:tcBorders>
              <w:top w:val="nil"/>
              <w:left w:val="nil"/>
              <w:bottom w:val="nil"/>
              <w:right w:val="nil"/>
            </w:tcBorders>
          </w:tcPr>
          <w:p w14:paraId="46559DC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Fonts w:hint="default" w:ascii="Times New Roman" w:hAnsi="Times New Roman" w:eastAsia="SimSun" w:cs="Times New Roman"/>
                <w:i w:val="0"/>
                <w:iCs w:val="0"/>
                <w:color w:val="auto"/>
                <w:sz w:val="24"/>
                <w:szCs w:val="24"/>
                <w:highlight w:val="none"/>
                <w:u w:val="none"/>
                <w:vertAlign w:val="baseline"/>
              </w:rPr>
              <w:t>247</w:t>
            </w:r>
          </w:p>
        </w:tc>
        <w:tc>
          <w:tcPr>
            <w:tcW w:w="632" w:type="pct"/>
            <w:gridSpan w:val="2"/>
            <w:tcBorders>
              <w:top w:val="nil"/>
              <w:left w:val="nil"/>
              <w:bottom w:val="nil"/>
              <w:right w:val="nil"/>
            </w:tcBorders>
          </w:tcPr>
          <w:p w14:paraId="39A55000">
            <w:pPr>
              <w:pStyle w:val="17"/>
              <w:keepNext w:val="0"/>
              <w:keepLines w:val="0"/>
              <w:widowControl/>
              <w:suppressLineNumbers w:val="0"/>
              <w:bidi w:val="0"/>
              <w:spacing w:before="0" w:beforeAutospacing="0" w:after="0" w:afterAutospacing="0" w:line="360" w:lineRule="auto"/>
              <w:jc w:val="center"/>
              <w:rPr>
                <w:rStyle w:val="56"/>
                <w:rFonts w:hint="default" w:ascii="Times New Roman" w:hAnsi="Times New Roman"/>
                <w:color w:val="auto"/>
                <w:sz w:val="24"/>
                <w:szCs w:val="24"/>
                <w:highlight w:val="none"/>
                <w:vertAlign w:val="baseline"/>
                <w:lang w:val="pt-BR"/>
              </w:rPr>
            </w:pPr>
            <w:r>
              <w:rPr>
                <w:rFonts w:hint="default" w:ascii="Times New Roman" w:hAnsi="Times New Roman" w:cs="Times New Roman"/>
                <w:bCs/>
                <w:color w:val="auto"/>
                <w:sz w:val="24"/>
                <w:szCs w:val="24"/>
                <w:highlight w:val="none"/>
                <w:lang w:val="pt-BR"/>
              </w:rPr>
              <w:t xml:space="preserve"> </w:t>
            </w:r>
            <w:r>
              <w:rPr>
                <w:rFonts w:hint="default" w:ascii="Times New Roman" w:hAnsi="Times New Roman" w:cs="Times New Roman"/>
                <w:i w:val="0"/>
                <w:iCs w:val="0"/>
                <w:color w:val="auto"/>
                <w:sz w:val="24"/>
                <w:szCs w:val="24"/>
                <w:highlight w:val="none"/>
                <w:u w:val="none"/>
                <w:vertAlign w:val="baseline"/>
              </w:rPr>
              <w:t>s/d</w:t>
            </w:r>
          </w:p>
        </w:tc>
        <w:tc>
          <w:tcPr>
            <w:tcW w:w="639" w:type="pct"/>
            <w:tcBorders>
              <w:top w:val="nil"/>
              <w:left w:val="nil"/>
              <w:bottom w:val="nil"/>
              <w:right w:val="nil"/>
            </w:tcBorders>
          </w:tcPr>
          <w:p w14:paraId="3606C3CC">
            <w:pPr>
              <w:pStyle w:val="17"/>
              <w:keepNext w:val="0"/>
              <w:keepLines w:val="0"/>
              <w:widowControl/>
              <w:suppressLineNumbers w:val="0"/>
              <w:bidi w:val="0"/>
              <w:spacing w:before="0" w:beforeAutospacing="0" w:after="0" w:afterAutospacing="0" w:line="360" w:lineRule="auto"/>
              <w:jc w:val="center"/>
              <w:rPr>
                <w:rStyle w:val="56"/>
                <w:rFonts w:hint="default" w:ascii="Times New Roman" w:hAnsi="Times New Roman"/>
                <w:color w:val="auto"/>
                <w:sz w:val="24"/>
                <w:szCs w:val="24"/>
                <w:highlight w:val="none"/>
                <w:vertAlign w:val="baseline"/>
                <w:lang w:val="pt-BR"/>
              </w:rPr>
            </w:pPr>
            <w:r>
              <w:rPr>
                <w:rFonts w:hint="default" w:ascii="Times New Roman" w:hAnsi="Times New Roman" w:cs="Times New Roman"/>
                <w:bCs/>
                <w:color w:val="auto"/>
                <w:sz w:val="24"/>
                <w:szCs w:val="24"/>
                <w:highlight w:val="none"/>
                <w:lang w:val="pt-BR"/>
              </w:rPr>
              <w:t xml:space="preserve"> </w:t>
            </w:r>
            <w:r>
              <w:rPr>
                <w:rFonts w:hint="default" w:ascii="Times New Roman" w:hAnsi="Times New Roman" w:cs="Times New Roman"/>
                <w:i w:val="0"/>
                <w:iCs w:val="0"/>
                <w:color w:val="auto"/>
                <w:sz w:val="24"/>
                <w:szCs w:val="24"/>
                <w:highlight w:val="none"/>
                <w:u w:val="none"/>
                <w:vertAlign w:val="baseline"/>
              </w:rPr>
              <w:t>s/d</w:t>
            </w:r>
          </w:p>
        </w:tc>
      </w:tr>
      <w:tr w14:paraId="314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gridSpan w:val="2"/>
            <w:tcBorders>
              <w:top w:val="nil"/>
              <w:left w:val="nil"/>
              <w:right w:val="nil"/>
            </w:tcBorders>
          </w:tcPr>
          <w:p w14:paraId="4FF43BA4">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30.868</w:t>
            </w:r>
          </w:p>
        </w:tc>
        <w:tc>
          <w:tcPr>
            <w:tcW w:w="1266" w:type="pct"/>
            <w:gridSpan w:val="2"/>
            <w:tcBorders>
              <w:top w:val="nil"/>
              <w:left w:val="nil"/>
              <w:right w:val="nil"/>
            </w:tcBorders>
          </w:tcPr>
          <w:p w14:paraId="3CDD882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4"/>
                <w:szCs w:val="24"/>
                <w:highlight w:val="none"/>
                <w:vertAlign w:val="baseline"/>
                <w:lang w:val="pt-BR"/>
              </w:rPr>
              <w:t>27.368</w:t>
            </w:r>
          </w:p>
        </w:tc>
        <w:tc>
          <w:tcPr>
            <w:tcW w:w="1264" w:type="pct"/>
            <w:gridSpan w:val="2"/>
            <w:tcBorders>
              <w:top w:val="nil"/>
              <w:left w:val="nil"/>
              <w:right w:val="nil"/>
            </w:tcBorders>
          </w:tcPr>
          <w:p w14:paraId="7403EB72">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Fonts w:hint="default" w:ascii="Times New Roman" w:hAnsi="Times New Roman" w:cs="Times New Roman"/>
                <w:bCs/>
                <w:color w:val="auto"/>
                <w:sz w:val="24"/>
                <w:szCs w:val="24"/>
                <w:highlight w:val="none"/>
                <w:lang w:val="pt-BR"/>
              </w:rPr>
              <w:t xml:space="preserve"> </w:t>
            </w:r>
            <w:r>
              <w:rPr>
                <w:rFonts w:hint="default" w:ascii="Times New Roman" w:hAnsi="Times New Roman" w:eastAsia="SimSun" w:cs="Times New Roman"/>
                <w:i w:val="0"/>
                <w:iCs w:val="0"/>
                <w:color w:val="auto"/>
                <w:sz w:val="24"/>
                <w:szCs w:val="24"/>
                <w:highlight w:val="none"/>
                <w:u w:val="none"/>
                <w:vertAlign w:val="baseline"/>
              </w:rPr>
              <w:t> 2.226</w:t>
            </w:r>
          </w:p>
        </w:tc>
        <w:tc>
          <w:tcPr>
            <w:tcW w:w="1271" w:type="pct"/>
            <w:gridSpan w:val="3"/>
            <w:tcBorders>
              <w:top w:val="nil"/>
              <w:left w:val="nil"/>
              <w:right w:val="nil"/>
            </w:tcBorders>
          </w:tcPr>
          <w:p w14:paraId="4F162465">
            <w:pPr>
              <w:pStyle w:val="17"/>
              <w:keepNext w:val="0"/>
              <w:keepLines w:val="0"/>
              <w:widowControl/>
              <w:suppressLineNumbers w:val="0"/>
              <w:bidi w:val="0"/>
              <w:spacing w:before="0" w:beforeAutospacing="0" w:after="0" w:afterAutospacing="0" w:line="360" w:lineRule="auto"/>
              <w:jc w:val="center"/>
              <w:rPr>
                <w:rStyle w:val="56"/>
                <w:rFonts w:hint="default" w:ascii="Times New Roman" w:hAnsi="Times New Roman"/>
                <w:color w:val="auto"/>
                <w:sz w:val="24"/>
                <w:szCs w:val="24"/>
                <w:highlight w:val="none"/>
                <w:vertAlign w:val="baseline"/>
                <w:lang w:val="pt-BR"/>
              </w:rPr>
            </w:pPr>
            <w:r>
              <w:rPr>
                <w:rFonts w:hint="default" w:ascii="Times New Roman" w:hAnsi="Times New Roman" w:cs="Times New Roman"/>
                <w:bCs/>
                <w:color w:val="auto"/>
                <w:sz w:val="24"/>
                <w:szCs w:val="24"/>
                <w:highlight w:val="none"/>
                <w:lang w:val="pt-BR"/>
              </w:rPr>
              <w:t xml:space="preserve"> </w:t>
            </w:r>
            <w:r>
              <w:rPr>
                <w:rFonts w:hint="default" w:ascii="Times New Roman" w:hAnsi="Times New Roman" w:cs="Times New Roman"/>
                <w:i w:val="0"/>
                <w:iCs w:val="0"/>
                <w:color w:val="auto"/>
                <w:sz w:val="24"/>
                <w:szCs w:val="24"/>
                <w:highlight w:val="none"/>
                <w:u w:val="none"/>
                <w:vertAlign w:val="baseline"/>
              </w:rPr>
              <w:t>s/d</w:t>
            </w:r>
          </w:p>
        </w:tc>
      </w:tr>
      <w:tr w14:paraId="1848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left w:val="nil"/>
              <w:bottom w:val="nil"/>
              <w:right w:val="nil"/>
            </w:tcBorders>
          </w:tcPr>
          <w:p w14:paraId="5CEDF50F">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4"/>
                <w:szCs w:val="24"/>
                <w:highlight w:val="none"/>
                <w:vertAlign w:val="baseline"/>
                <w:lang w:val="pt-BR"/>
              </w:rPr>
            </w:pPr>
            <w:r>
              <w:rPr>
                <w:rStyle w:val="56"/>
                <w:rFonts w:hint="default" w:ascii="Times New Roman" w:hAnsi="Times New Roman"/>
                <w:color w:val="auto"/>
                <w:sz w:val="20"/>
                <w:szCs w:val="20"/>
                <w:highlight w:val="none"/>
                <w:vertAlign w:val="baseline"/>
                <w:lang w:val="pt-BR"/>
              </w:rPr>
              <w:t xml:space="preserve">M = gênero masculino; F = gênero feminino. </w:t>
            </w:r>
          </w:p>
        </w:tc>
      </w:tr>
      <w:tr w14:paraId="487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nil"/>
              <w:left w:val="nil"/>
              <w:bottom w:val="nil"/>
              <w:right w:val="nil"/>
            </w:tcBorders>
          </w:tcPr>
          <w:p w14:paraId="64D0BFD0">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Style w:val="56"/>
                <w:rFonts w:hint="default" w:ascii="Times New Roman" w:hAnsi="Times New Roman"/>
                <w:color w:val="auto"/>
                <w:sz w:val="20"/>
                <w:szCs w:val="20"/>
                <w:highlight w:val="none"/>
                <w:vertAlign w:val="baseline"/>
                <w:lang w:val="pt-BR"/>
              </w:rPr>
            </w:pPr>
            <w:r>
              <w:rPr>
                <w:rStyle w:val="56"/>
                <w:rFonts w:hint="default" w:ascii="Times New Roman" w:hAnsi="Times New Roman" w:cs="Times New Roman"/>
                <w:b w:val="0"/>
                <w:bCs w:val="0"/>
                <w:color w:val="auto"/>
                <w:sz w:val="20"/>
                <w:szCs w:val="20"/>
                <w:highlight w:val="none"/>
                <w:lang w:val="pt-BR"/>
              </w:rPr>
              <w:t>Tabela 2. Tabela c</w:t>
            </w:r>
            <w:r>
              <w:rPr>
                <w:rStyle w:val="56"/>
                <w:rFonts w:hint="default" w:ascii="Times New Roman" w:hAnsi="Times New Roman" w:cs="Times New Roman"/>
                <w:color w:val="auto"/>
                <w:sz w:val="20"/>
                <w:szCs w:val="20"/>
                <w:highlight w:val="none"/>
                <w:lang w:val="pt-BR"/>
              </w:rPr>
              <w:t>omparativa entre Brasil e Espanha sobre os índices de adolescentes em cumprimento de medida socioeducativa entre os anos 2020 e 2021, por gênero. Fonte: FBSP, 2022; SIMP, 2022.</w:t>
            </w:r>
          </w:p>
        </w:tc>
      </w:tr>
    </w:tbl>
    <w:p w14:paraId="0B08D03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 w:val="0"/>
          <w:bCs/>
          <w:color w:val="auto"/>
          <w:sz w:val="24"/>
          <w:szCs w:val="24"/>
          <w:highlight w:val="none"/>
          <w:lang w:val="pt-BR"/>
        </w:rPr>
      </w:pPr>
    </w:p>
    <w:p w14:paraId="0DA5AFA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Style w:val="56"/>
          <w:rFonts w:hint="default" w:ascii="Times New Roman" w:hAnsi="Times New Roman" w:cs="Times New Roman"/>
          <w:color w:val="auto"/>
          <w:sz w:val="24"/>
          <w:szCs w:val="24"/>
          <w:highlight w:val="none"/>
          <w:lang w:val="pt-BR"/>
        </w:rPr>
      </w:pPr>
      <w:r>
        <w:rPr>
          <w:rStyle w:val="56"/>
          <w:rFonts w:hint="default" w:ascii="Times New Roman" w:hAnsi="Times New Roman" w:cs="Times New Roman"/>
          <w:color w:val="auto"/>
          <w:sz w:val="24"/>
          <w:szCs w:val="24"/>
          <w:highlight w:val="none"/>
          <w:lang w:val="pt-BR"/>
        </w:rPr>
        <w:t>Os dados referentes ao Brasil apresentados na Tabela 2 foram resgatados do Relatório Anual de Segurança Pública (2022) disponibilizado pelo Fórum Brasileiro de Segurança Pública, para os quais foram considerados o somatório de valores absolutos registrados de adolescentes em cumprimento de medida socioeducativa em regime fechado, internação, internação provisória, semiliberdade e sanção, diferenciando entre gênero masculino e feminino. Para a Argentina, os dados foram resgatados dos registros estatísticos de criminalidade referente a detenções e investigações de adolescentes em comparativo por gênero. Os dados dos dois países indicam predominância do gênero masculino como a maior população de adolescentes em cumprimento de medida socioeducativa. Os registros oficiais da Argentina não estão à disposição de forma integrada e de acesso público. A última divulgação das estatísticas ocorreu em 2020, desse modo não foi possível identificar as estatísticas correlatas para o ano de 2021.</w:t>
      </w:r>
    </w:p>
    <w:p w14:paraId="4A1AA6D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Cs/>
          <w:color w:val="auto"/>
          <w:sz w:val="24"/>
          <w:szCs w:val="24"/>
          <w:highlight w:val="none"/>
          <w:lang w:val="pt-BR"/>
        </w:rPr>
      </w:pPr>
      <w:r>
        <w:rPr>
          <w:rFonts w:hint="default" w:ascii="Times New Roman" w:hAnsi="Times New Roman"/>
          <w:bCs/>
          <w:color w:val="auto"/>
          <w:sz w:val="24"/>
          <w:szCs w:val="24"/>
          <w:highlight w:val="none"/>
          <w:lang w:val="pt-BR"/>
        </w:rPr>
        <w:t xml:space="preserve">Os dados apresentados pelas estatísticas oficiais disponibilizados por entidades públicas do Brasil e da Argentina evidenciaram uma realidade em comum: a maior incidência de adolescentes de gênero masculino em cumprimento de medidas socioeducativas de privação ou restrição de liberdade, e o avanço da criminalidade juvenil em atos contra propriedade, tráfico de drogas e contra pessoas. </w:t>
      </w:r>
    </w:p>
    <w:p w14:paraId="3F0247B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cs="Times New Roman"/>
          <w:bCs/>
          <w:color w:val="auto"/>
          <w:sz w:val="24"/>
          <w:szCs w:val="24"/>
          <w:highlight w:val="none"/>
        </w:rPr>
        <w:t xml:space="preserve">O relatório </w:t>
      </w:r>
      <w:r>
        <w:rPr>
          <w:rFonts w:hint="default" w:ascii="Times New Roman" w:hAnsi="Times New Roman"/>
          <w:b w:val="0"/>
          <w:bCs w:val="0"/>
          <w:i/>
          <w:iCs/>
          <w:color w:val="auto"/>
          <w:sz w:val="24"/>
          <w:szCs w:val="24"/>
          <w:highlight w:val="none"/>
          <w:lang w:val="pt-BR"/>
        </w:rPr>
        <w:t>Levantamento Nacional de dados do SINASE</w:t>
      </w:r>
      <w:r>
        <w:rPr>
          <w:rFonts w:hint="default" w:ascii="Times New Roman" w:hAnsi="Times New Roman"/>
          <w:b w:val="0"/>
          <w:bCs w:val="0"/>
          <w:color w:val="auto"/>
          <w:sz w:val="24"/>
          <w:szCs w:val="24"/>
          <w:highlight w:val="none"/>
          <w:lang w:val="pt-BR"/>
        </w:rPr>
        <w:t xml:space="preserve"> </w:t>
      </w: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pt-BR"/>
        </w:rPr>
        <w:t>Brasil, 2023</w:t>
      </w:r>
      <w:r>
        <w:rPr>
          <w:rFonts w:hint="default"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lang w:val="pt-BR"/>
        </w:rPr>
        <w:t>apresentou que em relação ao gênero, há maior expressividade no número de adolescentes de gênero masculino em cumprindo medidas socioeducativas. Dentre as modalidades de restrição e privação de liberdade tem-se a seguinte realidade: 75,1% sexo masculino</w:t>
      </w:r>
      <w:r>
        <w:rPr>
          <w:rFonts w:hint="default" w:cs="Times New Roman"/>
          <w:bCs/>
          <w:color w:val="auto"/>
          <w:sz w:val="24"/>
          <w:szCs w:val="24"/>
          <w:highlight w:val="none"/>
          <w:lang w:val="pt-BR"/>
        </w:rPr>
        <w:t xml:space="preserve"> e</w:t>
      </w:r>
      <w:r>
        <w:rPr>
          <w:rFonts w:hint="default" w:ascii="Times New Roman" w:hAnsi="Times New Roman" w:cs="Times New Roman"/>
          <w:bCs/>
          <w:color w:val="auto"/>
          <w:sz w:val="24"/>
          <w:szCs w:val="24"/>
          <w:highlight w:val="none"/>
          <w:lang w:val="pt-BR"/>
        </w:rPr>
        <w:t xml:space="preserve"> 6</w:t>
      </w:r>
      <w:r>
        <w:rPr>
          <w:rFonts w:hint="default" w:cs="Times New Roman"/>
          <w:bCs/>
          <w:color w:val="auto"/>
          <w:sz w:val="24"/>
          <w:szCs w:val="24"/>
          <w:highlight w:val="none"/>
          <w:lang w:val="pt-BR"/>
        </w:rPr>
        <w:t>,</w:t>
      </w:r>
      <w:r>
        <w:rPr>
          <w:rFonts w:hint="default" w:ascii="Times New Roman" w:hAnsi="Times New Roman" w:cs="Times New Roman"/>
          <w:bCs/>
          <w:color w:val="auto"/>
          <w:sz w:val="24"/>
          <w:szCs w:val="24"/>
          <w:highlight w:val="none"/>
          <w:lang w:val="pt-BR"/>
        </w:rPr>
        <w:t>7% feminino em medida de internação; 9,2% dos rapazes e 11,3% das moças estão em semiliberdade; 1,9% dos rapazes e 1,6% das moças estão em internação sanção; e, 13,9% dos rapazes e 19,5% das moças cumprem internação provisória. Em 2023, dentre a população de 11.556 adolescentes em restrição e privação de liberdade, as adolescentes representam 4,21%, correspondendo a 487.</w:t>
      </w:r>
    </w:p>
    <w:p w14:paraId="49F7737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Cs/>
          <w:color w:val="auto"/>
          <w:sz w:val="24"/>
          <w:szCs w:val="24"/>
          <w:highlight w:val="none"/>
          <w:lang w:val="pt-BR"/>
        </w:rPr>
      </w:pPr>
      <w:r>
        <w:rPr>
          <w:rFonts w:hint="default" w:ascii="Times New Roman" w:hAnsi="Times New Roman"/>
          <w:bCs/>
          <w:color w:val="auto"/>
          <w:sz w:val="24"/>
          <w:szCs w:val="24"/>
          <w:highlight w:val="none"/>
          <w:lang w:val="pt-BR"/>
        </w:rPr>
        <w:t xml:space="preserve">Na Argentina, existem três tipos de dispositivos penais: territoriais, de restrição e de privação da liberdade. Em relação ao gênero, 94% da população incluída em dispositivos de medida penal em território são do gênero masculino, enquanto feminino representa 6% (3.840 </w:t>
      </w:r>
      <w:r>
        <w:rPr>
          <w:rFonts w:hint="default"/>
          <w:bCs/>
          <w:color w:val="auto"/>
          <w:sz w:val="24"/>
          <w:szCs w:val="24"/>
          <w:highlight w:val="none"/>
          <w:lang w:val="pt-BR"/>
        </w:rPr>
        <w:t xml:space="preserve">rapazes </w:t>
      </w:r>
      <w:r>
        <w:rPr>
          <w:rFonts w:hint="default" w:ascii="Times New Roman" w:hAnsi="Times New Roman"/>
          <w:bCs/>
          <w:color w:val="auto"/>
          <w:sz w:val="24"/>
          <w:szCs w:val="24"/>
          <w:highlight w:val="none"/>
          <w:lang w:val="pt-BR"/>
        </w:rPr>
        <w:t xml:space="preserve">e 244 </w:t>
      </w:r>
      <w:r>
        <w:rPr>
          <w:rFonts w:hint="default"/>
          <w:bCs/>
          <w:color w:val="auto"/>
          <w:sz w:val="24"/>
          <w:szCs w:val="24"/>
          <w:highlight w:val="none"/>
          <w:lang w:val="pt-BR"/>
        </w:rPr>
        <w:t>moças</w:t>
      </w:r>
      <w:r>
        <w:rPr>
          <w:rFonts w:hint="default" w:ascii="Times New Roman" w:hAnsi="Times New Roman"/>
          <w:bCs/>
          <w:color w:val="auto"/>
          <w:sz w:val="24"/>
          <w:szCs w:val="24"/>
          <w:highlight w:val="none"/>
          <w:lang w:val="pt-BR"/>
        </w:rPr>
        <w:t xml:space="preserve">). Em relação aos estabelecimentos de restrição de liberdade, observa-se uma ampla maioria de </w:t>
      </w:r>
      <w:r>
        <w:rPr>
          <w:rFonts w:hint="default"/>
          <w:bCs/>
          <w:color w:val="auto"/>
          <w:sz w:val="24"/>
          <w:szCs w:val="24"/>
          <w:highlight w:val="none"/>
          <w:lang w:val="pt-BR"/>
        </w:rPr>
        <w:t>rapazes</w:t>
      </w:r>
      <w:r>
        <w:rPr>
          <w:rFonts w:hint="default" w:ascii="Times New Roman" w:hAnsi="Times New Roman"/>
          <w:bCs/>
          <w:color w:val="auto"/>
          <w:sz w:val="24"/>
          <w:szCs w:val="24"/>
          <w:highlight w:val="none"/>
          <w:lang w:val="pt-BR"/>
        </w:rPr>
        <w:t xml:space="preserve">, que representam 96,8% do total da população, em comparação com 3,2% de </w:t>
      </w:r>
      <w:r>
        <w:rPr>
          <w:rFonts w:hint="default"/>
          <w:bCs/>
          <w:color w:val="auto"/>
          <w:sz w:val="24"/>
          <w:szCs w:val="24"/>
          <w:highlight w:val="none"/>
          <w:lang w:val="pt-BR"/>
        </w:rPr>
        <w:t xml:space="preserve">moças </w:t>
      </w:r>
      <w:r>
        <w:rPr>
          <w:rFonts w:hint="default" w:ascii="Times New Roman" w:hAnsi="Times New Roman"/>
          <w:bCs/>
          <w:color w:val="auto"/>
          <w:sz w:val="24"/>
          <w:szCs w:val="24"/>
          <w:highlight w:val="none"/>
          <w:lang w:val="pt-BR"/>
        </w:rPr>
        <w:t xml:space="preserve">(120 </w:t>
      </w:r>
      <w:r>
        <w:rPr>
          <w:rFonts w:hint="default"/>
          <w:bCs/>
          <w:color w:val="auto"/>
          <w:sz w:val="24"/>
          <w:szCs w:val="24"/>
          <w:highlight w:val="none"/>
          <w:lang w:val="pt-BR"/>
        </w:rPr>
        <w:t xml:space="preserve">rapazes </w:t>
      </w:r>
      <w:r>
        <w:rPr>
          <w:rFonts w:hint="default" w:ascii="Times New Roman" w:hAnsi="Times New Roman"/>
          <w:bCs/>
          <w:color w:val="auto"/>
          <w:sz w:val="24"/>
          <w:szCs w:val="24"/>
          <w:highlight w:val="none"/>
          <w:lang w:val="pt-BR"/>
        </w:rPr>
        <w:t xml:space="preserve">e 4 </w:t>
      </w:r>
      <w:r>
        <w:rPr>
          <w:rFonts w:hint="default"/>
          <w:bCs/>
          <w:color w:val="auto"/>
          <w:sz w:val="24"/>
          <w:szCs w:val="24"/>
          <w:highlight w:val="none"/>
          <w:lang w:val="pt-BR"/>
        </w:rPr>
        <w:t>moças</w:t>
      </w:r>
      <w:r>
        <w:rPr>
          <w:rFonts w:hint="default" w:ascii="Times New Roman" w:hAnsi="Times New Roman"/>
          <w:bCs/>
          <w:color w:val="auto"/>
          <w:sz w:val="24"/>
          <w:szCs w:val="24"/>
          <w:highlight w:val="none"/>
          <w:lang w:val="pt-BR"/>
        </w:rPr>
        <w:t xml:space="preserve">). Em resumo, há apenas uma </w:t>
      </w:r>
      <w:r>
        <w:rPr>
          <w:rFonts w:hint="default"/>
          <w:bCs/>
          <w:color w:val="auto"/>
          <w:sz w:val="24"/>
          <w:szCs w:val="24"/>
          <w:highlight w:val="none"/>
          <w:lang w:val="pt-BR"/>
        </w:rPr>
        <w:t xml:space="preserve">pessoa do gênero feminino </w:t>
      </w:r>
      <w:r>
        <w:rPr>
          <w:rFonts w:hint="default" w:ascii="Times New Roman" w:hAnsi="Times New Roman"/>
          <w:bCs/>
          <w:color w:val="auto"/>
          <w:sz w:val="24"/>
          <w:szCs w:val="24"/>
          <w:highlight w:val="none"/>
          <w:lang w:val="pt-BR"/>
        </w:rPr>
        <w:t xml:space="preserve">para cada 44 </w:t>
      </w:r>
      <w:r>
        <w:rPr>
          <w:rFonts w:hint="default"/>
          <w:bCs/>
          <w:color w:val="auto"/>
          <w:sz w:val="24"/>
          <w:szCs w:val="24"/>
          <w:highlight w:val="none"/>
          <w:lang w:val="pt-BR"/>
        </w:rPr>
        <w:t xml:space="preserve">pessoas do gênero masculino </w:t>
      </w:r>
      <w:r>
        <w:rPr>
          <w:rFonts w:hint="default" w:ascii="Times New Roman" w:hAnsi="Times New Roman"/>
          <w:bCs/>
          <w:color w:val="auto"/>
          <w:sz w:val="24"/>
          <w:szCs w:val="24"/>
          <w:highlight w:val="none"/>
          <w:lang w:val="pt-BR"/>
        </w:rPr>
        <w:t xml:space="preserve">alojada em estabelecimentos de restrição de liberdade. Os </w:t>
      </w:r>
      <w:r>
        <w:rPr>
          <w:rFonts w:hint="default"/>
          <w:bCs/>
          <w:color w:val="auto"/>
          <w:sz w:val="24"/>
          <w:szCs w:val="24"/>
          <w:highlight w:val="none"/>
          <w:lang w:val="pt-BR"/>
        </w:rPr>
        <w:t xml:space="preserve">rapazes </w:t>
      </w:r>
      <w:r>
        <w:rPr>
          <w:rFonts w:hint="default" w:ascii="Times New Roman" w:hAnsi="Times New Roman"/>
          <w:bCs/>
          <w:color w:val="auto"/>
          <w:sz w:val="24"/>
          <w:szCs w:val="24"/>
          <w:highlight w:val="none"/>
          <w:lang w:val="pt-BR"/>
        </w:rPr>
        <w:t xml:space="preserve">representam 97,5% </w:t>
      </w:r>
      <w:r>
        <w:rPr>
          <w:rFonts w:hint="default"/>
          <w:bCs/>
          <w:color w:val="auto"/>
          <w:sz w:val="24"/>
          <w:szCs w:val="24"/>
          <w:highlight w:val="none"/>
          <w:lang w:val="pt-BR"/>
        </w:rPr>
        <w:t xml:space="preserve">(873) </w:t>
      </w:r>
      <w:r>
        <w:rPr>
          <w:rFonts w:hint="default" w:ascii="Times New Roman" w:hAnsi="Times New Roman"/>
          <w:bCs/>
          <w:color w:val="auto"/>
          <w:sz w:val="24"/>
          <w:szCs w:val="24"/>
          <w:highlight w:val="none"/>
          <w:lang w:val="pt-BR"/>
        </w:rPr>
        <w:t xml:space="preserve">do total da população incluída em estabelecimentos de privação de liberdade, enquanto as </w:t>
      </w:r>
      <w:r>
        <w:rPr>
          <w:rFonts w:hint="default"/>
          <w:bCs/>
          <w:color w:val="auto"/>
          <w:sz w:val="24"/>
          <w:szCs w:val="24"/>
          <w:highlight w:val="none"/>
          <w:lang w:val="pt-BR"/>
        </w:rPr>
        <w:t xml:space="preserve">moças </w:t>
      </w:r>
      <w:r>
        <w:rPr>
          <w:rFonts w:hint="default" w:ascii="Times New Roman" w:hAnsi="Times New Roman"/>
          <w:bCs/>
          <w:color w:val="auto"/>
          <w:sz w:val="24"/>
          <w:szCs w:val="24"/>
          <w:highlight w:val="none"/>
          <w:lang w:val="pt-BR"/>
        </w:rPr>
        <w:t xml:space="preserve">representam 2,5% (22). Em síntese, existe ampla prevalência de </w:t>
      </w:r>
      <w:r>
        <w:rPr>
          <w:rFonts w:hint="default"/>
          <w:bCs/>
          <w:color w:val="auto"/>
          <w:sz w:val="24"/>
          <w:szCs w:val="24"/>
          <w:highlight w:val="none"/>
          <w:lang w:val="pt-BR"/>
        </w:rPr>
        <w:t xml:space="preserve">rapazes em relação a moças </w:t>
      </w:r>
      <w:r>
        <w:rPr>
          <w:rFonts w:hint="default" w:ascii="Times New Roman" w:hAnsi="Times New Roman"/>
          <w:bCs/>
          <w:color w:val="auto"/>
          <w:sz w:val="24"/>
          <w:szCs w:val="24"/>
          <w:highlight w:val="none"/>
          <w:lang w:val="pt-BR"/>
        </w:rPr>
        <w:t xml:space="preserve">nos três tipos de dispositivos. Em consonância com o que ocorre em nível </w:t>
      </w:r>
      <w:r>
        <w:rPr>
          <w:rFonts w:hint="default"/>
          <w:bCs/>
          <w:color w:val="auto"/>
          <w:sz w:val="24"/>
          <w:szCs w:val="24"/>
          <w:highlight w:val="none"/>
          <w:lang w:val="pt-BR"/>
        </w:rPr>
        <w:t>nacional</w:t>
      </w:r>
      <w:r>
        <w:rPr>
          <w:rFonts w:hint="default" w:ascii="Times New Roman" w:hAnsi="Times New Roman"/>
          <w:bCs/>
          <w:color w:val="auto"/>
          <w:sz w:val="24"/>
          <w:szCs w:val="24"/>
          <w:highlight w:val="none"/>
          <w:lang w:val="pt-BR"/>
        </w:rPr>
        <w:t xml:space="preserve">, observa-se maior presença de </w:t>
      </w:r>
      <w:r>
        <w:rPr>
          <w:rFonts w:hint="default"/>
          <w:bCs/>
          <w:color w:val="auto"/>
          <w:sz w:val="24"/>
          <w:szCs w:val="24"/>
          <w:highlight w:val="none"/>
          <w:lang w:val="pt-BR"/>
        </w:rPr>
        <w:t xml:space="preserve">moças </w:t>
      </w:r>
      <w:r>
        <w:rPr>
          <w:rFonts w:hint="default" w:ascii="Times New Roman" w:hAnsi="Times New Roman"/>
          <w:bCs/>
          <w:color w:val="auto"/>
          <w:sz w:val="24"/>
          <w:szCs w:val="24"/>
          <w:highlight w:val="none"/>
          <w:lang w:val="pt-BR"/>
        </w:rPr>
        <w:t>nos dispositivos de medida penal em território do que nos dispositivos de privação e restrição de liberdade (</w:t>
      </w:r>
      <w:r>
        <w:rPr>
          <w:rFonts w:hint="default" w:ascii="Times New Roman" w:hAnsi="Times New Roman" w:eastAsia="SimSun" w:cs="Times New Roman"/>
          <w:i w:val="0"/>
          <w:iCs w:val="0"/>
          <w:color w:val="auto"/>
          <w:sz w:val="24"/>
          <w:szCs w:val="24"/>
          <w:highlight w:val="none"/>
          <w:u w:val="none"/>
          <w:vertAlign w:val="baseline"/>
          <w:lang w:val="pt-BR"/>
        </w:rPr>
        <w:t xml:space="preserve">SENAF, </w:t>
      </w:r>
      <w:r>
        <w:rPr>
          <w:rFonts w:hint="default" w:ascii="Times New Roman" w:hAnsi="Times New Roman" w:cs="Times New Roman"/>
          <w:bCs/>
          <w:color w:val="auto"/>
          <w:sz w:val="24"/>
          <w:szCs w:val="24"/>
          <w:highlight w:val="none"/>
          <w:lang w:val="pt-BR"/>
        </w:rPr>
        <w:t>2022</w:t>
      </w:r>
      <w:r>
        <w:rPr>
          <w:rFonts w:hint="default" w:ascii="Times New Roman" w:hAnsi="Times New Roman"/>
          <w:bCs/>
          <w:color w:val="auto"/>
          <w:sz w:val="24"/>
          <w:szCs w:val="24"/>
          <w:highlight w:val="none"/>
          <w:lang w:val="pt-BR"/>
        </w:rPr>
        <w:t>)</w:t>
      </w:r>
      <w:r>
        <w:rPr>
          <w:rFonts w:hint="default"/>
          <w:bCs/>
          <w:color w:val="auto"/>
          <w:sz w:val="24"/>
          <w:szCs w:val="24"/>
          <w:highlight w:val="none"/>
          <w:lang w:val="pt-BR"/>
        </w:rPr>
        <w:t>, ou seja, em cumprimento de medidas socioeducativas mais brandas frente a atos de menor potencial ofensivo</w:t>
      </w:r>
      <w:r>
        <w:rPr>
          <w:rFonts w:hint="default" w:ascii="Times New Roman" w:hAnsi="Times New Roman"/>
          <w:bCs/>
          <w:color w:val="auto"/>
          <w:sz w:val="24"/>
          <w:szCs w:val="24"/>
          <w:highlight w:val="none"/>
          <w:lang w:val="pt-BR"/>
        </w:rPr>
        <w:t>.</w:t>
      </w:r>
    </w:p>
    <w:p w14:paraId="68C21B9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cs="Times New Roman"/>
          <w:bCs/>
          <w:color w:val="auto"/>
          <w:sz w:val="24"/>
          <w:szCs w:val="24"/>
          <w:highlight w:val="none"/>
          <w:lang w:val="pt-BR"/>
        </w:rPr>
      </w:pPr>
      <w:r>
        <w:rPr>
          <w:rFonts w:hint="default" w:ascii="Times New Roman" w:hAnsi="Times New Roman" w:cs="Times New Roman"/>
          <w:bCs/>
          <w:color w:val="auto"/>
          <w:sz w:val="24"/>
          <w:szCs w:val="24"/>
          <w:highlight w:val="none"/>
          <w:lang w:val="pt-BR"/>
        </w:rPr>
        <w:t>A configuração de maior</w:t>
      </w:r>
      <w:r>
        <w:rPr>
          <w:rFonts w:hint="default" w:cs="Times New Roman"/>
          <w:bCs/>
          <w:color w:val="auto"/>
          <w:sz w:val="24"/>
          <w:szCs w:val="24"/>
          <w:highlight w:val="none"/>
          <w:lang w:val="pt-BR"/>
        </w:rPr>
        <w:t xml:space="preserve"> população </w:t>
      </w:r>
      <w:r>
        <w:rPr>
          <w:rFonts w:hint="default" w:ascii="Times New Roman" w:hAnsi="Times New Roman" w:cs="Times New Roman"/>
          <w:bCs/>
          <w:color w:val="auto"/>
          <w:sz w:val="24"/>
          <w:szCs w:val="24"/>
          <w:highlight w:val="none"/>
          <w:lang w:val="pt-BR"/>
        </w:rPr>
        <w:t xml:space="preserve">masculina em cumprimento de medidas socioeducativas no Brasil e na Argentina, realidade também encontrada em outros países, evidencia que os sistemas de justiça penal e juvenil são marcados pelas dimensões de gênero, tomando o masculino como presença majoritária. Essa condição acompanha as invisibilidades e negligências ao atendimento das necessidades especializadas a pessoas do gênero feminino, bem como aos indivíduos identificados com gêneros dissidentes dessa categoria binária. </w:t>
      </w:r>
    </w:p>
    <w:p w14:paraId="515696B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Style w:val="56"/>
          <w:rFonts w:hint="default" w:ascii="Times New Roman" w:hAnsi="Times New Roman"/>
          <w:color w:val="auto"/>
          <w:sz w:val="24"/>
          <w:szCs w:val="24"/>
          <w:highlight w:val="none"/>
          <w:lang w:val="pt-BR"/>
        </w:rPr>
      </w:pPr>
      <w:r>
        <w:rPr>
          <w:rFonts w:hint="default" w:ascii="Times New Roman" w:hAnsi="Times New Roman" w:cs="Times New Roman"/>
          <w:bCs/>
          <w:color w:val="auto"/>
          <w:sz w:val="24"/>
          <w:szCs w:val="24"/>
          <w:highlight w:val="none"/>
          <w:lang w:val="pt-BR"/>
        </w:rPr>
        <w:t xml:space="preserve">É importante considerar que adolescentes do sexo masculino são também as principais vítimas de violências urbanas, e adolescentes do sexo feminino são vítimas de violências no âmbito familiar. </w:t>
      </w:r>
      <w:r>
        <w:rPr>
          <w:rStyle w:val="56"/>
          <w:rFonts w:hint="default" w:ascii="Times New Roman" w:hAnsi="Times New Roman"/>
          <w:color w:val="auto"/>
          <w:sz w:val="24"/>
          <w:szCs w:val="24"/>
          <w:highlight w:val="none"/>
          <w:lang w:val="pt-BR"/>
        </w:rPr>
        <w:t xml:space="preserve">No Brasil, jovens de 15 a 29 são as principais vítimas de homicídios, situação considerada endêmica nos países latinoamericanos, nos quais a mortalidade violenta é decorrente de ações e envolvimento com a criminalidade e violências urbanas. No ano de 2019 foram registrados 45.503 homicídios, dentre os quais </w:t>
      </w:r>
      <w:r>
        <w:rPr>
          <w:rFonts w:hint="default" w:ascii="Times New Roman" w:hAnsi="Times New Roman" w:eastAsia="SimSun" w:cs="Times New Roman"/>
          <w:color w:val="auto"/>
          <w:sz w:val="24"/>
          <w:szCs w:val="24"/>
          <w:highlight w:val="none"/>
        </w:rPr>
        <w:t>23.327</w:t>
      </w:r>
      <w:r>
        <w:rPr>
          <w:rFonts w:hint="default" w:ascii="SimSun" w:hAnsi="SimSun" w:eastAsia="SimSun" w:cs="SimSun"/>
          <w:color w:val="auto"/>
          <w:sz w:val="24"/>
          <w:szCs w:val="24"/>
          <w:highlight w:val="none"/>
          <w:lang w:val="pt-BR"/>
        </w:rPr>
        <w:t>(</w:t>
      </w:r>
      <w:r>
        <w:rPr>
          <w:rStyle w:val="56"/>
          <w:rFonts w:hint="default" w:ascii="Times New Roman" w:hAnsi="Times New Roman"/>
          <w:color w:val="auto"/>
          <w:sz w:val="24"/>
          <w:szCs w:val="24"/>
          <w:highlight w:val="none"/>
          <w:lang w:val="pt-BR"/>
        </w:rPr>
        <w:t xml:space="preserve">51,3%) das vítimas eram jovens identificados com o gênero masculino entre 15 e 29 anos. As vítimas desse tipo de violência são, majoritariamente, pessoas do gênero masculino, representando 93,9% (IPEA, 2021). </w:t>
      </w:r>
    </w:p>
    <w:p w14:paraId="254843B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Style w:val="56"/>
          <w:rFonts w:hint="default" w:ascii="Times New Roman" w:hAnsi="Times New Roman" w:cs="Times New Roman"/>
          <w:color w:val="auto"/>
          <w:sz w:val="24"/>
          <w:szCs w:val="24"/>
          <w:highlight w:val="none"/>
          <w:lang w:val="pt-BR"/>
        </w:rPr>
      </w:pPr>
      <w:r>
        <w:rPr>
          <w:rStyle w:val="56"/>
          <w:rFonts w:hint="default" w:ascii="Times New Roman" w:hAnsi="Times New Roman" w:cs="Times New Roman"/>
          <w:color w:val="auto"/>
          <w:sz w:val="24"/>
          <w:szCs w:val="24"/>
          <w:highlight w:val="none"/>
          <w:lang w:val="pt-BR"/>
        </w:rPr>
        <w:t xml:space="preserve">Dados do penúltimo relatório de Levantamento Nacional do SINASE (2019) apresentaram índices sobre o período de 2017 a 2018. Os atos infracionais de maior incidência no período mencionado foram: (1) crimes contra o patrimônio (roubo qualificado), 27,4%; (2) tráfico e associação ao tráfico de drogas, 21,9%; (3) roubo, 18,5%; (4) homicídio, 6,5%. De acordo com o mesmo documento, em 2019 havia, aproximadamente, 46 mil adolescentes respondendo a medidas socieoducativas decorrentes de práticas delitivas, e identificou taxa de reincidência de 17,4%. </w:t>
      </w:r>
    </w:p>
    <w:p w14:paraId="63096D3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Nos limites da marginalidade, a questão de gênero se manifesta pela afirmação da virilidade, tradicionalmente associada à assunção de riscos e ao comportamento temerário. Assim, interagem simultaneamente mandatos, interpelações, imagens e ações que incentivam a formação de um ideal de homem ativo e potente, um homem que, para se tornar um bom exemplar de seu gênero, deve assumir riscos e ostentar certo grau de agressividade (Martínez, 2016).</w:t>
      </w:r>
    </w:p>
    <w:p w14:paraId="03F0B3F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Como apontou Bórquez (2022), homens estão sob o escrutínio de outros homens que os observam, classificam e concedem a aceitação da virilidade. A masculinidade é a aprovação “</w:t>
      </w:r>
      <w:r>
        <w:rPr>
          <w:rFonts w:hint="default"/>
          <w:b w:val="0"/>
          <w:bCs/>
          <w:color w:val="auto"/>
          <w:sz w:val="24"/>
          <w:szCs w:val="24"/>
          <w:highlight w:val="none"/>
          <w:lang w:val="pt-BR"/>
        </w:rPr>
        <w:t>homo-social</w:t>
      </w:r>
      <w:r>
        <w:rPr>
          <w:rFonts w:hint="default" w:ascii="Times New Roman" w:hAnsi="Times New Roman"/>
          <w:b w:val="0"/>
          <w:bCs/>
          <w:color w:val="auto"/>
          <w:sz w:val="24"/>
          <w:szCs w:val="24"/>
          <w:highlight w:val="none"/>
          <w:lang w:val="pt-BR"/>
        </w:rPr>
        <w:t>” que se traduz na medição de alguns indicadores, tais como riqueza, poder, posição social, conquista de mulheres atraentes, dentre outros. Tais processos de acreditação incidem sobre a adolescência, compreensão que pode ser útil para ilustrar a relação entre masculinidade e criminalidade juvenil. Nesse sentido, o autor afirmou que a violência é um elemento regular nos processos que giram em torno da construção da masculinidade: a violência contra as mulheres, contra outros homens e contra si mesmos (Bórquez, 2022).</w:t>
      </w:r>
    </w:p>
    <w:p w14:paraId="5A6F63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As estatísticas, em diferentes países, mostram que homens são as principais vítimas de mortes violentas e os principais autores de violências, o que coloca em discussão o efeito que a articulação entre virilidade e masculinidade provoca nas subjetividades violentas. A perpetuação das guerras relacionadas ao tráfico, segundo Bispo, Peixoto e Scaramussa (2021), constitui um sistema de vida, no qual jovens negros se colocam, ou são colocados, na linha de frente. </w:t>
      </w:r>
    </w:p>
    <w:p w14:paraId="697F74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A esse respeito, Martinéz (2023) evidenciou correlação entre perspectivas de futuro das adolescências de países do sul global, nos quais o narcotráfico se apresenta como um elemento atrativo diante da apologia à violência, que se constitui como um modo de poder e forma de enriquecimento econômico. Muitos adolescentes convivem, desde a infância, e gerações ascendentes, em regiões dominadas pelos grupos ligados ao narcotráfico. Nesses territórios, as representações e imagens relacionadas aos líderes do narcotráfico são atribuídas às </w:t>
      </w:r>
      <w:r>
        <w:rPr>
          <w:rFonts w:hint="default"/>
          <w:b w:val="0"/>
          <w:bCs/>
          <w:color w:val="auto"/>
          <w:sz w:val="24"/>
          <w:szCs w:val="24"/>
          <w:highlight w:val="none"/>
          <w:lang w:val="pt-BR"/>
        </w:rPr>
        <w:t>características</w:t>
      </w:r>
      <w:r>
        <w:rPr>
          <w:rFonts w:hint="default" w:ascii="Times New Roman" w:hAnsi="Times New Roman"/>
          <w:b w:val="0"/>
          <w:bCs/>
          <w:color w:val="auto"/>
          <w:sz w:val="24"/>
          <w:szCs w:val="24"/>
          <w:highlight w:val="none"/>
          <w:lang w:val="pt-BR"/>
        </w:rPr>
        <w:t xml:space="preserve"> de beneficiadoras e protetoras das comunidades. A aspiração na inserção e manutenção na criminalidade assume possibilidade de ascensão econômica, reconhecimento social e repostas às noções de masculinidade.</w:t>
      </w:r>
    </w:p>
    <w:p w14:paraId="48F7A5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A esse respeito, evidencia-se que padrões rígidos de masculinidade e gênero são associados à violência, cujas produções de subjetividade nos relacionamentos se organizam como resolução de conflitos, bem como assumem formas de assunção da afirmação sobre a constituição de ser, ou parecer, homem. As respostas hegemônicas sobre o ser homem, historicamente, pautou-se na representatividade do poder, virilidade, agressividade, brutalidade e na violência. Desse modo, a violência constitui um traço de identidade arbitrário para a masculinidade (Bispo, Peixoto &amp; Scaramussa, 2021). </w:t>
      </w:r>
    </w:p>
    <w:p w14:paraId="699CB5B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A investigação sobre a aproximação entre as formas de masculinidades contemporâneas não podem ser isoladas das dinâmicas socioculturais e das relações de poder firmadas pelas dimensões androcêntricas e heterossexistas, que aprisionam a inscrição de gênero masculino à reprodução, resistência e transformação dos corpos em identidades, subjetividades e relações em uma organização social como um todo (Noriega, 2016).</w:t>
      </w:r>
      <w:r>
        <w:rPr>
          <w:rFonts w:hint="default" w:ascii="Times New Roman" w:hAnsi="Times New Roman"/>
          <w:b/>
          <w:bCs w:val="0"/>
          <w:color w:val="auto"/>
          <w:sz w:val="24"/>
          <w:szCs w:val="24"/>
          <w:highlight w:val="none"/>
          <w:lang w:val="pt-BR"/>
        </w:rPr>
        <w:t xml:space="preserve"> </w:t>
      </w:r>
      <w:r>
        <w:rPr>
          <w:rFonts w:hint="default" w:ascii="Times New Roman" w:hAnsi="Times New Roman"/>
          <w:b w:val="0"/>
          <w:bCs/>
          <w:color w:val="auto"/>
          <w:sz w:val="24"/>
          <w:szCs w:val="24"/>
          <w:highlight w:val="none"/>
          <w:lang w:val="pt-BR"/>
        </w:rPr>
        <w:t xml:space="preserve">Nesse sentido, a ausência de construções singulares frente ao questionamento sobre os ideais de masculinidade, os sujeitos se lançam à afirmação de ideias rígidos capazes de oferecer respostas ao que é ser homem na contemporaneidade, assumindo, historicamente, o enlaçamento entre masculinidade-virilidade-violência. </w:t>
      </w:r>
    </w:p>
    <w:p w14:paraId="46D2AF6E">
      <w:pPr>
        <w:keepNext/>
        <w:spacing w:before="0" w:after="0" w:line="360" w:lineRule="auto"/>
        <w:ind w:firstLine="720"/>
        <w:jc w:val="both"/>
        <w:rPr>
          <w:rFonts w:hint="default" w:ascii="Times New Roman" w:hAnsi="Times New Roman" w:eastAsia="Times New Roman" w:cs="Times New Roman"/>
          <w:color w:val="auto"/>
          <w:sz w:val="24"/>
          <w:szCs w:val="24"/>
          <w:highlight w:val="none"/>
          <w:rtl w:val="0"/>
          <w:lang w:val="pt-BR"/>
        </w:rPr>
      </w:pPr>
      <w:r>
        <w:rPr>
          <w:rFonts w:hint="default" w:ascii="Times New Roman" w:hAnsi="Times New Roman" w:eastAsia="Times New Roman" w:cs="Times New Roman"/>
          <w:color w:val="auto"/>
          <w:sz w:val="24"/>
          <w:szCs w:val="24"/>
          <w:highlight w:val="none"/>
          <w:rtl w:val="0"/>
          <w:lang w:val="pt-BR"/>
        </w:rPr>
        <w:t>As narrativas sociais, no campo das medidas socioeducativas e da criminalidade juvenil, produzem aprisionamentos de adolescentes autores de atos infracionais em processos de criminalização e patologização por meio de marcadores interseccionais, tais como sociais, raciais e de gênero (Vigoya, 2023; Massa</w:t>
      </w:r>
      <w:r>
        <w:rPr>
          <w:rFonts w:hint="default" w:cs="Times New Roman"/>
          <w:color w:val="auto"/>
          <w:sz w:val="24"/>
          <w:szCs w:val="24"/>
          <w:highlight w:val="none"/>
          <w:rtl w:val="0"/>
          <w:lang w:val="pt-BR"/>
        </w:rPr>
        <w:t xml:space="preserve"> &amp;</w:t>
      </w:r>
      <w:r>
        <w:rPr>
          <w:rFonts w:hint="default" w:ascii="Times New Roman" w:hAnsi="Times New Roman" w:eastAsia="Times New Roman" w:cs="Times New Roman"/>
          <w:color w:val="auto"/>
          <w:sz w:val="24"/>
          <w:szCs w:val="24"/>
          <w:highlight w:val="none"/>
          <w:rtl w:val="0"/>
          <w:lang w:val="pt-BR"/>
        </w:rPr>
        <w:t xml:space="preserve"> Guerra, 2024).</w:t>
      </w:r>
    </w:p>
    <w:p w14:paraId="3E94120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auto"/>
          <w:sz w:val="24"/>
          <w:szCs w:val="24"/>
          <w:highlight w:val="none"/>
          <w:rtl w:val="0"/>
          <w:lang w:val="pt-BR"/>
        </w:rPr>
      </w:pPr>
      <w:r>
        <w:rPr>
          <w:rFonts w:hint="default" w:ascii="Times New Roman" w:hAnsi="Times New Roman" w:cs="Times New Roman"/>
          <w:b w:val="0"/>
          <w:bCs w:val="0"/>
          <w:color w:val="auto"/>
          <w:sz w:val="24"/>
          <w:szCs w:val="24"/>
          <w:highlight w:val="none"/>
          <w:lang w:val="pt-BR"/>
        </w:rPr>
        <w:tab/>
      </w:r>
      <w:r>
        <w:rPr>
          <w:rFonts w:hint="default" w:ascii="Times New Roman" w:hAnsi="Times New Roman" w:cs="Times New Roman"/>
          <w:b w:val="0"/>
          <w:bCs w:val="0"/>
          <w:color w:val="auto"/>
          <w:sz w:val="24"/>
          <w:szCs w:val="24"/>
          <w:highlight w:val="none"/>
          <w:lang w:val="pt-BR"/>
        </w:rPr>
        <w:t xml:space="preserve">Os dados sobre homicídios no Brasil, como apresentados anteriormente, revelam que dentre 100 vítimas 71 são negras, isso representa que o país é </w:t>
      </w:r>
      <w:r>
        <w:rPr>
          <w:rFonts w:hint="default" w:ascii="Times New Roman" w:hAnsi="Times New Roman"/>
          <w:b w:val="0"/>
          <w:bCs w:val="0"/>
          <w:color w:val="auto"/>
          <w:sz w:val="24"/>
          <w:szCs w:val="24"/>
          <w:highlight w:val="none"/>
          <w:lang w:val="pt-BR"/>
        </w:rPr>
        <w:t>discriminadamente violento, ou seja, há escolha deliberada para os corpos que compõem o alvo desse tipo de violência. Condição que coloca em questão a violência racial como elemento central para os estudos em criminologia crítica (</w:t>
      </w:r>
      <w:r>
        <w:rPr>
          <w:rFonts w:hint="default" w:ascii="Times New Roman" w:hAnsi="Times New Roman" w:eastAsia="Times New Roman" w:cs="Times New Roman"/>
          <w:color w:val="auto"/>
          <w:sz w:val="24"/>
          <w:szCs w:val="24"/>
          <w:highlight w:val="none"/>
          <w:rtl w:val="0"/>
          <w:lang w:val="pt-BR"/>
        </w:rPr>
        <w:t>Massa</w:t>
      </w:r>
      <w:r>
        <w:rPr>
          <w:rFonts w:hint="default" w:cs="Times New Roman"/>
          <w:color w:val="auto"/>
          <w:sz w:val="24"/>
          <w:szCs w:val="24"/>
          <w:highlight w:val="none"/>
          <w:rtl w:val="0"/>
          <w:lang w:val="pt-BR"/>
        </w:rPr>
        <w:t xml:space="preserve"> &amp;</w:t>
      </w:r>
      <w:r>
        <w:rPr>
          <w:rFonts w:hint="default" w:ascii="Times New Roman" w:hAnsi="Times New Roman" w:eastAsia="Times New Roman" w:cs="Times New Roman"/>
          <w:color w:val="auto"/>
          <w:sz w:val="24"/>
          <w:szCs w:val="24"/>
          <w:highlight w:val="none"/>
          <w:rtl w:val="0"/>
          <w:lang w:val="pt-BR"/>
        </w:rPr>
        <w:t xml:space="preserve"> Guerra, 2024).</w:t>
      </w:r>
    </w:p>
    <w:p w14:paraId="62F06AB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auto"/>
          <w:sz w:val="24"/>
          <w:szCs w:val="24"/>
          <w:highlight w:val="none"/>
          <w:rtl w:val="0"/>
          <w:lang w:val="pt-BR"/>
        </w:rPr>
      </w:pPr>
      <w:r>
        <w:rPr>
          <w:rFonts w:hint="default" w:ascii="Times New Roman" w:hAnsi="Times New Roman" w:eastAsia="Times New Roman" w:cs="Times New Roman"/>
          <w:color w:val="auto"/>
          <w:sz w:val="24"/>
          <w:szCs w:val="24"/>
          <w:highlight w:val="none"/>
          <w:rtl w:val="0"/>
          <w:lang w:val="pt-BR"/>
        </w:rPr>
        <w:tab/>
      </w:r>
      <w:r>
        <w:rPr>
          <w:rFonts w:hint="default" w:ascii="Times New Roman" w:hAnsi="Times New Roman" w:eastAsia="Times New Roman" w:cs="Times New Roman"/>
          <w:color w:val="auto"/>
          <w:sz w:val="24"/>
          <w:szCs w:val="24"/>
          <w:highlight w:val="none"/>
          <w:rtl w:val="0"/>
          <w:lang w:val="pt-BR"/>
        </w:rPr>
        <w:t>Além da questão racial, relacionada a classe e gênero, tem-se a construção da segregação, cujos territórios estabelecem zonas de pertencimento e exclusão dentre de um contexto global marcado por centro e periferias. Massa e Guerra (2024) ressaltam</w:t>
      </w:r>
      <w:r>
        <w:rPr>
          <w:rFonts w:hint="default" w:cs="Times New Roman"/>
          <w:color w:val="auto"/>
          <w:sz w:val="24"/>
          <w:szCs w:val="24"/>
          <w:highlight w:val="none"/>
          <w:rtl w:val="0"/>
          <w:lang w:val="pt-BR"/>
        </w:rPr>
        <w:t xml:space="preserve"> </w:t>
      </w:r>
      <w:r>
        <w:rPr>
          <w:rFonts w:hint="default" w:ascii="Times New Roman" w:hAnsi="Times New Roman" w:eastAsia="Times New Roman" w:cs="Times New Roman"/>
          <w:color w:val="auto"/>
          <w:sz w:val="24"/>
          <w:szCs w:val="24"/>
          <w:highlight w:val="none"/>
          <w:rtl w:val="0"/>
          <w:lang w:val="pt-BR"/>
        </w:rPr>
        <w:t>que as fronteiras marcam as relações entre periferia e política expressam pela violência, devido à demarcação segmentada e hierarquizada dos espaços públicos.</w:t>
      </w:r>
    </w:p>
    <w:p w14:paraId="43792FE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highlight w:val="none"/>
          <w:lang w:val="pt-BR"/>
        </w:rPr>
      </w:pPr>
    </w:p>
    <w:p w14:paraId="269449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4"/>
          <w:szCs w:val="24"/>
          <w:highlight w:val="none"/>
          <w:lang w:val="pt-BR"/>
        </w:rPr>
      </w:pPr>
      <w:r>
        <w:rPr>
          <w:rFonts w:hint="default" w:ascii="Times New Roman" w:hAnsi="Times New Roman" w:cs="Times New Roman"/>
          <w:b/>
          <w:bCs/>
          <w:color w:val="auto"/>
          <w:sz w:val="24"/>
          <w:szCs w:val="24"/>
          <w:highlight w:val="none"/>
          <w:lang w:val="pt-BR"/>
        </w:rPr>
        <w:t>Considerações finais</w:t>
      </w:r>
    </w:p>
    <w:p w14:paraId="4E36BD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p>
    <w:p w14:paraId="2CF814F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As análises desse estudo se pautaram em dados estatísticos resgatados de relatórios oficiais disponibilizados por órgãos relacionados à segurança pública e indicadores sociais do Brasil e da Argentina. Os dados ofereceram elementos de leitura para as realidades sociais de cada país, a considerar a adolescência em risco de envolvimento com a criminalidade e em cumprimento de medidas socioeducativas. Os analisadores tomaram ênfases sobre as leis específicas à infância e adolescência, a aplicação das medidas socioeducativas pelos sistemas de justiça juvenil, e o perfil de adolescentes em relação à tipologia infracional e gênero. </w:t>
      </w:r>
    </w:p>
    <w:p w14:paraId="2B66E6D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Evidencia-se que futuros estudos, decorrentes da investigação apresentada, ou outros, </w:t>
      </w:r>
      <w:r>
        <w:rPr>
          <w:rFonts w:hint="default"/>
          <w:b w:val="0"/>
          <w:bCs/>
          <w:color w:val="auto"/>
          <w:sz w:val="24"/>
          <w:szCs w:val="24"/>
          <w:highlight w:val="none"/>
          <w:lang w:val="pt-BR"/>
        </w:rPr>
        <w:t xml:space="preserve">sobre </w:t>
      </w:r>
      <w:r>
        <w:rPr>
          <w:rFonts w:hint="default" w:ascii="Times New Roman" w:hAnsi="Times New Roman"/>
          <w:b w:val="0"/>
          <w:bCs/>
          <w:color w:val="auto"/>
          <w:sz w:val="24"/>
          <w:szCs w:val="24"/>
          <w:highlight w:val="none"/>
          <w:lang w:val="pt-BR"/>
        </w:rPr>
        <w:t xml:space="preserve">a importância de sustentar a discussão sobre criminalidade juvenil em articulação interseccional, que requer atenção aos analisadores de raça, gênero e classe social. Cabe ressaltar que o componente racial e o racismo operam modos de invisibilidades, segregações e como violência estruturante das sociedades. O jovem negro é o sujeito por excelência das intervenções e prevalece no imaginário social da periculosidade. Na Argentina, por exemplo, o passado afrodescendente é, ainda hoje, negado e a narrativa oficial criada pela intelectualidade nacionalista, no final do século XIX, foi imposta como verdade a ser transmitida transgeracionalmente. Essa narrativa coloca o país como uma nação branca e europeia, distante de seu passado escravista e da presença afrodescendente em eventos fundamentais como a Revolução de Maio de 1810, primeira revolução para o processo de independência nas colônias da América Latina (Monkevicius, 2015). </w:t>
      </w:r>
    </w:p>
    <w:p w14:paraId="115A77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b w:val="0"/>
          <w:bCs/>
          <w:color w:val="auto"/>
          <w:sz w:val="24"/>
          <w:szCs w:val="24"/>
          <w:highlight w:val="none"/>
          <w:lang w:val="pt-BR"/>
        </w:rPr>
      </w:pPr>
      <w:r>
        <w:rPr>
          <w:rFonts w:hint="default" w:ascii="Times New Roman" w:hAnsi="Times New Roman"/>
          <w:b w:val="0"/>
          <w:bCs/>
          <w:color w:val="auto"/>
          <w:sz w:val="24"/>
          <w:szCs w:val="24"/>
          <w:highlight w:val="none"/>
          <w:lang w:val="pt-BR"/>
        </w:rPr>
        <w:t xml:space="preserve">Historicamente, na Argentina, o termo </w:t>
      </w:r>
      <w:r>
        <w:rPr>
          <w:rFonts w:hint="default" w:ascii="Times New Roman" w:hAnsi="Times New Roman"/>
          <w:b w:val="0"/>
          <w:bCs/>
          <w:i/>
          <w:iCs/>
          <w:color w:val="auto"/>
          <w:sz w:val="24"/>
          <w:szCs w:val="24"/>
          <w:highlight w:val="none"/>
          <w:lang w:val="pt-BR"/>
        </w:rPr>
        <w:t>negritud racial</w:t>
      </w:r>
      <w:r>
        <w:rPr>
          <w:rFonts w:hint="default" w:ascii="Times New Roman" w:hAnsi="Times New Roman"/>
          <w:b w:val="0"/>
          <w:bCs/>
          <w:color w:val="auto"/>
          <w:sz w:val="24"/>
          <w:szCs w:val="24"/>
          <w:highlight w:val="none"/>
          <w:lang w:val="pt-BR"/>
        </w:rPr>
        <w:t xml:space="preserve"> foi excluído do cenário nacional, enquanto que os termos </w:t>
      </w:r>
      <w:r>
        <w:rPr>
          <w:rFonts w:hint="default" w:ascii="Times New Roman" w:hAnsi="Times New Roman"/>
          <w:b w:val="0"/>
          <w:bCs/>
          <w:i/>
          <w:iCs/>
          <w:color w:val="auto"/>
          <w:sz w:val="24"/>
          <w:szCs w:val="24"/>
          <w:highlight w:val="none"/>
          <w:lang w:val="pt-BR"/>
        </w:rPr>
        <w:t>negritud popular</w:t>
      </w:r>
      <w:r>
        <w:rPr>
          <w:rFonts w:hint="default" w:ascii="Times New Roman" w:hAnsi="Times New Roman"/>
          <w:b w:val="0"/>
          <w:bCs/>
          <w:color w:val="auto"/>
          <w:sz w:val="24"/>
          <w:szCs w:val="24"/>
          <w:highlight w:val="none"/>
          <w:lang w:val="pt-BR"/>
        </w:rPr>
        <w:t xml:space="preserve">, designado a mestiços, e </w:t>
      </w:r>
      <w:r>
        <w:rPr>
          <w:rFonts w:hint="default" w:ascii="Times New Roman" w:hAnsi="Times New Roman"/>
          <w:b w:val="0"/>
          <w:bCs/>
          <w:i/>
          <w:iCs/>
          <w:color w:val="auto"/>
          <w:sz w:val="24"/>
          <w:szCs w:val="24"/>
          <w:highlight w:val="none"/>
          <w:lang w:val="pt-BR"/>
        </w:rPr>
        <w:t>marrón</w:t>
      </w:r>
      <w:r>
        <w:rPr>
          <w:rFonts w:hint="default" w:ascii="Times New Roman" w:hAnsi="Times New Roman"/>
          <w:b w:val="0"/>
          <w:bCs/>
          <w:color w:val="auto"/>
          <w:sz w:val="24"/>
          <w:szCs w:val="24"/>
          <w:highlight w:val="none"/>
          <w:lang w:val="pt-BR"/>
        </w:rPr>
        <w:t xml:space="preserve">, caracterizando os povos originários, foram atribuídos de sentidos pejorativos e estigmatizantes, bem como as expressões culturais afrodescendentes foram reprimidas no espaço público (De Grande &amp; Salvia, 2021; Lamborghini &amp; Martino, 2020). Essas negritudes foram articuladas à marginalidade e ao crime, configurando proposta nacional de exclusão e invisibilização de pessoas negras das ações das políticas públicas (Villalta &amp; Graziano, 2023). </w:t>
      </w:r>
    </w:p>
    <w:p w14:paraId="3A951D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08" w:firstLineChars="0"/>
        <w:jc w:val="both"/>
        <w:textAlignment w:val="auto"/>
        <w:rPr>
          <w:rFonts w:hint="default" w:ascii="Times New Roman" w:hAnsi="Times New Roman" w:eastAsia="Times New Roman" w:cs="Times New Roman"/>
          <w:color w:val="auto"/>
          <w:sz w:val="24"/>
          <w:szCs w:val="24"/>
          <w:highlight w:val="none"/>
          <w:lang w:val="pt-BR"/>
        </w:rPr>
      </w:pPr>
      <w:r>
        <w:rPr>
          <w:rFonts w:hint="default" w:ascii="Times New Roman" w:hAnsi="Times New Roman" w:eastAsia="Times New Roman" w:cs="Times New Roman"/>
          <w:color w:val="auto"/>
          <w:sz w:val="24"/>
          <w:szCs w:val="24"/>
          <w:highlight w:val="none"/>
          <w:lang w:val="pt-BR"/>
        </w:rPr>
        <w:t xml:space="preserve">Esse fenômeno também ancora o racismo como violência no Brasil (Almeida, 2018). A imagem do criminoso difundida como imaginário ameaçador, construída historicamente pelos contextos políticos e sociais da colonização, revela no cotidiano contemporâneo brasileiro, assim como o argentino, a existência de conflitos raciais, com altos índices de violência destinadas aos corpos negros, jovens e masculinos. Essa compreensão oferece elementos fundamentais para o desdobramento desta e de outras pesquisas, a considerar a leitura da criminalidade juvenil sob perspectiva crítica, embasada nas dimensões de classe, gênero e raça. </w:t>
      </w:r>
    </w:p>
    <w:p w14:paraId="000000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8"/>
        <w:jc w:val="both"/>
        <w:rPr>
          <w:rFonts w:ascii="Times New Roman" w:hAnsi="Times New Roman" w:eastAsia="Times New Roman" w:cs="Times New Roman"/>
          <w:b w:val="0"/>
          <w:i w:val="0"/>
          <w:smallCaps w:val="0"/>
          <w:strike w:val="0"/>
          <w:color w:val="auto"/>
          <w:sz w:val="24"/>
          <w:szCs w:val="24"/>
          <w:u w:val="none"/>
          <w:shd w:val="clear" w:fill="auto"/>
          <w:vertAlign w:val="baseline"/>
        </w:rPr>
      </w:pPr>
      <w:r>
        <w:rPr>
          <w:color w:val="auto"/>
        </w:rPr>
        <w:br w:type="page"/>
      </w:r>
    </w:p>
    <w:p w14:paraId="000000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auto"/>
          <w:sz w:val="24"/>
          <w:szCs w:val="24"/>
          <w:u w:val="none"/>
          <w:shd w:val="clear" w:fill="auto"/>
          <w:vertAlign w:val="baseline"/>
          <w:rtl w:val="0"/>
        </w:rPr>
      </w:pPr>
      <w:r>
        <w:rPr>
          <w:rFonts w:ascii="Times New Roman" w:hAnsi="Times New Roman" w:eastAsia="Times New Roman" w:cs="Times New Roman"/>
          <w:b/>
          <w:i w:val="0"/>
          <w:smallCaps w:val="0"/>
          <w:strike w:val="0"/>
          <w:color w:val="auto"/>
          <w:sz w:val="24"/>
          <w:szCs w:val="24"/>
          <w:u w:val="none"/>
          <w:shd w:val="clear" w:fill="auto"/>
          <w:vertAlign w:val="baseline"/>
          <w:rtl w:val="0"/>
        </w:rPr>
        <w:t>References</w:t>
      </w:r>
    </w:p>
    <w:p w14:paraId="5890D7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auto"/>
          <w:sz w:val="24"/>
          <w:szCs w:val="24"/>
          <w:u w:val="none"/>
          <w:shd w:val="clear" w:fill="auto"/>
          <w:vertAlign w:val="baseline"/>
          <w:rtl w:val="0"/>
        </w:rPr>
      </w:pPr>
    </w:p>
    <w:p w14:paraId="6B543209">
      <w:pPr>
        <w:keepNext w:val="0"/>
        <w:keepLines w:val="0"/>
        <w:pageBreakBefore w:val="0"/>
        <w:widowControl/>
        <w:shd w:val="clear" w:color="auto" w:fill="FFFFFF"/>
        <w:kinsoku/>
        <w:wordWrap/>
        <w:overflowPunct/>
        <w:topLinePunct w:val="0"/>
        <w:autoSpaceDE/>
        <w:autoSpaceDN/>
        <w:bidi w:val="0"/>
        <w:adjustRightInd/>
        <w:snapToGrid/>
        <w:spacing w:line="360" w:lineRule="auto"/>
        <w:ind w:left="300" w:hanging="300" w:hangingChars="125"/>
        <w:jc w:val="both"/>
        <w:textAlignment w:val="auto"/>
        <w:rPr>
          <w:rFonts w:hint="default" w:ascii="Times New Roman" w:hAnsi="Times New Roman" w:eastAsia="Times New Roman" w:cs="Times New Roman"/>
          <w:sz w:val="24"/>
          <w:szCs w:val="24"/>
          <w:highlight w:val="none"/>
          <w:lang w:val="pt-BR"/>
        </w:rPr>
      </w:pPr>
      <w:r>
        <w:rPr>
          <w:rFonts w:hint="default" w:ascii="Times New Roman" w:hAnsi="Times New Roman" w:eastAsia="Times New Roman" w:cs="Times New Roman"/>
          <w:sz w:val="24"/>
          <w:szCs w:val="24"/>
          <w:highlight w:val="none"/>
          <w:lang w:val="pt-BR"/>
        </w:rPr>
        <w:t xml:space="preserve">Almeida, S. (2018). </w:t>
      </w:r>
      <w:r>
        <w:rPr>
          <w:rFonts w:hint="default" w:ascii="Times New Roman" w:hAnsi="Times New Roman" w:eastAsia="Times New Roman" w:cs="Times New Roman"/>
          <w:i/>
          <w:iCs/>
          <w:sz w:val="24"/>
          <w:szCs w:val="24"/>
          <w:highlight w:val="none"/>
          <w:lang w:val="pt-BR"/>
        </w:rPr>
        <w:t>Racismo Estrutural: feminismos plurais</w:t>
      </w:r>
      <w:r>
        <w:rPr>
          <w:rFonts w:hint="default" w:ascii="Times New Roman" w:hAnsi="Times New Roman" w:eastAsia="Times New Roman" w:cs="Times New Roman"/>
          <w:sz w:val="24"/>
          <w:szCs w:val="24"/>
          <w:highlight w:val="none"/>
          <w:lang w:val="pt-BR"/>
        </w:rPr>
        <w:t>. São Paulo: Pólen.</w:t>
      </w:r>
    </w:p>
    <w:p w14:paraId="4EAAF28E">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Argentina (1919). Ley 10903, 27 de octubre de 1919. Patronato de Menores. https://www.argentina.gob.ar/normativa/nacional/ley-10903-103606</w:t>
      </w:r>
    </w:p>
    <w:p w14:paraId="23AB9FF8">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Argentina (1980). </w:t>
      </w:r>
      <w:r>
        <w:rPr>
          <w:rFonts w:hint="default" w:ascii="Times New Roman" w:hAnsi="Times New Roman"/>
          <w:b w:val="0"/>
          <w:bCs w:val="0"/>
          <w:i w:val="0"/>
          <w:iCs w:val="0"/>
          <w:color w:val="auto"/>
          <w:sz w:val="24"/>
          <w:szCs w:val="24"/>
          <w:highlight w:val="none"/>
          <w:lang w:val="pt-BR"/>
        </w:rPr>
        <w:t>Decreto Ley 22.278</w:t>
      </w:r>
      <w:r>
        <w:rPr>
          <w:rFonts w:hint="default" w:ascii="Times New Roman" w:hAnsi="Times New Roman"/>
          <w:b w:val="0"/>
          <w:bCs w:val="0"/>
          <w:color w:val="auto"/>
          <w:sz w:val="24"/>
          <w:szCs w:val="24"/>
          <w:highlight w:val="none"/>
          <w:lang w:val="pt-BR"/>
        </w:rPr>
        <w:t>, 28 de agosto de 1980. Régimen Penal de la Minoridad. https://www.argentina.gob.ar/normativa/nacional/ley-22278-114167</w:t>
      </w:r>
    </w:p>
    <w:p w14:paraId="705BA379">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Argentina (2005). Ley 26.061, 26 de octubre de 2005. Ley Nacional de Protección Integral de los Derechos de Niñas, Niños y Adolescentes. https://www.argentina.gob.ar/normativa/nacional/ley-26061-110778</w:t>
      </w:r>
    </w:p>
    <w:p w14:paraId="7DCD5037">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eastAsia="SimSun" w:cs="Times New Roman"/>
          <w:i w:val="0"/>
          <w:iCs w:val="0"/>
          <w:color w:val="auto"/>
          <w:sz w:val="24"/>
          <w:szCs w:val="24"/>
          <w:highlight w:val="none"/>
          <w:u w:val="none"/>
          <w:vertAlign w:val="baseline"/>
        </w:rPr>
      </w:pPr>
      <w:r>
        <w:rPr>
          <w:rFonts w:ascii="Times New Roman" w:hAnsi="Times New Roman" w:eastAsia="SimSun" w:cs="Times New Roman"/>
          <w:sz w:val="24"/>
          <w:szCs w:val="24"/>
          <w:highlight w:val="none"/>
        </w:rPr>
        <w:t>B</w:t>
      </w:r>
      <w:r>
        <w:rPr>
          <w:rFonts w:hint="default" w:ascii="Times New Roman" w:hAnsi="Times New Roman" w:eastAsia="SimSun" w:cs="Times New Roman"/>
          <w:sz w:val="24"/>
          <w:szCs w:val="24"/>
          <w:highlight w:val="none"/>
          <w:lang w:val="pt-BR"/>
        </w:rPr>
        <w:t>ispo</w:t>
      </w:r>
      <w:r>
        <w:rPr>
          <w:rFonts w:ascii="Times New Roman" w:hAnsi="Times New Roman" w:eastAsia="SimSun" w:cs="Times New Roman"/>
          <w:sz w:val="24"/>
          <w:szCs w:val="24"/>
          <w:highlight w:val="none"/>
        </w:rPr>
        <w:t>, F</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P</w:t>
      </w:r>
      <w:r>
        <w:rPr>
          <w:rFonts w:hint="default" w:ascii="Times New Roman" w:hAnsi="Times New Roman" w:eastAsia="SimSun" w:cs="Times New Roman"/>
          <w:sz w:val="24"/>
          <w:szCs w:val="24"/>
          <w:highlight w:val="none"/>
          <w:lang w:val="pt-BR"/>
        </w:rPr>
        <w:t>eixoto</w:t>
      </w:r>
      <w:r>
        <w:rPr>
          <w:rFonts w:ascii="Times New Roman" w:hAnsi="Times New Roman" w:eastAsia="SimSun" w:cs="Times New Roman"/>
          <w:sz w:val="24"/>
          <w:szCs w:val="24"/>
          <w:highlight w:val="none"/>
        </w:rPr>
        <w:t>, H</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Scaramussa, M.</w:t>
      </w:r>
      <w:r>
        <w:rPr>
          <w:rFonts w:hint="default" w:ascii="Times New Roman" w:hAnsi="Times New Roman" w:eastAsia="SimSun" w:cs="Times New Roman"/>
          <w:sz w:val="24"/>
          <w:szCs w:val="24"/>
          <w:highlight w:val="none"/>
          <w:lang w:val="pt-BR"/>
        </w:rPr>
        <w:t xml:space="preserve"> (2021).</w:t>
      </w:r>
      <w:r>
        <w:rPr>
          <w:rFonts w:ascii="Times New Roman" w:hAnsi="Times New Roman" w:eastAsia="SimSun" w:cs="Times New Roman"/>
          <w:sz w:val="24"/>
          <w:szCs w:val="24"/>
          <w:highlight w:val="none"/>
        </w:rPr>
        <w:t xml:space="preserve"> Violência masculina: uma leitura clínica da constituição histórica e subjetiva da masculinidade. In. Guerra, A</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xml:space="preserve"> M</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xml:space="preserve"> C</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Lima, R</w:t>
      </w:r>
      <w:r>
        <w:rPr>
          <w:rFonts w:hint="default" w:ascii="Times New Roman" w:hAnsi="Times New Roman" w:eastAsia="SimSun" w:cs="Times New Roman"/>
          <w:sz w:val="24"/>
          <w:szCs w:val="24"/>
          <w:highlight w:val="none"/>
          <w:lang w:val="pt-BR"/>
        </w:rPr>
        <w:t>.</w:t>
      </w:r>
      <w:r>
        <w:rPr>
          <w:rFonts w:ascii="Times New Roman" w:hAnsi="Times New Roman" w:eastAsia="SimSun" w:cs="Times New Roman"/>
          <w:sz w:val="24"/>
          <w:szCs w:val="24"/>
          <w:highlight w:val="none"/>
        </w:rPr>
        <w:t xml:space="preserve"> G. </w:t>
      </w:r>
      <w:r>
        <w:rPr>
          <w:rFonts w:ascii="Times New Roman" w:hAnsi="Times New Roman" w:eastAsia="SimSun" w:cs="Times New Roman"/>
          <w:i/>
          <w:iCs/>
          <w:sz w:val="24"/>
          <w:szCs w:val="24"/>
          <w:highlight w:val="none"/>
        </w:rPr>
        <w:t>A psicanálise em elipse decolonial</w:t>
      </w:r>
      <w:r>
        <w:rPr>
          <w:rFonts w:ascii="Times New Roman" w:hAnsi="Times New Roman" w:eastAsia="SimSun" w:cs="Times New Roman"/>
          <w:sz w:val="24"/>
          <w:szCs w:val="24"/>
          <w:highlight w:val="none"/>
        </w:rPr>
        <w:t>, 155-169. São Paulo: n-1 edições.</w:t>
      </w:r>
    </w:p>
    <w:p w14:paraId="6D588E77">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eastAsia="SimSun" w:cs="Times New Roman"/>
          <w:i w:val="0"/>
          <w:iCs w:val="0"/>
          <w:color w:val="auto"/>
          <w:sz w:val="24"/>
          <w:szCs w:val="24"/>
          <w:highlight w:val="none"/>
          <w:u w:val="none"/>
          <w:vertAlign w:val="baseline"/>
        </w:rPr>
        <w:t xml:space="preserve">Bórquez, A. D. J. B. (2022). Hombría, Género y Crimen: notas para una criminología de la masculinidad. </w:t>
      </w:r>
      <w:r>
        <w:rPr>
          <w:rFonts w:hint="default" w:ascii="Times New Roman" w:hAnsi="Times New Roman" w:eastAsia="SimSun" w:cs="Times New Roman"/>
          <w:i/>
          <w:iCs/>
          <w:color w:val="auto"/>
          <w:sz w:val="24"/>
          <w:szCs w:val="24"/>
          <w:highlight w:val="none"/>
          <w:u w:val="none"/>
          <w:vertAlign w:val="baseline"/>
        </w:rPr>
        <w:t xml:space="preserve">Revista Española de Investigación Criminológica, </w:t>
      </w:r>
      <w:r>
        <w:rPr>
          <w:rFonts w:hint="default" w:ascii="Times New Roman" w:hAnsi="Times New Roman" w:eastAsia="SimSun" w:cs="Times New Roman"/>
          <w:i w:val="0"/>
          <w:iCs w:val="0"/>
          <w:color w:val="auto"/>
          <w:sz w:val="24"/>
          <w:szCs w:val="24"/>
          <w:highlight w:val="none"/>
          <w:u w:val="none"/>
          <w:vertAlign w:val="baseline"/>
        </w:rPr>
        <w:t>20</w:t>
      </w:r>
      <w:r>
        <w:rPr>
          <w:rFonts w:hint="default" w:ascii="Times New Roman" w:hAnsi="Times New Roman" w:eastAsia="SimSun" w:cs="Times New Roman"/>
          <w:i w:val="0"/>
          <w:iCs w:val="0"/>
          <w:color w:val="auto"/>
          <w:sz w:val="24"/>
          <w:szCs w:val="24"/>
          <w:highlight w:val="none"/>
          <w:u w:val="none"/>
          <w:vertAlign w:val="baseline"/>
          <w:lang w:val="pt-BR"/>
        </w:rPr>
        <w:t xml:space="preserve">, 2. </w:t>
      </w:r>
    </w:p>
    <w:p w14:paraId="047A748F">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Brasil  (1990). Lei Federal n. 8.069, de 13 de julho de 1990.  Dispõe  sobre  o  Estatuto  da Criança     e     do     Adolescente. https://www.planalto.gov.br/ccivil_03/leis/l8069</w:t>
      </w:r>
    </w:p>
    <w:p w14:paraId="363105D1">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Brasil (2012). Lei Federal n. 12.594, de 18 de janeiro de 2012. Institui o Sistema Nacional de Atendimento Socioeducativo (Sinase). https://www.planalto.gov.br/ccivil_03/_ato2011-2014/2012/lei/l12594.htm</w:t>
      </w:r>
    </w:p>
    <w:p w14:paraId="00142B19">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Brasil (2023). Ministério dos Direitos Humanos e da Cidadania. </w:t>
      </w:r>
      <w:r>
        <w:rPr>
          <w:rFonts w:hint="default" w:ascii="Times New Roman" w:hAnsi="Times New Roman"/>
          <w:b w:val="0"/>
          <w:bCs w:val="0"/>
          <w:i/>
          <w:iCs/>
          <w:color w:val="auto"/>
          <w:sz w:val="24"/>
          <w:szCs w:val="24"/>
          <w:highlight w:val="none"/>
          <w:lang w:val="pt-BR"/>
        </w:rPr>
        <w:t>Levantamento Nacional de dados do SINASE 2023</w:t>
      </w:r>
      <w:r>
        <w:rPr>
          <w:rFonts w:hint="default" w:ascii="Times New Roman" w:hAnsi="Times New Roman"/>
          <w:b w:val="0"/>
          <w:bCs w:val="0"/>
          <w:color w:val="auto"/>
          <w:sz w:val="24"/>
          <w:szCs w:val="24"/>
          <w:highlight w:val="none"/>
          <w:lang w:val="pt-BR"/>
        </w:rPr>
        <w:t xml:space="preserve">. Brasília: Ministério dos Direitos Humanos e da Cidadania. </w:t>
      </w:r>
    </w:p>
    <w:p w14:paraId="7109824C">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cs="Times New Roman"/>
          <w:sz w:val="24"/>
          <w:szCs w:val="24"/>
          <w:highlight w:val="none"/>
          <w:lang w:val="pt-BR"/>
        </w:rPr>
      </w:pPr>
      <w:r>
        <w:rPr>
          <w:rFonts w:hint="default" w:ascii="Times New Roman" w:hAnsi="Times New Roman"/>
          <w:b w:val="0"/>
          <w:bCs w:val="0"/>
          <w:color w:val="auto"/>
          <w:sz w:val="24"/>
          <w:szCs w:val="24"/>
          <w:highlight w:val="none"/>
          <w:lang w:val="pt-BR"/>
        </w:rPr>
        <w:t xml:space="preserve">Cardozo,G.; Dubini, P. &amp; Gonzalez, A.S. (2019). Transición de jóvenes varones en conflicto con la ley penal hacia la vida adulta en Córdoba (Argentina). </w:t>
      </w:r>
      <w:r>
        <w:rPr>
          <w:rFonts w:hint="default" w:ascii="Times New Roman" w:hAnsi="Times New Roman"/>
          <w:b w:val="0"/>
          <w:bCs w:val="0"/>
          <w:i/>
          <w:iCs/>
          <w:color w:val="auto"/>
          <w:sz w:val="24"/>
          <w:szCs w:val="24"/>
          <w:highlight w:val="none"/>
          <w:lang w:val="pt-BR"/>
        </w:rPr>
        <w:t xml:space="preserve">Psicología, Conocimiento y Sociedad, </w:t>
      </w:r>
      <w:r>
        <w:rPr>
          <w:rFonts w:hint="default" w:ascii="Times New Roman" w:hAnsi="Times New Roman"/>
          <w:b w:val="0"/>
          <w:bCs w:val="0"/>
          <w:i w:val="0"/>
          <w:iCs w:val="0"/>
          <w:color w:val="auto"/>
          <w:sz w:val="24"/>
          <w:szCs w:val="24"/>
          <w:highlight w:val="none"/>
          <w:lang w:val="pt-BR"/>
        </w:rPr>
        <w:t>9,</w:t>
      </w:r>
      <w:r>
        <w:rPr>
          <w:rFonts w:hint="default" w:ascii="Times New Roman" w:hAnsi="Times New Roman"/>
          <w:b w:val="0"/>
          <w:bCs w:val="0"/>
          <w:i/>
          <w:iCs/>
          <w:color w:val="auto"/>
          <w:sz w:val="24"/>
          <w:szCs w:val="24"/>
          <w:highlight w:val="none"/>
          <w:lang w:val="pt-BR"/>
        </w:rPr>
        <w:t xml:space="preserve"> </w:t>
      </w:r>
      <w:r>
        <w:rPr>
          <w:rFonts w:hint="default" w:ascii="Times New Roman" w:hAnsi="Times New Roman"/>
          <w:b w:val="0"/>
          <w:bCs w:val="0"/>
          <w:color w:val="auto"/>
          <w:sz w:val="24"/>
          <w:szCs w:val="24"/>
          <w:highlight w:val="none"/>
          <w:lang w:val="pt-BR"/>
        </w:rPr>
        <w:t>1, 31-58.</w:t>
      </w:r>
    </w:p>
    <w:p w14:paraId="4B85F34D">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sz w:val="24"/>
          <w:szCs w:val="24"/>
          <w:highlight w:val="none"/>
          <w:lang w:val="pt-BR"/>
        </w:rPr>
      </w:pPr>
      <w:r>
        <w:rPr>
          <w:rFonts w:hint="default" w:ascii="Times New Roman" w:hAnsi="Times New Roman" w:cs="Times New Roman"/>
          <w:bCs/>
          <w:color w:val="auto"/>
          <w:sz w:val="24"/>
          <w:szCs w:val="24"/>
          <w:highlight w:val="none"/>
          <w:lang w:val="pt-BR"/>
        </w:rPr>
        <w:t xml:space="preserve">Centro de Información Jurídica, CIJur. (2022). </w:t>
      </w:r>
      <w:r>
        <w:rPr>
          <w:rFonts w:hint="default" w:ascii="Times New Roman" w:hAnsi="Times New Roman"/>
          <w:sz w:val="24"/>
          <w:szCs w:val="24"/>
          <w:highlight w:val="none"/>
          <w:lang w:val="pt-BR"/>
        </w:rPr>
        <w:t xml:space="preserve">Ministerio Público Fiscal: Fuero Criminal y Correccional. Departamento de Estadísticas - Procuración General. Buenos Aires, Argentina. https://www.mpba.gov.ar/estadisticas </w:t>
      </w:r>
    </w:p>
    <w:p w14:paraId="668BBCB9">
      <w:pPr>
        <w:keepNext w:val="0"/>
        <w:keepLines w:val="0"/>
        <w:pageBreakBefore w:val="0"/>
        <w:widowControl/>
        <w:kinsoku/>
        <w:wordWrap/>
        <w:overflowPunct/>
        <w:topLinePunct w:val="0"/>
        <w:autoSpaceDE/>
        <w:autoSpaceDN/>
        <w:bidi w:val="0"/>
        <w:adjustRightInd/>
        <w:snapToGrid/>
        <w:spacing w:after="0" w:line="360" w:lineRule="auto"/>
        <w:ind w:left="480" w:hanging="480" w:hangingChars="200"/>
        <w:jc w:val="both"/>
        <w:textAlignment w:val="auto"/>
        <w:rPr>
          <w:rFonts w:hint="default" w:ascii="Times New Roman" w:hAnsi="Times New Roman" w:eastAsia="SimSun" w:cs="Times New Roman"/>
          <w:color w:val="auto"/>
          <w:sz w:val="24"/>
          <w:szCs w:val="24"/>
          <w:highlight w:val="none"/>
          <w:lang w:val="pt-BR"/>
        </w:rPr>
      </w:pPr>
      <w:r>
        <w:rPr>
          <w:rFonts w:hint="default" w:ascii="Times New Roman" w:hAnsi="Times New Roman" w:eastAsia="SimSun" w:cs="Times New Roman"/>
          <w:i w:val="0"/>
          <w:iCs w:val="0"/>
          <w:color w:val="auto"/>
          <w:sz w:val="24"/>
          <w:szCs w:val="24"/>
          <w:highlight w:val="none"/>
          <w:u w:val="none"/>
          <w:vertAlign w:val="baseline"/>
        </w:rPr>
        <w:t>De Grande, P., &amp; Salvia, A. (2021). Aportes para la medición de la desigualdad racialista en la Argentina.</w:t>
      </w:r>
      <w:r>
        <w:rPr>
          <w:rFonts w:hint="default" w:ascii="Times New Roman" w:hAnsi="Times New Roman" w:eastAsia="SimSun" w:cs="Times New Roman"/>
          <w:i/>
          <w:iCs/>
          <w:color w:val="auto"/>
          <w:sz w:val="24"/>
          <w:szCs w:val="24"/>
          <w:highlight w:val="none"/>
          <w:u w:val="none"/>
          <w:vertAlign w:val="baseline"/>
        </w:rPr>
        <w:t xml:space="preserve"> Estudios sociológicos</w:t>
      </w:r>
      <w:r>
        <w:rPr>
          <w:rFonts w:hint="default" w:ascii="Times New Roman" w:hAnsi="Times New Roman" w:cs="Times New Roman"/>
          <w:i w:val="0"/>
          <w:iCs w:val="0"/>
          <w:sz w:val="24"/>
          <w:szCs w:val="24"/>
          <w:highlight w:val="none"/>
        </w:rPr>
        <w:t>,</w:t>
      </w:r>
      <w:r>
        <w:rPr>
          <w:rFonts w:hint="default" w:ascii="Times New Roman" w:hAnsi="Times New Roman" w:cs="Times New Roman"/>
          <w:i w:val="0"/>
          <w:iCs w:val="0"/>
          <w:sz w:val="24"/>
          <w:szCs w:val="24"/>
          <w:highlight w:val="none"/>
          <w:lang w:val="pt-BR"/>
        </w:rPr>
        <w:t xml:space="preserve"> </w:t>
      </w:r>
      <w:r>
        <w:rPr>
          <w:rFonts w:hint="default" w:ascii="Times New Roman" w:hAnsi="Times New Roman" w:cs="Times New Roman"/>
          <w:i w:val="0"/>
          <w:iCs w:val="0"/>
          <w:sz w:val="24"/>
          <w:szCs w:val="24"/>
          <w:highlight w:val="none"/>
        </w:rPr>
        <w:t>3</w:t>
      </w:r>
      <w:r>
        <w:rPr>
          <w:rFonts w:hint="default" w:ascii="Times New Roman" w:hAnsi="Times New Roman" w:cs="Times New Roman"/>
          <w:i w:val="0"/>
          <w:iCs w:val="0"/>
          <w:sz w:val="24"/>
          <w:szCs w:val="24"/>
          <w:highlight w:val="none"/>
          <w:lang w:val="pt-BR"/>
        </w:rPr>
        <w:t xml:space="preserve">9, </w:t>
      </w:r>
      <w:r>
        <w:rPr>
          <w:rFonts w:hint="default" w:ascii="Times New Roman" w:hAnsi="Times New Roman" w:cs="Times New Roman"/>
          <w:sz w:val="24"/>
          <w:szCs w:val="24"/>
          <w:highlight w:val="none"/>
        </w:rPr>
        <w:t>117,741-771</w:t>
      </w:r>
      <w:r>
        <w:rPr>
          <w:rFonts w:hint="default"/>
          <w:highlight w:val="none"/>
        </w:rPr>
        <w:t>.</w:t>
      </w:r>
      <w:r>
        <w:rPr>
          <w:rFonts w:hint="default" w:ascii="Times New Roman" w:hAnsi="Times New Roman" w:eastAsia="SimSun" w:cs="Times New Roman"/>
          <w:i w:val="0"/>
          <w:iCs w:val="0"/>
          <w:color w:val="auto"/>
          <w:sz w:val="24"/>
          <w:szCs w:val="24"/>
          <w:highlight w:val="none"/>
          <w:u w:val="none"/>
          <w:vertAlign w:val="baseline"/>
          <w:lang w:val="pt-BR"/>
        </w:rPr>
        <w:t xml:space="preserve"> </w:t>
      </w:r>
    </w:p>
    <w:p w14:paraId="022C6A7B">
      <w:pPr>
        <w:keepNext w:val="0"/>
        <w:keepLines w:val="0"/>
        <w:pageBreakBefore w:val="0"/>
        <w:widowControl/>
        <w:kinsoku/>
        <w:wordWrap/>
        <w:overflowPunct/>
        <w:topLinePunct w:val="0"/>
        <w:autoSpaceDE/>
        <w:autoSpaceDN/>
        <w:bidi w:val="0"/>
        <w:adjustRightInd/>
        <w:snapToGrid/>
        <w:spacing w:after="0" w:line="360" w:lineRule="auto"/>
        <w:ind w:left="480" w:hanging="480" w:hangingChars="200"/>
        <w:jc w:val="both"/>
        <w:textAlignment w:val="auto"/>
        <w:rPr>
          <w:rFonts w:hint="default" w:ascii="Times New Roman" w:hAnsi="Times New Roman" w:eastAsia="serif" w:cs="Times New Roman"/>
          <w:i w:val="0"/>
          <w:iCs w:val="0"/>
          <w:caps w:val="0"/>
          <w:color w:val="auto"/>
          <w:spacing w:val="0"/>
          <w:sz w:val="24"/>
          <w:szCs w:val="24"/>
          <w:highlight w:val="none"/>
          <w:shd w:val="clear" w:fill="FFFFFF"/>
          <w:lang w:val="pt-BR"/>
        </w:rPr>
      </w:pPr>
      <w:r>
        <w:rPr>
          <w:rFonts w:hint="default" w:ascii="Times New Roman" w:hAnsi="Times New Roman" w:eastAsia="SimSun" w:cs="Times New Roman"/>
          <w:sz w:val="24"/>
          <w:szCs w:val="24"/>
          <w:highlight w:val="none"/>
          <w:lang w:val="pt-BR"/>
        </w:rPr>
        <w:t xml:space="preserve">Faria, E. M., &amp; Castro, M. A. da S. (2011). </w:t>
      </w:r>
      <w:r>
        <w:rPr>
          <w:rFonts w:hint="default" w:ascii="Times New Roman" w:hAnsi="Times New Roman" w:eastAsia="serif" w:cs="Times New Roman"/>
          <w:i w:val="0"/>
          <w:iCs w:val="0"/>
          <w:caps w:val="0"/>
          <w:color w:val="auto"/>
          <w:spacing w:val="0"/>
          <w:sz w:val="24"/>
          <w:szCs w:val="24"/>
          <w:highlight w:val="none"/>
          <w:shd w:val="clear" w:fill="FFFFFF"/>
        </w:rPr>
        <w:t>Maioridade Penal no Brasil e na Espanha: um estudo comparativo</w:t>
      </w:r>
      <w:r>
        <w:rPr>
          <w:rFonts w:hint="default" w:ascii="Times New Roman" w:hAnsi="Times New Roman" w:eastAsia="serif" w:cs="Times New Roman"/>
          <w:i w:val="0"/>
          <w:iCs w:val="0"/>
          <w:caps w:val="0"/>
          <w:color w:val="auto"/>
          <w:spacing w:val="0"/>
          <w:sz w:val="24"/>
          <w:szCs w:val="24"/>
          <w:highlight w:val="none"/>
          <w:shd w:val="clear" w:fill="FFFFFF"/>
          <w:lang w:val="pt-BR"/>
        </w:rPr>
        <w:t xml:space="preserve">. </w:t>
      </w:r>
      <w:r>
        <w:rPr>
          <w:rFonts w:hint="default" w:ascii="Times New Roman" w:hAnsi="Times New Roman" w:eastAsia="serif" w:cs="Times New Roman"/>
          <w:i/>
          <w:iCs/>
          <w:caps w:val="0"/>
          <w:color w:val="auto"/>
          <w:spacing w:val="0"/>
          <w:sz w:val="24"/>
          <w:szCs w:val="24"/>
          <w:highlight w:val="none"/>
          <w:shd w:val="clear" w:fill="FFFFFF"/>
        </w:rPr>
        <w:t>E-legis</w:t>
      </w:r>
      <w:r>
        <w:rPr>
          <w:rFonts w:hint="default" w:ascii="Times New Roman" w:hAnsi="Times New Roman" w:eastAsia="serif" w:cs="Times New Roman"/>
          <w:i w:val="0"/>
          <w:iCs w:val="0"/>
          <w:caps w:val="0"/>
          <w:color w:val="auto"/>
          <w:spacing w:val="0"/>
          <w:sz w:val="24"/>
          <w:szCs w:val="24"/>
          <w:highlight w:val="none"/>
          <w:shd w:val="clear" w:fill="FFFFFF"/>
        </w:rPr>
        <w:t>,</w:t>
      </w:r>
      <w:r>
        <w:rPr>
          <w:rFonts w:hint="default" w:ascii="Times New Roman" w:hAnsi="Times New Roman" w:eastAsia="serif" w:cs="Times New Roman"/>
          <w:i/>
          <w:iCs/>
          <w:caps w:val="0"/>
          <w:color w:val="auto"/>
          <w:spacing w:val="0"/>
          <w:sz w:val="24"/>
          <w:szCs w:val="24"/>
          <w:highlight w:val="none"/>
          <w:shd w:val="clear" w:fill="FFFFFF"/>
        </w:rPr>
        <w:t xml:space="preserve"> </w:t>
      </w:r>
      <w:r>
        <w:rPr>
          <w:rFonts w:hint="default" w:ascii="Times New Roman" w:hAnsi="Times New Roman" w:eastAsia="serif" w:cs="Times New Roman"/>
          <w:i w:val="0"/>
          <w:iCs w:val="0"/>
          <w:caps w:val="0"/>
          <w:color w:val="auto"/>
          <w:spacing w:val="0"/>
          <w:sz w:val="24"/>
          <w:szCs w:val="24"/>
          <w:highlight w:val="none"/>
          <w:shd w:val="clear" w:fill="FFFFFF"/>
        </w:rPr>
        <w:t>6,</w:t>
      </w:r>
      <w:r>
        <w:rPr>
          <w:rFonts w:hint="default" w:ascii="Times New Roman" w:hAnsi="Times New Roman" w:eastAsia="serif" w:cs="Times New Roman"/>
          <w:i w:val="0"/>
          <w:iCs w:val="0"/>
          <w:caps w:val="0"/>
          <w:color w:val="auto"/>
          <w:spacing w:val="0"/>
          <w:sz w:val="24"/>
          <w:szCs w:val="24"/>
          <w:highlight w:val="none"/>
          <w:shd w:val="clear" w:fill="FFFFFF"/>
          <w:lang w:val="pt-BR"/>
        </w:rPr>
        <w:t xml:space="preserve"> </w:t>
      </w:r>
      <w:r>
        <w:rPr>
          <w:rFonts w:hint="default" w:ascii="Times New Roman" w:hAnsi="Times New Roman" w:eastAsia="serif" w:cs="Times New Roman"/>
          <w:i w:val="0"/>
          <w:iCs w:val="0"/>
          <w:caps w:val="0"/>
          <w:color w:val="auto"/>
          <w:spacing w:val="0"/>
          <w:sz w:val="24"/>
          <w:szCs w:val="24"/>
          <w:highlight w:val="none"/>
          <w:shd w:val="clear" w:fill="FFFFFF"/>
        </w:rPr>
        <w:t>56-71</w:t>
      </w:r>
      <w:r>
        <w:rPr>
          <w:rFonts w:hint="default" w:ascii="Times New Roman" w:hAnsi="Times New Roman" w:eastAsia="serif" w:cs="Times New Roman"/>
          <w:i w:val="0"/>
          <w:iCs w:val="0"/>
          <w:caps w:val="0"/>
          <w:color w:val="auto"/>
          <w:spacing w:val="0"/>
          <w:sz w:val="24"/>
          <w:szCs w:val="24"/>
          <w:highlight w:val="none"/>
          <w:shd w:val="clear" w:fill="FFFFFF"/>
          <w:lang w:val="pt-BR"/>
        </w:rPr>
        <w:t xml:space="preserve">. </w:t>
      </w:r>
    </w:p>
    <w:p w14:paraId="6A0815BB">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sz w:val="24"/>
          <w:szCs w:val="24"/>
          <w:highlight w:val="none"/>
          <w:lang w:val="pt-BR"/>
        </w:rPr>
      </w:pPr>
      <w:r>
        <w:rPr>
          <w:rFonts w:hint="default" w:ascii="Times New Roman" w:hAnsi="Times New Roman"/>
          <w:sz w:val="24"/>
          <w:szCs w:val="24"/>
          <w:highlight w:val="none"/>
          <w:lang w:val="pt-BR"/>
        </w:rPr>
        <w:t xml:space="preserve">Fórum Brasileiro de Segurança Pública, FBSP  (2023). </w:t>
      </w:r>
      <w:r>
        <w:rPr>
          <w:rFonts w:hint="default" w:ascii="Times New Roman" w:hAnsi="Times New Roman"/>
          <w:i/>
          <w:iCs/>
          <w:sz w:val="24"/>
          <w:szCs w:val="24"/>
          <w:highlight w:val="none"/>
          <w:lang w:val="pt-BR"/>
        </w:rPr>
        <w:t>17° Anuário Brasileiro de Segurança Pública</w:t>
      </w:r>
      <w:r>
        <w:rPr>
          <w:rFonts w:hint="default" w:ascii="Times New Roman" w:hAnsi="Times New Roman"/>
          <w:sz w:val="24"/>
          <w:szCs w:val="24"/>
          <w:highlight w:val="none"/>
          <w:lang w:val="pt-BR"/>
        </w:rPr>
        <w:t xml:space="preserve">. São Paulo: Fórum Brasileiro de Segurança Pública. </w:t>
      </w:r>
    </w:p>
    <w:p w14:paraId="7CF478A5">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sz w:val="24"/>
          <w:szCs w:val="24"/>
          <w:highlight w:val="none"/>
          <w:lang w:val="pt-BR"/>
        </w:rPr>
      </w:pPr>
      <w:r>
        <w:rPr>
          <w:rFonts w:hint="default" w:ascii="Times New Roman" w:hAnsi="Times New Roman" w:cs="Times New Roman"/>
          <w:sz w:val="24"/>
          <w:szCs w:val="24"/>
          <w:highlight w:val="none"/>
          <w:lang w:val="pt-BR"/>
        </w:rPr>
        <w:t xml:space="preserve">Garello, S. (2012). </w:t>
      </w:r>
      <w:r>
        <w:rPr>
          <w:rFonts w:hint="default" w:ascii="Times New Roman" w:hAnsi="Times New Roman"/>
          <w:sz w:val="24"/>
          <w:szCs w:val="24"/>
          <w:highlight w:val="none"/>
          <w:lang w:val="pt-BR"/>
        </w:rPr>
        <w:t xml:space="preserve">La Justicia Penal Juvenil en Argentina y el surgimiento de una nueva institucionalidad. </w:t>
      </w:r>
      <w:r>
        <w:rPr>
          <w:rFonts w:hint="default" w:ascii="Times New Roman" w:hAnsi="Times New Roman"/>
          <w:i/>
          <w:iCs/>
          <w:sz w:val="24"/>
          <w:szCs w:val="24"/>
          <w:highlight w:val="none"/>
          <w:lang w:val="pt-BR"/>
        </w:rPr>
        <w:t>Revista Debate Público Reflexión de Trabajo Social</w:t>
      </w:r>
      <w:r>
        <w:rPr>
          <w:rFonts w:hint="default" w:ascii="Times New Roman" w:hAnsi="Times New Roman"/>
          <w:i w:val="0"/>
          <w:iCs w:val="0"/>
          <w:sz w:val="24"/>
          <w:szCs w:val="24"/>
          <w:highlight w:val="none"/>
          <w:lang w:val="pt-BR"/>
        </w:rPr>
        <w:t>, 2,</w:t>
      </w:r>
      <w:r>
        <w:rPr>
          <w:rFonts w:hint="default" w:ascii="Times New Roman" w:hAnsi="Times New Roman"/>
          <w:sz w:val="24"/>
          <w:szCs w:val="24"/>
          <w:highlight w:val="none"/>
          <w:lang w:val="pt-BR"/>
        </w:rPr>
        <w:t xml:space="preserve">4, 163-172. </w:t>
      </w:r>
    </w:p>
    <w:p w14:paraId="5DB3E5C3">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Instituto Brasileiro de Geografia e Estatística, IBGE (2019). </w:t>
      </w:r>
      <w:r>
        <w:rPr>
          <w:rFonts w:hint="default" w:ascii="Times New Roman" w:hAnsi="Times New Roman"/>
          <w:b w:val="0"/>
          <w:bCs w:val="0"/>
          <w:i/>
          <w:iCs/>
          <w:color w:val="auto"/>
          <w:sz w:val="24"/>
          <w:szCs w:val="24"/>
          <w:highlight w:val="none"/>
          <w:lang w:val="pt-BR"/>
        </w:rPr>
        <w:t>Desigualdades sociais por cor ou raça no Brasil</w:t>
      </w:r>
      <w:r>
        <w:rPr>
          <w:rFonts w:hint="default" w:ascii="Times New Roman" w:hAnsi="Times New Roman"/>
          <w:b w:val="0"/>
          <w:bCs w:val="0"/>
          <w:i w:val="0"/>
          <w:iCs w:val="0"/>
          <w:color w:val="auto"/>
          <w:sz w:val="24"/>
          <w:szCs w:val="24"/>
          <w:highlight w:val="none"/>
          <w:lang w:val="pt-BR"/>
        </w:rPr>
        <w:t>, 41.</w:t>
      </w:r>
      <w:r>
        <w:rPr>
          <w:rFonts w:hint="default" w:ascii="Times New Roman" w:hAnsi="Times New Roman"/>
          <w:b w:val="0"/>
          <w:bCs w:val="0"/>
          <w:color w:val="auto"/>
          <w:sz w:val="24"/>
          <w:szCs w:val="24"/>
          <w:highlight w:val="none"/>
          <w:lang w:val="pt-BR"/>
        </w:rPr>
        <w:t xml:space="preserve"> </w:t>
      </w:r>
    </w:p>
    <w:p w14:paraId="16397808">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Instituto de Pesquisa Econômica Aplicada, IPEA (2023). Cerqueira, D. &amp; Bueno, S (coord). </w:t>
      </w:r>
      <w:r>
        <w:rPr>
          <w:rFonts w:hint="default" w:ascii="Times New Roman" w:hAnsi="Times New Roman"/>
          <w:b w:val="0"/>
          <w:bCs w:val="0"/>
          <w:i/>
          <w:iCs/>
          <w:color w:val="auto"/>
          <w:sz w:val="24"/>
          <w:szCs w:val="24"/>
          <w:highlight w:val="none"/>
          <w:lang w:val="pt-BR"/>
        </w:rPr>
        <w:t>Atlas da violência 2023</w:t>
      </w:r>
      <w:r>
        <w:rPr>
          <w:rFonts w:hint="default" w:ascii="Times New Roman" w:hAnsi="Times New Roman"/>
          <w:b w:val="0"/>
          <w:bCs w:val="0"/>
          <w:color w:val="auto"/>
          <w:sz w:val="24"/>
          <w:szCs w:val="24"/>
          <w:highlight w:val="none"/>
          <w:lang w:val="pt-BR"/>
        </w:rPr>
        <w:t xml:space="preserve">. </w:t>
      </w:r>
    </w:p>
    <w:p w14:paraId="1426BAE6">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eastAsia="SimSun" w:cs="Times New Roman"/>
          <w:i w:val="0"/>
          <w:iCs w:val="0"/>
          <w:color w:val="auto"/>
          <w:sz w:val="24"/>
          <w:szCs w:val="24"/>
          <w:highlight w:val="none"/>
          <w:u w:val="none"/>
          <w:vertAlign w:val="baseline"/>
        </w:rPr>
        <w:t xml:space="preserve">Lamborghini, E., &amp; Martino, M. C. (2020). Cuestionando la blanquedad de la nación: configuraciones identitarias afrodescendientes y “cultura afro” en Buenos Aires (Argentina). </w:t>
      </w:r>
      <w:r>
        <w:rPr>
          <w:rFonts w:hint="default" w:ascii="Times New Roman" w:hAnsi="Times New Roman" w:eastAsia="SimSun" w:cs="Times New Roman"/>
          <w:i/>
          <w:iCs/>
          <w:color w:val="auto"/>
          <w:sz w:val="24"/>
          <w:szCs w:val="24"/>
          <w:highlight w:val="none"/>
          <w:u w:val="none"/>
          <w:vertAlign w:val="baseline"/>
        </w:rPr>
        <w:t xml:space="preserve">Civitas-Revista de Ciências Sociais, </w:t>
      </w:r>
      <w:r>
        <w:rPr>
          <w:rFonts w:hint="default" w:ascii="Times New Roman" w:hAnsi="Times New Roman" w:eastAsia="SimSun" w:cs="Times New Roman"/>
          <w:i w:val="0"/>
          <w:iCs w:val="0"/>
          <w:color w:val="auto"/>
          <w:sz w:val="24"/>
          <w:szCs w:val="24"/>
          <w:highlight w:val="none"/>
          <w:u w:val="none"/>
          <w:vertAlign w:val="baseline"/>
        </w:rPr>
        <w:t>20, 75-84.</w:t>
      </w:r>
      <w:r>
        <w:rPr>
          <w:rFonts w:hint="default" w:ascii="Times New Roman" w:hAnsi="Times New Roman" w:eastAsia="SimSun" w:cs="Times New Roman"/>
          <w:i w:val="0"/>
          <w:iCs w:val="0"/>
          <w:color w:val="auto"/>
          <w:sz w:val="24"/>
          <w:szCs w:val="24"/>
          <w:highlight w:val="none"/>
          <w:u w:val="none"/>
          <w:vertAlign w:val="baseline"/>
          <w:lang w:val="pt-BR"/>
        </w:rPr>
        <w:t xml:space="preserve"> </w:t>
      </w:r>
      <w:r>
        <w:rPr>
          <w:rFonts w:hint="default" w:ascii="Times New Roman" w:hAnsi="Times New Roman" w:eastAsia="SimSun"/>
          <w:i w:val="0"/>
          <w:iCs w:val="0"/>
          <w:color w:val="auto"/>
          <w:sz w:val="24"/>
          <w:szCs w:val="24"/>
          <w:highlight w:val="none"/>
          <w:u w:val="none"/>
          <w:vertAlign w:val="baseline"/>
          <w:lang w:val="pt-BR"/>
        </w:rPr>
        <w:t>https://doi.org/10.15448/1984-7289.2020.1.30328</w:t>
      </w:r>
    </w:p>
    <w:p w14:paraId="3A5D23C7">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eastAsia="SimSun" w:cs="Times New Roman"/>
          <w:i w:val="0"/>
          <w:iCs w:val="0"/>
          <w:color w:val="auto"/>
          <w:sz w:val="24"/>
          <w:szCs w:val="24"/>
          <w:highlight w:val="none"/>
          <w:u w:val="none"/>
          <w:vertAlign w:val="baseline"/>
          <w:lang w:val="pt-BR"/>
        </w:rPr>
      </w:pPr>
      <w:r>
        <w:rPr>
          <w:rFonts w:hint="default" w:ascii="Times New Roman" w:hAnsi="Times New Roman" w:eastAsia="SimSun" w:cs="Times New Roman"/>
          <w:i w:val="0"/>
          <w:iCs w:val="0"/>
          <w:color w:val="auto"/>
          <w:sz w:val="24"/>
          <w:szCs w:val="24"/>
          <w:highlight w:val="none"/>
          <w:u w:val="none"/>
          <w:vertAlign w:val="baseline"/>
        </w:rPr>
        <w:t xml:space="preserve">Martínez, A. (2016). Heteronormatividad y masculinidad hegemónica. Una mirada psicoanalítica para pensar la violencia contra las mujeres. </w:t>
      </w:r>
      <w:r>
        <w:rPr>
          <w:rFonts w:hint="default" w:ascii="Times New Roman" w:hAnsi="Times New Roman" w:eastAsia="SimSun" w:cs="Times New Roman"/>
          <w:i/>
          <w:iCs/>
          <w:color w:val="auto"/>
          <w:sz w:val="24"/>
          <w:szCs w:val="24"/>
          <w:highlight w:val="none"/>
          <w:u w:val="none"/>
          <w:vertAlign w:val="baseline"/>
        </w:rPr>
        <w:t xml:space="preserve">La Manzana de la Discordia, </w:t>
      </w:r>
      <w:r>
        <w:rPr>
          <w:rFonts w:hint="default" w:ascii="Times New Roman" w:hAnsi="Times New Roman" w:eastAsia="SimSun" w:cs="Times New Roman"/>
          <w:i w:val="0"/>
          <w:iCs w:val="0"/>
          <w:color w:val="auto"/>
          <w:sz w:val="24"/>
          <w:szCs w:val="24"/>
          <w:highlight w:val="none"/>
          <w:u w:val="none"/>
          <w:vertAlign w:val="baseline"/>
        </w:rPr>
        <w:t>9</w:t>
      </w:r>
      <w:r>
        <w:rPr>
          <w:rFonts w:hint="default" w:ascii="Times New Roman" w:hAnsi="Times New Roman" w:eastAsia="SimSun" w:cs="Times New Roman"/>
          <w:i w:val="0"/>
          <w:iCs w:val="0"/>
          <w:color w:val="auto"/>
          <w:sz w:val="24"/>
          <w:szCs w:val="24"/>
          <w:highlight w:val="none"/>
          <w:u w:val="none"/>
          <w:vertAlign w:val="baseline"/>
          <w:lang w:val="pt-BR"/>
        </w:rPr>
        <w:t xml:space="preserve">, </w:t>
      </w:r>
      <w:r>
        <w:rPr>
          <w:rFonts w:hint="default" w:ascii="Times New Roman" w:hAnsi="Times New Roman" w:eastAsia="SimSun" w:cs="Times New Roman"/>
          <w:i w:val="0"/>
          <w:iCs w:val="0"/>
          <w:color w:val="auto"/>
          <w:sz w:val="24"/>
          <w:szCs w:val="24"/>
          <w:highlight w:val="none"/>
          <w:u w:val="none"/>
          <w:vertAlign w:val="baseline"/>
        </w:rPr>
        <w:t>2, 7-17.</w:t>
      </w:r>
      <w:r>
        <w:rPr>
          <w:rFonts w:hint="default" w:ascii="Times New Roman" w:hAnsi="Times New Roman" w:eastAsia="SimSun" w:cs="Times New Roman"/>
          <w:i w:val="0"/>
          <w:iCs w:val="0"/>
          <w:color w:val="auto"/>
          <w:sz w:val="24"/>
          <w:szCs w:val="24"/>
          <w:highlight w:val="none"/>
          <w:u w:val="none"/>
          <w:vertAlign w:val="baseline"/>
          <w:lang w:val="pt-BR"/>
        </w:rPr>
        <w:t xml:space="preserve"> </w:t>
      </w:r>
    </w:p>
    <w:p w14:paraId="3F7DB31D">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eastAsia="SimSun"/>
          <w:i w:val="0"/>
          <w:iCs w:val="0"/>
          <w:color w:val="auto"/>
          <w:sz w:val="24"/>
          <w:szCs w:val="24"/>
          <w:highlight w:val="none"/>
          <w:u w:val="none"/>
          <w:vertAlign w:val="baseline"/>
          <w:lang w:val="pt-BR"/>
        </w:rPr>
      </w:pPr>
      <w:r>
        <w:rPr>
          <w:rFonts w:hint="default" w:ascii="Times New Roman" w:hAnsi="Times New Roman" w:eastAsia="SimSun" w:cs="Times New Roman"/>
          <w:i w:val="0"/>
          <w:iCs w:val="0"/>
          <w:color w:val="auto"/>
          <w:sz w:val="24"/>
          <w:szCs w:val="24"/>
          <w:highlight w:val="none"/>
          <w:u w:val="none"/>
          <w:vertAlign w:val="baseline"/>
          <w:lang w:val="pt-BR"/>
        </w:rPr>
        <w:t xml:space="preserve">Martínez, O. G. (2023). </w:t>
      </w:r>
      <w:r>
        <w:rPr>
          <w:rFonts w:hint="default" w:ascii="Times New Roman" w:hAnsi="Times New Roman" w:eastAsia="SimSun"/>
          <w:i w:val="0"/>
          <w:iCs w:val="0"/>
          <w:color w:val="auto"/>
          <w:sz w:val="24"/>
          <w:szCs w:val="24"/>
          <w:highlight w:val="none"/>
          <w:u w:val="none"/>
          <w:vertAlign w:val="baseline"/>
          <w:lang w:val="pt-BR"/>
        </w:rPr>
        <w:t xml:space="preserve">La construcción de perspectivas de futuro de infantes y adolescentes en contextos de pobreza y desigualdad. </w:t>
      </w:r>
      <w:r>
        <w:rPr>
          <w:rFonts w:hint="default" w:ascii="Times New Roman" w:hAnsi="Times New Roman" w:eastAsia="SimSun"/>
          <w:i/>
          <w:iCs/>
          <w:color w:val="auto"/>
          <w:sz w:val="24"/>
          <w:szCs w:val="24"/>
          <w:highlight w:val="none"/>
          <w:u w:val="none"/>
          <w:vertAlign w:val="baseline"/>
          <w:lang w:val="pt-BR"/>
        </w:rPr>
        <w:t xml:space="preserve">Desidades, </w:t>
      </w:r>
      <w:r>
        <w:rPr>
          <w:rFonts w:hint="default" w:ascii="Times New Roman" w:hAnsi="Times New Roman" w:eastAsia="SimSun"/>
          <w:i w:val="0"/>
          <w:iCs w:val="0"/>
          <w:color w:val="auto"/>
          <w:sz w:val="24"/>
          <w:szCs w:val="24"/>
          <w:highlight w:val="none"/>
          <w:u w:val="none"/>
          <w:vertAlign w:val="baseline"/>
          <w:lang w:val="pt-BR"/>
        </w:rPr>
        <w:t xml:space="preserve">37, 11, 123-139. </w:t>
      </w:r>
      <w:r>
        <w:rPr>
          <w:rFonts w:hint="default" w:ascii="Times New Roman" w:hAnsi="Times New Roman" w:eastAsia="SimSun"/>
          <w:i w:val="0"/>
          <w:iCs w:val="0"/>
          <w:color w:val="auto"/>
          <w:sz w:val="24"/>
          <w:szCs w:val="24"/>
          <w:highlight w:val="none"/>
          <w:u w:val="none"/>
          <w:vertAlign w:val="baseline"/>
          <w:lang w:val="pt-BR"/>
        </w:rPr>
        <w:t>https://doi.org/10.54948/desidades.v1i37.62928</w:t>
      </w:r>
    </w:p>
    <w:p w14:paraId="63228271">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eastAsia="SimSun"/>
          <w:i w:val="0"/>
          <w:iCs w:val="0"/>
          <w:color w:val="auto"/>
          <w:sz w:val="24"/>
          <w:szCs w:val="24"/>
          <w:highlight w:val="none"/>
          <w:u w:val="none"/>
          <w:vertAlign w:val="baseline"/>
          <w:lang w:val="pt-BR"/>
        </w:rPr>
      </w:pPr>
      <w:r>
        <w:rPr>
          <w:rFonts w:hint="default" w:ascii="Times New Roman" w:hAnsi="Times New Roman" w:eastAsia="serif"/>
          <w:i w:val="0"/>
          <w:iCs w:val="0"/>
          <w:caps w:val="0"/>
          <w:color w:val="auto"/>
          <w:spacing w:val="0"/>
          <w:sz w:val="24"/>
          <w:szCs w:val="24"/>
          <w:highlight w:val="none"/>
          <w:shd w:val="clear" w:fill="FFFFFF"/>
          <w:lang w:val="pt-BR"/>
        </w:rPr>
        <w:t>M</w:t>
      </w:r>
      <w:r>
        <w:rPr>
          <w:rFonts w:hint="default" w:eastAsia="serif"/>
          <w:i w:val="0"/>
          <w:iCs w:val="0"/>
          <w:caps w:val="0"/>
          <w:color w:val="auto"/>
          <w:spacing w:val="0"/>
          <w:sz w:val="24"/>
          <w:szCs w:val="24"/>
          <w:highlight w:val="none"/>
          <w:shd w:val="clear" w:fill="FFFFFF"/>
          <w:lang w:val="pt-BR"/>
        </w:rPr>
        <w:t>assa</w:t>
      </w:r>
      <w:r>
        <w:rPr>
          <w:rFonts w:hint="default" w:ascii="Times New Roman" w:hAnsi="Times New Roman" w:eastAsia="serif"/>
          <w:i w:val="0"/>
          <w:iCs w:val="0"/>
          <w:caps w:val="0"/>
          <w:color w:val="auto"/>
          <w:spacing w:val="0"/>
          <w:sz w:val="24"/>
          <w:szCs w:val="24"/>
          <w:highlight w:val="none"/>
          <w:shd w:val="clear" w:fill="FFFFFF"/>
          <w:lang w:val="pt-BR"/>
        </w:rPr>
        <w:t>, E</w:t>
      </w:r>
      <w:r>
        <w:rPr>
          <w:rFonts w:hint="default" w:eastAsia="serif"/>
          <w:i w:val="0"/>
          <w:iCs w:val="0"/>
          <w:caps w:val="0"/>
          <w:color w:val="auto"/>
          <w:spacing w:val="0"/>
          <w:sz w:val="24"/>
          <w:szCs w:val="24"/>
          <w:highlight w:val="none"/>
          <w:shd w:val="clear" w:fill="FFFFFF"/>
          <w:lang w:val="pt-BR"/>
        </w:rPr>
        <w:t>., &amp;</w:t>
      </w:r>
      <w:r>
        <w:rPr>
          <w:rFonts w:hint="default" w:ascii="Times New Roman" w:hAnsi="Times New Roman" w:eastAsia="serif"/>
          <w:i w:val="0"/>
          <w:iCs w:val="0"/>
          <w:caps w:val="0"/>
          <w:color w:val="auto"/>
          <w:spacing w:val="0"/>
          <w:sz w:val="24"/>
          <w:szCs w:val="24"/>
          <w:highlight w:val="none"/>
          <w:shd w:val="clear" w:fill="FFFFFF"/>
          <w:lang w:val="pt-BR"/>
        </w:rPr>
        <w:t xml:space="preserve"> G</w:t>
      </w:r>
      <w:r>
        <w:rPr>
          <w:rFonts w:hint="default" w:eastAsia="serif"/>
          <w:i w:val="0"/>
          <w:iCs w:val="0"/>
          <w:caps w:val="0"/>
          <w:color w:val="auto"/>
          <w:spacing w:val="0"/>
          <w:sz w:val="24"/>
          <w:szCs w:val="24"/>
          <w:highlight w:val="none"/>
          <w:shd w:val="clear" w:fill="FFFFFF"/>
          <w:lang w:val="pt-BR"/>
        </w:rPr>
        <w:t>uerra</w:t>
      </w:r>
      <w:r>
        <w:rPr>
          <w:rFonts w:hint="default" w:ascii="Times New Roman" w:hAnsi="Times New Roman" w:eastAsia="serif"/>
          <w:i w:val="0"/>
          <w:iCs w:val="0"/>
          <w:caps w:val="0"/>
          <w:color w:val="auto"/>
          <w:spacing w:val="0"/>
          <w:sz w:val="24"/>
          <w:szCs w:val="24"/>
          <w:highlight w:val="none"/>
          <w:shd w:val="clear" w:fill="FFFFFF"/>
          <w:lang w:val="pt-BR"/>
        </w:rPr>
        <w:t>, A</w:t>
      </w:r>
      <w:r>
        <w:rPr>
          <w:rFonts w:hint="default" w:eastAsia="serif"/>
          <w:i w:val="0"/>
          <w:iCs w:val="0"/>
          <w:caps w:val="0"/>
          <w:color w:val="auto"/>
          <w:spacing w:val="0"/>
          <w:sz w:val="24"/>
          <w:szCs w:val="24"/>
          <w:highlight w:val="none"/>
          <w:shd w:val="clear" w:fill="FFFFFF"/>
          <w:lang w:val="pt-BR"/>
        </w:rPr>
        <w:t>.</w:t>
      </w:r>
      <w:r>
        <w:rPr>
          <w:rFonts w:hint="default" w:ascii="Times New Roman" w:hAnsi="Times New Roman" w:eastAsia="serif"/>
          <w:i w:val="0"/>
          <w:iCs w:val="0"/>
          <w:caps w:val="0"/>
          <w:color w:val="auto"/>
          <w:spacing w:val="0"/>
          <w:sz w:val="24"/>
          <w:szCs w:val="24"/>
          <w:highlight w:val="none"/>
          <w:shd w:val="clear" w:fill="FFFFFF"/>
          <w:lang w:val="pt-BR"/>
        </w:rPr>
        <w:t xml:space="preserve"> M</w:t>
      </w:r>
      <w:r>
        <w:rPr>
          <w:rFonts w:hint="default" w:eastAsia="serif"/>
          <w:i w:val="0"/>
          <w:iCs w:val="0"/>
          <w:caps w:val="0"/>
          <w:color w:val="auto"/>
          <w:spacing w:val="0"/>
          <w:sz w:val="24"/>
          <w:szCs w:val="24"/>
          <w:highlight w:val="none"/>
          <w:shd w:val="clear" w:fill="FFFFFF"/>
          <w:lang w:val="pt-BR"/>
        </w:rPr>
        <w:t>.</w:t>
      </w:r>
      <w:r>
        <w:rPr>
          <w:rFonts w:hint="default" w:ascii="Times New Roman" w:hAnsi="Times New Roman" w:eastAsia="serif"/>
          <w:i w:val="0"/>
          <w:iCs w:val="0"/>
          <w:caps w:val="0"/>
          <w:color w:val="auto"/>
          <w:spacing w:val="0"/>
          <w:sz w:val="24"/>
          <w:szCs w:val="24"/>
          <w:highlight w:val="none"/>
          <w:shd w:val="clear" w:fill="FFFFFF"/>
          <w:lang w:val="pt-BR"/>
        </w:rPr>
        <w:t xml:space="preserve"> C</w:t>
      </w:r>
      <w:r>
        <w:rPr>
          <w:rFonts w:hint="default" w:eastAsia="serif"/>
          <w:i w:val="0"/>
          <w:iCs w:val="0"/>
          <w:caps w:val="0"/>
          <w:color w:val="auto"/>
          <w:spacing w:val="0"/>
          <w:sz w:val="24"/>
          <w:szCs w:val="24"/>
          <w:highlight w:val="none"/>
          <w:shd w:val="clear" w:fill="FFFFFF"/>
          <w:lang w:val="pt-BR"/>
        </w:rPr>
        <w:t>. (2024).</w:t>
      </w:r>
      <w:r>
        <w:rPr>
          <w:rFonts w:hint="default" w:ascii="Times New Roman" w:hAnsi="Times New Roman" w:eastAsia="serif"/>
          <w:i w:val="0"/>
          <w:iCs w:val="0"/>
          <w:caps w:val="0"/>
          <w:color w:val="auto"/>
          <w:spacing w:val="0"/>
          <w:sz w:val="24"/>
          <w:szCs w:val="24"/>
          <w:highlight w:val="none"/>
          <w:shd w:val="clear" w:fill="FFFFFF"/>
          <w:lang w:val="pt-BR"/>
        </w:rPr>
        <w:t xml:space="preserve"> P</w:t>
      </w:r>
      <w:r>
        <w:rPr>
          <w:rFonts w:hint="default" w:ascii="Times New Roman" w:hAnsi="Times New Roman" w:eastAsia="serif"/>
          <w:i w:val="0"/>
          <w:iCs w:val="0"/>
          <w:color w:val="auto"/>
          <w:spacing w:val="0"/>
          <w:sz w:val="24"/>
          <w:szCs w:val="24"/>
          <w:highlight w:val="none"/>
          <w:shd w:val="clear" w:fill="FFFFFF"/>
          <w:lang w:val="pt-BR"/>
        </w:rPr>
        <w:t xml:space="preserve">sicanálise e Criminologia Crítica: aportes para repensar o adolescente autor de ato infracional. </w:t>
      </w:r>
      <w:r>
        <w:rPr>
          <w:rFonts w:hint="default" w:ascii="Times New Roman" w:hAnsi="Times New Roman" w:eastAsia="serif"/>
          <w:i/>
          <w:iCs/>
          <w:color w:val="auto"/>
          <w:spacing w:val="0"/>
          <w:sz w:val="24"/>
          <w:szCs w:val="24"/>
          <w:highlight w:val="none"/>
          <w:shd w:val="clear" w:fill="FFFFFF"/>
          <w:lang w:val="pt-BR"/>
        </w:rPr>
        <w:t>Revista Psicologia Política</w:t>
      </w:r>
      <w:r>
        <w:rPr>
          <w:rFonts w:hint="default" w:ascii="Times New Roman" w:hAnsi="Times New Roman" w:eastAsia="serif"/>
          <w:i w:val="0"/>
          <w:iCs w:val="0"/>
          <w:color w:val="auto"/>
          <w:spacing w:val="0"/>
          <w:sz w:val="24"/>
          <w:szCs w:val="24"/>
          <w:highlight w:val="none"/>
          <w:shd w:val="clear" w:fill="FFFFFF"/>
          <w:lang w:val="pt-BR"/>
        </w:rPr>
        <w:t>, 24, 2024.</w:t>
      </w:r>
      <w:r>
        <w:rPr>
          <w:rFonts w:hint="default" w:eastAsia="serif"/>
          <w:i w:val="0"/>
          <w:iCs w:val="0"/>
          <w:color w:val="auto"/>
          <w:spacing w:val="0"/>
          <w:sz w:val="24"/>
          <w:szCs w:val="24"/>
          <w:highlight w:val="none"/>
          <w:shd w:val="clear" w:fill="FFFFFF"/>
          <w:lang w:val="pt-BR"/>
        </w:rPr>
        <w:t xml:space="preserve"> </w:t>
      </w:r>
      <w:r>
        <w:rPr>
          <w:rFonts w:hint="default" w:ascii="Times New Roman" w:hAnsi="Times New Roman" w:eastAsia="serif"/>
          <w:i w:val="0"/>
          <w:iCs w:val="0"/>
          <w:color w:val="auto"/>
          <w:spacing w:val="0"/>
          <w:sz w:val="24"/>
          <w:szCs w:val="24"/>
          <w:highlight w:val="none"/>
          <w:shd w:val="clear" w:fill="FFFFFF"/>
          <w:lang w:val="pt-BR"/>
        </w:rPr>
        <w:t>https://submission-pepsic.scielo.br/index.php/rpp/article/view/23082/1446</w:t>
      </w:r>
    </w:p>
    <w:p w14:paraId="7990E9BE">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b w:val="0"/>
          <w:bCs w:val="0"/>
          <w:color w:val="auto"/>
          <w:sz w:val="24"/>
          <w:szCs w:val="24"/>
          <w:highlight w:val="none"/>
          <w:lang w:val="pt-BR"/>
        </w:rPr>
        <w:t xml:space="preserve">Medan, M., &amp; Graziano, F.(2022). La justicia juvenil restaurativa en Argentina: Discursos y dilemas de un enfoque en ebullición. </w:t>
      </w:r>
      <w:r>
        <w:rPr>
          <w:rFonts w:hint="default" w:ascii="Times New Roman" w:hAnsi="Times New Roman"/>
          <w:i/>
          <w:iCs/>
          <w:sz w:val="24"/>
          <w:szCs w:val="24"/>
          <w:highlight w:val="none"/>
          <w:lang w:val="pt-BR"/>
        </w:rPr>
        <w:t>Dilemas: Revista de Estudos de Conflito e Controle Socia</w:t>
      </w:r>
      <w:r>
        <w:rPr>
          <w:rFonts w:hint="default" w:ascii="Times New Roman" w:hAnsi="Times New Roman" w:cs="Times New Roman"/>
          <w:i/>
          <w:iCs/>
          <w:color w:val="auto"/>
          <w:sz w:val="24"/>
          <w:szCs w:val="24"/>
          <w:highlight w:val="none"/>
          <w:lang w:val="pt-BR"/>
        </w:rPr>
        <w:t>l</w:t>
      </w:r>
      <w:r>
        <w:rPr>
          <w:rFonts w:hint="default" w:ascii="Times New Roman" w:hAnsi="Times New Roman" w:cs="Times New Roman"/>
          <w:i w:val="0"/>
          <w:iCs w:val="0"/>
          <w:color w:val="auto"/>
          <w:sz w:val="24"/>
          <w:szCs w:val="24"/>
          <w:highlight w:val="none"/>
          <w:lang w:val="pt-BR"/>
        </w:rPr>
        <w:t xml:space="preserve">, 15, 3, </w:t>
      </w:r>
      <w:r>
        <w:rPr>
          <w:rFonts w:hint="default" w:ascii="Times New Roman" w:hAnsi="Times New Roman" w:cs="Times New Roman"/>
          <w:b w:val="0"/>
          <w:bCs w:val="0"/>
          <w:i w:val="0"/>
          <w:iCs w:val="0"/>
          <w:color w:val="auto"/>
          <w:sz w:val="24"/>
          <w:szCs w:val="24"/>
          <w:highlight w:val="none"/>
          <w:lang w:val="pt-BR"/>
        </w:rPr>
        <w:t xml:space="preserve">971-998. </w:t>
      </w:r>
      <w:r>
        <w:rPr>
          <w:rFonts w:hint="default" w:ascii="Times New Roman" w:hAnsi="Times New Roman" w:eastAsia="Segoe UI" w:cs="Times New Roman"/>
          <w:i w:val="0"/>
          <w:iCs w:val="0"/>
          <w:caps w:val="0"/>
          <w:color w:val="auto"/>
          <w:spacing w:val="0"/>
          <w:sz w:val="24"/>
          <w:szCs w:val="24"/>
          <w:highlight w:val="none"/>
          <w:u w:val="none"/>
          <w:shd w:val="clear" w:fill="FFFFFF"/>
        </w:rPr>
        <w:t>https://doi.org/10.4322/dilemas.v15n3.47054</w:t>
      </w:r>
      <w:r>
        <w:rPr>
          <w:rFonts w:hint="default" w:ascii="Times New Roman" w:hAnsi="Times New Roman" w:cs="Times New Roman"/>
          <w:b w:val="0"/>
          <w:bCs w:val="0"/>
          <w:i w:val="0"/>
          <w:iCs w:val="0"/>
          <w:color w:val="auto"/>
          <w:sz w:val="24"/>
          <w:szCs w:val="24"/>
          <w:highlight w:val="none"/>
          <w:lang w:val="pt-BR"/>
        </w:rPr>
        <w:t xml:space="preserve"> </w:t>
      </w:r>
    </w:p>
    <w:p w14:paraId="755DE2E9">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color w:val="auto"/>
          <w:sz w:val="24"/>
          <w:szCs w:val="24"/>
          <w:highlight w:val="none"/>
          <w:lang w:val="pt-BR"/>
        </w:rPr>
      </w:pPr>
      <w:r>
        <w:rPr>
          <w:rFonts w:hint="default" w:ascii="Times New Roman" w:hAnsi="Times New Roman" w:eastAsia="SimSun" w:cs="Times New Roman"/>
          <w:i w:val="0"/>
          <w:iCs w:val="0"/>
          <w:color w:val="auto"/>
          <w:sz w:val="24"/>
          <w:szCs w:val="24"/>
          <w:highlight w:val="none"/>
          <w:u w:val="none"/>
          <w:vertAlign w:val="baseline"/>
        </w:rPr>
        <w:t xml:space="preserve">Monkevicius, P. (2015). Reparar algo de esta maldita historia: memorias del pasado negro y narrativa estatal en Argentina. </w:t>
      </w:r>
      <w:r>
        <w:rPr>
          <w:rFonts w:hint="default" w:ascii="Times New Roman" w:hAnsi="Times New Roman" w:eastAsia="SimSun" w:cs="Times New Roman"/>
          <w:i/>
          <w:iCs/>
          <w:color w:val="auto"/>
          <w:sz w:val="24"/>
          <w:szCs w:val="24"/>
          <w:highlight w:val="none"/>
          <w:u w:val="none"/>
          <w:vertAlign w:val="baseline"/>
        </w:rPr>
        <w:t xml:space="preserve">Revista de Estudios Sociales, </w:t>
      </w:r>
      <w:r>
        <w:rPr>
          <w:rFonts w:hint="default" w:ascii="Times New Roman" w:hAnsi="Times New Roman" w:cs="Times New Roman"/>
          <w:sz w:val="24"/>
          <w:szCs w:val="24"/>
          <w:highlight w:val="none"/>
        </w:rPr>
        <w:t>53,</w:t>
      </w:r>
      <w:r>
        <w:rPr>
          <w:rFonts w:hint="default"/>
          <w:highlight w:val="none"/>
        </w:rPr>
        <w:t xml:space="preserve"> </w:t>
      </w:r>
      <w:r>
        <w:rPr>
          <w:rFonts w:hint="default" w:ascii="Times New Roman" w:hAnsi="Times New Roman" w:cs="Times New Roman"/>
          <w:sz w:val="24"/>
          <w:szCs w:val="24"/>
          <w:highlight w:val="none"/>
        </w:rPr>
        <w:t>112-123.</w:t>
      </w:r>
      <w:r>
        <w:rPr>
          <w:rFonts w:hint="default" w:ascii="Times New Roman" w:hAnsi="Times New Roman" w:eastAsia="SimSun" w:cs="Times New Roman"/>
          <w:i w:val="0"/>
          <w:iCs w:val="0"/>
          <w:color w:val="auto"/>
          <w:sz w:val="24"/>
          <w:szCs w:val="24"/>
          <w:highlight w:val="none"/>
          <w:u w:val="none"/>
          <w:vertAlign w:val="baseline"/>
          <w:lang w:val="pt-BR"/>
        </w:rPr>
        <w:t xml:space="preserve"> </w:t>
      </w:r>
    </w:p>
    <w:p w14:paraId="1402EE46">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sz w:val="24"/>
          <w:szCs w:val="24"/>
          <w:highlight w:val="none"/>
          <w:lang w:val="pt-BR"/>
        </w:rPr>
      </w:pPr>
      <w:r>
        <w:rPr>
          <w:rFonts w:hint="default" w:ascii="Times New Roman" w:hAnsi="Times New Roman" w:cs="Times New Roman"/>
          <w:sz w:val="24"/>
          <w:szCs w:val="24"/>
          <w:highlight w:val="none"/>
          <w:lang w:val="pt-BR"/>
        </w:rPr>
        <w:t xml:space="preserve">Noriega, G. N. (2016). </w:t>
      </w:r>
      <w:r>
        <w:rPr>
          <w:rFonts w:hint="default" w:ascii="Times New Roman" w:hAnsi="Times New Roman"/>
          <w:sz w:val="24"/>
          <w:szCs w:val="24"/>
          <w:highlight w:val="none"/>
          <w:lang w:val="pt-BR"/>
        </w:rPr>
        <w:t xml:space="preserve">Los estudios de género de los hombres y las masculinidades: ¿qué son y qué estudian? </w:t>
      </w:r>
      <w:r>
        <w:rPr>
          <w:rFonts w:hint="default" w:ascii="Times New Roman" w:hAnsi="Times New Roman"/>
          <w:i/>
          <w:iCs/>
          <w:sz w:val="24"/>
          <w:szCs w:val="24"/>
          <w:highlight w:val="none"/>
          <w:lang w:val="pt-BR"/>
        </w:rPr>
        <w:t>Época II,</w:t>
      </w:r>
      <w:r>
        <w:rPr>
          <w:rFonts w:hint="default" w:ascii="Times New Roman" w:hAnsi="Times New Roman"/>
          <w:i w:val="0"/>
          <w:iCs w:val="0"/>
          <w:sz w:val="24"/>
          <w:szCs w:val="24"/>
          <w:highlight w:val="none"/>
          <w:lang w:val="pt-BR"/>
        </w:rPr>
        <w:t xml:space="preserve"> 4,</w:t>
      </w:r>
      <w:r>
        <w:rPr>
          <w:rFonts w:hint="default" w:ascii="Times New Roman" w:hAnsi="Times New Roman"/>
          <w:sz w:val="24"/>
          <w:szCs w:val="24"/>
          <w:highlight w:val="none"/>
          <w:lang w:val="pt-BR"/>
        </w:rPr>
        <w:t xml:space="preserve">1, 9-31. </w:t>
      </w:r>
    </w:p>
    <w:p w14:paraId="02F75CEE">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sz w:val="24"/>
          <w:szCs w:val="24"/>
          <w:highlight w:val="none"/>
          <w:lang w:val="pt-BR"/>
        </w:rPr>
      </w:pPr>
      <w:r>
        <w:rPr>
          <w:rFonts w:hint="default" w:ascii="Times New Roman" w:hAnsi="Times New Roman"/>
          <w:sz w:val="24"/>
          <w:szCs w:val="24"/>
          <w:highlight w:val="none"/>
          <w:lang w:val="pt-BR"/>
        </w:rPr>
        <w:t xml:space="preserve">Secretaría Nacional de Niñez, Adolescencia y Familia, SENAF (2022). </w:t>
      </w:r>
      <w:r>
        <w:rPr>
          <w:rFonts w:hint="default" w:ascii="Times New Roman" w:hAnsi="Times New Roman"/>
          <w:i/>
          <w:iCs/>
          <w:sz w:val="24"/>
          <w:szCs w:val="24"/>
          <w:highlight w:val="none"/>
          <w:lang w:val="pt-BR"/>
        </w:rPr>
        <w:t>Relevamiento Nacional de Dispositivos Penales Juveniles y su Población</w:t>
      </w:r>
      <w:r>
        <w:rPr>
          <w:rFonts w:hint="default" w:ascii="Times New Roman" w:hAnsi="Times New Roman"/>
          <w:sz w:val="24"/>
          <w:szCs w:val="24"/>
          <w:highlight w:val="none"/>
          <w:lang w:val="pt-BR"/>
        </w:rPr>
        <w:t xml:space="preserve">. Ministerio de Desarollo Social de Argentina. </w:t>
      </w:r>
    </w:p>
    <w:p w14:paraId="708A5224">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sz w:val="24"/>
          <w:szCs w:val="24"/>
          <w:highlight w:val="none"/>
          <w:lang w:val="pt-BR"/>
        </w:rPr>
      </w:pPr>
      <w:r>
        <w:rPr>
          <w:rFonts w:hint="default" w:ascii="Times New Roman" w:hAnsi="Times New Roman" w:cs="Times New Roman"/>
          <w:sz w:val="24"/>
          <w:szCs w:val="24"/>
          <w:highlight w:val="none"/>
          <w:lang w:val="pt-BR"/>
        </w:rPr>
        <w:t xml:space="preserve">Silva, L. J. R. (2017). </w:t>
      </w:r>
      <w:r>
        <w:rPr>
          <w:rFonts w:hint="default" w:ascii="Times New Roman" w:hAnsi="Times New Roman"/>
          <w:i/>
          <w:iCs/>
          <w:sz w:val="24"/>
          <w:szCs w:val="24"/>
          <w:highlight w:val="none"/>
          <w:lang w:val="pt-BR"/>
        </w:rPr>
        <w:t>Acesso à justiça juvenil e mapeamento de conflitos no direito da criança e do adolescente: diálogo internacional e novas designações  à luz da política pública de justiça juvenil restaurativa  do município de San Isidro – Argentina</w:t>
      </w:r>
      <w:r>
        <w:rPr>
          <w:rFonts w:hint="default" w:ascii="Times New Roman" w:hAnsi="Times New Roman"/>
          <w:sz w:val="24"/>
          <w:szCs w:val="24"/>
          <w:highlight w:val="none"/>
          <w:lang w:val="pt-BR"/>
        </w:rPr>
        <w:t xml:space="preserve"> [dissertação]. Programa de Pós-Graduação em Direito da Universidade Federal de Minas Gerais, Belo Horizonte.</w:t>
      </w:r>
    </w:p>
    <w:p w14:paraId="26413D7E">
      <w:pPr>
        <w:keepNext w:val="0"/>
        <w:keepLines w:val="0"/>
        <w:pageBreakBefore w:val="0"/>
        <w:widowControl/>
        <w:kinsoku/>
        <w:wordWrap/>
        <w:overflowPunct/>
        <w:topLinePunct w:val="0"/>
        <w:autoSpaceDE/>
        <w:autoSpaceDN/>
        <w:bidi w:val="0"/>
        <w:adjustRightInd/>
        <w:snapToGrid/>
        <w:spacing w:line="360" w:lineRule="auto"/>
        <w:ind w:left="360" w:hanging="360" w:hangingChars="150"/>
        <w:jc w:val="both"/>
        <w:textAlignment w:val="auto"/>
        <w:rPr>
          <w:rFonts w:hint="default" w:ascii="Times New Roman" w:hAnsi="Times New Roman"/>
          <w:sz w:val="24"/>
          <w:szCs w:val="24"/>
          <w:highlight w:val="none"/>
          <w:lang w:val="pt-BR"/>
        </w:rPr>
      </w:pPr>
      <w:r>
        <w:rPr>
          <w:rFonts w:hint="default" w:ascii="Times New Roman" w:hAnsi="Times New Roman"/>
          <w:sz w:val="24"/>
          <w:szCs w:val="24"/>
          <w:highlight w:val="none"/>
          <w:lang w:val="pt-BR"/>
        </w:rPr>
        <w:t xml:space="preserve">Sistema de Información del Ministério Público Fiscal, SIMP (2022). </w:t>
      </w:r>
      <w:r>
        <w:rPr>
          <w:rFonts w:hint="default" w:ascii="Times New Roman" w:hAnsi="Times New Roman"/>
          <w:i/>
          <w:iCs/>
          <w:sz w:val="24"/>
          <w:szCs w:val="24"/>
          <w:highlight w:val="none"/>
          <w:lang w:val="pt-BR"/>
        </w:rPr>
        <w:t>Fuero De Responsabilidad Penal Juvenil</w:t>
      </w:r>
      <w:r>
        <w:rPr>
          <w:rFonts w:hint="default" w:ascii="Times New Roman" w:hAnsi="Times New Roman"/>
          <w:sz w:val="24"/>
          <w:szCs w:val="24"/>
          <w:highlight w:val="none"/>
          <w:lang w:val="pt-BR"/>
        </w:rPr>
        <w:t>. Buenos Aires, Argentina. https://www.mpba.gov.ar/estadisticas</w:t>
      </w:r>
    </w:p>
    <w:p w14:paraId="5474F792">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olor w:val="auto"/>
          <w:sz w:val="24"/>
          <w:szCs w:val="24"/>
          <w:highlight w:val="none"/>
          <w:lang w:val="pt-BR"/>
        </w:rPr>
      </w:pPr>
      <w:r>
        <w:rPr>
          <w:rFonts w:hint="default" w:ascii="Times New Roman" w:hAnsi="Times New Roman"/>
          <w:color w:val="auto"/>
          <w:sz w:val="24"/>
          <w:szCs w:val="24"/>
          <w:highlight w:val="none"/>
          <w:lang w:val="pt-BR"/>
        </w:rPr>
        <w:t xml:space="preserve">Siqueira, F. G. (2016) </w:t>
      </w:r>
      <w:r>
        <w:rPr>
          <w:rFonts w:hint="default" w:ascii="Times New Roman" w:hAnsi="Times New Roman"/>
          <w:i/>
          <w:iCs/>
          <w:color w:val="auto"/>
          <w:sz w:val="24"/>
          <w:szCs w:val="24"/>
          <w:highlight w:val="none"/>
          <w:lang w:val="pt-BR"/>
        </w:rPr>
        <w:t xml:space="preserve">Inimigo íntimo: um estudo sobre a segregação e a violência nas fronteiras entre a política e a psicanálise. </w:t>
      </w:r>
      <w:r>
        <w:rPr>
          <w:rFonts w:hint="default" w:ascii="Times New Roman" w:hAnsi="Times New Roman"/>
          <w:color w:val="auto"/>
          <w:sz w:val="24"/>
          <w:szCs w:val="24"/>
          <w:highlight w:val="none"/>
          <w:lang w:val="pt-BR"/>
        </w:rPr>
        <w:t>[Dissertação de Mestrado]. Universidade Federal de Minas Gerais.</w:t>
      </w:r>
    </w:p>
    <w:p w14:paraId="07594186">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sz w:val="24"/>
          <w:szCs w:val="24"/>
          <w:highlight w:val="none"/>
          <w:lang w:val="pt-BR"/>
        </w:rPr>
      </w:pPr>
      <w:r>
        <w:rPr>
          <w:rFonts w:hint="default" w:ascii="Times New Roman" w:hAnsi="Times New Roman"/>
          <w:sz w:val="24"/>
          <w:szCs w:val="24"/>
          <w:highlight w:val="none"/>
          <w:lang w:val="pt-BR"/>
        </w:rPr>
        <w:t>Sistema de Información Normativa Documental - SIND (2024). Buenos Aires, Argentina. https://normas.gba.gob.ar/</w:t>
      </w:r>
    </w:p>
    <w:p w14:paraId="0C806C4F">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eastAsia="SimSun" w:cs="Times New Roman"/>
          <w:i w:val="0"/>
          <w:iCs w:val="0"/>
          <w:color w:val="auto"/>
          <w:sz w:val="24"/>
          <w:szCs w:val="24"/>
          <w:highlight w:val="none"/>
          <w:u w:val="none"/>
          <w:vertAlign w:val="baseline"/>
          <w:lang w:val="pt-BR"/>
        </w:rPr>
      </w:pPr>
      <w:r>
        <w:rPr>
          <w:rFonts w:hint="default" w:ascii="Times New Roman" w:hAnsi="Times New Roman" w:eastAsia="SimSun" w:cs="Times New Roman"/>
          <w:i w:val="0"/>
          <w:iCs w:val="0"/>
          <w:color w:val="auto"/>
          <w:sz w:val="24"/>
          <w:szCs w:val="24"/>
          <w:highlight w:val="none"/>
          <w:u w:val="none"/>
          <w:vertAlign w:val="baseline"/>
        </w:rPr>
        <w:t xml:space="preserve">Villalta, C. D., &amp; Graziano, F. (2023). Prácticas judiciales y saberes: Etnografiando la justicia penal juvenil en la Argentina. </w:t>
      </w:r>
      <w:r>
        <w:rPr>
          <w:rFonts w:hint="default" w:ascii="Times New Roman" w:hAnsi="Times New Roman" w:eastAsia="SimSun" w:cs="Times New Roman"/>
          <w:i/>
          <w:iCs/>
          <w:color w:val="auto"/>
          <w:sz w:val="24"/>
          <w:szCs w:val="24"/>
          <w:highlight w:val="none"/>
          <w:u w:val="none"/>
          <w:vertAlign w:val="baseline"/>
        </w:rPr>
        <w:t>Oñati Socio-Legal Series, 13</w:t>
      </w:r>
      <w:r>
        <w:rPr>
          <w:rFonts w:hint="default" w:ascii="Times New Roman" w:hAnsi="Times New Roman" w:eastAsia="SimSun" w:cs="Times New Roman"/>
          <w:i w:val="0"/>
          <w:iCs w:val="0"/>
          <w:color w:val="auto"/>
          <w:sz w:val="24"/>
          <w:szCs w:val="24"/>
          <w:highlight w:val="none"/>
          <w:u w:val="none"/>
          <w:vertAlign w:val="baseline"/>
        </w:rPr>
        <w:t>(5), 1544-1565.</w:t>
      </w:r>
      <w:r>
        <w:rPr>
          <w:rFonts w:hint="default" w:ascii="Times New Roman" w:hAnsi="Times New Roman" w:eastAsia="SimSun" w:cs="Times New Roman"/>
          <w:i w:val="0"/>
          <w:iCs w:val="0"/>
          <w:color w:val="auto"/>
          <w:sz w:val="24"/>
          <w:szCs w:val="24"/>
          <w:highlight w:val="none"/>
          <w:u w:val="none"/>
          <w:vertAlign w:val="baseline"/>
          <w:lang w:val="pt-BR"/>
        </w:rPr>
        <w:t xml:space="preserve"> </w:t>
      </w:r>
    </w:p>
    <w:p w14:paraId="261A799A">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b w:val="0"/>
          <w:bCs w:val="0"/>
          <w:color w:val="auto"/>
          <w:sz w:val="24"/>
          <w:szCs w:val="24"/>
          <w:highlight w:val="none"/>
          <w:lang w:val="pt-BR"/>
        </w:rPr>
      </w:pPr>
      <w:r>
        <w:rPr>
          <w:rFonts w:hint="default" w:ascii="Times New Roman" w:hAnsi="Times New Roman"/>
          <w:b w:val="0"/>
          <w:bCs w:val="0"/>
          <w:color w:val="auto"/>
          <w:sz w:val="24"/>
          <w:szCs w:val="24"/>
          <w:highlight w:val="none"/>
          <w:lang w:val="pt-BR"/>
        </w:rPr>
        <w:t>Vigoya, M</w:t>
      </w:r>
      <w:r>
        <w:rPr>
          <w:rFonts w:hint="default"/>
          <w:b w:val="0"/>
          <w:bCs w:val="0"/>
          <w:color w:val="auto"/>
          <w:sz w:val="24"/>
          <w:szCs w:val="24"/>
          <w:highlight w:val="none"/>
          <w:lang w:val="pt-BR"/>
        </w:rPr>
        <w:t>.</w:t>
      </w:r>
      <w:r>
        <w:rPr>
          <w:rFonts w:hint="default" w:ascii="Times New Roman" w:hAnsi="Times New Roman"/>
          <w:b w:val="0"/>
          <w:bCs w:val="0"/>
          <w:color w:val="auto"/>
          <w:sz w:val="24"/>
          <w:szCs w:val="24"/>
          <w:highlight w:val="none"/>
          <w:lang w:val="pt-BR"/>
        </w:rPr>
        <w:t xml:space="preserve"> V.</w:t>
      </w:r>
      <w:r>
        <w:rPr>
          <w:rFonts w:hint="default"/>
          <w:b w:val="0"/>
          <w:bCs w:val="0"/>
          <w:color w:val="auto"/>
          <w:sz w:val="24"/>
          <w:szCs w:val="24"/>
          <w:highlight w:val="none"/>
          <w:lang w:val="pt-BR"/>
        </w:rPr>
        <w:t xml:space="preserve"> (2023).</w:t>
      </w:r>
      <w:r>
        <w:rPr>
          <w:rFonts w:hint="default" w:ascii="Times New Roman" w:hAnsi="Times New Roman"/>
          <w:b w:val="0"/>
          <w:bCs w:val="0"/>
          <w:color w:val="auto"/>
          <w:sz w:val="24"/>
          <w:szCs w:val="24"/>
          <w:highlight w:val="none"/>
          <w:lang w:val="pt-BR"/>
        </w:rPr>
        <w:t xml:space="preserve"> </w:t>
      </w:r>
      <w:r>
        <w:rPr>
          <w:rFonts w:hint="default" w:ascii="Times New Roman" w:hAnsi="Times New Roman"/>
          <w:b w:val="0"/>
          <w:bCs w:val="0"/>
          <w:i/>
          <w:iCs/>
          <w:color w:val="auto"/>
          <w:sz w:val="24"/>
          <w:szCs w:val="24"/>
          <w:highlight w:val="none"/>
          <w:lang w:val="pt-BR"/>
        </w:rPr>
        <w:t>Interseccionalidad. Giro decolonial y comunitario</w:t>
      </w:r>
      <w:r>
        <w:rPr>
          <w:rFonts w:hint="default" w:ascii="Times New Roman" w:hAnsi="Times New Roman"/>
          <w:b w:val="0"/>
          <w:bCs w:val="0"/>
          <w:color w:val="auto"/>
          <w:sz w:val="24"/>
          <w:szCs w:val="24"/>
          <w:highlight w:val="none"/>
          <w:lang w:val="pt-BR"/>
        </w:rPr>
        <w:t>. Ciudad Autónoma de Buenos Aires: CLACSO</w:t>
      </w:r>
      <w:r>
        <w:rPr>
          <w:rFonts w:hint="default"/>
          <w:b w:val="0"/>
          <w:bCs w:val="0"/>
          <w:color w:val="auto"/>
          <w:sz w:val="24"/>
          <w:szCs w:val="24"/>
          <w:highlight w:val="none"/>
          <w:lang w:val="pt-BR"/>
        </w:rPr>
        <w:t>.</w:t>
      </w:r>
      <w:bookmarkStart w:id="1" w:name="_GoBack"/>
      <w:bookmarkEnd w:id="1"/>
    </w:p>
    <w:p w14:paraId="1ADF9304">
      <w:pPr>
        <w:keepNext w:val="0"/>
        <w:keepLines w:val="0"/>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eastAsia="SimSun" w:cs="Times New Roman"/>
          <w:i w:val="0"/>
          <w:iCs w:val="0"/>
          <w:color w:val="auto"/>
          <w:sz w:val="24"/>
          <w:szCs w:val="24"/>
          <w:highlight w:val="none"/>
          <w:u w:val="none"/>
          <w:vertAlign w:val="baseline"/>
          <w:lang w:val="pt-BR"/>
        </w:rPr>
      </w:pPr>
    </w:p>
    <w:p w14:paraId="3B873026">
      <w:pPr>
        <w:pageBreakBefore w:val="0"/>
        <w:ind w:left="720" w:hanging="720"/>
        <w:jc w:val="both"/>
        <w:rPr>
          <w:color w:val="auto"/>
        </w:rPr>
      </w:pPr>
    </w:p>
    <w:p w14:paraId="0000008A">
      <w:pPr>
        <w:pageBreakBefore w:val="0"/>
        <w:ind w:left="720" w:hanging="720"/>
        <w:jc w:val="both"/>
        <w:rPr>
          <w:color w:val="auto"/>
        </w:rPr>
      </w:pPr>
    </w:p>
    <w:p w14:paraId="0000008B">
      <w:pPr>
        <w:pageBreakBefore w:val="0"/>
        <w:ind w:left="720" w:hanging="720"/>
        <w:jc w:val="both"/>
        <w:rPr>
          <w:color w:val="auto"/>
        </w:rPr>
      </w:pPr>
    </w:p>
    <w:p w14:paraId="0000008C">
      <w:pPr>
        <w:pageBreakBefore w:val="0"/>
        <w:shd w:val="clear" w:fill="FFFFFF"/>
        <w:jc w:val="right"/>
        <w:rPr>
          <w:i/>
          <w:color w:val="auto"/>
          <w:sz w:val="20"/>
          <w:szCs w:val="20"/>
        </w:rPr>
      </w:pPr>
      <w:r>
        <w:rPr>
          <w:i/>
          <w:color w:val="auto"/>
          <w:sz w:val="20"/>
          <w:szCs w:val="20"/>
          <w:rtl w:val="0"/>
        </w:rPr>
        <w:t xml:space="preserve">Received: </w:t>
      </w:r>
    </w:p>
    <w:p w14:paraId="000000A1">
      <w:pPr>
        <w:pageBreakBefore w:val="0"/>
        <w:shd w:val="clear" w:fill="FFFFFF"/>
        <w:jc w:val="right"/>
        <w:rPr>
          <w:rFonts w:ascii="Times New Roman" w:hAnsi="Times New Roman" w:eastAsia="Times New Roman" w:cs="Times New Roman"/>
          <w:b w:val="0"/>
          <w:i w:val="0"/>
          <w:smallCaps w:val="0"/>
          <w:strike w:val="0"/>
          <w:color w:val="auto"/>
          <w:sz w:val="24"/>
          <w:szCs w:val="24"/>
          <w:u w:val="none"/>
          <w:shd w:val="clear" w:fill="auto"/>
          <w:vertAlign w:val="baseline"/>
        </w:rPr>
      </w:pPr>
      <w:r>
        <w:rPr>
          <w:i/>
          <w:color w:val="auto"/>
          <w:sz w:val="20"/>
          <w:szCs w:val="20"/>
          <w:rtl w:val="0"/>
        </w:rPr>
        <w:t>Accepted:</w:t>
      </w:r>
      <w:r>
        <w:rPr>
          <w:rFonts w:ascii="Quattrocento Sans" w:hAnsi="Quattrocento Sans" w:eastAsia="Quattrocento Sans" w:cs="Quattrocento Sans"/>
          <w:color w:val="auto"/>
          <w:sz w:val="21"/>
          <w:szCs w:val="21"/>
          <w:highlight w:val="white"/>
          <w:rtl w:val="0"/>
        </w:rPr>
        <w:t xml:space="preserve"> </w:t>
      </w:r>
    </w:p>
    <w:sectPr>
      <w:headerReference r:id="rId3" w:type="default"/>
      <w:footerReference r:id="rId5" w:type="default"/>
      <w:headerReference r:id="rId4" w:type="even"/>
      <w:footerReference r:id="rId6" w:type="even"/>
      <w:pgSz w:w="12240" w:h="15840"/>
      <w:pgMar w:top="1417" w:right="1417" w:bottom="1417" w:left="141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Arial Unicode MS">
    <w:altName w:val="Arial"/>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VAGRounded-Light">
    <w:altName w:val="Segoe Print"/>
    <w:panose1 w:val="00000000000000000000"/>
    <w:charset w:val="00"/>
    <w:family w:val="auto"/>
    <w:pitch w:val="default"/>
    <w:sig w:usb0="00000000" w:usb1="00000000" w:usb2="00000000" w:usb3="00000000" w:csb0="00000000" w:csb1="00000000"/>
  </w:font>
  <w:font w:name="PT Sans">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Quattrocento Sans">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Times" w:hAnsi="Times" w:eastAsia="Times" w:cs="Times"/>
        <w:b w:val="0"/>
        <w:i w:val="0"/>
        <w:smallCaps w:val="0"/>
        <w:strike w:val="0"/>
        <w:color w:val="000000"/>
        <w:sz w:val="16"/>
        <w:szCs w:val="16"/>
        <w:u w:val="none"/>
        <w:shd w:val="clear" w:fill="auto"/>
        <w:vertAlign w:val="baseline"/>
        <w:rtl w:val="0"/>
      </w:rPr>
      <w:t xml:space="preserve">ARTICLE | </w:t>
    </w:r>
    <w:r>
      <w:rPr>
        <w:rFonts w:ascii="Times" w:hAnsi="Times" w:eastAsia="Times" w:cs="Times"/>
        <w:b w:val="0"/>
        <w:i w:val="0"/>
        <w:smallCaps w:val="0"/>
        <w:strike w:val="0"/>
        <w:color w:val="000000"/>
        <w:sz w:val="16"/>
        <w:szCs w:val="16"/>
        <w:u w:val="none"/>
        <w:shd w:val="clear" w:fill="auto"/>
        <w:vertAlign w:val="baseline"/>
      </w:rPr>
      <w:fldChar w:fldCharType="begin"/>
    </w:r>
    <w:r>
      <w:rPr>
        <w:rFonts w:ascii="Times" w:hAnsi="Times" w:eastAsia="Times" w:cs="Times"/>
        <w:b w:val="0"/>
        <w:i w:val="0"/>
        <w:smallCaps w:val="0"/>
        <w:strike w:val="0"/>
        <w:color w:val="000000"/>
        <w:sz w:val="16"/>
        <w:szCs w:val="16"/>
        <w:u w:val="none"/>
        <w:shd w:val="clear" w:fill="auto"/>
        <w:vertAlign w:val="baseline"/>
      </w:rPr>
      <w:instrText xml:space="preserve">PAGE</w:instrText>
    </w:r>
    <w:r>
      <w:rPr>
        <w:rFonts w:ascii="Times" w:hAnsi="Times" w:eastAsia="Times" w:cs="Times"/>
        <w:b w:val="0"/>
        <w:i w:val="0"/>
        <w:smallCaps w:val="0"/>
        <w:strike w:val="0"/>
        <w:color w:val="000000"/>
        <w:sz w:val="16"/>
        <w:szCs w:val="16"/>
        <w:u w:val="none"/>
        <w:shd w:val="clear" w:fill="auto"/>
        <w:vertAlign w:val="baseline"/>
      </w:rPr>
      <w:fldChar w:fldCharType="separate"/>
    </w:r>
    <w:r>
      <w:rPr>
        <w:rFonts w:ascii="Times" w:hAnsi="Times" w:eastAsia="Times" w:cs="Times"/>
        <w:b w:val="0"/>
        <w:i w:val="0"/>
        <w:smallCaps w:val="0"/>
        <w:strike w:val="0"/>
        <w:color w:val="000000"/>
        <w:sz w:val="16"/>
        <w:szCs w:val="16"/>
        <w:u w:val="none"/>
        <w:shd w:val="clear" w:fill="auto"/>
        <w:vertAlign w:val="baseline"/>
      </w:rPr>
      <w:fldChar w:fldCharType="end"/>
    </w:r>
  </w:p>
  <w:p w14:paraId="000000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3960" w:right="0" w:firstLine="3960"/>
      <w:jc w:val="left"/>
      <w:rPr>
        <w:rFonts w:ascii="Calibri" w:hAnsi="Calibri" w:eastAsia="Calibri" w:cs="Calibri"/>
        <w:b w:val="0"/>
        <w:i w:val="0"/>
        <w:smallCaps w:val="0"/>
        <w:strike w:val="0"/>
        <w:color w:val="000000"/>
        <w:sz w:val="24"/>
        <w:szCs w:val="24"/>
        <w:u w:val="none"/>
        <w:shd w:val="clear" w:fill="auto"/>
        <w:vertAlign w:val="baseline"/>
      </w:rPr>
    </w:pPr>
    <w:r>
      <w:rPr>
        <w:rFonts w:ascii="Times" w:hAnsi="Times" w:eastAsia="Times" w:cs="Times"/>
        <w:b w:val="0"/>
        <w:i w:val="0"/>
        <w:smallCaps w:val="0"/>
        <w:strike w:val="0"/>
        <w:color w:val="000000"/>
        <w:sz w:val="16"/>
        <w:szCs w:val="16"/>
        <w:u w:val="none"/>
        <w:shd w:val="clear" w:fill="auto"/>
        <w:vertAlign w:val="baseline"/>
        <w:rtl w:val="0"/>
      </w:rPr>
      <w:t xml:space="preserve">ARTICLE | </w:t>
    </w:r>
    <w:r>
      <w:rPr>
        <w:rFonts w:ascii="Times" w:hAnsi="Times" w:eastAsia="Times" w:cs="Times"/>
        <w:b w:val="0"/>
        <w:i w:val="0"/>
        <w:smallCaps w:val="0"/>
        <w:strike w:val="0"/>
        <w:color w:val="000000"/>
        <w:sz w:val="16"/>
        <w:szCs w:val="16"/>
        <w:u w:val="none"/>
        <w:shd w:val="clear" w:fill="auto"/>
        <w:vertAlign w:val="baseline"/>
      </w:rPr>
      <w:fldChar w:fldCharType="begin"/>
    </w:r>
    <w:r>
      <w:rPr>
        <w:rFonts w:ascii="Times" w:hAnsi="Times" w:eastAsia="Times" w:cs="Times"/>
        <w:b w:val="0"/>
        <w:i w:val="0"/>
        <w:smallCaps w:val="0"/>
        <w:strike w:val="0"/>
        <w:color w:val="000000"/>
        <w:sz w:val="16"/>
        <w:szCs w:val="16"/>
        <w:u w:val="none"/>
        <w:shd w:val="clear" w:fill="auto"/>
        <w:vertAlign w:val="baseline"/>
      </w:rPr>
      <w:instrText xml:space="preserve">PAGE</w:instrText>
    </w:r>
    <w:r>
      <w:rPr>
        <w:rFonts w:ascii="Times" w:hAnsi="Times" w:eastAsia="Times" w:cs="Times"/>
        <w:b w:val="0"/>
        <w:i w:val="0"/>
        <w:smallCaps w:val="0"/>
        <w:strike w:val="0"/>
        <w:color w:val="000000"/>
        <w:sz w:val="16"/>
        <w:szCs w:val="16"/>
        <w:u w:val="none"/>
        <w:shd w:val="clear" w:fill="auto"/>
        <w:vertAlign w:val="baseline"/>
      </w:rPr>
      <w:fldChar w:fldCharType="separate"/>
    </w:r>
    <w:r>
      <w:rPr>
        <w:rFonts w:ascii="Times" w:hAnsi="Times" w:eastAsia="Times" w:cs="Times"/>
        <w:b w:val="0"/>
        <w:i w:val="0"/>
        <w:smallCaps w:val="0"/>
        <w:strike w:val="0"/>
        <w:color w:val="000000"/>
        <w:sz w:val="16"/>
        <w:szCs w:val="16"/>
        <w:u w:val="none"/>
        <w:shd w:val="clear" w:fill="auto"/>
        <w:vertAlign w:val="baseline"/>
      </w:rPr>
      <w:fldChar w:fldCharType="end"/>
    </w:r>
  </w:p>
  <w:p w14:paraId="000000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Times" w:hAnsi="Times" w:eastAsia="Times" w:cs="Times"/>
        <w:b w:val="0"/>
        <w:i/>
        <w:smallCaps w:val="0"/>
        <w:strike w:val="0"/>
        <w:color w:val="000000"/>
        <w:sz w:val="18"/>
        <w:szCs w:val="18"/>
        <w:u w:val="none"/>
        <w:shd w:val="clear" w:fill="auto"/>
        <w:vertAlign w:val="baseline"/>
      </w:rPr>
    </w:pPr>
    <w:r>
      <w:rPr>
        <w:rFonts w:ascii="Times" w:hAnsi="Times" w:eastAsia="Times" w:cs="Times"/>
        <w:b/>
        <w:i/>
        <w:smallCaps w:val="0"/>
        <w:strike w:val="0"/>
        <w:color w:val="000000"/>
        <w:sz w:val="18"/>
        <w:szCs w:val="18"/>
        <w:u w:val="none"/>
        <w:shd w:val="clear" w:fill="auto"/>
        <w:vertAlign w:val="baseline"/>
        <w:rtl w:val="0"/>
      </w:rPr>
      <w:t>Revista Interamericana de Psicología/Interamerican Journal of Psychology</w:t>
    </w:r>
    <w:r>
      <w:drawing>
        <wp:anchor distT="0" distB="0" distL="114300" distR="114300" simplePos="0" relativeHeight="251659264" behindDoc="0" locked="0" layoutInCell="1" allowOverlap="1">
          <wp:simplePos x="0" y="0"/>
          <wp:positionH relativeFrom="column">
            <wp:posOffset>64135</wp:posOffset>
          </wp:positionH>
          <wp:positionV relativeFrom="paragraph">
            <wp:posOffset>-253365</wp:posOffset>
          </wp:positionV>
          <wp:extent cx="681355" cy="628015"/>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25" name="image2.jpg"/>
                  <pic:cNvPicPr preferRelativeResize="0"/>
                </pic:nvPicPr>
                <pic:blipFill>
                  <a:blip r:embed="rId1"/>
                  <a:srcRect l="18661"/>
                  <a:stretch>
                    <a:fillRect/>
                  </a:stretch>
                </pic:blipFill>
                <pic:spPr>
                  <a:xfrm>
                    <a:off x="0" y="0"/>
                    <a:ext cx="681164" cy="628073"/>
                  </a:xfrm>
                  <a:prstGeom prst="rect">
                    <a:avLst/>
                  </a:prstGeom>
                </pic:spPr>
              </pic:pic>
            </a:graphicData>
          </a:graphic>
        </wp:anchor>
      </w:drawing>
    </w:r>
  </w:p>
  <w:p w14:paraId="000000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Times" w:hAnsi="Times" w:eastAsia="Times" w:cs="Times"/>
        <w:b w:val="0"/>
        <w:i/>
        <w:smallCaps w:val="0"/>
        <w:strike w:val="0"/>
        <w:color w:val="000000"/>
        <w:sz w:val="18"/>
        <w:szCs w:val="18"/>
        <w:u w:val="none"/>
        <w:shd w:val="clear" w:fill="auto"/>
        <w:vertAlign w:val="baseline"/>
        <w:rtl w:val="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Times" w:hAnsi="Times" w:eastAsia="Times" w:cs="Times"/>
        <w:b w:val="0"/>
        <w:i w:val="0"/>
        <w:smallCaps/>
        <w:strike w:val="0"/>
        <w:color w:val="000000"/>
        <w:sz w:val="20"/>
        <w:szCs w:val="20"/>
        <w:u w:val="none"/>
        <w:shd w:val="clear" w:fill="auto"/>
        <w:vertAlign w:val="baseline"/>
      </w:rPr>
    </w:pPr>
    <w:r>
      <w:rPr>
        <w:rFonts w:ascii="Times" w:hAnsi="Times" w:eastAsia="Times" w:cs="Times"/>
        <w:b w:val="0"/>
        <w:i w:val="0"/>
        <w:smallCaps/>
        <w:strike w:val="0"/>
        <w:color w:val="000000"/>
        <w:sz w:val="20"/>
        <w:szCs w:val="20"/>
        <w:u w:val="none"/>
        <w:shd w:val="clear" w:fill="auto"/>
        <w:vertAlign w:val="baseline"/>
        <w:rtl w:val="0"/>
      </w:rPr>
      <w:t>Manuscript submission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cumentProtection w:enforcement="0"/>
  <w:defaultTabStop w:val="720"/>
  <w:evenAndOddHeaders w:val="1"/>
  <w:compat>
    <w:compatSetting w:name="compatibilityMode" w:uri="http://schemas.microsoft.com/office/word" w:val="15"/>
  </w:compat>
  <w:rsids>
    <w:rsidRoot w:val="00000000"/>
    <w:rsid w:val="04923B49"/>
    <w:rsid w:val="0D3C2608"/>
    <w:rsid w:val="12CD3C84"/>
    <w:rsid w:val="44443A12"/>
    <w:rsid w:val="747A4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iPriority="99"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AR"/>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link w:val="47"/>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ndnote reference"/>
    <w:basedOn w:val="8"/>
    <w:semiHidden/>
    <w:unhideWhenUsed/>
    <w:qFormat/>
    <w:uiPriority w:val="99"/>
    <w:rPr>
      <w:vertAlign w:val="superscript"/>
    </w:rPr>
  </w:style>
  <w:style w:type="character" w:styleId="11">
    <w:name w:val="footnote reference"/>
    <w:basedOn w:val="8"/>
    <w:semiHidden/>
    <w:unhideWhenUsed/>
    <w:qFormat/>
    <w:uiPriority w:val="99"/>
    <w:rPr>
      <w:vertAlign w:val="superscript"/>
    </w:rPr>
  </w:style>
  <w:style w:type="character" w:styleId="12">
    <w:name w:val="Hyperlink"/>
    <w:basedOn w:val="8"/>
    <w:unhideWhenUsed/>
    <w:qFormat/>
    <w:uiPriority w:val="99"/>
    <w:rPr>
      <w:color w:val="0000FF"/>
      <w:u w:val="single"/>
    </w:rPr>
  </w:style>
  <w:style w:type="character" w:styleId="13">
    <w:name w:val="page number"/>
    <w:basedOn w:val="8"/>
    <w:semiHidden/>
    <w:unhideWhenUsed/>
    <w:qFormat/>
    <w:uiPriority w:val="99"/>
  </w:style>
  <w:style w:type="paragraph" w:styleId="14">
    <w:name w:val="Body Text"/>
    <w:basedOn w:val="1"/>
    <w:link w:val="29"/>
    <w:qFormat/>
    <w:uiPriority w:val="0"/>
    <w:pPr>
      <w:spacing w:line="480" w:lineRule="auto"/>
      <w:ind w:firstLine="540"/>
    </w:pPr>
    <w:rPr>
      <w:szCs w:val="20"/>
      <w:lang w:val="en-US" w:eastAsia="en-US"/>
    </w:rPr>
  </w:style>
  <w:style w:type="paragraph" w:styleId="15">
    <w:name w:val="Title"/>
    <w:basedOn w:val="1"/>
    <w:next w:val="1"/>
    <w:qFormat/>
    <w:uiPriority w:val="0"/>
    <w:pPr>
      <w:keepNext/>
      <w:keepLines/>
      <w:pageBreakBefore w:val="0"/>
      <w:spacing w:before="480" w:after="120"/>
    </w:pPr>
    <w:rPr>
      <w:b/>
      <w:sz w:val="72"/>
      <w:szCs w:val="72"/>
    </w:rPr>
  </w:style>
  <w:style w:type="paragraph" w:styleId="16">
    <w:name w:val="endnote text"/>
    <w:basedOn w:val="1"/>
    <w:link w:val="31"/>
    <w:semiHidden/>
    <w:unhideWhenUsed/>
    <w:qFormat/>
    <w:uiPriority w:val="99"/>
    <w:rPr>
      <w:sz w:val="20"/>
      <w:szCs w:val="20"/>
    </w:rPr>
  </w:style>
  <w:style w:type="paragraph" w:styleId="17">
    <w:name w:val="Normal (Web)"/>
    <w:basedOn w:val="1"/>
    <w:semiHidden/>
    <w:unhideWhenUsed/>
    <w:qFormat/>
    <w:uiPriority w:val="99"/>
  </w:style>
  <w:style w:type="paragraph" w:styleId="18">
    <w:name w:val="header"/>
    <w:basedOn w:val="1"/>
    <w:link w:val="25"/>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19">
    <w:name w:val="footer"/>
    <w:basedOn w:val="1"/>
    <w:link w:val="26"/>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20">
    <w:name w:val="Balloon Text"/>
    <w:basedOn w:val="1"/>
    <w:link w:val="32"/>
    <w:semiHidden/>
    <w:unhideWhenUsed/>
    <w:qFormat/>
    <w:uiPriority w:val="99"/>
    <w:rPr>
      <w:sz w:val="18"/>
      <w:szCs w:val="18"/>
    </w:rPr>
  </w:style>
  <w:style w:type="paragraph" w:styleId="21">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22">
    <w:name w:val="footnote text"/>
    <w:basedOn w:val="1"/>
    <w:link w:val="28"/>
    <w:semiHidden/>
    <w:unhideWhenUsed/>
    <w:qFormat/>
    <w:uiPriority w:val="99"/>
    <w:rPr>
      <w:sz w:val="20"/>
      <w:szCs w:val="20"/>
    </w:rPr>
  </w:style>
  <w:style w:type="table" w:styleId="23">
    <w:name w:val="Table Grid"/>
    <w:basedOn w:val="9"/>
    <w:qFormat/>
    <w:uiPriority w:val="39"/>
    <w:rPr>
      <w:sz w:val="22"/>
      <w:szCs w:val="22"/>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0"/>
      <w:szCs w:val="20"/>
      <w:lang w:val="es-AR"/>
    </w:rPr>
    <w:tblPr>
      <w:tblCellMar>
        <w:top w:w="0" w:type="dxa"/>
        <w:left w:w="0" w:type="dxa"/>
        <w:bottom w:w="0" w:type="dxa"/>
        <w:right w:w="0" w:type="dxa"/>
      </w:tblCellMar>
    </w:tblPr>
  </w:style>
  <w:style w:type="character" w:customStyle="1" w:styleId="25">
    <w:name w:val="Encabezado Car"/>
    <w:basedOn w:val="8"/>
    <w:link w:val="18"/>
    <w:qFormat/>
    <w:uiPriority w:val="99"/>
  </w:style>
  <w:style w:type="character" w:customStyle="1" w:styleId="26">
    <w:name w:val="Pie de página Car"/>
    <w:basedOn w:val="8"/>
    <w:link w:val="19"/>
    <w:qFormat/>
    <w:uiPriority w:val="99"/>
  </w:style>
  <w:style w:type="character" w:customStyle="1" w:styleId="27">
    <w:name w:val="label3"/>
    <w:basedOn w:val="8"/>
    <w:qFormat/>
    <w:uiPriority w:val="0"/>
  </w:style>
  <w:style w:type="character" w:customStyle="1" w:styleId="28">
    <w:name w:val="Texto nota pie Car"/>
    <w:basedOn w:val="8"/>
    <w:link w:val="22"/>
    <w:semiHidden/>
    <w:qFormat/>
    <w:uiPriority w:val="99"/>
    <w:rPr>
      <w:rFonts w:ascii="Times New Roman" w:hAnsi="Times New Roman" w:eastAsia="Times New Roman" w:cs="Times New Roman"/>
      <w:sz w:val="20"/>
      <w:szCs w:val="20"/>
    </w:rPr>
  </w:style>
  <w:style w:type="character" w:customStyle="1" w:styleId="29">
    <w:name w:val="Texto independiente Car"/>
    <w:basedOn w:val="8"/>
    <w:link w:val="14"/>
    <w:qFormat/>
    <w:uiPriority w:val="0"/>
    <w:rPr>
      <w:rFonts w:ascii="Times New Roman" w:hAnsi="Times New Roman" w:eastAsia="Times New Roman" w:cs="Times New Roman"/>
      <w:szCs w:val="20"/>
    </w:rPr>
  </w:style>
  <w:style w:type="paragraph" w:customStyle="1" w:styleId="30">
    <w:name w:val="EndNote Bibliography"/>
    <w:basedOn w:val="1"/>
    <w:qFormat/>
    <w:uiPriority w:val="0"/>
    <w:pPr>
      <w:spacing w:after="200"/>
    </w:pPr>
    <w:rPr>
      <w:rFonts w:ascii="Calibri" w:hAnsi="Calibri"/>
      <w:sz w:val="22"/>
      <w:szCs w:val="22"/>
      <w:lang w:val="es-ES" w:eastAsia="es-ES"/>
    </w:rPr>
  </w:style>
  <w:style w:type="character" w:customStyle="1" w:styleId="31">
    <w:name w:val="Texto nota al final Car"/>
    <w:basedOn w:val="8"/>
    <w:link w:val="16"/>
    <w:semiHidden/>
    <w:qFormat/>
    <w:uiPriority w:val="99"/>
    <w:rPr>
      <w:rFonts w:ascii="Times New Roman" w:hAnsi="Times New Roman" w:eastAsia="Times New Roman" w:cs="Times New Roman"/>
      <w:sz w:val="20"/>
      <w:szCs w:val="20"/>
    </w:rPr>
  </w:style>
  <w:style w:type="character" w:customStyle="1" w:styleId="32">
    <w:name w:val="Texto de globo Car"/>
    <w:basedOn w:val="8"/>
    <w:link w:val="20"/>
    <w:semiHidden/>
    <w:qFormat/>
    <w:uiPriority w:val="99"/>
    <w:rPr>
      <w:rFonts w:ascii="Times New Roman" w:hAnsi="Times New Roman" w:eastAsia="Times New Roman" w:cs="Times New Roman"/>
      <w:sz w:val="18"/>
      <w:szCs w:val="18"/>
    </w:rPr>
  </w:style>
  <w:style w:type="paragraph" w:customStyle="1" w:styleId="33">
    <w:name w:val="Referencias"/>
    <w:basedOn w:val="1"/>
    <w:qFormat/>
    <w:uiPriority w:val="0"/>
    <w:pPr>
      <w:ind w:left="720" w:hanging="720"/>
      <w:jc w:val="both"/>
    </w:pPr>
    <w:rPr>
      <w:lang w:val="en-US"/>
    </w:rPr>
  </w:style>
  <w:style w:type="paragraph" w:customStyle="1" w:styleId="34">
    <w:name w:val="Párrafo común"/>
    <w:basedOn w:val="1"/>
    <w:qFormat/>
    <w:uiPriority w:val="0"/>
    <w:pPr>
      <w:spacing w:line="360" w:lineRule="auto"/>
      <w:ind w:firstLine="708"/>
      <w:contextualSpacing/>
      <w:jc w:val="both"/>
    </w:pPr>
    <w:rPr>
      <w:lang w:val="en-US"/>
    </w:rPr>
  </w:style>
  <w:style w:type="paragraph" w:customStyle="1" w:styleId="35">
    <w:name w:val="Títulos internos"/>
    <w:basedOn w:val="1"/>
    <w:link w:val="46"/>
    <w:autoRedefine/>
    <w:qFormat/>
    <w:uiPriority w:val="0"/>
    <w:pPr>
      <w:spacing w:before="100" w:beforeAutospacing="1" w:after="100" w:afterAutospacing="1"/>
      <w:jc w:val="center"/>
      <w:outlineLvl w:val="0"/>
    </w:pPr>
    <w:rPr>
      <w:b/>
      <w:lang w:val="en-US" w:eastAsia="en-US"/>
    </w:rPr>
  </w:style>
  <w:style w:type="paragraph" w:customStyle="1" w:styleId="36">
    <w:name w:val="Subtitulo Interno"/>
    <w:basedOn w:val="1"/>
    <w:autoRedefine/>
    <w:qFormat/>
    <w:uiPriority w:val="0"/>
    <w:pPr>
      <w:spacing w:before="100" w:beforeAutospacing="1" w:after="100" w:afterAutospacing="1" w:line="360" w:lineRule="auto"/>
      <w:contextualSpacing/>
      <w:jc w:val="both"/>
      <w:outlineLvl w:val="1"/>
    </w:pPr>
    <w:rPr>
      <w:b/>
      <w:i/>
      <w:lang w:val="en-US"/>
    </w:rPr>
  </w:style>
  <w:style w:type="paragraph" w:customStyle="1" w:styleId="37">
    <w:name w:val="Título Resumen"/>
    <w:basedOn w:val="1"/>
    <w:link w:val="51"/>
    <w:autoRedefine/>
    <w:qFormat/>
    <w:uiPriority w:val="0"/>
    <w:pPr>
      <w:spacing w:after="120"/>
      <w:jc w:val="center"/>
      <w:outlineLvl w:val="0"/>
    </w:pPr>
    <w:rPr>
      <w:b/>
      <w:smallCaps/>
      <w:sz w:val="20"/>
      <w:szCs w:val="20"/>
      <w:lang w:val="pt-BR"/>
    </w:rPr>
  </w:style>
  <w:style w:type="paragraph" w:customStyle="1" w:styleId="38">
    <w:name w:val="Resumen"/>
    <w:basedOn w:val="1"/>
    <w:autoRedefine/>
    <w:qFormat/>
    <w:uiPriority w:val="0"/>
    <w:pPr>
      <w:jc w:val="both"/>
    </w:pPr>
    <w:rPr>
      <w:sz w:val="20"/>
      <w:szCs w:val="20"/>
      <w:lang w:val="pt-BR"/>
    </w:rPr>
  </w:style>
  <w:style w:type="paragraph" w:customStyle="1" w:styleId="39">
    <w:name w:val="Título de palabras clave"/>
    <w:basedOn w:val="1"/>
    <w:qFormat/>
    <w:uiPriority w:val="0"/>
    <w:rPr>
      <w:b/>
      <w:sz w:val="20"/>
      <w:szCs w:val="20"/>
      <w:lang w:val="en-US"/>
    </w:rPr>
  </w:style>
  <w:style w:type="paragraph" w:customStyle="1" w:styleId="40">
    <w:name w:val="Palabras clave"/>
    <w:basedOn w:val="1"/>
    <w:qFormat/>
    <w:uiPriority w:val="0"/>
    <w:pPr>
      <w:jc w:val="both"/>
    </w:pPr>
    <w:rPr>
      <w:bCs/>
      <w:sz w:val="20"/>
      <w:szCs w:val="20"/>
    </w:rPr>
  </w:style>
  <w:style w:type="paragraph" w:customStyle="1" w:styleId="41">
    <w:name w:val="Nota al pie 1era página"/>
    <w:basedOn w:val="1"/>
    <w:qFormat/>
    <w:uiPriority w:val="0"/>
    <w:rPr>
      <w:rFonts w:ascii="Times" w:hAnsi="Times"/>
      <w:sz w:val="16"/>
      <w:szCs w:val="16"/>
      <w:lang w:val="pt-BR"/>
    </w:rPr>
  </w:style>
  <w:style w:type="paragraph" w:customStyle="1" w:styleId="42">
    <w:name w:val="Nombres Autores"/>
    <w:basedOn w:val="1"/>
    <w:qFormat/>
    <w:uiPriority w:val="0"/>
    <w:rPr>
      <w:b/>
      <w:color w:val="222222"/>
      <w:sz w:val="28"/>
      <w:szCs w:val="28"/>
      <w:lang w:val="pt-BR"/>
    </w:rPr>
  </w:style>
  <w:style w:type="paragraph" w:customStyle="1" w:styleId="43">
    <w:name w:val="Instituciones"/>
    <w:basedOn w:val="1"/>
    <w:qFormat/>
    <w:uiPriority w:val="0"/>
    <w:rPr>
      <w:i/>
      <w:sz w:val="28"/>
      <w:szCs w:val="28"/>
      <w:lang w:val="pt-BR"/>
    </w:rPr>
  </w:style>
  <w:style w:type="paragraph" w:customStyle="1" w:styleId="44">
    <w:name w:val="Titulo de artículo"/>
    <w:basedOn w:val="1"/>
    <w:link w:val="49"/>
    <w:autoRedefine/>
    <w:qFormat/>
    <w:uiPriority w:val="0"/>
    <w:pPr>
      <w:jc w:val="center"/>
      <w:outlineLvl w:val="0"/>
    </w:pPr>
    <w:rPr>
      <w:b/>
      <w:sz w:val="36"/>
      <w:szCs w:val="36"/>
    </w:rPr>
  </w:style>
  <w:style w:type="paragraph" w:customStyle="1" w:styleId="45">
    <w:name w:val="Recibido/Aceptado"/>
    <w:basedOn w:val="1"/>
    <w:qFormat/>
    <w:uiPriority w:val="0"/>
    <w:pPr>
      <w:shd w:val="clear" w:color="auto" w:fill="FFFFFF"/>
      <w:jc w:val="right"/>
    </w:pPr>
    <w:rPr>
      <w:i/>
      <w:iCs/>
      <w:sz w:val="20"/>
      <w:szCs w:val="20"/>
      <w:lang w:val="pt-BR"/>
    </w:rPr>
  </w:style>
  <w:style w:type="character" w:customStyle="1" w:styleId="46">
    <w:name w:val="Títulos internos Car"/>
    <w:basedOn w:val="8"/>
    <w:link w:val="35"/>
    <w:qFormat/>
    <w:uiPriority w:val="0"/>
    <w:rPr>
      <w:rFonts w:ascii="Times New Roman" w:hAnsi="Times New Roman" w:eastAsia="Times New Roman" w:cs="Times New Roman"/>
      <w:b/>
    </w:rPr>
  </w:style>
  <w:style w:type="character" w:customStyle="1" w:styleId="47">
    <w:name w:val="Título 2 Car"/>
    <w:basedOn w:val="8"/>
    <w:link w:val="3"/>
    <w:semiHidden/>
    <w:qFormat/>
    <w:uiPriority w:val="9"/>
    <w:rPr>
      <w:rFonts w:asciiTheme="majorHAnsi" w:hAnsiTheme="majorHAnsi" w:eastAsiaTheme="majorEastAsia" w:cstheme="majorBidi"/>
      <w:color w:val="2F5597" w:themeColor="accent1" w:themeShade="BF"/>
      <w:sz w:val="26"/>
      <w:szCs w:val="26"/>
    </w:rPr>
  </w:style>
  <w:style w:type="paragraph" w:customStyle="1" w:styleId="48">
    <w:name w:val="Título principio de artículo"/>
    <w:basedOn w:val="1"/>
    <w:link w:val="50"/>
    <w:autoRedefine/>
    <w:qFormat/>
    <w:uiPriority w:val="0"/>
    <w:pPr>
      <w:jc w:val="center"/>
      <w:outlineLvl w:val="0"/>
    </w:pPr>
    <w:rPr>
      <w:lang w:val="pt-BR"/>
    </w:rPr>
  </w:style>
  <w:style w:type="character" w:customStyle="1" w:styleId="49">
    <w:name w:val="Titulo de artículo Car"/>
    <w:basedOn w:val="8"/>
    <w:link w:val="44"/>
    <w:uiPriority w:val="0"/>
    <w:rPr>
      <w:rFonts w:ascii="Times New Roman" w:hAnsi="Times New Roman" w:eastAsia="Times New Roman" w:cs="Times New Roman"/>
      <w:b/>
      <w:sz w:val="36"/>
      <w:szCs w:val="36"/>
    </w:rPr>
  </w:style>
  <w:style w:type="character" w:customStyle="1" w:styleId="50">
    <w:name w:val="Título principio de artículo Car"/>
    <w:basedOn w:val="8"/>
    <w:link w:val="48"/>
    <w:qFormat/>
    <w:uiPriority w:val="0"/>
    <w:rPr>
      <w:rFonts w:ascii="Times New Roman" w:hAnsi="Times New Roman" w:eastAsia="Times New Roman" w:cs="Times New Roman"/>
      <w:lang w:val="pt-BR"/>
    </w:rPr>
  </w:style>
  <w:style w:type="character" w:customStyle="1" w:styleId="51">
    <w:name w:val="Título Resumen Car"/>
    <w:basedOn w:val="8"/>
    <w:link w:val="37"/>
    <w:qFormat/>
    <w:uiPriority w:val="0"/>
    <w:rPr>
      <w:rFonts w:ascii="Times New Roman" w:hAnsi="Times New Roman" w:eastAsia="Times New Roman" w:cs="Times New Roman"/>
      <w:b/>
      <w:smallCaps/>
      <w:sz w:val="20"/>
      <w:szCs w:val="20"/>
      <w:lang w:val="pt-BR"/>
    </w:rPr>
  </w:style>
  <w:style w:type="character" w:customStyle="1" w:styleId="52">
    <w:name w:val="Unresolved Mention"/>
    <w:basedOn w:val="8"/>
    <w:semiHidden/>
    <w:unhideWhenUsed/>
    <w:qFormat/>
    <w:uiPriority w:val="99"/>
    <w:rPr>
      <w:color w:val="605E5C"/>
      <w:shd w:val="clear" w:color="auto" w:fill="E1DFDD"/>
    </w:rPr>
  </w:style>
  <w:style w:type="paragraph" w:customStyle="1" w:styleId="53">
    <w:name w:val="Subtitulo Interno 1"/>
    <w:basedOn w:val="36"/>
    <w:link w:val="54"/>
    <w:qFormat/>
    <w:uiPriority w:val="0"/>
    <w:pPr>
      <w:outlineLvl w:val="2"/>
    </w:pPr>
    <w:rPr>
      <w:b w:val="0"/>
      <w:lang w:val="es-AR" w:eastAsia="en-US"/>
    </w:rPr>
  </w:style>
  <w:style w:type="character" w:customStyle="1" w:styleId="54">
    <w:name w:val="Subtitulo Interno 1 Car"/>
    <w:basedOn w:val="8"/>
    <w:link w:val="53"/>
    <w:uiPriority w:val="0"/>
    <w:rPr>
      <w:rFonts w:ascii="Times New Roman" w:hAnsi="Times New Roman" w:eastAsia="Times New Roman" w:cs="Times New Roman"/>
      <w:i/>
      <w:lang w:val="es-AR"/>
    </w:rPr>
  </w:style>
  <w:style w:type="table" w:customStyle="1" w:styleId="55">
    <w:name w:val="_Style 57"/>
    <w:basedOn w:val="24"/>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56">
    <w:name w:val="fontstyle01"/>
    <w:basedOn w:val="8"/>
    <w:autoRedefine/>
    <w:qFormat/>
    <w:uiPriority w:val="0"/>
    <w:rPr>
      <w:rFonts w:ascii="VAGRounded-Light" w:hAnsi="VAGRounded-Light" w:eastAsia="VAGRounded-Light" w:cs="VAGRounded-Light"/>
      <w:color w:val="000000"/>
      <w:sz w:val="20"/>
      <w:szCs w:val="20"/>
    </w:rPr>
  </w:style>
  <w:style w:type="paragraph" w:styleId="5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19</Pages>
  <TotalTime>0</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terms:modified xsi:type="dcterms:W3CDTF">2024-10-21T13:58:27Z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1046-12.2.0.18607</vt:lpwstr>
  </property>
  <property fmtid="{D5CDD505-2E9C-101B-9397-08002B2CF9AE}" pid="3" name="ICV">
    <vt:lpwstr>5C48930DD85F443C88C7769DE72FC40D_12</vt:lpwstr>
  </property>
</Properties>
</file>