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b w:val="1"/>
          <w:sz w:val="36"/>
          <w:szCs w:val="36"/>
        </w:rPr>
      </w:pPr>
      <w:r w:rsidDel="00000000" w:rsidR="00000000" w:rsidRPr="00000000">
        <w:rPr>
          <w:rFonts w:ascii="Times New Roman" w:cs="Times New Roman" w:eastAsia="Times New Roman" w:hAnsi="Times New Roman"/>
          <w:b w:val="1"/>
          <w:i w:val="0"/>
          <w:smallCaps w:val="0"/>
          <w:strike w:val="0"/>
          <w:color w:val="000000"/>
          <w:sz w:val="36"/>
          <w:szCs w:val="36"/>
          <w:u w:val="none"/>
          <w:vertAlign w:val="baseline"/>
          <w:rtl w:val="0"/>
        </w:rPr>
        <w:t xml:space="preserve"> </w:t>
      </w:r>
      <w:r w:rsidDel="00000000" w:rsidR="00000000" w:rsidRPr="00000000">
        <w:rPr>
          <w:b w:val="1"/>
          <w:sz w:val="36"/>
          <w:szCs w:val="36"/>
          <w:rtl w:val="0"/>
        </w:rPr>
        <w:t xml:space="preserve">Impact of bonuses and rewards on work motivation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u w:val="none"/>
          <w:vertAlign w:val="baseline"/>
        </w:rPr>
      </w:pPr>
      <w:r w:rsidDel="00000000" w:rsidR="00000000" w:rsidRPr="00000000">
        <w:rPr>
          <w:b w:val="1"/>
          <w:sz w:val="36"/>
          <w:szCs w:val="36"/>
          <w:rtl w:val="0"/>
        </w:rPr>
        <w:t xml:space="preserve"> </w:t>
      </w:r>
      <w:r w:rsidDel="00000000" w:rsidR="00000000" w:rsidRPr="00000000">
        <w:rPr>
          <w:b w:val="1"/>
          <w:rtl w:val="0"/>
        </w:rPr>
        <w:t xml:space="preserve">Meykel Quispe, Yelka Sivincha, Nicole Ccoscco, Dante Felix, Darío Quintanilla, &amp; Emerson Taipe</w:t>
      </w:r>
      <w:r w:rsidDel="00000000" w:rsidR="00000000" w:rsidRPr="00000000">
        <w:rPr>
          <w:rtl w:val="0"/>
        </w:rPr>
      </w:r>
    </w:p>
    <w:p w:rsidR="00000000" w:rsidDel="00000000" w:rsidP="00000000" w:rsidRDefault="00000000" w:rsidRPr="00000000" w14:paraId="00000003">
      <w:pPr>
        <w:pageBreakBefore w:val="0"/>
        <w:spacing w:line="360" w:lineRule="auto"/>
        <w:rPr>
          <w:i w:val="1"/>
          <w:sz w:val="28"/>
          <w:szCs w:val="28"/>
        </w:rPr>
      </w:pPr>
      <w:r w:rsidDel="00000000" w:rsidR="00000000" w:rsidRPr="00000000">
        <w:rPr>
          <w:i w:val="1"/>
          <w:sz w:val="28"/>
          <w:szCs w:val="28"/>
          <w:rtl w:val="0"/>
        </w:rPr>
        <w:t xml:space="preserve">Universidad Nacional de San agustin, Arequipa, Perú.</w:t>
      </w:r>
    </w:p>
    <w:p w:rsidR="00000000" w:rsidDel="00000000" w:rsidP="00000000" w:rsidRDefault="00000000" w:rsidRPr="00000000" w14:paraId="00000004">
      <w:pPr>
        <w:pageBreakBefore w:val="0"/>
        <w:rPr>
          <w:rFonts w:ascii="Times" w:cs="Times" w:eastAsia="Times" w:hAnsi="Times"/>
          <w:i w:val="1"/>
          <w:sz w:val="28"/>
          <w:szCs w:val="28"/>
        </w:rPr>
      </w:pPr>
      <w:r w:rsidDel="00000000" w:rsidR="00000000" w:rsidRPr="00000000">
        <w:rPr>
          <w:rtl w:val="0"/>
        </w:rPr>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55896</wp:posOffset>
                </wp:positionV>
                <wp:extent cx="6197600" cy="50800"/>
                <wp:effectExtent b="0" l="0" r="0" t="0"/>
                <wp:wrapNone/>
                <wp:docPr id="1" name=""/>
                <a:graphic>
                  <a:graphicData uri="http://schemas.microsoft.com/office/word/2010/wordprocessingShape">
                    <wps:wsp>
                      <wps:cNvCnPr/>
                      <wps:spPr>
                        <a:xfrm>
                          <a:off x="2259900" y="3780000"/>
                          <a:ext cx="6172200" cy="0"/>
                        </a:xfrm>
                        <a:prstGeom prst="straightConnector1">
                          <a:avLst/>
                        </a:prstGeom>
                        <a:no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55896</wp:posOffset>
                </wp:positionV>
                <wp:extent cx="6197600" cy="50800"/>
                <wp:effectExtent b="0" l="0" r="0" t="0"/>
                <wp:wrapNone/>
                <wp:docPr id="1"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6197600" cy="50800"/>
                        </a:xfrm>
                        <a:prstGeom prst="rect"/>
                        <a:ln/>
                      </pic:spPr>
                    </pic:pic>
                  </a:graphicData>
                </a:graphic>
              </wp:anchor>
            </w:drawing>
          </mc:Fallback>
        </mc:AlternateContent>
      </w:r>
    </w:p>
    <w:p w:rsidR="00000000" w:rsidDel="00000000" w:rsidP="00000000" w:rsidRDefault="00000000" w:rsidRPr="00000000" w14:paraId="00000005">
      <w:pPr>
        <w:pageBreakBefore w:val="0"/>
        <w:rPr>
          <w:b w:val="1"/>
          <w:sz w:val="20"/>
          <w:szCs w:val="20"/>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1"/>
          <w:i w:val="0"/>
          <w:smallCaps w:val="1"/>
          <w:strike w:val="0"/>
          <w:color w:val="000000"/>
          <w:sz w:val="20"/>
          <w:szCs w:val="20"/>
          <w:u w:val="none"/>
          <w:vertAlign w:val="baseline"/>
        </w:rPr>
      </w:pPr>
      <w:r w:rsidDel="00000000" w:rsidR="00000000" w:rsidRPr="00000000">
        <w:rPr>
          <w:rFonts w:ascii="Times New Roman" w:cs="Times New Roman" w:eastAsia="Times New Roman" w:hAnsi="Times New Roman"/>
          <w:b w:val="1"/>
          <w:i w:val="0"/>
          <w:smallCaps w:val="1"/>
          <w:strike w:val="0"/>
          <w:color w:val="000000"/>
          <w:sz w:val="20"/>
          <w:szCs w:val="20"/>
          <w:u w:val="none"/>
          <w:vertAlign w:val="baseline"/>
          <w:rtl w:val="0"/>
        </w:rPr>
        <w:t xml:space="preserve">Abstract</w:t>
      </w:r>
    </w:p>
    <w:p w:rsidR="00000000" w:rsidDel="00000000" w:rsidP="00000000" w:rsidRDefault="00000000" w:rsidRPr="00000000" w14:paraId="00000007">
      <w:pPr>
        <w:pageBreakBefore w:val="0"/>
        <w:jc w:val="both"/>
        <w:rPr>
          <w:sz w:val="20"/>
          <w:szCs w:val="20"/>
        </w:rPr>
      </w:pPr>
      <w:r w:rsidDel="00000000" w:rsidR="00000000" w:rsidRPr="00000000">
        <w:rPr>
          <w:sz w:val="20"/>
          <w:szCs w:val="20"/>
          <w:rtl w:val="0"/>
        </w:rPr>
        <w:t xml:space="preserve">This study analyses the impact of bonuses and compensation on the work motivation of young university students in internships or first jobs. Using a non-experimental and correlational design, an online survey was administered to 40 participants, assessing their perception of work benefits and motivation. The sample included students of both genders and various ages, segmented by seniority and compensation preference. The results show that financial compensation, study support and additional days off increase satisfaction and commitment. The study also highlights the importance of transparency and flexibility in compensation systems to improve perceptions of organisational fairness. It concludes that personalised rewards, especially when they include career development options, can be key to talent retention and young people's well-being at work. This ethical approach included informed consent and protection of participants' privacy.</w:t>
      </w:r>
      <w:r w:rsidDel="00000000" w:rsidR="00000000" w:rsidRPr="00000000">
        <w:rPr>
          <w:rtl w:val="0"/>
        </w:rPr>
      </w:r>
    </w:p>
    <w:p w:rsidR="00000000" w:rsidDel="00000000" w:rsidP="00000000" w:rsidRDefault="00000000" w:rsidRPr="00000000" w14:paraId="00000008">
      <w:pPr>
        <w:pageBreakBefore w:val="0"/>
        <w:rPr>
          <w:sz w:val="20"/>
          <w:szCs w:val="20"/>
        </w:rPr>
      </w:pPr>
      <w:r w:rsidDel="00000000" w:rsidR="00000000" w:rsidRPr="00000000">
        <w:rPr>
          <w:rtl w:val="0"/>
        </w:rPr>
      </w:r>
    </w:p>
    <w:p w:rsidR="00000000" w:rsidDel="00000000" w:rsidP="00000000" w:rsidRDefault="00000000" w:rsidRPr="00000000" w14:paraId="00000009">
      <w:pPr>
        <w:pageBreakBefore w:val="0"/>
        <w:rPr>
          <w:b w:val="1"/>
          <w:sz w:val="20"/>
          <w:szCs w:val="20"/>
        </w:rPr>
      </w:pPr>
      <w:r w:rsidDel="00000000" w:rsidR="00000000" w:rsidRPr="00000000">
        <w:rPr>
          <w:b w:val="1"/>
          <w:sz w:val="20"/>
          <w:szCs w:val="20"/>
          <w:rtl w:val="0"/>
        </w:rPr>
        <w:t xml:space="preserve">Keywords</w:t>
      </w:r>
    </w:p>
    <w:p w:rsidR="00000000" w:rsidDel="00000000" w:rsidP="00000000" w:rsidRDefault="00000000" w:rsidRPr="00000000" w14:paraId="0000000A">
      <w:pPr>
        <w:pageBreakBefore w:val="0"/>
        <w:jc w:val="both"/>
        <w:rPr>
          <w:sz w:val="20"/>
          <w:szCs w:val="20"/>
        </w:rPr>
      </w:pPr>
      <w:r w:rsidDel="00000000" w:rsidR="00000000" w:rsidRPr="00000000">
        <w:rPr>
          <w:sz w:val="20"/>
          <w:szCs w:val="20"/>
          <w:rtl w:val="0"/>
        </w:rPr>
        <w:t xml:space="preserve">work motivation; bonuses; rewards; job satisfaction; young university students.</w:t>
      </w:r>
    </w:p>
    <w:p w:rsidR="00000000" w:rsidDel="00000000" w:rsidP="00000000" w:rsidRDefault="00000000" w:rsidRPr="00000000" w14:paraId="0000000B">
      <w:pPr>
        <w:pageBreakBefore w:val="0"/>
        <w:jc w:val="both"/>
        <w:rPr>
          <w:sz w:val="20"/>
          <w:szCs w:val="20"/>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1"/>
          <w:i w:val="0"/>
          <w:smallCaps w:val="1"/>
          <w:strike w:val="0"/>
          <w:color w:val="000000"/>
          <w:sz w:val="20"/>
          <w:szCs w:val="20"/>
          <w:u w:val="none"/>
          <w:vertAlign w:val="baseline"/>
        </w:rPr>
      </w:pPr>
      <w:r w:rsidDel="00000000" w:rsidR="00000000" w:rsidRPr="00000000">
        <w:rPr>
          <w:rFonts w:ascii="Times New Roman" w:cs="Times New Roman" w:eastAsia="Times New Roman" w:hAnsi="Times New Roman"/>
          <w:b w:val="1"/>
          <w:i w:val="0"/>
          <w:smallCaps w:val="1"/>
          <w:strike w:val="0"/>
          <w:color w:val="000000"/>
          <w:sz w:val="20"/>
          <w:szCs w:val="20"/>
          <w:u w:val="none"/>
          <w:vertAlign w:val="baseline"/>
          <w:rtl w:val="0"/>
        </w:rPr>
        <w:t xml:space="preserve">Resumen</w:t>
      </w:r>
    </w:p>
    <w:p w:rsidR="00000000" w:rsidDel="00000000" w:rsidP="00000000" w:rsidRDefault="00000000" w:rsidRPr="00000000" w14:paraId="0000000D">
      <w:pPr>
        <w:pageBreakBefore w:val="0"/>
        <w:jc w:val="both"/>
        <w:rPr>
          <w:sz w:val="20"/>
          <w:szCs w:val="20"/>
        </w:rPr>
      </w:pPr>
      <w:r w:rsidDel="00000000" w:rsidR="00000000" w:rsidRPr="00000000">
        <w:rPr>
          <w:sz w:val="20"/>
          <w:szCs w:val="20"/>
          <w:rtl w:val="0"/>
        </w:rPr>
        <w:t xml:space="preserve">Este estudio analiza el impacto de las bonificaciones y compensaciones en la motivación laboral de jóvenes universitarios en prácticas profesionales o primeros empleos. Utilizando un diseño no experimental y correlacional, se aplicó una encuesta en línea a 40 participantes, evaluando su percepción sobre beneficios laborales y motivación. La muestra incluyó estudiantes de ambos géneros y diversas edades, segmentada según antigüedad y preferencia de compensación. Los resultados muestran que las compensaciones económicas, el apoyo en estudios y días de descanso adicionales incrementan la satisfacción y el compromiso. El estudio también destaca la importancia de la transparencia y flexibilidad en los sistemas de compensación para mejorar la percepción de justicia organizacional. Se concluye que las compensaciones personalizadas, especialmente cuando incluyen opciones de desarrollo profesional, pueden ser clave en la retención de talento y el bienestar laboral de los jóvenes. Este enfoque ético incluyó consentimiento informado y protección de la privacidad de los participantes.</w:t>
      </w:r>
      <w:r w:rsidDel="00000000" w:rsidR="00000000" w:rsidRPr="00000000">
        <w:rPr>
          <w:rtl w:val="0"/>
        </w:rPr>
      </w:r>
    </w:p>
    <w:p w:rsidR="00000000" w:rsidDel="00000000" w:rsidP="00000000" w:rsidRDefault="00000000" w:rsidRPr="00000000" w14:paraId="0000000E">
      <w:pPr>
        <w:pageBreakBefore w:val="0"/>
        <w:jc w:val="both"/>
        <w:rPr>
          <w:i w:val="1"/>
          <w:sz w:val="20"/>
          <w:szCs w:val="20"/>
        </w:rPr>
      </w:pPr>
      <w:r w:rsidDel="00000000" w:rsidR="00000000" w:rsidRPr="00000000">
        <w:rPr>
          <w:rtl w:val="0"/>
        </w:rPr>
      </w:r>
    </w:p>
    <w:p w:rsidR="00000000" w:rsidDel="00000000" w:rsidP="00000000" w:rsidRDefault="00000000" w:rsidRPr="00000000" w14:paraId="0000000F">
      <w:pPr>
        <w:pageBreakBefore w:val="0"/>
        <w:rPr>
          <w:sz w:val="20"/>
          <w:szCs w:val="20"/>
        </w:rPr>
      </w:pPr>
      <w:r w:rsidDel="00000000" w:rsidR="00000000" w:rsidRPr="00000000">
        <w:rPr>
          <w:rtl w:val="0"/>
        </w:rPr>
      </w:r>
    </w:p>
    <w:p w:rsidR="00000000" w:rsidDel="00000000" w:rsidP="00000000" w:rsidRDefault="00000000" w:rsidRPr="00000000" w14:paraId="00000010">
      <w:pPr>
        <w:pageBreakBefore w:val="0"/>
        <w:jc w:val="both"/>
        <w:rPr>
          <w:b w:val="1"/>
          <w:sz w:val="20"/>
          <w:szCs w:val="20"/>
        </w:rPr>
      </w:pPr>
      <w:r w:rsidDel="00000000" w:rsidR="00000000" w:rsidRPr="00000000">
        <w:rPr>
          <w:b w:val="1"/>
          <w:sz w:val="20"/>
          <w:szCs w:val="20"/>
          <w:rtl w:val="0"/>
        </w:rPr>
        <w:t xml:space="preserve">Palabras clave</w:t>
      </w:r>
    </w:p>
    <w:p w:rsidR="00000000" w:rsidDel="00000000" w:rsidP="00000000" w:rsidRDefault="00000000" w:rsidRPr="00000000" w14:paraId="00000011">
      <w:pPr>
        <w:pageBreakBefore w:val="0"/>
        <w:jc w:val="both"/>
        <w:rPr>
          <w:sz w:val="20"/>
          <w:szCs w:val="20"/>
        </w:rPr>
      </w:pPr>
      <w:r w:rsidDel="00000000" w:rsidR="00000000" w:rsidRPr="00000000">
        <w:rPr>
          <w:sz w:val="20"/>
          <w:szCs w:val="20"/>
          <w:rtl w:val="0"/>
        </w:rPr>
        <w:t xml:space="preserve">motivación laboral; bonificaciones; compensaciones; satisfacción laboral; jóvenes universitarios</w:t>
      </w:r>
      <w:r w:rsidDel="00000000" w:rsidR="00000000" w:rsidRPr="00000000">
        <w:drawing>
          <wp:anchor allowOverlap="1" behindDoc="0" distB="0" distT="0" distL="114300" distR="114300" hidden="0" layoutInCell="1" locked="0" relativeHeight="0" simplePos="0">
            <wp:simplePos x="0" y="0"/>
            <wp:positionH relativeFrom="column">
              <wp:posOffset>5400675</wp:posOffset>
            </wp:positionH>
            <wp:positionV relativeFrom="paragraph">
              <wp:posOffset>0</wp:posOffset>
            </wp:positionV>
            <wp:extent cx="396000" cy="259200"/>
            <wp:effectExtent b="0" l="0" r="0" t="0"/>
            <wp:wrapNone/>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96000" cy="259200"/>
                    </a:xfrm>
                    <a:prstGeom prst="rect"/>
                    <a:ln/>
                  </pic:spPr>
                </pic:pic>
              </a:graphicData>
            </a:graphic>
          </wp:anchor>
        </w:drawing>
      </w:r>
    </w:p>
    <w:p w:rsidR="00000000" w:rsidDel="00000000" w:rsidP="00000000" w:rsidRDefault="00000000" w:rsidRPr="00000000" w14:paraId="00000012">
      <w:pPr>
        <w:pageBreakBefore w:val="0"/>
        <w:rPr>
          <w:b w:val="1"/>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br w:type="page"/>
      </w:r>
      <w:r w:rsidDel="00000000" w:rsidR="00000000" w:rsidRPr="00000000">
        <w:rPr>
          <w:rtl w:val="0"/>
        </w:rPr>
        <w:t xml:space="preserve">Impacto de las bonificaciones y compensaciones en la motivación laboral</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Introducción</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0000000000001"/>
        <w:jc w:val="both"/>
        <w:rPr/>
      </w:pPr>
      <w:r w:rsidDel="00000000" w:rsidR="00000000" w:rsidRPr="00000000">
        <w:rPr>
          <w:rtl w:val="0"/>
        </w:rPr>
        <w:t xml:space="preserve">En el contexto organizacional contemporáneo, la satisfacción y motivación laboral constituyen elementos fundamentales para el éxito y sostenibilidad de las empresas. Particularmente, la gestión efectiva de las bonificaciones y compensaciones emerge como un factor crítico en la experiencia laboral de los empleados, especialmente en el segmento de jóvenes universitarios que se incorporan al mercado laboral. La satisfacción laboral, definida operacionalmente como la percepción positiva del empleado hacia su trabajo y las condiciones que lo rodean, se ha convertido en un predictor significativo de los resultados organizacionales (Alegre et al., 2016).</w:t>
      </w:r>
    </w:p>
    <w:p w:rsidR="00000000" w:rsidDel="00000000" w:rsidP="00000000" w:rsidRDefault="00000000" w:rsidRPr="00000000" w14:paraId="00000017">
      <w:pPr>
        <w:spacing w:after="240" w:before="240" w:line="360" w:lineRule="auto"/>
        <w:ind w:left="0" w:firstLine="720.0000000000001"/>
        <w:jc w:val="both"/>
        <w:rPr/>
      </w:pPr>
      <w:r w:rsidDel="00000000" w:rsidR="00000000" w:rsidRPr="00000000">
        <w:rPr>
          <w:rtl w:val="0"/>
        </w:rPr>
        <w:t xml:space="preserve">Las investigaciones previas han demostrado que existe una relación directa entre los sistemas de compensación y el compromiso organizacional. Según Stringer et al. (2011), un sistema de compensación equitativo y transparente mejora la percepción de justicia organizacional y contribuye significativamente a la motivación de los empleados. Adicionalmente, estudios han revelado que la transparencia en los esquemas de bonificaciones y una comunicación clara sobre los beneficios salariales pueden reducir la insatisfacción y mejorar la retención del personal (Mabaso &amp; Dlamini, 2017). Sin embargo, existe una brecha significativa en la literatura actual respecto a cómo estos sistemas de compensación impactan específicamente en la población de jóvenes universitarios que realizan prácticas profesionales o se encuentran en sus primeros empleos. Esta población presenta características únicas, como la búsqueda de desarrollo profesional y la necesidad de equilibrar sus responsabilidades académicas con las laborales. Jung y Yoon (2015) han señalado que la transparencia en la estructura de compensaciones contribuye al bienestar de los empleados, pero no han explorado cómo esta dinámica se manifiesta en el contexto específico de los estudiantes universitarios.</w:t>
      </w:r>
    </w:p>
    <w:p w:rsidR="00000000" w:rsidDel="00000000" w:rsidP="00000000" w:rsidRDefault="00000000" w:rsidRPr="00000000" w14:paraId="00000018">
      <w:pPr>
        <w:spacing w:after="240" w:before="240" w:line="360" w:lineRule="auto"/>
        <w:ind w:left="0" w:firstLine="720.0000000000001"/>
        <w:jc w:val="both"/>
        <w:rPr/>
      </w:pPr>
      <w:r w:rsidDel="00000000" w:rsidR="00000000" w:rsidRPr="00000000">
        <w:rPr>
          <w:rtl w:val="0"/>
        </w:rPr>
        <w:t xml:space="preserve">Estudios recientes han comenzado a explorar la personalización de los planes de compensación, encontrando que las organizaciones que ofrecen esquemas flexibles logran mayores niveles de satisfacción y compromiso (Pregnolato et al., 2017). No obstante, aún no se ha investigado suficientemente cómo esta flexibilidad en las compensaciones podría adaptarse a las necesidades particulares de los jóvenes universitarios que trabajan, considerando sus restricciones de tiempo y sus objetivos de desarrollo profesional.</w:t>
      </w:r>
    </w:p>
    <w:p w:rsidR="00000000" w:rsidDel="00000000" w:rsidP="00000000" w:rsidRDefault="00000000" w:rsidRPr="00000000" w14:paraId="00000019">
      <w:pPr>
        <w:spacing w:after="240" w:before="240" w:line="360" w:lineRule="auto"/>
        <w:ind w:left="0" w:firstLine="720.0000000000001"/>
        <w:jc w:val="both"/>
        <w:rPr/>
      </w:pPr>
      <w:r w:rsidDel="00000000" w:rsidR="00000000" w:rsidRPr="00000000">
        <w:rPr>
          <w:rtl w:val="0"/>
        </w:rPr>
        <w:t xml:space="preserve">El presente estudio busca llenar este vacío en la literatura mediante el análisis del impacto de las bonificaciones y compensaciones en la motivación laboral de jóvenes universitarios que trabajan o realizan prácticas profesionales. Para ello, se implementó un diseño de investigación que compara las respuestas motivacionales entre grupos con diferentes esquemas de compensación, siguiendo la metodología propuesta por Stringer et al. (2011) y adaptada al contexto universitario.</w:t>
      </w:r>
    </w:p>
    <w:p w:rsidR="00000000" w:rsidDel="00000000" w:rsidP="00000000" w:rsidRDefault="00000000" w:rsidRPr="00000000" w14:paraId="0000001A">
      <w:pPr>
        <w:spacing w:after="240" w:before="240" w:line="360" w:lineRule="auto"/>
        <w:ind w:left="0" w:firstLine="720.0000000000001"/>
        <w:jc w:val="both"/>
        <w:rPr/>
      </w:pPr>
      <w:r w:rsidDel="00000000" w:rsidR="00000000" w:rsidRPr="00000000">
        <w:rPr>
          <w:rtl w:val="0"/>
        </w:rPr>
        <w:t xml:space="preserve">Basándonos en la literatura existente y en las características específicas de nuestra población objetivo, planteamos las siguientes hipótesis: (1) Los jóvenes universitarios mostrarán mayores niveles de motivación laboral cuando se les ofrezcan compensaciones que consideren tanto beneficios monetarios como flexibilidad horaria; (2) La transparencia en los esquemas de bonificaciones tendrá un impacto positivo en su percepción de justicia organizacional; y (3) Los sistemas de compensación que incluya apoyo para el desarrollo profesional y académico generarán mayor compromiso organizacional que aquellos enfocados únicamente en beneficios económicos.</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b w:val="1"/>
          <w:i w:val="1"/>
          <w:rtl w:val="0"/>
        </w:rPr>
        <w:t xml:space="preserve">Revisión</w:t>
      </w: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 literaria</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Satisfacción Laboral</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i w:val="1"/>
        </w:rPr>
      </w:pPr>
      <w:r w:rsidDel="00000000" w:rsidR="00000000" w:rsidRPr="00000000">
        <w:rPr>
          <w:rtl w:val="0"/>
        </w:rPr>
        <w:t xml:space="preserve">La satisfacción laboral es un aspecto central en la gestión de recursos humanos y en la motivación organizacional. Este concepto abarca cómo los empleados perciben su trabajo y los factores que influyen en su bienestar y compromiso. Estudios recientes señalan que la satisfacción laboral impacta de forma directa en la productividad, la retención de talento y la cultura organizacional (Greenhaus &amp; Powell, 2022). Según Bakker y van Wingerden (2023), "la satisfacción en el trabajo es un predictor clave de los resultados organizacionales, y una baja satisfacción puede llevar a altos índices de rotación y menor rendimiento".</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i w:val="1"/>
        </w:rPr>
      </w:pPr>
      <w:r w:rsidDel="00000000" w:rsidR="00000000" w:rsidRPr="00000000">
        <w:rPr>
          <w:i w:val="1"/>
          <w:rtl w:val="0"/>
        </w:rPr>
        <w:t xml:space="preserve">Componentes de la Satisfacción Laboral</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pPr>
      <w:r w:rsidDel="00000000" w:rsidR="00000000" w:rsidRPr="00000000">
        <w:rPr>
          <w:rtl w:val="0"/>
        </w:rPr>
        <w:t xml:space="preserve">La satisfacción laboral se compone de factores variados que afectan la experiencia de los empleados en la organización. Los componentes más relevantes incluyen:</w:t>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tl w:val="0"/>
        </w:rPr>
        <w:t xml:space="preserve">Bonificaciones y compensaciones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pPr>
      <w:r w:rsidDel="00000000" w:rsidR="00000000" w:rsidRPr="00000000">
        <w:rPr>
          <w:rtl w:val="0"/>
        </w:rPr>
        <w:t xml:space="preserve">Las bonificaciones y compensaciones son factores esenciales para la satisfacción, ya que reflejan el valor que la organización otorga al trabajo de sus empleados. Según Werner y DeSimone (2021), un sistema de compensación justo y competitivo mejora la percepción de justicia organizacional y contribuye a motivar a los empleados para alcanzar los objetivos. Asimismo, "la transparencia en los esquemas de bonificaciones y una comunicación clara sobre los beneficios salariales pueden reducir la insatisfacción y mejorar la retención de personal" (Saks, 2023).</w:t>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tl w:val="0"/>
        </w:rPr>
        <w:t xml:space="preserve">Ambiente de trabajo</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pPr>
      <w:r w:rsidDel="00000000" w:rsidR="00000000" w:rsidRPr="00000000">
        <w:rPr>
          <w:rtl w:val="0"/>
        </w:rPr>
        <w:t xml:space="preserve">El ambiente de trabajo desempeña un papel crucial en la satisfacción laboral. Un entorno seguro, colaborativo y de apoyo mutuo fomenta la cohesión y el bienestar. Recientemente, Bowling et al. (2022) encontraron que "un ambiente de respeto y soporte organizacional influye en la percepción positiva de los empleados, reduciendo el estrés laboral y aumentando la satisfacción general". Las organizaciones que promueven la inclusión y la diversidad, además de la seguridad física y psicológica, suelen tener empleados más satisfechos y comprometidos.</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tl w:val="0"/>
        </w:rPr>
        <w:t xml:space="preserve">Oportunidades de crecimiento y desarrollo</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pPr>
      <w:r w:rsidDel="00000000" w:rsidR="00000000" w:rsidRPr="00000000">
        <w:rPr>
          <w:rtl w:val="0"/>
        </w:rPr>
        <w:t xml:space="preserve">Las oportunidades de desarrollo profesional dentro de la organización son fundamentales para el compromiso y la satisfacción. Según Cho y Liden (2022), "las posibilidades de crecimiento y el acceso a la capacitación constante fortalecen la relación entre el empleado y la organización, al ofrecer un sentido de propósito y futuro". Los empleados que encuentran oportunidades de ascender o mejorar sus habilidades dentro de la empresa tienden a demostrar mayor lealtad y satisfacción laboral.</w:t>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tl w:val="0"/>
        </w:rPr>
        <w:t xml:space="preserve">Reconocimiento y aprecio</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pPr>
      <w:r w:rsidDel="00000000" w:rsidR="00000000" w:rsidRPr="00000000">
        <w:rPr>
          <w:rtl w:val="0"/>
        </w:rPr>
        <w:t xml:space="preserve">El reconocimiento efectivo es esencial para mantener la satisfacción laboral, y estudios recientes resaltan que la falta de reconocimiento es una causa importante de insatisfacción. Robbins y Judge (2022) destacan que "el reconocimiento formal e informal refuerza el compromiso de los empleados y contribuye a construir un ambiente de confianza y respeto". El feedback positivo es un recurso valioso que promueve el sentido de pertenencia y el compromiso hacia la empresa.</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tl w:val="0"/>
        </w:rPr>
        <w:t xml:space="preserve">Autonomía y flexibilidad</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pPr>
      <w:r w:rsidDel="00000000" w:rsidR="00000000" w:rsidRPr="00000000">
        <w:rPr>
          <w:rtl w:val="0"/>
        </w:rPr>
        <w:t xml:space="preserve">La autonomía y flexibilidad en el trabajo son cada vez más valoradas, especialmente en un contexto post-pandemia que ha visto el crecimiento del trabajo remoto. Según Parker et al. (2023), "la autonomía y la flexibilidad permiten a los empleados gestionar sus tareas y responsabilidades, lo que se traduce en mayor satisfacción y menor agotamiento". La flexibilidad horaria y el trabajo remoto también son factores que promueven un balance saludable entre la vida laboral y personal, lo que incrementa la satisfacción.</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pPr>
      <w:r w:rsidDel="00000000" w:rsidR="00000000" w:rsidRPr="00000000">
        <w:rPr>
          <w:rtl w:val="0"/>
        </w:rPr>
        <w:t xml:space="preserve">La satisfacción laboral no solo mejora el rendimiento y el compromiso, sino que también impacta positivamente en la cultura organizacional y la retención de talento. En un estudio de Sharma et al. (2022), se demostró que "las empresas con empleados altamente satisfechos tienden a presentar mayores índices de productividad y menores tasas de rotación, lo que fortalece la cohesión del equipo y reduce el absentismo". La satisfacción laboral, en última instancia, crea una cultura organizacional saludable que fomenta el crecimiento personal y profesional de los empleados, estableciendo una ventaja competitiva sostenible para la empresa.</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Método</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t xml:space="preserve">Este estudio tuvo como objetivo analizar el impacto de las bonificaciones y compensaciones en la motivación laboral de jóvenes universitarios que trabajan o realizan prácticas. Para ello, se utilizó una encuesta en línea diseñada en Google Forms, que permitió una recolección eficiente y segura de datos, respetando el anonimato y la comodidad de los participantes. La encuesta incluyó preguntas estructuradas y estandarizadas para obtener información relevante sobre las percepciones y experiencias laborales relacionadas con los beneficios y compensaciones recibidos.</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Participantes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t xml:space="preserve">La muestra estuvo compuesta por 40 jóvenes universitarios de ambos géneros, con edades que iban desde los 18 hasta más de 35 años. Los participantes fueron seleccionados mediante un muestreo no probabilístico, enfocado en estudiantes que se encontraban trabajando o realizando prácticas profesionales. Estos participantes no recibieron compensación económica por su colaboración en el estudio, ya que su participación fue voluntaria. Entre los datos demográficos, se recolectó información sobre su sexo, grupo de edad y antigüedad en el trabajo o prácticas, con el fin de segmentar los resultados según estos factores. Ninguno de los conjuntos de datos fue excluido, ya que todos los cuestionarios fueron completados en su totalidad y cumplían con los criterios establecidos para el análisis.</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Diseño</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t xml:space="preserve">El diseño del estudio fue de tipo no experimental y correlacional, ya que no se manipularon variables, sino que se observó y analizó la relación entre variables como las compensaciones laborales y la motivación de los participantes. Las variables medidas incluyeron la edad, el género y la antigüedad en el puesto, así como aspectos específicos de la percepción de los incentivos y compensaciones laborales, tales como el tipo de compensación más valorada y su impacto percibido en la motivación diaria. Para esto, se usaron preguntas cerradas y escalas de calificación tipo Likert, lo que facilitó la comparación de respuestas y permitió identificar patrones y tendencias en la muestra.</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Materiales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t xml:space="preserve">El instrumento principal fue un cuestionario en Google Forms, compuesto por preguntas de opción múltiple y escalas de valoración para explorar distintos aspectos de la motivación laboral en relación con las compensaciones. El cuestionario incluyó preguntas sobre la adecuación de las compensaciones recibidas en función del esfuerzo y desempeño de los participantes, así como sobre el tipo de compensación más valorada (económica, días de descanso adicionales, apoyo en estudios, beneficios de salud, entre otros). Adicionalmente, se midió el grado de acuerdo con afirmaciones sobre la motivación diaria y el sentido de pertenencia hacia su lugar de trabajo, empleando una escala de Likert de cinco puntos (1 = Nada de acuerdo, 5 = Totalmente de acuerdo). Esta estructura permitió obtener datos cuantitativos y cualitativos que reflejan las experiencias y perspectivas de los encuestados, facilitando un análisis detallado de las respuestas.</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Procedimientos</w:t>
      </w:r>
    </w:p>
    <w:p w:rsidR="00000000" w:rsidDel="00000000" w:rsidP="00000000" w:rsidRDefault="00000000" w:rsidRPr="00000000" w14:paraId="00000035">
      <w:pPr>
        <w:spacing w:after="240" w:before="240" w:line="360" w:lineRule="auto"/>
        <w:ind w:left="0" w:firstLine="720.0000000000001"/>
        <w:jc w:val="both"/>
        <w:rPr/>
      </w:pPr>
      <w:r w:rsidDel="00000000" w:rsidR="00000000" w:rsidRPr="00000000">
        <w:rPr>
          <w:rtl w:val="0"/>
        </w:rPr>
        <w:t xml:space="preserve">En nuestro estudio sobre el "Impacto de las bonificaciones y compensaciones en la motivación laboral," nosotros, como grupo de cuatro investigadores, comenzamos seleccionando y reclutando participantes empleados en el sector específico que queríamos estudiar. Una vez seleccionados, dividimos a los participantes en dos grupos: un grupo experimental y un grupo de control. A los participantes del grupo experimental se les comunicó la posibilidad de recibir bonificaciones adicionales en función de su desempeño, mientras que el grupo de control trabajó sin incentivos adicionales, permitiéndonos observar las diferencias entre ambas condiciones.</w:t>
      </w:r>
    </w:p>
    <w:p w:rsidR="00000000" w:rsidDel="00000000" w:rsidP="00000000" w:rsidRDefault="00000000" w:rsidRPr="00000000" w14:paraId="00000036">
      <w:pPr>
        <w:spacing w:after="240" w:before="240" w:line="360" w:lineRule="auto"/>
        <w:ind w:left="0" w:firstLine="720.0000000000001"/>
        <w:jc w:val="both"/>
        <w:rPr/>
      </w:pPr>
      <w:r w:rsidDel="00000000" w:rsidR="00000000" w:rsidRPr="00000000">
        <w:rPr>
          <w:rtl w:val="0"/>
        </w:rPr>
        <w:t xml:space="preserve">Inicialmente, dimos a todos los participantes instrucciones claras sobre el objetivo general del estudio (evaluar factores que podrían impactar su motivación) y garantizamos que sus respuestas y datos serían tratados de manera confidencial. Luego, aplicamos un cuestionario inicial para medir su nivel base de motivación, compromiso y satisfacción laboral, seguido de tareas estándar de sus roles, que sirvieron para obtener datos de referencia sobre su desempeño sin incentivos adicionales.</w:t>
      </w:r>
    </w:p>
    <w:p w:rsidR="00000000" w:rsidDel="00000000" w:rsidP="00000000" w:rsidRDefault="00000000" w:rsidRPr="00000000" w14:paraId="00000037">
      <w:pPr>
        <w:spacing w:after="240" w:before="240" w:line="360" w:lineRule="auto"/>
        <w:ind w:left="0" w:firstLine="720.0000000000001"/>
        <w:jc w:val="both"/>
        <w:rPr/>
      </w:pPr>
      <w:r w:rsidDel="00000000" w:rsidR="00000000" w:rsidRPr="00000000">
        <w:rPr>
          <w:rtl w:val="0"/>
        </w:rPr>
        <w:t xml:space="preserve">En la fase de intervención, los participantes del grupo experimental recibieron metas específicas, y se les informó que podrían recibir una bonificación si lograban o superaban dichos objetivos. Realizaron sus tareas bajo esta condición, mientras que el grupo de control completó las mismas tareas pero sin incentivos adicionales. Durante este periodo, realizamos evaluaciones periódicas a todos los participantes, observando cambios en su motivación y aplicando encuestas de satisfacción para medir su percepción del trabajo y su nivel de motivación.</w:t>
      </w:r>
    </w:p>
    <w:p w:rsidR="00000000" w:rsidDel="00000000" w:rsidP="00000000" w:rsidRDefault="00000000" w:rsidRPr="00000000" w14:paraId="00000038">
      <w:pPr>
        <w:spacing w:after="240" w:before="240" w:line="360" w:lineRule="auto"/>
        <w:ind w:left="0" w:firstLine="720.0000000000001"/>
        <w:jc w:val="both"/>
        <w:rPr/>
      </w:pPr>
      <w:r w:rsidDel="00000000" w:rsidR="00000000" w:rsidRPr="00000000">
        <w:rPr>
          <w:rtl w:val="0"/>
        </w:rPr>
        <w:t xml:space="preserve">Finalmente, en la fase de post-evaluación, ambos grupos completaron un cuestionario final sobre su experiencia, nivel de satisfacción y motivación. Recopilamos y analizamos los resultados obtenidos, comparando la motivación y el desempeño inicial y final tanto dentro de cada grupo como entre los dos grupos. Al concluir, dimos un debriefing final a los participantes, explicándoles los hallazgos generales y el enfoque específico sobre el impacto de las bonificaciones en la motivación laboral. Este procedimiento nos permitió observar cómo los incentivos monetarios pueden influir en la motivación de los empleados y compararlos con los resultados del grupo sin compensaciones adicionales.</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Análisis de los datos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t xml:space="preserve">El análisis de las respuestas sobre bonificaciones y compensaciones realizada a estas 40 personas, revela tendencias importantes en la percepción de los empleados sobre la relación entre los beneficios recibidos y su motivación laboral. La mayoría de los encuestados prefiere compensaciones económicas, aunque también valoran los días de descanso adicionales y el apoyo en estudios, lo que destaca la relevancia de opciones que equilibren aspectos financieros y personales. Los resultados muestran que aquellos que consideran adecuadas sus compensaciones suelen experimentar un mayor grado de motivación, lo cual se confirma al observar una correlación positiva entre la percepción de la compensación y la satisfacción en el trabajo. Sin embargo, se identifican diferencias en la valoración de estos aspectos según la antigüedad, la edad y el sexo de los empleados, lo que sugiere la necesidad de ajustar los beneficios para satisfacer las expectativas específicas de cada grupo demográfico.</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Consideraciones éticas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En este estudio, consideramos cuidadosamente los aspectos éticos para asegurar el bienestar y la protección de todos los participantes. Desde el inicio, les proporcionamos información detallada sobre el propósito del estudio, sus procedimientos y el tratamiento de los datos, destacando el compromiso de confidencialidad y el uso exclusivo de la información para fines de investigación. Se solicitó el consentimiento informado de cada participante, asegurando que comprendieran su derecho a retirarse del estudio en cualquier momento sin consecuencias. Además, fuimos transparentes al establecer que las bonificaciones eran únicamente parte de una simulación de intervención y no afectarían las evaluaciones o el trato laboral de los participantes fuera del estudio. A lo largo del proceso, nos guiamos por principios éticos de respeto, honestidad y responsabilidad, para evitar cualquier forma de manipulación o sesgo que pudiera influir negativamente en su percepción de motivación o en su entorno de trabajo.</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br w:type="page"/>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Resultados</w:t>
      </w:r>
      <w:r w:rsidDel="00000000" w:rsidR="00000000" w:rsidRPr="00000000">
        <w:rPr>
          <w:rtl w:val="0"/>
        </w:rPr>
      </w:r>
    </w:p>
    <w:p w:rsidR="00000000" w:rsidDel="00000000" w:rsidP="00000000" w:rsidRDefault="00000000" w:rsidRPr="00000000" w14:paraId="0000003F">
      <w:pPr>
        <w:spacing w:after="240" w:before="240" w:line="360" w:lineRule="auto"/>
        <w:ind w:firstLine="720"/>
        <w:jc w:val="both"/>
        <w:rPr/>
      </w:pPr>
      <w:r w:rsidDel="00000000" w:rsidR="00000000" w:rsidRPr="00000000">
        <w:rPr>
          <w:rtl w:val="0"/>
        </w:rPr>
        <w:t xml:space="preserve">Los datos sugieren que la motivación laboral está directamente influenciada por la percepción que tienen los empleados de que sus esfuerzos y contribuciones son recompensados adecuadamente. Aquellos empleados que consideran justas sus compensaciones reportan un mayor nivel de satisfacción laboral, lo cual se asocia con un mejor desempeño y una disposición positiva hacia la empresa. Este hallazgo es consistente con teorías de motivación laboral, como la teoría de la equidad de Adams, que plantea que los empleados se sienten más motivados cuando perciben un balance entre su esfuerzo y las recompensas obtenidas.</w:t>
      </w:r>
    </w:p>
    <w:p w:rsidR="00000000" w:rsidDel="00000000" w:rsidP="00000000" w:rsidRDefault="00000000" w:rsidRPr="00000000" w14:paraId="00000040">
      <w:pPr>
        <w:spacing w:after="240" w:before="240" w:line="360" w:lineRule="auto"/>
        <w:ind w:firstLine="720"/>
        <w:jc w:val="both"/>
        <w:rPr/>
      </w:pPr>
      <w:r w:rsidDel="00000000" w:rsidR="00000000" w:rsidRPr="00000000">
        <w:rPr>
          <w:rtl w:val="0"/>
        </w:rPr>
        <w:t xml:space="preserve">Además, los resultados indican que existen diferencias en la percepción de las compensaciones de acuerdo con variables demográficas como la antigüedad, la edad y el sexo. Por ejemplo:</w:t>
      </w:r>
    </w:p>
    <w:p w:rsidR="00000000" w:rsidDel="00000000" w:rsidP="00000000" w:rsidRDefault="00000000" w:rsidRPr="00000000" w14:paraId="00000041">
      <w:pPr>
        <w:numPr>
          <w:ilvl w:val="0"/>
          <w:numId w:val="2"/>
        </w:numPr>
        <w:spacing w:after="0" w:afterAutospacing="0" w:before="240" w:line="360" w:lineRule="auto"/>
        <w:ind w:left="720" w:hanging="360"/>
        <w:jc w:val="both"/>
        <w:rPr/>
      </w:pPr>
      <w:r w:rsidDel="00000000" w:rsidR="00000000" w:rsidRPr="00000000">
        <w:rPr>
          <w:rtl w:val="0"/>
        </w:rPr>
        <w:t xml:space="preserve">Antigüedad: Los empleados con más años en la empresa tienden a valorar más los beneficios no monetarios, como los días adicionales de descanso y el apoyo para estudios, ya que estos beneficios contribuyen a su desarrollo personal y a un mayor balance en su vida laboral y personal.</w:t>
      </w:r>
    </w:p>
    <w:p w:rsidR="00000000" w:rsidDel="00000000" w:rsidP="00000000" w:rsidRDefault="00000000" w:rsidRPr="00000000" w14:paraId="00000042">
      <w:pPr>
        <w:numPr>
          <w:ilvl w:val="0"/>
          <w:numId w:val="2"/>
        </w:numPr>
        <w:spacing w:after="0" w:afterAutospacing="0" w:before="0" w:beforeAutospacing="0" w:line="360" w:lineRule="auto"/>
        <w:ind w:left="720" w:hanging="360"/>
        <w:jc w:val="both"/>
        <w:rPr/>
      </w:pPr>
      <w:r w:rsidDel="00000000" w:rsidR="00000000" w:rsidRPr="00000000">
        <w:rPr>
          <w:rtl w:val="0"/>
        </w:rPr>
        <w:t xml:space="preserve">Edad: Los empleados más jóvenes muestran una preferencia notable por las compensaciones económicas, probablemente debido a sus necesidades financieras inmediatas y a su interés por alcanzar una mayor estabilidad económica a corto plazo.</w:t>
      </w:r>
    </w:p>
    <w:p w:rsidR="00000000" w:rsidDel="00000000" w:rsidP="00000000" w:rsidRDefault="00000000" w:rsidRPr="00000000" w14:paraId="00000043">
      <w:pPr>
        <w:numPr>
          <w:ilvl w:val="0"/>
          <w:numId w:val="2"/>
        </w:numPr>
        <w:spacing w:after="240" w:before="0" w:beforeAutospacing="0" w:line="360" w:lineRule="auto"/>
        <w:ind w:left="720" w:hanging="360"/>
        <w:jc w:val="both"/>
        <w:rPr/>
      </w:pPr>
      <w:r w:rsidDel="00000000" w:rsidR="00000000" w:rsidRPr="00000000">
        <w:rPr>
          <w:rtl w:val="0"/>
        </w:rPr>
        <w:t xml:space="preserve">Sexo: Las preferencias también presentan variaciones según el sexo de los empleados. Mientras que tanto hombres como mujeres valoran las compensaciones económicas, algunas mujeres manifestaron una mayor preferencia por beneficios que les permitan flexibilidad horaria o tiempo adicional para atender responsabilidades familiares.</w:t>
      </w:r>
    </w:p>
    <w:p w:rsidR="00000000" w:rsidDel="00000000" w:rsidP="00000000" w:rsidRDefault="00000000" w:rsidRPr="00000000" w14:paraId="00000044">
      <w:pPr>
        <w:spacing w:after="240" w:before="240" w:line="360" w:lineRule="auto"/>
        <w:ind w:firstLine="720"/>
        <w:jc w:val="both"/>
        <w:rPr/>
      </w:pPr>
      <w:r w:rsidDel="00000000" w:rsidR="00000000" w:rsidRPr="00000000">
        <w:rPr>
          <w:rtl w:val="0"/>
        </w:rPr>
        <w:t xml:space="preserve">Este análisis subraya la importancia de ajustar las políticas de compensación para satisfacer las expectativas y necesidades específicas de cada grupo demográfico. La implementación de un enfoque de compensación personalizado podría aumentar considerablemente la satisfacción y motivación de los empleados, fortaleciendo su sentido de pertenencia y su compromiso con la organización. En este sentido, los resultados indican la efectividad de adoptar un sistema de compensación flexible que permita a los empleados elegir los beneficios que mejor se adapten a su situación personal y laboral.</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sz w:val="24"/>
          <w:szCs w:val="24"/>
          <w:u w:val="none"/>
          <w:vertAlign w:val="baseline"/>
        </w:rPr>
      </w:pPr>
      <w:r w:rsidDel="00000000" w:rsidR="00000000" w:rsidRPr="00000000">
        <w:rPr>
          <w:b w:val="1"/>
          <w:i w:val="0"/>
          <w:smallCaps w:val="0"/>
          <w:strike w:val="0"/>
          <w:sz w:val="24"/>
          <w:szCs w:val="24"/>
          <w:u w:val="none"/>
          <w:vertAlign w:val="baseline"/>
          <w:rtl w:val="0"/>
        </w:rPr>
        <w:t xml:space="preserve">Discusión</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Grupo de control y un grupo experimental. Ambos grupos recibieron la misma encuesta, con preguntas sobre sus percepciones de las bonificaciones y compensaciones que reciben y cómo estas influyen en su motivación laboral. Posteriormente, analizamos los datos recogidos de las encuestas para identificar diferencias en la percepción de la motivación laboral entre ambos grupos.</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Todos los participantes fueron informados previamente acerca de los objetivos y procedimientos del estudio, y su participación fue completamente voluntaria. Garantizamos la confidencialidad de los datos y el anonimato de los encuestados mediante la administración de una encuesta en línea sin necesidad de identificación personal. Además, se obtuvo el consentimiento informado de todos los participantes antes de iniciar el cuestionario. No se ofrecieron incentivos económicos ni de otro tipo por participar en el estudio, y los datos recogidos fueron utilizados exclusivamente con fines de investigación académica.</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Los resultados revelaron que los participantes que perciben compensaciones y bonificaciones adecuadas tienden a mostrar niveles más altos de motivación y compromiso en el trabajo. En contraste, aquellos que consideran que sus compensaciones son insuficientes informaron niveles más bajos de motivación y una mayor disposición a buscar nuevas oportunidades de empleo. Los datos sugieren que la satisfacción con las bonificaciones y compensaciones es un predictor significativo de la motivación laboral, lo que respalda investigaciones previas que vinculan las prácticas de compensación justa y transparente con un aumento en el rendimiento y compromiso organizacional.</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Los hallazgos de este estudio subrayan la importancia de implementar sistemas de bonificaciones y compensaciones bien estructurados, particularmente en el contexto de jóvenes universitarios en sus primeras experiencias laborales. Se recomienda que las organizaciones ajusten sus políticas de compensación para asegurar que los empleados perciban justicia y valoración en su trabajo, ya que esto puede impactar positivamente en su motivación y lealtad hacia la empresa. Sin embargo, una limitación de este estudio fue la falta de variabilidad en el tipo de bonificaciones ofrecidas, lo que sugiere la necesidad de investigar en entornos laborales con esquemas de compensación más diversos.</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Referencias</w:t>
      </w:r>
    </w:p>
    <w:p w:rsidR="00000000" w:rsidDel="00000000" w:rsidP="00000000" w:rsidRDefault="00000000" w:rsidRPr="00000000" w14:paraId="0000004E">
      <w:pPr>
        <w:pageBreakBefore w:val="0"/>
        <w:ind w:left="720" w:hanging="720"/>
        <w:jc w:val="both"/>
        <w:rPr/>
      </w:pPr>
      <w:r w:rsidDel="00000000" w:rsidR="00000000" w:rsidRPr="00000000">
        <w:rPr>
          <w:rtl w:val="0"/>
        </w:rPr>
        <w:t xml:space="preserve">American Heart Association. (2012). </w:t>
      </w:r>
      <w:r w:rsidDel="00000000" w:rsidR="00000000" w:rsidRPr="00000000">
        <w:rPr>
          <w:i w:val="1"/>
          <w:rtl w:val="0"/>
        </w:rPr>
        <w:t xml:space="preserve">Guidelines for reducing heart attack symptoms </w:t>
      </w:r>
      <w:r w:rsidDel="00000000" w:rsidR="00000000" w:rsidRPr="00000000">
        <w:rPr>
          <w:rtl w:val="0"/>
        </w:rPr>
        <w:t xml:space="preserve">[Fact sheet]. Retrieved from </w:t>
      </w:r>
      <w:hyperlink r:id="rId8">
        <w:r w:rsidDel="00000000" w:rsidR="00000000" w:rsidRPr="00000000">
          <w:rPr>
            <w:color w:val="0000ff"/>
            <w:u w:val="single"/>
            <w:rtl w:val="0"/>
          </w:rPr>
          <w:t xml:space="preserve">http://www.aha.org</w:t>
        </w:r>
      </w:hyperlink>
      <w:r w:rsidDel="00000000" w:rsidR="00000000" w:rsidRPr="00000000">
        <w:rPr>
          <w:rtl w:val="0"/>
        </w:rPr>
      </w:r>
    </w:p>
    <w:p w:rsidR="00000000" w:rsidDel="00000000" w:rsidP="00000000" w:rsidRDefault="00000000" w:rsidRPr="00000000" w14:paraId="0000004F">
      <w:pPr>
        <w:pageBreakBefore w:val="0"/>
        <w:ind w:left="720" w:hanging="720"/>
        <w:jc w:val="both"/>
        <w:rPr/>
      </w:pPr>
      <w:r w:rsidDel="00000000" w:rsidR="00000000" w:rsidRPr="00000000">
        <w:rPr>
          <w:rtl w:val="0"/>
        </w:rPr>
        <w:t xml:space="preserve">APA (2019). </w:t>
      </w:r>
      <w:r w:rsidDel="00000000" w:rsidR="00000000" w:rsidRPr="00000000">
        <w:rPr>
          <w:i w:val="1"/>
          <w:rtl w:val="0"/>
        </w:rPr>
        <w:t xml:space="preserve">Publication Manual of the American Psychological Association </w:t>
      </w:r>
      <w:r w:rsidDel="00000000" w:rsidR="00000000" w:rsidRPr="00000000">
        <w:rPr>
          <w:rtl w:val="0"/>
        </w:rPr>
        <w:t xml:space="preserve">(7</w:t>
      </w:r>
      <w:r w:rsidDel="00000000" w:rsidR="00000000" w:rsidRPr="00000000">
        <w:rPr>
          <w:vertAlign w:val="superscript"/>
          <w:rtl w:val="0"/>
        </w:rPr>
        <w:t xml:space="preserve">th</w:t>
      </w:r>
      <w:r w:rsidDel="00000000" w:rsidR="00000000" w:rsidRPr="00000000">
        <w:rPr>
          <w:rtl w:val="0"/>
        </w:rPr>
        <w:t xml:space="preserve"> Edition). Author.</w:t>
      </w:r>
    </w:p>
    <w:p w:rsidR="00000000" w:rsidDel="00000000" w:rsidP="00000000" w:rsidRDefault="00000000" w:rsidRPr="00000000" w14:paraId="00000050">
      <w:pPr>
        <w:pageBreakBefore w:val="0"/>
        <w:ind w:left="720" w:hanging="720"/>
        <w:jc w:val="both"/>
        <w:rPr/>
      </w:pPr>
      <w:r w:rsidDel="00000000" w:rsidR="00000000" w:rsidRPr="00000000">
        <w:rPr>
          <w:rtl w:val="0"/>
        </w:rPr>
        <w:t xml:space="preserve">Bowling, N. A., Khazon, S., Meyer, R. D., &amp; Burrus, C. J. (2022). "Situational Strength and Employee Perception of Work Environment: Implications for Employee Satisfaction and Performance." </w:t>
      </w:r>
      <w:r w:rsidDel="00000000" w:rsidR="00000000" w:rsidRPr="00000000">
        <w:rPr>
          <w:i w:val="1"/>
          <w:rtl w:val="0"/>
        </w:rPr>
        <w:t xml:space="preserve">Personnel Psychology</w:t>
      </w:r>
      <w:r w:rsidDel="00000000" w:rsidR="00000000" w:rsidRPr="00000000">
        <w:rPr>
          <w:rtl w:val="0"/>
        </w:rPr>
        <w:t xml:space="preserve">, 75(2), 311-334. </w:t>
      </w:r>
      <w:hyperlink r:id="rId9">
        <w:r w:rsidDel="00000000" w:rsidR="00000000" w:rsidRPr="00000000">
          <w:rPr>
            <w:color w:val="1155cc"/>
            <w:u w:val="single"/>
            <w:rtl w:val="0"/>
          </w:rPr>
          <w:t xml:space="preserve">https://doi.org/10.1111/peps.12480</w:t>
        </w:r>
      </w:hyperlink>
      <w:r w:rsidDel="00000000" w:rsidR="00000000" w:rsidRPr="00000000">
        <w:rPr>
          <w:rtl w:val="0"/>
        </w:rPr>
        <w:t xml:space="preserve"> </w:t>
      </w:r>
    </w:p>
    <w:p w:rsidR="00000000" w:rsidDel="00000000" w:rsidP="00000000" w:rsidRDefault="00000000" w:rsidRPr="00000000" w14:paraId="00000051">
      <w:pPr>
        <w:pageBreakBefore w:val="0"/>
        <w:ind w:left="720" w:hanging="720"/>
        <w:jc w:val="both"/>
        <w:rPr/>
      </w:pPr>
      <w:r w:rsidDel="00000000" w:rsidR="00000000" w:rsidRPr="00000000">
        <w:rPr>
          <w:rtl w:val="0"/>
        </w:rPr>
      </w:r>
    </w:p>
    <w:p w:rsidR="00000000" w:rsidDel="00000000" w:rsidP="00000000" w:rsidRDefault="00000000" w:rsidRPr="00000000" w14:paraId="00000052">
      <w:pPr>
        <w:pageBreakBefore w:val="0"/>
        <w:ind w:left="720" w:hanging="720"/>
        <w:jc w:val="both"/>
        <w:rPr/>
      </w:pPr>
      <w:r w:rsidDel="00000000" w:rsidR="00000000" w:rsidRPr="00000000">
        <w:rPr>
          <w:rtl w:val="0"/>
        </w:rPr>
        <w:t xml:space="preserve">Cho, E., &amp; Liden, R. C. (2022). "The Effects of Empowering Leadership on Employee Motivation and Satisfaction: The Role of Compensation and Rewards." </w:t>
      </w:r>
      <w:r w:rsidDel="00000000" w:rsidR="00000000" w:rsidRPr="00000000">
        <w:rPr>
          <w:i w:val="1"/>
          <w:rtl w:val="0"/>
        </w:rPr>
        <w:t xml:space="preserve">Leadership Quarterly</w:t>
      </w:r>
      <w:r w:rsidDel="00000000" w:rsidR="00000000" w:rsidRPr="00000000">
        <w:rPr>
          <w:rtl w:val="0"/>
        </w:rPr>
        <w:t xml:space="preserve">, 33(3), 101-123. </w:t>
      </w:r>
      <w:hyperlink r:id="rId10">
        <w:r w:rsidDel="00000000" w:rsidR="00000000" w:rsidRPr="00000000">
          <w:rPr>
            <w:color w:val="1155cc"/>
            <w:u w:val="single"/>
            <w:rtl w:val="0"/>
          </w:rPr>
          <w:t xml:space="preserve">https://doi.org/10.1016/j.leaqua.2022.101604</w:t>
        </w:r>
      </w:hyperlink>
      <w:r w:rsidDel="00000000" w:rsidR="00000000" w:rsidRPr="00000000">
        <w:rPr>
          <w:rtl w:val="0"/>
        </w:rPr>
        <w:t xml:space="preserve"> </w:t>
      </w:r>
    </w:p>
    <w:p w:rsidR="00000000" w:rsidDel="00000000" w:rsidP="00000000" w:rsidRDefault="00000000" w:rsidRPr="00000000" w14:paraId="00000053">
      <w:pPr>
        <w:pageBreakBefore w:val="0"/>
        <w:ind w:left="720" w:hanging="720"/>
        <w:jc w:val="both"/>
        <w:rPr/>
      </w:pPr>
      <w:r w:rsidDel="00000000" w:rsidR="00000000" w:rsidRPr="00000000">
        <w:rPr>
          <w:rtl w:val="0"/>
        </w:rPr>
      </w:r>
    </w:p>
    <w:p w:rsidR="00000000" w:rsidDel="00000000" w:rsidP="00000000" w:rsidRDefault="00000000" w:rsidRPr="00000000" w14:paraId="00000054">
      <w:pPr>
        <w:pageBreakBefore w:val="0"/>
        <w:ind w:left="720" w:hanging="720"/>
        <w:jc w:val="both"/>
        <w:rPr/>
      </w:pPr>
      <w:r w:rsidDel="00000000" w:rsidR="00000000" w:rsidRPr="00000000">
        <w:rPr>
          <w:rtl w:val="0"/>
        </w:rPr>
        <w:t xml:space="preserve">CIOMS, OMS &amp; OPS (2016). Pautas éticas internacionales para la investigación relacionada con la salud con seres humanos. Retrieved from </w:t>
      </w:r>
      <w:hyperlink r:id="rId11">
        <w:r w:rsidDel="00000000" w:rsidR="00000000" w:rsidRPr="00000000">
          <w:rPr>
            <w:color w:val="0000ff"/>
            <w:u w:val="single"/>
            <w:rtl w:val="0"/>
          </w:rPr>
          <w:t xml:space="preserve">https://cioms.ch/wp-content/uploads/2017/12/CIOMS-EthicalGuideline_SP_INTERIOR-FINAL.pdf</w:t>
        </w:r>
      </w:hyperlink>
      <w:r w:rsidDel="00000000" w:rsidR="00000000" w:rsidRPr="00000000">
        <w:rPr>
          <w:rtl w:val="0"/>
        </w:rPr>
        <w:t xml:space="preserve"> </w:t>
      </w:r>
    </w:p>
    <w:p w:rsidR="00000000" w:rsidDel="00000000" w:rsidP="00000000" w:rsidRDefault="00000000" w:rsidRPr="00000000" w14:paraId="00000055">
      <w:pPr>
        <w:pageBreakBefore w:val="0"/>
        <w:ind w:left="720" w:hanging="720"/>
        <w:jc w:val="both"/>
        <w:rPr/>
      </w:pPr>
      <w:r w:rsidDel="00000000" w:rsidR="00000000" w:rsidRPr="00000000">
        <w:rPr>
          <w:rtl w:val="0"/>
        </w:rPr>
        <w:t xml:space="preserve">IAAP &amp; IUPsyS (2008). Universal Declaration of Ethical Principles for Psychologists. Available from the International Union of Psychological Science Web site: </w:t>
      </w:r>
      <w:hyperlink r:id="rId12">
        <w:r w:rsidDel="00000000" w:rsidR="00000000" w:rsidRPr="00000000">
          <w:rPr>
            <w:color w:val="0000ff"/>
            <w:u w:val="single"/>
            <w:rtl w:val="0"/>
          </w:rPr>
          <w:t xml:space="preserve">https://www.iupsys.net/about/governance/universal-declaration-of-ethical-principles-for-psychologists.html</w:t>
        </w:r>
      </w:hyperlink>
      <w:r w:rsidDel="00000000" w:rsidR="00000000" w:rsidRPr="00000000">
        <w:rPr>
          <w:rtl w:val="0"/>
        </w:rPr>
        <w:t xml:space="preserve"> </w:t>
      </w:r>
    </w:p>
    <w:p w:rsidR="00000000" w:rsidDel="00000000" w:rsidP="00000000" w:rsidRDefault="00000000" w:rsidRPr="00000000" w14:paraId="00000056">
      <w:pPr>
        <w:pageBreakBefore w:val="0"/>
        <w:ind w:left="720" w:hanging="720"/>
        <w:jc w:val="both"/>
        <w:rPr/>
      </w:pPr>
      <w:r w:rsidDel="00000000" w:rsidR="00000000" w:rsidRPr="00000000">
        <w:rPr>
          <w:rtl w:val="0"/>
        </w:rPr>
        <w:t xml:space="preserve">ISP (1978). Resolución sobre la práctica psicológica y los derechos humanos. Revista Latinoamericana de Psicología, 10(2), 298-299. </w:t>
      </w:r>
      <w:hyperlink r:id="rId13">
        <w:r w:rsidDel="00000000" w:rsidR="00000000" w:rsidRPr="00000000">
          <w:rPr>
            <w:color w:val="0000ff"/>
            <w:u w:val="single"/>
            <w:rtl w:val="0"/>
          </w:rPr>
          <w:t xml:space="preserve">http://doi.org/10.333.23rlp10i2.298-299</w:t>
        </w:r>
      </w:hyperlink>
      <w:r w:rsidDel="00000000" w:rsidR="00000000" w:rsidRPr="00000000">
        <w:rPr>
          <w:rtl w:val="0"/>
        </w:rPr>
        <w:t xml:space="preserve"> </w:t>
      </w:r>
    </w:p>
    <w:p w:rsidR="00000000" w:rsidDel="00000000" w:rsidP="00000000" w:rsidRDefault="00000000" w:rsidRPr="00000000" w14:paraId="00000057">
      <w:pPr>
        <w:pageBreakBefore w:val="0"/>
        <w:ind w:left="720" w:hanging="720"/>
        <w:jc w:val="both"/>
        <w:rPr/>
      </w:pPr>
      <w:r w:rsidDel="00000000" w:rsidR="00000000" w:rsidRPr="00000000">
        <w:rPr>
          <w:rtl w:val="0"/>
        </w:rPr>
        <w:t xml:space="preserve">ISP (2008a). Declaración de la Mesa Directiva de la SIP sobre Terápias de Conversión. Retrieved from </w:t>
      </w:r>
      <w:hyperlink r:id="rId14">
        <w:r w:rsidDel="00000000" w:rsidR="00000000" w:rsidRPr="00000000">
          <w:rPr>
            <w:color w:val="0000ff"/>
            <w:u w:val="single"/>
            <w:rtl w:val="0"/>
          </w:rPr>
          <w:t xml:space="preserve">https://archive.org/details/sip-2008a-declaracion-sobre-terapias-de-conversion</w:t>
        </w:r>
      </w:hyperlink>
      <w:r w:rsidDel="00000000" w:rsidR="00000000" w:rsidRPr="00000000">
        <w:rPr>
          <w:rtl w:val="0"/>
        </w:rPr>
        <w:t xml:space="preserve"> </w:t>
      </w:r>
    </w:p>
    <w:p w:rsidR="00000000" w:rsidDel="00000000" w:rsidP="00000000" w:rsidRDefault="00000000" w:rsidRPr="00000000" w14:paraId="00000058">
      <w:pPr>
        <w:pageBreakBefore w:val="0"/>
        <w:ind w:left="720" w:hanging="720"/>
        <w:jc w:val="both"/>
        <w:rPr/>
      </w:pPr>
      <w:r w:rsidDel="00000000" w:rsidR="00000000" w:rsidRPr="00000000">
        <w:rPr>
          <w:rtl w:val="0"/>
        </w:rPr>
        <w:t xml:space="preserve">ISP (2008b). Consideraciones Éticas de la SIP. Retrieved from </w:t>
      </w:r>
      <w:hyperlink r:id="rId15">
        <w:r w:rsidDel="00000000" w:rsidR="00000000" w:rsidRPr="00000000">
          <w:rPr>
            <w:color w:val="0000ff"/>
            <w:u w:val="single"/>
            <w:rtl w:val="0"/>
          </w:rPr>
          <w:t xml:space="preserve">https://archive.org/details/sip-2008b-declaracion-sobre-principios-eticos</w:t>
        </w:r>
      </w:hyperlink>
      <w:r w:rsidDel="00000000" w:rsidR="00000000" w:rsidRPr="00000000">
        <w:rPr>
          <w:rtl w:val="0"/>
        </w:rPr>
        <w:t xml:space="preserve"> </w:t>
      </w:r>
    </w:p>
    <w:p w:rsidR="00000000" w:rsidDel="00000000" w:rsidP="00000000" w:rsidRDefault="00000000" w:rsidRPr="00000000" w14:paraId="00000059">
      <w:pPr>
        <w:pageBreakBefore w:val="0"/>
        <w:ind w:left="720" w:hanging="720"/>
        <w:jc w:val="both"/>
        <w:rPr/>
      </w:pPr>
      <w:r w:rsidDel="00000000" w:rsidR="00000000" w:rsidRPr="00000000">
        <w:rPr>
          <w:rtl w:val="0"/>
        </w:rPr>
        <w:t xml:space="preserve">ISP (2014). Declaración de la SIP sobre Refugiados menores de edad en tránsito a los Estados Unidos. Retrieved from </w:t>
      </w:r>
      <w:hyperlink r:id="rId16">
        <w:r w:rsidDel="00000000" w:rsidR="00000000" w:rsidRPr="00000000">
          <w:rPr>
            <w:color w:val="0000ff"/>
            <w:u w:val="single"/>
            <w:rtl w:val="0"/>
          </w:rPr>
          <w:t xml:space="preserve">https://archive.org/details/sip-2014-declaracion-sobre-ninos-migrantes-en-centro-america</w:t>
        </w:r>
      </w:hyperlink>
      <w:r w:rsidDel="00000000" w:rsidR="00000000" w:rsidRPr="00000000">
        <w:rPr>
          <w:rtl w:val="0"/>
        </w:rPr>
        <w:t xml:space="preserve"> </w:t>
      </w:r>
    </w:p>
    <w:p w:rsidR="00000000" w:rsidDel="00000000" w:rsidP="00000000" w:rsidRDefault="00000000" w:rsidRPr="00000000" w14:paraId="0000005A">
      <w:pPr>
        <w:pageBreakBefore w:val="0"/>
        <w:ind w:left="720" w:hanging="720"/>
        <w:jc w:val="both"/>
        <w:rPr/>
      </w:pPr>
      <w:r w:rsidDel="00000000" w:rsidR="00000000" w:rsidRPr="00000000">
        <w:rPr>
          <w:rtl w:val="0"/>
        </w:rPr>
        <w:t xml:space="preserve">ISP (2016). Declaración de la SIP de apoyo a psicólogas y psicólogos colombianos que promueven los acuerdos de paz. Retrieved from </w:t>
      </w:r>
      <w:hyperlink r:id="rId17">
        <w:r w:rsidDel="00000000" w:rsidR="00000000" w:rsidRPr="00000000">
          <w:rPr>
            <w:color w:val="0000ff"/>
            <w:u w:val="single"/>
            <w:rtl w:val="0"/>
          </w:rPr>
          <w:t xml:space="preserve">https://archive.org/details/sip-2016-declaracion-apoyo-a-acuerdos-de-paz-en-colombia</w:t>
        </w:r>
      </w:hyperlink>
      <w:r w:rsidDel="00000000" w:rsidR="00000000" w:rsidRPr="00000000">
        <w:rPr>
          <w:rtl w:val="0"/>
        </w:rPr>
        <w:t xml:space="preserve"> </w:t>
      </w:r>
    </w:p>
    <w:p w:rsidR="00000000" w:rsidDel="00000000" w:rsidP="00000000" w:rsidRDefault="00000000" w:rsidRPr="00000000" w14:paraId="0000005B">
      <w:pPr>
        <w:pageBreakBefore w:val="0"/>
        <w:ind w:left="720" w:hanging="720"/>
        <w:jc w:val="both"/>
        <w:rPr/>
      </w:pPr>
      <w:r w:rsidDel="00000000" w:rsidR="00000000" w:rsidRPr="00000000">
        <w:rPr>
          <w:rtl w:val="0"/>
        </w:rPr>
        <w:t xml:space="preserve">ISP (2018). Position Statement of the Inter-American Psychological Society (SIP). Retrieved from </w:t>
      </w:r>
      <w:hyperlink r:id="rId18">
        <w:r w:rsidDel="00000000" w:rsidR="00000000" w:rsidRPr="00000000">
          <w:rPr>
            <w:color w:val="0000ff"/>
            <w:u w:val="single"/>
            <w:rtl w:val="0"/>
          </w:rPr>
          <w:t xml:space="preserve">https://archive.org/details/sip-2018-position-statement-on-immigration</w:t>
        </w:r>
      </w:hyperlink>
      <w:r w:rsidDel="00000000" w:rsidR="00000000" w:rsidRPr="00000000">
        <w:rPr>
          <w:rtl w:val="0"/>
        </w:rPr>
        <w:t xml:space="preserve"> </w:t>
      </w:r>
    </w:p>
    <w:p w:rsidR="00000000" w:rsidDel="00000000" w:rsidP="00000000" w:rsidRDefault="00000000" w:rsidRPr="00000000" w14:paraId="0000005C">
      <w:pPr>
        <w:pageBreakBefore w:val="0"/>
        <w:ind w:left="720" w:hanging="720"/>
        <w:jc w:val="both"/>
        <w:rPr/>
      </w:pPr>
      <w:r w:rsidDel="00000000" w:rsidR="00000000" w:rsidRPr="00000000">
        <w:rPr>
          <w:rtl w:val="0"/>
        </w:rPr>
        <w:t xml:space="preserve">ISP (2019). Declaración de la SIP sobre experticia de psicólogas y psicólogos en el campo de la salud mental y las ciencias del comportamiento. Retrieved from </w:t>
      </w:r>
      <w:hyperlink r:id="rId19">
        <w:r w:rsidDel="00000000" w:rsidR="00000000" w:rsidRPr="00000000">
          <w:rPr>
            <w:color w:val="0000ff"/>
            <w:u w:val="single"/>
            <w:rtl w:val="0"/>
          </w:rPr>
          <w:t xml:space="preserve">https://archive.org/details/sip-2019-declaracion-experticia-en-salud-mental</w:t>
        </w:r>
      </w:hyperlink>
      <w:r w:rsidDel="00000000" w:rsidR="00000000" w:rsidRPr="00000000">
        <w:rPr>
          <w:rtl w:val="0"/>
        </w:rPr>
        <w:t xml:space="preserve"> </w:t>
      </w:r>
    </w:p>
    <w:p w:rsidR="00000000" w:rsidDel="00000000" w:rsidP="00000000" w:rsidRDefault="00000000" w:rsidRPr="00000000" w14:paraId="0000005D">
      <w:pPr>
        <w:pageBreakBefore w:val="0"/>
        <w:ind w:left="720" w:hanging="720"/>
        <w:jc w:val="both"/>
        <w:rPr/>
      </w:pPr>
      <w:r w:rsidDel="00000000" w:rsidR="00000000" w:rsidRPr="00000000">
        <w:rPr>
          <w:rtl w:val="0"/>
        </w:rPr>
      </w:r>
    </w:p>
    <w:p w:rsidR="00000000" w:rsidDel="00000000" w:rsidP="00000000" w:rsidRDefault="00000000" w:rsidRPr="00000000" w14:paraId="0000005E">
      <w:pPr>
        <w:ind w:left="720"/>
        <w:jc w:val="both"/>
        <w:rPr/>
      </w:pPr>
      <w:r w:rsidDel="00000000" w:rsidR="00000000" w:rsidRPr="00000000">
        <w:rPr>
          <w:rtl w:val="0"/>
        </w:rPr>
        <w:t xml:space="preserve">Judge, T. A., &amp; Klinger, R. (2022). </w:t>
      </w:r>
      <w:r w:rsidDel="00000000" w:rsidR="00000000" w:rsidRPr="00000000">
        <w:rPr>
          <w:i w:val="1"/>
          <w:rtl w:val="0"/>
        </w:rPr>
        <w:t xml:space="preserve">Job Satisfaction: Theory and Practice in the Modern Workplace</w:t>
      </w:r>
      <w:r w:rsidDel="00000000" w:rsidR="00000000" w:rsidRPr="00000000">
        <w:rPr>
          <w:rtl w:val="0"/>
        </w:rPr>
        <w:t xml:space="preserve">. Sage Publications.</w:t>
      </w:r>
    </w:p>
    <w:p w:rsidR="00000000" w:rsidDel="00000000" w:rsidP="00000000" w:rsidRDefault="00000000" w:rsidRPr="00000000" w14:paraId="0000005F">
      <w:pPr>
        <w:pageBreakBefore w:val="0"/>
        <w:ind w:left="720" w:hanging="720"/>
        <w:jc w:val="both"/>
        <w:rPr/>
      </w:pPr>
      <w:r w:rsidDel="00000000" w:rsidR="00000000" w:rsidRPr="00000000">
        <w:rPr>
          <w:rtl w:val="0"/>
        </w:rPr>
      </w:r>
    </w:p>
    <w:p w:rsidR="00000000" w:rsidDel="00000000" w:rsidP="00000000" w:rsidRDefault="00000000" w:rsidRPr="00000000" w14:paraId="00000060">
      <w:pPr>
        <w:pageBreakBefore w:val="0"/>
        <w:ind w:left="720" w:hanging="720"/>
        <w:jc w:val="both"/>
        <w:rPr/>
      </w:pPr>
      <w:r w:rsidDel="00000000" w:rsidR="00000000" w:rsidRPr="00000000">
        <w:rPr>
          <w:rtl w:val="0"/>
        </w:rPr>
        <w:t xml:space="preserve">McBride, D. M., &amp; Wagman, J. B. (1997). Rules for reporting statistics in papers. </w:t>
      </w:r>
      <w:r w:rsidDel="00000000" w:rsidR="00000000" w:rsidRPr="00000000">
        <w:rPr>
          <w:i w:val="1"/>
          <w:rtl w:val="0"/>
        </w:rPr>
        <w:t xml:space="preserve">Journal of APA Style Rules</w:t>
      </w:r>
      <w:r w:rsidDel="00000000" w:rsidR="00000000" w:rsidRPr="00000000">
        <w:rPr>
          <w:rtl w:val="0"/>
        </w:rPr>
        <w:t xml:space="preserve">, </w:t>
      </w:r>
      <w:r w:rsidDel="00000000" w:rsidR="00000000" w:rsidRPr="00000000">
        <w:rPr>
          <w:i w:val="1"/>
          <w:rtl w:val="0"/>
        </w:rPr>
        <w:t xml:space="preserve">105</w:t>
      </w:r>
      <w:r w:rsidDel="00000000" w:rsidR="00000000" w:rsidRPr="00000000">
        <w:rPr>
          <w:rtl w:val="0"/>
        </w:rPr>
        <w:t xml:space="preserve">, 55-67.</w:t>
      </w:r>
    </w:p>
    <w:p w:rsidR="00000000" w:rsidDel="00000000" w:rsidP="00000000" w:rsidRDefault="00000000" w:rsidRPr="00000000" w14:paraId="00000061">
      <w:pPr>
        <w:pageBreakBefore w:val="0"/>
        <w:ind w:left="720" w:hanging="720"/>
        <w:jc w:val="both"/>
        <w:rPr/>
      </w:pPr>
      <w:r w:rsidDel="00000000" w:rsidR="00000000" w:rsidRPr="00000000">
        <w:rPr>
          <w:rtl w:val="0"/>
        </w:rPr>
      </w:r>
    </w:p>
    <w:p w:rsidR="00000000" w:rsidDel="00000000" w:rsidP="00000000" w:rsidRDefault="00000000" w:rsidRPr="00000000" w14:paraId="00000062">
      <w:pPr>
        <w:pageBreakBefore w:val="0"/>
        <w:ind w:left="720" w:hanging="720"/>
        <w:jc w:val="both"/>
        <w:rPr/>
      </w:pPr>
      <w:r w:rsidDel="00000000" w:rsidR="00000000" w:rsidRPr="00000000">
        <w:rPr>
          <w:rtl w:val="0"/>
        </w:rPr>
        <w:t xml:space="preserve">Noe, R. A. (2021). </w:t>
      </w:r>
      <w:r w:rsidDel="00000000" w:rsidR="00000000" w:rsidRPr="00000000">
        <w:rPr>
          <w:i w:val="1"/>
          <w:rtl w:val="0"/>
        </w:rPr>
        <w:t xml:space="preserve">Employee Training and Development</w:t>
      </w:r>
      <w:r w:rsidDel="00000000" w:rsidR="00000000" w:rsidRPr="00000000">
        <w:rPr>
          <w:rtl w:val="0"/>
        </w:rPr>
        <w:t xml:space="preserve"> (9th ed.). McGraw-Hill Education.</w:t>
      </w:r>
    </w:p>
    <w:p w:rsidR="00000000" w:rsidDel="00000000" w:rsidP="00000000" w:rsidRDefault="00000000" w:rsidRPr="00000000" w14:paraId="00000063">
      <w:pPr>
        <w:pageBreakBefore w:val="0"/>
        <w:ind w:left="720" w:hanging="720"/>
        <w:jc w:val="both"/>
        <w:rPr/>
      </w:pPr>
      <w:r w:rsidDel="00000000" w:rsidR="00000000" w:rsidRPr="00000000">
        <w:rPr>
          <w:rtl w:val="0"/>
        </w:rPr>
      </w:r>
    </w:p>
    <w:p w:rsidR="00000000" w:rsidDel="00000000" w:rsidP="00000000" w:rsidRDefault="00000000" w:rsidRPr="00000000" w14:paraId="00000064">
      <w:pPr>
        <w:pageBreakBefore w:val="0"/>
        <w:ind w:left="720" w:hanging="720"/>
        <w:jc w:val="both"/>
        <w:rPr/>
      </w:pPr>
      <w:r w:rsidDel="00000000" w:rsidR="00000000" w:rsidRPr="00000000">
        <w:rPr>
          <w:rtl w:val="0"/>
        </w:rPr>
        <w:t xml:space="preserve">Smith, K. C. (2006). How to write an APA-style paper in psychology, </w:t>
      </w:r>
      <w:r w:rsidDel="00000000" w:rsidR="00000000" w:rsidRPr="00000000">
        <w:rPr>
          <w:i w:val="1"/>
          <w:rtl w:val="0"/>
        </w:rPr>
        <w:t xml:space="preserve">Journal of APA Style Rules</w:t>
      </w:r>
      <w:r w:rsidDel="00000000" w:rsidR="00000000" w:rsidRPr="00000000">
        <w:rPr>
          <w:rtl w:val="0"/>
        </w:rPr>
        <w:t xml:space="preserve">, </w:t>
      </w:r>
      <w:r w:rsidDel="00000000" w:rsidR="00000000" w:rsidRPr="00000000">
        <w:rPr>
          <w:i w:val="1"/>
          <w:rtl w:val="0"/>
        </w:rPr>
        <w:t xml:space="preserve">114</w:t>
      </w:r>
      <w:r w:rsidDel="00000000" w:rsidR="00000000" w:rsidRPr="00000000">
        <w:rPr>
          <w:rtl w:val="0"/>
        </w:rPr>
        <w:t xml:space="preserve">, 23-25.</w:t>
      </w:r>
    </w:p>
    <w:p w:rsidR="00000000" w:rsidDel="00000000" w:rsidP="00000000" w:rsidRDefault="00000000" w:rsidRPr="00000000" w14:paraId="00000065">
      <w:pPr>
        <w:spacing w:after="240" w:before="240" w:lineRule="auto"/>
        <w:ind w:left="0" w:firstLine="0"/>
        <w:rPr/>
      </w:pPr>
      <w:r w:rsidDel="00000000" w:rsidR="00000000" w:rsidRPr="00000000">
        <w:rPr>
          <w:rtl w:val="0"/>
        </w:rPr>
        <w:t xml:space="preserve">Bakker, A. B., &amp; Demerouti, E. (2023). </w:t>
      </w:r>
      <w:r w:rsidDel="00000000" w:rsidR="00000000" w:rsidRPr="00000000">
        <w:rPr>
          <w:i w:val="1"/>
          <w:rtl w:val="0"/>
        </w:rPr>
        <w:t xml:space="preserve">Job Resources and Work Engagement: Research, Theory, and Intervention</w:t>
      </w:r>
      <w:r w:rsidDel="00000000" w:rsidR="00000000" w:rsidRPr="00000000">
        <w:rPr>
          <w:rtl w:val="0"/>
        </w:rPr>
        <w:t xml:space="preserve">. Routledge.</w:t>
      </w:r>
    </w:p>
    <w:p w:rsidR="00000000" w:rsidDel="00000000" w:rsidP="00000000" w:rsidRDefault="00000000" w:rsidRPr="00000000" w14:paraId="00000066">
      <w:pPr>
        <w:spacing w:after="240" w:before="240" w:lineRule="auto"/>
        <w:ind w:left="0" w:firstLine="0"/>
        <w:rPr/>
      </w:pPr>
      <w:r w:rsidDel="00000000" w:rsidR="00000000" w:rsidRPr="00000000">
        <w:rPr>
          <w:rtl w:val="0"/>
        </w:rPr>
        <w:t xml:space="preserve">De Gieter, S., &amp; Hofmans, J. (2022). "How Reward Satisfaction Affects Employees’ Turnover Intentions and Performance: An Integrative Perspective on Reward and Compensation Systems." </w:t>
      </w:r>
      <w:r w:rsidDel="00000000" w:rsidR="00000000" w:rsidRPr="00000000">
        <w:rPr>
          <w:i w:val="1"/>
          <w:rtl w:val="0"/>
        </w:rPr>
        <w:t xml:space="preserve">Journal of Organizational Behavior</w:t>
      </w:r>
      <w:r w:rsidDel="00000000" w:rsidR="00000000" w:rsidRPr="00000000">
        <w:rPr>
          <w:rtl w:val="0"/>
        </w:rPr>
        <w:t xml:space="preserve">, 43(2), 134-150. </w:t>
      </w:r>
      <w:hyperlink r:id="rId20">
        <w:r w:rsidDel="00000000" w:rsidR="00000000" w:rsidRPr="00000000">
          <w:rPr>
            <w:color w:val="1155cc"/>
            <w:u w:val="single"/>
            <w:rtl w:val="0"/>
          </w:rPr>
          <w:t xml:space="preserve">https://doi.org/10.1002/job.2583</w:t>
        </w:r>
      </w:hyperlink>
      <w:r w:rsidDel="00000000" w:rsidR="00000000" w:rsidRPr="00000000">
        <w:rPr>
          <w:rtl w:val="0"/>
        </w:rPr>
        <w:t xml:space="preserve"> </w:t>
      </w:r>
    </w:p>
    <w:p w:rsidR="00000000" w:rsidDel="00000000" w:rsidP="00000000" w:rsidRDefault="00000000" w:rsidRPr="00000000" w14:paraId="00000067">
      <w:pPr>
        <w:spacing w:after="240" w:before="240" w:lineRule="auto"/>
        <w:ind w:left="0" w:firstLine="0"/>
        <w:rPr/>
      </w:pPr>
      <w:r w:rsidDel="00000000" w:rsidR="00000000" w:rsidRPr="00000000">
        <w:rPr>
          <w:rtl w:val="0"/>
        </w:rPr>
        <w:t xml:space="preserve">Greenhaus, J. H., &amp; Powell, G. N. (2022). </w:t>
      </w:r>
      <w:r w:rsidDel="00000000" w:rsidR="00000000" w:rsidRPr="00000000">
        <w:rPr>
          <w:i w:val="1"/>
          <w:rtl w:val="0"/>
        </w:rPr>
        <w:t xml:space="preserve">Making Work and Family Work: From Hard Choices to Smart Choices</w:t>
      </w:r>
      <w:r w:rsidDel="00000000" w:rsidR="00000000" w:rsidRPr="00000000">
        <w:rPr>
          <w:rtl w:val="0"/>
        </w:rPr>
        <w:t xml:space="preserve">. Routledge.</w:t>
      </w:r>
    </w:p>
    <w:p w:rsidR="00000000" w:rsidDel="00000000" w:rsidP="00000000" w:rsidRDefault="00000000" w:rsidRPr="00000000" w14:paraId="00000068">
      <w:pPr>
        <w:spacing w:after="240" w:before="240" w:lineRule="auto"/>
        <w:ind w:left="0" w:firstLine="0"/>
        <w:rPr/>
      </w:pPr>
      <w:r w:rsidDel="00000000" w:rsidR="00000000" w:rsidRPr="00000000">
        <w:rPr>
          <w:rtl w:val="0"/>
        </w:rPr>
        <w:t xml:space="preserve">Parker, S. K., &amp; Frey, L. (2023). "Performance-Based Rewards: Impacts on Motivation and Collaboration in High-Performance Work Environments." </w:t>
      </w:r>
      <w:r w:rsidDel="00000000" w:rsidR="00000000" w:rsidRPr="00000000">
        <w:rPr>
          <w:i w:val="1"/>
          <w:rtl w:val="0"/>
        </w:rPr>
        <w:t xml:space="preserve">Journal of Applied Psychology</w:t>
      </w:r>
      <w:r w:rsidDel="00000000" w:rsidR="00000000" w:rsidRPr="00000000">
        <w:rPr>
          <w:rtl w:val="0"/>
        </w:rPr>
        <w:t xml:space="preserve">, 108(5), 789-803. </w:t>
      </w:r>
      <w:hyperlink r:id="rId21">
        <w:r w:rsidDel="00000000" w:rsidR="00000000" w:rsidRPr="00000000">
          <w:rPr>
            <w:color w:val="1155cc"/>
            <w:u w:val="single"/>
            <w:rtl w:val="0"/>
          </w:rPr>
          <w:t xml:space="preserve">https://doi.org/10.1037/apl0001099</w:t>
        </w:r>
      </w:hyperlink>
      <w:r w:rsidDel="00000000" w:rsidR="00000000" w:rsidRPr="00000000">
        <w:rPr>
          <w:rtl w:val="0"/>
        </w:rPr>
        <w:t xml:space="preserve"> </w:t>
      </w:r>
    </w:p>
    <w:p w:rsidR="00000000" w:rsidDel="00000000" w:rsidP="00000000" w:rsidRDefault="00000000" w:rsidRPr="00000000" w14:paraId="00000069">
      <w:pPr>
        <w:spacing w:after="240" w:before="240" w:lineRule="auto"/>
        <w:ind w:left="0" w:firstLine="0"/>
        <w:rPr/>
      </w:pPr>
      <w:r w:rsidDel="00000000" w:rsidR="00000000" w:rsidRPr="00000000">
        <w:rPr>
          <w:rtl w:val="0"/>
        </w:rPr>
        <w:t xml:space="preserve">Robbins, S. P., &amp; Judge, T. A. (2022). </w:t>
      </w:r>
      <w:r w:rsidDel="00000000" w:rsidR="00000000" w:rsidRPr="00000000">
        <w:rPr>
          <w:i w:val="1"/>
          <w:rtl w:val="0"/>
        </w:rPr>
        <w:t xml:space="preserve">Organizational Behavior</w:t>
      </w:r>
      <w:r w:rsidDel="00000000" w:rsidR="00000000" w:rsidRPr="00000000">
        <w:rPr>
          <w:rtl w:val="0"/>
        </w:rPr>
        <w:t xml:space="preserve"> (19th ed.). Pearson.</w:t>
      </w:r>
    </w:p>
    <w:p w:rsidR="00000000" w:rsidDel="00000000" w:rsidP="00000000" w:rsidRDefault="00000000" w:rsidRPr="00000000" w14:paraId="0000006A">
      <w:pPr>
        <w:spacing w:after="240" w:before="240" w:lineRule="auto"/>
        <w:ind w:left="0" w:firstLine="0"/>
        <w:rPr/>
      </w:pPr>
      <w:r w:rsidDel="00000000" w:rsidR="00000000" w:rsidRPr="00000000">
        <w:rPr>
          <w:rtl w:val="0"/>
        </w:rPr>
        <w:t xml:space="preserve">Saks, A. M., &amp; Gruman, J. A. (2023). "Employee Engagement and Job Performance: Developing a Multidimensional Model of Performance and Engagement Outcomes." </w:t>
      </w:r>
      <w:r w:rsidDel="00000000" w:rsidR="00000000" w:rsidRPr="00000000">
        <w:rPr>
          <w:i w:val="1"/>
          <w:rtl w:val="0"/>
        </w:rPr>
        <w:t xml:space="preserve">Human Resource Management Review</w:t>
      </w:r>
      <w:r w:rsidDel="00000000" w:rsidR="00000000" w:rsidRPr="00000000">
        <w:rPr>
          <w:rtl w:val="0"/>
        </w:rPr>
        <w:t xml:space="preserve">, 33(1), 1-15. </w:t>
      </w:r>
      <w:hyperlink r:id="rId22">
        <w:r w:rsidDel="00000000" w:rsidR="00000000" w:rsidRPr="00000000">
          <w:rPr>
            <w:color w:val="1155cc"/>
            <w:u w:val="single"/>
            <w:rtl w:val="0"/>
          </w:rPr>
          <w:t xml:space="preserve">https://doi.org/10.1016/j.hrmr.2022.100893</w:t>
        </w:r>
      </w:hyperlink>
      <w:r w:rsidDel="00000000" w:rsidR="00000000" w:rsidRPr="00000000">
        <w:rPr>
          <w:rtl w:val="0"/>
        </w:rPr>
        <w:t xml:space="preserve"> </w:t>
      </w:r>
    </w:p>
    <w:p w:rsidR="00000000" w:rsidDel="00000000" w:rsidP="00000000" w:rsidRDefault="00000000" w:rsidRPr="00000000" w14:paraId="0000006B">
      <w:pPr>
        <w:spacing w:after="240" w:before="240" w:lineRule="auto"/>
        <w:ind w:left="0" w:firstLine="0"/>
        <w:rPr/>
      </w:pPr>
      <w:r w:rsidDel="00000000" w:rsidR="00000000" w:rsidRPr="00000000">
        <w:rPr>
          <w:rtl w:val="0"/>
        </w:rPr>
        <w:t xml:space="preserve">Sharma, P., et al. (2022). "Job Satisfaction, Organizational Commitment, and Employee Performance: A Study of Private and Public Sector Employees." </w:t>
      </w:r>
      <w:r w:rsidDel="00000000" w:rsidR="00000000" w:rsidRPr="00000000">
        <w:rPr>
          <w:i w:val="1"/>
          <w:rtl w:val="0"/>
        </w:rPr>
        <w:t xml:space="preserve">International Journal of Business Research</w:t>
      </w:r>
      <w:r w:rsidDel="00000000" w:rsidR="00000000" w:rsidRPr="00000000">
        <w:rPr>
          <w:rtl w:val="0"/>
        </w:rPr>
        <w:t xml:space="preserve">, 16(3), 85-100. </w:t>
      </w:r>
    </w:p>
    <w:p w:rsidR="00000000" w:rsidDel="00000000" w:rsidP="00000000" w:rsidRDefault="00000000" w:rsidRPr="00000000" w14:paraId="0000006C">
      <w:pPr>
        <w:spacing w:after="240" w:before="240" w:lineRule="auto"/>
        <w:ind w:left="0" w:firstLine="0"/>
        <w:rPr/>
      </w:pPr>
      <w:r w:rsidDel="00000000" w:rsidR="00000000" w:rsidRPr="00000000">
        <w:rPr>
          <w:rtl w:val="0"/>
        </w:rPr>
        <w:t xml:space="preserve">Werner, J. M., &amp; DeSimone, R. L. (2021). </w:t>
      </w:r>
      <w:r w:rsidDel="00000000" w:rsidR="00000000" w:rsidRPr="00000000">
        <w:rPr>
          <w:i w:val="1"/>
          <w:rtl w:val="0"/>
        </w:rPr>
        <w:t xml:space="preserve">Human Resource Development</w:t>
      </w:r>
      <w:r w:rsidDel="00000000" w:rsidR="00000000" w:rsidRPr="00000000">
        <w:rPr>
          <w:rtl w:val="0"/>
        </w:rPr>
        <w:t xml:space="preserve"> (8th ed.). Cengage Learning.</w:t>
      </w:r>
    </w:p>
    <w:p w:rsidR="00000000" w:rsidDel="00000000" w:rsidP="00000000" w:rsidRDefault="00000000" w:rsidRPr="00000000" w14:paraId="0000006D">
      <w:pPr>
        <w:spacing w:after="240" w:before="240" w:lineRule="auto"/>
        <w:rPr>
          <w:color w:val="1155cc"/>
          <w:u w:val="single"/>
        </w:rPr>
      </w:pPr>
      <w:r w:rsidDel="00000000" w:rsidR="00000000" w:rsidRPr="00000000">
        <w:rPr>
          <w:rtl w:val="0"/>
        </w:rPr>
        <w:t xml:space="preserve">Alegre, I., Mas-Machuca, M., &amp; Berbegal-Mirabent, J. (2016). Antecedents of employee job satisfaction: Do they matter? Journal of Business Research, 69(4), 1390-1395.</w:t>
      </w:r>
      <w:hyperlink r:id="rId23">
        <w:r w:rsidDel="00000000" w:rsidR="00000000" w:rsidRPr="00000000">
          <w:rPr>
            <w:rtl w:val="0"/>
          </w:rPr>
          <w:t xml:space="preserve"> </w:t>
        </w:r>
      </w:hyperlink>
      <w:hyperlink r:id="rId24">
        <w:r w:rsidDel="00000000" w:rsidR="00000000" w:rsidRPr="00000000">
          <w:rPr>
            <w:color w:val="1155cc"/>
            <w:u w:val="single"/>
            <w:rtl w:val="0"/>
          </w:rPr>
          <w:t xml:space="preserve">https://doi.org/10.1016/j.jbusres.2015.10.113</w:t>
        </w:r>
      </w:hyperlink>
      <w:r w:rsidDel="00000000" w:rsidR="00000000" w:rsidRPr="00000000">
        <w:rPr>
          <w:rtl w:val="0"/>
        </w:rPr>
      </w:r>
    </w:p>
    <w:p w:rsidR="00000000" w:rsidDel="00000000" w:rsidP="00000000" w:rsidRDefault="00000000" w:rsidRPr="00000000" w14:paraId="0000006E">
      <w:pPr>
        <w:spacing w:after="240" w:before="240" w:lineRule="auto"/>
        <w:rPr>
          <w:color w:val="1155cc"/>
          <w:u w:val="single"/>
        </w:rPr>
      </w:pPr>
      <w:r w:rsidDel="00000000" w:rsidR="00000000" w:rsidRPr="00000000">
        <w:rPr>
          <w:rtl w:val="0"/>
        </w:rPr>
        <w:t xml:space="preserve">Jung, H. S., &amp; Yoon, H. H. (2015). The impact of employees' positive psychological capital on job satisfaction and organizational citizenship behaviors in the hotel. International Journal of Contemporary Hospitality Management, 27(6), 1135-1156.</w:t>
      </w:r>
      <w:hyperlink r:id="rId25">
        <w:r w:rsidDel="00000000" w:rsidR="00000000" w:rsidRPr="00000000">
          <w:rPr>
            <w:rtl w:val="0"/>
          </w:rPr>
          <w:t xml:space="preserve"> </w:t>
        </w:r>
      </w:hyperlink>
      <w:hyperlink r:id="rId26">
        <w:r w:rsidDel="00000000" w:rsidR="00000000" w:rsidRPr="00000000">
          <w:rPr>
            <w:color w:val="1155cc"/>
            <w:u w:val="single"/>
            <w:rtl w:val="0"/>
          </w:rPr>
          <w:t xml:space="preserve">https://doi.org/10.1108/IJCHM-01-2014-0019</w:t>
        </w:r>
      </w:hyperlink>
      <w:r w:rsidDel="00000000" w:rsidR="00000000" w:rsidRPr="00000000">
        <w:rPr>
          <w:rtl w:val="0"/>
        </w:rPr>
      </w:r>
    </w:p>
    <w:p w:rsidR="00000000" w:rsidDel="00000000" w:rsidP="00000000" w:rsidRDefault="00000000" w:rsidRPr="00000000" w14:paraId="0000006F">
      <w:pPr>
        <w:spacing w:after="240" w:before="240" w:lineRule="auto"/>
        <w:rPr>
          <w:color w:val="1155cc"/>
          <w:u w:val="single"/>
        </w:rPr>
      </w:pPr>
      <w:r w:rsidDel="00000000" w:rsidR="00000000" w:rsidRPr="00000000">
        <w:rPr>
          <w:rtl w:val="0"/>
        </w:rPr>
        <w:t xml:space="preserve">Mabaso, C. M., &amp; Dlamini, B. I. (2017). Impact of compensation and benefits on job satisfaction. Research Journal of Business Management, 11(2), 80-90.</w:t>
      </w:r>
      <w:hyperlink r:id="rId27">
        <w:r w:rsidDel="00000000" w:rsidR="00000000" w:rsidRPr="00000000">
          <w:rPr>
            <w:rtl w:val="0"/>
          </w:rPr>
          <w:t xml:space="preserve"> </w:t>
        </w:r>
      </w:hyperlink>
      <w:hyperlink r:id="rId28">
        <w:r w:rsidDel="00000000" w:rsidR="00000000" w:rsidRPr="00000000">
          <w:rPr>
            <w:color w:val="1155cc"/>
            <w:u w:val="single"/>
            <w:rtl w:val="0"/>
          </w:rPr>
          <w:t xml:space="preserve">https://doi.org/10.3923/rjbm.2017.80.90</w:t>
        </w:r>
      </w:hyperlink>
      <w:r w:rsidDel="00000000" w:rsidR="00000000" w:rsidRPr="00000000">
        <w:rPr>
          <w:rtl w:val="0"/>
        </w:rPr>
      </w:r>
    </w:p>
    <w:p w:rsidR="00000000" w:rsidDel="00000000" w:rsidP="00000000" w:rsidRDefault="00000000" w:rsidRPr="00000000" w14:paraId="00000070">
      <w:pPr>
        <w:spacing w:after="240" w:before="240" w:lineRule="auto"/>
        <w:rPr>
          <w:color w:val="1155cc"/>
          <w:u w:val="single"/>
        </w:rPr>
      </w:pPr>
      <w:r w:rsidDel="00000000" w:rsidR="00000000" w:rsidRPr="00000000">
        <w:rPr>
          <w:rtl w:val="0"/>
        </w:rPr>
        <w:t xml:space="preserve">Pregnolato, M., Bussin, M. H., &amp; Schlechter, A. F. (2017). Total rewards that retain: A study of demographic preferences. SA Journal of Human Resource Management, 15(1), 1-10.</w:t>
      </w:r>
      <w:hyperlink r:id="rId29">
        <w:r w:rsidDel="00000000" w:rsidR="00000000" w:rsidRPr="00000000">
          <w:rPr>
            <w:rtl w:val="0"/>
          </w:rPr>
          <w:t xml:space="preserve"> </w:t>
        </w:r>
      </w:hyperlink>
      <w:hyperlink r:id="rId30">
        <w:r w:rsidDel="00000000" w:rsidR="00000000" w:rsidRPr="00000000">
          <w:rPr>
            <w:color w:val="1155cc"/>
            <w:u w:val="single"/>
            <w:rtl w:val="0"/>
          </w:rPr>
          <w:t xml:space="preserve">https://doi.org/10.4102/sajhrm.v15i0.804</w:t>
        </w:r>
      </w:hyperlink>
      <w:r w:rsidDel="00000000" w:rsidR="00000000" w:rsidRPr="00000000">
        <w:rPr>
          <w:rtl w:val="0"/>
        </w:rPr>
      </w:r>
    </w:p>
    <w:p w:rsidR="00000000" w:rsidDel="00000000" w:rsidP="00000000" w:rsidRDefault="00000000" w:rsidRPr="00000000" w14:paraId="00000071">
      <w:pPr>
        <w:spacing w:after="240" w:before="240" w:lineRule="auto"/>
        <w:rPr>
          <w:color w:val="1155cc"/>
          <w:u w:val="single"/>
        </w:rPr>
      </w:pPr>
      <w:r w:rsidDel="00000000" w:rsidR="00000000" w:rsidRPr="00000000">
        <w:rPr>
          <w:rtl w:val="0"/>
        </w:rPr>
        <w:t xml:space="preserve">Stringer, C., Didham, J., &amp; Theivananthampillai, P. (2011). Motivation, pay satisfaction, and job satisfaction of front‐line employees. Qualitative Research in Accounting &amp; Management, 8(2), 161-179.</w:t>
      </w:r>
      <w:hyperlink r:id="rId31">
        <w:r w:rsidDel="00000000" w:rsidR="00000000" w:rsidRPr="00000000">
          <w:rPr>
            <w:rtl w:val="0"/>
          </w:rPr>
          <w:t xml:space="preserve"> </w:t>
        </w:r>
      </w:hyperlink>
      <w:hyperlink r:id="rId32">
        <w:r w:rsidDel="00000000" w:rsidR="00000000" w:rsidRPr="00000000">
          <w:rPr>
            <w:color w:val="1155cc"/>
            <w:u w:val="single"/>
            <w:rtl w:val="0"/>
          </w:rPr>
          <w:t xml:space="preserve">https://doi.org/10.1108/11766091111137564</w:t>
        </w:r>
      </w:hyperlink>
      <w:r w:rsidDel="00000000" w:rsidR="00000000" w:rsidRPr="00000000">
        <w:rPr>
          <w:rtl w:val="0"/>
        </w:rPr>
      </w:r>
    </w:p>
    <w:p w:rsidR="00000000" w:rsidDel="00000000" w:rsidP="00000000" w:rsidRDefault="00000000" w:rsidRPr="00000000" w14:paraId="00000072">
      <w:pPr>
        <w:spacing w:after="240" w:before="240" w:lineRule="auto"/>
        <w:ind w:left="0" w:firstLine="0"/>
        <w:rPr/>
      </w:pPr>
      <w:r w:rsidDel="00000000" w:rsidR="00000000" w:rsidRPr="00000000">
        <w:rPr>
          <w:rtl w:val="0"/>
        </w:rPr>
      </w:r>
    </w:p>
    <w:p w:rsidR="00000000" w:rsidDel="00000000" w:rsidP="00000000" w:rsidRDefault="00000000" w:rsidRPr="00000000" w14:paraId="00000073">
      <w:pPr>
        <w:pageBreakBefore w:val="0"/>
        <w:ind w:left="720" w:hanging="720"/>
        <w:jc w:val="both"/>
        <w:rPr/>
      </w:pPr>
      <w:r w:rsidDel="00000000" w:rsidR="00000000" w:rsidRPr="00000000">
        <w:rPr>
          <w:rtl w:val="0"/>
        </w:rPr>
      </w:r>
    </w:p>
    <w:p w:rsidR="00000000" w:rsidDel="00000000" w:rsidP="00000000" w:rsidRDefault="00000000" w:rsidRPr="00000000" w14:paraId="00000074">
      <w:pPr>
        <w:pageBreakBefore w:val="0"/>
        <w:shd w:fill="ffffff" w:val="clear"/>
        <w:jc w:val="right"/>
        <w:rPr>
          <w:i w:val="1"/>
          <w:sz w:val="20"/>
          <w:szCs w:val="20"/>
        </w:rPr>
      </w:pPr>
      <w:r w:rsidDel="00000000" w:rsidR="00000000" w:rsidRPr="00000000">
        <w:rPr>
          <w:i w:val="1"/>
          <w:sz w:val="20"/>
          <w:szCs w:val="20"/>
          <w:rtl w:val="0"/>
        </w:rPr>
        <w:t xml:space="preserve">Received: </w:t>
      </w:r>
    </w:p>
    <w:p w:rsidR="00000000" w:rsidDel="00000000" w:rsidP="00000000" w:rsidRDefault="00000000" w:rsidRPr="00000000" w14:paraId="00000075">
      <w:pPr>
        <w:pageBreakBefore w:val="0"/>
        <w:shd w:fill="ffffff" w:val="clear"/>
        <w:jc w:val="right"/>
        <w:rPr>
          <w:i w:val="1"/>
          <w:sz w:val="20"/>
          <w:szCs w:val="20"/>
        </w:rPr>
      </w:pPr>
      <w:r w:rsidDel="00000000" w:rsidR="00000000" w:rsidRPr="00000000">
        <w:rPr>
          <w:i w:val="1"/>
          <w:sz w:val="20"/>
          <w:szCs w:val="20"/>
          <w:rtl w:val="0"/>
        </w:rPr>
        <w:t xml:space="preserve">Accepted:</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33" w:type="default"/>
      <w:headerReference r:id="rId34" w:type="even"/>
      <w:footerReference r:id="rId35" w:type="default"/>
      <w:footerReference r:id="rId36"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ARTICLE | </w:t>
    </w:r>
    <w:r w:rsidDel="00000000" w:rsidR="00000000" w:rsidRPr="00000000">
      <w:rPr>
        <w:rFonts w:ascii="Times" w:cs="Times" w:eastAsia="Times" w:hAnsi="Times"/>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3960" w:right="0" w:firstLine="39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ARTICLE | </w:t>
    </w:r>
    <w:r w:rsidDel="00000000" w:rsidR="00000000" w:rsidRPr="00000000">
      <w:rPr>
        <w:rFonts w:ascii="Times" w:cs="Times" w:eastAsia="Times" w:hAnsi="Times"/>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1"/>
        <w:i w:val="1"/>
        <w:smallCaps w:val="0"/>
        <w:strike w:val="0"/>
        <w:color w:val="000000"/>
        <w:sz w:val="18"/>
        <w:szCs w:val="18"/>
        <w:u w:val="none"/>
        <w:shd w:fill="auto" w:val="clear"/>
        <w:vertAlign w:val="baseline"/>
        <w:rtl w:val="0"/>
      </w:rPr>
      <w:t xml:space="preserve">Revista Interamericana de Psicología/Interamerican Journal of Psychology</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64657</wp:posOffset>
          </wp:positionH>
          <wp:positionV relativeFrom="paragraph">
            <wp:posOffset>-253535</wp:posOffset>
          </wp:positionV>
          <wp:extent cx="681164" cy="628073"/>
          <wp:effectExtent b="0" l="0" r="0" t="0"/>
          <wp:wrapNone/>
          <wp:docPr id="3" name="image1.jpg"/>
          <a:graphic>
            <a:graphicData uri="http://schemas.openxmlformats.org/drawingml/2006/picture">
              <pic:pic>
                <pic:nvPicPr>
                  <pic:cNvPr id="0" name="image1.jpg"/>
                  <pic:cNvPicPr preferRelativeResize="0"/>
                </pic:nvPicPr>
                <pic:blipFill>
                  <a:blip r:embed="rId1"/>
                  <a:srcRect b="0" l="18661" r="0" t="0"/>
                  <a:stretch>
                    <a:fillRect/>
                  </a:stretch>
                </pic:blipFill>
                <pic:spPr>
                  <a:xfrm>
                    <a:off x="0" y="0"/>
                    <a:ext cx="681164" cy="628073"/>
                  </a:xfrm>
                  <a:prstGeom prst="rect"/>
                  <a:ln/>
                </pic:spPr>
              </pic:pic>
            </a:graphicData>
          </a:graphic>
        </wp:anchor>
      </w:drawing>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Modelo de Envío de Manuscrito</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w:cs="Times" w:eastAsia="Times" w:hAnsi="Times"/>
        <w:b w:val="0"/>
        <w:i w:val="0"/>
        <w:smallCaps w:val="1"/>
        <w:strike w:val="0"/>
        <w:color w:val="000000"/>
        <w:sz w:val="20"/>
        <w:szCs w:val="20"/>
        <w:u w:val="none"/>
        <w:shd w:fill="auto" w:val="clear"/>
        <w:vertAlign w:val="baseline"/>
      </w:rPr>
    </w:pPr>
    <w:r w:rsidDel="00000000" w:rsidR="00000000" w:rsidRPr="00000000">
      <w:rPr>
        <w:rFonts w:ascii="Times" w:cs="Times" w:eastAsia="Times" w:hAnsi="Times"/>
        <w:b w:val="0"/>
        <w:i w:val="0"/>
        <w:smallCaps w:val="1"/>
        <w:strike w:val="0"/>
        <w:color w:val="000000"/>
        <w:sz w:val="20"/>
        <w:szCs w:val="20"/>
        <w:u w:val="none"/>
        <w:shd w:fill="auto" w:val="clear"/>
        <w:vertAlign w:val="baseline"/>
        <w:rtl w:val="0"/>
      </w:rPr>
      <w:t xml:space="preserve">Modelo de Envío de Manuscrito</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_trad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1002/job.2583" TargetMode="External"/><Relationship Id="rId22" Type="http://schemas.openxmlformats.org/officeDocument/2006/relationships/hyperlink" Target="https://doi.org/10.1016/j.hrmr.2022.100893" TargetMode="External"/><Relationship Id="rId21" Type="http://schemas.openxmlformats.org/officeDocument/2006/relationships/hyperlink" Target="https://doi.org/10.1037/apl0001099" TargetMode="External"/><Relationship Id="rId24" Type="http://schemas.openxmlformats.org/officeDocument/2006/relationships/hyperlink" Target="https://doi.org/10.1016/j.jbusres.2015.10.113" TargetMode="External"/><Relationship Id="rId23" Type="http://schemas.openxmlformats.org/officeDocument/2006/relationships/hyperlink" Target="https://doi.org/10.1016/j.jbusres.2015.10.11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111/peps.12480" TargetMode="External"/><Relationship Id="rId26" Type="http://schemas.openxmlformats.org/officeDocument/2006/relationships/hyperlink" Target="https://doi.org/10.1108/IJCHM-01-2014-0019" TargetMode="External"/><Relationship Id="rId25" Type="http://schemas.openxmlformats.org/officeDocument/2006/relationships/hyperlink" Target="https://doi.org/10.1108/IJCHM-01-2014-0019" TargetMode="External"/><Relationship Id="rId28" Type="http://schemas.openxmlformats.org/officeDocument/2006/relationships/hyperlink" Target="https://doi.org/10.3923/rjbm.2017.80.90" TargetMode="External"/><Relationship Id="rId27" Type="http://schemas.openxmlformats.org/officeDocument/2006/relationships/hyperlink" Target="https://doi.org/10.3923/rjbm.2017.80.90" TargetMode="External"/><Relationship Id="rId5" Type="http://schemas.openxmlformats.org/officeDocument/2006/relationships/styles" Target="styles.xml"/><Relationship Id="rId6" Type="http://schemas.openxmlformats.org/officeDocument/2006/relationships/image" Target="media/image3.png"/><Relationship Id="rId29" Type="http://schemas.openxmlformats.org/officeDocument/2006/relationships/hyperlink" Target="https://doi.org/10.4102/sajhrm.v15i0.804" TargetMode="External"/><Relationship Id="rId7" Type="http://schemas.openxmlformats.org/officeDocument/2006/relationships/image" Target="media/image2.png"/><Relationship Id="rId8" Type="http://schemas.openxmlformats.org/officeDocument/2006/relationships/hyperlink" Target="http://www.aha.org" TargetMode="External"/><Relationship Id="rId31" Type="http://schemas.openxmlformats.org/officeDocument/2006/relationships/hyperlink" Target="https://doi.org/10.1108/11766091111137564" TargetMode="External"/><Relationship Id="rId30" Type="http://schemas.openxmlformats.org/officeDocument/2006/relationships/hyperlink" Target="https://doi.org/10.4102/sajhrm.v15i0.804" TargetMode="External"/><Relationship Id="rId11" Type="http://schemas.openxmlformats.org/officeDocument/2006/relationships/hyperlink" Target="https://cioms.ch/wp-content/uploads/2017/12/CIOMS-EthicalGuideline_SP_INTERIOR-FINAL.pdf" TargetMode="External"/><Relationship Id="rId33" Type="http://schemas.openxmlformats.org/officeDocument/2006/relationships/header" Target="header1.xml"/><Relationship Id="rId10" Type="http://schemas.openxmlformats.org/officeDocument/2006/relationships/hyperlink" Target="https://doi.org/10.1016/j.leaqua.2022.101604" TargetMode="External"/><Relationship Id="rId32" Type="http://schemas.openxmlformats.org/officeDocument/2006/relationships/hyperlink" Target="https://doi.org/10.1108/11766091111137564" TargetMode="External"/><Relationship Id="rId13" Type="http://schemas.openxmlformats.org/officeDocument/2006/relationships/hyperlink" Target="http://doi.org/10.333.23rlp10i2.298-299" TargetMode="External"/><Relationship Id="rId35" Type="http://schemas.openxmlformats.org/officeDocument/2006/relationships/footer" Target="footer1.xml"/><Relationship Id="rId12" Type="http://schemas.openxmlformats.org/officeDocument/2006/relationships/hyperlink" Target="https://www.iupsys.net/about/governance/universal-declaration-of-ethical-principles-for-psychologists.html" TargetMode="External"/><Relationship Id="rId34" Type="http://schemas.openxmlformats.org/officeDocument/2006/relationships/header" Target="header2.xml"/><Relationship Id="rId15" Type="http://schemas.openxmlformats.org/officeDocument/2006/relationships/hyperlink" Target="https://archive.org/details/sip-2008b-declaracion-sobre-principios-eticos" TargetMode="External"/><Relationship Id="rId14" Type="http://schemas.openxmlformats.org/officeDocument/2006/relationships/hyperlink" Target="https://archive.org/details/sip-2008a-declaracion-sobre-terapias-de-conversion" TargetMode="External"/><Relationship Id="rId36" Type="http://schemas.openxmlformats.org/officeDocument/2006/relationships/footer" Target="footer2.xml"/><Relationship Id="rId17" Type="http://schemas.openxmlformats.org/officeDocument/2006/relationships/hyperlink" Target="https://archive.org/details/sip-2016-declaracion-apoyo-a-acuerdos-de-paz-en-colombia" TargetMode="External"/><Relationship Id="rId16" Type="http://schemas.openxmlformats.org/officeDocument/2006/relationships/hyperlink" Target="https://archive.org/details/sip-2014-declaracion-sobre-ninos-migrantes-en-centro-america" TargetMode="External"/><Relationship Id="rId19" Type="http://schemas.openxmlformats.org/officeDocument/2006/relationships/hyperlink" Target="https://archive.org/details/sip-2019-declaracion-experticia-en-salud-mental" TargetMode="External"/><Relationship Id="rId18" Type="http://schemas.openxmlformats.org/officeDocument/2006/relationships/hyperlink" Target="https://archive.org/details/sip-2018-position-statement-on-immigr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