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CDA84D" w14:textId="43BEBF11" w:rsidR="00FF4BA3" w:rsidRPr="005509AA" w:rsidRDefault="00000000" w:rsidP="00FF4BA3">
      <w:pPr>
        <w:jc w:val="center"/>
        <w:rPr>
          <w:b/>
          <w:bCs/>
          <w:sz w:val="28"/>
          <w:szCs w:val="28"/>
          <w:lang w:val="en-US"/>
        </w:rPr>
      </w:pPr>
      <w:r w:rsidRPr="00FF4BA3">
        <w:rPr>
          <w:b/>
          <w:color w:val="000000"/>
          <w:sz w:val="36"/>
          <w:szCs w:val="36"/>
          <w:lang w:val="en-US"/>
        </w:rPr>
        <w:t xml:space="preserve"> </w:t>
      </w:r>
      <w:r w:rsidR="00FF4BA3" w:rsidRPr="005509AA">
        <w:rPr>
          <w:b/>
          <w:bCs/>
          <w:sz w:val="28"/>
          <w:szCs w:val="28"/>
          <w:lang w:val="en-US" w:eastAsia="pt-BR"/>
        </w:rPr>
        <w:t xml:space="preserve">Attachment and loss: </w:t>
      </w:r>
      <w:r w:rsidR="00FF4BA3" w:rsidRPr="005509AA">
        <w:rPr>
          <w:b/>
          <w:bCs/>
          <w:sz w:val="28"/>
          <w:szCs w:val="28"/>
          <w:lang w:val="en-US"/>
        </w:rPr>
        <w:t>imprisoned women´s trajectories regarding their famil</w:t>
      </w:r>
      <w:r w:rsidR="00204108">
        <w:rPr>
          <w:b/>
          <w:bCs/>
          <w:sz w:val="28"/>
          <w:szCs w:val="28"/>
          <w:lang w:val="en-US"/>
        </w:rPr>
        <w:t xml:space="preserve">ies´ </w:t>
      </w:r>
      <w:r w:rsidR="00FF4BA3" w:rsidRPr="005509AA">
        <w:rPr>
          <w:b/>
          <w:bCs/>
          <w:sz w:val="28"/>
          <w:szCs w:val="28"/>
          <w:lang w:val="en-US"/>
        </w:rPr>
        <w:t>attachments</w:t>
      </w:r>
    </w:p>
    <w:p w14:paraId="0EC5660A" w14:textId="77777777" w:rsidR="00891265" w:rsidRDefault="00891265">
      <w:pPr>
        <w:rPr>
          <w:b/>
          <w:lang w:val="en-US"/>
        </w:rPr>
      </w:pPr>
    </w:p>
    <w:p w14:paraId="395D02C9" w14:textId="77777777" w:rsidR="00FF4BA3" w:rsidRPr="00FF4BA3" w:rsidRDefault="00FF4BA3">
      <w:pPr>
        <w:rPr>
          <w:b/>
          <w:sz w:val="20"/>
          <w:szCs w:val="20"/>
          <w:lang w:val="en-US"/>
        </w:rPr>
      </w:pPr>
    </w:p>
    <w:p w14:paraId="45E83B44" w14:textId="77777777" w:rsidR="00891265" w:rsidRPr="00FF4BA3" w:rsidRDefault="00000000">
      <w:pPr>
        <w:pBdr>
          <w:top w:val="nil"/>
          <w:left w:val="nil"/>
          <w:bottom w:val="nil"/>
          <w:right w:val="nil"/>
          <w:between w:val="nil"/>
        </w:pBdr>
        <w:spacing w:after="120"/>
        <w:jc w:val="center"/>
        <w:rPr>
          <w:b/>
          <w:smallCaps/>
          <w:color w:val="000000"/>
          <w:sz w:val="20"/>
          <w:szCs w:val="20"/>
          <w:lang w:val="en-US"/>
        </w:rPr>
      </w:pPr>
      <w:r w:rsidRPr="00FF4BA3">
        <w:rPr>
          <w:b/>
          <w:smallCaps/>
          <w:color w:val="000000"/>
          <w:sz w:val="20"/>
          <w:szCs w:val="20"/>
          <w:lang w:val="en-US"/>
        </w:rPr>
        <w:t>Abstract</w:t>
      </w:r>
    </w:p>
    <w:p w14:paraId="0B378953" w14:textId="3C9505D8" w:rsidR="00FF4BA3" w:rsidRPr="00FF4BA3" w:rsidRDefault="00FF4BA3" w:rsidP="00FF4BA3">
      <w:pPr>
        <w:spacing w:line="360" w:lineRule="auto"/>
        <w:jc w:val="both"/>
        <w:rPr>
          <w:sz w:val="20"/>
          <w:szCs w:val="20"/>
          <w:lang w:val="en-US"/>
        </w:rPr>
      </w:pPr>
      <w:r w:rsidRPr="00FF4BA3">
        <w:rPr>
          <w:sz w:val="20"/>
          <w:szCs w:val="20"/>
          <w:lang w:val="en-US"/>
        </w:rPr>
        <w:t xml:space="preserve">Attachments are considered a driving force throughout the life cycle, being evidenced the impacts of primary relationships on human development and the implications of attachment ruptures for mental health. This qualitative study aimed to understand imprisoned women´s trajectories regarding their </w:t>
      </w:r>
      <w:r w:rsidR="00204108" w:rsidRPr="00FF4BA3">
        <w:rPr>
          <w:sz w:val="20"/>
          <w:szCs w:val="20"/>
          <w:lang w:val="en-US"/>
        </w:rPr>
        <w:t>famil</w:t>
      </w:r>
      <w:r w:rsidR="00204108">
        <w:rPr>
          <w:sz w:val="20"/>
          <w:szCs w:val="20"/>
          <w:lang w:val="en-US"/>
        </w:rPr>
        <w:t>ies’</w:t>
      </w:r>
      <w:r w:rsidRPr="00FF4BA3">
        <w:rPr>
          <w:sz w:val="20"/>
          <w:szCs w:val="20"/>
          <w:lang w:val="en-US"/>
        </w:rPr>
        <w:t xml:space="preserve"> attachments. Data were collected through semi-structured interviews with eight women, which were submitted to content analysis and interpreted on Bowlby´s theory perspective, articulated with Pauline Boss's concept of ambiguous loss. Crossings between subjectivities, intersubjectivities and macro-social structures were appreciated. The histories of </w:t>
      </w:r>
      <w:r w:rsidR="00204108" w:rsidRPr="00FF4BA3">
        <w:rPr>
          <w:sz w:val="20"/>
          <w:szCs w:val="20"/>
          <w:lang w:val="en-US"/>
        </w:rPr>
        <w:t>famil</w:t>
      </w:r>
      <w:r w:rsidR="00204108">
        <w:rPr>
          <w:sz w:val="20"/>
          <w:szCs w:val="20"/>
          <w:lang w:val="en-US"/>
        </w:rPr>
        <w:t>ies’</w:t>
      </w:r>
      <w:r w:rsidRPr="00FF4BA3">
        <w:rPr>
          <w:sz w:val="20"/>
          <w:szCs w:val="20"/>
          <w:lang w:val="en-US"/>
        </w:rPr>
        <w:t xml:space="preserve"> attachments were marked by the grief for concrete and ambiguous losses, with deaths, abandonments and idealizations´ losses being faced. The outcomes for the participants' mental health included depressive and anxiety symptoms. The need for social policies was underlined so that everyone may enjoy nutritious and security-generating affective connections, from an early age.</w:t>
      </w:r>
    </w:p>
    <w:p w14:paraId="37B11463" w14:textId="77777777" w:rsidR="00891265" w:rsidRPr="00FF4BA3" w:rsidRDefault="00891265">
      <w:pPr>
        <w:rPr>
          <w:sz w:val="20"/>
          <w:szCs w:val="20"/>
          <w:lang w:val="en-US"/>
        </w:rPr>
      </w:pPr>
    </w:p>
    <w:p w14:paraId="1F67F169" w14:textId="77777777" w:rsidR="00891265" w:rsidRPr="00FF4BA3" w:rsidRDefault="00000000">
      <w:pPr>
        <w:rPr>
          <w:b/>
          <w:sz w:val="20"/>
          <w:szCs w:val="20"/>
          <w:lang w:val="en-US"/>
        </w:rPr>
      </w:pPr>
      <w:r w:rsidRPr="00FF4BA3">
        <w:rPr>
          <w:b/>
          <w:sz w:val="20"/>
          <w:szCs w:val="20"/>
          <w:lang w:val="en-US"/>
        </w:rPr>
        <w:t>Keywords</w:t>
      </w:r>
    </w:p>
    <w:p w14:paraId="6156D31D" w14:textId="3A46A899" w:rsidR="00891265" w:rsidRPr="00FF4BA3" w:rsidRDefault="004108CD">
      <w:pPr>
        <w:jc w:val="both"/>
        <w:rPr>
          <w:sz w:val="20"/>
          <w:szCs w:val="20"/>
          <w:lang w:val="en-US"/>
        </w:rPr>
      </w:pPr>
      <w:r>
        <w:rPr>
          <w:sz w:val="20"/>
          <w:szCs w:val="20"/>
          <w:lang w:val="en-US"/>
        </w:rPr>
        <w:t>A</w:t>
      </w:r>
      <w:r w:rsidR="00FF4BA3" w:rsidRPr="00FF4BA3">
        <w:rPr>
          <w:sz w:val="20"/>
          <w:szCs w:val="20"/>
          <w:lang w:val="en-US"/>
        </w:rPr>
        <w:t xml:space="preserve">ttachment; </w:t>
      </w:r>
      <w:r>
        <w:rPr>
          <w:sz w:val="20"/>
          <w:szCs w:val="20"/>
          <w:lang w:val="en-US"/>
        </w:rPr>
        <w:t>l</w:t>
      </w:r>
      <w:r w:rsidR="00FF4BA3" w:rsidRPr="00FF4BA3">
        <w:rPr>
          <w:sz w:val="20"/>
          <w:szCs w:val="20"/>
          <w:lang w:val="en-US"/>
        </w:rPr>
        <w:t xml:space="preserve">oss; </w:t>
      </w:r>
      <w:r>
        <w:rPr>
          <w:sz w:val="20"/>
          <w:szCs w:val="20"/>
          <w:lang w:val="en-US"/>
        </w:rPr>
        <w:t>i</w:t>
      </w:r>
      <w:r w:rsidR="00FF4BA3" w:rsidRPr="00FF4BA3">
        <w:rPr>
          <w:sz w:val="20"/>
          <w:szCs w:val="20"/>
          <w:lang w:val="en-US"/>
        </w:rPr>
        <w:t xml:space="preserve">mprisoned women; </w:t>
      </w:r>
      <w:proofErr w:type="gramStart"/>
      <w:r>
        <w:rPr>
          <w:sz w:val="20"/>
          <w:szCs w:val="20"/>
          <w:lang w:val="en-US"/>
        </w:rPr>
        <w:t>f</w:t>
      </w:r>
      <w:r w:rsidR="00FF4BA3" w:rsidRPr="00FF4BA3">
        <w:rPr>
          <w:sz w:val="20"/>
          <w:szCs w:val="20"/>
          <w:lang w:val="en-US"/>
        </w:rPr>
        <w:t>amil</w:t>
      </w:r>
      <w:r w:rsidR="00204108">
        <w:rPr>
          <w:sz w:val="20"/>
          <w:szCs w:val="20"/>
          <w:lang w:val="en-US"/>
        </w:rPr>
        <w:t>ies</w:t>
      </w:r>
      <w:proofErr w:type="gramEnd"/>
      <w:r w:rsidR="00FF4BA3" w:rsidRPr="00FF4BA3">
        <w:rPr>
          <w:sz w:val="20"/>
          <w:szCs w:val="20"/>
          <w:lang w:val="en-US"/>
        </w:rPr>
        <w:t xml:space="preserve"> attachment</w:t>
      </w:r>
      <w:r>
        <w:rPr>
          <w:sz w:val="20"/>
          <w:szCs w:val="20"/>
          <w:lang w:val="en-US"/>
        </w:rPr>
        <w:t>s</w:t>
      </w:r>
      <w:r w:rsidR="00FF4BA3" w:rsidRPr="00FF4BA3">
        <w:rPr>
          <w:sz w:val="20"/>
          <w:szCs w:val="20"/>
          <w:lang w:val="en-US"/>
        </w:rPr>
        <w:t>.</w:t>
      </w:r>
    </w:p>
    <w:p w14:paraId="43B5B0B8" w14:textId="77777777" w:rsidR="00FF4BA3" w:rsidRPr="00FF4BA3" w:rsidRDefault="00FF4BA3">
      <w:pPr>
        <w:jc w:val="both"/>
        <w:rPr>
          <w:sz w:val="20"/>
          <w:szCs w:val="20"/>
          <w:lang w:val="en-US"/>
        </w:rPr>
      </w:pPr>
    </w:p>
    <w:p w14:paraId="5AEDE835" w14:textId="77777777" w:rsidR="00891265" w:rsidRPr="00FF4BA3" w:rsidRDefault="00000000">
      <w:pPr>
        <w:pBdr>
          <w:top w:val="nil"/>
          <w:left w:val="nil"/>
          <w:bottom w:val="nil"/>
          <w:right w:val="nil"/>
          <w:between w:val="nil"/>
        </w:pBdr>
        <w:spacing w:after="120"/>
        <w:jc w:val="center"/>
        <w:rPr>
          <w:b/>
          <w:smallCaps/>
          <w:color w:val="000000"/>
          <w:sz w:val="20"/>
          <w:szCs w:val="20"/>
          <w:lang w:val="pt-BR"/>
        </w:rPr>
      </w:pPr>
      <w:r w:rsidRPr="00FF4BA3">
        <w:rPr>
          <w:b/>
          <w:smallCaps/>
          <w:color w:val="000000"/>
          <w:sz w:val="20"/>
          <w:szCs w:val="20"/>
          <w:lang w:val="pt-BR"/>
        </w:rPr>
        <w:t>Resumo</w:t>
      </w:r>
    </w:p>
    <w:p w14:paraId="5CF92950" w14:textId="77777777" w:rsidR="004108CD" w:rsidRPr="004108CD" w:rsidRDefault="004108CD" w:rsidP="004108CD">
      <w:pPr>
        <w:spacing w:line="360" w:lineRule="auto"/>
        <w:jc w:val="both"/>
        <w:rPr>
          <w:sz w:val="20"/>
          <w:szCs w:val="20"/>
          <w:lang w:val="pt-BR"/>
        </w:rPr>
      </w:pPr>
      <w:r w:rsidRPr="004108CD">
        <w:rPr>
          <w:sz w:val="20"/>
          <w:szCs w:val="20"/>
          <w:lang w:val="pt-BR"/>
        </w:rPr>
        <w:t xml:space="preserve">As vinculações são consideradas </w:t>
      </w:r>
      <w:r w:rsidRPr="004108CD">
        <w:rPr>
          <w:sz w:val="20"/>
          <w:szCs w:val="20"/>
          <w:shd w:val="clear" w:color="auto" w:fill="FFFFFF"/>
          <w:lang w:val="pt-BR"/>
        </w:rPr>
        <w:t xml:space="preserve">força motriz </w:t>
      </w:r>
      <w:r w:rsidRPr="004108CD">
        <w:rPr>
          <w:sz w:val="20"/>
          <w:szCs w:val="20"/>
          <w:lang w:val="pt-BR"/>
        </w:rPr>
        <w:t>ao longo do ciclo vital, sendo evidenciados os impactos das relações primárias no desenvolvimento humano e as implicações das rupturas vinculares para</w:t>
      </w:r>
      <w:r w:rsidRPr="004108CD">
        <w:rPr>
          <w:sz w:val="20"/>
          <w:szCs w:val="20"/>
          <w:lang w:val="pt-BR" w:eastAsia="pt-BR"/>
        </w:rPr>
        <w:t xml:space="preserve"> a saúde mental. E</w:t>
      </w:r>
      <w:r w:rsidRPr="004108CD">
        <w:rPr>
          <w:sz w:val="20"/>
          <w:szCs w:val="20"/>
          <w:shd w:val="clear" w:color="auto" w:fill="FFFFFF"/>
          <w:lang w:val="pt-BR"/>
        </w:rPr>
        <w:t>ste estudo qualitativo</w:t>
      </w:r>
      <w:r w:rsidRPr="004108CD">
        <w:rPr>
          <w:sz w:val="20"/>
          <w:szCs w:val="20"/>
          <w:lang w:val="pt-BR" w:eastAsia="pt-BR"/>
        </w:rPr>
        <w:t xml:space="preserve"> visou</w:t>
      </w:r>
      <w:r w:rsidRPr="004108CD">
        <w:rPr>
          <w:sz w:val="20"/>
          <w:szCs w:val="20"/>
          <w:lang w:val="pt-BR"/>
        </w:rPr>
        <w:t xml:space="preserve"> compreender as trajetórias das vinculações familiares de mulheres aprisionadas. Coletaram-se os dados p</w:t>
      </w:r>
      <w:r w:rsidRPr="004108CD">
        <w:rPr>
          <w:sz w:val="20"/>
          <w:szCs w:val="20"/>
          <w:lang w:val="pt-BR" w:eastAsia="pt-BR"/>
        </w:rPr>
        <w:t>or meio de entrevistas semiestruturadas com oito mulheres, os quais foram submetidos à análise de conteúdo e interpretados à luz da</w:t>
      </w:r>
      <w:r w:rsidRPr="004108CD">
        <w:rPr>
          <w:sz w:val="20"/>
          <w:szCs w:val="20"/>
          <w:lang w:val="pt-BR"/>
        </w:rPr>
        <w:t xml:space="preserve"> teoria </w:t>
      </w:r>
      <w:proofErr w:type="spellStart"/>
      <w:r w:rsidRPr="004108CD">
        <w:rPr>
          <w:sz w:val="20"/>
          <w:szCs w:val="20"/>
          <w:lang w:val="pt-BR"/>
        </w:rPr>
        <w:t>bowlbyana</w:t>
      </w:r>
      <w:proofErr w:type="spellEnd"/>
      <w:r w:rsidRPr="004108CD">
        <w:rPr>
          <w:sz w:val="20"/>
          <w:szCs w:val="20"/>
          <w:lang w:val="pt-BR" w:eastAsia="pt-BR"/>
        </w:rPr>
        <w:t>, articulados ao conceito de perda ambígua, de Pauline Boss. A</w:t>
      </w:r>
      <w:r w:rsidRPr="004108CD">
        <w:rPr>
          <w:sz w:val="20"/>
          <w:szCs w:val="20"/>
          <w:lang w:val="pt-BR"/>
        </w:rPr>
        <w:t>travessamentos entre subjetividades, intersubjetividades e estruturas macrossociais fossem apreciados. Os históricos das vinculações familiares foram assinalados por lutos por perdas concretas e ambíguas, tendo ocorrido o enfrentamento de mortes, abandonos e perdas de idealizações. O</w:t>
      </w:r>
      <w:r w:rsidRPr="004108CD">
        <w:rPr>
          <w:bCs/>
          <w:sz w:val="20"/>
          <w:szCs w:val="20"/>
          <w:lang w:val="pt-BR"/>
        </w:rPr>
        <w:t xml:space="preserve">s desencadeamentos para a saúde mental das participantes incluíram sintomas depressivos e de ansiedade. Sublinhou-se </w:t>
      </w:r>
      <w:r w:rsidRPr="004108CD">
        <w:rPr>
          <w:sz w:val="20"/>
          <w:szCs w:val="20"/>
          <w:lang w:val="pt-BR"/>
        </w:rPr>
        <w:t xml:space="preserve">a necessidade de políticas sociais para que todos possam usufruir de trocas afetivas nutritivas e geradoras de segurança, desde tenra idade. </w:t>
      </w:r>
    </w:p>
    <w:p w14:paraId="2D25FF9A" w14:textId="77777777" w:rsidR="00891265" w:rsidRPr="00FF4BA3" w:rsidRDefault="00891265">
      <w:pPr>
        <w:jc w:val="both"/>
        <w:rPr>
          <w:sz w:val="20"/>
          <w:szCs w:val="20"/>
          <w:lang w:val="pt-BR"/>
        </w:rPr>
      </w:pPr>
    </w:p>
    <w:p w14:paraId="43CEDC3F" w14:textId="77777777" w:rsidR="00891265" w:rsidRPr="00FF4BA3" w:rsidRDefault="00000000">
      <w:pPr>
        <w:jc w:val="both"/>
        <w:rPr>
          <w:b/>
          <w:sz w:val="20"/>
          <w:szCs w:val="20"/>
          <w:lang w:val="pt-BR"/>
        </w:rPr>
      </w:pPr>
      <w:r w:rsidRPr="00FF4BA3">
        <w:rPr>
          <w:b/>
          <w:sz w:val="20"/>
          <w:szCs w:val="20"/>
          <w:lang w:val="pt-BR"/>
        </w:rPr>
        <w:t>Palavras-chave</w:t>
      </w:r>
    </w:p>
    <w:p w14:paraId="24AB76F5" w14:textId="77777777" w:rsidR="004108CD" w:rsidRPr="004108CD" w:rsidRDefault="004108CD">
      <w:pPr>
        <w:jc w:val="both"/>
        <w:rPr>
          <w:sz w:val="20"/>
          <w:szCs w:val="20"/>
          <w:lang w:val="pt-BR"/>
        </w:rPr>
      </w:pPr>
      <w:r w:rsidRPr="004108CD">
        <w:rPr>
          <w:sz w:val="20"/>
          <w:szCs w:val="20"/>
          <w:lang w:val="pt-BR"/>
        </w:rPr>
        <w:t>Apego; perda; mulheres aprisionadas; vinculações familiares.</w:t>
      </w:r>
    </w:p>
    <w:p w14:paraId="3F696761" w14:textId="77777777" w:rsidR="004108CD" w:rsidRDefault="004108CD">
      <w:pPr>
        <w:jc w:val="both"/>
        <w:rPr>
          <w:lang w:val="pt-BR"/>
        </w:rPr>
      </w:pPr>
    </w:p>
    <w:p w14:paraId="762EA1B4" w14:textId="77777777" w:rsidR="004108CD" w:rsidRDefault="004108CD">
      <w:pPr>
        <w:jc w:val="both"/>
        <w:rPr>
          <w:lang w:val="pt-BR"/>
        </w:rPr>
      </w:pPr>
    </w:p>
    <w:p w14:paraId="3F63082B" w14:textId="77777777" w:rsidR="004108CD" w:rsidRDefault="004108CD">
      <w:pPr>
        <w:jc w:val="both"/>
        <w:rPr>
          <w:lang w:val="pt-BR"/>
        </w:rPr>
      </w:pPr>
    </w:p>
    <w:p w14:paraId="27EC078A" w14:textId="77777777" w:rsidR="004108CD" w:rsidRDefault="004108CD">
      <w:pPr>
        <w:jc w:val="both"/>
        <w:rPr>
          <w:lang w:val="pt-BR"/>
        </w:rPr>
      </w:pPr>
    </w:p>
    <w:p w14:paraId="42D56CE8" w14:textId="77777777" w:rsidR="004108CD" w:rsidRDefault="004108CD">
      <w:pPr>
        <w:jc w:val="both"/>
        <w:rPr>
          <w:lang w:val="pt-BR"/>
        </w:rPr>
      </w:pPr>
    </w:p>
    <w:p w14:paraId="29034140" w14:textId="77777777" w:rsidR="004108CD" w:rsidRDefault="004108CD">
      <w:pPr>
        <w:jc w:val="both"/>
        <w:rPr>
          <w:lang w:val="pt-BR"/>
        </w:rPr>
      </w:pPr>
    </w:p>
    <w:p w14:paraId="5BD6D016" w14:textId="77777777" w:rsidR="004108CD" w:rsidRDefault="004108CD">
      <w:pPr>
        <w:jc w:val="both"/>
        <w:rPr>
          <w:lang w:val="pt-BR"/>
        </w:rPr>
      </w:pPr>
    </w:p>
    <w:p w14:paraId="3820854B" w14:textId="77777777" w:rsidR="004108CD" w:rsidRDefault="004108CD">
      <w:pPr>
        <w:jc w:val="both"/>
        <w:rPr>
          <w:lang w:val="pt-BR"/>
        </w:rPr>
      </w:pPr>
    </w:p>
    <w:p w14:paraId="5A48386C" w14:textId="5AF9B1A2" w:rsidR="00891265" w:rsidRPr="00FF4BA3" w:rsidRDefault="00000000">
      <w:pPr>
        <w:jc w:val="both"/>
        <w:rPr>
          <w:sz w:val="20"/>
          <w:szCs w:val="20"/>
          <w:lang w:val="pt-BR"/>
        </w:rPr>
      </w:pPr>
      <w:r>
        <w:rPr>
          <w:noProof/>
        </w:rPr>
        <w:drawing>
          <wp:anchor distT="0" distB="0" distL="114300" distR="114300" simplePos="0" relativeHeight="251659264" behindDoc="0" locked="0" layoutInCell="1" hidden="0" allowOverlap="1" wp14:anchorId="3BF980DE" wp14:editId="6DD19232">
            <wp:simplePos x="0" y="0"/>
            <wp:positionH relativeFrom="column">
              <wp:posOffset>5400675</wp:posOffset>
            </wp:positionH>
            <wp:positionV relativeFrom="paragraph">
              <wp:posOffset>0</wp:posOffset>
            </wp:positionV>
            <wp:extent cx="396000" cy="2592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96000" cy="259200"/>
                    </a:xfrm>
                    <a:prstGeom prst="rect">
                      <a:avLst/>
                    </a:prstGeom>
                    <a:ln/>
                  </pic:spPr>
                </pic:pic>
              </a:graphicData>
            </a:graphic>
          </wp:anchor>
        </w:drawing>
      </w:r>
    </w:p>
    <w:p w14:paraId="10055CE5" w14:textId="35FF3AE7" w:rsidR="004108CD" w:rsidRPr="004108CD" w:rsidRDefault="00000000" w:rsidP="004108CD">
      <w:pPr>
        <w:pBdr>
          <w:top w:val="nil"/>
          <w:left w:val="nil"/>
          <w:bottom w:val="nil"/>
          <w:right w:val="nil"/>
          <w:between w:val="nil"/>
        </w:pBdr>
        <w:jc w:val="center"/>
        <w:rPr>
          <w:color w:val="000000"/>
          <w:lang w:val="pt-BR"/>
        </w:rPr>
      </w:pPr>
      <w:r w:rsidRPr="00FF4BA3">
        <w:rPr>
          <w:lang w:val="pt-BR"/>
        </w:rPr>
        <w:br w:type="page"/>
      </w:r>
      <w:r w:rsidR="004108CD" w:rsidRPr="004108CD">
        <w:rPr>
          <w:lang w:val="pt-BR"/>
        </w:rPr>
        <w:lastRenderedPageBreak/>
        <w:t>Apego e perda: trajetórias das vinculações familiares de mulheres aprisionadas</w:t>
      </w:r>
    </w:p>
    <w:p w14:paraId="331A38E4" w14:textId="77777777" w:rsidR="004108CD" w:rsidRPr="00FF4BA3" w:rsidRDefault="004108CD">
      <w:pPr>
        <w:pBdr>
          <w:top w:val="nil"/>
          <w:left w:val="nil"/>
          <w:bottom w:val="nil"/>
          <w:right w:val="nil"/>
          <w:between w:val="nil"/>
        </w:pBdr>
        <w:jc w:val="center"/>
        <w:rPr>
          <w:color w:val="000000"/>
          <w:lang w:val="pt-BR"/>
        </w:rPr>
      </w:pPr>
    </w:p>
    <w:p w14:paraId="2994813E" w14:textId="77777777" w:rsidR="00891265" w:rsidRDefault="00000000">
      <w:pPr>
        <w:pBdr>
          <w:top w:val="nil"/>
          <w:left w:val="nil"/>
          <w:bottom w:val="nil"/>
          <w:right w:val="nil"/>
          <w:between w:val="nil"/>
        </w:pBdr>
        <w:jc w:val="center"/>
        <w:rPr>
          <w:b/>
          <w:color w:val="000000"/>
          <w:lang w:val="pt-BR"/>
        </w:rPr>
      </w:pPr>
      <w:r w:rsidRPr="00FF4BA3">
        <w:rPr>
          <w:b/>
          <w:color w:val="000000"/>
          <w:lang w:val="pt-BR"/>
        </w:rPr>
        <w:t>Introdução</w:t>
      </w:r>
    </w:p>
    <w:p w14:paraId="44C73A13" w14:textId="77777777" w:rsidR="004108CD" w:rsidRDefault="004108CD">
      <w:pPr>
        <w:pBdr>
          <w:top w:val="nil"/>
          <w:left w:val="nil"/>
          <w:bottom w:val="nil"/>
          <w:right w:val="nil"/>
          <w:between w:val="nil"/>
        </w:pBdr>
        <w:jc w:val="center"/>
        <w:rPr>
          <w:b/>
          <w:color w:val="000000"/>
          <w:lang w:val="pt-BR"/>
        </w:rPr>
      </w:pPr>
    </w:p>
    <w:p w14:paraId="3B836114" w14:textId="444452C6" w:rsidR="004108CD" w:rsidRPr="00EF2760" w:rsidRDefault="004108CD" w:rsidP="004108CD">
      <w:pPr>
        <w:pStyle w:val="Standarduser"/>
        <w:tabs>
          <w:tab w:val="left" w:pos="142"/>
        </w:tabs>
        <w:spacing w:line="360" w:lineRule="auto"/>
        <w:jc w:val="both"/>
        <w:rPr>
          <w:rFonts w:ascii="Times New Roman" w:hAnsi="Times New Roman"/>
          <w:lang w:eastAsia="pt-BR"/>
        </w:rPr>
      </w:pPr>
      <w:r>
        <w:rPr>
          <w:rFonts w:ascii="Times New Roman" w:hAnsi="Times New Roman"/>
        </w:rPr>
        <w:tab/>
      </w:r>
      <w:r>
        <w:rPr>
          <w:rFonts w:ascii="Times New Roman" w:hAnsi="Times New Roman"/>
        </w:rPr>
        <w:tab/>
      </w:r>
      <w:r w:rsidRPr="00EF2760">
        <w:rPr>
          <w:rFonts w:ascii="Times New Roman" w:hAnsi="Times New Roman"/>
        </w:rPr>
        <w:t>Sob a perspectiva da Teoria do Apego, as vinculações são concebidas como laços afetivos profundos que vinculam uma pessoa a outra e perduram no tempo e espaço (</w:t>
      </w:r>
      <w:proofErr w:type="spellStart"/>
      <w:r w:rsidRPr="00EF2760">
        <w:rPr>
          <w:rFonts w:ascii="Times New Roman" w:hAnsi="Times New Roman"/>
        </w:rPr>
        <w:t>B</w:t>
      </w:r>
      <w:r w:rsidR="00521D5F" w:rsidRPr="00EF2760">
        <w:rPr>
          <w:rFonts w:ascii="Times New Roman" w:hAnsi="Times New Roman"/>
        </w:rPr>
        <w:t>owlby</w:t>
      </w:r>
      <w:proofErr w:type="spellEnd"/>
      <w:r w:rsidRPr="00EF2760">
        <w:rPr>
          <w:rFonts w:ascii="Times New Roman" w:hAnsi="Times New Roman"/>
        </w:rPr>
        <w:t xml:space="preserve">, </w:t>
      </w:r>
      <w:r w:rsidRPr="00EF2760">
        <w:rPr>
          <w:rFonts w:ascii="Times New Roman" w:hAnsi="Times New Roman"/>
          <w:lang w:eastAsia="pt-BR"/>
        </w:rPr>
        <w:t>1979/1997</w:t>
      </w:r>
      <w:r w:rsidRPr="00EF2760">
        <w:rPr>
          <w:rFonts w:ascii="Times New Roman" w:hAnsi="Times New Roman"/>
        </w:rPr>
        <w:t xml:space="preserve">; </w:t>
      </w:r>
      <w:proofErr w:type="spellStart"/>
      <w:r w:rsidRPr="00EF2760">
        <w:rPr>
          <w:rFonts w:ascii="Times New Roman" w:hAnsi="Times New Roman"/>
        </w:rPr>
        <w:t>A</w:t>
      </w:r>
      <w:r w:rsidR="00521D5F" w:rsidRPr="00EF2760">
        <w:rPr>
          <w:rFonts w:ascii="Times New Roman" w:hAnsi="Times New Roman"/>
        </w:rPr>
        <w:t>insworth</w:t>
      </w:r>
      <w:proofErr w:type="spellEnd"/>
      <w:r w:rsidR="00521D5F" w:rsidRPr="00EF2760">
        <w:rPr>
          <w:rFonts w:ascii="Times New Roman" w:hAnsi="Times New Roman"/>
        </w:rPr>
        <w:t xml:space="preserve"> </w:t>
      </w:r>
      <w:r w:rsidRPr="00D36503">
        <w:rPr>
          <w:rFonts w:ascii="Times New Roman" w:hAnsi="Times New Roman"/>
        </w:rPr>
        <w:t>et al.,</w:t>
      </w:r>
      <w:r w:rsidRPr="00EF2760">
        <w:rPr>
          <w:rFonts w:ascii="Times New Roman" w:hAnsi="Times New Roman"/>
        </w:rPr>
        <w:t xml:space="preserve"> 1989; </w:t>
      </w:r>
      <w:proofErr w:type="spellStart"/>
      <w:r w:rsidR="00521D5F">
        <w:rPr>
          <w:rFonts w:ascii="Times New Roman" w:hAnsi="Times New Roman"/>
        </w:rPr>
        <w:t>Parkes</w:t>
      </w:r>
      <w:proofErr w:type="spellEnd"/>
      <w:r w:rsidR="00521D5F">
        <w:rPr>
          <w:rFonts w:ascii="Times New Roman" w:hAnsi="Times New Roman"/>
        </w:rPr>
        <w:t>,</w:t>
      </w:r>
      <w:r w:rsidRPr="00EF2760">
        <w:rPr>
          <w:rFonts w:ascii="Times New Roman" w:hAnsi="Times New Roman"/>
        </w:rPr>
        <w:t xml:space="preserve"> 2009). Elas são consideradas fonte de prazer (</w:t>
      </w:r>
      <w:proofErr w:type="spellStart"/>
      <w:r w:rsidRPr="00EF2760">
        <w:rPr>
          <w:rFonts w:ascii="Times New Roman" w:hAnsi="Times New Roman"/>
        </w:rPr>
        <w:t>B</w:t>
      </w:r>
      <w:r w:rsidR="00521D5F" w:rsidRPr="00EF2760">
        <w:rPr>
          <w:rFonts w:ascii="Times New Roman" w:hAnsi="Times New Roman"/>
        </w:rPr>
        <w:t>owlby</w:t>
      </w:r>
      <w:proofErr w:type="spellEnd"/>
      <w:r w:rsidRPr="00EF2760">
        <w:rPr>
          <w:rFonts w:ascii="Times New Roman" w:hAnsi="Times New Roman"/>
        </w:rPr>
        <w:t xml:space="preserve">, </w:t>
      </w:r>
      <w:r w:rsidRPr="00EF2760">
        <w:rPr>
          <w:rFonts w:ascii="Times New Roman" w:hAnsi="Times New Roman"/>
          <w:lang w:eastAsia="pt-BR"/>
        </w:rPr>
        <w:t>1973/</w:t>
      </w:r>
      <w:r w:rsidRPr="00EF2760">
        <w:rPr>
          <w:rFonts w:ascii="Times New Roman" w:hAnsi="Times New Roman"/>
        </w:rPr>
        <w:t xml:space="preserve">1985) e </w:t>
      </w:r>
      <w:r w:rsidRPr="00EF2760">
        <w:rPr>
          <w:rFonts w:ascii="Times New Roman" w:hAnsi="Times New Roman"/>
          <w:shd w:val="clear" w:color="auto" w:fill="FFFFFF"/>
        </w:rPr>
        <w:t>força motriz para a existência humana</w:t>
      </w:r>
      <w:r w:rsidRPr="00EF2760">
        <w:rPr>
          <w:rFonts w:ascii="Times New Roman" w:hAnsi="Times New Roman"/>
        </w:rPr>
        <w:t xml:space="preserve"> ao longo do ciclo vital (</w:t>
      </w:r>
      <w:proofErr w:type="spellStart"/>
      <w:r w:rsidR="00521D5F">
        <w:rPr>
          <w:rFonts w:ascii="Times New Roman" w:hAnsi="Times New Roman"/>
        </w:rPr>
        <w:t>B</w:t>
      </w:r>
      <w:r w:rsidR="00521D5F" w:rsidRPr="00EF2760">
        <w:rPr>
          <w:rFonts w:ascii="Times New Roman" w:hAnsi="Times New Roman"/>
        </w:rPr>
        <w:t>owlby</w:t>
      </w:r>
      <w:proofErr w:type="spellEnd"/>
      <w:r w:rsidR="00521D5F" w:rsidRPr="00EF2760">
        <w:rPr>
          <w:rFonts w:ascii="Times New Roman" w:hAnsi="Times New Roman"/>
        </w:rPr>
        <w:t xml:space="preserve">, </w:t>
      </w:r>
      <w:r w:rsidRPr="00EF2760">
        <w:rPr>
          <w:rFonts w:ascii="Times New Roman" w:hAnsi="Times New Roman"/>
        </w:rPr>
        <w:t xml:space="preserve">1985), sendo elas </w:t>
      </w:r>
      <w:r w:rsidRPr="00EF2760">
        <w:rPr>
          <w:rFonts w:ascii="Times New Roman" w:hAnsi="Times New Roman"/>
          <w:lang w:eastAsia="pt-BR"/>
        </w:rPr>
        <w:t>essenciais para o desenvolvimento afetivo, cognitivo e social, além de impactarem a saúde mental (</w:t>
      </w:r>
      <w:proofErr w:type="spellStart"/>
      <w:r w:rsidR="00851192">
        <w:rPr>
          <w:rFonts w:ascii="Times New Roman" w:hAnsi="Times New Roman"/>
          <w:lang w:eastAsia="pt-BR"/>
        </w:rPr>
        <w:t>B</w:t>
      </w:r>
      <w:r w:rsidR="00521D5F" w:rsidRPr="00EF2760">
        <w:rPr>
          <w:rFonts w:ascii="Times New Roman" w:hAnsi="Times New Roman"/>
          <w:lang w:eastAsia="pt-BR"/>
        </w:rPr>
        <w:t>owlby</w:t>
      </w:r>
      <w:proofErr w:type="spellEnd"/>
      <w:r w:rsidR="00851192">
        <w:rPr>
          <w:rFonts w:ascii="Times New Roman" w:hAnsi="Times New Roman"/>
          <w:lang w:eastAsia="pt-BR"/>
        </w:rPr>
        <w:t xml:space="preserve"> &amp; </w:t>
      </w:r>
      <w:proofErr w:type="spellStart"/>
      <w:r w:rsidR="00851192">
        <w:rPr>
          <w:rFonts w:ascii="Times New Roman" w:hAnsi="Times New Roman"/>
          <w:lang w:eastAsia="pt-BR"/>
        </w:rPr>
        <w:t>A</w:t>
      </w:r>
      <w:r w:rsidR="00521D5F" w:rsidRPr="00EF2760">
        <w:rPr>
          <w:rFonts w:ascii="Times New Roman" w:hAnsi="Times New Roman"/>
          <w:lang w:eastAsia="pt-BR"/>
        </w:rPr>
        <w:t>insworth</w:t>
      </w:r>
      <w:proofErr w:type="spellEnd"/>
      <w:r w:rsidRPr="00EF2760">
        <w:rPr>
          <w:rFonts w:ascii="Times New Roman" w:hAnsi="Times New Roman"/>
          <w:lang w:eastAsia="pt-BR"/>
        </w:rPr>
        <w:t xml:space="preserve">, 2006). </w:t>
      </w:r>
    </w:p>
    <w:p w14:paraId="3A30149B" w14:textId="00B173F1" w:rsidR="004108CD" w:rsidRPr="00EF2760" w:rsidRDefault="004108CD" w:rsidP="004108CD">
      <w:pPr>
        <w:pStyle w:val="Standarduser"/>
        <w:tabs>
          <w:tab w:val="left" w:pos="142"/>
        </w:tabs>
        <w:spacing w:line="360" w:lineRule="auto"/>
        <w:jc w:val="both"/>
        <w:rPr>
          <w:rFonts w:ascii="Times New Roman" w:hAnsi="Times New Roman"/>
        </w:rPr>
      </w:pPr>
      <w:r w:rsidRPr="00EF2760">
        <w:rPr>
          <w:rFonts w:ascii="Times New Roman" w:hAnsi="Times New Roman"/>
          <w:lang w:eastAsia="pt-BR"/>
        </w:rPr>
        <w:tab/>
      </w:r>
      <w:r w:rsidRPr="00EF2760">
        <w:rPr>
          <w:rFonts w:ascii="Times New Roman" w:hAnsi="Times New Roman"/>
          <w:lang w:eastAsia="pt-BR"/>
        </w:rPr>
        <w:tab/>
        <w:t>As vinculações na vida adulta são compreendidas integradamente, a partir do olhar para as relações primárias. Afinal, é por meio das</w:t>
      </w:r>
      <w:r w:rsidRPr="00EF2760">
        <w:rPr>
          <w:rFonts w:ascii="Times New Roman" w:hAnsi="Times New Roman"/>
        </w:rPr>
        <w:t xml:space="preserve"> interações entre a criança e o(a) cuidador(a) na infância que </w:t>
      </w:r>
      <w:r w:rsidRPr="00EF2760">
        <w:rPr>
          <w:rFonts w:ascii="Times New Roman" w:hAnsi="Times New Roman"/>
          <w:shd w:val="clear" w:color="auto" w:fill="FFFFFF"/>
        </w:rPr>
        <w:t>um modelo operativo interno é constituído, o qual se refere a um sistema de crenças, pensamentos e expectativas concernentes ao mundo, às demais pessoas e a si próprio(a), utilizado para a regulação emocional e a interpretação das vinculações afetivas (F</w:t>
      </w:r>
      <w:r w:rsidR="00851192" w:rsidRPr="00EF2760">
        <w:rPr>
          <w:rFonts w:ascii="Times New Roman" w:hAnsi="Times New Roman"/>
          <w:shd w:val="clear" w:color="auto" w:fill="FFFFFF"/>
        </w:rPr>
        <w:t>ranco</w:t>
      </w:r>
      <w:r w:rsidRPr="00EF2760">
        <w:rPr>
          <w:rFonts w:ascii="Times New Roman" w:hAnsi="Times New Roman"/>
          <w:shd w:val="clear" w:color="auto" w:fill="FFFFFF"/>
        </w:rPr>
        <w:t xml:space="preserve">, 2021). </w:t>
      </w:r>
      <w:r w:rsidRPr="00EF2760">
        <w:rPr>
          <w:rFonts w:ascii="Times New Roman" w:hAnsi="Times New Roman"/>
        </w:rPr>
        <w:t>Assim, a qualidade dessa vinculação relaciona-se à sociabilidade, à autoestima, às competências cognitivas da criança (</w:t>
      </w:r>
      <w:proofErr w:type="spellStart"/>
      <w:r w:rsidRPr="00EF2760">
        <w:rPr>
          <w:rFonts w:ascii="Times New Roman" w:hAnsi="Times New Roman"/>
        </w:rPr>
        <w:t>B</w:t>
      </w:r>
      <w:r w:rsidR="00851192" w:rsidRPr="00EF2760">
        <w:rPr>
          <w:rFonts w:ascii="Times New Roman" w:hAnsi="Times New Roman"/>
        </w:rPr>
        <w:t>owlby</w:t>
      </w:r>
      <w:proofErr w:type="spellEnd"/>
      <w:r w:rsidRPr="00EF2760">
        <w:rPr>
          <w:rFonts w:ascii="Times New Roman" w:hAnsi="Times New Roman"/>
        </w:rPr>
        <w:t>, 1969/1990) e aos recursos disponíveis para o enfrentamento de perdas e rompimentos (</w:t>
      </w:r>
      <w:r w:rsidRPr="00EF2760">
        <w:rPr>
          <w:rFonts w:ascii="Times New Roman" w:hAnsi="Times New Roman"/>
          <w:shd w:val="clear" w:color="auto" w:fill="FFFFFF"/>
        </w:rPr>
        <w:t>F</w:t>
      </w:r>
      <w:r w:rsidR="00851192" w:rsidRPr="00EF2760">
        <w:rPr>
          <w:rFonts w:ascii="Times New Roman" w:hAnsi="Times New Roman"/>
          <w:shd w:val="clear" w:color="auto" w:fill="FFFFFF"/>
        </w:rPr>
        <w:t>ranco</w:t>
      </w:r>
      <w:r w:rsidRPr="00EF2760">
        <w:rPr>
          <w:rFonts w:ascii="Times New Roman" w:hAnsi="Times New Roman"/>
          <w:shd w:val="clear" w:color="auto" w:fill="FFFFFF"/>
        </w:rPr>
        <w:t>, 2021). Nesse aspecto, o desenvolvimento de um estilo de apego seguro, que tem como base a confiança em si e no outro, colaborará para a construção de recursos para o enfrentamento das adversidades, em contraposição aos estilos de apego inseguro (</w:t>
      </w:r>
      <w:proofErr w:type="spellStart"/>
      <w:r w:rsidR="00851192">
        <w:rPr>
          <w:rFonts w:ascii="Times New Roman" w:hAnsi="Times New Roman"/>
          <w:shd w:val="clear" w:color="auto" w:fill="FFFFFF"/>
        </w:rPr>
        <w:t>P</w:t>
      </w:r>
      <w:r w:rsidR="00851192" w:rsidRPr="00EF2760">
        <w:rPr>
          <w:rFonts w:ascii="Times New Roman" w:hAnsi="Times New Roman"/>
          <w:shd w:val="clear" w:color="auto" w:fill="FFFFFF"/>
        </w:rPr>
        <w:t>arkes</w:t>
      </w:r>
      <w:proofErr w:type="spellEnd"/>
      <w:r w:rsidR="00851192" w:rsidRPr="00EF2760">
        <w:rPr>
          <w:rFonts w:ascii="Times New Roman" w:hAnsi="Times New Roman"/>
          <w:shd w:val="clear" w:color="auto" w:fill="FFFFFF"/>
        </w:rPr>
        <w:t xml:space="preserve">, 2009; </w:t>
      </w:r>
      <w:r w:rsidR="00851192">
        <w:rPr>
          <w:rFonts w:ascii="Times New Roman" w:hAnsi="Times New Roman"/>
          <w:shd w:val="clear" w:color="auto" w:fill="FFFFFF"/>
        </w:rPr>
        <w:t>F</w:t>
      </w:r>
      <w:r w:rsidR="00851192" w:rsidRPr="00EF2760">
        <w:rPr>
          <w:rFonts w:ascii="Times New Roman" w:hAnsi="Times New Roman"/>
          <w:shd w:val="clear" w:color="auto" w:fill="FFFFFF"/>
        </w:rPr>
        <w:t>ranco</w:t>
      </w:r>
      <w:r w:rsidRPr="00EF2760">
        <w:rPr>
          <w:rFonts w:ascii="Times New Roman" w:hAnsi="Times New Roman"/>
          <w:shd w:val="clear" w:color="auto" w:fill="FFFFFF"/>
        </w:rPr>
        <w:t>, 2021).</w:t>
      </w:r>
    </w:p>
    <w:p w14:paraId="61935E11" w14:textId="1E0CC5E9" w:rsidR="004108CD" w:rsidRPr="00EF2760" w:rsidRDefault="004108CD" w:rsidP="004108CD">
      <w:pPr>
        <w:pStyle w:val="Standarduser"/>
        <w:tabs>
          <w:tab w:val="left" w:pos="142"/>
        </w:tabs>
        <w:spacing w:line="360" w:lineRule="auto"/>
        <w:jc w:val="both"/>
        <w:rPr>
          <w:rFonts w:ascii="Times New Roman" w:hAnsi="Times New Roman"/>
        </w:rPr>
      </w:pPr>
      <w:r w:rsidRPr="00EF2760">
        <w:rPr>
          <w:rFonts w:ascii="Times New Roman" w:hAnsi="Times New Roman"/>
        </w:rPr>
        <w:tab/>
      </w:r>
      <w:r w:rsidRPr="00EF2760">
        <w:rPr>
          <w:rFonts w:ascii="Times New Roman" w:hAnsi="Times New Roman"/>
        </w:rPr>
        <w:tab/>
        <w:t xml:space="preserve">Ademais, estudos sugerem relações entre as estratégias de vinculação na infância e a psicopatologia na fase adulta, designadamente, aos transtornos de ansiedade, aos distúrbios alimentares, à esquizofrenia, aos transtornos de personalidade </w:t>
      </w:r>
      <w:r w:rsidRPr="00EF2760">
        <w:rPr>
          <w:rFonts w:ascii="Times New Roman" w:hAnsi="Times New Roman"/>
          <w:i/>
          <w:iCs/>
        </w:rPr>
        <w:t xml:space="preserve">borderline </w:t>
      </w:r>
      <w:r w:rsidRPr="00EF2760">
        <w:rPr>
          <w:rFonts w:ascii="Times New Roman" w:hAnsi="Times New Roman"/>
        </w:rPr>
        <w:t>e antissocial (</w:t>
      </w:r>
      <w:proofErr w:type="spellStart"/>
      <w:r w:rsidR="00D36503">
        <w:rPr>
          <w:rFonts w:ascii="Times New Roman" w:hAnsi="Times New Roman"/>
        </w:rPr>
        <w:t>Dozier</w:t>
      </w:r>
      <w:proofErr w:type="spellEnd"/>
      <w:r w:rsidR="00D36503">
        <w:rPr>
          <w:rFonts w:ascii="Times New Roman" w:hAnsi="Times New Roman"/>
        </w:rPr>
        <w:t xml:space="preserve"> et al., </w:t>
      </w:r>
      <w:r w:rsidRPr="00EF2760">
        <w:rPr>
          <w:rFonts w:ascii="Times New Roman" w:hAnsi="Times New Roman"/>
        </w:rPr>
        <w:t>2008) e aos transtornos do humor (</w:t>
      </w:r>
      <w:r w:rsidR="00D36503">
        <w:rPr>
          <w:rFonts w:ascii="Times New Roman" w:hAnsi="Times New Roman"/>
        </w:rPr>
        <w:t>S</w:t>
      </w:r>
      <w:r w:rsidR="00D36503" w:rsidRPr="00EF2760">
        <w:rPr>
          <w:rFonts w:ascii="Times New Roman" w:hAnsi="Times New Roman"/>
        </w:rPr>
        <w:t>impson</w:t>
      </w:r>
      <w:r w:rsidR="00D36503">
        <w:rPr>
          <w:rFonts w:ascii="Times New Roman" w:hAnsi="Times New Roman"/>
        </w:rPr>
        <w:t xml:space="preserve"> &amp; </w:t>
      </w:r>
      <w:proofErr w:type="spellStart"/>
      <w:r w:rsidR="00D36503">
        <w:rPr>
          <w:rFonts w:ascii="Times New Roman" w:hAnsi="Times New Roman"/>
        </w:rPr>
        <w:t>R</w:t>
      </w:r>
      <w:r w:rsidR="00D36503" w:rsidRPr="00EF2760">
        <w:rPr>
          <w:rFonts w:ascii="Times New Roman" w:hAnsi="Times New Roman"/>
        </w:rPr>
        <w:t>holes</w:t>
      </w:r>
      <w:proofErr w:type="spellEnd"/>
      <w:r w:rsidRPr="00EF2760">
        <w:rPr>
          <w:rFonts w:ascii="Times New Roman" w:hAnsi="Times New Roman"/>
        </w:rPr>
        <w:t xml:space="preserve">, 2004). Assim, a formação, manutenção e rompimento das vinculações familiares trata-se de um importante objeto de estudo para as pesquisas na área da saúde mental em diversos contextos, incluindo o prisional. </w:t>
      </w:r>
    </w:p>
    <w:p w14:paraId="6D8C9142" w14:textId="0D005FBA" w:rsidR="004108CD" w:rsidRPr="00EF2760" w:rsidRDefault="004108CD" w:rsidP="004108CD">
      <w:pPr>
        <w:pStyle w:val="Corpodetexto"/>
        <w:spacing w:line="360" w:lineRule="auto"/>
        <w:ind w:right="121" w:firstLine="709"/>
        <w:rPr>
          <w:lang w:val="pt-BR"/>
        </w:rPr>
      </w:pPr>
      <w:r w:rsidRPr="00EF2760">
        <w:rPr>
          <w:lang w:val="pt-BR"/>
        </w:rPr>
        <w:t>As mulheres privadas de liberdade, especificamente, enfrentam contumaz ruptura de vínculos significativos não apenas durante o encarceramento, quando o abandono e os obstáculos para a conservação dos laços sociais são recorrentes, mas também previamente à vivência prisional (F</w:t>
      </w:r>
      <w:r w:rsidR="00D36503" w:rsidRPr="00EF2760">
        <w:rPr>
          <w:lang w:val="pt-BR"/>
        </w:rPr>
        <w:t>igueiredo</w:t>
      </w:r>
      <w:r w:rsidR="00D36503">
        <w:rPr>
          <w:lang w:val="pt-BR"/>
        </w:rPr>
        <w:t xml:space="preserve"> et al</w:t>
      </w:r>
      <w:r w:rsidRPr="00EF2760">
        <w:rPr>
          <w:lang w:val="pt-BR"/>
        </w:rPr>
        <w:t>, 2022</w:t>
      </w:r>
      <w:r w:rsidR="00D36503">
        <w:rPr>
          <w:lang w:val="pt-BR"/>
        </w:rPr>
        <w:t>a</w:t>
      </w:r>
      <w:r w:rsidRPr="00EF2760">
        <w:rPr>
          <w:lang w:val="pt-BR"/>
        </w:rPr>
        <w:t>; 2022</w:t>
      </w:r>
      <w:r w:rsidR="00D36503">
        <w:rPr>
          <w:lang w:val="pt-BR"/>
        </w:rPr>
        <w:t>b</w:t>
      </w:r>
      <w:r w:rsidRPr="00EF2760">
        <w:rPr>
          <w:lang w:val="pt-BR"/>
        </w:rPr>
        <w:t xml:space="preserve">), mas ainda são parcos os estudos que se debruçam sobre essa temática e, designadamente, os que incluem as suas relações primárias e </w:t>
      </w:r>
      <w:r w:rsidRPr="00EF2760">
        <w:rPr>
          <w:lang w:val="pt-BR"/>
        </w:rPr>
        <w:lastRenderedPageBreak/>
        <w:t>abarcam os históricos dos processos de formação e rompimento das suas vinculações de forma ampla.</w:t>
      </w:r>
    </w:p>
    <w:p w14:paraId="44AD7E12" w14:textId="5E8D9AAB" w:rsidR="004108CD" w:rsidRPr="00EF2760" w:rsidRDefault="004108CD" w:rsidP="004108CD">
      <w:pPr>
        <w:pStyle w:val="Corpodetexto"/>
        <w:spacing w:line="360" w:lineRule="auto"/>
        <w:ind w:right="131" w:firstLine="709"/>
        <w:rPr>
          <w:spacing w:val="1"/>
          <w:lang w:val="pt-BR"/>
        </w:rPr>
      </w:pPr>
      <w:r w:rsidRPr="00EF2760">
        <w:rPr>
          <w:lang w:val="pt-BR"/>
        </w:rPr>
        <w:t xml:space="preserve">Nesse sentido, segundo </w:t>
      </w:r>
      <w:proofErr w:type="spellStart"/>
      <w:r w:rsidRPr="00EF2760">
        <w:rPr>
          <w:lang w:val="pt-BR"/>
        </w:rPr>
        <w:t>Bowlby</w:t>
      </w:r>
      <w:proofErr w:type="spellEnd"/>
      <w:r w:rsidRPr="00EF2760">
        <w:rPr>
          <w:lang w:val="pt-BR"/>
        </w:rPr>
        <w:t xml:space="preserve"> (1985, p. 4), </w:t>
      </w:r>
      <w:bookmarkStart w:id="0" w:name="_Hlk159444112"/>
      <w:r w:rsidRPr="00EF2760">
        <w:rPr>
          <w:lang w:val="pt-BR"/>
        </w:rPr>
        <w:t>“a perda de uma pessoa amada é uma das experiências mais intensamente dolorosas que o ser humano pode sofrer”</w:t>
      </w:r>
      <w:bookmarkEnd w:id="0"/>
      <w:r w:rsidRPr="00EF2760">
        <w:rPr>
          <w:lang w:val="pt-BR"/>
        </w:rPr>
        <w:t xml:space="preserve">. O luto, processo psíquico de elaboração de uma perda, para </w:t>
      </w:r>
      <w:proofErr w:type="spellStart"/>
      <w:r w:rsidRPr="00EF2760">
        <w:rPr>
          <w:lang w:val="pt-BR"/>
        </w:rPr>
        <w:t>Parkes</w:t>
      </w:r>
      <w:proofErr w:type="spellEnd"/>
      <w:r w:rsidRPr="00EF2760">
        <w:rPr>
          <w:lang w:val="pt-BR"/>
        </w:rPr>
        <w:t xml:space="preserve"> (1998, p. 22) é “o preço que pagamos pelo amor”. As separações entre a criança e a figura materna ou substituta, no início da</w:t>
      </w:r>
      <w:r w:rsidRPr="00EF2760">
        <w:rPr>
          <w:spacing w:val="1"/>
          <w:lang w:val="pt-BR"/>
        </w:rPr>
        <w:t xml:space="preserve"> </w:t>
      </w:r>
      <w:r w:rsidRPr="00EF2760">
        <w:rPr>
          <w:lang w:val="pt-BR"/>
        </w:rPr>
        <w:t>infância, especificamente,</w:t>
      </w:r>
      <w:r w:rsidRPr="00EF2760">
        <w:rPr>
          <w:spacing w:val="1"/>
          <w:lang w:val="pt-BR"/>
        </w:rPr>
        <w:t xml:space="preserve"> </w:t>
      </w:r>
      <w:r w:rsidRPr="00EF2760">
        <w:rPr>
          <w:lang w:val="pt-BR"/>
        </w:rPr>
        <w:t>podem</w:t>
      </w:r>
      <w:r w:rsidRPr="00EF2760">
        <w:rPr>
          <w:spacing w:val="1"/>
          <w:lang w:val="pt-BR"/>
        </w:rPr>
        <w:t xml:space="preserve"> </w:t>
      </w:r>
      <w:r w:rsidRPr="00EF2760">
        <w:rPr>
          <w:lang w:val="pt-BR"/>
        </w:rPr>
        <w:t>ocasionar efeitos</w:t>
      </w:r>
      <w:r w:rsidRPr="00EF2760">
        <w:rPr>
          <w:spacing w:val="1"/>
          <w:lang w:val="pt-BR"/>
        </w:rPr>
        <w:t xml:space="preserve"> </w:t>
      </w:r>
      <w:r w:rsidRPr="00EF2760">
        <w:rPr>
          <w:lang w:val="pt-BR"/>
        </w:rPr>
        <w:t>nocivos</w:t>
      </w:r>
      <w:r w:rsidRPr="00EF2760">
        <w:rPr>
          <w:spacing w:val="-6"/>
          <w:lang w:val="pt-BR"/>
        </w:rPr>
        <w:t xml:space="preserve"> </w:t>
      </w:r>
      <w:r w:rsidRPr="00EF2760">
        <w:rPr>
          <w:lang w:val="pt-BR"/>
        </w:rPr>
        <w:t>ao seu bem</w:t>
      </w:r>
      <w:r w:rsidRPr="00EF2760">
        <w:rPr>
          <w:spacing w:val="-8"/>
          <w:lang w:val="pt-BR"/>
        </w:rPr>
        <w:t>-estar</w:t>
      </w:r>
      <w:r w:rsidRPr="00EF2760">
        <w:rPr>
          <w:spacing w:val="1"/>
          <w:lang w:val="pt-BR"/>
        </w:rPr>
        <w:t xml:space="preserve"> </w:t>
      </w:r>
      <w:r w:rsidRPr="00EF2760">
        <w:rPr>
          <w:lang w:val="pt-BR"/>
        </w:rPr>
        <w:t>e</w:t>
      </w:r>
      <w:r w:rsidRPr="00EF2760">
        <w:rPr>
          <w:spacing w:val="1"/>
          <w:lang w:val="pt-BR"/>
        </w:rPr>
        <w:t xml:space="preserve"> </w:t>
      </w:r>
      <w:r w:rsidRPr="00EF2760">
        <w:rPr>
          <w:lang w:val="pt-BR"/>
        </w:rPr>
        <w:t>desenvolvimento.</w:t>
      </w:r>
      <w:bookmarkStart w:id="1" w:name="_Hlk159444138"/>
      <w:r w:rsidRPr="00EF2760">
        <w:rPr>
          <w:lang w:val="pt-BR"/>
        </w:rPr>
        <w:t xml:space="preserve"> Perdas reais engendram desespero,</w:t>
      </w:r>
      <w:r w:rsidRPr="00EF2760">
        <w:rPr>
          <w:spacing w:val="1"/>
          <w:lang w:val="pt-BR"/>
        </w:rPr>
        <w:t xml:space="preserve"> </w:t>
      </w:r>
      <w:r w:rsidRPr="00EF2760">
        <w:rPr>
          <w:lang w:val="pt-BR"/>
        </w:rPr>
        <w:t>pesar, tristeza e raiva, enquanto as ameaças de perda produzem ansiedade e angústia. Para mais, separações</w:t>
      </w:r>
      <w:r w:rsidRPr="00EF2760">
        <w:rPr>
          <w:spacing w:val="1"/>
          <w:lang w:val="pt-BR"/>
        </w:rPr>
        <w:t xml:space="preserve"> totais ou </w:t>
      </w:r>
      <w:r w:rsidRPr="00EF2760">
        <w:rPr>
          <w:lang w:val="pt-BR"/>
        </w:rPr>
        <w:t>experienciadas recorrentemente geram</w:t>
      </w:r>
      <w:r w:rsidRPr="00EF2760">
        <w:rPr>
          <w:spacing w:val="1"/>
          <w:lang w:val="pt-BR"/>
        </w:rPr>
        <w:t xml:space="preserve"> </w:t>
      </w:r>
      <w:r w:rsidRPr="00EF2760">
        <w:rPr>
          <w:lang w:val="pt-BR"/>
        </w:rPr>
        <w:t xml:space="preserve">ambivalência, com a presença de impulsos conflituosos. </w:t>
      </w:r>
      <w:bookmarkEnd w:id="1"/>
      <w:r w:rsidRPr="00EF2760">
        <w:rPr>
          <w:lang w:val="pt-BR"/>
        </w:rPr>
        <w:t>Perante a separação entre a criança e a sua</w:t>
      </w:r>
      <w:r w:rsidRPr="00EF2760">
        <w:rPr>
          <w:spacing w:val="1"/>
          <w:lang w:val="pt-BR"/>
        </w:rPr>
        <w:t xml:space="preserve"> </w:t>
      </w:r>
      <w:r w:rsidRPr="00EF2760">
        <w:rPr>
          <w:lang w:val="pt-BR"/>
        </w:rPr>
        <w:t>figura</w:t>
      </w:r>
      <w:r w:rsidRPr="00EF2760">
        <w:rPr>
          <w:spacing w:val="-2"/>
          <w:lang w:val="pt-BR"/>
        </w:rPr>
        <w:t xml:space="preserve"> </w:t>
      </w:r>
      <w:r w:rsidRPr="00EF2760">
        <w:rPr>
          <w:lang w:val="pt-BR"/>
        </w:rPr>
        <w:t>de</w:t>
      </w:r>
      <w:r w:rsidRPr="00EF2760">
        <w:rPr>
          <w:spacing w:val="-5"/>
          <w:lang w:val="pt-BR"/>
        </w:rPr>
        <w:t xml:space="preserve"> </w:t>
      </w:r>
      <w:r w:rsidRPr="00EF2760">
        <w:rPr>
          <w:lang w:val="pt-BR"/>
        </w:rPr>
        <w:t xml:space="preserve">apego são esperadas reações — </w:t>
      </w:r>
      <w:r w:rsidRPr="00EF2760">
        <w:rPr>
          <w:iCs/>
          <w:spacing w:val="-2"/>
          <w:lang w:val="pt-BR"/>
        </w:rPr>
        <w:t>p</w:t>
      </w:r>
      <w:r w:rsidRPr="00EF2760">
        <w:rPr>
          <w:iCs/>
          <w:lang w:val="pt-BR"/>
        </w:rPr>
        <w:t>rotesto, desespero e desapego —,</w:t>
      </w:r>
      <w:r w:rsidRPr="00EF2760">
        <w:rPr>
          <w:spacing w:val="-2"/>
          <w:lang w:val="pt-BR"/>
        </w:rPr>
        <w:t xml:space="preserve"> as quais nem sempre ocorrem de forma linear, podendo se sobrepor e apresentar </w:t>
      </w:r>
      <w:r w:rsidRPr="00EF2760">
        <w:rPr>
          <w:lang w:val="pt-BR"/>
        </w:rPr>
        <w:t>variações, de acordo com características individuais</w:t>
      </w:r>
      <w:r w:rsidRPr="00EF2760">
        <w:rPr>
          <w:spacing w:val="-2"/>
          <w:lang w:val="pt-BR"/>
        </w:rPr>
        <w:t xml:space="preserve"> </w:t>
      </w:r>
      <w:r w:rsidRPr="00EF2760">
        <w:rPr>
          <w:spacing w:val="1"/>
          <w:lang w:val="pt-BR"/>
        </w:rPr>
        <w:t>(</w:t>
      </w:r>
      <w:proofErr w:type="spellStart"/>
      <w:r w:rsidRPr="00EF2760">
        <w:rPr>
          <w:spacing w:val="1"/>
          <w:lang w:val="pt-BR"/>
        </w:rPr>
        <w:t>B</w:t>
      </w:r>
      <w:r w:rsidR="00D36503" w:rsidRPr="00EF2760">
        <w:rPr>
          <w:spacing w:val="1"/>
          <w:lang w:val="pt-BR"/>
        </w:rPr>
        <w:t>owlby</w:t>
      </w:r>
      <w:proofErr w:type="spellEnd"/>
      <w:r w:rsidRPr="00EF2760">
        <w:rPr>
          <w:spacing w:val="1"/>
          <w:lang w:val="pt-BR"/>
        </w:rPr>
        <w:t xml:space="preserve"> 1985; </w:t>
      </w:r>
      <w:r w:rsidRPr="00EF2760">
        <w:rPr>
          <w:lang w:val="pt-BR"/>
        </w:rPr>
        <w:t>1997)</w:t>
      </w:r>
      <w:r w:rsidRPr="00EF2760">
        <w:rPr>
          <w:spacing w:val="1"/>
          <w:lang w:val="pt-BR"/>
        </w:rPr>
        <w:t>. Sob essa perspectiva, ainda que os padrões de apego possam ser modificados perante as distintas</w:t>
      </w:r>
      <w:r w:rsidRPr="004108CD">
        <w:rPr>
          <w:lang w:val="pt-BR"/>
        </w:rPr>
        <w:t xml:space="preserve"> interações afetivas (</w:t>
      </w:r>
      <w:proofErr w:type="spellStart"/>
      <w:r w:rsidRPr="004108CD">
        <w:rPr>
          <w:lang w:val="pt-BR"/>
        </w:rPr>
        <w:t>F</w:t>
      </w:r>
      <w:r w:rsidR="00D36503" w:rsidRPr="004108CD">
        <w:rPr>
          <w:lang w:val="pt-BR"/>
        </w:rPr>
        <w:t>raley</w:t>
      </w:r>
      <w:proofErr w:type="spellEnd"/>
      <w:r w:rsidR="00D36503">
        <w:rPr>
          <w:lang w:val="pt-BR"/>
        </w:rPr>
        <w:t xml:space="preserve"> et al.</w:t>
      </w:r>
      <w:r w:rsidRPr="004108CD">
        <w:rPr>
          <w:lang w:val="pt-BR"/>
        </w:rPr>
        <w:t>, 2011), a conjugação entre o</w:t>
      </w:r>
      <w:r w:rsidRPr="00EF2760">
        <w:rPr>
          <w:spacing w:val="1"/>
          <w:lang w:val="pt-BR"/>
        </w:rPr>
        <w:t xml:space="preserve"> modelo operativo interno e o estilo de apego oferece indicadores sobre os recursos para o enfrentamento do luto (F</w:t>
      </w:r>
      <w:r w:rsidR="00D36503" w:rsidRPr="00EF2760">
        <w:rPr>
          <w:spacing w:val="1"/>
          <w:lang w:val="pt-BR"/>
        </w:rPr>
        <w:t>ranco</w:t>
      </w:r>
      <w:r w:rsidRPr="00EF2760">
        <w:rPr>
          <w:spacing w:val="1"/>
          <w:lang w:val="pt-BR"/>
        </w:rPr>
        <w:t>, 2021).</w:t>
      </w:r>
    </w:p>
    <w:p w14:paraId="4ECA645C" w14:textId="44007D14" w:rsidR="004108CD" w:rsidRPr="00EF2760" w:rsidRDefault="004108CD" w:rsidP="004108CD">
      <w:pPr>
        <w:pStyle w:val="Corpodetexto"/>
        <w:spacing w:line="360" w:lineRule="auto"/>
        <w:ind w:right="131" w:firstLine="709"/>
        <w:rPr>
          <w:lang w:val="pt-BR"/>
        </w:rPr>
      </w:pPr>
      <w:r w:rsidRPr="00EF2760">
        <w:rPr>
          <w:spacing w:val="1"/>
          <w:lang w:val="pt-BR"/>
        </w:rPr>
        <w:t>Em alguns casos de processos de luto vivenciados pelas crianças, eles podem ocorrer sem que elas contem com o suporte de um adulto que acolha as suas angústias, até mesmo porque o enfrentamento é doloroso para o sistema familiar (</w:t>
      </w:r>
      <w:bookmarkStart w:id="2" w:name="_Hlk178871354"/>
      <w:r w:rsidRPr="00EF2760">
        <w:rPr>
          <w:lang w:val="pt-BR"/>
        </w:rPr>
        <w:t>B</w:t>
      </w:r>
      <w:r w:rsidR="00D36503" w:rsidRPr="00EF2760">
        <w:rPr>
          <w:lang w:val="pt-BR"/>
        </w:rPr>
        <w:t>ianchi</w:t>
      </w:r>
      <w:r w:rsidRPr="00EF2760">
        <w:rPr>
          <w:spacing w:val="1"/>
          <w:lang w:val="pt-BR"/>
        </w:rPr>
        <w:t xml:space="preserve"> et al., 2019; </w:t>
      </w:r>
      <w:r w:rsidR="00D36503">
        <w:rPr>
          <w:spacing w:val="1"/>
          <w:lang w:val="pt-BR"/>
        </w:rPr>
        <w:t>Torres,</w:t>
      </w:r>
      <w:r w:rsidRPr="00EF2760">
        <w:rPr>
          <w:spacing w:val="1"/>
          <w:lang w:val="pt-BR"/>
        </w:rPr>
        <w:t xml:space="preserve"> 2012</w:t>
      </w:r>
      <w:bookmarkEnd w:id="2"/>
      <w:r w:rsidRPr="00EF2760">
        <w:rPr>
          <w:spacing w:val="1"/>
          <w:lang w:val="pt-BR"/>
        </w:rPr>
        <w:t xml:space="preserve">), o que pode ser intensificado nas famílias em situação de vulnerabilidade. </w:t>
      </w:r>
      <w:r w:rsidRPr="00EF2760">
        <w:rPr>
          <w:lang w:val="pt-BR"/>
        </w:rPr>
        <w:t>A compreensão das reações perante as perdas é pertinente, pois elas se perpetuam, com características semelhantes em diferentes momentos do ciclo vital (</w:t>
      </w:r>
      <w:proofErr w:type="spellStart"/>
      <w:r w:rsidRPr="00EF2760">
        <w:rPr>
          <w:lang w:val="pt-BR"/>
        </w:rPr>
        <w:t>B</w:t>
      </w:r>
      <w:r w:rsidR="00D36503" w:rsidRPr="00EF2760">
        <w:rPr>
          <w:lang w:val="pt-BR"/>
        </w:rPr>
        <w:t>owlby</w:t>
      </w:r>
      <w:proofErr w:type="spellEnd"/>
      <w:r w:rsidRPr="00EF2760">
        <w:rPr>
          <w:lang w:val="pt-BR"/>
        </w:rPr>
        <w:t>, 1985). Ao mesmo tempo, a possibilidade de reorganização faz-se presente nesse processo, a qual enfatiza a capacidade humana de elaboração cognitiva e emocional da perda.</w:t>
      </w:r>
    </w:p>
    <w:p w14:paraId="457905DF" w14:textId="4790AA52" w:rsidR="004108CD" w:rsidRPr="00EF2760" w:rsidRDefault="004108CD" w:rsidP="004108CD">
      <w:pPr>
        <w:pStyle w:val="PargrafodaLista"/>
        <w:spacing w:after="0" w:line="360" w:lineRule="auto"/>
        <w:ind w:left="0" w:firstLine="709"/>
        <w:jc w:val="both"/>
        <w:rPr>
          <w:rFonts w:ascii="Times New Roman" w:hAnsi="Times New Roman" w:cs="Times New Roman"/>
          <w:sz w:val="24"/>
          <w:szCs w:val="24"/>
        </w:rPr>
      </w:pPr>
      <w:r w:rsidRPr="00EF2760">
        <w:rPr>
          <w:rFonts w:ascii="Times New Roman" w:hAnsi="Times New Roman" w:cs="Times New Roman"/>
          <w:sz w:val="24"/>
          <w:szCs w:val="24"/>
        </w:rPr>
        <w:t>À vista disso, é fulcral o aprofundamento nas discussões sobre o apego, a perda e o luto das mulheres aprisionadas (</w:t>
      </w:r>
      <w:r w:rsidR="00D36503">
        <w:rPr>
          <w:rFonts w:ascii="Times New Roman" w:hAnsi="Times New Roman" w:cs="Times New Roman"/>
          <w:sz w:val="24"/>
          <w:szCs w:val="24"/>
        </w:rPr>
        <w:t>F</w:t>
      </w:r>
      <w:r w:rsidR="00D36503" w:rsidRPr="00EF2760">
        <w:rPr>
          <w:rFonts w:ascii="Times New Roman" w:hAnsi="Times New Roman" w:cs="Times New Roman"/>
          <w:sz w:val="24"/>
          <w:szCs w:val="24"/>
        </w:rPr>
        <w:t>igueiredo</w:t>
      </w:r>
      <w:r w:rsidR="00D36503">
        <w:rPr>
          <w:rFonts w:ascii="Times New Roman" w:hAnsi="Times New Roman" w:cs="Times New Roman"/>
          <w:sz w:val="24"/>
          <w:szCs w:val="24"/>
        </w:rPr>
        <w:t xml:space="preserve"> &amp; </w:t>
      </w:r>
      <w:proofErr w:type="spellStart"/>
      <w:r w:rsidR="00D36503">
        <w:rPr>
          <w:rFonts w:ascii="Times New Roman" w:hAnsi="Times New Roman" w:cs="Times New Roman"/>
          <w:sz w:val="24"/>
          <w:szCs w:val="24"/>
        </w:rPr>
        <w:t>S</w:t>
      </w:r>
      <w:r w:rsidR="00D36503" w:rsidRPr="00EF2760">
        <w:rPr>
          <w:rFonts w:ascii="Times New Roman" w:hAnsi="Times New Roman" w:cs="Times New Roman"/>
          <w:sz w:val="24"/>
          <w:szCs w:val="24"/>
        </w:rPr>
        <w:t>tengel</w:t>
      </w:r>
      <w:proofErr w:type="spellEnd"/>
      <w:r w:rsidRPr="00EF2760">
        <w:rPr>
          <w:rFonts w:ascii="Times New Roman" w:hAnsi="Times New Roman" w:cs="Times New Roman"/>
          <w:sz w:val="24"/>
          <w:szCs w:val="24"/>
        </w:rPr>
        <w:t>, 2022), entendendo-se que algumas das perdas vivenciadas podem ser caracterizadas como ambíguas, nas quais não há clareza sobre o objeto perdido (</w:t>
      </w:r>
      <w:r w:rsidR="00D36503">
        <w:rPr>
          <w:rFonts w:ascii="Times New Roman" w:hAnsi="Times New Roman" w:cs="Times New Roman"/>
          <w:sz w:val="24"/>
          <w:szCs w:val="24"/>
        </w:rPr>
        <w:t>Boss,</w:t>
      </w:r>
      <w:r w:rsidRPr="00EF2760">
        <w:rPr>
          <w:rFonts w:ascii="Times New Roman" w:hAnsi="Times New Roman" w:cs="Times New Roman"/>
          <w:sz w:val="24"/>
          <w:szCs w:val="24"/>
        </w:rPr>
        <w:t xml:space="preserve"> 1999; 2004; 2006). No contexto familiar, precisamente, esse tipo de perda ocorre quando um membro da família se encontra emocionalmente presente, mas fisicamente distante, ou vice-versa (B</w:t>
      </w:r>
      <w:r w:rsidR="00D36503">
        <w:rPr>
          <w:rFonts w:ascii="Times New Roman" w:hAnsi="Times New Roman" w:cs="Times New Roman"/>
          <w:sz w:val="24"/>
          <w:szCs w:val="24"/>
        </w:rPr>
        <w:t>oss</w:t>
      </w:r>
      <w:r w:rsidRPr="00EF2760">
        <w:rPr>
          <w:rFonts w:ascii="Times New Roman" w:hAnsi="Times New Roman" w:cs="Times New Roman"/>
          <w:sz w:val="24"/>
          <w:szCs w:val="24"/>
        </w:rPr>
        <w:t xml:space="preserve">, 1999). Dessa forma, um espaço permanece vazio, de modo que o ausente se conserva presente, ocasionando emoções ambíguas e inquietação, dificultando o processo de </w:t>
      </w:r>
      <w:r w:rsidRPr="00EF2760">
        <w:rPr>
          <w:rFonts w:ascii="Times New Roman" w:hAnsi="Times New Roman" w:cs="Times New Roman"/>
          <w:sz w:val="24"/>
          <w:szCs w:val="24"/>
        </w:rPr>
        <w:lastRenderedPageBreak/>
        <w:t>elaboração do luto devido à falta de legitimação, fechamento ou ritualização (</w:t>
      </w:r>
      <w:r w:rsidR="00D36503">
        <w:rPr>
          <w:rFonts w:ascii="Times New Roman" w:hAnsi="Times New Roman" w:cs="Times New Roman"/>
          <w:sz w:val="24"/>
          <w:szCs w:val="24"/>
        </w:rPr>
        <w:t>B</w:t>
      </w:r>
      <w:r w:rsidR="00D36503" w:rsidRPr="00EF2760">
        <w:rPr>
          <w:rFonts w:ascii="Times New Roman" w:hAnsi="Times New Roman" w:cs="Times New Roman"/>
          <w:sz w:val="24"/>
          <w:szCs w:val="24"/>
        </w:rPr>
        <w:t xml:space="preserve">oss, 1999; </w:t>
      </w:r>
      <w:r w:rsidR="00D36503">
        <w:rPr>
          <w:rFonts w:ascii="Times New Roman" w:hAnsi="Times New Roman" w:cs="Times New Roman"/>
          <w:sz w:val="24"/>
          <w:szCs w:val="24"/>
        </w:rPr>
        <w:t>B</w:t>
      </w:r>
      <w:r w:rsidR="00D36503" w:rsidRPr="00EF2760">
        <w:rPr>
          <w:rFonts w:ascii="Times New Roman" w:hAnsi="Times New Roman" w:cs="Times New Roman"/>
          <w:sz w:val="24"/>
          <w:szCs w:val="24"/>
        </w:rPr>
        <w:t xml:space="preserve">rito et al., 2018; </w:t>
      </w:r>
      <w:proofErr w:type="spellStart"/>
      <w:r w:rsidR="00D36503">
        <w:rPr>
          <w:rFonts w:ascii="Times New Roman" w:hAnsi="Times New Roman" w:cs="Times New Roman"/>
          <w:sz w:val="24"/>
          <w:szCs w:val="24"/>
        </w:rPr>
        <w:t>C</w:t>
      </w:r>
      <w:r w:rsidR="00D36503" w:rsidRPr="00EF2760">
        <w:rPr>
          <w:rFonts w:ascii="Times New Roman" w:hAnsi="Times New Roman" w:cs="Times New Roman"/>
          <w:sz w:val="24"/>
          <w:szCs w:val="24"/>
        </w:rPr>
        <w:t>asellato</w:t>
      </w:r>
      <w:proofErr w:type="spellEnd"/>
      <w:r w:rsidR="00D36503" w:rsidRPr="00EF2760">
        <w:rPr>
          <w:rFonts w:ascii="Times New Roman" w:hAnsi="Times New Roman" w:cs="Times New Roman"/>
          <w:sz w:val="24"/>
          <w:szCs w:val="24"/>
        </w:rPr>
        <w:t xml:space="preserve">, </w:t>
      </w:r>
      <w:r w:rsidRPr="00EF2760">
        <w:rPr>
          <w:rFonts w:ascii="Times New Roman" w:hAnsi="Times New Roman" w:cs="Times New Roman"/>
          <w:sz w:val="24"/>
          <w:szCs w:val="24"/>
        </w:rPr>
        <w:t>2020). Logo, o reconhecimento dessas perdas é fundamental para a expressão das emoções conflituosas e reorganização psíquica (F</w:t>
      </w:r>
      <w:r w:rsidR="00D36503" w:rsidRPr="00EF2760">
        <w:rPr>
          <w:rFonts w:ascii="Times New Roman" w:hAnsi="Times New Roman" w:cs="Times New Roman"/>
          <w:sz w:val="24"/>
          <w:szCs w:val="24"/>
        </w:rPr>
        <w:t>ranco</w:t>
      </w:r>
      <w:r w:rsidRPr="00EF2760">
        <w:rPr>
          <w:rFonts w:ascii="Times New Roman" w:hAnsi="Times New Roman" w:cs="Times New Roman"/>
          <w:sz w:val="24"/>
          <w:szCs w:val="24"/>
        </w:rPr>
        <w:t>, 2021).</w:t>
      </w:r>
    </w:p>
    <w:p w14:paraId="4EE31DCB" w14:textId="7F5186BA" w:rsidR="004108CD" w:rsidRPr="00EF2760" w:rsidRDefault="004108CD" w:rsidP="004108CD">
      <w:pPr>
        <w:pStyle w:val="PargrafodaLista"/>
        <w:spacing w:after="0" w:line="360" w:lineRule="auto"/>
        <w:ind w:left="0" w:firstLine="709"/>
        <w:jc w:val="both"/>
        <w:rPr>
          <w:rFonts w:ascii="Times New Roman" w:hAnsi="Times New Roman" w:cs="Times New Roman"/>
          <w:sz w:val="24"/>
          <w:szCs w:val="24"/>
        </w:rPr>
      </w:pPr>
      <w:r w:rsidRPr="00EF2760">
        <w:rPr>
          <w:rFonts w:ascii="Times New Roman" w:hAnsi="Times New Roman" w:cs="Times New Roman"/>
          <w:sz w:val="24"/>
          <w:szCs w:val="24"/>
        </w:rPr>
        <w:t>Destarte, e</w:t>
      </w:r>
      <w:r w:rsidRPr="00EF2760">
        <w:rPr>
          <w:rFonts w:ascii="Times New Roman" w:hAnsi="Times New Roman" w:cs="Times New Roman"/>
          <w:sz w:val="24"/>
          <w:szCs w:val="24"/>
          <w:shd w:val="clear" w:color="auto" w:fill="FFFFFF"/>
        </w:rPr>
        <w:t>ste estudo qualitativo</w:t>
      </w:r>
      <w:r w:rsidRPr="00EF2760">
        <w:rPr>
          <w:rFonts w:ascii="Times New Roman" w:hAnsi="Times New Roman" w:cs="Times New Roman"/>
          <w:sz w:val="24"/>
          <w:szCs w:val="24"/>
          <w:lang w:eastAsia="pt-BR"/>
        </w:rPr>
        <w:t xml:space="preserve"> visou</w:t>
      </w:r>
      <w:r w:rsidRPr="00EF2760">
        <w:rPr>
          <w:rFonts w:ascii="Times New Roman" w:hAnsi="Times New Roman" w:cs="Times New Roman"/>
          <w:sz w:val="24"/>
          <w:szCs w:val="24"/>
        </w:rPr>
        <w:t xml:space="preserve"> compreender as trajetórias das vinculações familiares das mulheres privadas de liberdade, com ênfase nas perdas concretas e ambíguas facejadas e os seus impactos nos processos de subjetivação das entrevistadas. Ao visibilizar as suas trajetórias e as perdas no âmbito familiar desde a infância pretende-se estimular ações preventivas e políticas púbicas sob uma perspectiva emancipatória, que contribuam efetivamente para a construção de uma sociedade </w:t>
      </w:r>
      <w:r w:rsidRPr="00EF2760">
        <w:rPr>
          <w:rFonts w:ascii="Times New Roman" w:hAnsi="Times New Roman" w:cs="Times New Roman"/>
          <w:sz w:val="24"/>
          <w:szCs w:val="24"/>
          <w:shd w:val="clear" w:color="auto" w:fill="FFFFFF"/>
        </w:rPr>
        <w:t>empática e inclusiva</w:t>
      </w:r>
      <w:r w:rsidRPr="00EF2760">
        <w:rPr>
          <w:rFonts w:ascii="Times New Roman" w:hAnsi="Times New Roman" w:cs="Times New Roman"/>
          <w:sz w:val="24"/>
          <w:szCs w:val="24"/>
        </w:rPr>
        <w:t>, na qual os direitos humanos sejam garantidos e os laços afetivos sejam valorizados. Intenciona-se também provocar reflexões e ações transformativas concernentes ao atual sistema prisional brasileiro, no qual ainda há primazia da disciplina e da punição, em detrimento do fortalecimento dos laços familiares e sociais (</w:t>
      </w:r>
      <w:r w:rsidR="00D36503">
        <w:rPr>
          <w:rFonts w:ascii="Times New Roman" w:hAnsi="Times New Roman" w:cs="Times New Roman"/>
          <w:sz w:val="24"/>
          <w:szCs w:val="24"/>
        </w:rPr>
        <w:t>F</w:t>
      </w:r>
      <w:r w:rsidR="00D36503" w:rsidRPr="00D36503">
        <w:rPr>
          <w:rFonts w:ascii="Times New Roman" w:hAnsi="Times New Roman" w:cs="Times New Roman"/>
          <w:sz w:val="24"/>
          <w:szCs w:val="24"/>
        </w:rPr>
        <w:t>igueiredo</w:t>
      </w:r>
      <w:r w:rsidR="00D36503">
        <w:rPr>
          <w:rFonts w:ascii="Times New Roman" w:hAnsi="Times New Roman" w:cs="Times New Roman"/>
          <w:sz w:val="24"/>
          <w:szCs w:val="24"/>
        </w:rPr>
        <w:t xml:space="preserve"> et al., 2022b</w:t>
      </w:r>
      <w:r w:rsidRPr="00EF2760">
        <w:rPr>
          <w:rFonts w:ascii="Times New Roman" w:hAnsi="Times New Roman" w:cs="Times New Roman"/>
          <w:sz w:val="24"/>
          <w:szCs w:val="24"/>
        </w:rPr>
        <w:t xml:space="preserve">) ou de outras estratégias vivificadoras que poderiam legitimamente contribuir para a vida em liberdade. </w:t>
      </w:r>
    </w:p>
    <w:p w14:paraId="1E6DBD2C" w14:textId="77777777" w:rsidR="00DE3E5F" w:rsidRDefault="00DE3E5F" w:rsidP="00AC27E3">
      <w:pPr>
        <w:pStyle w:val="Standarduser"/>
        <w:tabs>
          <w:tab w:val="left" w:pos="142"/>
        </w:tabs>
        <w:spacing w:line="360" w:lineRule="auto"/>
        <w:jc w:val="center"/>
        <w:rPr>
          <w:rFonts w:ascii="Times New Roman" w:hAnsi="Times New Roman"/>
          <w:b/>
          <w:bCs/>
          <w:lang w:eastAsia="pt-BR"/>
        </w:rPr>
      </w:pPr>
    </w:p>
    <w:p w14:paraId="26107F73" w14:textId="03779A79" w:rsidR="004108CD" w:rsidRPr="00EF2760" w:rsidRDefault="004108CD" w:rsidP="00AC27E3">
      <w:pPr>
        <w:pStyle w:val="Standarduser"/>
        <w:tabs>
          <w:tab w:val="left" w:pos="142"/>
        </w:tabs>
        <w:spacing w:line="360" w:lineRule="auto"/>
        <w:jc w:val="center"/>
        <w:rPr>
          <w:rFonts w:ascii="Times New Roman" w:hAnsi="Times New Roman"/>
          <w:b/>
          <w:bCs/>
          <w:lang w:eastAsia="pt-BR"/>
        </w:rPr>
      </w:pPr>
      <w:r w:rsidRPr="00EF2760">
        <w:rPr>
          <w:rFonts w:ascii="Times New Roman" w:hAnsi="Times New Roman"/>
          <w:b/>
          <w:bCs/>
          <w:lang w:eastAsia="pt-BR"/>
        </w:rPr>
        <w:t>Método</w:t>
      </w:r>
    </w:p>
    <w:p w14:paraId="3C5FE8A9" w14:textId="2B7811D1" w:rsidR="004108CD" w:rsidRPr="004108CD" w:rsidRDefault="004108CD" w:rsidP="004108CD">
      <w:pPr>
        <w:autoSpaceDE w:val="0"/>
        <w:autoSpaceDN w:val="0"/>
        <w:adjustRightInd w:val="0"/>
        <w:spacing w:line="360" w:lineRule="auto"/>
        <w:ind w:firstLine="709"/>
        <w:jc w:val="both"/>
        <w:rPr>
          <w:lang w:val="pt-BR"/>
        </w:rPr>
      </w:pPr>
      <w:r w:rsidRPr="004108CD">
        <w:rPr>
          <w:lang w:val="pt-BR"/>
        </w:rPr>
        <w:t>A pesquisa pautou-se na abordagem qualitativa, visando-se, a partir das narrativas das trajetórias de vida, abranger significados, crenças e valores, bem como interpretações realizadas pelas participantes sobre elas próprias, as demais pessoas e o mundo (</w:t>
      </w:r>
      <w:proofErr w:type="spellStart"/>
      <w:r w:rsidRPr="004108CD">
        <w:rPr>
          <w:lang w:val="pt-BR"/>
        </w:rPr>
        <w:t>M</w:t>
      </w:r>
      <w:r w:rsidR="00D36503" w:rsidRPr="004108CD">
        <w:rPr>
          <w:lang w:val="pt-BR"/>
        </w:rPr>
        <w:t>inayo</w:t>
      </w:r>
      <w:proofErr w:type="spellEnd"/>
      <w:r w:rsidRPr="004108CD">
        <w:rPr>
          <w:lang w:val="pt-BR"/>
        </w:rPr>
        <w:t xml:space="preserve">, 2010). </w:t>
      </w:r>
    </w:p>
    <w:p w14:paraId="466D65CC" w14:textId="3EAFA3D5" w:rsidR="004108CD" w:rsidRDefault="004108CD" w:rsidP="004108CD">
      <w:pPr>
        <w:autoSpaceDE w:val="0"/>
        <w:autoSpaceDN w:val="0"/>
        <w:adjustRightInd w:val="0"/>
        <w:spacing w:line="360" w:lineRule="auto"/>
        <w:ind w:firstLine="709"/>
        <w:jc w:val="both"/>
        <w:rPr>
          <w:lang w:val="pt-BR" w:eastAsia="pt-BR"/>
        </w:rPr>
      </w:pPr>
      <w:r w:rsidRPr="004108CD">
        <w:rPr>
          <w:lang w:val="pt-BR"/>
        </w:rPr>
        <w:t>A investigação transcorreu em um presídio misto</w:t>
      </w:r>
      <w:r w:rsidR="007652C6">
        <w:rPr>
          <w:lang w:val="pt-BR"/>
        </w:rPr>
        <w:t xml:space="preserve"> brasileiro</w:t>
      </w:r>
      <w:r w:rsidRPr="004108CD">
        <w:rPr>
          <w:lang w:val="pt-BR"/>
        </w:rPr>
        <w:t xml:space="preserve"> do interior de Minas Gerais com </w:t>
      </w:r>
      <w:r w:rsidRPr="004108CD">
        <w:rPr>
          <w:lang w:val="pt-BR" w:eastAsia="pt-BR"/>
        </w:rPr>
        <w:t xml:space="preserve">capacidade geral para 146 pessoas, onde 523 encontravam-se reclusas, sendo 114 mulheres. Elas encontravam-se distribuídas em três celas improvisadas, com capacidade de 32 mulheres. </w:t>
      </w:r>
    </w:p>
    <w:p w14:paraId="7DB59699" w14:textId="77777777" w:rsidR="00AC27E3" w:rsidRPr="00FF4BA3" w:rsidRDefault="00AC27E3" w:rsidP="00AC27E3">
      <w:pPr>
        <w:pBdr>
          <w:top w:val="nil"/>
          <w:left w:val="nil"/>
          <w:bottom w:val="nil"/>
          <w:right w:val="nil"/>
          <w:between w:val="nil"/>
        </w:pBdr>
        <w:spacing w:line="360" w:lineRule="auto"/>
        <w:jc w:val="both"/>
        <w:rPr>
          <w:b/>
          <w:i/>
          <w:color w:val="000000"/>
          <w:lang w:val="pt-BR"/>
        </w:rPr>
      </w:pPr>
      <w:r w:rsidRPr="00FF4BA3">
        <w:rPr>
          <w:b/>
          <w:i/>
          <w:color w:val="000000"/>
          <w:lang w:val="pt-BR"/>
        </w:rPr>
        <w:t>Participantes</w:t>
      </w:r>
    </w:p>
    <w:p w14:paraId="6DE72B1B" w14:textId="690D101B" w:rsidR="004108CD" w:rsidRPr="004108CD" w:rsidRDefault="004108CD" w:rsidP="004108CD">
      <w:pPr>
        <w:autoSpaceDE w:val="0"/>
        <w:autoSpaceDN w:val="0"/>
        <w:adjustRightInd w:val="0"/>
        <w:spacing w:line="360" w:lineRule="auto"/>
        <w:ind w:firstLine="709"/>
        <w:jc w:val="both"/>
        <w:rPr>
          <w:lang w:val="pt-BR" w:eastAsia="pt-BR"/>
        </w:rPr>
      </w:pPr>
      <w:r w:rsidRPr="004108CD">
        <w:rPr>
          <w:lang w:val="pt-BR" w:eastAsia="pt-BR"/>
        </w:rPr>
        <w:t xml:space="preserve">Para a pesquisa de campo, foram realizadas entrevistas individuais com oito mulheres, </w:t>
      </w:r>
      <w:r w:rsidRPr="004108CD">
        <w:rPr>
          <w:lang w:val="pt-BR"/>
        </w:rPr>
        <w:t xml:space="preserve">conforme </w:t>
      </w:r>
      <w:r w:rsidRPr="004108CD">
        <w:rPr>
          <w:lang w:val="pt-BR" w:eastAsia="pt-BR"/>
        </w:rPr>
        <w:t xml:space="preserve">os critérios </w:t>
      </w:r>
      <w:r w:rsidRPr="004108CD">
        <w:rPr>
          <w:shd w:val="clear" w:color="auto" w:fill="FFFFFF"/>
          <w:lang w:val="pt-BR"/>
        </w:rPr>
        <w:t>referentes ao ponto de saturação em pesquisa qualitativa (</w:t>
      </w:r>
      <w:proofErr w:type="spellStart"/>
      <w:r w:rsidR="00D36503">
        <w:rPr>
          <w:shd w:val="clear" w:color="auto" w:fill="FFFFFF"/>
          <w:lang w:val="pt-BR"/>
        </w:rPr>
        <w:t>T</w:t>
      </w:r>
      <w:r w:rsidR="00D36503" w:rsidRPr="004108CD">
        <w:rPr>
          <w:lang w:val="pt-BR"/>
        </w:rPr>
        <w:t>hiry</w:t>
      </w:r>
      <w:r w:rsidR="00D36503" w:rsidRPr="004108CD">
        <w:rPr>
          <w:shd w:val="clear" w:color="auto" w:fill="FFFFFF"/>
          <w:lang w:val="pt-BR"/>
        </w:rPr>
        <w:t>-</w:t>
      </w:r>
      <w:r w:rsidR="00D36503">
        <w:rPr>
          <w:shd w:val="clear" w:color="auto" w:fill="FFFFFF"/>
          <w:lang w:val="pt-BR"/>
        </w:rPr>
        <w:t>C</w:t>
      </w:r>
      <w:r w:rsidR="00D36503" w:rsidRPr="004108CD">
        <w:rPr>
          <w:shd w:val="clear" w:color="auto" w:fill="FFFFFF"/>
          <w:lang w:val="pt-BR"/>
        </w:rPr>
        <w:t>herques</w:t>
      </w:r>
      <w:proofErr w:type="spellEnd"/>
      <w:r w:rsidRPr="004108CD">
        <w:rPr>
          <w:shd w:val="clear" w:color="auto" w:fill="FFFFFF"/>
          <w:lang w:val="pt-BR"/>
        </w:rPr>
        <w:t>, 2009)</w:t>
      </w:r>
      <w:r w:rsidRPr="004108CD">
        <w:rPr>
          <w:lang w:val="pt-BR" w:eastAsia="pt-BR"/>
        </w:rPr>
        <w:t xml:space="preserve">. Elas foram </w:t>
      </w:r>
      <w:r w:rsidRPr="004108CD">
        <w:rPr>
          <w:lang w:val="pt-BR"/>
        </w:rPr>
        <w:t xml:space="preserve">selecionadas aleatoriamente, por meio de sorteio. </w:t>
      </w:r>
    </w:p>
    <w:p w14:paraId="586DAF81" w14:textId="77777777" w:rsidR="004108CD" w:rsidRPr="004108CD" w:rsidRDefault="004108CD" w:rsidP="004108CD">
      <w:pPr>
        <w:autoSpaceDE w:val="0"/>
        <w:autoSpaceDN w:val="0"/>
        <w:adjustRightInd w:val="0"/>
        <w:spacing w:line="360" w:lineRule="auto"/>
        <w:ind w:firstLine="709"/>
        <w:jc w:val="both"/>
        <w:rPr>
          <w:lang w:val="pt-BR" w:eastAsia="pt-BR"/>
        </w:rPr>
      </w:pPr>
      <w:r w:rsidRPr="004108CD">
        <w:rPr>
          <w:lang w:val="pt-BR" w:eastAsia="pt-BR"/>
        </w:rPr>
        <w:t xml:space="preserve">O perfil sociodemográfico das participantes, as quais receberam nomes fictícios, será brevemente apresentado na tabela a seguir: </w:t>
      </w:r>
    </w:p>
    <w:p w14:paraId="7BC7B7F8" w14:textId="77777777" w:rsidR="00AC27E3" w:rsidRDefault="00AC27E3" w:rsidP="004108CD">
      <w:pPr>
        <w:autoSpaceDE w:val="0"/>
        <w:autoSpaceDN w:val="0"/>
        <w:adjustRightInd w:val="0"/>
        <w:spacing w:line="360" w:lineRule="auto"/>
        <w:ind w:firstLine="709"/>
        <w:jc w:val="both"/>
        <w:rPr>
          <w:lang w:val="pt-BR" w:eastAsia="pt-BR"/>
        </w:rPr>
      </w:pPr>
    </w:p>
    <w:p w14:paraId="622ED2E7" w14:textId="77777777" w:rsidR="00AC27E3" w:rsidRDefault="00AC27E3" w:rsidP="004108CD">
      <w:pPr>
        <w:autoSpaceDE w:val="0"/>
        <w:autoSpaceDN w:val="0"/>
        <w:adjustRightInd w:val="0"/>
        <w:spacing w:line="360" w:lineRule="auto"/>
        <w:ind w:firstLine="709"/>
        <w:jc w:val="both"/>
        <w:rPr>
          <w:lang w:val="pt-BR" w:eastAsia="pt-BR"/>
        </w:rPr>
      </w:pPr>
    </w:p>
    <w:p w14:paraId="5DD63606" w14:textId="77777777" w:rsidR="00AC27E3" w:rsidRPr="004108CD" w:rsidRDefault="00AC27E3" w:rsidP="004108CD">
      <w:pPr>
        <w:autoSpaceDE w:val="0"/>
        <w:autoSpaceDN w:val="0"/>
        <w:adjustRightInd w:val="0"/>
        <w:spacing w:line="360" w:lineRule="auto"/>
        <w:ind w:firstLine="709"/>
        <w:jc w:val="both"/>
        <w:rPr>
          <w:lang w:val="pt-BR" w:eastAsia="pt-BR"/>
        </w:rPr>
      </w:pPr>
    </w:p>
    <w:p w14:paraId="39F1BA8A" w14:textId="77777777" w:rsidR="004108CD" w:rsidRPr="00AC27E3" w:rsidRDefault="004108CD" w:rsidP="004108CD">
      <w:pPr>
        <w:tabs>
          <w:tab w:val="left" w:pos="1710"/>
        </w:tabs>
        <w:autoSpaceDE w:val="0"/>
        <w:ind w:left="-142"/>
        <w:jc w:val="both"/>
        <w:rPr>
          <w:bCs/>
          <w:sz w:val="20"/>
          <w:szCs w:val="20"/>
        </w:rPr>
      </w:pPr>
      <w:proofErr w:type="spellStart"/>
      <w:r w:rsidRPr="00AC27E3">
        <w:rPr>
          <w:bCs/>
          <w:sz w:val="20"/>
          <w:szCs w:val="20"/>
        </w:rPr>
        <w:lastRenderedPageBreak/>
        <w:t>Tabela</w:t>
      </w:r>
      <w:proofErr w:type="spellEnd"/>
      <w:r w:rsidRPr="00AC27E3">
        <w:rPr>
          <w:bCs/>
          <w:sz w:val="20"/>
          <w:szCs w:val="20"/>
        </w:rPr>
        <w:t xml:space="preserve"> 1</w:t>
      </w:r>
      <w:r w:rsidRPr="00AC27E3">
        <w:rPr>
          <w:bCs/>
          <w:sz w:val="20"/>
          <w:szCs w:val="20"/>
        </w:rPr>
        <w:tab/>
      </w:r>
    </w:p>
    <w:p w14:paraId="098E20B9" w14:textId="77777777" w:rsidR="004108CD" w:rsidRPr="00AC27E3" w:rsidRDefault="004108CD" w:rsidP="004108CD">
      <w:pPr>
        <w:tabs>
          <w:tab w:val="left" w:pos="0"/>
        </w:tabs>
        <w:autoSpaceDE w:val="0"/>
        <w:ind w:left="-142"/>
        <w:jc w:val="both"/>
        <w:rPr>
          <w:i/>
          <w:sz w:val="20"/>
          <w:szCs w:val="20"/>
        </w:rPr>
      </w:pPr>
      <w:r w:rsidRPr="00AC27E3">
        <w:rPr>
          <w:i/>
          <w:sz w:val="20"/>
          <w:szCs w:val="20"/>
        </w:rPr>
        <w:t>Participantes da pesquisa</w:t>
      </w:r>
    </w:p>
    <w:p w14:paraId="2C8A027E" w14:textId="77777777" w:rsidR="004108CD" w:rsidRPr="00EF2760" w:rsidRDefault="004108CD" w:rsidP="004108CD">
      <w:pPr>
        <w:tabs>
          <w:tab w:val="left" w:pos="0"/>
        </w:tabs>
        <w:autoSpaceDE w:val="0"/>
        <w:ind w:left="-142"/>
        <w:jc w:val="both"/>
        <w:rPr>
          <w:iCs/>
        </w:rPr>
      </w:pPr>
    </w:p>
    <w:tbl>
      <w:tblPr>
        <w:tblW w:w="0" w:type="auto"/>
        <w:jc w:val="center"/>
        <w:tblBorders>
          <w:top w:val="single" w:sz="4" w:space="0" w:color="auto"/>
          <w:bottom w:val="single" w:sz="4" w:space="0" w:color="auto"/>
        </w:tblBorders>
        <w:tblCellMar>
          <w:left w:w="10" w:type="dxa"/>
          <w:right w:w="10" w:type="dxa"/>
        </w:tblCellMar>
        <w:tblLook w:val="0000" w:firstRow="0" w:lastRow="0" w:firstColumn="0" w:lastColumn="0" w:noHBand="0" w:noVBand="0"/>
      </w:tblPr>
      <w:tblGrid>
        <w:gridCol w:w="130"/>
        <w:gridCol w:w="653"/>
        <w:gridCol w:w="963"/>
        <w:gridCol w:w="833"/>
        <w:gridCol w:w="597"/>
        <w:gridCol w:w="1818"/>
        <w:gridCol w:w="1670"/>
        <w:gridCol w:w="1166"/>
        <w:gridCol w:w="1530"/>
      </w:tblGrid>
      <w:tr w:rsidR="004108CD" w:rsidRPr="00AC27E3" w14:paraId="415395AF" w14:textId="77777777" w:rsidTr="00AC27E3">
        <w:trPr>
          <w:cantSplit/>
          <w:trHeight w:val="759"/>
          <w:tblHeader/>
          <w:jc w:val="center"/>
        </w:trPr>
        <w:tc>
          <w:tcPr>
            <w:tcW w:w="0" w:type="auto"/>
            <w:tcBorders>
              <w:top w:val="single" w:sz="4" w:space="0" w:color="auto"/>
              <w:bottom w:val="single" w:sz="4" w:space="0" w:color="auto"/>
            </w:tcBorders>
            <w:shd w:val="clear" w:color="auto" w:fill="auto"/>
            <w:tcMar>
              <w:top w:w="15" w:type="dxa"/>
              <w:left w:w="15" w:type="dxa"/>
              <w:bottom w:w="15" w:type="dxa"/>
              <w:right w:w="15" w:type="dxa"/>
            </w:tcMar>
          </w:tcPr>
          <w:p w14:paraId="458E78D6" w14:textId="77777777" w:rsidR="004108CD" w:rsidRPr="00AC27E3" w:rsidRDefault="004108CD" w:rsidP="00BD3213">
            <w:pPr>
              <w:tabs>
                <w:tab w:val="left" w:pos="0"/>
              </w:tabs>
              <w:jc w:val="center"/>
              <w:rPr>
                <w:bCs/>
                <w:sz w:val="20"/>
                <w:szCs w:val="20"/>
                <w:lang w:eastAsia="pt-BR"/>
              </w:rPr>
            </w:pPr>
          </w:p>
        </w:tc>
        <w:tc>
          <w:tcPr>
            <w:tcW w:w="0" w:type="auto"/>
            <w:tcBorders>
              <w:top w:val="single" w:sz="4" w:space="0" w:color="auto"/>
              <w:bottom w:val="single" w:sz="4" w:space="0" w:color="auto"/>
            </w:tcBorders>
            <w:shd w:val="clear" w:color="auto" w:fill="auto"/>
            <w:tcMar>
              <w:top w:w="15" w:type="dxa"/>
              <w:left w:w="15" w:type="dxa"/>
              <w:bottom w:w="15" w:type="dxa"/>
              <w:right w:w="15" w:type="dxa"/>
            </w:tcMar>
          </w:tcPr>
          <w:p w14:paraId="05BE7426" w14:textId="77777777" w:rsidR="004108CD" w:rsidRPr="00AC27E3" w:rsidRDefault="004108CD" w:rsidP="00BD3213">
            <w:pPr>
              <w:tabs>
                <w:tab w:val="left" w:pos="0"/>
              </w:tabs>
              <w:jc w:val="center"/>
              <w:rPr>
                <w:bCs/>
                <w:sz w:val="20"/>
                <w:szCs w:val="20"/>
                <w:lang w:eastAsia="pt-BR"/>
              </w:rPr>
            </w:pPr>
          </w:p>
        </w:tc>
        <w:tc>
          <w:tcPr>
            <w:tcW w:w="0" w:type="auto"/>
            <w:tcBorders>
              <w:top w:val="single" w:sz="4" w:space="0" w:color="auto"/>
              <w:bottom w:val="single" w:sz="4" w:space="0" w:color="auto"/>
            </w:tcBorders>
            <w:shd w:val="clear" w:color="auto" w:fill="FFFFFF"/>
            <w:tcMar>
              <w:top w:w="15" w:type="dxa"/>
              <w:left w:w="15" w:type="dxa"/>
              <w:bottom w:w="15" w:type="dxa"/>
              <w:right w:w="15" w:type="dxa"/>
            </w:tcMar>
          </w:tcPr>
          <w:p w14:paraId="767A9770" w14:textId="77777777" w:rsidR="004108CD" w:rsidRPr="00AC27E3" w:rsidRDefault="004108CD" w:rsidP="00BD3213">
            <w:pPr>
              <w:tabs>
                <w:tab w:val="left" w:pos="0"/>
              </w:tabs>
              <w:jc w:val="center"/>
              <w:rPr>
                <w:bCs/>
                <w:sz w:val="20"/>
                <w:szCs w:val="20"/>
              </w:rPr>
            </w:pPr>
            <w:r w:rsidRPr="00AC27E3">
              <w:rPr>
                <w:bCs/>
                <w:sz w:val="20"/>
                <w:szCs w:val="20"/>
                <w:lang w:eastAsia="pt-BR"/>
              </w:rPr>
              <w:t>Estado civil</w:t>
            </w:r>
          </w:p>
        </w:tc>
        <w:tc>
          <w:tcPr>
            <w:tcW w:w="0" w:type="auto"/>
            <w:tcBorders>
              <w:top w:val="single" w:sz="4" w:space="0" w:color="auto"/>
              <w:bottom w:val="single" w:sz="4" w:space="0" w:color="auto"/>
            </w:tcBorders>
            <w:shd w:val="clear" w:color="auto" w:fill="FFFFFF"/>
            <w:tcMar>
              <w:top w:w="15" w:type="dxa"/>
              <w:left w:w="15" w:type="dxa"/>
              <w:bottom w:w="15" w:type="dxa"/>
              <w:right w:w="15" w:type="dxa"/>
            </w:tcMar>
          </w:tcPr>
          <w:p w14:paraId="5810A862" w14:textId="77777777" w:rsidR="004108CD" w:rsidRPr="00AC27E3" w:rsidRDefault="004108CD" w:rsidP="00BD3213">
            <w:pPr>
              <w:tabs>
                <w:tab w:val="left" w:pos="0"/>
              </w:tabs>
              <w:jc w:val="center"/>
              <w:rPr>
                <w:bCs/>
                <w:sz w:val="20"/>
                <w:szCs w:val="20"/>
              </w:rPr>
            </w:pPr>
            <w:proofErr w:type="spellStart"/>
            <w:r w:rsidRPr="00AC27E3">
              <w:rPr>
                <w:bCs/>
                <w:sz w:val="20"/>
                <w:szCs w:val="20"/>
                <w:lang w:eastAsia="pt-BR"/>
              </w:rPr>
              <w:t>Faixa</w:t>
            </w:r>
            <w:proofErr w:type="spellEnd"/>
            <w:r w:rsidRPr="00AC27E3">
              <w:rPr>
                <w:bCs/>
                <w:sz w:val="20"/>
                <w:szCs w:val="20"/>
                <w:lang w:eastAsia="pt-BR"/>
              </w:rPr>
              <w:t xml:space="preserve"> </w:t>
            </w:r>
            <w:proofErr w:type="spellStart"/>
            <w:r w:rsidRPr="00AC27E3">
              <w:rPr>
                <w:bCs/>
                <w:sz w:val="20"/>
                <w:szCs w:val="20"/>
                <w:lang w:eastAsia="pt-BR"/>
              </w:rPr>
              <w:t>etária</w:t>
            </w:r>
            <w:proofErr w:type="spellEnd"/>
          </w:p>
        </w:tc>
        <w:tc>
          <w:tcPr>
            <w:tcW w:w="0" w:type="auto"/>
            <w:tcBorders>
              <w:top w:val="single" w:sz="4" w:space="0" w:color="auto"/>
              <w:bottom w:val="single" w:sz="4" w:space="0" w:color="auto"/>
            </w:tcBorders>
            <w:shd w:val="clear" w:color="auto" w:fill="FFFFFF"/>
            <w:tcMar>
              <w:top w:w="15" w:type="dxa"/>
              <w:left w:w="15" w:type="dxa"/>
              <w:bottom w:w="15" w:type="dxa"/>
              <w:right w:w="15" w:type="dxa"/>
            </w:tcMar>
          </w:tcPr>
          <w:p w14:paraId="1218ABD2" w14:textId="77777777" w:rsidR="004108CD" w:rsidRPr="00AC27E3" w:rsidRDefault="004108CD" w:rsidP="00BD3213">
            <w:pPr>
              <w:tabs>
                <w:tab w:val="left" w:pos="0"/>
              </w:tabs>
              <w:jc w:val="center"/>
              <w:rPr>
                <w:bCs/>
                <w:sz w:val="20"/>
                <w:szCs w:val="20"/>
              </w:rPr>
            </w:pPr>
            <w:r w:rsidRPr="00AC27E3">
              <w:rPr>
                <w:bCs/>
                <w:sz w:val="20"/>
                <w:szCs w:val="20"/>
                <w:lang w:eastAsia="pt-BR"/>
              </w:rPr>
              <w:t>Etnia</w:t>
            </w:r>
          </w:p>
        </w:tc>
        <w:tc>
          <w:tcPr>
            <w:tcW w:w="0" w:type="auto"/>
            <w:tcBorders>
              <w:top w:val="single" w:sz="4" w:space="0" w:color="auto"/>
              <w:bottom w:val="single" w:sz="4" w:space="0" w:color="auto"/>
            </w:tcBorders>
            <w:shd w:val="clear" w:color="auto" w:fill="FFFFFF"/>
          </w:tcPr>
          <w:p w14:paraId="57844033" w14:textId="77777777" w:rsidR="004108CD" w:rsidRPr="00AC27E3" w:rsidRDefault="004108CD" w:rsidP="00BD3213">
            <w:pPr>
              <w:tabs>
                <w:tab w:val="left" w:pos="0"/>
              </w:tabs>
              <w:jc w:val="center"/>
              <w:rPr>
                <w:bCs/>
                <w:sz w:val="20"/>
                <w:szCs w:val="20"/>
                <w:lang w:eastAsia="pt-BR"/>
              </w:rPr>
            </w:pPr>
            <w:r w:rsidRPr="00AC27E3">
              <w:rPr>
                <w:bCs/>
                <w:sz w:val="20"/>
                <w:szCs w:val="20"/>
                <w:lang w:eastAsia="pt-BR"/>
              </w:rPr>
              <w:t xml:space="preserve"> </w:t>
            </w:r>
            <w:proofErr w:type="spellStart"/>
            <w:r w:rsidRPr="00AC27E3">
              <w:rPr>
                <w:bCs/>
                <w:sz w:val="20"/>
                <w:szCs w:val="20"/>
                <w:lang w:eastAsia="pt-BR"/>
              </w:rPr>
              <w:t>Escolaridade</w:t>
            </w:r>
            <w:proofErr w:type="spellEnd"/>
          </w:p>
        </w:tc>
        <w:tc>
          <w:tcPr>
            <w:tcW w:w="0" w:type="auto"/>
            <w:tcBorders>
              <w:top w:val="single" w:sz="4" w:space="0" w:color="auto"/>
              <w:bottom w:val="single" w:sz="4" w:space="0" w:color="auto"/>
            </w:tcBorders>
            <w:shd w:val="clear" w:color="auto" w:fill="FFFFFF"/>
          </w:tcPr>
          <w:p w14:paraId="079FC51D" w14:textId="77777777" w:rsidR="004108CD" w:rsidRPr="00AC27E3" w:rsidRDefault="004108CD" w:rsidP="00BD3213">
            <w:pPr>
              <w:tabs>
                <w:tab w:val="left" w:pos="0"/>
              </w:tabs>
              <w:jc w:val="center"/>
              <w:rPr>
                <w:bCs/>
                <w:sz w:val="20"/>
                <w:szCs w:val="20"/>
                <w:lang w:eastAsia="pt-BR"/>
              </w:rPr>
            </w:pPr>
            <w:proofErr w:type="spellStart"/>
            <w:r w:rsidRPr="00AC27E3">
              <w:rPr>
                <w:bCs/>
                <w:sz w:val="20"/>
                <w:szCs w:val="20"/>
                <w:lang w:eastAsia="pt-BR"/>
              </w:rPr>
              <w:t>Reclusão</w:t>
            </w:r>
            <w:proofErr w:type="spellEnd"/>
          </w:p>
        </w:tc>
        <w:tc>
          <w:tcPr>
            <w:tcW w:w="0" w:type="auto"/>
            <w:tcBorders>
              <w:top w:val="single" w:sz="4" w:space="0" w:color="auto"/>
              <w:bottom w:val="single" w:sz="4" w:space="0" w:color="auto"/>
            </w:tcBorders>
            <w:shd w:val="clear" w:color="auto" w:fill="FFFFFF"/>
          </w:tcPr>
          <w:p w14:paraId="1759A22F" w14:textId="77777777" w:rsidR="004108CD" w:rsidRPr="00AC27E3" w:rsidRDefault="004108CD" w:rsidP="00BD3213">
            <w:pPr>
              <w:tabs>
                <w:tab w:val="left" w:pos="0"/>
              </w:tabs>
              <w:jc w:val="center"/>
              <w:rPr>
                <w:bCs/>
                <w:sz w:val="20"/>
                <w:szCs w:val="20"/>
                <w:lang w:eastAsia="pt-BR"/>
              </w:rPr>
            </w:pPr>
            <w:r w:rsidRPr="00AC27E3">
              <w:rPr>
                <w:bCs/>
                <w:sz w:val="20"/>
                <w:szCs w:val="20"/>
                <w:lang w:eastAsia="pt-BR"/>
              </w:rPr>
              <w:t xml:space="preserve">Tempo </w:t>
            </w:r>
            <w:proofErr w:type="spellStart"/>
            <w:r w:rsidRPr="00AC27E3">
              <w:rPr>
                <w:bCs/>
                <w:sz w:val="20"/>
                <w:szCs w:val="20"/>
                <w:lang w:eastAsia="pt-BR"/>
              </w:rPr>
              <w:t>na</w:t>
            </w:r>
            <w:proofErr w:type="spellEnd"/>
            <w:r w:rsidRPr="00AC27E3">
              <w:rPr>
                <w:bCs/>
                <w:sz w:val="20"/>
                <w:szCs w:val="20"/>
                <w:lang w:eastAsia="pt-BR"/>
              </w:rPr>
              <w:t xml:space="preserve"> </w:t>
            </w:r>
            <w:proofErr w:type="spellStart"/>
            <w:r w:rsidRPr="00AC27E3">
              <w:rPr>
                <w:bCs/>
                <w:sz w:val="20"/>
                <w:szCs w:val="20"/>
                <w:lang w:eastAsia="pt-BR"/>
              </w:rPr>
              <w:t>prisão</w:t>
            </w:r>
            <w:proofErr w:type="spellEnd"/>
          </w:p>
        </w:tc>
        <w:tc>
          <w:tcPr>
            <w:tcW w:w="0" w:type="auto"/>
            <w:tcBorders>
              <w:top w:val="single" w:sz="4" w:space="0" w:color="auto"/>
              <w:bottom w:val="single" w:sz="4" w:space="0" w:color="auto"/>
            </w:tcBorders>
            <w:shd w:val="clear" w:color="auto" w:fill="FFFFFF"/>
          </w:tcPr>
          <w:p w14:paraId="64AFA4D6" w14:textId="77777777" w:rsidR="004108CD" w:rsidRPr="00AC27E3" w:rsidRDefault="004108CD" w:rsidP="00BD3213">
            <w:pPr>
              <w:tabs>
                <w:tab w:val="left" w:pos="0"/>
              </w:tabs>
              <w:jc w:val="center"/>
              <w:rPr>
                <w:bCs/>
                <w:sz w:val="20"/>
                <w:szCs w:val="20"/>
                <w:lang w:eastAsia="pt-BR"/>
              </w:rPr>
            </w:pPr>
            <w:proofErr w:type="spellStart"/>
            <w:r w:rsidRPr="00AC27E3">
              <w:rPr>
                <w:bCs/>
                <w:sz w:val="20"/>
                <w:szCs w:val="20"/>
                <w:lang w:eastAsia="pt-BR"/>
              </w:rPr>
              <w:t>Duração</w:t>
            </w:r>
            <w:proofErr w:type="spellEnd"/>
            <w:r w:rsidRPr="00AC27E3">
              <w:rPr>
                <w:bCs/>
                <w:sz w:val="20"/>
                <w:szCs w:val="20"/>
                <w:lang w:eastAsia="pt-BR"/>
              </w:rPr>
              <w:t xml:space="preserve"> da Entrevista</w:t>
            </w:r>
          </w:p>
        </w:tc>
      </w:tr>
      <w:tr w:rsidR="004108CD" w:rsidRPr="00AC27E3" w14:paraId="54B55F11" w14:textId="77777777" w:rsidTr="00AC27E3">
        <w:trPr>
          <w:cantSplit/>
          <w:trHeight w:val="759"/>
          <w:jc w:val="center"/>
        </w:trPr>
        <w:tc>
          <w:tcPr>
            <w:tcW w:w="0" w:type="auto"/>
            <w:shd w:val="clear" w:color="auto" w:fill="auto"/>
            <w:tcMar>
              <w:top w:w="15" w:type="dxa"/>
              <w:left w:w="15" w:type="dxa"/>
              <w:bottom w:w="15" w:type="dxa"/>
              <w:right w:w="15" w:type="dxa"/>
            </w:tcMar>
          </w:tcPr>
          <w:p w14:paraId="3EA242A6" w14:textId="77777777" w:rsidR="004108CD" w:rsidRPr="00AC27E3" w:rsidRDefault="004108CD" w:rsidP="00BD3213">
            <w:pPr>
              <w:tabs>
                <w:tab w:val="left" w:pos="0"/>
              </w:tabs>
              <w:jc w:val="center"/>
              <w:rPr>
                <w:sz w:val="20"/>
                <w:szCs w:val="20"/>
                <w:lang w:eastAsia="pt-BR"/>
              </w:rPr>
            </w:pPr>
            <w:r w:rsidRPr="00AC27E3">
              <w:rPr>
                <w:sz w:val="20"/>
                <w:szCs w:val="20"/>
                <w:lang w:eastAsia="pt-BR"/>
              </w:rPr>
              <w:t>1</w:t>
            </w:r>
          </w:p>
        </w:tc>
        <w:tc>
          <w:tcPr>
            <w:tcW w:w="0" w:type="auto"/>
            <w:shd w:val="clear" w:color="auto" w:fill="FFFFFF"/>
            <w:tcMar>
              <w:top w:w="15" w:type="dxa"/>
              <w:left w:w="15" w:type="dxa"/>
              <w:bottom w:w="15" w:type="dxa"/>
              <w:right w:w="15" w:type="dxa"/>
            </w:tcMar>
          </w:tcPr>
          <w:p w14:paraId="71E3BF9B" w14:textId="77777777" w:rsidR="004108CD" w:rsidRPr="00AC27E3" w:rsidRDefault="004108CD" w:rsidP="00BD3213">
            <w:pPr>
              <w:tabs>
                <w:tab w:val="left" w:pos="0"/>
              </w:tabs>
              <w:jc w:val="center"/>
              <w:rPr>
                <w:sz w:val="20"/>
                <w:szCs w:val="20"/>
                <w:lang w:eastAsia="pt-BR"/>
              </w:rPr>
            </w:pPr>
            <w:r w:rsidRPr="00AC27E3">
              <w:rPr>
                <w:sz w:val="20"/>
                <w:szCs w:val="20"/>
              </w:rPr>
              <w:t>Jade</w:t>
            </w:r>
          </w:p>
        </w:tc>
        <w:tc>
          <w:tcPr>
            <w:tcW w:w="0" w:type="auto"/>
            <w:shd w:val="clear" w:color="auto" w:fill="FFFFFF"/>
            <w:tcMar>
              <w:top w:w="15" w:type="dxa"/>
              <w:left w:w="15" w:type="dxa"/>
              <w:bottom w:w="15" w:type="dxa"/>
              <w:right w:w="15" w:type="dxa"/>
            </w:tcMar>
          </w:tcPr>
          <w:p w14:paraId="493A8D53" w14:textId="77777777" w:rsidR="004108CD" w:rsidRPr="00AC27E3" w:rsidRDefault="004108CD" w:rsidP="00BD3213">
            <w:pPr>
              <w:tabs>
                <w:tab w:val="left" w:pos="0"/>
              </w:tabs>
              <w:jc w:val="center"/>
              <w:rPr>
                <w:sz w:val="20"/>
                <w:szCs w:val="20"/>
                <w:lang w:eastAsia="pt-BR"/>
              </w:rPr>
            </w:pPr>
            <w:r w:rsidRPr="00AC27E3">
              <w:rPr>
                <w:sz w:val="20"/>
                <w:szCs w:val="20"/>
                <w:lang w:eastAsia="pt-BR"/>
              </w:rPr>
              <w:t>Casada</w:t>
            </w:r>
          </w:p>
        </w:tc>
        <w:tc>
          <w:tcPr>
            <w:tcW w:w="0" w:type="auto"/>
            <w:shd w:val="clear" w:color="auto" w:fill="FFFFFF"/>
            <w:tcMar>
              <w:top w:w="15" w:type="dxa"/>
              <w:left w:w="15" w:type="dxa"/>
              <w:bottom w:w="15" w:type="dxa"/>
              <w:right w:w="15" w:type="dxa"/>
            </w:tcMar>
          </w:tcPr>
          <w:p w14:paraId="664C9845" w14:textId="77777777" w:rsidR="004108CD" w:rsidRPr="00AC27E3" w:rsidRDefault="004108CD" w:rsidP="00BD3213">
            <w:pPr>
              <w:tabs>
                <w:tab w:val="left" w:pos="0"/>
              </w:tabs>
              <w:jc w:val="center"/>
              <w:rPr>
                <w:sz w:val="20"/>
                <w:szCs w:val="20"/>
                <w:lang w:eastAsia="pt-BR"/>
              </w:rPr>
            </w:pPr>
            <w:r w:rsidRPr="00AC27E3">
              <w:rPr>
                <w:sz w:val="20"/>
                <w:szCs w:val="20"/>
                <w:lang w:eastAsia="pt-BR"/>
              </w:rPr>
              <w:t>25-29</w:t>
            </w:r>
          </w:p>
        </w:tc>
        <w:tc>
          <w:tcPr>
            <w:tcW w:w="0" w:type="auto"/>
            <w:shd w:val="clear" w:color="auto" w:fill="FFFFFF"/>
            <w:tcMar>
              <w:top w:w="15" w:type="dxa"/>
              <w:left w:w="15" w:type="dxa"/>
              <w:bottom w:w="15" w:type="dxa"/>
              <w:right w:w="15" w:type="dxa"/>
            </w:tcMar>
          </w:tcPr>
          <w:p w14:paraId="237A7738" w14:textId="77777777" w:rsidR="004108CD" w:rsidRPr="00AC27E3" w:rsidRDefault="004108CD" w:rsidP="00BD3213">
            <w:pPr>
              <w:tabs>
                <w:tab w:val="left" w:pos="0"/>
              </w:tabs>
              <w:jc w:val="center"/>
              <w:rPr>
                <w:sz w:val="20"/>
                <w:szCs w:val="20"/>
                <w:lang w:eastAsia="pt-BR"/>
              </w:rPr>
            </w:pPr>
            <w:r w:rsidRPr="00AC27E3">
              <w:rPr>
                <w:sz w:val="20"/>
                <w:szCs w:val="20"/>
                <w:lang w:eastAsia="pt-BR"/>
              </w:rPr>
              <w:t>Parda</w:t>
            </w:r>
          </w:p>
        </w:tc>
        <w:tc>
          <w:tcPr>
            <w:tcW w:w="0" w:type="auto"/>
            <w:shd w:val="clear" w:color="auto" w:fill="FFFFFF"/>
          </w:tcPr>
          <w:p w14:paraId="2C3C6541" w14:textId="77777777" w:rsidR="004108CD" w:rsidRPr="00AC27E3" w:rsidRDefault="004108CD" w:rsidP="00BD3213">
            <w:pPr>
              <w:tabs>
                <w:tab w:val="left" w:pos="0"/>
              </w:tabs>
              <w:jc w:val="center"/>
              <w:rPr>
                <w:sz w:val="20"/>
                <w:szCs w:val="20"/>
                <w:lang w:eastAsia="pt-BR"/>
              </w:rPr>
            </w:pPr>
            <w:proofErr w:type="spellStart"/>
            <w:r w:rsidRPr="00AC27E3">
              <w:rPr>
                <w:sz w:val="20"/>
                <w:szCs w:val="20"/>
                <w:lang w:eastAsia="pt-BR"/>
              </w:rPr>
              <w:t>Ensino</w:t>
            </w:r>
            <w:proofErr w:type="spellEnd"/>
            <w:r w:rsidRPr="00AC27E3">
              <w:rPr>
                <w:sz w:val="20"/>
                <w:szCs w:val="20"/>
                <w:lang w:eastAsia="pt-BR"/>
              </w:rPr>
              <w:t xml:space="preserve"> </w:t>
            </w:r>
            <w:proofErr w:type="spellStart"/>
            <w:r w:rsidRPr="00AC27E3">
              <w:rPr>
                <w:sz w:val="20"/>
                <w:szCs w:val="20"/>
                <w:lang w:eastAsia="pt-BR"/>
              </w:rPr>
              <w:t>Fund</w:t>
            </w:r>
            <w:proofErr w:type="spellEnd"/>
            <w:r w:rsidRPr="00AC27E3">
              <w:rPr>
                <w:sz w:val="20"/>
                <w:szCs w:val="20"/>
                <w:lang w:eastAsia="pt-BR"/>
              </w:rPr>
              <w:t>. Incompleto</w:t>
            </w:r>
          </w:p>
        </w:tc>
        <w:tc>
          <w:tcPr>
            <w:tcW w:w="0" w:type="auto"/>
            <w:shd w:val="clear" w:color="auto" w:fill="FFFFFF"/>
          </w:tcPr>
          <w:p w14:paraId="24053426" w14:textId="77777777" w:rsidR="004108CD" w:rsidRPr="00AC27E3" w:rsidRDefault="004108CD" w:rsidP="00BD3213">
            <w:pPr>
              <w:tabs>
                <w:tab w:val="left" w:pos="0"/>
              </w:tabs>
              <w:jc w:val="center"/>
              <w:rPr>
                <w:sz w:val="20"/>
                <w:szCs w:val="20"/>
                <w:lang w:eastAsia="pt-BR"/>
              </w:rPr>
            </w:pPr>
            <w:r w:rsidRPr="00AC27E3">
              <w:rPr>
                <w:sz w:val="20"/>
                <w:szCs w:val="20"/>
                <w:lang w:eastAsia="pt-BR"/>
              </w:rPr>
              <w:t xml:space="preserve">7ª </w:t>
            </w:r>
            <w:proofErr w:type="spellStart"/>
            <w:r w:rsidRPr="00AC27E3">
              <w:rPr>
                <w:sz w:val="20"/>
                <w:szCs w:val="20"/>
                <w:lang w:eastAsia="pt-BR"/>
              </w:rPr>
              <w:t>Reclusão</w:t>
            </w:r>
            <w:proofErr w:type="spellEnd"/>
          </w:p>
        </w:tc>
        <w:tc>
          <w:tcPr>
            <w:tcW w:w="0" w:type="auto"/>
            <w:shd w:val="clear" w:color="auto" w:fill="FFFFFF"/>
          </w:tcPr>
          <w:p w14:paraId="76AE5EDB" w14:textId="77777777" w:rsidR="004108CD" w:rsidRPr="00AC27E3" w:rsidRDefault="004108CD" w:rsidP="00BD3213">
            <w:pPr>
              <w:tabs>
                <w:tab w:val="left" w:pos="0"/>
              </w:tabs>
              <w:jc w:val="center"/>
              <w:rPr>
                <w:sz w:val="20"/>
                <w:szCs w:val="20"/>
                <w:lang w:eastAsia="pt-BR"/>
              </w:rPr>
            </w:pPr>
            <w:r w:rsidRPr="00AC27E3">
              <w:rPr>
                <w:sz w:val="20"/>
                <w:szCs w:val="20"/>
                <w:lang w:eastAsia="pt-BR"/>
              </w:rPr>
              <w:t xml:space="preserve">1 </w:t>
            </w:r>
            <w:proofErr w:type="spellStart"/>
            <w:r w:rsidRPr="00AC27E3">
              <w:rPr>
                <w:sz w:val="20"/>
                <w:szCs w:val="20"/>
                <w:lang w:eastAsia="pt-BR"/>
              </w:rPr>
              <w:t>mês</w:t>
            </w:r>
            <w:proofErr w:type="spellEnd"/>
          </w:p>
        </w:tc>
        <w:tc>
          <w:tcPr>
            <w:tcW w:w="0" w:type="auto"/>
            <w:shd w:val="clear" w:color="auto" w:fill="FFFFFF"/>
          </w:tcPr>
          <w:p w14:paraId="1A79FB96" w14:textId="77777777" w:rsidR="004108CD" w:rsidRPr="00AC27E3" w:rsidRDefault="004108CD" w:rsidP="00BD3213">
            <w:pPr>
              <w:tabs>
                <w:tab w:val="left" w:pos="0"/>
              </w:tabs>
              <w:jc w:val="center"/>
              <w:rPr>
                <w:rFonts w:eastAsia="Arial"/>
                <w:sz w:val="20"/>
                <w:szCs w:val="20"/>
              </w:rPr>
            </w:pPr>
            <w:r w:rsidRPr="00AC27E3">
              <w:rPr>
                <w:rFonts w:eastAsia="Arial"/>
                <w:sz w:val="20"/>
                <w:szCs w:val="20"/>
              </w:rPr>
              <w:t>1h47 min</w:t>
            </w:r>
          </w:p>
        </w:tc>
      </w:tr>
      <w:tr w:rsidR="004108CD" w:rsidRPr="00AC27E3" w14:paraId="59CB8CBF" w14:textId="77777777" w:rsidTr="00AC27E3">
        <w:trPr>
          <w:cantSplit/>
          <w:trHeight w:val="759"/>
          <w:jc w:val="center"/>
        </w:trPr>
        <w:tc>
          <w:tcPr>
            <w:tcW w:w="0" w:type="auto"/>
            <w:shd w:val="clear" w:color="auto" w:fill="auto"/>
            <w:tcMar>
              <w:top w:w="15" w:type="dxa"/>
              <w:left w:w="15" w:type="dxa"/>
              <w:bottom w:w="15" w:type="dxa"/>
              <w:right w:w="15" w:type="dxa"/>
            </w:tcMar>
          </w:tcPr>
          <w:p w14:paraId="4D0CE425" w14:textId="77777777" w:rsidR="004108CD" w:rsidRPr="00AC27E3" w:rsidRDefault="004108CD" w:rsidP="00BD3213">
            <w:pPr>
              <w:tabs>
                <w:tab w:val="left" w:pos="0"/>
              </w:tabs>
              <w:jc w:val="center"/>
              <w:rPr>
                <w:sz w:val="20"/>
                <w:szCs w:val="20"/>
              </w:rPr>
            </w:pPr>
            <w:r w:rsidRPr="00AC27E3">
              <w:rPr>
                <w:sz w:val="20"/>
                <w:szCs w:val="20"/>
                <w:lang w:eastAsia="pt-BR"/>
              </w:rPr>
              <w:t>2</w:t>
            </w:r>
          </w:p>
        </w:tc>
        <w:tc>
          <w:tcPr>
            <w:tcW w:w="0" w:type="auto"/>
            <w:shd w:val="clear" w:color="auto" w:fill="FFFFFF"/>
            <w:tcMar>
              <w:top w:w="15" w:type="dxa"/>
              <w:left w:w="15" w:type="dxa"/>
              <w:bottom w:w="15" w:type="dxa"/>
              <w:right w:w="15" w:type="dxa"/>
            </w:tcMar>
          </w:tcPr>
          <w:p w14:paraId="02993889" w14:textId="77777777" w:rsidR="004108CD" w:rsidRPr="00AC27E3" w:rsidRDefault="004108CD" w:rsidP="00BD3213">
            <w:pPr>
              <w:tabs>
                <w:tab w:val="left" w:pos="0"/>
              </w:tabs>
              <w:jc w:val="center"/>
              <w:rPr>
                <w:sz w:val="20"/>
                <w:szCs w:val="20"/>
              </w:rPr>
            </w:pPr>
            <w:proofErr w:type="spellStart"/>
            <w:r w:rsidRPr="00AC27E3">
              <w:rPr>
                <w:sz w:val="20"/>
                <w:szCs w:val="20"/>
                <w:lang w:eastAsia="pt-BR"/>
              </w:rPr>
              <w:t>Acácia</w:t>
            </w:r>
            <w:proofErr w:type="spellEnd"/>
          </w:p>
        </w:tc>
        <w:tc>
          <w:tcPr>
            <w:tcW w:w="0" w:type="auto"/>
            <w:shd w:val="clear" w:color="auto" w:fill="FFFFFF"/>
            <w:tcMar>
              <w:top w:w="15" w:type="dxa"/>
              <w:left w:w="15" w:type="dxa"/>
              <w:bottom w:w="15" w:type="dxa"/>
              <w:right w:w="15" w:type="dxa"/>
            </w:tcMar>
          </w:tcPr>
          <w:p w14:paraId="4B1A921F" w14:textId="77777777" w:rsidR="004108CD" w:rsidRPr="00AC27E3" w:rsidRDefault="004108CD" w:rsidP="00BD3213">
            <w:pPr>
              <w:tabs>
                <w:tab w:val="left" w:pos="0"/>
              </w:tabs>
              <w:jc w:val="center"/>
              <w:rPr>
                <w:sz w:val="20"/>
                <w:szCs w:val="20"/>
              </w:rPr>
            </w:pPr>
            <w:proofErr w:type="spellStart"/>
            <w:r w:rsidRPr="00AC27E3">
              <w:rPr>
                <w:sz w:val="20"/>
                <w:szCs w:val="20"/>
                <w:lang w:eastAsia="pt-BR"/>
              </w:rPr>
              <w:t>Solteira</w:t>
            </w:r>
            <w:proofErr w:type="spellEnd"/>
          </w:p>
        </w:tc>
        <w:tc>
          <w:tcPr>
            <w:tcW w:w="0" w:type="auto"/>
            <w:shd w:val="clear" w:color="auto" w:fill="FFFFFF"/>
            <w:tcMar>
              <w:top w:w="15" w:type="dxa"/>
              <w:left w:w="15" w:type="dxa"/>
              <w:bottom w:w="15" w:type="dxa"/>
              <w:right w:w="15" w:type="dxa"/>
            </w:tcMar>
          </w:tcPr>
          <w:p w14:paraId="55648B80" w14:textId="77777777" w:rsidR="004108CD" w:rsidRPr="00AC27E3" w:rsidRDefault="004108CD" w:rsidP="00BD3213">
            <w:pPr>
              <w:tabs>
                <w:tab w:val="left" w:pos="0"/>
              </w:tabs>
              <w:jc w:val="center"/>
              <w:rPr>
                <w:sz w:val="20"/>
                <w:szCs w:val="20"/>
              </w:rPr>
            </w:pPr>
            <w:r w:rsidRPr="00AC27E3">
              <w:rPr>
                <w:sz w:val="20"/>
                <w:szCs w:val="20"/>
              </w:rPr>
              <w:t>30-34</w:t>
            </w:r>
          </w:p>
        </w:tc>
        <w:tc>
          <w:tcPr>
            <w:tcW w:w="0" w:type="auto"/>
            <w:shd w:val="clear" w:color="auto" w:fill="FFFFFF"/>
            <w:tcMar>
              <w:top w:w="15" w:type="dxa"/>
              <w:left w:w="15" w:type="dxa"/>
              <w:bottom w:w="15" w:type="dxa"/>
              <w:right w:w="15" w:type="dxa"/>
            </w:tcMar>
          </w:tcPr>
          <w:p w14:paraId="0D488EFC" w14:textId="77777777" w:rsidR="004108CD" w:rsidRPr="00AC27E3" w:rsidRDefault="004108CD" w:rsidP="00BD3213">
            <w:pPr>
              <w:tabs>
                <w:tab w:val="left" w:pos="0"/>
              </w:tabs>
              <w:jc w:val="center"/>
              <w:rPr>
                <w:sz w:val="20"/>
                <w:szCs w:val="20"/>
                <w:lang w:eastAsia="pt-BR"/>
              </w:rPr>
            </w:pPr>
            <w:r w:rsidRPr="00AC27E3">
              <w:rPr>
                <w:sz w:val="20"/>
                <w:szCs w:val="20"/>
                <w:lang w:eastAsia="pt-BR"/>
              </w:rPr>
              <w:t>Branca</w:t>
            </w:r>
          </w:p>
        </w:tc>
        <w:tc>
          <w:tcPr>
            <w:tcW w:w="0" w:type="auto"/>
            <w:shd w:val="clear" w:color="auto" w:fill="FFFFFF"/>
          </w:tcPr>
          <w:p w14:paraId="33A21916" w14:textId="77777777" w:rsidR="004108CD" w:rsidRPr="00AC27E3" w:rsidRDefault="004108CD" w:rsidP="00BD3213">
            <w:pPr>
              <w:tabs>
                <w:tab w:val="left" w:pos="0"/>
              </w:tabs>
              <w:jc w:val="center"/>
              <w:rPr>
                <w:sz w:val="20"/>
                <w:szCs w:val="20"/>
                <w:lang w:eastAsia="pt-BR"/>
              </w:rPr>
            </w:pPr>
            <w:proofErr w:type="spellStart"/>
            <w:r w:rsidRPr="00AC27E3">
              <w:rPr>
                <w:sz w:val="20"/>
                <w:szCs w:val="20"/>
                <w:lang w:eastAsia="pt-BR"/>
              </w:rPr>
              <w:t>Ensino</w:t>
            </w:r>
            <w:proofErr w:type="spellEnd"/>
            <w:r w:rsidRPr="00AC27E3">
              <w:rPr>
                <w:sz w:val="20"/>
                <w:szCs w:val="20"/>
                <w:lang w:eastAsia="pt-BR"/>
              </w:rPr>
              <w:t xml:space="preserve"> </w:t>
            </w:r>
            <w:proofErr w:type="spellStart"/>
            <w:r w:rsidRPr="00AC27E3">
              <w:rPr>
                <w:sz w:val="20"/>
                <w:szCs w:val="20"/>
                <w:lang w:eastAsia="pt-BR"/>
              </w:rPr>
              <w:t>Médio</w:t>
            </w:r>
            <w:proofErr w:type="spellEnd"/>
            <w:r w:rsidRPr="00AC27E3">
              <w:rPr>
                <w:sz w:val="20"/>
                <w:szCs w:val="20"/>
                <w:lang w:eastAsia="pt-BR"/>
              </w:rPr>
              <w:t xml:space="preserve"> Incompleto</w:t>
            </w:r>
          </w:p>
        </w:tc>
        <w:tc>
          <w:tcPr>
            <w:tcW w:w="0" w:type="auto"/>
            <w:shd w:val="clear" w:color="auto" w:fill="FFFFFF"/>
          </w:tcPr>
          <w:p w14:paraId="6CA93C07" w14:textId="77777777" w:rsidR="004108CD" w:rsidRPr="00AC27E3" w:rsidRDefault="004108CD" w:rsidP="00BD3213">
            <w:pPr>
              <w:tabs>
                <w:tab w:val="left" w:pos="0"/>
              </w:tabs>
              <w:jc w:val="center"/>
              <w:rPr>
                <w:sz w:val="20"/>
                <w:szCs w:val="20"/>
                <w:lang w:eastAsia="pt-BR"/>
              </w:rPr>
            </w:pPr>
            <w:r w:rsidRPr="00AC27E3">
              <w:rPr>
                <w:sz w:val="20"/>
                <w:szCs w:val="20"/>
                <w:lang w:eastAsia="pt-BR"/>
              </w:rPr>
              <w:t xml:space="preserve">2ª </w:t>
            </w:r>
            <w:proofErr w:type="spellStart"/>
            <w:r w:rsidRPr="00AC27E3">
              <w:rPr>
                <w:sz w:val="20"/>
                <w:szCs w:val="20"/>
                <w:lang w:eastAsia="pt-BR"/>
              </w:rPr>
              <w:t>Reclusão</w:t>
            </w:r>
            <w:proofErr w:type="spellEnd"/>
          </w:p>
        </w:tc>
        <w:tc>
          <w:tcPr>
            <w:tcW w:w="0" w:type="auto"/>
            <w:shd w:val="clear" w:color="auto" w:fill="FFFFFF"/>
          </w:tcPr>
          <w:p w14:paraId="3370CCFC" w14:textId="77777777" w:rsidR="004108CD" w:rsidRPr="00AC27E3" w:rsidRDefault="004108CD" w:rsidP="00BD3213">
            <w:pPr>
              <w:tabs>
                <w:tab w:val="left" w:pos="0"/>
              </w:tabs>
              <w:jc w:val="center"/>
              <w:rPr>
                <w:sz w:val="20"/>
                <w:szCs w:val="20"/>
                <w:lang w:eastAsia="pt-BR"/>
              </w:rPr>
            </w:pPr>
            <w:r w:rsidRPr="00AC27E3">
              <w:rPr>
                <w:sz w:val="20"/>
                <w:szCs w:val="20"/>
                <w:lang w:eastAsia="pt-BR"/>
              </w:rPr>
              <w:t>9 meses</w:t>
            </w:r>
          </w:p>
        </w:tc>
        <w:tc>
          <w:tcPr>
            <w:tcW w:w="0" w:type="auto"/>
            <w:shd w:val="clear" w:color="auto" w:fill="FFFFFF"/>
          </w:tcPr>
          <w:p w14:paraId="09749D84" w14:textId="77777777" w:rsidR="004108CD" w:rsidRPr="00AC27E3" w:rsidRDefault="004108CD" w:rsidP="00BD3213">
            <w:pPr>
              <w:tabs>
                <w:tab w:val="left" w:pos="0"/>
              </w:tabs>
              <w:jc w:val="center"/>
              <w:rPr>
                <w:sz w:val="20"/>
                <w:szCs w:val="20"/>
                <w:lang w:eastAsia="pt-BR"/>
              </w:rPr>
            </w:pPr>
            <w:r w:rsidRPr="00AC27E3">
              <w:rPr>
                <w:rFonts w:eastAsia="Arial"/>
                <w:sz w:val="20"/>
                <w:szCs w:val="20"/>
              </w:rPr>
              <w:t>2hrs13 min</w:t>
            </w:r>
          </w:p>
        </w:tc>
      </w:tr>
      <w:tr w:rsidR="004108CD" w:rsidRPr="00AC27E3" w14:paraId="22649DA3" w14:textId="77777777" w:rsidTr="00AC27E3">
        <w:trPr>
          <w:cantSplit/>
          <w:trHeight w:val="759"/>
          <w:jc w:val="center"/>
        </w:trPr>
        <w:tc>
          <w:tcPr>
            <w:tcW w:w="0" w:type="auto"/>
            <w:shd w:val="clear" w:color="auto" w:fill="auto"/>
            <w:tcMar>
              <w:top w:w="15" w:type="dxa"/>
              <w:left w:w="15" w:type="dxa"/>
              <w:bottom w:w="15" w:type="dxa"/>
              <w:right w:w="15" w:type="dxa"/>
            </w:tcMar>
          </w:tcPr>
          <w:p w14:paraId="70E35346" w14:textId="77777777" w:rsidR="004108CD" w:rsidRPr="00AC27E3" w:rsidRDefault="004108CD" w:rsidP="00BD3213">
            <w:pPr>
              <w:tabs>
                <w:tab w:val="left" w:pos="0"/>
              </w:tabs>
              <w:jc w:val="center"/>
              <w:rPr>
                <w:sz w:val="20"/>
                <w:szCs w:val="20"/>
              </w:rPr>
            </w:pPr>
            <w:r w:rsidRPr="00AC27E3">
              <w:rPr>
                <w:sz w:val="20"/>
                <w:szCs w:val="20"/>
                <w:lang w:eastAsia="pt-BR"/>
              </w:rPr>
              <w:t>3</w:t>
            </w:r>
          </w:p>
        </w:tc>
        <w:tc>
          <w:tcPr>
            <w:tcW w:w="0" w:type="auto"/>
            <w:shd w:val="clear" w:color="auto" w:fill="FFFFFF"/>
            <w:tcMar>
              <w:top w:w="15" w:type="dxa"/>
              <w:left w:w="15" w:type="dxa"/>
              <w:bottom w:w="15" w:type="dxa"/>
              <w:right w:w="15" w:type="dxa"/>
            </w:tcMar>
          </w:tcPr>
          <w:p w14:paraId="5BFEA71A" w14:textId="77777777" w:rsidR="004108CD" w:rsidRPr="00AC27E3" w:rsidRDefault="004108CD" w:rsidP="00BD3213">
            <w:pPr>
              <w:tabs>
                <w:tab w:val="left" w:pos="0"/>
              </w:tabs>
              <w:jc w:val="center"/>
              <w:rPr>
                <w:sz w:val="20"/>
                <w:szCs w:val="20"/>
              </w:rPr>
            </w:pPr>
            <w:proofErr w:type="spellStart"/>
            <w:r w:rsidRPr="00AC27E3">
              <w:rPr>
                <w:sz w:val="20"/>
                <w:szCs w:val="20"/>
              </w:rPr>
              <w:t>Iasmin</w:t>
            </w:r>
            <w:proofErr w:type="spellEnd"/>
          </w:p>
        </w:tc>
        <w:tc>
          <w:tcPr>
            <w:tcW w:w="0" w:type="auto"/>
            <w:shd w:val="clear" w:color="auto" w:fill="FFFFFF"/>
            <w:tcMar>
              <w:top w:w="15" w:type="dxa"/>
              <w:left w:w="15" w:type="dxa"/>
              <w:bottom w:w="15" w:type="dxa"/>
              <w:right w:w="15" w:type="dxa"/>
            </w:tcMar>
          </w:tcPr>
          <w:p w14:paraId="535D8841" w14:textId="77777777" w:rsidR="004108CD" w:rsidRPr="00AC27E3" w:rsidRDefault="004108CD" w:rsidP="00BD3213">
            <w:pPr>
              <w:tabs>
                <w:tab w:val="left" w:pos="0"/>
              </w:tabs>
              <w:jc w:val="center"/>
              <w:rPr>
                <w:sz w:val="20"/>
                <w:szCs w:val="20"/>
              </w:rPr>
            </w:pPr>
            <w:proofErr w:type="spellStart"/>
            <w:r w:rsidRPr="00AC27E3">
              <w:rPr>
                <w:sz w:val="20"/>
                <w:szCs w:val="20"/>
                <w:lang w:eastAsia="pt-BR"/>
              </w:rPr>
              <w:t>Solteira</w:t>
            </w:r>
            <w:proofErr w:type="spellEnd"/>
          </w:p>
        </w:tc>
        <w:tc>
          <w:tcPr>
            <w:tcW w:w="0" w:type="auto"/>
            <w:shd w:val="clear" w:color="auto" w:fill="FFFFFF"/>
            <w:tcMar>
              <w:top w:w="15" w:type="dxa"/>
              <w:left w:w="15" w:type="dxa"/>
              <w:bottom w:w="15" w:type="dxa"/>
              <w:right w:w="15" w:type="dxa"/>
            </w:tcMar>
          </w:tcPr>
          <w:p w14:paraId="46411076" w14:textId="77777777" w:rsidR="004108CD" w:rsidRPr="00AC27E3" w:rsidRDefault="004108CD" w:rsidP="00BD3213">
            <w:pPr>
              <w:tabs>
                <w:tab w:val="left" w:pos="0"/>
              </w:tabs>
              <w:jc w:val="center"/>
              <w:rPr>
                <w:sz w:val="20"/>
                <w:szCs w:val="20"/>
              </w:rPr>
            </w:pPr>
            <w:r w:rsidRPr="00AC27E3">
              <w:rPr>
                <w:sz w:val="20"/>
                <w:szCs w:val="20"/>
                <w:lang w:eastAsia="pt-BR"/>
              </w:rPr>
              <w:t>35-45</w:t>
            </w:r>
          </w:p>
        </w:tc>
        <w:tc>
          <w:tcPr>
            <w:tcW w:w="0" w:type="auto"/>
            <w:shd w:val="clear" w:color="auto" w:fill="FFFFFF"/>
            <w:tcMar>
              <w:top w:w="15" w:type="dxa"/>
              <w:left w:w="15" w:type="dxa"/>
              <w:bottom w:w="15" w:type="dxa"/>
              <w:right w:w="15" w:type="dxa"/>
            </w:tcMar>
          </w:tcPr>
          <w:p w14:paraId="49215975" w14:textId="77777777" w:rsidR="004108CD" w:rsidRPr="00AC27E3" w:rsidRDefault="004108CD" w:rsidP="00BD3213">
            <w:pPr>
              <w:tabs>
                <w:tab w:val="left" w:pos="0"/>
              </w:tabs>
              <w:jc w:val="center"/>
              <w:rPr>
                <w:sz w:val="20"/>
                <w:szCs w:val="20"/>
                <w:lang w:eastAsia="pt-BR"/>
              </w:rPr>
            </w:pPr>
            <w:r w:rsidRPr="00AC27E3">
              <w:rPr>
                <w:sz w:val="20"/>
                <w:szCs w:val="20"/>
                <w:lang w:eastAsia="pt-BR"/>
              </w:rPr>
              <w:t>Negra</w:t>
            </w:r>
          </w:p>
        </w:tc>
        <w:tc>
          <w:tcPr>
            <w:tcW w:w="0" w:type="auto"/>
            <w:shd w:val="clear" w:color="auto" w:fill="FFFFFF"/>
          </w:tcPr>
          <w:p w14:paraId="1F71A823" w14:textId="77777777" w:rsidR="004108CD" w:rsidRPr="00AC27E3" w:rsidRDefault="004108CD" w:rsidP="00BD3213">
            <w:pPr>
              <w:tabs>
                <w:tab w:val="left" w:pos="0"/>
              </w:tabs>
              <w:jc w:val="center"/>
              <w:rPr>
                <w:sz w:val="20"/>
                <w:szCs w:val="20"/>
                <w:lang w:eastAsia="pt-BR"/>
              </w:rPr>
            </w:pPr>
            <w:proofErr w:type="spellStart"/>
            <w:r w:rsidRPr="00AC27E3">
              <w:rPr>
                <w:sz w:val="20"/>
                <w:szCs w:val="20"/>
                <w:lang w:eastAsia="pt-BR"/>
              </w:rPr>
              <w:t>Ensino</w:t>
            </w:r>
            <w:proofErr w:type="spellEnd"/>
            <w:r w:rsidRPr="00AC27E3">
              <w:rPr>
                <w:sz w:val="20"/>
                <w:szCs w:val="20"/>
                <w:lang w:eastAsia="pt-BR"/>
              </w:rPr>
              <w:t xml:space="preserve"> </w:t>
            </w:r>
            <w:proofErr w:type="spellStart"/>
            <w:r w:rsidRPr="00AC27E3">
              <w:rPr>
                <w:sz w:val="20"/>
                <w:szCs w:val="20"/>
                <w:lang w:eastAsia="pt-BR"/>
              </w:rPr>
              <w:t>Médio</w:t>
            </w:r>
            <w:proofErr w:type="spellEnd"/>
            <w:r w:rsidRPr="00AC27E3">
              <w:rPr>
                <w:sz w:val="20"/>
                <w:szCs w:val="20"/>
                <w:lang w:eastAsia="pt-BR"/>
              </w:rPr>
              <w:t xml:space="preserve"> Incompleto</w:t>
            </w:r>
          </w:p>
        </w:tc>
        <w:tc>
          <w:tcPr>
            <w:tcW w:w="0" w:type="auto"/>
            <w:shd w:val="clear" w:color="auto" w:fill="FFFFFF"/>
          </w:tcPr>
          <w:p w14:paraId="664BF6E4" w14:textId="77777777" w:rsidR="004108CD" w:rsidRPr="00AC27E3" w:rsidRDefault="004108CD" w:rsidP="00BD3213">
            <w:pPr>
              <w:tabs>
                <w:tab w:val="left" w:pos="0"/>
              </w:tabs>
              <w:jc w:val="center"/>
              <w:rPr>
                <w:sz w:val="20"/>
                <w:szCs w:val="20"/>
                <w:lang w:eastAsia="pt-BR"/>
              </w:rPr>
            </w:pPr>
            <w:r w:rsidRPr="00AC27E3">
              <w:rPr>
                <w:sz w:val="20"/>
                <w:szCs w:val="20"/>
                <w:lang w:eastAsia="pt-BR"/>
              </w:rPr>
              <w:t xml:space="preserve">3ª </w:t>
            </w:r>
            <w:proofErr w:type="spellStart"/>
            <w:r w:rsidRPr="00AC27E3">
              <w:rPr>
                <w:sz w:val="20"/>
                <w:szCs w:val="20"/>
                <w:lang w:eastAsia="pt-BR"/>
              </w:rPr>
              <w:t>Reclusão</w:t>
            </w:r>
            <w:proofErr w:type="spellEnd"/>
          </w:p>
        </w:tc>
        <w:tc>
          <w:tcPr>
            <w:tcW w:w="0" w:type="auto"/>
            <w:shd w:val="clear" w:color="auto" w:fill="FFFFFF"/>
          </w:tcPr>
          <w:p w14:paraId="0B4B812B" w14:textId="77777777" w:rsidR="004108CD" w:rsidRPr="00AC27E3" w:rsidRDefault="004108CD" w:rsidP="00BD3213">
            <w:pPr>
              <w:tabs>
                <w:tab w:val="left" w:pos="0"/>
              </w:tabs>
              <w:jc w:val="center"/>
              <w:rPr>
                <w:sz w:val="20"/>
                <w:szCs w:val="20"/>
                <w:lang w:eastAsia="pt-BR"/>
              </w:rPr>
            </w:pPr>
            <w:r w:rsidRPr="00AC27E3">
              <w:rPr>
                <w:sz w:val="20"/>
                <w:szCs w:val="20"/>
                <w:lang w:eastAsia="pt-BR"/>
              </w:rPr>
              <w:t>2 meses</w:t>
            </w:r>
          </w:p>
        </w:tc>
        <w:tc>
          <w:tcPr>
            <w:tcW w:w="0" w:type="auto"/>
            <w:shd w:val="clear" w:color="auto" w:fill="FFFFFF"/>
          </w:tcPr>
          <w:p w14:paraId="6AA6F728" w14:textId="77777777" w:rsidR="004108CD" w:rsidRPr="00AC27E3" w:rsidRDefault="004108CD" w:rsidP="00BD3213">
            <w:pPr>
              <w:tabs>
                <w:tab w:val="left" w:pos="0"/>
              </w:tabs>
              <w:jc w:val="center"/>
              <w:rPr>
                <w:sz w:val="20"/>
                <w:szCs w:val="20"/>
                <w:lang w:eastAsia="pt-BR"/>
              </w:rPr>
            </w:pPr>
            <w:r w:rsidRPr="00AC27E3">
              <w:rPr>
                <w:sz w:val="20"/>
                <w:szCs w:val="20"/>
              </w:rPr>
              <w:t>1h33 min</w:t>
            </w:r>
          </w:p>
        </w:tc>
      </w:tr>
      <w:tr w:rsidR="004108CD" w:rsidRPr="00AC27E3" w14:paraId="53A98BA4" w14:textId="77777777" w:rsidTr="00AC27E3">
        <w:trPr>
          <w:cantSplit/>
          <w:trHeight w:val="759"/>
          <w:jc w:val="center"/>
        </w:trPr>
        <w:tc>
          <w:tcPr>
            <w:tcW w:w="0" w:type="auto"/>
            <w:shd w:val="clear" w:color="auto" w:fill="auto"/>
            <w:tcMar>
              <w:top w:w="15" w:type="dxa"/>
              <w:left w:w="15" w:type="dxa"/>
              <w:bottom w:w="15" w:type="dxa"/>
              <w:right w:w="15" w:type="dxa"/>
            </w:tcMar>
          </w:tcPr>
          <w:p w14:paraId="09004378" w14:textId="77777777" w:rsidR="004108CD" w:rsidRPr="00AC27E3" w:rsidRDefault="004108CD" w:rsidP="00BD3213">
            <w:pPr>
              <w:tabs>
                <w:tab w:val="left" w:pos="0"/>
              </w:tabs>
              <w:jc w:val="center"/>
              <w:rPr>
                <w:sz w:val="20"/>
                <w:szCs w:val="20"/>
              </w:rPr>
            </w:pPr>
            <w:r w:rsidRPr="00AC27E3">
              <w:rPr>
                <w:sz w:val="20"/>
                <w:szCs w:val="20"/>
              </w:rPr>
              <w:t>4</w:t>
            </w:r>
          </w:p>
        </w:tc>
        <w:tc>
          <w:tcPr>
            <w:tcW w:w="0" w:type="auto"/>
            <w:shd w:val="clear" w:color="auto" w:fill="FFFFFF"/>
            <w:tcMar>
              <w:top w:w="15" w:type="dxa"/>
              <w:left w:w="15" w:type="dxa"/>
              <w:bottom w:w="15" w:type="dxa"/>
              <w:right w:w="15" w:type="dxa"/>
            </w:tcMar>
          </w:tcPr>
          <w:p w14:paraId="6A29107B" w14:textId="77777777" w:rsidR="004108CD" w:rsidRPr="00AC27E3" w:rsidRDefault="004108CD" w:rsidP="00BD3213">
            <w:pPr>
              <w:tabs>
                <w:tab w:val="left" w:pos="0"/>
              </w:tabs>
              <w:jc w:val="center"/>
              <w:rPr>
                <w:sz w:val="20"/>
                <w:szCs w:val="20"/>
              </w:rPr>
            </w:pPr>
            <w:r w:rsidRPr="00AC27E3">
              <w:rPr>
                <w:sz w:val="20"/>
                <w:szCs w:val="20"/>
              </w:rPr>
              <w:t>Rosa</w:t>
            </w:r>
          </w:p>
        </w:tc>
        <w:tc>
          <w:tcPr>
            <w:tcW w:w="0" w:type="auto"/>
            <w:shd w:val="clear" w:color="auto" w:fill="FFFFFF"/>
            <w:tcMar>
              <w:top w:w="15" w:type="dxa"/>
              <w:left w:w="15" w:type="dxa"/>
              <w:bottom w:w="15" w:type="dxa"/>
              <w:right w:w="15" w:type="dxa"/>
            </w:tcMar>
          </w:tcPr>
          <w:p w14:paraId="446A403C" w14:textId="77777777" w:rsidR="004108CD" w:rsidRPr="00AC27E3" w:rsidRDefault="004108CD" w:rsidP="00BD3213">
            <w:pPr>
              <w:tabs>
                <w:tab w:val="left" w:pos="0"/>
              </w:tabs>
              <w:jc w:val="center"/>
              <w:rPr>
                <w:sz w:val="20"/>
                <w:szCs w:val="20"/>
              </w:rPr>
            </w:pPr>
            <w:proofErr w:type="spellStart"/>
            <w:r w:rsidRPr="00AC27E3">
              <w:rPr>
                <w:sz w:val="20"/>
                <w:szCs w:val="20"/>
                <w:lang w:eastAsia="pt-BR"/>
              </w:rPr>
              <w:t>Solteira</w:t>
            </w:r>
            <w:proofErr w:type="spellEnd"/>
          </w:p>
        </w:tc>
        <w:tc>
          <w:tcPr>
            <w:tcW w:w="0" w:type="auto"/>
            <w:shd w:val="clear" w:color="auto" w:fill="FFFFFF"/>
            <w:tcMar>
              <w:top w:w="15" w:type="dxa"/>
              <w:left w:w="15" w:type="dxa"/>
              <w:bottom w:w="15" w:type="dxa"/>
              <w:right w:w="15" w:type="dxa"/>
            </w:tcMar>
          </w:tcPr>
          <w:p w14:paraId="3B2F19CF" w14:textId="77777777" w:rsidR="004108CD" w:rsidRPr="00AC27E3" w:rsidRDefault="004108CD" w:rsidP="00BD3213">
            <w:pPr>
              <w:tabs>
                <w:tab w:val="left" w:pos="0"/>
              </w:tabs>
              <w:jc w:val="center"/>
              <w:rPr>
                <w:sz w:val="20"/>
                <w:szCs w:val="20"/>
              </w:rPr>
            </w:pPr>
            <w:r w:rsidRPr="00AC27E3">
              <w:rPr>
                <w:sz w:val="20"/>
                <w:szCs w:val="20"/>
                <w:lang w:eastAsia="pt-BR"/>
              </w:rPr>
              <w:t>30-34</w:t>
            </w:r>
          </w:p>
        </w:tc>
        <w:tc>
          <w:tcPr>
            <w:tcW w:w="0" w:type="auto"/>
            <w:shd w:val="clear" w:color="auto" w:fill="FFFFFF"/>
            <w:tcMar>
              <w:top w:w="15" w:type="dxa"/>
              <w:left w:w="15" w:type="dxa"/>
              <w:bottom w:w="15" w:type="dxa"/>
              <w:right w:w="15" w:type="dxa"/>
            </w:tcMar>
          </w:tcPr>
          <w:p w14:paraId="18FDF624" w14:textId="77777777" w:rsidR="004108CD" w:rsidRPr="00AC27E3" w:rsidRDefault="004108CD" w:rsidP="00BD3213">
            <w:pPr>
              <w:tabs>
                <w:tab w:val="left" w:pos="0"/>
              </w:tabs>
              <w:jc w:val="center"/>
              <w:rPr>
                <w:sz w:val="20"/>
                <w:szCs w:val="20"/>
                <w:lang w:eastAsia="pt-BR"/>
              </w:rPr>
            </w:pPr>
            <w:r w:rsidRPr="00AC27E3">
              <w:rPr>
                <w:sz w:val="20"/>
                <w:szCs w:val="20"/>
                <w:lang w:eastAsia="pt-BR"/>
              </w:rPr>
              <w:t>Parda</w:t>
            </w:r>
          </w:p>
        </w:tc>
        <w:tc>
          <w:tcPr>
            <w:tcW w:w="0" w:type="auto"/>
            <w:shd w:val="clear" w:color="auto" w:fill="FFFFFF"/>
          </w:tcPr>
          <w:p w14:paraId="61D871AF" w14:textId="77777777" w:rsidR="004108CD" w:rsidRPr="00AC27E3" w:rsidRDefault="004108CD" w:rsidP="00BD3213">
            <w:pPr>
              <w:tabs>
                <w:tab w:val="left" w:pos="0"/>
              </w:tabs>
              <w:jc w:val="center"/>
              <w:rPr>
                <w:sz w:val="20"/>
                <w:szCs w:val="20"/>
                <w:lang w:eastAsia="pt-BR"/>
              </w:rPr>
            </w:pPr>
            <w:proofErr w:type="spellStart"/>
            <w:r w:rsidRPr="00AC27E3">
              <w:rPr>
                <w:sz w:val="20"/>
                <w:szCs w:val="20"/>
                <w:lang w:eastAsia="pt-BR"/>
              </w:rPr>
              <w:t>Ensino</w:t>
            </w:r>
            <w:proofErr w:type="spellEnd"/>
            <w:r w:rsidRPr="00AC27E3">
              <w:rPr>
                <w:sz w:val="20"/>
                <w:szCs w:val="20"/>
                <w:lang w:eastAsia="pt-BR"/>
              </w:rPr>
              <w:t xml:space="preserve"> </w:t>
            </w:r>
            <w:proofErr w:type="spellStart"/>
            <w:r w:rsidRPr="00AC27E3">
              <w:rPr>
                <w:sz w:val="20"/>
                <w:szCs w:val="20"/>
                <w:lang w:eastAsia="pt-BR"/>
              </w:rPr>
              <w:t>Fund</w:t>
            </w:r>
            <w:proofErr w:type="spellEnd"/>
            <w:r w:rsidRPr="00AC27E3">
              <w:rPr>
                <w:sz w:val="20"/>
                <w:szCs w:val="20"/>
                <w:lang w:eastAsia="pt-BR"/>
              </w:rPr>
              <w:t>. Incompleto</w:t>
            </w:r>
          </w:p>
        </w:tc>
        <w:tc>
          <w:tcPr>
            <w:tcW w:w="0" w:type="auto"/>
            <w:shd w:val="clear" w:color="auto" w:fill="FFFFFF"/>
          </w:tcPr>
          <w:p w14:paraId="478E1FAA" w14:textId="77777777" w:rsidR="004108CD" w:rsidRPr="00AC27E3" w:rsidRDefault="004108CD" w:rsidP="00BD3213">
            <w:pPr>
              <w:tabs>
                <w:tab w:val="left" w:pos="0"/>
              </w:tabs>
              <w:jc w:val="center"/>
              <w:rPr>
                <w:sz w:val="20"/>
                <w:szCs w:val="20"/>
                <w:lang w:eastAsia="pt-BR"/>
              </w:rPr>
            </w:pPr>
            <w:r w:rsidRPr="00AC27E3">
              <w:rPr>
                <w:sz w:val="20"/>
                <w:szCs w:val="20"/>
                <w:lang w:eastAsia="pt-BR"/>
              </w:rPr>
              <w:t xml:space="preserve">4ª </w:t>
            </w:r>
            <w:proofErr w:type="spellStart"/>
            <w:r w:rsidRPr="00AC27E3">
              <w:rPr>
                <w:sz w:val="20"/>
                <w:szCs w:val="20"/>
                <w:lang w:eastAsia="pt-BR"/>
              </w:rPr>
              <w:t>Reclusão</w:t>
            </w:r>
            <w:proofErr w:type="spellEnd"/>
          </w:p>
        </w:tc>
        <w:tc>
          <w:tcPr>
            <w:tcW w:w="0" w:type="auto"/>
            <w:shd w:val="clear" w:color="auto" w:fill="FFFFFF"/>
          </w:tcPr>
          <w:p w14:paraId="32619579" w14:textId="77777777" w:rsidR="004108CD" w:rsidRPr="00AC27E3" w:rsidRDefault="004108CD" w:rsidP="00BD3213">
            <w:pPr>
              <w:tabs>
                <w:tab w:val="left" w:pos="0"/>
              </w:tabs>
              <w:jc w:val="center"/>
              <w:rPr>
                <w:sz w:val="20"/>
                <w:szCs w:val="20"/>
                <w:lang w:eastAsia="pt-BR"/>
              </w:rPr>
            </w:pPr>
            <w:r w:rsidRPr="00AC27E3">
              <w:rPr>
                <w:sz w:val="20"/>
                <w:szCs w:val="20"/>
                <w:lang w:eastAsia="pt-BR"/>
              </w:rPr>
              <w:t xml:space="preserve">2 </w:t>
            </w:r>
            <w:proofErr w:type="spellStart"/>
            <w:r w:rsidRPr="00AC27E3">
              <w:rPr>
                <w:sz w:val="20"/>
                <w:szCs w:val="20"/>
                <w:lang w:eastAsia="pt-BR"/>
              </w:rPr>
              <w:t>anos</w:t>
            </w:r>
            <w:proofErr w:type="spellEnd"/>
            <w:r w:rsidRPr="00AC27E3">
              <w:rPr>
                <w:sz w:val="20"/>
                <w:szCs w:val="20"/>
                <w:lang w:eastAsia="pt-BR"/>
              </w:rPr>
              <w:t xml:space="preserve"> e 6 meses</w:t>
            </w:r>
          </w:p>
        </w:tc>
        <w:tc>
          <w:tcPr>
            <w:tcW w:w="0" w:type="auto"/>
            <w:shd w:val="clear" w:color="auto" w:fill="FFFFFF"/>
          </w:tcPr>
          <w:p w14:paraId="64B01F31" w14:textId="77777777" w:rsidR="004108CD" w:rsidRPr="00AC27E3" w:rsidRDefault="004108CD" w:rsidP="00BD3213">
            <w:pPr>
              <w:tabs>
                <w:tab w:val="left" w:pos="0"/>
              </w:tabs>
              <w:jc w:val="center"/>
              <w:rPr>
                <w:sz w:val="20"/>
                <w:szCs w:val="20"/>
                <w:lang w:eastAsia="pt-BR"/>
              </w:rPr>
            </w:pPr>
            <w:r w:rsidRPr="00AC27E3">
              <w:rPr>
                <w:rFonts w:eastAsia="Arial"/>
                <w:sz w:val="20"/>
                <w:szCs w:val="20"/>
              </w:rPr>
              <w:t>2hrs20 min</w:t>
            </w:r>
          </w:p>
        </w:tc>
      </w:tr>
      <w:tr w:rsidR="004108CD" w:rsidRPr="00AC27E3" w14:paraId="6EE4D442" w14:textId="77777777" w:rsidTr="00AC27E3">
        <w:trPr>
          <w:cantSplit/>
          <w:trHeight w:val="759"/>
          <w:jc w:val="center"/>
        </w:trPr>
        <w:tc>
          <w:tcPr>
            <w:tcW w:w="0" w:type="auto"/>
            <w:tcBorders>
              <w:bottom w:val="nil"/>
            </w:tcBorders>
            <w:shd w:val="clear" w:color="auto" w:fill="auto"/>
            <w:tcMar>
              <w:top w:w="15" w:type="dxa"/>
              <w:left w:w="15" w:type="dxa"/>
              <w:bottom w:w="15" w:type="dxa"/>
              <w:right w:w="15" w:type="dxa"/>
            </w:tcMar>
          </w:tcPr>
          <w:p w14:paraId="2A5F018C" w14:textId="77777777" w:rsidR="004108CD" w:rsidRPr="00AC27E3" w:rsidRDefault="004108CD" w:rsidP="00BD3213">
            <w:pPr>
              <w:tabs>
                <w:tab w:val="left" w:pos="0"/>
              </w:tabs>
              <w:jc w:val="center"/>
              <w:rPr>
                <w:sz w:val="20"/>
                <w:szCs w:val="20"/>
              </w:rPr>
            </w:pPr>
            <w:r w:rsidRPr="00AC27E3">
              <w:rPr>
                <w:sz w:val="20"/>
                <w:szCs w:val="20"/>
              </w:rPr>
              <w:t>5</w:t>
            </w:r>
          </w:p>
        </w:tc>
        <w:tc>
          <w:tcPr>
            <w:tcW w:w="0" w:type="auto"/>
            <w:tcBorders>
              <w:bottom w:val="nil"/>
            </w:tcBorders>
            <w:shd w:val="clear" w:color="auto" w:fill="FFFFFF"/>
            <w:tcMar>
              <w:top w:w="15" w:type="dxa"/>
              <w:left w:w="15" w:type="dxa"/>
              <w:bottom w:w="15" w:type="dxa"/>
              <w:right w:w="15" w:type="dxa"/>
            </w:tcMar>
          </w:tcPr>
          <w:p w14:paraId="19CB3213" w14:textId="77777777" w:rsidR="004108CD" w:rsidRPr="00AC27E3" w:rsidRDefault="004108CD" w:rsidP="00BD3213">
            <w:pPr>
              <w:tabs>
                <w:tab w:val="left" w:pos="0"/>
              </w:tabs>
              <w:jc w:val="center"/>
              <w:rPr>
                <w:sz w:val="20"/>
                <w:szCs w:val="20"/>
              </w:rPr>
            </w:pPr>
            <w:r w:rsidRPr="00AC27E3">
              <w:rPr>
                <w:sz w:val="20"/>
                <w:szCs w:val="20"/>
                <w:lang w:eastAsia="pt-BR"/>
              </w:rPr>
              <w:t>Liz</w:t>
            </w:r>
          </w:p>
        </w:tc>
        <w:tc>
          <w:tcPr>
            <w:tcW w:w="0" w:type="auto"/>
            <w:tcBorders>
              <w:bottom w:val="nil"/>
            </w:tcBorders>
            <w:shd w:val="clear" w:color="auto" w:fill="FFFFFF"/>
            <w:tcMar>
              <w:top w:w="15" w:type="dxa"/>
              <w:left w:w="15" w:type="dxa"/>
              <w:bottom w:w="15" w:type="dxa"/>
              <w:right w:w="15" w:type="dxa"/>
            </w:tcMar>
          </w:tcPr>
          <w:p w14:paraId="234CD10E" w14:textId="77777777" w:rsidR="004108CD" w:rsidRPr="00AC27E3" w:rsidRDefault="004108CD" w:rsidP="00BD3213">
            <w:pPr>
              <w:tabs>
                <w:tab w:val="left" w:pos="0"/>
              </w:tabs>
              <w:jc w:val="center"/>
              <w:rPr>
                <w:sz w:val="20"/>
                <w:szCs w:val="20"/>
              </w:rPr>
            </w:pPr>
            <w:proofErr w:type="spellStart"/>
            <w:r w:rsidRPr="00AC27E3">
              <w:rPr>
                <w:sz w:val="20"/>
                <w:szCs w:val="20"/>
                <w:lang w:eastAsia="pt-BR"/>
              </w:rPr>
              <w:t>Solteira</w:t>
            </w:r>
            <w:proofErr w:type="spellEnd"/>
          </w:p>
        </w:tc>
        <w:tc>
          <w:tcPr>
            <w:tcW w:w="0" w:type="auto"/>
            <w:tcBorders>
              <w:bottom w:val="nil"/>
            </w:tcBorders>
            <w:shd w:val="clear" w:color="auto" w:fill="FFFFFF"/>
            <w:tcMar>
              <w:top w:w="15" w:type="dxa"/>
              <w:left w:w="15" w:type="dxa"/>
              <w:bottom w:w="15" w:type="dxa"/>
              <w:right w:w="15" w:type="dxa"/>
            </w:tcMar>
          </w:tcPr>
          <w:p w14:paraId="54FCCADF" w14:textId="77777777" w:rsidR="004108CD" w:rsidRPr="00AC27E3" w:rsidRDefault="004108CD" w:rsidP="00BD3213">
            <w:pPr>
              <w:tabs>
                <w:tab w:val="left" w:pos="0"/>
              </w:tabs>
              <w:jc w:val="center"/>
              <w:rPr>
                <w:sz w:val="20"/>
                <w:szCs w:val="20"/>
              </w:rPr>
            </w:pPr>
            <w:r w:rsidRPr="00AC27E3">
              <w:rPr>
                <w:sz w:val="20"/>
                <w:szCs w:val="20"/>
                <w:lang w:eastAsia="pt-BR"/>
              </w:rPr>
              <w:t>25-29</w:t>
            </w:r>
          </w:p>
        </w:tc>
        <w:tc>
          <w:tcPr>
            <w:tcW w:w="0" w:type="auto"/>
            <w:tcBorders>
              <w:bottom w:val="nil"/>
            </w:tcBorders>
            <w:shd w:val="clear" w:color="auto" w:fill="FFFFFF"/>
            <w:tcMar>
              <w:top w:w="15" w:type="dxa"/>
              <w:left w:w="15" w:type="dxa"/>
              <w:bottom w:w="15" w:type="dxa"/>
              <w:right w:w="15" w:type="dxa"/>
            </w:tcMar>
          </w:tcPr>
          <w:p w14:paraId="00FF9D1D" w14:textId="77777777" w:rsidR="004108CD" w:rsidRPr="00AC27E3" w:rsidRDefault="004108CD" w:rsidP="00BD3213">
            <w:pPr>
              <w:tabs>
                <w:tab w:val="left" w:pos="0"/>
              </w:tabs>
              <w:jc w:val="center"/>
              <w:rPr>
                <w:sz w:val="20"/>
                <w:szCs w:val="20"/>
                <w:lang w:eastAsia="pt-BR"/>
              </w:rPr>
            </w:pPr>
            <w:r w:rsidRPr="00AC27E3">
              <w:rPr>
                <w:sz w:val="20"/>
                <w:szCs w:val="20"/>
                <w:lang w:eastAsia="pt-BR"/>
              </w:rPr>
              <w:t>Parda</w:t>
            </w:r>
          </w:p>
        </w:tc>
        <w:tc>
          <w:tcPr>
            <w:tcW w:w="0" w:type="auto"/>
            <w:tcBorders>
              <w:bottom w:val="nil"/>
            </w:tcBorders>
            <w:shd w:val="clear" w:color="auto" w:fill="FFFFFF"/>
          </w:tcPr>
          <w:p w14:paraId="693B1BAD" w14:textId="77777777" w:rsidR="004108CD" w:rsidRPr="00AC27E3" w:rsidRDefault="004108CD" w:rsidP="00BD3213">
            <w:pPr>
              <w:tabs>
                <w:tab w:val="left" w:pos="0"/>
              </w:tabs>
              <w:jc w:val="center"/>
              <w:rPr>
                <w:sz w:val="20"/>
                <w:szCs w:val="20"/>
                <w:lang w:eastAsia="pt-BR"/>
              </w:rPr>
            </w:pPr>
            <w:proofErr w:type="spellStart"/>
            <w:r w:rsidRPr="00AC27E3">
              <w:rPr>
                <w:sz w:val="20"/>
                <w:szCs w:val="20"/>
                <w:lang w:eastAsia="pt-BR"/>
              </w:rPr>
              <w:t>Ensino</w:t>
            </w:r>
            <w:proofErr w:type="spellEnd"/>
            <w:r w:rsidRPr="00AC27E3">
              <w:rPr>
                <w:sz w:val="20"/>
                <w:szCs w:val="20"/>
                <w:lang w:eastAsia="pt-BR"/>
              </w:rPr>
              <w:t xml:space="preserve"> </w:t>
            </w:r>
            <w:proofErr w:type="spellStart"/>
            <w:r w:rsidRPr="00AC27E3">
              <w:rPr>
                <w:sz w:val="20"/>
                <w:szCs w:val="20"/>
                <w:lang w:eastAsia="pt-BR"/>
              </w:rPr>
              <w:t>Médio</w:t>
            </w:r>
            <w:proofErr w:type="spellEnd"/>
            <w:r w:rsidRPr="00AC27E3">
              <w:rPr>
                <w:sz w:val="20"/>
                <w:szCs w:val="20"/>
                <w:lang w:eastAsia="pt-BR"/>
              </w:rPr>
              <w:t xml:space="preserve"> Completo</w:t>
            </w:r>
          </w:p>
        </w:tc>
        <w:tc>
          <w:tcPr>
            <w:tcW w:w="0" w:type="auto"/>
            <w:tcBorders>
              <w:bottom w:val="nil"/>
            </w:tcBorders>
            <w:shd w:val="clear" w:color="auto" w:fill="FFFFFF"/>
          </w:tcPr>
          <w:p w14:paraId="1BA1BA41" w14:textId="77777777" w:rsidR="004108CD" w:rsidRPr="00AC27E3" w:rsidRDefault="004108CD" w:rsidP="00BD3213">
            <w:pPr>
              <w:tabs>
                <w:tab w:val="left" w:pos="0"/>
              </w:tabs>
              <w:jc w:val="center"/>
              <w:rPr>
                <w:sz w:val="20"/>
                <w:szCs w:val="20"/>
                <w:lang w:eastAsia="pt-BR"/>
              </w:rPr>
            </w:pPr>
            <w:r w:rsidRPr="00AC27E3">
              <w:rPr>
                <w:sz w:val="20"/>
                <w:szCs w:val="20"/>
                <w:lang w:eastAsia="pt-BR"/>
              </w:rPr>
              <w:t xml:space="preserve">1ª </w:t>
            </w:r>
            <w:proofErr w:type="spellStart"/>
            <w:r w:rsidRPr="00AC27E3">
              <w:rPr>
                <w:sz w:val="20"/>
                <w:szCs w:val="20"/>
                <w:lang w:eastAsia="pt-BR"/>
              </w:rPr>
              <w:t>Reclusão</w:t>
            </w:r>
            <w:proofErr w:type="spellEnd"/>
          </w:p>
        </w:tc>
        <w:tc>
          <w:tcPr>
            <w:tcW w:w="0" w:type="auto"/>
            <w:tcBorders>
              <w:bottom w:val="nil"/>
            </w:tcBorders>
            <w:shd w:val="clear" w:color="auto" w:fill="FFFFFF"/>
          </w:tcPr>
          <w:p w14:paraId="26731EF7" w14:textId="77777777" w:rsidR="004108CD" w:rsidRPr="00AC27E3" w:rsidRDefault="004108CD" w:rsidP="00BD3213">
            <w:pPr>
              <w:tabs>
                <w:tab w:val="left" w:pos="0"/>
              </w:tabs>
              <w:jc w:val="center"/>
              <w:rPr>
                <w:sz w:val="20"/>
                <w:szCs w:val="20"/>
                <w:lang w:eastAsia="pt-BR"/>
              </w:rPr>
            </w:pPr>
            <w:r w:rsidRPr="00AC27E3">
              <w:rPr>
                <w:sz w:val="20"/>
                <w:szCs w:val="20"/>
                <w:lang w:eastAsia="pt-BR"/>
              </w:rPr>
              <w:t>9 meses</w:t>
            </w:r>
          </w:p>
        </w:tc>
        <w:tc>
          <w:tcPr>
            <w:tcW w:w="0" w:type="auto"/>
            <w:tcBorders>
              <w:bottom w:val="nil"/>
            </w:tcBorders>
            <w:shd w:val="clear" w:color="auto" w:fill="FFFFFF"/>
          </w:tcPr>
          <w:p w14:paraId="2977AAEB" w14:textId="77777777" w:rsidR="004108CD" w:rsidRPr="00AC27E3" w:rsidRDefault="004108CD" w:rsidP="00BD3213">
            <w:pPr>
              <w:tabs>
                <w:tab w:val="left" w:pos="0"/>
              </w:tabs>
              <w:jc w:val="center"/>
              <w:rPr>
                <w:sz w:val="20"/>
                <w:szCs w:val="20"/>
                <w:lang w:eastAsia="pt-BR"/>
              </w:rPr>
            </w:pPr>
            <w:r w:rsidRPr="00AC27E3">
              <w:rPr>
                <w:rFonts w:eastAsia="Arial"/>
                <w:sz w:val="20"/>
                <w:szCs w:val="20"/>
              </w:rPr>
              <w:t>1h30 min</w:t>
            </w:r>
          </w:p>
        </w:tc>
      </w:tr>
      <w:tr w:rsidR="004108CD" w:rsidRPr="00AC27E3" w14:paraId="74C1B23C" w14:textId="77777777" w:rsidTr="00AC27E3">
        <w:trPr>
          <w:cantSplit/>
          <w:trHeight w:val="759"/>
          <w:jc w:val="center"/>
        </w:trPr>
        <w:tc>
          <w:tcPr>
            <w:tcW w:w="0" w:type="auto"/>
            <w:tcBorders>
              <w:top w:val="nil"/>
              <w:bottom w:val="nil"/>
            </w:tcBorders>
            <w:shd w:val="clear" w:color="auto" w:fill="auto"/>
            <w:tcMar>
              <w:top w:w="15" w:type="dxa"/>
              <w:left w:w="15" w:type="dxa"/>
              <w:bottom w:w="15" w:type="dxa"/>
              <w:right w:w="15" w:type="dxa"/>
            </w:tcMar>
          </w:tcPr>
          <w:p w14:paraId="5BAFCE7A" w14:textId="77777777" w:rsidR="004108CD" w:rsidRPr="00AC27E3" w:rsidRDefault="004108CD" w:rsidP="00BD3213">
            <w:pPr>
              <w:tabs>
                <w:tab w:val="left" w:pos="0"/>
              </w:tabs>
              <w:jc w:val="center"/>
              <w:rPr>
                <w:sz w:val="20"/>
                <w:szCs w:val="20"/>
              </w:rPr>
            </w:pPr>
            <w:r w:rsidRPr="00AC27E3">
              <w:rPr>
                <w:sz w:val="20"/>
                <w:szCs w:val="20"/>
              </w:rPr>
              <w:t>6</w:t>
            </w:r>
          </w:p>
        </w:tc>
        <w:tc>
          <w:tcPr>
            <w:tcW w:w="0" w:type="auto"/>
            <w:tcBorders>
              <w:top w:val="nil"/>
              <w:bottom w:val="nil"/>
            </w:tcBorders>
            <w:shd w:val="clear" w:color="auto" w:fill="FFFFFF"/>
            <w:tcMar>
              <w:top w:w="15" w:type="dxa"/>
              <w:left w:w="15" w:type="dxa"/>
              <w:bottom w:w="15" w:type="dxa"/>
              <w:right w:w="15" w:type="dxa"/>
            </w:tcMar>
          </w:tcPr>
          <w:p w14:paraId="02910ABF" w14:textId="77777777" w:rsidR="004108CD" w:rsidRPr="00AC27E3" w:rsidRDefault="004108CD" w:rsidP="00BD3213">
            <w:pPr>
              <w:tabs>
                <w:tab w:val="left" w:pos="0"/>
              </w:tabs>
              <w:jc w:val="center"/>
              <w:rPr>
                <w:sz w:val="20"/>
                <w:szCs w:val="20"/>
              </w:rPr>
            </w:pPr>
            <w:r w:rsidRPr="00AC27E3">
              <w:rPr>
                <w:bCs/>
                <w:sz w:val="20"/>
                <w:szCs w:val="20"/>
                <w:lang w:eastAsia="pt-BR"/>
              </w:rPr>
              <w:t>Melissa</w:t>
            </w:r>
          </w:p>
        </w:tc>
        <w:tc>
          <w:tcPr>
            <w:tcW w:w="0" w:type="auto"/>
            <w:tcBorders>
              <w:top w:val="nil"/>
              <w:bottom w:val="nil"/>
            </w:tcBorders>
            <w:shd w:val="clear" w:color="auto" w:fill="FFFFFF"/>
            <w:tcMar>
              <w:top w:w="15" w:type="dxa"/>
              <w:left w:w="15" w:type="dxa"/>
              <w:bottom w:w="15" w:type="dxa"/>
              <w:right w:w="15" w:type="dxa"/>
            </w:tcMar>
          </w:tcPr>
          <w:p w14:paraId="1155EE7F" w14:textId="77777777" w:rsidR="004108CD" w:rsidRPr="00AC27E3" w:rsidRDefault="004108CD" w:rsidP="00BD3213">
            <w:pPr>
              <w:tabs>
                <w:tab w:val="left" w:pos="0"/>
              </w:tabs>
              <w:jc w:val="center"/>
              <w:rPr>
                <w:sz w:val="20"/>
                <w:szCs w:val="20"/>
              </w:rPr>
            </w:pPr>
            <w:proofErr w:type="spellStart"/>
            <w:r w:rsidRPr="00AC27E3">
              <w:rPr>
                <w:sz w:val="20"/>
                <w:szCs w:val="20"/>
                <w:lang w:eastAsia="pt-BR"/>
              </w:rPr>
              <w:t>Solteira</w:t>
            </w:r>
            <w:proofErr w:type="spellEnd"/>
          </w:p>
        </w:tc>
        <w:tc>
          <w:tcPr>
            <w:tcW w:w="0" w:type="auto"/>
            <w:tcBorders>
              <w:top w:val="nil"/>
              <w:bottom w:val="nil"/>
            </w:tcBorders>
            <w:shd w:val="clear" w:color="auto" w:fill="FFFFFF"/>
            <w:tcMar>
              <w:top w:w="15" w:type="dxa"/>
              <w:left w:w="15" w:type="dxa"/>
              <w:bottom w:w="15" w:type="dxa"/>
              <w:right w:w="15" w:type="dxa"/>
            </w:tcMar>
          </w:tcPr>
          <w:p w14:paraId="28AB3EF4" w14:textId="77777777" w:rsidR="004108CD" w:rsidRPr="00AC27E3" w:rsidRDefault="004108CD" w:rsidP="00BD3213">
            <w:pPr>
              <w:tabs>
                <w:tab w:val="left" w:pos="0"/>
              </w:tabs>
              <w:jc w:val="center"/>
              <w:rPr>
                <w:sz w:val="20"/>
                <w:szCs w:val="20"/>
              </w:rPr>
            </w:pPr>
            <w:r w:rsidRPr="00AC27E3">
              <w:rPr>
                <w:sz w:val="20"/>
                <w:szCs w:val="20"/>
              </w:rPr>
              <w:t>25-29</w:t>
            </w:r>
          </w:p>
        </w:tc>
        <w:tc>
          <w:tcPr>
            <w:tcW w:w="0" w:type="auto"/>
            <w:tcBorders>
              <w:top w:val="nil"/>
              <w:bottom w:val="nil"/>
            </w:tcBorders>
            <w:shd w:val="clear" w:color="auto" w:fill="FFFFFF"/>
            <w:tcMar>
              <w:top w:w="15" w:type="dxa"/>
              <w:left w:w="15" w:type="dxa"/>
              <w:bottom w:w="15" w:type="dxa"/>
              <w:right w:w="15" w:type="dxa"/>
            </w:tcMar>
          </w:tcPr>
          <w:p w14:paraId="4C9AE5B1" w14:textId="77777777" w:rsidR="004108CD" w:rsidRPr="00AC27E3" w:rsidRDefault="004108CD" w:rsidP="00BD3213">
            <w:pPr>
              <w:tabs>
                <w:tab w:val="left" w:pos="0"/>
              </w:tabs>
              <w:jc w:val="center"/>
              <w:rPr>
                <w:sz w:val="20"/>
                <w:szCs w:val="20"/>
              </w:rPr>
            </w:pPr>
            <w:r w:rsidRPr="00AC27E3">
              <w:rPr>
                <w:sz w:val="20"/>
                <w:szCs w:val="20"/>
              </w:rPr>
              <w:t>Parda</w:t>
            </w:r>
          </w:p>
        </w:tc>
        <w:tc>
          <w:tcPr>
            <w:tcW w:w="0" w:type="auto"/>
            <w:tcBorders>
              <w:top w:val="nil"/>
              <w:bottom w:val="nil"/>
            </w:tcBorders>
            <w:shd w:val="clear" w:color="auto" w:fill="FFFFFF"/>
          </w:tcPr>
          <w:p w14:paraId="6D6A82FA" w14:textId="77777777" w:rsidR="004108CD" w:rsidRPr="00AC27E3" w:rsidRDefault="004108CD" w:rsidP="00BD3213">
            <w:pPr>
              <w:tabs>
                <w:tab w:val="left" w:pos="0"/>
              </w:tabs>
              <w:jc w:val="center"/>
              <w:rPr>
                <w:sz w:val="20"/>
                <w:szCs w:val="20"/>
                <w:lang w:eastAsia="pt-BR"/>
              </w:rPr>
            </w:pPr>
            <w:proofErr w:type="spellStart"/>
            <w:r w:rsidRPr="00AC27E3">
              <w:rPr>
                <w:sz w:val="20"/>
                <w:szCs w:val="20"/>
                <w:lang w:eastAsia="pt-BR"/>
              </w:rPr>
              <w:t>Ensino</w:t>
            </w:r>
            <w:proofErr w:type="spellEnd"/>
            <w:r w:rsidRPr="00AC27E3">
              <w:rPr>
                <w:sz w:val="20"/>
                <w:szCs w:val="20"/>
                <w:lang w:eastAsia="pt-BR"/>
              </w:rPr>
              <w:t xml:space="preserve"> </w:t>
            </w:r>
            <w:proofErr w:type="spellStart"/>
            <w:r w:rsidRPr="00AC27E3">
              <w:rPr>
                <w:sz w:val="20"/>
                <w:szCs w:val="20"/>
                <w:lang w:eastAsia="pt-BR"/>
              </w:rPr>
              <w:t>Fund</w:t>
            </w:r>
            <w:proofErr w:type="spellEnd"/>
            <w:r w:rsidRPr="00AC27E3">
              <w:rPr>
                <w:sz w:val="20"/>
                <w:szCs w:val="20"/>
                <w:lang w:eastAsia="pt-BR"/>
              </w:rPr>
              <w:t>. Incompleto</w:t>
            </w:r>
          </w:p>
        </w:tc>
        <w:tc>
          <w:tcPr>
            <w:tcW w:w="0" w:type="auto"/>
            <w:tcBorders>
              <w:top w:val="nil"/>
              <w:bottom w:val="nil"/>
            </w:tcBorders>
            <w:shd w:val="clear" w:color="auto" w:fill="FFFFFF"/>
          </w:tcPr>
          <w:p w14:paraId="2A2F9C32" w14:textId="77777777" w:rsidR="004108CD" w:rsidRPr="00AC27E3" w:rsidRDefault="004108CD" w:rsidP="00BD3213">
            <w:pPr>
              <w:tabs>
                <w:tab w:val="left" w:pos="0"/>
              </w:tabs>
              <w:jc w:val="center"/>
              <w:rPr>
                <w:sz w:val="20"/>
                <w:szCs w:val="20"/>
                <w:lang w:eastAsia="pt-BR"/>
              </w:rPr>
            </w:pPr>
            <w:r w:rsidRPr="00AC27E3">
              <w:rPr>
                <w:sz w:val="20"/>
                <w:szCs w:val="20"/>
                <w:lang w:eastAsia="pt-BR"/>
              </w:rPr>
              <w:t xml:space="preserve">1ª </w:t>
            </w:r>
            <w:proofErr w:type="spellStart"/>
            <w:r w:rsidRPr="00AC27E3">
              <w:rPr>
                <w:sz w:val="20"/>
                <w:szCs w:val="20"/>
                <w:lang w:eastAsia="pt-BR"/>
              </w:rPr>
              <w:t>Reclusão</w:t>
            </w:r>
            <w:proofErr w:type="spellEnd"/>
          </w:p>
        </w:tc>
        <w:tc>
          <w:tcPr>
            <w:tcW w:w="0" w:type="auto"/>
            <w:tcBorders>
              <w:top w:val="nil"/>
              <w:bottom w:val="nil"/>
            </w:tcBorders>
            <w:shd w:val="clear" w:color="auto" w:fill="FFFFFF"/>
          </w:tcPr>
          <w:p w14:paraId="7F87E8E0" w14:textId="77777777" w:rsidR="004108CD" w:rsidRPr="00AC27E3" w:rsidRDefault="004108CD" w:rsidP="00BD3213">
            <w:pPr>
              <w:tabs>
                <w:tab w:val="left" w:pos="0"/>
              </w:tabs>
              <w:jc w:val="center"/>
              <w:rPr>
                <w:sz w:val="20"/>
                <w:szCs w:val="20"/>
                <w:lang w:eastAsia="pt-BR"/>
              </w:rPr>
            </w:pPr>
            <w:r w:rsidRPr="00AC27E3">
              <w:rPr>
                <w:sz w:val="20"/>
                <w:szCs w:val="20"/>
                <w:lang w:eastAsia="pt-BR"/>
              </w:rPr>
              <w:t>1 ano e 11 meses</w:t>
            </w:r>
          </w:p>
        </w:tc>
        <w:tc>
          <w:tcPr>
            <w:tcW w:w="0" w:type="auto"/>
            <w:tcBorders>
              <w:top w:val="nil"/>
              <w:bottom w:val="nil"/>
            </w:tcBorders>
            <w:shd w:val="clear" w:color="auto" w:fill="FFFFFF"/>
          </w:tcPr>
          <w:p w14:paraId="1BFDDADB" w14:textId="77777777" w:rsidR="004108CD" w:rsidRPr="00AC27E3" w:rsidRDefault="004108CD" w:rsidP="00BD3213">
            <w:pPr>
              <w:tabs>
                <w:tab w:val="left" w:pos="0"/>
              </w:tabs>
              <w:jc w:val="center"/>
              <w:rPr>
                <w:sz w:val="20"/>
                <w:szCs w:val="20"/>
                <w:lang w:eastAsia="pt-BR"/>
              </w:rPr>
            </w:pPr>
            <w:r w:rsidRPr="00AC27E3">
              <w:rPr>
                <w:sz w:val="20"/>
                <w:szCs w:val="20"/>
              </w:rPr>
              <w:t>1h15 min</w:t>
            </w:r>
          </w:p>
        </w:tc>
      </w:tr>
      <w:tr w:rsidR="004108CD" w:rsidRPr="00AC27E3" w14:paraId="2482EC08" w14:textId="77777777" w:rsidTr="00AC27E3">
        <w:trPr>
          <w:cantSplit/>
          <w:trHeight w:val="759"/>
          <w:jc w:val="center"/>
        </w:trPr>
        <w:tc>
          <w:tcPr>
            <w:tcW w:w="0" w:type="auto"/>
            <w:tcBorders>
              <w:top w:val="nil"/>
              <w:bottom w:val="nil"/>
            </w:tcBorders>
            <w:shd w:val="clear" w:color="auto" w:fill="auto"/>
            <w:tcMar>
              <w:top w:w="15" w:type="dxa"/>
              <w:left w:w="15" w:type="dxa"/>
              <w:bottom w:w="15" w:type="dxa"/>
              <w:right w:w="15" w:type="dxa"/>
            </w:tcMar>
          </w:tcPr>
          <w:p w14:paraId="45DFAE38" w14:textId="77777777" w:rsidR="004108CD" w:rsidRPr="00AC27E3" w:rsidRDefault="004108CD" w:rsidP="00BD3213">
            <w:pPr>
              <w:tabs>
                <w:tab w:val="left" w:pos="0"/>
              </w:tabs>
              <w:jc w:val="center"/>
              <w:rPr>
                <w:sz w:val="20"/>
                <w:szCs w:val="20"/>
                <w:lang w:eastAsia="pt-BR"/>
              </w:rPr>
            </w:pPr>
            <w:r w:rsidRPr="00AC27E3">
              <w:rPr>
                <w:sz w:val="20"/>
                <w:szCs w:val="20"/>
                <w:lang w:eastAsia="pt-BR"/>
              </w:rPr>
              <w:t>7</w:t>
            </w:r>
          </w:p>
        </w:tc>
        <w:tc>
          <w:tcPr>
            <w:tcW w:w="0" w:type="auto"/>
            <w:tcBorders>
              <w:top w:val="nil"/>
              <w:bottom w:val="nil"/>
            </w:tcBorders>
            <w:shd w:val="clear" w:color="auto" w:fill="FFFFFF"/>
            <w:tcMar>
              <w:top w:w="15" w:type="dxa"/>
              <w:left w:w="15" w:type="dxa"/>
              <w:bottom w:w="15" w:type="dxa"/>
              <w:right w:w="15" w:type="dxa"/>
            </w:tcMar>
          </w:tcPr>
          <w:p w14:paraId="312B6F17" w14:textId="77777777" w:rsidR="004108CD" w:rsidRPr="00AC27E3" w:rsidRDefault="004108CD" w:rsidP="00BD3213">
            <w:pPr>
              <w:tabs>
                <w:tab w:val="left" w:pos="0"/>
              </w:tabs>
              <w:jc w:val="center"/>
              <w:rPr>
                <w:bCs/>
                <w:sz w:val="20"/>
                <w:szCs w:val="20"/>
                <w:lang w:eastAsia="pt-BR"/>
              </w:rPr>
            </w:pPr>
            <w:proofErr w:type="spellStart"/>
            <w:r w:rsidRPr="00AC27E3">
              <w:rPr>
                <w:bCs/>
                <w:sz w:val="20"/>
                <w:szCs w:val="20"/>
                <w:lang w:eastAsia="pt-BR"/>
              </w:rPr>
              <w:t>Tália</w:t>
            </w:r>
            <w:proofErr w:type="spellEnd"/>
            <w:r w:rsidRPr="00AC27E3">
              <w:rPr>
                <w:bCs/>
                <w:sz w:val="20"/>
                <w:szCs w:val="20"/>
                <w:lang w:eastAsia="pt-BR"/>
              </w:rPr>
              <w:t xml:space="preserve"> </w:t>
            </w:r>
          </w:p>
        </w:tc>
        <w:tc>
          <w:tcPr>
            <w:tcW w:w="0" w:type="auto"/>
            <w:tcBorders>
              <w:top w:val="nil"/>
              <w:bottom w:val="nil"/>
            </w:tcBorders>
            <w:shd w:val="clear" w:color="auto" w:fill="FFFFFF"/>
            <w:tcMar>
              <w:top w:w="15" w:type="dxa"/>
              <w:left w:w="15" w:type="dxa"/>
              <w:bottom w:w="15" w:type="dxa"/>
              <w:right w:w="15" w:type="dxa"/>
            </w:tcMar>
          </w:tcPr>
          <w:p w14:paraId="6A51898A" w14:textId="77777777" w:rsidR="004108CD" w:rsidRPr="00AC27E3" w:rsidRDefault="004108CD" w:rsidP="00BD3213">
            <w:pPr>
              <w:tabs>
                <w:tab w:val="left" w:pos="0"/>
              </w:tabs>
              <w:jc w:val="center"/>
              <w:rPr>
                <w:sz w:val="20"/>
                <w:szCs w:val="20"/>
                <w:lang w:eastAsia="pt-BR"/>
              </w:rPr>
            </w:pPr>
            <w:proofErr w:type="spellStart"/>
            <w:r w:rsidRPr="00AC27E3">
              <w:rPr>
                <w:sz w:val="20"/>
                <w:szCs w:val="20"/>
                <w:lang w:eastAsia="pt-BR"/>
              </w:rPr>
              <w:t>Amasiada</w:t>
            </w:r>
            <w:proofErr w:type="spellEnd"/>
          </w:p>
        </w:tc>
        <w:tc>
          <w:tcPr>
            <w:tcW w:w="0" w:type="auto"/>
            <w:tcBorders>
              <w:top w:val="nil"/>
              <w:bottom w:val="nil"/>
            </w:tcBorders>
            <w:shd w:val="clear" w:color="auto" w:fill="FFFFFF"/>
            <w:tcMar>
              <w:top w:w="15" w:type="dxa"/>
              <w:left w:w="15" w:type="dxa"/>
              <w:bottom w:w="15" w:type="dxa"/>
              <w:right w:w="15" w:type="dxa"/>
            </w:tcMar>
          </w:tcPr>
          <w:p w14:paraId="55165836" w14:textId="77777777" w:rsidR="004108CD" w:rsidRPr="00AC27E3" w:rsidRDefault="004108CD" w:rsidP="00BD3213">
            <w:pPr>
              <w:tabs>
                <w:tab w:val="left" w:pos="0"/>
              </w:tabs>
              <w:jc w:val="center"/>
              <w:rPr>
                <w:sz w:val="20"/>
                <w:szCs w:val="20"/>
                <w:lang w:eastAsia="pt-BR"/>
              </w:rPr>
            </w:pPr>
            <w:r w:rsidRPr="00AC27E3">
              <w:rPr>
                <w:sz w:val="20"/>
                <w:szCs w:val="20"/>
                <w:lang w:eastAsia="pt-BR"/>
              </w:rPr>
              <w:t>35-45</w:t>
            </w:r>
          </w:p>
        </w:tc>
        <w:tc>
          <w:tcPr>
            <w:tcW w:w="0" w:type="auto"/>
            <w:tcBorders>
              <w:top w:val="nil"/>
              <w:bottom w:val="nil"/>
            </w:tcBorders>
            <w:shd w:val="clear" w:color="auto" w:fill="FFFFFF"/>
            <w:tcMar>
              <w:top w:w="15" w:type="dxa"/>
              <w:left w:w="15" w:type="dxa"/>
              <w:bottom w:w="15" w:type="dxa"/>
              <w:right w:w="15" w:type="dxa"/>
            </w:tcMar>
          </w:tcPr>
          <w:p w14:paraId="5542EABB" w14:textId="77777777" w:rsidR="004108CD" w:rsidRPr="00AC27E3" w:rsidRDefault="004108CD" w:rsidP="00BD3213">
            <w:pPr>
              <w:tabs>
                <w:tab w:val="left" w:pos="0"/>
              </w:tabs>
              <w:jc w:val="center"/>
              <w:rPr>
                <w:sz w:val="20"/>
                <w:szCs w:val="20"/>
                <w:lang w:eastAsia="pt-BR"/>
              </w:rPr>
            </w:pPr>
            <w:r w:rsidRPr="00AC27E3">
              <w:rPr>
                <w:sz w:val="20"/>
                <w:szCs w:val="20"/>
                <w:lang w:eastAsia="pt-BR"/>
              </w:rPr>
              <w:t>Negra</w:t>
            </w:r>
          </w:p>
        </w:tc>
        <w:tc>
          <w:tcPr>
            <w:tcW w:w="0" w:type="auto"/>
            <w:tcBorders>
              <w:top w:val="nil"/>
              <w:bottom w:val="nil"/>
            </w:tcBorders>
            <w:shd w:val="clear" w:color="auto" w:fill="FFFFFF"/>
          </w:tcPr>
          <w:p w14:paraId="0333DCFB" w14:textId="77777777" w:rsidR="004108CD" w:rsidRPr="00AC27E3" w:rsidRDefault="004108CD" w:rsidP="00BD3213">
            <w:pPr>
              <w:tabs>
                <w:tab w:val="left" w:pos="0"/>
              </w:tabs>
              <w:jc w:val="center"/>
              <w:rPr>
                <w:sz w:val="20"/>
                <w:szCs w:val="20"/>
                <w:lang w:eastAsia="pt-BR"/>
              </w:rPr>
            </w:pPr>
            <w:proofErr w:type="spellStart"/>
            <w:r w:rsidRPr="00AC27E3">
              <w:rPr>
                <w:sz w:val="20"/>
                <w:szCs w:val="20"/>
                <w:lang w:eastAsia="pt-BR"/>
              </w:rPr>
              <w:t>Ensino</w:t>
            </w:r>
            <w:proofErr w:type="spellEnd"/>
            <w:r w:rsidRPr="00AC27E3">
              <w:rPr>
                <w:sz w:val="20"/>
                <w:szCs w:val="20"/>
                <w:lang w:eastAsia="pt-BR"/>
              </w:rPr>
              <w:t xml:space="preserve"> </w:t>
            </w:r>
            <w:proofErr w:type="spellStart"/>
            <w:r w:rsidRPr="00AC27E3">
              <w:rPr>
                <w:sz w:val="20"/>
                <w:szCs w:val="20"/>
                <w:lang w:eastAsia="pt-BR"/>
              </w:rPr>
              <w:t>Fund</w:t>
            </w:r>
            <w:proofErr w:type="spellEnd"/>
            <w:r w:rsidRPr="00AC27E3">
              <w:rPr>
                <w:sz w:val="20"/>
                <w:szCs w:val="20"/>
                <w:lang w:eastAsia="pt-BR"/>
              </w:rPr>
              <w:t>. Completo</w:t>
            </w:r>
          </w:p>
        </w:tc>
        <w:tc>
          <w:tcPr>
            <w:tcW w:w="0" w:type="auto"/>
            <w:tcBorders>
              <w:top w:val="nil"/>
              <w:bottom w:val="nil"/>
            </w:tcBorders>
            <w:shd w:val="clear" w:color="auto" w:fill="FFFFFF"/>
          </w:tcPr>
          <w:p w14:paraId="77B142E0" w14:textId="77777777" w:rsidR="004108CD" w:rsidRPr="00AC27E3" w:rsidRDefault="004108CD" w:rsidP="00BD3213">
            <w:pPr>
              <w:tabs>
                <w:tab w:val="left" w:pos="0"/>
              </w:tabs>
              <w:jc w:val="center"/>
              <w:rPr>
                <w:sz w:val="20"/>
                <w:szCs w:val="20"/>
                <w:lang w:eastAsia="pt-BR"/>
              </w:rPr>
            </w:pPr>
            <w:proofErr w:type="spellStart"/>
            <w:r w:rsidRPr="00AC27E3">
              <w:rPr>
                <w:sz w:val="20"/>
                <w:szCs w:val="20"/>
                <w:lang w:eastAsia="pt-BR"/>
              </w:rPr>
              <w:t>Acima</w:t>
            </w:r>
            <w:proofErr w:type="spellEnd"/>
            <w:r w:rsidRPr="00AC27E3">
              <w:rPr>
                <w:sz w:val="20"/>
                <w:szCs w:val="20"/>
                <w:lang w:eastAsia="pt-BR"/>
              </w:rPr>
              <w:t xml:space="preserve"> da 10ª </w:t>
            </w:r>
            <w:proofErr w:type="spellStart"/>
            <w:r w:rsidRPr="00AC27E3">
              <w:rPr>
                <w:sz w:val="20"/>
                <w:szCs w:val="20"/>
                <w:lang w:eastAsia="pt-BR"/>
              </w:rPr>
              <w:t>Reclusão</w:t>
            </w:r>
            <w:proofErr w:type="spellEnd"/>
            <w:r w:rsidRPr="00AC27E3">
              <w:rPr>
                <w:sz w:val="20"/>
                <w:szCs w:val="20"/>
                <w:lang w:eastAsia="pt-BR"/>
              </w:rPr>
              <w:t xml:space="preserve">* </w:t>
            </w:r>
          </w:p>
        </w:tc>
        <w:tc>
          <w:tcPr>
            <w:tcW w:w="0" w:type="auto"/>
            <w:tcBorders>
              <w:top w:val="nil"/>
              <w:bottom w:val="nil"/>
            </w:tcBorders>
            <w:shd w:val="clear" w:color="auto" w:fill="FFFFFF"/>
          </w:tcPr>
          <w:p w14:paraId="665F8655" w14:textId="77777777" w:rsidR="004108CD" w:rsidRPr="00AC27E3" w:rsidRDefault="004108CD" w:rsidP="00BD3213">
            <w:pPr>
              <w:tabs>
                <w:tab w:val="left" w:pos="0"/>
              </w:tabs>
              <w:jc w:val="center"/>
              <w:rPr>
                <w:sz w:val="20"/>
                <w:szCs w:val="20"/>
                <w:lang w:eastAsia="pt-BR"/>
              </w:rPr>
            </w:pPr>
            <w:r w:rsidRPr="00AC27E3">
              <w:rPr>
                <w:sz w:val="20"/>
                <w:szCs w:val="20"/>
                <w:lang w:eastAsia="pt-BR"/>
              </w:rPr>
              <w:t>3 meses</w:t>
            </w:r>
          </w:p>
        </w:tc>
        <w:tc>
          <w:tcPr>
            <w:tcW w:w="0" w:type="auto"/>
            <w:tcBorders>
              <w:top w:val="nil"/>
              <w:bottom w:val="nil"/>
            </w:tcBorders>
            <w:shd w:val="clear" w:color="auto" w:fill="FFFFFF"/>
          </w:tcPr>
          <w:p w14:paraId="79B15E7D" w14:textId="77777777" w:rsidR="004108CD" w:rsidRPr="00AC27E3" w:rsidRDefault="004108CD" w:rsidP="00BD3213">
            <w:pPr>
              <w:tabs>
                <w:tab w:val="left" w:pos="0"/>
              </w:tabs>
              <w:jc w:val="center"/>
              <w:rPr>
                <w:sz w:val="20"/>
                <w:szCs w:val="20"/>
                <w:lang w:eastAsia="pt-BR"/>
              </w:rPr>
            </w:pPr>
            <w:r w:rsidRPr="00AC27E3">
              <w:rPr>
                <w:rFonts w:eastAsia="Arial"/>
                <w:sz w:val="20"/>
                <w:szCs w:val="20"/>
              </w:rPr>
              <w:t>1h23 min</w:t>
            </w:r>
          </w:p>
        </w:tc>
      </w:tr>
      <w:tr w:rsidR="004108CD" w:rsidRPr="00AC27E3" w14:paraId="59EB9F67" w14:textId="77777777" w:rsidTr="00AC27E3">
        <w:trPr>
          <w:cantSplit/>
          <w:trHeight w:val="759"/>
          <w:jc w:val="center"/>
        </w:trPr>
        <w:tc>
          <w:tcPr>
            <w:tcW w:w="0" w:type="auto"/>
            <w:tcBorders>
              <w:top w:val="nil"/>
              <w:bottom w:val="single" w:sz="4" w:space="0" w:color="auto"/>
            </w:tcBorders>
            <w:shd w:val="clear" w:color="auto" w:fill="auto"/>
            <w:tcMar>
              <w:top w:w="15" w:type="dxa"/>
              <w:left w:w="15" w:type="dxa"/>
              <w:bottom w:w="15" w:type="dxa"/>
              <w:right w:w="15" w:type="dxa"/>
            </w:tcMar>
          </w:tcPr>
          <w:p w14:paraId="4DA5A3E1" w14:textId="77777777" w:rsidR="004108CD" w:rsidRPr="00AC27E3" w:rsidRDefault="004108CD" w:rsidP="00BD3213">
            <w:pPr>
              <w:tabs>
                <w:tab w:val="left" w:pos="0"/>
              </w:tabs>
              <w:jc w:val="center"/>
              <w:rPr>
                <w:sz w:val="20"/>
                <w:szCs w:val="20"/>
                <w:lang w:eastAsia="pt-BR"/>
              </w:rPr>
            </w:pPr>
            <w:r w:rsidRPr="00AC27E3">
              <w:rPr>
                <w:sz w:val="20"/>
                <w:szCs w:val="20"/>
                <w:lang w:eastAsia="pt-BR"/>
              </w:rPr>
              <w:t>8</w:t>
            </w:r>
          </w:p>
        </w:tc>
        <w:tc>
          <w:tcPr>
            <w:tcW w:w="0" w:type="auto"/>
            <w:tcBorders>
              <w:top w:val="nil"/>
              <w:bottom w:val="single" w:sz="4" w:space="0" w:color="auto"/>
            </w:tcBorders>
            <w:shd w:val="clear" w:color="auto" w:fill="FFFFFF"/>
            <w:tcMar>
              <w:top w:w="15" w:type="dxa"/>
              <w:left w:w="15" w:type="dxa"/>
              <w:bottom w:w="15" w:type="dxa"/>
              <w:right w:w="15" w:type="dxa"/>
            </w:tcMar>
          </w:tcPr>
          <w:p w14:paraId="668CD8AF" w14:textId="77777777" w:rsidR="004108CD" w:rsidRPr="00AC27E3" w:rsidRDefault="004108CD" w:rsidP="00BD3213">
            <w:pPr>
              <w:tabs>
                <w:tab w:val="left" w:pos="0"/>
              </w:tabs>
              <w:jc w:val="center"/>
              <w:rPr>
                <w:bCs/>
                <w:sz w:val="20"/>
                <w:szCs w:val="20"/>
                <w:lang w:eastAsia="pt-BR"/>
              </w:rPr>
            </w:pPr>
            <w:r w:rsidRPr="00AC27E3">
              <w:rPr>
                <w:bCs/>
                <w:sz w:val="20"/>
                <w:szCs w:val="20"/>
                <w:lang w:eastAsia="pt-BR"/>
              </w:rPr>
              <w:t>Violeta</w:t>
            </w:r>
          </w:p>
        </w:tc>
        <w:tc>
          <w:tcPr>
            <w:tcW w:w="0" w:type="auto"/>
            <w:tcBorders>
              <w:top w:val="nil"/>
              <w:bottom w:val="single" w:sz="4" w:space="0" w:color="auto"/>
            </w:tcBorders>
            <w:shd w:val="clear" w:color="auto" w:fill="FFFFFF"/>
            <w:tcMar>
              <w:top w:w="15" w:type="dxa"/>
              <w:left w:w="15" w:type="dxa"/>
              <w:bottom w:w="15" w:type="dxa"/>
              <w:right w:w="15" w:type="dxa"/>
            </w:tcMar>
          </w:tcPr>
          <w:p w14:paraId="4461ABA2" w14:textId="77777777" w:rsidR="004108CD" w:rsidRPr="00AC27E3" w:rsidRDefault="004108CD" w:rsidP="00BD3213">
            <w:pPr>
              <w:tabs>
                <w:tab w:val="left" w:pos="0"/>
              </w:tabs>
              <w:jc w:val="center"/>
              <w:rPr>
                <w:sz w:val="20"/>
                <w:szCs w:val="20"/>
                <w:lang w:eastAsia="pt-BR"/>
              </w:rPr>
            </w:pPr>
            <w:r w:rsidRPr="00AC27E3">
              <w:rPr>
                <w:sz w:val="20"/>
                <w:szCs w:val="20"/>
                <w:lang w:eastAsia="pt-BR"/>
              </w:rPr>
              <w:t>Divorciada</w:t>
            </w:r>
          </w:p>
        </w:tc>
        <w:tc>
          <w:tcPr>
            <w:tcW w:w="0" w:type="auto"/>
            <w:tcBorders>
              <w:top w:val="nil"/>
              <w:bottom w:val="single" w:sz="4" w:space="0" w:color="auto"/>
            </w:tcBorders>
            <w:shd w:val="clear" w:color="auto" w:fill="FFFFFF"/>
            <w:tcMar>
              <w:top w:w="15" w:type="dxa"/>
              <w:left w:w="15" w:type="dxa"/>
              <w:bottom w:w="15" w:type="dxa"/>
              <w:right w:w="15" w:type="dxa"/>
            </w:tcMar>
          </w:tcPr>
          <w:p w14:paraId="72023B91" w14:textId="77777777" w:rsidR="004108CD" w:rsidRPr="00AC27E3" w:rsidRDefault="004108CD" w:rsidP="00BD3213">
            <w:pPr>
              <w:tabs>
                <w:tab w:val="left" w:pos="0"/>
              </w:tabs>
              <w:jc w:val="center"/>
              <w:rPr>
                <w:sz w:val="20"/>
                <w:szCs w:val="20"/>
                <w:lang w:eastAsia="pt-BR"/>
              </w:rPr>
            </w:pPr>
            <w:r w:rsidRPr="00AC27E3">
              <w:rPr>
                <w:sz w:val="20"/>
                <w:szCs w:val="20"/>
                <w:lang w:eastAsia="pt-BR"/>
              </w:rPr>
              <w:t>46-60</w:t>
            </w:r>
          </w:p>
        </w:tc>
        <w:tc>
          <w:tcPr>
            <w:tcW w:w="0" w:type="auto"/>
            <w:tcBorders>
              <w:top w:val="nil"/>
              <w:bottom w:val="single" w:sz="4" w:space="0" w:color="auto"/>
            </w:tcBorders>
            <w:shd w:val="clear" w:color="auto" w:fill="FFFFFF"/>
            <w:tcMar>
              <w:top w:w="15" w:type="dxa"/>
              <w:left w:w="15" w:type="dxa"/>
              <w:bottom w:w="15" w:type="dxa"/>
              <w:right w:w="15" w:type="dxa"/>
            </w:tcMar>
          </w:tcPr>
          <w:p w14:paraId="5AB42216" w14:textId="77777777" w:rsidR="004108CD" w:rsidRPr="00AC27E3" w:rsidRDefault="004108CD" w:rsidP="00BD3213">
            <w:pPr>
              <w:tabs>
                <w:tab w:val="left" w:pos="0"/>
              </w:tabs>
              <w:jc w:val="center"/>
              <w:rPr>
                <w:sz w:val="20"/>
                <w:szCs w:val="20"/>
                <w:lang w:eastAsia="pt-BR"/>
              </w:rPr>
            </w:pPr>
            <w:r w:rsidRPr="00AC27E3">
              <w:rPr>
                <w:sz w:val="20"/>
                <w:szCs w:val="20"/>
                <w:lang w:eastAsia="pt-BR"/>
              </w:rPr>
              <w:t>Parda</w:t>
            </w:r>
          </w:p>
        </w:tc>
        <w:tc>
          <w:tcPr>
            <w:tcW w:w="0" w:type="auto"/>
            <w:tcBorders>
              <w:top w:val="nil"/>
              <w:bottom w:val="single" w:sz="4" w:space="0" w:color="auto"/>
            </w:tcBorders>
            <w:shd w:val="clear" w:color="auto" w:fill="FFFFFF"/>
          </w:tcPr>
          <w:p w14:paraId="4B8C7BEF" w14:textId="77777777" w:rsidR="004108CD" w:rsidRPr="00AC27E3" w:rsidRDefault="004108CD" w:rsidP="00BD3213">
            <w:pPr>
              <w:tabs>
                <w:tab w:val="left" w:pos="0"/>
              </w:tabs>
              <w:jc w:val="center"/>
              <w:rPr>
                <w:sz w:val="20"/>
                <w:szCs w:val="20"/>
                <w:lang w:eastAsia="pt-BR"/>
              </w:rPr>
            </w:pPr>
            <w:proofErr w:type="spellStart"/>
            <w:r w:rsidRPr="00AC27E3">
              <w:rPr>
                <w:sz w:val="20"/>
                <w:szCs w:val="20"/>
                <w:lang w:eastAsia="pt-BR"/>
              </w:rPr>
              <w:t>Ensino</w:t>
            </w:r>
            <w:proofErr w:type="spellEnd"/>
            <w:r w:rsidRPr="00AC27E3">
              <w:rPr>
                <w:sz w:val="20"/>
                <w:szCs w:val="20"/>
                <w:lang w:eastAsia="pt-BR"/>
              </w:rPr>
              <w:t xml:space="preserve"> </w:t>
            </w:r>
            <w:proofErr w:type="spellStart"/>
            <w:r w:rsidRPr="00AC27E3">
              <w:rPr>
                <w:sz w:val="20"/>
                <w:szCs w:val="20"/>
                <w:lang w:eastAsia="pt-BR"/>
              </w:rPr>
              <w:t>Médio</w:t>
            </w:r>
            <w:proofErr w:type="spellEnd"/>
            <w:r w:rsidRPr="00AC27E3">
              <w:rPr>
                <w:sz w:val="20"/>
                <w:szCs w:val="20"/>
                <w:lang w:eastAsia="pt-BR"/>
              </w:rPr>
              <w:t xml:space="preserve"> Incompleto</w:t>
            </w:r>
          </w:p>
        </w:tc>
        <w:tc>
          <w:tcPr>
            <w:tcW w:w="0" w:type="auto"/>
            <w:tcBorders>
              <w:top w:val="nil"/>
              <w:bottom w:val="single" w:sz="4" w:space="0" w:color="auto"/>
            </w:tcBorders>
            <w:shd w:val="clear" w:color="auto" w:fill="FFFFFF"/>
          </w:tcPr>
          <w:p w14:paraId="677B66C6" w14:textId="77777777" w:rsidR="004108CD" w:rsidRPr="00AC27E3" w:rsidRDefault="004108CD" w:rsidP="00BD3213">
            <w:pPr>
              <w:tabs>
                <w:tab w:val="left" w:pos="0"/>
              </w:tabs>
              <w:jc w:val="center"/>
              <w:rPr>
                <w:sz w:val="20"/>
                <w:szCs w:val="20"/>
                <w:lang w:eastAsia="pt-BR"/>
              </w:rPr>
            </w:pPr>
            <w:r w:rsidRPr="00AC27E3">
              <w:rPr>
                <w:sz w:val="20"/>
                <w:szCs w:val="20"/>
                <w:lang w:eastAsia="pt-BR"/>
              </w:rPr>
              <w:t xml:space="preserve">5ª </w:t>
            </w:r>
            <w:proofErr w:type="spellStart"/>
            <w:r w:rsidRPr="00AC27E3">
              <w:rPr>
                <w:sz w:val="20"/>
                <w:szCs w:val="20"/>
                <w:lang w:eastAsia="pt-BR"/>
              </w:rPr>
              <w:t>Reclusão</w:t>
            </w:r>
            <w:proofErr w:type="spellEnd"/>
          </w:p>
        </w:tc>
        <w:tc>
          <w:tcPr>
            <w:tcW w:w="0" w:type="auto"/>
            <w:tcBorders>
              <w:top w:val="nil"/>
              <w:bottom w:val="single" w:sz="4" w:space="0" w:color="auto"/>
            </w:tcBorders>
            <w:shd w:val="clear" w:color="auto" w:fill="FFFFFF"/>
          </w:tcPr>
          <w:p w14:paraId="0422A9CD" w14:textId="77777777" w:rsidR="004108CD" w:rsidRPr="00AC27E3" w:rsidRDefault="004108CD" w:rsidP="00BD3213">
            <w:pPr>
              <w:tabs>
                <w:tab w:val="left" w:pos="0"/>
              </w:tabs>
              <w:jc w:val="center"/>
              <w:rPr>
                <w:sz w:val="20"/>
                <w:szCs w:val="20"/>
                <w:lang w:eastAsia="pt-BR"/>
              </w:rPr>
            </w:pPr>
            <w:r w:rsidRPr="00AC27E3">
              <w:rPr>
                <w:sz w:val="20"/>
                <w:szCs w:val="20"/>
                <w:lang w:eastAsia="pt-BR"/>
              </w:rPr>
              <w:t>8 meses</w:t>
            </w:r>
          </w:p>
        </w:tc>
        <w:tc>
          <w:tcPr>
            <w:tcW w:w="0" w:type="auto"/>
            <w:tcBorders>
              <w:top w:val="nil"/>
              <w:bottom w:val="single" w:sz="4" w:space="0" w:color="auto"/>
            </w:tcBorders>
            <w:shd w:val="clear" w:color="auto" w:fill="FFFFFF"/>
          </w:tcPr>
          <w:p w14:paraId="40D8D837" w14:textId="77777777" w:rsidR="004108CD" w:rsidRPr="00AC27E3" w:rsidRDefault="004108CD" w:rsidP="00BD3213">
            <w:pPr>
              <w:tabs>
                <w:tab w:val="left" w:pos="0"/>
              </w:tabs>
              <w:jc w:val="center"/>
              <w:rPr>
                <w:sz w:val="20"/>
                <w:szCs w:val="20"/>
                <w:lang w:eastAsia="pt-BR"/>
              </w:rPr>
            </w:pPr>
            <w:r w:rsidRPr="00AC27E3">
              <w:rPr>
                <w:sz w:val="20"/>
                <w:szCs w:val="20"/>
              </w:rPr>
              <w:t>1h35 min</w:t>
            </w:r>
          </w:p>
        </w:tc>
      </w:tr>
    </w:tbl>
    <w:p w14:paraId="3F4F2210" w14:textId="61E160E9" w:rsidR="004108CD" w:rsidRPr="00EF2760" w:rsidRDefault="004108CD" w:rsidP="00C357CF">
      <w:pPr>
        <w:pStyle w:val="Default"/>
        <w:spacing w:line="360" w:lineRule="auto"/>
        <w:jc w:val="both"/>
        <w:rPr>
          <w:color w:val="auto"/>
          <w:sz w:val="20"/>
          <w:szCs w:val="20"/>
        </w:rPr>
      </w:pPr>
      <w:r w:rsidRPr="00EF2760">
        <w:rPr>
          <w:color w:val="auto"/>
          <w:sz w:val="20"/>
          <w:szCs w:val="20"/>
        </w:rPr>
        <w:t>*Tália não sabia dizer o número de reclusões com exatidão, mas afirmou ser superior a 10.</w:t>
      </w:r>
    </w:p>
    <w:p w14:paraId="7DE37ACA" w14:textId="77777777" w:rsidR="00AC27E3" w:rsidRPr="00FF4BA3" w:rsidRDefault="00AC27E3" w:rsidP="00C357CF">
      <w:pPr>
        <w:pBdr>
          <w:top w:val="nil"/>
          <w:left w:val="nil"/>
          <w:bottom w:val="nil"/>
          <w:right w:val="nil"/>
          <w:between w:val="nil"/>
        </w:pBdr>
        <w:spacing w:line="360" w:lineRule="auto"/>
        <w:jc w:val="both"/>
        <w:rPr>
          <w:b/>
          <w:i/>
          <w:color w:val="000000"/>
          <w:lang w:val="pt-BR"/>
        </w:rPr>
      </w:pPr>
      <w:r w:rsidRPr="00FF4BA3">
        <w:rPr>
          <w:b/>
          <w:i/>
          <w:color w:val="000000"/>
          <w:lang w:val="pt-BR"/>
        </w:rPr>
        <w:t>Procedimentos</w:t>
      </w:r>
    </w:p>
    <w:p w14:paraId="303A44E1" w14:textId="040C70CE" w:rsidR="004108CD" w:rsidRDefault="0021790B" w:rsidP="004108CD">
      <w:pPr>
        <w:autoSpaceDE w:val="0"/>
        <w:autoSpaceDN w:val="0"/>
        <w:adjustRightInd w:val="0"/>
        <w:spacing w:line="360" w:lineRule="auto"/>
        <w:ind w:firstLine="709"/>
        <w:jc w:val="both"/>
        <w:rPr>
          <w:lang w:val="pt-BR" w:eastAsia="pt-BR"/>
        </w:rPr>
      </w:pPr>
      <w:r>
        <w:rPr>
          <w:lang w:val="pt-BR"/>
        </w:rPr>
        <w:t>E</w:t>
      </w:r>
      <w:r w:rsidRPr="004108CD">
        <w:rPr>
          <w:lang w:val="pt-BR"/>
        </w:rPr>
        <w:t>ntre abril e maio de 2023</w:t>
      </w:r>
      <w:r>
        <w:rPr>
          <w:lang w:val="pt-BR"/>
        </w:rPr>
        <w:t>, r</w:t>
      </w:r>
      <w:r>
        <w:rPr>
          <w:lang w:val="pt-BR" w:eastAsia="pt-BR"/>
        </w:rPr>
        <w:t>ealizaram-se</w:t>
      </w:r>
      <w:r w:rsidR="004108CD" w:rsidRPr="004108CD">
        <w:rPr>
          <w:lang w:val="pt-BR" w:eastAsia="pt-BR"/>
        </w:rPr>
        <w:t xml:space="preserve"> entrevistas semiestruturadas</w:t>
      </w:r>
      <w:r>
        <w:rPr>
          <w:lang w:val="pt-BR" w:eastAsia="pt-BR"/>
        </w:rPr>
        <w:t xml:space="preserve"> com as participantes</w:t>
      </w:r>
      <w:r w:rsidR="004108CD" w:rsidRPr="004108CD">
        <w:rPr>
          <w:lang w:val="pt-BR"/>
        </w:rPr>
        <w:t>, que tiveram a duração média de uma hora e 42 minutos</w:t>
      </w:r>
      <w:r>
        <w:rPr>
          <w:lang w:val="pt-BR"/>
        </w:rPr>
        <w:t>. A</w:t>
      </w:r>
      <w:r w:rsidR="004108CD" w:rsidRPr="004108CD">
        <w:rPr>
          <w:lang w:val="pt-BR" w:eastAsia="pt-BR"/>
        </w:rPr>
        <w:t>barcaram-se as narrativas sobre as suas histórias de vida, as suas vinculações afetivas e familiares antes e durante o encarceramento e as implicações na vivência prisional. Para o presente artigo, enfatizaram-se os percursos das vinculações familiares e os seus impactos nos processos de subjetivação.</w:t>
      </w:r>
    </w:p>
    <w:p w14:paraId="6AB7F541" w14:textId="77777777" w:rsidR="00AC27E3" w:rsidRPr="00FF4BA3" w:rsidRDefault="00AC27E3" w:rsidP="00AC27E3">
      <w:pPr>
        <w:pBdr>
          <w:top w:val="nil"/>
          <w:left w:val="nil"/>
          <w:bottom w:val="nil"/>
          <w:right w:val="nil"/>
          <w:between w:val="nil"/>
        </w:pBdr>
        <w:spacing w:line="360" w:lineRule="auto"/>
        <w:jc w:val="both"/>
        <w:rPr>
          <w:b/>
          <w:i/>
          <w:color w:val="000000"/>
          <w:lang w:val="pt-BR"/>
        </w:rPr>
      </w:pPr>
      <w:r w:rsidRPr="00FF4BA3">
        <w:rPr>
          <w:b/>
          <w:i/>
          <w:color w:val="000000"/>
          <w:lang w:val="pt-BR"/>
        </w:rPr>
        <w:t>Análise de dados</w:t>
      </w:r>
    </w:p>
    <w:p w14:paraId="467133E5" w14:textId="28D01160" w:rsidR="004108CD" w:rsidRPr="00EF2760" w:rsidRDefault="004108CD" w:rsidP="004108CD">
      <w:pPr>
        <w:pStyle w:val="Standarduser"/>
        <w:spacing w:line="360" w:lineRule="auto"/>
        <w:ind w:firstLine="720"/>
        <w:jc w:val="both"/>
        <w:rPr>
          <w:rFonts w:ascii="Times New Roman" w:hAnsi="Times New Roman"/>
        </w:rPr>
      </w:pPr>
      <w:r w:rsidRPr="00EF2760">
        <w:rPr>
          <w:rFonts w:ascii="Times New Roman" w:hAnsi="Times New Roman"/>
        </w:rPr>
        <w:t xml:space="preserve">As entrevistas foram gravadas e transcritas integralmente, os seus principais pontos foram anotados e transformados em texto. Após a leitura exaustiva do material, um resumo de cada narrativa foi elaborado. </w:t>
      </w:r>
      <w:r w:rsidRPr="00EF2760">
        <w:rPr>
          <w:rFonts w:ascii="Times New Roman" w:hAnsi="Times New Roman"/>
          <w:lang w:eastAsia="pt-BR"/>
        </w:rPr>
        <w:t xml:space="preserve">Para a </w:t>
      </w:r>
      <w:r w:rsidRPr="00EF2760">
        <w:rPr>
          <w:rFonts w:ascii="Times New Roman" w:hAnsi="Times New Roman"/>
          <w:lang w:eastAsia="pt-BR" w:bidi="en-US"/>
        </w:rPr>
        <w:t xml:space="preserve">análise, explorou-se </w:t>
      </w:r>
      <w:r w:rsidRPr="00EF2760">
        <w:rPr>
          <w:rFonts w:ascii="Times New Roman" w:hAnsi="Times New Roman"/>
          <w:lang w:eastAsia="pt-BR"/>
        </w:rPr>
        <w:t>cada</w:t>
      </w:r>
      <w:r w:rsidRPr="00EF2760">
        <w:rPr>
          <w:rFonts w:ascii="Times New Roman" w:hAnsi="Times New Roman"/>
          <w:lang w:eastAsia="pt-BR" w:bidi="en-US"/>
        </w:rPr>
        <w:t xml:space="preserve"> trajetória</w:t>
      </w:r>
      <w:r w:rsidRPr="00EF2760">
        <w:rPr>
          <w:rFonts w:ascii="Times New Roman" w:hAnsi="Times New Roman"/>
          <w:lang w:eastAsia="pt-BR"/>
        </w:rPr>
        <w:t>, entendida como “o processo de configuração de uma experiência social singular” (</w:t>
      </w:r>
      <w:proofErr w:type="spellStart"/>
      <w:r w:rsidRPr="00EF2760">
        <w:rPr>
          <w:rFonts w:ascii="Times New Roman" w:hAnsi="Times New Roman"/>
          <w:lang w:eastAsia="pt-BR"/>
        </w:rPr>
        <w:t>K</w:t>
      </w:r>
      <w:r w:rsidR="0021790B" w:rsidRPr="00EF2760">
        <w:rPr>
          <w:rFonts w:ascii="Times New Roman" w:hAnsi="Times New Roman"/>
          <w:lang w:eastAsia="pt-BR"/>
        </w:rPr>
        <w:t>ofes</w:t>
      </w:r>
      <w:proofErr w:type="spellEnd"/>
      <w:r w:rsidRPr="00EF2760">
        <w:rPr>
          <w:rFonts w:ascii="Times New Roman" w:hAnsi="Times New Roman"/>
          <w:lang w:eastAsia="pt-BR"/>
        </w:rPr>
        <w:t xml:space="preserve">, 2001, p. 27) e apresentaram-se </w:t>
      </w:r>
      <w:r w:rsidRPr="00EF2760">
        <w:rPr>
          <w:rFonts w:ascii="Times New Roman" w:hAnsi="Times New Roman"/>
          <w:lang w:eastAsia="pt-BR" w:bidi="en-US"/>
        </w:rPr>
        <w:lastRenderedPageBreak/>
        <w:t xml:space="preserve">discussões em torno das experiências descritas, das </w:t>
      </w:r>
      <w:r w:rsidRPr="00EF2760">
        <w:rPr>
          <w:rFonts w:ascii="Times New Roman" w:hAnsi="Times New Roman"/>
          <w:lang w:eastAsia="pt-BR"/>
        </w:rPr>
        <w:t>interpretações e representações individuais, tendo sido abrangidas as particularidades das narrativas, considerando-se o contexto social e histórico abarcado (</w:t>
      </w:r>
      <w:proofErr w:type="spellStart"/>
      <w:r w:rsidRPr="00EF2760">
        <w:rPr>
          <w:rFonts w:ascii="Times New Roman" w:hAnsi="Times New Roman"/>
          <w:lang w:eastAsia="pt-BR"/>
        </w:rPr>
        <w:t>K</w:t>
      </w:r>
      <w:r w:rsidR="0021790B" w:rsidRPr="00EF2760">
        <w:rPr>
          <w:rFonts w:ascii="Times New Roman" w:hAnsi="Times New Roman"/>
          <w:lang w:eastAsia="pt-BR"/>
        </w:rPr>
        <w:t>ofes</w:t>
      </w:r>
      <w:proofErr w:type="spellEnd"/>
      <w:r w:rsidRPr="00EF2760">
        <w:rPr>
          <w:rFonts w:ascii="Times New Roman" w:hAnsi="Times New Roman"/>
          <w:lang w:eastAsia="pt-BR"/>
        </w:rPr>
        <w:t>, 2001). Dessa forma, procurou-se estabelecer interlocuções entre temporalidades, vivências singulares, histórias coletivas e sociais. Assim, apreciaram-se o</w:t>
      </w:r>
      <w:r w:rsidRPr="00EF2760">
        <w:rPr>
          <w:rFonts w:ascii="Times New Roman" w:hAnsi="Times New Roman"/>
        </w:rPr>
        <w:t xml:space="preserve">s atravessamentos entre subjetividades, intersubjetividades e estruturas macrossociais. Com isso, visou-se manter as narrativas das mulheres aprisionadas, recorrentemente invisibilizadas, vivas. Afinal, conforme </w:t>
      </w:r>
      <w:proofErr w:type="spellStart"/>
      <w:r w:rsidRPr="00EF2760">
        <w:rPr>
          <w:rFonts w:ascii="Times New Roman" w:hAnsi="Times New Roman"/>
        </w:rPr>
        <w:t>Kofes</w:t>
      </w:r>
      <w:proofErr w:type="spellEnd"/>
      <w:r w:rsidRPr="00EF2760">
        <w:rPr>
          <w:rFonts w:ascii="Times New Roman" w:hAnsi="Times New Roman"/>
        </w:rPr>
        <w:t xml:space="preserve"> (2001, p. 12) "não narrar alguém ou algo é um mecanismo eficaz de instituí-los, metaforicamente, como 'mortos'".</w:t>
      </w:r>
    </w:p>
    <w:p w14:paraId="7FE0AEF4" w14:textId="68112AF6" w:rsidR="004108CD" w:rsidRDefault="004108CD" w:rsidP="004108CD">
      <w:pPr>
        <w:pStyle w:val="Standarduser"/>
        <w:spacing w:line="360" w:lineRule="auto"/>
        <w:ind w:firstLine="720"/>
        <w:jc w:val="both"/>
        <w:rPr>
          <w:rFonts w:ascii="Times New Roman" w:hAnsi="Times New Roman"/>
        </w:rPr>
      </w:pPr>
      <w:r w:rsidRPr="00EF2760">
        <w:rPr>
          <w:rFonts w:ascii="Times New Roman" w:hAnsi="Times New Roman"/>
          <w:lang w:eastAsia="pt-BR"/>
        </w:rPr>
        <w:t xml:space="preserve">Foram construídas categorias de análise a partir das entrevistas </w:t>
      </w:r>
      <w:r w:rsidRPr="00EF2760">
        <w:rPr>
          <w:rFonts w:ascii="Times New Roman" w:hAnsi="Times New Roman"/>
        </w:rPr>
        <w:t>(</w:t>
      </w:r>
      <w:bookmarkStart w:id="3" w:name="_Hlk163057966"/>
      <w:r w:rsidR="0021790B">
        <w:rPr>
          <w:rFonts w:ascii="Times New Roman" w:hAnsi="Times New Roman"/>
        </w:rPr>
        <w:t>S</w:t>
      </w:r>
      <w:r w:rsidR="0021790B" w:rsidRPr="00EF2760">
        <w:rPr>
          <w:rFonts w:ascii="Times New Roman" w:hAnsi="Times New Roman"/>
        </w:rPr>
        <w:t>ousa</w:t>
      </w:r>
      <w:r w:rsidR="0021790B">
        <w:rPr>
          <w:rFonts w:ascii="Times New Roman" w:hAnsi="Times New Roman"/>
        </w:rPr>
        <w:t xml:space="preserve"> &amp; S</w:t>
      </w:r>
      <w:r w:rsidR="0021790B" w:rsidRPr="00EF2760">
        <w:rPr>
          <w:rFonts w:ascii="Times New Roman" w:hAnsi="Times New Roman"/>
        </w:rPr>
        <w:t>antos</w:t>
      </w:r>
      <w:r w:rsidRPr="00EF2760">
        <w:rPr>
          <w:rFonts w:ascii="Times New Roman" w:hAnsi="Times New Roman"/>
        </w:rPr>
        <w:t>, 20</w:t>
      </w:r>
      <w:bookmarkEnd w:id="3"/>
      <w:r w:rsidRPr="00EF2760">
        <w:rPr>
          <w:rFonts w:ascii="Times New Roman" w:hAnsi="Times New Roman"/>
        </w:rPr>
        <w:t xml:space="preserve">20), sendo que as categorias não foram definidas </w:t>
      </w:r>
      <w:r w:rsidRPr="00EF2760">
        <w:rPr>
          <w:rFonts w:ascii="Times New Roman" w:hAnsi="Times New Roman"/>
          <w:i/>
          <w:iCs/>
        </w:rPr>
        <w:t xml:space="preserve">a priori. </w:t>
      </w:r>
      <w:r w:rsidRPr="00EF2760">
        <w:rPr>
          <w:rFonts w:ascii="Times New Roman" w:hAnsi="Times New Roman"/>
          <w:lang w:eastAsia="pt-BR"/>
        </w:rPr>
        <w:t xml:space="preserve">Estabeleceram-se articulações com a </w:t>
      </w:r>
      <w:r w:rsidRPr="00EF2760">
        <w:rPr>
          <w:rFonts w:ascii="Times New Roman" w:hAnsi="Times New Roman"/>
        </w:rPr>
        <w:t>Teoria do Apego</w:t>
      </w:r>
      <w:bookmarkStart w:id="4" w:name="_Hlk170049422"/>
      <w:r w:rsidRPr="00EF2760">
        <w:rPr>
          <w:rFonts w:ascii="Times New Roman" w:hAnsi="Times New Roman"/>
        </w:rPr>
        <w:t xml:space="preserve"> (</w:t>
      </w:r>
      <w:proofErr w:type="spellStart"/>
      <w:r w:rsidRPr="00EF2760">
        <w:rPr>
          <w:rFonts w:ascii="Times New Roman" w:hAnsi="Times New Roman"/>
        </w:rPr>
        <w:t>Bowlby</w:t>
      </w:r>
      <w:proofErr w:type="spellEnd"/>
      <w:r w:rsidRPr="00EF2760">
        <w:rPr>
          <w:rFonts w:ascii="Times New Roman" w:hAnsi="Times New Roman"/>
        </w:rPr>
        <w:t xml:space="preserve">, </w:t>
      </w:r>
      <w:r w:rsidRPr="00EF2760">
        <w:rPr>
          <w:rFonts w:ascii="Times New Roman" w:hAnsi="Times New Roman"/>
          <w:lang w:eastAsia="pt-BR"/>
        </w:rPr>
        <w:t>1985; 1973/1998; 1990; 1997)</w:t>
      </w:r>
      <w:bookmarkEnd w:id="4"/>
      <w:r w:rsidRPr="00EF2760">
        <w:rPr>
          <w:rFonts w:ascii="Times New Roman" w:hAnsi="Times New Roman"/>
          <w:lang w:eastAsia="pt-BR"/>
        </w:rPr>
        <w:t xml:space="preserve">, tendo sido também utilizado o conceito de perda ambígua (Boss, 1999; 2004; 2006). Assim, as perdas concretas e ambíguas nas vinculações familiares das participantes foram descritas, </w:t>
      </w:r>
      <w:r w:rsidRPr="00EF2760">
        <w:rPr>
          <w:rFonts w:ascii="Times New Roman" w:hAnsi="Times New Roman"/>
        </w:rPr>
        <w:t>bem como os seus impactos nos processos de subjetivação.</w:t>
      </w:r>
    </w:p>
    <w:p w14:paraId="3D9C503F" w14:textId="77777777" w:rsidR="00AC27E3" w:rsidRPr="00FF4BA3" w:rsidRDefault="00AC27E3" w:rsidP="00AC27E3">
      <w:pPr>
        <w:pBdr>
          <w:top w:val="nil"/>
          <w:left w:val="nil"/>
          <w:bottom w:val="nil"/>
          <w:right w:val="nil"/>
          <w:between w:val="nil"/>
        </w:pBdr>
        <w:spacing w:line="360" w:lineRule="auto"/>
        <w:jc w:val="both"/>
        <w:rPr>
          <w:b/>
          <w:i/>
          <w:color w:val="000000"/>
          <w:lang w:val="pt-BR"/>
        </w:rPr>
      </w:pPr>
      <w:r w:rsidRPr="00FF4BA3">
        <w:rPr>
          <w:b/>
          <w:i/>
          <w:color w:val="000000"/>
          <w:lang w:val="pt-BR"/>
        </w:rPr>
        <w:t>Considerações éticas</w:t>
      </w:r>
    </w:p>
    <w:p w14:paraId="736147B6" w14:textId="7F6FF6AD" w:rsidR="004108CD" w:rsidRPr="00C357CF" w:rsidRDefault="004108CD" w:rsidP="00C357CF">
      <w:pPr>
        <w:autoSpaceDE w:val="0"/>
        <w:autoSpaceDN w:val="0"/>
        <w:adjustRightInd w:val="0"/>
        <w:spacing w:line="360" w:lineRule="auto"/>
        <w:ind w:firstLine="709"/>
        <w:jc w:val="both"/>
        <w:rPr>
          <w:lang w:val="pt-BR"/>
        </w:rPr>
      </w:pPr>
      <w:r w:rsidRPr="004108CD">
        <w:rPr>
          <w:lang w:val="pt-BR"/>
        </w:rPr>
        <w:t>A pesquisa foi autorizada pelo Departamento Penitenciário Nacional (Depen) e pelo Comitê de Ética em Pesquisa da XXX (CAAE XXX).</w:t>
      </w:r>
      <w:r w:rsidR="00AC27E3">
        <w:rPr>
          <w:lang w:val="pt-BR"/>
        </w:rPr>
        <w:t xml:space="preserve"> </w:t>
      </w:r>
      <w:r w:rsidR="00AC27E3" w:rsidRPr="004108CD">
        <w:rPr>
          <w:lang w:val="pt-BR"/>
        </w:rPr>
        <w:t>O Termo de Consentimento Livre e Esclarecido foi assinado por todas as participantes.</w:t>
      </w:r>
      <w:r w:rsidR="00AC27E3">
        <w:rPr>
          <w:lang w:val="pt-BR"/>
        </w:rPr>
        <w:t xml:space="preserve"> </w:t>
      </w:r>
      <w:r w:rsidR="0021790B">
        <w:rPr>
          <w:color w:val="000000"/>
          <w:lang w:val="pt-BR"/>
        </w:rPr>
        <w:t>O</w:t>
      </w:r>
      <w:r w:rsidR="0021790B" w:rsidRPr="0021790B">
        <w:rPr>
          <w:color w:val="000000"/>
          <w:lang w:val="pt-BR"/>
        </w:rPr>
        <w:t xml:space="preserve">s  aspectos  ético-legais  que  nortearam  </w:t>
      </w:r>
      <w:r w:rsidR="0021790B">
        <w:rPr>
          <w:color w:val="000000"/>
          <w:lang w:val="pt-BR"/>
        </w:rPr>
        <w:t>esta pesquisa</w:t>
      </w:r>
      <w:r w:rsidR="0021790B" w:rsidRPr="0021790B">
        <w:rPr>
          <w:color w:val="000000"/>
          <w:lang w:val="pt-BR"/>
        </w:rPr>
        <w:t xml:space="preserve">  seguiram  os  princípios  da Resolução  Nº  466/2012  e  da  Resolução  Nº  510/2016,  do  Conselho  Nacional  de  Saúde (CNS), assim como a Declaração Universal de Princípios Éticos para Psicólogos (IAAP &amp;   </w:t>
      </w:r>
      <w:proofErr w:type="spellStart"/>
      <w:r w:rsidR="0021790B" w:rsidRPr="0021790B">
        <w:rPr>
          <w:color w:val="000000"/>
          <w:lang w:val="pt-BR"/>
        </w:rPr>
        <w:t>IUPsyS</w:t>
      </w:r>
      <w:proofErr w:type="spellEnd"/>
      <w:r w:rsidR="0021790B" w:rsidRPr="0021790B">
        <w:rPr>
          <w:color w:val="000000"/>
          <w:lang w:val="pt-BR"/>
        </w:rPr>
        <w:t xml:space="preserve">,   2008),   as   Diretrizes   Éticas   Internacionais   para   Pesquisa   Biomédica Envolvendo Seres Humanos (CIOMS, OMS &amp; OPAS, 2016) e as </w:t>
      </w:r>
      <w:r w:rsidR="0021790B">
        <w:rPr>
          <w:color w:val="000000"/>
          <w:lang w:val="pt-BR"/>
        </w:rPr>
        <w:t xml:space="preserve">atuais </w:t>
      </w:r>
      <w:r w:rsidR="0021790B" w:rsidRPr="0021790B">
        <w:rPr>
          <w:color w:val="000000"/>
          <w:lang w:val="pt-BR"/>
        </w:rPr>
        <w:t>declarações da IAPA sobre ações éticas no momento da apresentação (IAPA, 1978, 2008a, 2008b, 2014, 2016, 2018, 2019).</w:t>
      </w:r>
      <w:r w:rsidRPr="00C357CF">
        <w:rPr>
          <w:lang w:val="pt-BR"/>
        </w:rPr>
        <w:t xml:space="preserve"> </w:t>
      </w:r>
    </w:p>
    <w:p w14:paraId="74D404C6" w14:textId="77777777" w:rsidR="00CB3D85" w:rsidRDefault="00CB3D85" w:rsidP="0021790B">
      <w:pPr>
        <w:autoSpaceDE w:val="0"/>
        <w:autoSpaceDN w:val="0"/>
        <w:adjustRightInd w:val="0"/>
        <w:spacing w:line="480" w:lineRule="auto"/>
        <w:jc w:val="center"/>
        <w:rPr>
          <w:b/>
          <w:bCs/>
          <w:lang w:val="pt-BR"/>
        </w:rPr>
      </w:pPr>
    </w:p>
    <w:p w14:paraId="7608FD50" w14:textId="4840B106" w:rsidR="004108CD" w:rsidRPr="004108CD" w:rsidRDefault="004108CD" w:rsidP="0021790B">
      <w:pPr>
        <w:autoSpaceDE w:val="0"/>
        <w:autoSpaceDN w:val="0"/>
        <w:adjustRightInd w:val="0"/>
        <w:spacing w:line="480" w:lineRule="auto"/>
        <w:jc w:val="center"/>
        <w:rPr>
          <w:b/>
          <w:bCs/>
          <w:lang w:val="pt-BR"/>
        </w:rPr>
      </w:pPr>
      <w:r w:rsidRPr="004108CD">
        <w:rPr>
          <w:b/>
          <w:bCs/>
          <w:lang w:val="pt-BR"/>
        </w:rPr>
        <w:t>Resultados e Discussão</w:t>
      </w:r>
    </w:p>
    <w:p w14:paraId="377A3F86" w14:textId="77777777" w:rsidR="004108CD" w:rsidRPr="004108CD" w:rsidRDefault="004108CD" w:rsidP="004108CD">
      <w:pPr>
        <w:spacing w:line="360" w:lineRule="auto"/>
        <w:jc w:val="both"/>
        <w:rPr>
          <w:lang w:val="pt-BR" w:eastAsia="pt-BR"/>
        </w:rPr>
      </w:pPr>
      <w:r w:rsidRPr="004108CD">
        <w:rPr>
          <w:lang w:val="pt-BR"/>
        </w:rPr>
        <w:tab/>
        <w:t>Cada história referente às vinculações afetivas e familiares possibilitou a ampliação da compreensão sobre as realidades possíveis que perpassam as dinâmicas relacionais e o processo de subjetivação no cárcere, a partir do significado atribuído às situações vivenciadas. Atentando-</w:t>
      </w:r>
      <w:r w:rsidRPr="004108CD">
        <w:rPr>
          <w:lang w:val="pt-BR"/>
        </w:rPr>
        <w:lastRenderedPageBreak/>
        <w:t xml:space="preserve">se às particularidades das narrativas, sublinharam-se </w:t>
      </w:r>
      <w:r w:rsidRPr="004108CD">
        <w:rPr>
          <w:lang w:val="pt-BR" w:eastAsia="pt-BR"/>
        </w:rPr>
        <w:t>perdas concretas e ambíguas nas vinculações familiares, desde a infância, conforme será exposto a seguir.</w:t>
      </w:r>
    </w:p>
    <w:p w14:paraId="67E3DBEE" w14:textId="1EF7B48F" w:rsidR="004108CD" w:rsidRPr="0021790B" w:rsidRDefault="004108CD" w:rsidP="004108CD">
      <w:pPr>
        <w:spacing w:line="360" w:lineRule="auto"/>
        <w:ind w:firstLine="708"/>
        <w:jc w:val="both"/>
        <w:rPr>
          <w:lang w:val="pt-BR"/>
        </w:rPr>
      </w:pPr>
      <w:r w:rsidRPr="004108CD">
        <w:rPr>
          <w:lang w:val="pt-BR" w:eastAsia="pt-BR"/>
        </w:rPr>
        <w:t>No que concerne às</w:t>
      </w:r>
      <w:r w:rsidRPr="004108CD">
        <w:rPr>
          <w:i/>
          <w:iCs/>
          <w:lang w:val="pt-BR" w:eastAsia="pt-BR"/>
        </w:rPr>
        <w:t xml:space="preserve"> </w:t>
      </w:r>
      <w:r w:rsidRPr="004108CD">
        <w:rPr>
          <w:lang w:val="pt-BR" w:eastAsia="pt-BR"/>
        </w:rPr>
        <w:t xml:space="preserve">perdas concretas nas relações com os cuidadores, </w:t>
      </w:r>
      <w:r w:rsidRPr="0021790B">
        <w:rPr>
          <w:lang w:val="pt-BR" w:eastAsia="pt-BR"/>
        </w:rPr>
        <w:t>a perda do pai</w:t>
      </w:r>
      <w:r w:rsidRPr="004108CD">
        <w:rPr>
          <w:lang w:val="pt-BR" w:eastAsia="pt-BR"/>
        </w:rPr>
        <w:t xml:space="preserve"> foi relatada pela maioria participantes (Jade, Acácia, Iasmin, Rosa, Melissa, Tália, Violeta), bem como os desdobramentos dessa significativa perda. O pai de Jade, exemplificativamente, faleceu quando ela tinha cinco anos, um evento disruptivo para a família pela elaboração psíquica exigida, pelos encadeamentos financeiros da sua morte, além das consequentes mudanças no comportamento da mãe: “</w:t>
      </w:r>
      <w:r w:rsidRPr="004108CD">
        <w:rPr>
          <w:lang w:val="pt-BR"/>
        </w:rPr>
        <w:t xml:space="preserve">não sei se ela [a mãe] entrou em depressão de ter perdido meu pai, sabe? Aí ela começou a envolver com os caras, acabou vendendo a casa que o pai deixou, </w:t>
      </w:r>
      <w:proofErr w:type="gramStart"/>
      <w:r w:rsidRPr="004108CD">
        <w:rPr>
          <w:lang w:val="pt-BR"/>
        </w:rPr>
        <w:t>os carro</w:t>
      </w:r>
      <w:proofErr w:type="gramEnd"/>
      <w:r w:rsidR="00CB3D85">
        <w:rPr>
          <w:rStyle w:val="Refdenotadefim"/>
          <w:lang w:val="pt-BR"/>
        </w:rPr>
        <w:endnoteReference w:id="1"/>
      </w:r>
      <w:r w:rsidRPr="004108CD">
        <w:rPr>
          <w:lang w:val="pt-BR"/>
        </w:rPr>
        <w:t>, as coisas pra nós. Aí começou a usar droga”</w:t>
      </w:r>
      <w:r w:rsidRPr="004108CD">
        <w:rPr>
          <w:lang w:val="pt-BR" w:eastAsia="pt-BR"/>
        </w:rPr>
        <w:t>. A perda desencadeou a convivência de Jade com os padrastos e a vivência de diversas circunstâncias perpassadas por abandono e múltiplas violências, principalmente, física e psicológica: “</w:t>
      </w:r>
      <w:r w:rsidRPr="004108CD">
        <w:rPr>
          <w:lang w:val="pt-BR"/>
        </w:rPr>
        <w:t xml:space="preserve">ele [o padrasto] amarrou ela [a mãe], fez cosquinha nela, bateu muito nela. Aí, sem querer eu abri a porta, eu acordei de madrugada, era pequenininha. Eu abri a porta e eu </w:t>
      </w:r>
      <w:proofErr w:type="gramStart"/>
      <w:r w:rsidRPr="004108CD">
        <w:rPr>
          <w:lang w:val="pt-BR"/>
        </w:rPr>
        <w:t>vi ele</w:t>
      </w:r>
      <w:proofErr w:type="gramEnd"/>
      <w:r w:rsidRPr="004108CD">
        <w:rPr>
          <w:lang w:val="pt-BR"/>
        </w:rPr>
        <w:t xml:space="preserve"> fazendo isso com a minha mãe”. Em seu caso, a </w:t>
      </w:r>
      <w:r w:rsidRPr="0021790B">
        <w:rPr>
          <w:lang w:val="pt-BR"/>
        </w:rPr>
        <w:t>ameaça de perda da mãe, quem, em sua perspectiva, corria risco de vida, também passou a se presentificar.</w:t>
      </w:r>
    </w:p>
    <w:p w14:paraId="2B793B03" w14:textId="77777777" w:rsidR="004108CD" w:rsidRPr="004108CD" w:rsidRDefault="004108CD" w:rsidP="004108CD">
      <w:pPr>
        <w:spacing w:line="360" w:lineRule="auto"/>
        <w:jc w:val="both"/>
        <w:rPr>
          <w:lang w:val="pt-BR"/>
        </w:rPr>
      </w:pPr>
      <w:r w:rsidRPr="0021790B">
        <w:rPr>
          <w:lang w:val="pt-BR"/>
        </w:rPr>
        <w:tab/>
        <w:t>Encadeamentos relacionados à perda do pai foram narrados por outras participantes, tendo sido destacada a percepção de abandono perante a ausência física</w:t>
      </w:r>
      <w:r w:rsidRPr="004108CD">
        <w:rPr>
          <w:lang w:val="pt-BR"/>
        </w:rPr>
        <w:t xml:space="preserve"> do genitor. O pai de Iasmin faleceu quando ela tinha cinco anos de idade e, sem que conseguisse compreender o sentido da morte, recebeu a informação de que eles se reencontrariam quando “as trombetas dos anjos tocassem”. Logo, ela passou a esperar ansiosamente pelo retorno do pai a qualquer momento, tendo sido as suas frustrações recorrentes, bem como a sensação de abandono. Nesse sentido, a sua narrativa evidenciou a relevância de que sejam oferecidas informações claras sobre a irreversibilidade da perda presente na morte, conforme discorreu </w:t>
      </w:r>
      <w:proofErr w:type="spellStart"/>
      <w:r w:rsidRPr="004108CD">
        <w:rPr>
          <w:lang w:val="pt-BR"/>
        </w:rPr>
        <w:t>Bowlby</w:t>
      </w:r>
      <w:proofErr w:type="spellEnd"/>
      <w:r w:rsidRPr="004108CD">
        <w:rPr>
          <w:lang w:val="pt-BR"/>
        </w:rPr>
        <w:t xml:space="preserve"> (1985). </w:t>
      </w:r>
    </w:p>
    <w:p w14:paraId="64D9BE1A" w14:textId="77777777" w:rsidR="004108CD" w:rsidRPr="004108CD" w:rsidRDefault="004108CD" w:rsidP="004108CD">
      <w:pPr>
        <w:spacing w:line="360" w:lineRule="auto"/>
        <w:ind w:firstLine="708"/>
        <w:jc w:val="both"/>
        <w:rPr>
          <w:lang w:val="pt-BR"/>
        </w:rPr>
      </w:pPr>
      <w:r w:rsidRPr="004108CD">
        <w:rPr>
          <w:lang w:val="pt-BR"/>
        </w:rPr>
        <w:t xml:space="preserve">Melissa, que não chegou a conhecer o pai, contou: </w:t>
      </w:r>
      <w:r w:rsidRPr="004108CD">
        <w:rPr>
          <w:iCs/>
          <w:lang w:val="pt-BR"/>
        </w:rPr>
        <w:t xml:space="preserve">“meu pai abandonou a minha mãe quando ela estava grávida de mim. Então, eu não tenho uma infância com meu pai”. Ela culpabiliza-se pelo abandono do pai e o consequente sofrimento encarado pela mãe: “nunca mais ele [o pai] voltou. Ela [a mãe] ficou esperando e ele não voltou... não sei se ela ficou meio magoada comigo, de certo achando que eu que fiz ele </w:t>
      </w:r>
      <w:proofErr w:type="gramStart"/>
      <w:r w:rsidRPr="004108CD">
        <w:rPr>
          <w:iCs/>
          <w:lang w:val="pt-BR"/>
        </w:rPr>
        <w:t>abandonar ela”</w:t>
      </w:r>
      <w:proofErr w:type="gramEnd"/>
      <w:r w:rsidRPr="004108CD">
        <w:rPr>
          <w:iCs/>
          <w:lang w:val="pt-BR"/>
        </w:rPr>
        <w:t>.</w:t>
      </w:r>
      <w:r w:rsidRPr="004108CD">
        <w:rPr>
          <w:lang w:val="pt-BR"/>
        </w:rPr>
        <w:t xml:space="preserve"> No caso de Melissa, uma nova perda ocorreu aos nove anos de idade, quando o seu padrasto, com quem ela tinha um forte vínculo, faleceu. Os desdobramentos dessa perda incluíram divergências com a mãe, além das consequências financeiras.</w:t>
      </w:r>
    </w:p>
    <w:p w14:paraId="105EC763" w14:textId="77777777" w:rsidR="004108CD" w:rsidRPr="004108CD" w:rsidRDefault="004108CD" w:rsidP="004108CD">
      <w:pPr>
        <w:spacing w:line="360" w:lineRule="auto"/>
        <w:jc w:val="both"/>
        <w:rPr>
          <w:iCs/>
          <w:lang w:val="pt-BR"/>
        </w:rPr>
      </w:pPr>
      <w:r w:rsidRPr="004108CD">
        <w:rPr>
          <w:i/>
          <w:lang w:val="pt-BR"/>
        </w:rPr>
        <w:lastRenderedPageBreak/>
        <w:tab/>
      </w:r>
      <w:r w:rsidRPr="004108CD">
        <w:rPr>
          <w:bCs/>
          <w:lang w:val="pt-BR"/>
        </w:rPr>
        <w:t>Assim,</w:t>
      </w:r>
      <w:r w:rsidRPr="004108CD">
        <w:rPr>
          <w:lang w:val="pt-BR"/>
        </w:rPr>
        <w:t xml:space="preserve"> os processos de luto pela perda paterna exigiram a reorganização financeira e das tarefas cotidianas dos membros da família. Nesse sentido, </w:t>
      </w:r>
      <w:proofErr w:type="gramStart"/>
      <w:r w:rsidRPr="004108CD">
        <w:rPr>
          <w:bCs/>
          <w:lang w:val="pt-BR"/>
        </w:rPr>
        <w:t>Acácia</w:t>
      </w:r>
      <w:proofErr w:type="gramEnd"/>
      <w:r w:rsidRPr="004108CD">
        <w:rPr>
          <w:bCs/>
          <w:lang w:val="pt-BR"/>
        </w:rPr>
        <w:t>, quem perdeu o pai mais tardiamente, aos</w:t>
      </w:r>
      <w:r w:rsidRPr="004108CD">
        <w:rPr>
          <w:lang w:val="pt-BR"/>
        </w:rPr>
        <w:t xml:space="preserve"> 19 anos, desvelou: </w:t>
      </w:r>
      <w:r w:rsidRPr="004108CD">
        <w:rPr>
          <w:iCs/>
          <w:lang w:val="pt-BR"/>
        </w:rPr>
        <w:t>“todo mundo perdeu uma estabilidade muito grande na minha casa quando meu pai faleceu, de uma tal maneira que a gente não conseguia se estabilizar”. Já Rosa, quem enfrentou o falecimento do seu pai aos oito anos de idade, logo após a separação conjugal dos seus genitores, além de ter lamentado pela perda da convivência com o pai, relacionou a sua morte à presença da criminalidade em sua vida e na dos seus irmãos: “tem hora que eu deito lá na cama lá e eu fico pensando: ‘nossa, acho que se o meu pai tivesse vivo, eu não estaria aqui’”.</w:t>
      </w:r>
    </w:p>
    <w:p w14:paraId="1F13CF93" w14:textId="2A9B285D" w:rsidR="004108CD" w:rsidRPr="004108CD" w:rsidRDefault="004108CD" w:rsidP="004108CD">
      <w:pPr>
        <w:spacing w:line="360" w:lineRule="auto"/>
        <w:ind w:firstLine="720"/>
        <w:jc w:val="both"/>
        <w:rPr>
          <w:lang w:val="pt-BR"/>
        </w:rPr>
      </w:pPr>
      <w:r w:rsidRPr="004108CD">
        <w:rPr>
          <w:lang w:val="pt-BR"/>
        </w:rPr>
        <w:t xml:space="preserve">Violeta, aos três anos, quando os seus genitores se separaram, deixou de conviver cotidianamente com o pai, um homem extremamente violento e por quem ela nutria raiva devido ao relacionamento dele com a mãe: “porque ele [o pai] espancava ela [a mãe], queria só sair com </w:t>
      </w:r>
      <w:proofErr w:type="gramStart"/>
      <w:r w:rsidRPr="004108CD">
        <w:rPr>
          <w:lang w:val="pt-BR"/>
        </w:rPr>
        <w:t>essas mulher</w:t>
      </w:r>
      <w:proofErr w:type="gramEnd"/>
      <w:r w:rsidRPr="004108CD">
        <w:rPr>
          <w:lang w:val="pt-BR"/>
        </w:rPr>
        <w:t xml:space="preserve"> da vida, não queria ajudar em casa em nada. Ela sofreu demais. Porque, tipo, ela teve 17 filhos. Só que teve filhos que ela estava na hora de ter, ele ia jogar bola, estava nem aí com ela, deixava ela passar dificuldade, fome”. A morte do pai ocorreu </w:t>
      </w:r>
      <w:r w:rsidRPr="004108CD">
        <w:rPr>
          <w:bCs/>
          <w:lang w:val="pt-BR"/>
        </w:rPr>
        <w:t>há um ano:</w:t>
      </w:r>
      <w:r w:rsidRPr="004108CD">
        <w:rPr>
          <w:lang w:val="pt-BR"/>
        </w:rPr>
        <w:t xml:space="preserve"> “dali dois dias que ele [o pai] já tinha falecido, acho que já tinha até enterrado o velho, aí meu sobrinho apareceu lá, virou e falou assim: ‘teu pai morreu’. Daí eu falei: ‘Morreu? Ele foi lá ficar lá com coisas do mal’”. Em seu caso, ela conviveu com a </w:t>
      </w:r>
      <w:r w:rsidRPr="0021790B">
        <w:rPr>
          <w:lang w:val="pt-BR"/>
        </w:rPr>
        <w:t>perda do pai idealizado</w:t>
      </w:r>
      <w:r w:rsidRPr="004108CD">
        <w:rPr>
          <w:lang w:val="pt-BR"/>
        </w:rPr>
        <w:t xml:space="preserve"> por ela durante anos, já que o comportamento do seu pai sempre se distanciou abruptamente do esperado, o qual seria caracterizado pelo cuidado, amor e proteção. Assim, ela fala da morte dele como um evento que não lhe causou sentimento algum, adotando possivelmente a negação como um possível mecanismo de defesa para não encarar as suas emoções, relacionado ao padrão de apego </w:t>
      </w:r>
      <w:proofErr w:type="spellStart"/>
      <w:r w:rsidRPr="004108CD">
        <w:rPr>
          <w:lang w:val="pt-BR"/>
        </w:rPr>
        <w:t>evitativo</w:t>
      </w:r>
      <w:proofErr w:type="spellEnd"/>
      <w:r w:rsidRPr="004108CD">
        <w:rPr>
          <w:lang w:val="pt-BR"/>
        </w:rPr>
        <w:t xml:space="preserve"> (</w:t>
      </w:r>
      <w:bookmarkStart w:id="5" w:name="_Hlk178859289"/>
      <w:r w:rsidR="0021790B">
        <w:rPr>
          <w:lang w:val="pt-BR"/>
        </w:rPr>
        <w:t>M</w:t>
      </w:r>
      <w:r w:rsidR="0021790B" w:rsidRPr="0021790B">
        <w:rPr>
          <w:lang w:val="pt-BR"/>
        </w:rPr>
        <w:t>ontoro, 2004</w:t>
      </w:r>
      <w:r w:rsidRPr="0021790B">
        <w:rPr>
          <w:lang w:val="pt-BR"/>
        </w:rPr>
        <w:t xml:space="preserve">; </w:t>
      </w:r>
      <w:proofErr w:type="spellStart"/>
      <w:r w:rsidR="0021790B">
        <w:rPr>
          <w:lang w:val="pt-BR"/>
        </w:rPr>
        <w:t>P</w:t>
      </w:r>
      <w:r w:rsidR="0021790B" w:rsidRPr="0021790B">
        <w:rPr>
          <w:lang w:val="pt-BR"/>
        </w:rPr>
        <w:t>arkes</w:t>
      </w:r>
      <w:proofErr w:type="spellEnd"/>
      <w:r w:rsidR="0021790B" w:rsidRPr="0021790B">
        <w:rPr>
          <w:lang w:val="pt-BR"/>
        </w:rPr>
        <w:t>, 2009</w:t>
      </w:r>
      <w:r w:rsidRPr="004108CD">
        <w:rPr>
          <w:lang w:val="pt-BR"/>
        </w:rPr>
        <w:t>)</w:t>
      </w:r>
      <w:bookmarkEnd w:id="5"/>
      <w:r w:rsidRPr="004108CD">
        <w:rPr>
          <w:lang w:val="pt-BR"/>
        </w:rPr>
        <w:t xml:space="preserve">. Afinal, como ela expressaria os sentimentos ocasionados pela morte de um pai que causou tanta dor à família? Em meio às diversas situações causadoras de sofrimento, talvez ela crie subterfúgios para o desvio do confronto com um conteúdo possivelmente insuportáveis pelo eu. </w:t>
      </w:r>
    </w:p>
    <w:p w14:paraId="560EED21" w14:textId="2A3C3AAF" w:rsidR="004108CD" w:rsidRPr="004108CD" w:rsidRDefault="004108CD" w:rsidP="004108CD">
      <w:pPr>
        <w:spacing w:line="360" w:lineRule="auto"/>
        <w:jc w:val="both"/>
        <w:rPr>
          <w:lang w:val="pt-BR"/>
        </w:rPr>
      </w:pPr>
      <w:r w:rsidRPr="004108CD">
        <w:rPr>
          <w:lang w:val="pt-BR"/>
        </w:rPr>
        <w:tab/>
        <w:t xml:space="preserve">Na vida de Tália, </w:t>
      </w:r>
      <w:r w:rsidRPr="0021790B">
        <w:rPr>
          <w:lang w:val="pt-BR"/>
        </w:rPr>
        <w:t>particularmente, as perdas de ambos os genitores transcorreram, já que ela foi deixada pela mãe logo após o seu nascimento, tendo sido adotada</w:t>
      </w:r>
      <w:r w:rsidRPr="004108CD">
        <w:rPr>
          <w:lang w:val="pt-BR"/>
        </w:rPr>
        <w:t xml:space="preserve"> um mês ulterior. Ainda que Tália tenha conhecido a mãe biológica posteriormente, ela jamais sequer lhe perguntou sobre o pai biológico, evitando assuntos relacionados ao abandono. Percebeu-se a</w:t>
      </w:r>
      <w:r w:rsidRPr="004108CD">
        <w:rPr>
          <w:b/>
          <w:bCs/>
          <w:lang w:val="pt-BR"/>
        </w:rPr>
        <w:t xml:space="preserve"> </w:t>
      </w:r>
      <w:r w:rsidRPr="004108CD">
        <w:rPr>
          <w:lang w:val="pt-BR"/>
        </w:rPr>
        <w:t>idealização dos seus pais adotivos,</w:t>
      </w:r>
      <w:r w:rsidRPr="004108CD">
        <w:rPr>
          <w:b/>
          <w:bCs/>
          <w:lang w:val="pt-BR"/>
        </w:rPr>
        <w:t xml:space="preserve"> </w:t>
      </w:r>
      <w:r w:rsidRPr="004108CD">
        <w:rPr>
          <w:lang w:val="pt-BR"/>
        </w:rPr>
        <w:t xml:space="preserve">uma estratégia relacionada ao padrão de apego </w:t>
      </w:r>
      <w:proofErr w:type="spellStart"/>
      <w:r w:rsidRPr="004108CD">
        <w:rPr>
          <w:lang w:val="pt-BR"/>
        </w:rPr>
        <w:t>evitativo</w:t>
      </w:r>
      <w:proofErr w:type="spellEnd"/>
      <w:r w:rsidRPr="004108CD">
        <w:rPr>
          <w:lang w:val="pt-BR"/>
        </w:rPr>
        <w:t xml:space="preserve"> que visa à esquiva da dor (</w:t>
      </w:r>
      <w:r w:rsidR="0021790B">
        <w:rPr>
          <w:lang w:val="pt-BR"/>
        </w:rPr>
        <w:t>M</w:t>
      </w:r>
      <w:r w:rsidR="0021790B" w:rsidRPr="004108CD">
        <w:rPr>
          <w:lang w:val="pt-BR"/>
        </w:rPr>
        <w:t>ontoro, 2004</w:t>
      </w:r>
      <w:r w:rsidRPr="004108CD">
        <w:rPr>
          <w:lang w:val="pt-BR"/>
        </w:rPr>
        <w:t xml:space="preserve">; </w:t>
      </w:r>
      <w:proofErr w:type="spellStart"/>
      <w:r w:rsidR="0021790B">
        <w:rPr>
          <w:lang w:val="pt-BR"/>
        </w:rPr>
        <w:t>P</w:t>
      </w:r>
      <w:r w:rsidR="0021790B" w:rsidRPr="004108CD">
        <w:rPr>
          <w:lang w:val="pt-BR"/>
        </w:rPr>
        <w:t>arkes</w:t>
      </w:r>
      <w:proofErr w:type="spellEnd"/>
      <w:r w:rsidRPr="004108CD">
        <w:rPr>
          <w:lang w:val="pt-BR"/>
        </w:rPr>
        <w:t>, 2009)</w:t>
      </w:r>
      <w:r w:rsidRPr="004108CD">
        <w:rPr>
          <w:spacing w:val="1"/>
          <w:lang w:val="pt-BR"/>
        </w:rPr>
        <w:t xml:space="preserve">. </w:t>
      </w:r>
      <w:r w:rsidRPr="004108CD">
        <w:rPr>
          <w:lang w:val="pt-BR"/>
        </w:rPr>
        <w:t xml:space="preserve">Tália afirmou acerca do pai adotivo: “ele é muito fofo, meu pai, nossa... deixava faltar nada pra nós. Ele me ensinou o caminho bom, mas eu preferi o caminho </w:t>
      </w:r>
      <w:r w:rsidRPr="004108CD">
        <w:rPr>
          <w:lang w:val="pt-BR"/>
        </w:rPr>
        <w:lastRenderedPageBreak/>
        <w:t>ruim, né? Pois é, eu não quero entristecer meu pai”. Entretanto, em outros momentos, ela deixou escapar as dificuldades enfrentadas pela família, especialmente porque eram quinze filhos para serem educados, cuidados e sustentados pelos pais. Em sua narrativa, de maneira geral, os aspectos positivos do seu histórico familiar foram enfatizados, ao mesmo tempo em que os conteúdos dolorosos foram negados e os aspectos relacionados à dor, abandono ou rejeição, referente aos genitores ou à família adotiva, foram evitados.</w:t>
      </w:r>
    </w:p>
    <w:p w14:paraId="15ABE3B5" w14:textId="22F46D24" w:rsidR="004108CD" w:rsidRPr="004108CD" w:rsidRDefault="004108CD" w:rsidP="004108CD">
      <w:pPr>
        <w:spacing w:line="360" w:lineRule="auto"/>
        <w:ind w:firstLine="708"/>
        <w:jc w:val="both"/>
        <w:rPr>
          <w:lang w:val="pt-BR"/>
        </w:rPr>
      </w:pPr>
      <w:r w:rsidRPr="004108CD">
        <w:rPr>
          <w:lang w:val="pt-BR"/>
        </w:rPr>
        <w:t xml:space="preserve">Além disso, Tália foi a única dentre as entrevistadas que enfrentou a </w:t>
      </w:r>
      <w:r w:rsidRPr="0021790B">
        <w:rPr>
          <w:lang w:val="pt-BR"/>
        </w:rPr>
        <w:t>perda pela morte da mãe, tendo sido, neste caso, a mãe adotiva. Seu falecimento ocorreu quando Tália se encontrava aprisionada, aos 26 anos, um evento consternador para ela: “eu esta</w:t>
      </w:r>
      <w:r w:rsidRPr="004108CD">
        <w:rPr>
          <w:lang w:val="pt-BR"/>
        </w:rPr>
        <w:t xml:space="preserve">va presa. Ela faleceu e eu não vi nem a última face dela”. Tália não teve a oportunidade de se despedir da sua mãe e não obteve informações claras, de maneira humanizada, sobre a morte. Sua narrativa foi ao encontro do relato de Melissa, quem também não pôde comparecer ao ritual de despedida do seu companheiro, que faleceu no cárcere, e não foi informada adequadamente sobre as circunstâncias da morte, enfatizando a necessidade de que os efeitos do </w:t>
      </w:r>
      <w:proofErr w:type="spellStart"/>
      <w:r w:rsidRPr="004108CD">
        <w:rPr>
          <w:lang w:val="pt-BR"/>
        </w:rPr>
        <w:t>enlutamento</w:t>
      </w:r>
      <w:proofErr w:type="spellEnd"/>
      <w:r w:rsidRPr="004108CD">
        <w:rPr>
          <w:lang w:val="pt-BR"/>
        </w:rPr>
        <w:t xml:space="preserve"> sejam considerados pelas políticas prisionais. É imprescindível que os direitos humanos respeitados no cárcere e que informações precisas sobre o falecimento dos entes queridos sejam oferecidas a todas as pessoas encarceradas, as quais devem ter a possibilidade de escolherem o comparecimento aos funerais, o que poderia colaborar para a elaboração da perda (</w:t>
      </w:r>
      <w:r w:rsidR="0021790B">
        <w:rPr>
          <w:lang w:val="pt-BR"/>
        </w:rPr>
        <w:t>B</w:t>
      </w:r>
      <w:r w:rsidR="0021790B" w:rsidRPr="004108CD">
        <w:rPr>
          <w:lang w:val="pt-BR"/>
        </w:rPr>
        <w:t xml:space="preserve">rito et al, 2018; </w:t>
      </w:r>
      <w:r w:rsidR="0021790B">
        <w:rPr>
          <w:lang w:val="pt-BR"/>
        </w:rPr>
        <w:t>Fi</w:t>
      </w:r>
      <w:r w:rsidR="0021790B" w:rsidRPr="004108CD">
        <w:rPr>
          <w:lang w:val="pt-BR"/>
        </w:rPr>
        <w:t>gueiredo</w:t>
      </w:r>
      <w:r w:rsidR="0021790B">
        <w:rPr>
          <w:lang w:val="pt-BR"/>
        </w:rPr>
        <w:t xml:space="preserve"> &amp; </w:t>
      </w:r>
      <w:proofErr w:type="spellStart"/>
      <w:r w:rsidR="0021790B">
        <w:rPr>
          <w:lang w:val="pt-BR"/>
        </w:rPr>
        <w:t>S</w:t>
      </w:r>
      <w:r w:rsidR="0021790B" w:rsidRPr="004108CD">
        <w:rPr>
          <w:lang w:val="pt-BR"/>
        </w:rPr>
        <w:t>tengel</w:t>
      </w:r>
      <w:proofErr w:type="spellEnd"/>
      <w:r w:rsidRPr="004108CD">
        <w:rPr>
          <w:lang w:val="pt-BR"/>
        </w:rPr>
        <w:t>, 2022).</w:t>
      </w:r>
    </w:p>
    <w:p w14:paraId="7E4B4CA0" w14:textId="01441A63" w:rsidR="004108CD" w:rsidRPr="004108CD" w:rsidRDefault="004108CD" w:rsidP="004108CD">
      <w:pPr>
        <w:spacing w:line="360" w:lineRule="auto"/>
        <w:ind w:firstLine="708"/>
        <w:jc w:val="both"/>
        <w:rPr>
          <w:iCs/>
          <w:lang w:val="pt-BR"/>
        </w:rPr>
      </w:pPr>
      <w:r w:rsidRPr="004108CD">
        <w:rPr>
          <w:lang w:val="pt-BR"/>
        </w:rPr>
        <w:t xml:space="preserve">Além das perdas concretas, as ambíguas assinalaram as vinculações familiares previamente ao aprisionamento. Especialmente no que se refere às vinculações com as mães, </w:t>
      </w:r>
      <w:r w:rsidRPr="0021790B">
        <w:rPr>
          <w:lang w:val="pt-BR"/>
        </w:rPr>
        <w:t>perdas ambíguas (B</w:t>
      </w:r>
      <w:r w:rsidR="0021790B" w:rsidRPr="0021790B">
        <w:rPr>
          <w:lang w:val="pt-BR"/>
        </w:rPr>
        <w:t>oss</w:t>
      </w:r>
      <w:r w:rsidRPr="0021790B">
        <w:rPr>
          <w:lang w:val="pt-BR"/>
        </w:rPr>
        <w:t xml:space="preserve">, 1999) </w:t>
      </w:r>
      <w:r w:rsidRPr="0021790B">
        <w:rPr>
          <w:lang w:val="pt-BR" w:eastAsia="pt-BR"/>
        </w:rPr>
        <w:t xml:space="preserve">marcaram essas relações, </w:t>
      </w:r>
      <w:r w:rsidRPr="0021790B">
        <w:rPr>
          <w:lang w:val="pt-BR"/>
        </w:rPr>
        <w:t>implicando processos de elaboração do luto por elas.</w:t>
      </w:r>
      <w:r w:rsidRPr="0021790B">
        <w:rPr>
          <w:lang w:val="pt-BR" w:eastAsia="pt-BR"/>
        </w:rPr>
        <w:t xml:space="preserve"> Destacaram-se</w:t>
      </w:r>
      <w:r w:rsidRPr="0021790B">
        <w:rPr>
          <w:lang w:val="pt-BR"/>
        </w:rPr>
        <w:t xml:space="preserve"> a ameaça de perda ou de separação, as situações de abandono e a perda da mãe idealizada desde a infância. </w:t>
      </w:r>
      <w:r w:rsidRPr="0021790B">
        <w:rPr>
          <w:lang w:val="pt-BR" w:eastAsia="pt-BR"/>
        </w:rPr>
        <w:t>Jade, Melissa e Iasmin, exemplificativamente, interpretaram</w:t>
      </w:r>
      <w:r w:rsidRPr="004108CD">
        <w:rPr>
          <w:lang w:val="pt-BR" w:eastAsia="pt-BR"/>
        </w:rPr>
        <w:t xml:space="preserve"> como abandono os momentos em que eram deixadas pelas suas mães, como discorreu Jade</w:t>
      </w:r>
      <w:r w:rsidRPr="004108CD">
        <w:rPr>
          <w:lang w:val="pt-BR"/>
        </w:rPr>
        <w:t xml:space="preserve">: “aí ela [a mãe] começou a ir pro forró, sabe? Às vezes deixava nós até sozinho dentro de casa, e eu era pequenininha... ela acabou perdendo tudo por causa de homem. Eu já acostumei sozinha desde pequena”. No caso de Jade, houve a percepção de abandono em diversas situações: quando a mãe </w:t>
      </w:r>
      <w:r w:rsidRPr="004108CD">
        <w:rPr>
          <w:bCs/>
          <w:lang w:val="pt-BR"/>
        </w:rPr>
        <w:t>priorizava os namorados em prol dos</w:t>
      </w:r>
      <w:r w:rsidRPr="004108CD">
        <w:rPr>
          <w:lang w:val="pt-BR"/>
        </w:rPr>
        <w:t xml:space="preserve"> filhos; nos momentos em que a mãe consumiu crack excessivamente, tendo deixado de cuidar dos filhos; nas circunstâncias do seu aprisionamento, em que Jade permaneceu sozinha. Destaca-se que, na ocasião em que a sua mãe foi aprisionada, Jade não tinha a quem recorrer nem mesmo para garantir o seu sustento, tendo sido necessário assumir </w:t>
      </w:r>
      <w:r w:rsidRPr="004108CD">
        <w:rPr>
          <w:lang w:val="pt-BR"/>
        </w:rPr>
        <w:lastRenderedPageBreak/>
        <w:t xml:space="preserve">diversas responsabilidades e comportar-se como uma mulher adulta em distintos âmbitos – financeira, social e sexualmente –, perdendo também o direito de usufruir da adolescência, uma fase crucial na vida humana. Já </w:t>
      </w:r>
      <w:r w:rsidRPr="004108CD">
        <w:rPr>
          <w:iCs/>
          <w:lang w:val="pt-BR"/>
        </w:rPr>
        <w:t>Melissa relatou: “quando eu era pequena, na maioria das vezes, ela [a mãe] deixava a gente nos vizinhos para sair”. Para ela, não ter recebido o apoio da mãe conforme esperava após a perda do padrasto, além de ter se sentido preterida ao ter observado o suporte que ela ofereceu ao seu irmão, exigiu a elaboração da perda da mãe idealizada. Iasmin, por sua vez, após ter perdido o pai, foi deixada aos cuidados da avó materna pela mãe, quem esporadicamente retornava para reencontrá-la temporariamente, o que também foi interpretado por Iasmin como abandono. Assim, notaram-se os impactos da separação materna em seu processo de subjetivação, assim como os decorrentes da imprevisibilidade dos reencontros com a ela: “eu sentia muita falta da minha mãe quando eu pensava assim: ‘nossa, ela sumiu de novo’”.</w:t>
      </w:r>
    </w:p>
    <w:p w14:paraId="29C786F8" w14:textId="081AA555" w:rsidR="004108CD" w:rsidRPr="004108CD" w:rsidRDefault="004108CD" w:rsidP="004108CD">
      <w:pPr>
        <w:spacing w:line="360" w:lineRule="auto"/>
        <w:ind w:firstLine="708"/>
        <w:jc w:val="both"/>
        <w:rPr>
          <w:lang w:val="pt-BR"/>
        </w:rPr>
      </w:pPr>
      <w:r w:rsidRPr="004108CD">
        <w:rPr>
          <w:lang w:val="pt-BR"/>
        </w:rPr>
        <w:t>As perdas vivenciadas nas vinculações com as mães ensejaram implicações para a saúde mental de algumas participantes, além de outros encadeamentos. Jade chegou a ser aprisionada por tentativa de homicídio após um episódio em que agrediu fisicamente a mãe. Sem se lembrar do ocorrido, ao ter tomado conhecimento do que fez, Jade disse-lhe: “nossa, mãe, me perdoa. Não, não, não era eu. Por mais que você tenha os seus defeitos, eu não tenho coragem de fazer isso com você. Se você tivesse morrido, eu só tenho você. Eu peço, você me perdoa?”. Assim, a ambivalência</w:t>
      </w:r>
      <w:r w:rsidRPr="004108CD">
        <w:rPr>
          <w:b/>
          <w:lang w:val="pt-BR"/>
        </w:rPr>
        <w:t xml:space="preserve"> </w:t>
      </w:r>
      <w:r w:rsidRPr="004108CD">
        <w:rPr>
          <w:bCs/>
          <w:lang w:val="pt-BR"/>
        </w:rPr>
        <w:t>e a clivagem relativa à</w:t>
      </w:r>
      <w:r w:rsidRPr="004108CD">
        <w:rPr>
          <w:lang w:val="pt-BR"/>
        </w:rPr>
        <w:t xml:space="preserve"> representação da mãe em sua vida </w:t>
      </w:r>
      <w:proofErr w:type="gramStart"/>
      <w:r w:rsidRPr="004108CD">
        <w:rPr>
          <w:lang w:val="pt-BR"/>
        </w:rPr>
        <w:t>foi</w:t>
      </w:r>
      <w:proofErr w:type="gramEnd"/>
      <w:r w:rsidRPr="004108CD">
        <w:rPr>
          <w:lang w:val="pt-BR"/>
        </w:rPr>
        <w:t xml:space="preserve"> perceptível, sendo que Jade afirma poder contar apenas com a mãe, mas a culpabiliza por não receber dela o apoio esperado, especialmente, pelo fato de a sua mãe não lhe ter ajudado para que permanecesse com ou recuperasse a guarda dos seus filhos, um evento consternador para ela, ocorrido anteriormente à reclusão, do qual ela fala com imensa dor. </w:t>
      </w:r>
      <w:bookmarkStart w:id="6" w:name="_Hlk159447362"/>
      <w:r w:rsidRPr="004108CD">
        <w:rPr>
          <w:lang w:val="pt-BR"/>
        </w:rPr>
        <w:t>Seus relatos desvelaram comportamentos associados ao apego temeroso (</w:t>
      </w:r>
      <w:bookmarkStart w:id="7" w:name="_Hlk178859508"/>
      <w:proofErr w:type="spellStart"/>
      <w:r w:rsidRPr="004108CD">
        <w:rPr>
          <w:lang w:val="pt-BR"/>
        </w:rPr>
        <w:t>F</w:t>
      </w:r>
      <w:r w:rsidR="0021790B" w:rsidRPr="004108CD">
        <w:rPr>
          <w:lang w:val="pt-BR"/>
        </w:rPr>
        <w:t>raley</w:t>
      </w:r>
      <w:proofErr w:type="spellEnd"/>
      <w:r w:rsidR="0021790B">
        <w:rPr>
          <w:lang w:val="pt-BR"/>
        </w:rPr>
        <w:t xml:space="preserve"> et al.</w:t>
      </w:r>
      <w:r w:rsidRPr="004108CD">
        <w:rPr>
          <w:lang w:val="pt-BR"/>
        </w:rPr>
        <w:t xml:space="preserve">, 2011) </w:t>
      </w:r>
      <w:bookmarkEnd w:id="7"/>
      <w:r w:rsidRPr="004108CD">
        <w:rPr>
          <w:lang w:val="pt-BR"/>
        </w:rPr>
        <w:t>no relacionamento com a mãe, já que Jade procurava manter distanciamento com relação a ela, mas sentia a sua falta quando estavam distantes.</w:t>
      </w:r>
    </w:p>
    <w:p w14:paraId="6691A0D9" w14:textId="77777777" w:rsidR="004108CD" w:rsidRPr="004108CD" w:rsidRDefault="004108CD" w:rsidP="004108CD">
      <w:pPr>
        <w:spacing w:line="360" w:lineRule="auto"/>
        <w:ind w:firstLine="708"/>
        <w:jc w:val="both"/>
        <w:rPr>
          <w:lang w:val="pt-BR"/>
        </w:rPr>
      </w:pPr>
      <w:r w:rsidRPr="004108CD">
        <w:rPr>
          <w:lang w:val="pt-BR"/>
        </w:rPr>
        <w:t xml:space="preserve">A percepção de abandono também foi mencionada pelas participantes nas relações com outras pessoas que exerceram a função materna. Para Iasmin, especificamente, as memórias com a avó, que exerceu essa função durante a sua infância, são perpassadas pelo sentimento de ter sido preterida em comparação com os outros netos: “eu achava que a minha avó </w:t>
      </w:r>
      <w:proofErr w:type="spellStart"/>
      <w:r w:rsidRPr="004108CD">
        <w:rPr>
          <w:lang w:val="pt-BR"/>
        </w:rPr>
        <w:t>tava</w:t>
      </w:r>
      <w:proofErr w:type="spellEnd"/>
      <w:r w:rsidRPr="004108CD">
        <w:rPr>
          <w:lang w:val="pt-BR"/>
        </w:rPr>
        <w:t xml:space="preserve"> me tratando diferente, não me tratando da mesma forma que ela tratava os outros [netos]. Mas eu acho que um pouco era ciúme que eu tinha dela agradar os outros netos”. Assim, Iasmin não se sentia vista em diversos momentos nessa relação, tendo sido perceptível a perda pela avó idealizada.</w:t>
      </w:r>
    </w:p>
    <w:bookmarkEnd w:id="6"/>
    <w:p w14:paraId="7BD48CFB" w14:textId="77777777" w:rsidR="004108CD" w:rsidRPr="004108CD" w:rsidRDefault="004108CD" w:rsidP="004108CD">
      <w:pPr>
        <w:spacing w:line="360" w:lineRule="auto"/>
        <w:ind w:firstLine="708"/>
        <w:jc w:val="both"/>
        <w:rPr>
          <w:lang w:val="pt-BR"/>
        </w:rPr>
      </w:pPr>
      <w:r w:rsidRPr="004108CD">
        <w:rPr>
          <w:lang w:val="pt-BR"/>
        </w:rPr>
        <w:lastRenderedPageBreak/>
        <w:t xml:space="preserve">Observaram-se, assim, processos de luto pela perda da figura de apego idealizada </w:t>
      </w:r>
      <w:r w:rsidRPr="004108CD">
        <w:rPr>
          <w:lang w:val="pt-BR" w:eastAsia="pt-BR"/>
        </w:rPr>
        <w:t xml:space="preserve">nas relações com outras pessoas significativas </w:t>
      </w:r>
      <w:r w:rsidRPr="004108CD">
        <w:rPr>
          <w:lang w:val="pt-BR"/>
        </w:rPr>
        <w:t xml:space="preserve">ao longo da infância e adolescência, as quais tiveram a função de cuidador(a). Os enfrentamentos de situações no âmbito familiar marcadas pelo </w:t>
      </w:r>
      <w:r w:rsidRPr="004108CD">
        <w:rPr>
          <w:lang w:val="pt-BR" w:eastAsia="pt-BR"/>
        </w:rPr>
        <w:t>alcoolismo, drogadição, violência e criminalidade deixaram cicatrizes, especialmente porque implicavam a ausência de um porto seguro.</w:t>
      </w:r>
    </w:p>
    <w:p w14:paraId="24316575" w14:textId="0245ED7F" w:rsidR="004108CD" w:rsidRPr="004108CD" w:rsidRDefault="004108CD" w:rsidP="004108CD">
      <w:pPr>
        <w:spacing w:line="360" w:lineRule="auto"/>
        <w:jc w:val="both"/>
        <w:rPr>
          <w:bCs/>
          <w:lang w:val="pt-BR"/>
        </w:rPr>
      </w:pPr>
      <w:r w:rsidRPr="004108CD">
        <w:rPr>
          <w:lang w:val="pt-BR"/>
        </w:rPr>
        <w:tab/>
        <w:t>No que concerne às vinculações com os padrastos, designadamente, Jade ressaltou as situações conflitivas enfrentadas com eles, tendo narrado diversos episódios marcados por violência física, nos quais os padrastos agrediam a sua mãe. Inclusive, aos cinco anos de idade, ela pediu ajuda à vizinha após presenciar uma cena em que a mãe foi violentamente agredida. Ao fugir de casa, Jade solicitou: “ajuda a minha mãe que o Adilson amarrou ela e vai matar a minha mamãe”. Notou-se, assim, a ameaça da perda materna, a qual produzia ansiedade e angústia (</w:t>
      </w:r>
      <w:proofErr w:type="spellStart"/>
      <w:r w:rsidR="0021790B">
        <w:rPr>
          <w:lang w:val="pt-BR"/>
        </w:rPr>
        <w:t>B</w:t>
      </w:r>
      <w:r w:rsidR="0021790B" w:rsidRPr="004108CD">
        <w:rPr>
          <w:lang w:val="pt-BR"/>
        </w:rPr>
        <w:t>owlby</w:t>
      </w:r>
      <w:proofErr w:type="spellEnd"/>
      <w:r w:rsidR="0021790B" w:rsidRPr="004108CD">
        <w:rPr>
          <w:lang w:val="pt-BR"/>
        </w:rPr>
        <w:t>,</w:t>
      </w:r>
      <w:r w:rsidRPr="004108CD">
        <w:rPr>
          <w:lang w:val="pt-BR"/>
        </w:rPr>
        <w:t xml:space="preserve"> 1985), bem como a perda pelo padrasto idealizado por ela, o qual supostamente deveria ser fonte de apoio para a família. </w:t>
      </w:r>
      <w:r w:rsidRPr="004108CD">
        <w:rPr>
          <w:lang w:val="pt-BR" w:eastAsia="pt-BR"/>
        </w:rPr>
        <w:t xml:space="preserve">Rosa, por sua vez, recorda-se do relacionamento conjugal dos pais, que </w:t>
      </w:r>
      <w:r w:rsidRPr="004108CD">
        <w:rPr>
          <w:bCs/>
          <w:lang w:val="pt-BR"/>
        </w:rPr>
        <w:t>permaneceram juntos até os seus oito anos, assinalado pela violência e pelo alcoolismo paterno. Para Violeta, nomeadamente, as violências encaradas pela mãe ao longo do matrimônio foram impactantes, sendo que a genitora passou por episódios perturbadores, como ter tido um dos seus bebês enterrado vivo pelo cônjuge:</w:t>
      </w:r>
      <w:r w:rsidRPr="004108CD">
        <w:rPr>
          <w:b/>
          <w:lang w:val="pt-BR"/>
        </w:rPr>
        <w:t xml:space="preserve"> </w:t>
      </w:r>
      <w:r w:rsidRPr="004108CD">
        <w:rPr>
          <w:bCs/>
          <w:lang w:val="pt-BR"/>
        </w:rPr>
        <w:t xml:space="preserve">“no que ela [a mãe] correu, ele [o pai] pegou uma pedra grande e jogou. A pedra bateu assim, ela teve a criança, ele pegou a criança viva e enterrou”. </w:t>
      </w:r>
    </w:p>
    <w:p w14:paraId="160DFF1D" w14:textId="77777777" w:rsidR="004108CD" w:rsidRPr="004108CD" w:rsidRDefault="004108CD" w:rsidP="004108CD">
      <w:pPr>
        <w:spacing w:line="360" w:lineRule="auto"/>
        <w:jc w:val="both"/>
        <w:rPr>
          <w:rFonts w:eastAsia="Arial"/>
          <w:lang w:val="pt-BR"/>
        </w:rPr>
      </w:pPr>
      <w:r w:rsidRPr="004108CD">
        <w:rPr>
          <w:lang w:val="pt-BR"/>
        </w:rPr>
        <w:tab/>
      </w:r>
      <w:r w:rsidRPr="0021790B">
        <w:rPr>
          <w:lang w:val="pt-BR"/>
        </w:rPr>
        <w:t>Na vida adulta, previamente ao encarceramento, perdas concretas e ambíguas marcaram os relacionamentos afetivo-sexuais, tendo</w:t>
      </w:r>
      <w:r w:rsidRPr="004108CD">
        <w:rPr>
          <w:lang w:val="pt-BR"/>
        </w:rPr>
        <w:t xml:space="preserve"> se destacado os </w:t>
      </w:r>
      <w:r w:rsidRPr="004108CD">
        <w:rPr>
          <w:rFonts w:eastAsia="Arial"/>
          <w:lang w:val="pt-BR"/>
        </w:rPr>
        <w:t>abandonos nos relacionamentos, como mencionou Jade acerca do companheiro</w:t>
      </w:r>
      <w:r w:rsidRPr="004108CD">
        <w:rPr>
          <w:lang w:val="pt-BR"/>
        </w:rPr>
        <w:t xml:space="preserve">: </w:t>
      </w:r>
      <w:r w:rsidRPr="004108CD">
        <w:rPr>
          <w:iCs/>
          <w:lang w:val="pt-BR"/>
        </w:rPr>
        <w:t xml:space="preserve">“ele me abandonou grávida”. Enfatizaram-se, assim, as rupturas vinculares sucessivas, as quais engendraram frustração e sofrimento. </w:t>
      </w:r>
      <w:r w:rsidRPr="004108CD">
        <w:rPr>
          <w:lang w:val="pt-BR"/>
        </w:rPr>
        <w:t>Perante as separações, além de lidarem com o processo de luto</w:t>
      </w:r>
      <w:r w:rsidRPr="004108CD">
        <w:rPr>
          <w:rFonts w:eastAsia="Arial"/>
          <w:lang w:val="pt-BR"/>
        </w:rPr>
        <w:t xml:space="preserve">, consequências relacionadas aos desafios financeiros para a sobrevivência pessoal e dos seus filhos foram descritas, tendo sido diversos os fatores de vulnerabilidade facejados. </w:t>
      </w:r>
    </w:p>
    <w:p w14:paraId="3200CB8F" w14:textId="01943494" w:rsidR="004108CD" w:rsidRPr="004108CD" w:rsidRDefault="004108CD" w:rsidP="004108CD">
      <w:pPr>
        <w:spacing w:line="360" w:lineRule="auto"/>
        <w:jc w:val="both"/>
        <w:rPr>
          <w:lang w:val="pt-BR"/>
        </w:rPr>
      </w:pPr>
      <w:r w:rsidRPr="004108CD">
        <w:rPr>
          <w:lang w:val="pt-BR"/>
        </w:rPr>
        <w:tab/>
        <w:t>Foram mencionados ainda os</w:t>
      </w:r>
      <w:r w:rsidRPr="004108CD">
        <w:rPr>
          <w:b/>
          <w:lang w:val="pt-BR"/>
        </w:rPr>
        <w:t xml:space="preserve"> </w:t>
      </w:r>
      <w:r w:rsidRPr="004108CD">
        <w:rPr>
          <w:bCs/>
          <w:lang w:val="pt-BR"/>
        </w:rPr>
        <w:t>processos de luto ensejados pelas</w:t>
      </w:r>
      <w:r w:rsidRPr="004108CD">
        <w:rPr>
          <w:b/>
          <w:lang w:val="pt-BR"/>
        </w:rPr>
        <w:t xml:space="preserve"> </w:t>
      </w:r>
      <w:r w:rsidRPr="0021790B">
        <w:rPr>
          <w:bCs/>
          <w:lang w:val="pt-BR"/>
        </w:rPr>
        <w:t>perdas dos filhos,</w:t>
      </w:r>
      <w:r w:rsidRPr="004108CD">
        <w:rPr>
          <w:bCs/>
          <w:lang w:val="pt-BR"/>
        </w:rPr>
        <w:t xml:space="preserve"> anteriormente ao encarceramento,</w:t>
      </w:r>
      <w:r w:rsidRPr="004108CD">
        <w:rPr>
          <w:b/>
          <w:lang w:val="pt-BR"/>
        </w:rPr>
        <w:t xml:space="preserve"> </w:t>
      </w:r>
      <w:r w:rsidRPr="004108CD">
        <w:rPr>
          <w:bCs/>
          <w:lang w:val="pt-BR"/>
        </w:rPr>
        <w:t xml:space="preserve">vivenciados por Jade e Melissa, os quais produziram efeitos subjetivos e nas relações familiares. </w:t>
      </w:r>
      <w:r w:rsidRPr="004108CD">
        <w:rPr>
          <w:lang w:val="pt-BR"/>
        </w:rPr>
        <w:t xml:space="preserve">Trataram-se de eventos disruptivos tanto para Jade – quem perdeu a guarda deles –, quanto para Melissa, quem concebeu gêmeos, tendo sido um deles natimorto e o outro falecido logo após o parto. Ambas vivenciaram momentos de afastamento da realidade, com a severa e persistente negação da perda, indicando o atravessamento do luto </w:t>
      </w:r>
      <w:r w:rsidRPr="004108CD">
        <w:rPr>
          <w:lang w:val="pt-BR"/>
        </w:rPr>
        <w:lastRenderedPageBreak/>
        <w:t>patológico em suas vidas (</w:t>
      </w:r>
      <w:bookmarkStart w:id="8" w:name="_Hlk178859810"/>
      <w:r w:rsidR="0021790B">
        <w:rPr>
          <w:lang w:val="pt-BR"/>
        </w:rPr>
        <w:t>B</w:t>
      </w:r>
      <w:r w:rsidR="0021790B" w:rsidRPr="004108CD">
        <w:rPr>
          <w:lang w:val="pt-BR"/>
        </w:rPr>
        <w:t>raz</w:t>
      </w:r>
      <w:r w:rsidR="0021790B">
        <w:rPr>
          <w:lang w:val="pt-BR"/>
        </w:rPr>
        <w:t xml:space="preserve"> &amp; F</w:t>
      </w:r>
      <w:r w:rsidR="0021790B" w:rsidRPr="004108CD">
        <w:rPr>
          <w:lang w:val="pt-BR"/>
        </w:rPr>
        <w:t xml:space="preserve">ranco, 2017; </w:t>
      </w:r>
      <w:bookmarkEnd w:id="8"/>
      <w:r w:rsidR="0021790B">
        <w:rPr>
          <w:lang w:val="pt-BR"/>
        </w:rPr>
        <w:t>F</w:t>
      </w:r>
      <w:r w:rsidR="0021790B" w:rsidRPr="004108CD">
        <w:rPr>
          <w:lang w:val="pt-BR"/>
        </w:rPr>
        <w:t>ranco</w:t>
      </w:r>
      <w:r w:rsidRPr="004108CD">
        <w:rPr>
          <w:lang w:val="pt-BR"/>
        </w:rPr>
        <w:t>, 2010</w:t>
      </w:r>
      <w:r w:rsidRPr="004108CD">
        <w:rPr>
          <w:lang w:val="pt-BR" w:eastAsia="pt-BR"/>
        </w:rPr>
        <w:t>)</w:t>
      </w:r>
      <w:r w:rsidRPr="004108CD">
        <w:rPr>
          <w:lang w:val="pt-BR"/>
        </w:rPr>
        <w:t xml:space="preserve">. Jade, especificamente, narrou episódios de confusão mental e tentativas de suicídio após a perda: “depois que eu </w:t>
      </w:r>
      <w:proofErr w:type="gramStart"/>
      <w:r w:rsidRPr="004108CD">
        <w:rPr>
          <w:lang w:val="pt-BR"/>
        </w:rPr>
        <w:t>perdi eles</w:t>
      </w:r>
      <w:proofErr w:type="gramEnd"/>
      <w:r w:rsidRPr="004108CD">
        <w:rPr>
          <w:lang w:val="pt-BR"/>
        </w:rPr>
        <w:t xml:space="preserve"> [os filhos], vendi tudo pra fumar, sabe? Não quis mais saber de casa, não quis mais saber de nada. Já tentei suicídio</w:t>
      </w:r>
      <w:r w:rsidRPr="004108CD">
        <w:rPr>
          <w:b/>
          <w:lang w:val="pt-BR"/>
        </w:rPr>
        <w:t xml:space="preserve"> </w:t>
      </w:r>
      <w:r w:rsidRPr="004108CD">
        <w:rPr>
          <w:lang w:val="pt-BR"/>
        </w:rPr>
        <w:t xml:space="preserve">depois que eu perdi meus filhos três vezes”. Destaca-se ainda que os processos de luto afetaram profundamente outras vinculações das participantes, inclusive, as relações íntimas, tendo sido notáveis a presença de </w:t>
      </w:r>
      <w:proofErr w:type="spellStart"/>
      <w:r w:rsidRPr="004108CD">
        <w:rPr>
          <w:lang w:val="pt-BR"/>
        </w:rPr>
        <w:t>autoculpabilização</w:t>
      </w:r>
      <w:proofErr w:type="spellEnd"/>
      <w:r w:rsidRPr="004108CD">
        <w:rPr>
          <w:lang w:val="pt-BR"/>
        </w:rPr>
        <w:t xml:space="preserve"> e culpabilização dos parceiros pelas perdas, sendo que Jade passou a enxergar o companheiro como um inimigo após esse evento, cindindo a representação sobre ele. Além das implicações para a sua saúde mental, as suas relações familiares foram profundamente afetadas, tendo-se repetido os episódios violentos em âmbito familiar (</w:t>
      </w:r>
      <w:r w:rsidR="00300727">
        <w:rPr>
          <w:lang w:val="pt-BR"/>
        </w:rPr>
        <w:t xml:space="preserve">Figueiredo, </w:t>
      </w:r>
      <w:r w:rsidRPr="004108CD">
        <w:rPr>
          <w:lang w:val="pt-BR"/>
        </w:rPr>
        <w:t>2022</w:t>
      </w:r>
      <w:r w:rsidR="00300727">
        <w:rPr>
          <w:lang w:val="pt-BR"/>
        </w:rPr>
        <w:t>b</w:t>
      </w:r>
      <w:r w:rsidRPr="004108CD">
        <w:rPr>
          <w:lang w:val="pt-BR"/>
        </w:rPr>
        <w:t xml:space="preserve">; </w:t>
      </w:r>
      <w:bookmarkStart w:id="9" w:name="_Hlk178859869"/>
      <w:r w:rsidRPr="004108CD">
        <w:rPr>
          <w:lang w:val="pt-BR"/>
        </w:rPr>
        <w:t>M</w:t>
      </w:r>
      <w:r w:rsidR="00300727">
        <w:rPr>
          <w:lang w:val="pt-BR"/>
        </w:rPr>
        <w:t>atos et al.,</w:t>
      </w:r>
      <w:r w:rsidRPr="004108CD">
        <w:rPr>
          <w:lang w:val="pt-BR"/>
        </w:rPr>
        <w:t xml:space="preserve"> 2013). </w:t>
      </w:r>
    </w:p>
    <w:bookmarkEnd w:id="9"/>
    <w:p w14:paraId="638E067D" w14:textId="77777777" w:rsidR="004108CD" w:rsidRPr="004108CD" w:rsidRDefault="004108CD" w:rsidP="004108CD">
      <w:pPr>
        <w:pStyle w:val="NormalWeb"/>
        <w:spacing w:line="360" w:lineRule="auto"/>
        <w:ind w:firstLine="708"/>
        <w:jc w:val="both"/>
        <w:rPr>
          <w:lang w:val="pt-BR"/>
        </w:rPr>
      </w:pPr>
      <w:r w:rsidRPr="004108CD">
        <w:rPr>
          <w:lang w:val="pt-BR"/>
        </w:rPr>
        <w:t xml:space="preserve">Melissa, por sua vez, além de ter perdido os gêmeos por morte, afirmou ter sido impedida por sua mãe de exercer a maternagem com as filhas devido ao seu histórico de consumo de drogas, o que culminou em um novo processo de luto pela perda da convivência diária com as filhas, intensificando a ambiguidade presente na relação com a mãe. Assim, tais eventos foram marcantes não apenas por terem culminado na ruptura da vinculação com os(as) filhos(as), mas também conflitos nas relações com outras pessoas significativas para elas.  </w:t>
      </w:r>
    </w:p>
    <w:p w14:paraId="5A9BC592" w14:textId="48B07EBE" w:rsidR="004108CD" w:rsidRPr="004108CD" w:rsidRDefault="004108CD" w:rsidP="004108CD">
      <w:pPr>
        <w:pStyle w:val="NormalWeb"/>
        <w:spacing w:line="360" w:lineRule="auto"/>
        <w:ind w:firstLine="708"/>
        <w:jc w:val="both"/>
        <w:rPr>
          <w:bCs/>
          <w:lang w:val="pt-BR"/>
        </w:rPr>
      </w:pPr>
      <w:r w:rsidRPr="004108CD">
        <w:rPr>
          <w:bCs/>
          <w:lang w:val="pt-BR"/>
        </w:rPr>
        <w:t>Notou-se a perda do mundo presumido, que inclui aquilo que o indivíduo conhece, sabe ou pensa saber, ou seja, as suas interpretações sobre o passado e o presente, assim como as suas expectativas referentes ao futuro. Tratam-se se crenças básicas que parecem garantir a segurança pessoal e a estabilidade do mundo, de modo que a sua perda implica dúvidas referentes ao mundo, a necessidade de o r</w:t>
      </w:r>
      <w:r w:rsidRPr="004108CD">
        <w:rPr>
          <w:lang w:val="pt-BR"/>
        </w:rPr>
        <w:t>eaprender e reconstruir a partir de uma nova configuração (</w:t>
      </w:r>
      <w:bookmarkStart w:id="10" w:name="_Hlk178860396"/>
      <w:proofErr w:type="spellStart"/>
      <w:r w:rsidR="00300727">
        <w:rPr>
          <w:lang w:val="pt-BR"/>
        </w:rPr>
        <w:t>C</w:t>
      </w:r>
      <w:r w:rsidR="00300727" w:rsidRPr="004108CD">
        <w:rPr>
          <w:lang w:val="pt-BR"/>
        </w:rPr>
        <w:t>asellato</w:t>
      </w:r>
      <w:proofErr w:type="spellEnd"/>
      <w:r w:rsidR="00300727" w:rsidRPr="004108CD">
        <w:rPr>
          <w:bCs/>
          <w:lang w:val="pt-BR"/>
        </w:rPr>
        <w:t xml:space="preserve">, 2020; </w:t>
      </w:r>
      <w:bookmarkEnd w:id="10"/>
      <w:proofErr w:type="spellStart"/>
      <w:r w:rsidR="00300727">
        <w:rPr>
          <w:bCs/>
          <w:lang w:val="pt-BR"/>
        </w:rPr>
        <w:t>P</w:t>
      </w:r>
      <w:r w:rsidR="00300727" w:rsidRPr="004108CD">
        <w:rPr>
          <w:bCs/>
          <w:lang w:val="pt-BR"/>
        </w:rPr>
        <w:t>arkes</w:t>
      </w:r>
      <w:proofErr w:type="spellEnd"/>
      <w:r w:rsidR="00300727" w:rsidRPr="004108CD">
        <w:rPr>
          <w:bCs/>
          <w:lang w:val="pt-BR"/>
        </w:rPr>
        <w:t>,</w:t>
      </w:r>
      <w:r w:rsidRPr="004108CD">
        <w:rPr>
          <w:bCs/>
          <w:lang w:val="pt-BR"/>
        </w:rPr>
        <w:t xml:space="preserve"> </w:t>
      </w:r>
      <w:bookmarkStart w:id="11" w:name="_Hlk178882292"/>
      <w:r w:rsidRPr="004108CD">
        <w:rPr>
          <w:bCs/>
          <w:lang w:val="pt-BR"/>
        </w:rPr>
        <w:t>1975</w:t>
      </w:r>
      <w:bookmarkEnd w:id="11"/>
      <w:r w:rsidRPr="004108CD">
        <w:rPr>
          <w:lang w:val="pt-BR"/>
        </w:rPr>
        <w:t xml:space="preserve">). Foram ainda perceptíveis </w:t>
      </w:r>
      <w:r w:rsidRPr="004108CD">
        <w:rPr>
          <w:bCs/>
          <w:lang w:val="pt-BR"/>
        </w:rPr>
        <w:t xml:space="preserve">sintomas de luto complicado, com </w:t>
      </w:r>
      <w:r w:rsidRPr="004108CD">
        <w:rPr>
          <w:shd w:val="clear" w:color="auto" w:fill="FFFFFF"/>
          <w:lang w:val="pt-BR"/>
        </w:rPr>
        <w:t>uma desorganização prolongada que impedia o retorno às atividades com a qualidade presente anteriormente à perda (</w:t>
      </w:r>
      <w:r w:rsidR="00300727">
        <w:rPr>
          <w:shd w:val="clear" w:color="auto" w:fill="FFFFFF"/>
          <w:lang w:val="pt-BR"/>
        </w:rPr>
        <w:t>B</w:t>
      </w:r>
      <w:r w:rsidR="00300727" w:rsidRPr="004108CD">
        <w:rPr>
          <w:lang w:val="pt-BR"/>
        </w:rPr>
        <w:t>raz</w:t>
      </w:r>
      <w:r w:rsidR="00300727">
        <w:rPr>
          <w:lang w:val="pt-BR"/>
        </w:rPr>
        <w:t xml:space="preserve"> &amp; F</w:t>
      </w:r>
      <w:r w:rsidR="00300727" w:rsidRPr="004108CD">
        <w:rPr>
          <w:lang w:val="pt-BR"/>
        </w:rPr>
        <w:t>ranco</w:t>
      </w:r>
      <w:r w:rsidRPr="004108CD">
        <w:rPr>
          <w:lang w:val="pt-BR"/>
        </w:rPr>
        <w:t>, 2017</w:t>
      </w:r>
      <w:r w:rsidRPr="004108CD">
        <w:rPr>
          <w:shd w:val="clear" w:color="auto" w:fill="FFFFFF"/>
          <w:lang w:val="pt-BR"/>
        </w:rPr>
        <w:t>).</w:t>
      </w:r>
    </w:p>
    <w:p w14:paraId="24F75BEA" w14:textId="0BB8F9EA" w:rsidR="004108CD" w:rsidRPr="004108CD" w:rsidRDefault="004108CD" w:rsidP="004108CD">
      <w:pPr>
        <w:spacing w:line="360" w:lineRule="auto"/>
        <w:jc w:val="both"/>
        <w:rPr>
          <w:lang w:val="pt-BR"/>
        </w:rPr>
      </w:pPr>
      <w:r w:rsidRPr="004108CD">
        <w:rPr>
          <w:lang w:val="pt-BR"/>
        </w:rPr>
        <w:tab/>
        <w:t>Dessa forma, diversas perdas marcaram as trajetórias das participantes. As circunstâncias vivenciadas desde a infância implicaram a ausência de um porto seguro, evidenciaram as estruturas macrossociais que perpassaram as histórias de vida e refletiram a seletividade penal que assola o sistema penal brasileiro, já que as punições têm sido ditadas pelas características pessoais dos(as) acusados(as), como gênero, classe social, raça/etnia e nível de escolaridade (</w:t>
      </w:r>
      <w:r w:rsidR="00300727">
        <w:rPr>
          <w:lang w:val="pt-BR"/>
        </w:rPr>
        <w:t>Valle,</w:t>
      </w:r>
      <w:r w:rsidRPr="004108CD">
        <w:rPr>
          <w:lang w:val="pt-BR"/>
        </w:rPr>
        <w:t xml:space="preserve"> 2021), culminando no aprisionamento de pessoas que tiveram as suas trajetórias marcadas por abusos, violências, vulnerabilidades, violações de direito e exclusão social</w:t>
      </w:r>
      <w:bookmarkStart w:id="12" w:name="_Hlk159447835"/>
      <w:r w:rsidRPr="004108CD">
        <w:rPr>
          <w:lang w:val="pt-BR"/>
        </w:rPr>
        <w:t xml:space="preserve">. </w:t>
      </w:r>
      <w:r w:rsidRPr="004108CD">
        <w:rPr>
          <w:bCs/>
          <w:lang w:val="pt-BR"/>
        </w:rPr>
        <w:t xml:space="preserve">Desse modo, as narrativas </w:t>
      </w:r>
      <w:r w:rsidRPr="004108CD">
        <w:rPr>
          <w:bCs/>
          <w:lang w:val="pt-BR"/>
        </w:rPr>
        <w:lastRenderedPageBreak/>
        <w:t xml:space="preserve">mostraram a iminente necessidade de uma mudança estrutural na sociedade, com a prevenção da </w:t>
      </w:r>
      <w:r w:rsidRPr="004108CD">
        <w:rPr>
          <w:lang w:val="pt-BR"/>
        </w:rPr>
        <w:t>criminalidade e o investimento em políticas públicas intersetoriais visando à redução da desigualdade social e à equidade (</w:t>
      </w:r>
      <w:r w:rsidR="00300727">
        <w:rPr>
          <w:lang w:val="pt-BR"/>
        </w:rPr>
        <w:t>Figueiredo,</w:t>
      </w:r>
      <w:r w:rsidRPr="004108CD">
        <w:rPr>
          <w:lang w:val="pt-BR"/>
        </w:rPr>
        <w:t xml:space="preserve"> 2022</w:t>
      </w:r>
      <w:r w:rsidR="00300727">
        <w:rPr>
          <w:lang w:val="pt-BR"/>
        </w:rPr>
        <w:t>b</w:t>
      </w:r>
      <w:r w:rsidRPr="004108CD">
        <w:rPr>
          <w:lang w:val="pt-BR"/>
        </w:rPr>
        <w:t>).</w:t>
      </w:r>
    </w:p>
    <w:p w14:paraId="408DECBC" w14:textId="6CB32A2A" w:rsidR="004108CD" w:rsidRPr="004108CD" w:rsidRDefault="004108CD" w:rsidP="004108CD">
      <w:pPr>
        <w:spacing w:line="360" w:lineRule="auto"/>
        <w:jc w:val="both"/>
        <w:rPr>
          <w:rFonts w:eastAsia="Arial"/>
          <w:lang w:val="pt-BR"/>
        </w:rPr>
      </w:pPr>
      <w:r w:rsidRPr="004108CD">
        <w:rPr>
          <w:lang w:val="pt-BR"/>
        </w:rPr>
        <w:tab/>
        <w:t>As perdas experienciadas previamente ao encarceramento</w:t>
      </w:r>
      <w:bookmarkEnd w:id="12"/>
      <w:r w:rsidRPr="004108CD">
        <w:rPr>
          <w:lang w:val="pt-BR"/>
        </w:rPr>
        <w:t xml:space="preserve"> produziram efeitos nos processos de subjetivação e na vivência prisional das participantes. Afinal, conforme demonstrado em estudos prévios (e.g., </w:t>
      </w:r>
      <w:r w:rsidR="00300727">
        <w:rPr>
          <w:lang w:val="pt-BR"/>
        </w:rPr>
        <w:t>C</w:t>
      </w:r>
      <w:r w:rsidR="00300727" w:rsidRPr="004108CD">
        <w:rPr>
          <w:lang w:val="pt-BR"/>
        </w:rPr>
        <w:t xml:space="preserve">ordeiro, 2017; </w:t>
      </w:r>
      <w:r w:rsidR="00300727">
        <w:rPr>
          <w:lang w:val="pt-BR"/>
        </w:rPr>
        <w:t>F</w:t>
      </w:r>
      <w:r w:rsidR="00300727" w:rsidRPr="004108CD">
        <w:rPr>
          <w:lang w:val="pt-BR"/>
        </w:rPr>
        <w:t>igueiredo</w:t>
      </w:r>
      <w:r w:rsidR="00300727">
        <w:rPr>
          <w:lang w:val="pt-BR"/>
        </w:rPr>
        <w:t xml:space="preserve"> &amp; </w:t>
      </w:r>
      <w:proofErr w:type="spellStart"/>
      <w:r w:rsidR="00300727">
        <w:rPr>
          <w:lang w:val="pt-BR"/>
        </w:rPr>
        <w:t>S</w:t>
      </w:r>
      <w:r w:rsidR="00300727" w:rsidRPr="004108CD">
        <w:rPr>
          <w:lang w:val="pt-BR"/>
        </w:rPr>
        <w:t>tengel</w:t>
      </w:r>
      <w:proofErr w:type="spellEnd"/>
      <w:r w:rsidR="00300727" w:rsidRPr="004108CD">
        <w:rPr>
          <w:lang w:val="pt-BR"/>
        </w:rPr>
        <w:t>, 2022;</w:t>
      </w:r>
      <w:r w:rsidR="003F5F82">
        <w:rPr>
          <w:lang w:val="pt-BR"/>
        </w:rPr>
        <w:t xml:space="preserve"> F</w:t>
      </w:r>
      <w:r w:rsidR="00300727" w:rsidRPr="004108CD">
        <w:rPr>
          <w:lang w:val="pt-BR"/>
        </w:rPr>
        <w:t>igueiredo</w:t>
      </w:r>
      <w:r w:rsidR="003F5F82">
        <w:rPr>
          <w:lang w:val="pt-BR"/>
        </w:rPr>
        <w:t xml:space="preserve"> </w:t>
      </w:r>
      <w:r w:rsidR="00300727" w:rsidRPr="004108CD">
        <w:rPr>
          <w:lang w:val="pt-BR"/>
        </w:rPr>
        <w:t>2022</w:t>
      </w:r>
      <w:r w:rsidR="003F5F82">
        <w:rPr>
          <w:lang w:val="pt-BR"/>
        </w:rPr>
        <w:t>b</w:t>
      </w:r>
      <w:r w:rsidR="00300727" w:rsidRPr="004108CD">
        <w:rPr>
          <w:lang w:val="pt-BR"/>
        </w:rPr>
        <w:t xml:space="preserve">; </w:t>
      </w:r>
      <w:bookmarkStart w:id="13" w:name="_Hlk178860631"/>
      <w:r w:rsidR="003F5F82">
        <w:rPr>
          <w:lang w:val="pt-BR"/>
        </w:rPr>
        <w:t>P</w:t>
      </w:r>
      <w:r w:rsidR="00300727" w:rsidRPr="004108CD">
        <w:rPr>
          <w:rFonts w:eastAsia="Arial"/>
          <w:lang w:val="pt-BR"/>
        </w:rPr>
        <w:t>imentel</w:t>
      </w:r>
      <w:r w:rsidRPr="004108CD">
        <w:rPr>
          <w:rFonts w:eastAsia="Arial"/>
          <w:lang w:val="pt-BR"/>
        </w:rPr>
        <w:t>, 2016</w:t>
      </w:r>
      <w:bookmarkEnd w:id="13"/>
      <w:r w:rsidRPr="004108CD">
        <w:rPr>
          <w:rFonts w:eastAsia="Arial"/>
          <w:lang w:val="pt-BR"/>
        </w:rPr>
        <w:t xml:space="preserve">), </w:t>
      </w:r>
      <w:r w:rsidRPr="004108CD">
        <w:rPr>
          <w:lang w:val="pt-BR"/>
        </w:rPr>
        <w:t>as perdas são intensificadas no cárcere devido aos afastamentos inerentes à privação de liberdade, sendo o</w:t>
      </w:r>
      <w:r w:rsidRPr="004108CD">
        <w:rPr>
          <w:rFonts w:eastAsia="Arial"/>
          <w:lang w:val="pt-BR"/>
        </w:rPr>
        <w:t xml:space="preserve"> abandono dos(as) companheiros(as) e familiares recorrente, implicando processos de luto</w:t>
      </w:r>
      <w:bookmarkStart w:id="14" w:name="_Hlk159445981"/>
      <w:r w:rsidRPr="004108CD">
        <w:rPr>
          <w:rFonts w:eastAsia="Arial"/>
          <w:lang w:val="pt-BR"/>
        </w:rPr>
        <w:t>. Neste estudo, as narrativas salientaram a a</w:t>
      </w:r>
      <w:r w:rsidRPr="004108CD">
        <w:rPr>
          <w:lang w:val="pt-BR"/>
        </w:rPr>
        <w:t xml:space="preserve">mbiguidade intrínseca à falta de notícias e/ou ao abandono das pessoas queridas, a qual engendrou ansiedade, preocupações, dúvidas e incertezas sobre presente e futuro, confusões sobre </w:t>
      </w:r>
      <w:bookmarkEnd w:id="14"/>
      <w:r w:rsidRPr="004108CD">
        <w:rPr>
          <w:rFonts w:eastAsia="Arial"/>
          <w:bCs/>
          <w:lang w:val="pt-BR"/>
        </w:rPr>
        <w:t xml:space="preserve">o </w:t>
      </w:r>
      <w:r w:rsidRPr="004108CD">
        <w:rPr>
          <w:rFonts w:eastAsia="Arial"/>
          <w:bCs/>
          <w:i/>
          <w:iCs/>
          <w:lang w:val="pt-BR"/>
        </w:rPr>
        <w:t>status</w:t>
      </w:r>
      <w:r w:rsidRPr="004108CD">
        <w:rPr>
          <w:rFonts w:eastAsia="Arial"/>
          <w:bCs/>
          <w:lang w:val="pt-BR"/>
        </w:rPr>
        <w:t xml:space="preserve"> dos relacionamentos e até mesmo concernentes à identidade pessoal. As </w:t>
      </w:r>
      <w:r w:rsidRPr="004108CD">
        <w:rPr>
          <w:lang w:val="pt-BR" w:eastAsia="pt-BR"/>
        </w:rPr>
        <w:t>condições insalubres para o cumprimento da pena e os obstáculos para a preservação do contato com as pessoas queridas impostos pela administração prisional</w:t>
      </w:r>
      <w:r w:rsidRPr="004108CD">
        <w:rPr>
          <w:rFonts w:eastAsia="Arial"/>
          <w:lang w:val="pt-BR"/>
        </w:rPr>
        <w:t xml:space="preserve"> amplificaram os desafios para a expressão dos sentimentos de pesar e a elaboração das perdas concomitantemente arrostadas. </w:t>
      </w:r>
    </w:p>
    <w:p w14:paraId="1FBFC223" w14:textId="0B68F6D5" w:rsidR="004108CD" w:rsidRPr="004108CD" w:rsidRDefault="004108CD" w:rsidP="004108CD">
      <w:pPr>
        <w:spacing w:line="360" w:lineRule="auto"/>
        <w:ind w:firstLine="708"/>
        <w:jc w:val="both"/>
        <w:rPr>
          <w:lang w:val="pt-BR"/>
        </w:rPr>
      </w:pPr>
      <w:r w:rsidRPr="004108CD">
        <w:rPr>
          <w:rFonts w:eastAsia="Arial"/>
          <w:bCs/>
          <w:lang w:val="pt-BR"/>
        </w:rPr>
        <w:t xml:space="preserve">Nesse sentido, a compreensão das vinculações previamente ao encarceramento possibilitou um olhar abrangente sobre os processos de subjetivação das mulheres encarceradas. Considerando que muitas já possuíam as marcas do abandono, da negligência e da violência, foi notável um profundo desejo de que essas cicatrizes não fossem amplificadas </w:t>
      </w:r>
      <w:r w:rsidRPr="004108CD">
        <w:rPr>
          <w:lang w:val="pt-BR"/>
        </w:rPr>
        <w:t>nos tempos de cárcere. Assim, os dados reforçaram a imprescindibilidade de que transformações ocorram para que o cumprimento da pena privativa de liberdade transcorra dignamente. Mais do que isso, considerando que a desumanização e a despersonalização são praticamente inerentes ao sistema prisional (</w:t>
      </w:r>
      <w:r w:rsidR="003F5F82">
        <w:rPr>
          <w:lang w:val="pt-BR"/>
        </w:rPr>
        <w:t>G</w:t>
      </w:r>
      <w:r w:rsidR="003F5F82" w:rsidRPr="004108CD">
        <w:rPr>
          <w:lang w:val="pt-BR"/>
        </w:rPr>
        <w:t>offman,</w:t>
      </w:r>
      <w:r w:rsidRPr="004108CD">
        <w:rPr>
          <w:lang w:val="pt-BR"/>
        </w:rPr>
        <w:t xml:space="preserve"> 1988), as narrativas salientaram a necessidade de reflexões críticas e políticas sociais voltadas à prevenção da criminalidade e à aplicação de penas alternativas à privação de liberdade, com vistas ao </w:t>
      </w:r>
      <w:r w:rsidR="00CB3D85" w:rsidRPr="004108CD">
        <w:rPr>
          <w:lang w:val="pt-BR"/>
        </w:rPr>
        <w:t>desencarceramento</w:t>
      </w:r>
      <w:r w:rsidRPr="004108CD">
        <w:rPr>
          <w:lang w:val="pt-BR"/>
        </w:rPr>
        <w:t>,</w:t>
      </w:r>
    </w:p>
    <w:p w14:paraId="1A878A64" w14:textId="3D40A2D3" w:rsidR="004108CD" w:rsidRPr="004108CD" w:rsidRDefault="004108CD" w:rsidP="004108CD">
      <w:pPr>
        <w:spacing w:line="360" w:lineRule="auto"/>
        <w:jc w:val="both"/>
        <w:rPr>
          <w:lang w:val="pt-BR"/>
        </w:rPr>
      </w:pPr>
      <w:r w:rsidRPr="004108CD">
        <w:rPr>
          <w:lang w:val="pt-BR"/>
        </w:rPr>
        <w:tab/>
        <w:t xml:space="preserve">Salienta-se que, embora as perdas nas vinculações familiares previamente ao encarceramento tenham sido enfatizadas por algumas participantes, em outros casos, elas foram caracterizadas como mananciais </w:t>
      </w:r>
      <w:r w:rsidRPr="003F5F82">
        <w:rPr>
          <w:lang w:val="pt-BR"/>
        </w:rPr>
        <w:t>de apoio, carinho, confiança e gratificação.</w:t>
      </w:r>
      <w:r w:rsidRPr="004108CD">
        <w:rPr>
          <w:lang w:val="pt-BR"/>
        </w:rPr>
        <w:t xml:space="preserve"> No que concerne à relação com a mãe, especificamente, </w:t>
      </w:r>
      <w:proofErr w:type="gramStart"/>
      <w:r w:rsidRPr="004108CD">
        <w:rPr>
          <w:lang w:val="pt-BR"/>
        </w:rPr>
        <w:t>Acácia</w:t>
      </w:r>
      <w:proofErr w:type="gramEnd"/>
      <w:r w:rsidRPr="004108CD">
        <w:rPr>
          <w:lang w:val="pt-BR"/>
        </w:rPr>
        <w:t xml:space="preserve"> ressaltou a sua profunda admiração por ela: “eu e a minha mãe sempre teve um laço muito bom, sabe? A minha mãe sempre foi muito guerreira, muito batalhadora. Nossa, minha mãe é muito honesta, muito honesta, muito, muito, sabe? Eu </w:t>
      </w:r>
      <w:proofErr w:type="gramStart"/>
      <w:r w:rsidRPr="004108CD">
        <w:rPr>
          <w:lang w:val="pt-BR"/>
        </w:rPr>
        <w:t>admiro ela</w:t>
      </w:r>
      <w:proofErr w:type="gramEnd"/>
      <w:r w:rsidRPr="004108CD">
        <w:rPr>
          <w:lang w:val="pt-BR"/>
        </w:rPr>
        <w:t xml:space="preserve"> </w:t>
      </w:r>
      <w:proofErr w:type="spellStart"/>
      <w:r w:rsidRPr="004108CD">
        <w:rPr>
          <w:lang w:val="pt-BR"/>
        </w:rPr>
        <w:lastRenderedPageBreak/>
        <w:t>num</w:t>
      </w:r>
      <w:proofErr w:type="spellEnd"/>
      <w:r w:rsidRPr="004108CD">
        <w:rPr>
          <w:lang w:val="pt-BR"/>
        </w:rPr>
        <w:t xml:space="preserve"> tanto”. </w:t>
      </w:r>
      <w:bookmarkStart w:id="15" w:name="_Hlk159447424"/>
      <w:r w:rsidRPr="004108CD">
        <w:rPr>
          <w:lang w:val="pt-BR"/>
        </w:rPr>
        <w:t>Liz relatou como era possível contar com a mãe como uma confidente: “eu sempre contei tudo pra minha mãe, eu nunca escondi nada da minha mãe, sempre fui muito amiga da minha mãe, minha mãe sabia de tudo em primeiro lugar da minha vida”. Tais afirmações podem ser relacionadas ao apego seguro (</w:t>
      </w:r>
      <w:r w:rsidR="003F5F82">
        <w:rPr>
          <w:lang w:val="pt-BR"/>
        </w:rPr>
        <w:t>B</w:t>
      </w:r>
      <w:r w:rsidR="003F5F82" w:rsidRPr="004108CD">
        <w:rPr>
          <w:lang w:val="pt-BR"/>
        </w:rPr>
        <w:t>artholomew</w:t>
      </w:r>
      <w:r w:rsidR="003F5F82">
        <w:rPr>
          <w:lang w:val="pt-BR"/>
        </w:rPr>
        <w:t xml:space="preserve"> &amp; H</w:t>
      </w:r>
      <w:r w:rsidR="003F5F82" w:rsidRPr="004108CD">
        <w:rPr>
          <w:lang w:val="pt-BR"/>
        </w:rPr>
        <w:t xml:space="preserve">orowitz, 1991; </w:t>
      </w:r>
      <w:proofErr w:type="spellStart"/>
      <w:r w:rsidR="003F5F82">
        <w:rPr>
          <w:lang w:val="pt-BR"/>
        </w:rPr>
        <w:t>F</w:t>
      </w:r>
      <w:r w:rsidR="003F5F82" w:rsidRPr="004108CD">
        <w:rPr>
          <w:lang w:val="pt-BR"/>
        </w:rPr>
        <w:t>raley</w:t>
      </w:r>
      <w:proofErr w:type="spellEnd"/>
      <w:r w:rsidR="003F5F82" w:rsidRPr="004108CD">
        <w:rPr>
          <w:i/>
          <w:iCs/>
          <w:lang w:val="pt-BR"/>
        </w:rPr>
        <w:t xml:space="preserve"> </w:t>
      </w:r>
      <w:r w:rsidR="003F5F82" w:rsidRPr="003F5F82">
        <w:rPr>
          <w:lang w:val="pt-BR"/>
        </w:rPr>
        <w:t>et al.,</w:t>
      </w:r>
      <w:r w:rsidR="003F5F82" w:rsidRPr="004108CD">
        <w:rPr>
          <w:i/>
          <w:iCs/>
          <w:lang w:val="pt-BR"/>
        </w:rPr>
        <w:t xml:space="preserve"> </w:t>
      </w:r>
      <w:r w:rsidRPr="004108CD">
        <w:rPr>
          <w:lang w:val="pt-BR"/>
        </w:rPr>
        <w:t xml:space="preserve">2011). </w:t>
      </w:r>
      <w:bookmarkEnd w:id="15"/>
    </w:p>
    <w:p w14:paraId="5CD4D15A" w14:textId="3A87B1F5" w:rsidR="004108CD" w:rsidRPr="004108CD" w:rsidRDefault="004108CD" w:rsidP="003F5F82">
      <w:pPr>
        <w:spacing w:line="360" w:lineRule="auto"/>
        <w:ind w:firstLine="708"/>
        <w:jc w:val="both"/>
        <w:rPr>
          <w:lang w:val="pt-BR"/>
        </w:rPr>
      </w:pPr>
      <w:r w:rsidRPr="004108CD">
        <w:rPr>
          <w:lang w:val="pt-BR"/>
        </w:rPr>
        <w:t xml:space="preserve">O </w:t>
      </w:r>
      <w:bookmarkStart w:id="16" w:name="_Hlk159447917"/>
      <w:r w:rsidRPr="004108CD">
        <w:rPr>
          <w:lang w:val="pt-BR"/>
        </w:rPr>
        <w:t xml:space="preserve">amor como propulsor de cura foi enfatizado por Tália. </w:t>
      </w:r>
      <w:bookmarkEnd w:id="16"/>
      <w:r w:rsidRPr="004108CD">
        <w:rPr>
          <w:lang w:val="pt-BR"/>
        </w:rPr>
        <w:t xml:space="preserve">Após ter vivido com depósitos afetivos vazios e à margem da sociedade – dependente química e deparando-se com sucessivos aprisionamentos –, Tália resgatou as vinculações familiares e constituiu uma família ao lado do homem a quem reiterou amar. Deles recebeu apoio não apenas para que deixasse a criminalidade e o uso do crack, mas também para que enfrentasse o câncer de mama descoberto na prisão: “porque lá fora eu tinha apoio da minha família, </w:t>
      </w:r>
      <w:proofErr w:type="gramStart"/>
      <w:r w:rsidRPr="004108CD">
        <w:rPr>
          <w:lang w:val="pt-BR"/>
        </w:rPr>
        <w:t>as minhas filhas ia</w:t>
      </w:r>
      <w:proofErr w:type="gramEnd"/>
      <w:r w:rsidRPr="004108CD">
        <w:rPr>
          <w:lang w:val="pt-BR"/>
        </w:rPr>
        <w:t xml:space="preserve"> comigo. Então era aquela força. Porque a minha filha estava junta, ela me abraçava. Então era assim, era um amor, sabe? Um tratamento de amor”.</w:t>
      </w:r>
      <w:r w:rsidRPr="004108CD">
        <w:rPr>
          <w:i/>
          <w:iCs/>
          <w:lang w:val="pt-BR"/>
        </w:rPr>
        <w:t xml:space="preserve"> </w:t>
      </w:r>
      <w:r w:rsidRPr="004108CD">
        <w:rPr>
          <w:lang w:val="pt-BR"/>
        </w:rPr>
        <w:t>A sua narrativa enfatizou as vinculações como um elemento central para a vida e força motriz para a existência (</w:t>
      </w:r>
      <w:proofErr w:type="spellStart"/>
      <w:r w:rsidRPr="004108CD">
        <w:rPr>
          <w:lang w:val="pt-BR"/>
        </w:rPr>
        <w:t>B</w:t>
      </w:r>
      <w:r w:rsidR="003F5F82" w:rsidRPr="004108CD">
        <w:rPr>
          <w:lang w:val="pt-BR"/>
        </w:rPr>
        <w:t>owlby</w:t>
      </w:r>
      <w:proofErr w:type="spellEnd"/>
      <w:r w:rsidRPr="004108CD">
        <w:rPr>
          <w:lang w:val="pt-BR"/>
        </w:rPr>
        <w:t>, 1985); ao mesmo tempo, a satisfação de Tália pode estar relacionada ao fato de finalmente ter recebido reconhecimento como sujeito (F</w:t>
      </w:r>
      <w:r w:rsidR="003F5F82">
        <w:rPr>
          <w:lang w:val="pt-BR"/>
        </w:rPr>
        <w:t>i</w:t>
      </w:r>
      <w:r w:rsidR="003F5F82" w:rsidRPr="004108CD">
        <w:rPr>
          <w:lang w:val="pt-BR"/>
        </w:rPr>
        <w:t>gueiredo</w:t>
      </w:r>
      <w:r w:rsidR="003F5F82">
        <w:rPr>
          <w:lang w:val="pt-BR"/>
        </w:rPr>
        <w:t xml:space="preserve"> et al.,</w:t>
      </w:r>
      <w:r w:rsidRPr="004108CD">
        <w:rPr>
          <w:lang w:val="pt-BR"/>
        </w:rPr>
        <w:t xml:space="preserve"> 2022</w:t>
      </w:r>
      <w:r w:rsidR="003F5F82">
        <w:rPr>
          <w:lang w:val="pt-BR"/>
        </w:rPr>
        <w:t>a</w:t>
      </w:r>
      <w:r w:rsidRPr="004108CD">
        <w:rPr>
          <w:lang w:val="pt-BR"/>
        </w:rPr>
        <w:t>) após tantos anos de marginalização vivenciados.</w:t>
      </w:r>
    </w:p>
    <w:p w14:paraId="6B705E48" w14:textId="00AEF012" w:rsidR="004108CD" w:rsidRPr="004108CD" w:rsidRDefault="004108CD" w:rsidP="004108CD">
      <w:pPr>
        <w:spacing w:line="360" w:lineRule="auto"/>
        <w:ind w:firstLine="709"/>
        <w:jc w:val="both"/>
        <w:rPr>
          <w:lang w:val="pt-BR"/>
        </w:rPr>
      </w:pPr>
      <w:r w:rsidRPr="004108CD">
        <w:rPr>
          <w:lang w:val="pt-BR"/>
        </w:rPr>
        <w:t xml:space="preserve">Ademais, no cárcere, </w:t>
      </w:r>
      <w:r w:rsidRPr="003F5F82">
        <w:rPr>
          <w:lang w:val="pt-BR"/>
        </w:rPr>
        <w:t>algumas vinculações foram sustentadas,</w:t>
      </w:r>
      <w:r w:rsidRPr="004108CD">
        <w:rPr>
          <w:lang w:val="pt-BR"/>
        </w:rPr>
        <w:t xml:space="preserve"> especialmente nos casos em que foi possível contar com o apoio e o suporte emocional de um ente querido. As visitações traziam conforto, </w:t>
      </w:r>
      <w:r w:rsidRPr="004108CD">
        <w:rPr>
          <w:rFonts w:eastAsia="Arial"/>
          <w:lang w:val="pt-BR"/>
        </w:rPr>
        <w:t>amenizavam a dor e estimulavam o enfrentamento das adversidades ao longo da vivência prisional, enfatizando as suas contribuições para a saúde mental (</w:t>
      </w:r>
      <w:proofErr w:type="spellStart"/>
      <w:r w:rsidR="003F5F82">
        <w:rPr>
          <w:rFonts w:eastAsia="Arial"/>
          <w:lang w:val="pt-BR"/>
        </w:rPr>
        <w:t>B</w:t>
      </w:r>
      <w:r w:rsidR="003F5F82" w:rsidRPr="004108CD">
        <w:rPr>
          <w:rFonts w:eastAsia="Arial"/>
          <w:lang w:val="pt-BR"/>
        </w:rPr>
        <w:t>owlby</w:t>
      </w:r>
      <w:proofErr w:type="spellEnd"/>
      <w:r w:rsidR="003F5F82">
        <w:rPr>
          <w:rFonts w:eastAsia="Arial"/>
          <w:lang w:val="pt-BR"/>
        </w:rPr>
        <w:t xml:space="preserve"> &amp; </w:t>
      </w:r>
      <w:proofErr w:type="spellStart"/>
      <w:r w:rsidR="003F5F82">
        <w:rPr>
          <w:rFonts w:eastAsia="Arial"/>
          <w:lang w:val="pt-BR"/>
        </w:rPr>
        <w:t>A</w:t>
      </w:r>
      <w:r w:rsidR="003F5F82" w:rsidRPr="004108CD">
        <w:rPr>
          <w:rFonts w:eastAsia="Arial"/>
          <w:lang w:val="pt-BR"/>
        </w:rPr>
        <w:t>insworth</w:t>
      </w:r>
      <w:proofErr w:type="spellEnd"/>
      <w:r w:rsidRPr="004108CD">
        <w:rPr>
          <w:rFonts w:eastAsia="Arial"/>
          <w:lang w:val="pt-BR"/>
        </w:rPr>
        <w:t>, 2006).</w:t>
      </w:r>
      <w:r w:rsidRPr="004108CD">
        <w:rPr>
          <w:lang w:val="pt-BR"/>
        </w:rPr>
        <w:t xml:space="preserve"> </w:t>
      </w:r>
    </w:p>
    <w:p w14:paraId="50DDE245" w14:textId="5161A835" w:rsidR="004108CD" w:rsidRPr="004108CD" w:rsidRDefault="004108CD" w:rsidP="004108CD">
      <w:pPr>
        <w:spacing w:line="360" w:lineRule="auto"/>
        <w:ind w:firstLine="709"/>
        <w:jc w:val="both"/>
        <w:rPr>
          <w:shd w:val="clear" w:color="auto" w:fill="FFFFFF"/>
          <w:lang w:val="pt-BR"/>
        </w:rPr>
      </w:pPr>
      <w:r w:rsidRPr="004108CD">
        <w:rPr>
          <w:lang w:val="pt-BR"/>
        </w:rPr>
        <w:t>Além das visitações e da manutenção das vinculações, percebidas como confortantes ao longo do cumprimento da pena, a</w:t>
      </w:r>
      <w:r w:rsidRPr="004108CD">
        <w:rPr>
          <w:b/>
          <w:lang w:val="pt-BR"/>
        </w:rPr>
        <w:t xml:space="preserve"> </w:t>
      </w:r>
      <w:r w:rsidRPr="004108CD">
        <w:rPr>
          <w:bCs/>
          <w:lang w:val="pt-BR"/>
        </w:rPr>
        <w:t>fé em Deus</w:t>
      </w:r>
      <w:r w:rsidRPr="004108CD">
        <w:rPr>
          <w:lang w:val="pt-BR"/>
        </w:rPr>
        <w:t xml:space="preserve"> apareceu nos relatos como fonte de consolo, força e esperança. Tália, exemplificativamente, descreveu as transformações ensejadas em sua vida a </w:t>
      </w:r>
      <w:r w:rsidRPr="003F5F82">
        <w:rPr>
          <w:lang w:val="pt-BR"/>
        </w:rPr>
        <w:t>partir do amor próprio e da fé:</w:t>
      </w:r>
      <w:r w:rsidRPr="004108CD">
        <w:rPr>
          <w:lang w:val="pt-BR"/>
        </w:rPr>
        <w:t xml:space="preserve"> </w:t>
      </w:r>
      <w:r w:rsidRPr="004108CD">
        <w:rPr>
          <w:iCs/>
          <w:lang w:val="pt-BR"/>
        </w:rPr>
        <w:t xml:space="preserve">“essas prisões fez eu aprender muito, sabe? Chegar mais próximo de Deus, ter uma intimidade com Deus. Só bastava eu olhar mais um pouco pra mim mesma, pro meu interior, pra Ele que me deu a vida”. Para ela, </w:t>
      </w:r>
      <w:r w:rsidRPr="004108CD">
        <w:rPr>
          <w:bCs/>
          <w:iCs/>
          <w:lang w:val="pt-BR"/>
        </w:rPr>
        <w:t>o amor divino e o amor próprio podem contribuir não apenas para a amenização do sofrimento no cárcere, mas também para mudanças após a conquista da liberdade:</w:t>
      </w:r>
      <w:r w:rsidRPr="004108CD">
        <w:rPr>
          <w:b/>
          <w:iCs/>
          <w:lang w:val="pt-BR"/>
        </w:rPr>
        <w:t xml:space="preserve"> </w:t>
      </w:r>
      <w:r w:rsidRPr="004108CD">
        <w:rPr>
          <w:bCs/>
          <w:iCs/>
          <w:lang w:val="pt-BR"/>
        </w:rPr>
        <w:t xml:space="preserve">“porque quando eu me sinto sozinha nesses lugares, Deus vem preencher com o amor Dele, sabe? </w:t>
      </w:r>
      <w:proofErr w:type="gramStart"/>
      <w:r w:rsidRPr="004108CD">
        <w:rPr>
          <w:bCs/>
          <w:iCs/>
          <w:lang w:val="pt-BR"/>
        </w:rPr>
        <w:t>As presas pode</w:t>
      </w:r>
      <w:proofErr w:type="gramEnd"/>
      <w:r w:rsidRPr="004108CD">
        <w:rPr>
          <w:bCs/>
          <w:iCs/>
          <w:lang w:val="pt-BR"/>
        </w:rPr>
        <w:t xml:space="preserve"> mudar, elas pode mudar quando elas começar a ter um encontro com Deus e encontrar o seu amor próprio”. Outras participantes discorreram sobre a importância da fé ao longo do cumprimento da pena e, inclusive, relataram o quanto as orações </w:t>
      </w:r>
      <w:r w:rsidRPr="004108CD">
        <w:rPr>
          <w:bCs/>
          <w:iCs/>
          <w:lang w:val="pt-BR"/>
        </w:rPr>
        <w:lastRenderedPageBreak/>
        <w:t>realizadas em grupo na cela têm contribuído para que suportem o dia-a-dia mortificante e opressor inerente ao aprisionamento. Nesse sentido, destaca-se que as relações do indivíduo com Deus podem ser vistas como uma continuidade de outras vinculações, apresentando a</w:t>
      </w:r>
      <w:r w:rsidRPr="004108CD">
        <w:rPr>
          <w:iCs/>
          <w:lang w:val="pt-BR"/>
        </w:rPr>
        <w:t>s vicissitudes ontogenéticas das experiências de apego com os pais ou cuidadores, assim como</w:t>
      </w:r>
      <w:r w:rsidRPr="004108CD">
        <w:rPr>
          <w:lang w:val="pt-BR"/>
        </w:rPr>
        <w:t xml:space="preserve"> com as pessoas significativas presentes nas relações amorosas da vida adulta </w:t>
      </w:r>
      <w:r w:rsidR="003F5F82" w:rsidRPr="004108CD">
        <w:rPr>
          <w:lang w:val="pt-BR"/>
        </w:rPr>
        <w:t>(</w:t>
      </w:r>
      <w:bookmarkStart w:id="17" w:name="_Hlk178860855"/>
      <w:r w:rsidR="003F5F82">
        <w:rPr>
          <w:lang w:val="pt-BR"/>
        </w:rPr>
        <w:t>B</w:t>
      </w:r>
      <w:r w:rsidR="003F5F82" w:rsidRPr="004108CD">
        <w:rPr>
          <w:lang w:val="pt-BR"/>
        </w:rPr>
        <w:t>eck</w:t>
      </w:r>
      <w:r w:rsidR="003F5F82">
        <w:rPr>
          <w:lang w:val="pt-BR"/>
        </w:rPr>
        <w:t xml:space="preserve"> &amp; M</w:t>
      </w:r>
      <w:r w:rsidR="003F5F82" w:rsidRPr="004108CD">
        <w:rPr>
          <w:lang w:val="pt-BR"/>
        </w:rPr>
        <w:t>cdonald</w:t>
      </w:r>
      <w:r w:rsidRPr="004108CD">
        <w:rPr>
          <w:lang w:val="pt-BR"/>
        </w:rPr>
        <w:t>, 2004</w:t>
      </w:r>
      <w:bookmarkEnd w:id="17"/>
      <w:r w:rsidRPr="004108CD">
        <w:rPr>
          <w:shd w:val="clear" w:color="auto" w:fill="FFFFFF"/>
          <w:lang w:val="pt-BR"/>
        </w:rPr>
        <w:t>).</w:t>
      </w:r>
    </w:p>
    <w:p w14:paraId="14E06DC3" w14:textId="77777777" w:rsidR="003F5F82" w:rsidRDefault="004108CD" w:rsidP="003F5F82">
      <w:pPr>
        <w:spacing w:line="360" w:lineRule="auto"/>
        <w:ind w:firstLine="709"/>
        <w:jc w:val="both"/>
        <w:rPr>
          <w:lang w:val="pt-BR"/>
        </w:rPr>
      </w:pPr>
      <w:r w:rsidRPr="004108CD">
        <w:rPr>
          <w:shd w:val="clear" w:color="auto" w:fill="FFFFFF"/>
          <w:lang w:val="pt-BR"/>
        </w:rPr>
        <w:t xml:space="preserve">Destarte, </w:t>
      </w:r>
      <w:r w:rsidRPr="004108CD">
        <w:rPr>
          <w:lang w:val="pt-BR"/>
        </w:rPr>
        <w:t xml:space="preserve">os efeitos potencializadores dos laços afetivos foram evidenciados, tendo sido eles com companheiros, familiares e até mesmo os decorrentes dos relacionamentos com elas próprias e com Deus. Diante disso, aponta-se a necessidade da ininterrupção da luta para que todos possam usufruir de trocas afetivas nutritivas e geradoras de segurança, desde tenra idade e, inclusive, entre as grades prisionais. </w:t>
      </w:r>
    </w:p>
    <w:p w14:paraId="74080E28" w14:textId="77777777" w:rsidR="00CB3D85" w:rsidRDefault="00CB3D85" w:rsidP="003F5F82">
      <w:pPr>
        <w:spacing w:line="360" w:lineRule="auto"/>
        <w:ind w:firstLine="709"/>
        <w:jc w:val="both"/>
        <w:rPr>
          <w:lang w:val="pt-BR"/>
        </w:rPr>
      </w:pPr>
    </w:p>
    <w:p w14:paraId="3C5A5151" w14:textId="6029D166" w:rsidR="004108CD" w:rsidRPr="004108CD" w:rsidRDefault="004108CD" w:rsidP="003F5F82">
      <w:pPr>
        <w:spacing w:line="360" w:lineRule="auto"/>
        <w:ind w:firstLine="709"/>
        <w:jc w:val="center"/>
        <w:rPr>
          <w:b/>
          <w:bCs/>
          <w:lang w:val="pt-BR"/>
        </w:rPr>
      </w:pPr>
      <w:r w:rsidRPr="004108CD">
        <w:rPr>
          <w:b/>
          <w:bCs/>
          <w:lang w:val="pt-BR"/>
        </w:rPr>
        <w:t>Considerações Finais</w:t>
      </w:r>
      <w:r w:rsidR="00CB3D85">
        <w:rPr>
          <w:b/>
          <w:bCs/>
          <w:lang w:val="pt-BR"/>
        </w:rPr>
        <w:t>, Limitações e Direções Futuras</w:t>
      </w:r>
    </w:p>
    <w:p w14:paraId="29F392EB" w14:textId="77777777" w:rsidR="004108CD" w:rsidRPr="004108CD" w:rsidRDefault="004108CD" w:rsidP="004108CD">
      <w:pPr>
        <w:spacing w:line="360" w:lineRule="auto"/>
        <w:ind w:firstLine="708"/>
        <w:jc w:val="both"/>
        <w:rPr>
          <w:bCs/>
          <w:lang w:val="pt-BR"/>
        </w:rPr>
      </w:pPr>
      <w:r w:rsidRPr="004108CD">
        <w:rPr>
          <w:lang w:val="pt-BR"/>
        </w:rPr>
        <w:t xml:space="preserve">Experiências sociais singulares relacionadas às vinculações afetivas e familiares de mulheres aprisionadas foram apreciadas integradamente, </w:t>
      </w:r>
      <w:r w:rsidRPr="004108CD">
        <w:rPr>
          <w:bCs/>
          <w:lang w:val="pt-BR"/>
        </w:rPr>
        <w:t>tendo sido abrangidas desde as suas relações primárias até as da vida adulta</w:t>
      </w:r>
      <w:r w:rsidRPr="004108CD">
        <w:rPr>
          <w:lang w:val="pt-BR"/>
        </w:rPr>
        <w:t xml:space="preserve">, articulando-se fatores subjetivos, sociais e culturais. As vozes das participantes foram reverberadas sem dissociar as reflexões e as experiências, vivificando as rememorações e as suas significações. Identificaram-se as implicações das trajetórias vinculares </w:t>
      </w:r>
      <w:r w:rsidRPr="004108CD">
        <w:rPr>
          <w:bCs/>
          <w:lang w:val="pt-BR"/>
        </w:rPr>
        <w:t>aos processos de subjetivação das participantes, tendo sido notáveis as vulnerabilidades presentes em suas histórias de vida e os diversos tipos de perdas enfrentadas, as quais produziram os seus efeitos. Nesse sentido, o emprego da Teoria do Apego na compreensão do rompimento de vínculos, associada ao conceito de perda ambígua, de Pauline Boss, permitiu a ampliação da compreensão sobre os processos de luto pelas perdas arrostadas.</w:t>
      </w:r>
    </w:p>
    <w:p w14:paraId="00580795" w14:textId="77777777" w:rsidR="004108CD" w:rsidRPr="004108CD" w:rsidRDefault="004108CD" w:rsidP="004108CD">
      <w:pPr>
        <w:spacing w:line="360" w:lineRule="auto"/>
        <w:ind w:firstLine="708"/>
        <w:jc w:val="both"/>
        <w:rPr>
          <w:bCs/>
          <w:lang w:val="pt-BR"/>
        </w:rPr>
      </w:pPr>
      <w:r w:rsidRPr="004108CD">
        <w:rPr>
          <w:bCs/>
          <w:lang w:val="pt-BR"/>
        </w:rPr>
        <w:t xml:space="preserve">Notou-se a interseccionalidade entre os fatores os processos de exclusão, as situações de abandono e/ou rejeição e as vinculações descontinuadas. Sem o oferecimento de uma base segura ao longo da trajetória da maioria das participantes, com repertórios de recursos singulares, elas precisaram elaborar </w:t>
      </w:r>
      <w:r w:rsidRPr="004108CD">
        <w:rPr>
          <w:lang w:val="pt-BR"/>
        </w:rPr>
        <w:t xml:space="preserve">lutos por perdas concretas e ambíguas, tendo enfrentado perdas referentes ao que idealizavam para o âmbito familiar e, igualmente, as mortes das pessoas que amavam. Assim, com marcas em suas trajetórias que dificilmente serão esquecidas, </w:t>
      </w:r>
      <w:r w:rsidRPr="004108CD">
        <w:rPr>
          <w:bCs/>
          <w:lang w:val="pt-BR"/>
        </w:rPr>
        <w:t>sofreram os desencadeamentos dos diversos processos de luto, inclusive, no que tange à saúde mental, tendo sido mencionados sintomas depressivos, de ansiedade e de luto patológico relacionados às experiências de ruptura vinculares.</w:t>
      </w:r>
    </w:p>
    <w:p w14:paraId="4C279A2C" w14:textId="77777777" w:rsidR="004108CD" w:rsidRPr="004108CD" w:rsidRDefault="004108CD" w:rsidP="004108CD">
      <w:pPr>
        <w:spacing w:line="360" w:lineRule="auto"/>
        <w:ind w:firstLine="708"/>
        <w:jc w:val="both"/>
        <w:rPr>
          <w:lang w:val="pt-BR" w:eastAsia="pt-BR"/>
        </w:rPr>
      </w:pPr>
      <w:r w:rsidRPr="004108CD">
        <w:rPr>
          <w:lang w:val="pt-BR" w:eastAsia="pt-BR"/>
        </w:rPr>
        <w:lastRenderedPageBreak/>
        <w:t>Terem sido examinados os percursos dessas mulheres previamente à reclusão, salientou-se a indispensabilidade de que sejam desenvolvidas estratégias e ações que contribuam</w:t>
      </w:r>
      <w:r w:rsidRPr="004108CD">
        <w:rPr>
          <w:lang w:val="pt-BR"/>
        </w:rPr>
        <w:t xml:space="preserve"> para a superação das desigualdades e da exclusão social em nosso país. </w:t>
      </w:r>
      <w:r w:rsidRPr="004108CD">
        <w:rPr>
          <w:rFonts w:eastAsia="Arial"/>
          <w:lang w:val="pt-BR"/>
        </w:rPr>
        <w:t xml:space="preserve">As narrativas ressaltaram ainda os desafios para o cumprimento da pena </w:t>
      </w:r>
      <w:r w:rsidRPr="004108CD">
        <w:rPr>
          <w:lang w:val="pt-BR"/>
        </w:rPr>
        <w:t xml:space="preserve">em estabelecimentos prisionais </w:t>
      </w:r>
      <w:r w:rsidRPr="004108CD">
        <w:rPr>
          <w:lang w:val="pt-BR" w:eastAsia="pt-BR"/>
        </w:rPr>
        <w:t>assinalados por condições desumanas e insalubres</w:t>
      </w:r>
      <w:r w:rsidRPr="004108CD">
        <w:rPr>
          <w:lang w:val="pt-BR"/>
        </w:rPr>
        <w:t xml:space="preserve">, nos quais há a </w:t>
      </w:r>
      <w:r w:rsidRPr="004108CD">
        <w:rPr>
          <w:rFonts w:eastAsia="Arial"/>
          <w:lang w:val="pt-BR"/>
        </w:rPr>
        <w:t xml:space="preserve">intensificação das </w:t>
      </w:r>
      <w:r w:rsidRPr="004108CD">
        <w:rPr>
          <w:lang w:val="pt-BR" w:eastAsia="pt-BR"/>
        </w:rPr>
        <w:t xml:space="preserve">desigualdades social, econômica e de gênero. Assim, esta pesquisa salientou a necessidade de transformação nos presídios, para que a pena de privação de liberdade, enquanto existir, transcorra de maneira digna e humana. </w:t>
      </w:r>
    </w:p>
    <w:p w14:paraId="265268EC" w14:textId="77777777" w:rsidR="004108CD" w:rsidRPr="004108CD" w:rsidRDefault="004108CD" w:rsidP="004108CD">
      <w:pPr>
        <w:spacing w:line="360" w:lineRule="auto"/>
        <w:ind w:firstLine="708"/>
        <w:jc w:val="both"/>
        <w:rPr>
          <w:lang w:val="pt-BR"/>
        </w:rPr>
      </w:pPr>
      <w:r w:rsidRPr="004108CD">
        <w:rPr>
          <w:lang w:val="pt-BR"/>
        </w:rPr>
        <w:t>Além da percepção dos efeitos das rupturas vinculares e do distanciamento das pessoas amadas mesmo antes do encarceramento, sublinhou-se a potência imbricada nos laços de amor. Engendram-se, assim, reflexões sobre a relevância de que sejam oferecidas condições para que todas as pessoas possam ser abastecidas afetivamente ao longo do ciclo vital e em contextos distintos, incluindo o prisional. Desse modo, destaca-se que as ações voltadas à prevenção da criminalidade devem incluir não apenas o investimento em educação, saúde, cultura e redução da desigualdade social, mas carecem ter como base processos que visem à construção de vinculações seguras e saudáveis desde a infância. Face às exigências de uma sociedade justa e equitativa, sugere-se a adoção de estratégias para que os laços afetivos sejam fortalecidos não apenas nas prisões, mas em cada seio familiar, preconizando-se também a criação de espaços para a fomentação de conexões que forneçam acolhimento, cuidado, nutrição e suporte emocional.</w:t>
      </w:r>
    </w:p>
    <w:p w14:paraId="428FECEB" w14:textId="7C1530B0" w:rsidR="004108CD" w:rsidRPr="004108CD" w:rsidRDefault="004108CD" w:rsidP="004108CD">
      <w:pPr>
        <w:spacing w:line="360" w:lineRule="auto"/>
        <w:ind w:firstLine="708"/>
        <w:jc w:val="both"/>
        <w:rPr>
          <w:lang w:val="pt-BR"/>
        </w:rPr>
      </w:pPr>
      <w:r w:rsidRPr="004108CD">
        <w:rPr>
          <w:lang w:val="pt-BR"/>
        </w:rPr>
        <w:t>Considerando-se a limitação da amostra, bem como o contexto específico em que esta investigação ocorreu – um estabelecimento prisional</w:t>
      </w:r>
      <w:r w:rsidR="00E91328">
        <w:rPr>
          <w:lang w:val="pt-BR"/>
        </w:rPr>
        <w:t xml:space="preserve"> brasileiro</w:t>
      </w:r>
      <w:r w:rsidRPr="004108CD">
        <w:rPr>
          <w:lang w:val="pt-BR"/>
        </w:rPr>
        <w:t xml:space="preserve"> misto interiorano –, sugere-se a realização de novas pesquisas sobre </w:t>
      </w:r>
      <w:bookmarkStart w:id="18" w:name="_Hlk159444651"/>
      <w:r w:rsidRPr="004108CD">
        <w:rPr>
          <w:lang w:val="pt-BR"/>
        </w:rPr>
        <w:t>as vinculações familiares das pessoas aprisionadas, as quais têm o potencial de contribuir para intervenções psicoterapêuticas adequadas</w:t>
      </w:r>
      <w:bookmarkEnd w:id="18"/>
      <w:r w:rsidRPr="004108CD">
        <w:rPr>
          <w:lang w:val="pt-BR"/>
        </w:rPr>
        <w:t>, ações que colaborem para a garantia dos direitos das pessoas aprisionadas, a prevenção da criminalidade e, por fim, ações que favoreçam a formação de conexões sociais imbricadas de empatia e amorosidade.</w:t>
      </w:r>
    </w:p>
    <w:p w14:paraId="2680BC47" w14:textId="77777777" w:rsidR="004108CD" w:rsidRPr="004108CD" w:rsidRDefault="004108CD" w:rsidP="004108CD">
      <w:pPr>
        <w:spacing w:after="160" w:line="259" w:lineRule="auto"/>
        <w:rPr>
          <w:lang w:val="pt-BR"/>
        </w:rPr>
      </w:pPr>
      <w:r w:rsidRPr="004108CD">
        <w:rPr>
          <w:lang w:val="pt-BR"/>
        </w:rPr>
        <w:br w:type="page"/>
      </w:r>
    </w:p>
    <w:p w14:paraId="33C3BF85" w14:textId="77777777" w:rsidR="004108CD" w:rsidRPr="004108CD" w:rsidRDefault="004108CD" w:rsidP="003F5F82">
      <w:pPr>
        <w:jc w:val="center"/>
        <w:rPr>
          <w:b/>
          <w:bCs/>
          <w:lang w:val="en-US"/>
        </w:rPr>
      </w:pPr>
      <w:proofErr w:type="spellStart"/>
      <w:r w:rsidRPr="004108CD">
        <w:rPr>
          <w:b/>
          <w:bCs/>
          <w:lang w:val="en-US"/>
        </w:rPr>
        <w:lastRenderedPageBreak/>
        <w:t>Referências</w:t>
      </w:r>
      <w:proofErr w:type="spellEnd"/>
    </w:p>
    <w:p w14:paraId="31C28E91" w14:textId="77777777" w:rsidR="002F6927" w:rsidRDefault="002F6927" w:rsidP="004108CD">
      <w:pPr>
        <w:rPr>
          <w:lang w:val="en-US"/>
        </w:rPr>
      </w:pPr>
    </w:p>
    <w:p w14:paraId="38FE6EDB" w14:textId="7F1DB556" w:rsidR="002F6927" w:rsidRDefault="002F6927" w:rsidP="00C357CF">
      <w:pPr>
        <w:ind w:left="709" w:hanging="709"/>
        <w:rPr>
          <w:lang w:val="en-US"/>
        </w:rPr>
      </w:pPr>
      <w:r w:rsidRPr="002F6927">
        <w:rPr>
          <w:lang w:val="en-US"/>
        </w:rPr>
        <w:t xml:space="preserve">Ainsworth, M.D.S., </w:t>
      </w:r>
      <w:proofErr w:type="spellStart"/>
      <w:r w:rsidRPr="002F6927">
        <w:rPr>
          <w:lang w:val="en-US"/>
        </w:rPr>
        <w:t>Blehar</w:t>
      </w:r>
      <w:proofErr w:type="spellEnd"/>
      <w:r w:rsidRPr="002F6927">
        <w:rPr>
          <w:lang w:val="en-US"/>
        </w:rPr>
        <w:t>, M.C., Waters, E., &amp; Wall, S.N. (</w:t>
      </w:r>
      <w:r>
        <w:rPr>
          <w:lang w:val="en-US"/>
        </w:rPr>
        <w:t>1978</w:t>
      </w:r>
      <w:r w:rsidRPr="002F6927">
        <w:rPr>
          <w:lang w:val="en-US"/>
        </w:rPr>
        <w:t xml:space="preserve">). </w:t>
      </w:r>
      <w:r>
        <w:rPr>
          <w:i/>
          <w:iCs/>
          <w:lang w:val="en-US"/>
        </w:rPr>
        <w:t>P</w:t>
      </w:r>
      <w:r w:rsidRPr="002F6927">
        <w:rPr>
          <w:i/>
          <w:iCs/>
          <w:lang w:val="en-US"/>
        </w:rPr>
        <w:t>atterns of attachment: a psychological study of the strange situation</w:t>
      </w:r>
      <w:r>
        <w:rPr>
          <w:lang w:val="en-US"/>
        </w:rPr>
        <w:t>.</w:t>
      </w:r>
      <w:r w:rsidRPr="002F6927">
        <w:rPr>
          <w:lang w:val="en-US"/>
        </w:rPr>
        <w:t xml:space="preserve"> Hillsdale: Lawrence Erlbaum.</w:t>
      </w:r>
    </w:p>
    <w:p w14:paraId="16327C7E" w14:textId="439D4C4D" w:rsidR="002F6927" w:rsidRPr="007652C6" w:rsidRDefault="002F6927" w:rsidP="00C357CF">
      <w:pPr>
        <w:ind w:left="709" w:hanging="709"/>
      </w:pPr>
      <w:r w:rsidRPr="00204108">
        <w:rPr>
          <w:lang w:val="fr-FR"/>
        </w:rPr>
        <w:t xml:space="preserve">Bianchi, D. P. B., </w:t>
      </w:r>
      <w:proofErr w:type="spellStart"/>
      <w:r w:rsidRPr="00204108">
        <w:rPr>
          <w:lang w:val="fr-FR"/>
        </w:rPr>
        <w:t>Kublikowski</w:t>
      </w:r>
      <w:proofErr w:type="spellEnd"/>
      <w:r w:rsidRPr="00204108">
        <w:rPr>
          <w:lang w:val="fr-FR"/>
        </w:rPr>
        <w:t xml:space="preserve">, I., Camps, P. B., &amp; Franco, M. H. P. (2019). </w:t>
      </w:r>
      <w:r w:rsidRPr="002F6927">
        <w:rPr>
          <w:lang w:val="pt-BR"/>
        </w:rPr>
        <w:t>Possibilidades da Clínica Gestáltica no Atendimento de Crianças Enlutadas. </w:t>
      </w:r>
      <w:r w:rsidRPr="002F6927">
        <w:rPr>
          <w:i/>
          <w:iCs/>
          <w:lang w:val="pt-BR"/>
        </w:rPr>
        <w:t>Estudos e Pesquisas em Psicologia</w:t>
      </w:r>
      <w:r w:rsidRPr="002F6927">
        <w:rPr>
          <w:lang w:val="pt-BR"/>
        </w:rPr>
        <w:t>, </w:t>
      </w:r>
      <w:r w:rsidRPr="002F6927">
        <w:rPr>
          <w:i/>
          <w:iCs/>
          <w:lang w:val="pt-BR"/>
        </w:rPr>
        <w:t>19</w:t>
      </w:r>
      <w:r w:rsidRPr="002F6927">
        <w:rPr>
          <w:lang w:val="pt-BR"/>
        </w:rPr>
        <w:t>(</w:t>
      </w:r>
      <w:proofErr w:type="spellStart"/>
      <w:r w:rsidRPr="002F6927">
        <w:rPr>
          <w:lang w:val="pt-BR"/>
        </w:rPr>
        <w:t>spe</w:t>
      </w:r>
      <w:proofErr w:type="spellEnd"/>
      <w:r w:rsidRPr="002F6927">
        <w:rPr>
          <w:lang w:val="pt-BR"/>
        </w:rPr>
        <w:t xml:space="preserve">), 1018-1035. </w:t>
      </w:r>
      <w:hyperlink r:id="rId8" w:history="1">
        <w:r w:rsidR="00BD2000" w:rsidRPr="007652C6">
          <w:rPr>
            <w:rStyle w:val="Hyperlink"/>
          </w:rPr>
          <w:t>http://pepsic.bvsalud.org/scielo.php?script=sci_arttext&amp;pid=S1808-42812019000400011&amp;lng=pt&amp;tlng=pt</w:t>
        </w:r>
      </w:hyperlink>
      <w:r w:rsidRPr="007652C6">
        <w:t>.</w:t>
      </w:r>
    </w:p>
    <w:p w14:paraId="7CDD62F8" w14:textId="0654B018" w:rsidR="00BD2000" w:rsidRPr="00BD2000" w:rsidRDefault="00BD2000" w:rsidP="00C357CF">
      <w:pPr>
        <w:ind w:left="709" w:hanging="709"/>
        <w:rPr>
          <w:lang w:val="en-US"/>
        </w:rPr>
      </w:pPr>
      <w:r w:rsidRPr="00BD2000">
        <w:rPr>
          <w:lang w:val="en-US"/>
        </w:rPr>
        <w:t>Bartholomew, K., &amp; Horowitz, L. M. (1991). Attachment styles among young adults: A test of a four-category model. </w:t>
      </w:r>
      <w:r w:rsidRPr="00BD2000">
        <w:rPr>
          <w:i/>
          <w:iCs/>
          <w:lang w:val="en-US"/>
        </w:rPr>
        <w:t>Journal of Personality and Social Psychology, 61</w:t>
      </w:r>
      <w:r w:rsidRPr="00BD2000">
        <w:rPr>
          <w:lang w:val="en-US"/>
        </w:rPr>
        <w:t>(2), 226–244. </w:t>
      </w:r>
      <w:hyperlink r:id="rId9" w:tgtFrame="_blank" w:history="1">
        <w:r w:rsidRPr="00BD2000">
          <w:rPr>
            <w:rStyle w:val="Hyperlink"/>
            <w:lang w:val="en-US"/>
          </w:rPr>
          <w:t>https://doi.org/10.1037/0022-3514.61.2.226</w:t>
        </w:r>
      </w:hyperlink>
    </w:p>
    <w:p w14:paraId="241251A8" w14:textId="67EACCD7" w:rsidR="004108CD" w:rsidRDefault="00BD2000" w:rsidP="00C357CF">
      <w:pPr>
        <w:autoSpaceDE w:val="0"/>
        <w:autoSpaceDN w:val="0"/>
        <w:adjustRightInd w:val="0"/>
        <w:ind w:left="709" w:hanging="709"/>
        <w:rPr>
          <w:lang w:val="en-US"/>
        </w:rPr>
      </w:pPr>
      <w:r w:rsidRPr="00BD2000">
        <w:rPr>
          <w:lang w:val="en-US"/>
        </w:rPr>
        <w:t xml:space="preserve">Beck, R., &amp; McDonald, A. (2004). Attachment to God: The Attachment to God Inventory, Tests of Working Model Correspondence, and an Exploration of Faith Group Differences. Journal of Psychology and Theology, 32(2), 92-103. </w:t>
      </w:r>
      <w:hyperlink r:id="rId10" w:history="1">
        <w:r w:rsidRPr="00F21798">
          <w:rPr>
            <w:rStyle w:val="Hyperlink"/>
            <w:lang w:val="en-US"/>
          </w:rPr>
          <w:t>https://doi.org/10.1177/009164710403200202</w:t>
        </w:r>
      </w:hyperlink>
    </w:p>
    <w:p w14:paraId="0A20BC45" w14:textId="6EC001AB" w:rsidR="00BD2000" w:rsidRPr="007652C6" w:rsidRDefault="00BD2000" w:rsidP="00C357CF">
      <w:pPr>
        <w:autoSpaceDE w:val="0"/>
        <w:autoSpaceDN w:val="0"/>
        <w:adjustRightInd w:val="0"/>
        <w:ind w:left="709" w:hanging="709"/>
        <w:rPr>
          <w:lang w:val="en-US"/>
        </w:rPr>
      </w:pPr>
      <w:r w:rsidRPr="00BD2000">
        <w:rPr>
          <w:lang w:val="en-US"/>
        </w:rPr>
        <w:t xml:space="preserve">Boss, P. (1999). </w:t>
      </w:r>
      <w:r w:rsidRPr="00BD2000">
        <w:rPr>
          <w:i/>
          <w:iCs/>
          <w:lang w:val="en-US"/>
        </w:rPr>
        <w:t>Ambiguous Loss: Learning to Live with Unresolved Grief</w:t>
      </w:r>
      <w:r w:rsidRPr="00BD2000">
        <w:rPr>
          <w:lang w:val="en-US"/>
        </w:rPr>
        <w:t xml:space="preserve">. </w:t>
      </w:r>
      <w:r w:rsidRPr="007652C6">
        <w:rPr>
          <w:lang w:val="en-US"/>
        </w:rPr>
        <w:t xml:space="preserve">Harvard University Press. </w:t>
      </w:r>
      <w:hyperlink r:id="rId11" w:history="1">
        <w:r w:rsidRPr="007652C6">
          <w:rPr>
            <w:rStyle w:val="Hyperlink"/>
            <w:lang w:val="en-US"/>
          </w:rPr>
          <w:t>https://doi.org/10.2307/j.ctvjhzrh4</w:t>
        </w:r>
      </w:hyperlink>
    </w:p>
    <w:p w14:paraId="42B89A3C" w14:textId="1AC7CEE2" w:rsidR="004108CD" w:rsidRDefault="00BD2000" w:rsidP="00C357CF">
      <w:pPr>
        <w:ind w:left="709" w:hanging="709"/>
        <w:rPr>
          <w:lang w:val="en-US"/>
        </w:rPr>
      </w:pPr>
      <w:r w:rsidRPr="00BD2000">
        <w:rPr>
          <w:lang w:val="en-US"/>
        </w:rPr>
        <w:t>Boss, P. (2004). Ambiguous Loss Research, Theory, and Practice: Reflections after 9/11. </w:t>
      </w:r>
      <w:r w:rsidRPr="00BD2000">
        <w:rPr>
          <w:i/>
          <w:iCs/>
          <w:lang w:val="en-US"/>
        </w:rPr>
        <w:t>Journal of Marriage and Family</w:t>
      </w:r>
      <w:r w:rsidRPr="00BD2000">
        <w:rPr>
          <w:lang w:val="en-US"/>
        </w:rPr>
        <w:t>, </w:t>
      </w:r>
      <w:r w:rsidRPr="00BD2000">
        <w:rPr>
          <w:i/>
          <w:iCs/>
          <w:lang w:val="en-US"/>
        </w:rPr>
        <w:t>66</w:t>
      </w:r>
      <w:r w:rsidRPr="00BD2000">
        <w:rPr>
          <w:lang w:val="en-US"/>
        </w:rPr>
        <w:t xml:space="preserve">(3), 551–566. </w:t>
      </w:r>
      <w:hyperlink r:id="rId12" w:history="1">
        <w:r w:rsidRPr="00F21798">
          <w:rPr>
            <w:rStyle w:val="Hyperlink"/>
            <w:lang w:val="en-US"/>
          </w:rPr>
          <w:t>http://www.jstor.org/stable/3600212</w:t>
        </w:r>
      </w:hyperlink>
    </w:p>
    <w:p w14:paraId="461E581E" w14:textId="77777777" w:rsidR="00BD2000" w:rsidRPr="007652C6" w:rsidRDefault="00BD2000" w:rsidP="00C357CF">
      <w:pPr>
        <w:ind w:left="709" w:hanging="709"/>
        <w:rPr>
          <w:lang w:val="pt-BR"/>
        </w:rPr>
      </w:pPr>
      <w:r w:rsidRPr="00BD2000">
        <w:rPr>
          <w:lang w:val="en-US"/>
        </w:rPr>
        <w:t>Boss, P. (200</w:t>
      </w:r>
      <w:r>
        <w:rPr>
          <w:lang w:val="en-US"/>
        </w:rPr>
        <w:t>6</w:t>
      </w:r>
      <w:r w:rsidRPr="00BD2000">
        <w:rPr>
          <w:lang w:val="en-US"/>
        </w:rPr>
        <w:t xml:space="preserve">). </w:t>
      </w:r>
      <w:r w:rsidR="004108CD" w:rsidRPr="00BD2000">
        <w:rPr>
          <w:i/>
          <w:iCs/>
          <w:lang w:val="en-US"/>
        </w:rPr>
        <w:t>Loss, trauma, and resilience: Therapeutic work with ambiguous loss</w:t>
      </w:r>
      <w:r w:rsidR="004108CD" w:rsidRPr="00EF2760">
        <w:rPr>
          <w:i/>
          <w:iCs/>
          <w:lang w:val="en-US"/>
        </w:rPr>
        <w:t>.</w:t>
      </w:r>
      <w:r w:rsidR="004108CD" w:rsidRPr="00EF2760">
        <w:rPr>
          <w:lang w:val="en-US"/>
        </w:rPr>
        <w:t> </w:t>
      </w:r>
      <w:r w:rsidR="004108CD" w:rsidRPr="007652C6">
        <w:rPr>
          <w:lang w:val="pt-BR"/>
        </w:rPr>
        <w:t>New York: Norton.</w:t>
      </w:r>
      <w:bookmarkStart w:id="19" w:name="_Hlk167737396"/>
      <w:bookmarkStart w:id="20" w:name="_Hlk167736191"/>
    </w:p>
    <w:p w14:paraId="6AC4F154" w14:textId="6A0E1C13" w:rsidR="004108CD" w:rsidRPr="00EF2760" w:rsidRDefault="00BD2000" w:rsidP="00C357CF">
      <w:pPr>
        <w:ind w:left="709" w:hanging="709"/>
        <w:rPr>
          <w:shd w:val="clear" w:color="auto" w:fill="FFFFFF"/>
          <w:lang w:val="pt-BR"/>
        </w:rPr>
      </w:pPr>
      <w:r w:rsidRPr="00994F53">
        <w:rPr>
          <w:shd w:val="clear" w:color="auto" w:fill="FFFFFF"/>
          <w:lang w:val="pt-BR"/>
        </w:rPr>
        <w:t>Bowlby, J.</w:t>
      </w:r>
      <w:bookmarkStart w:id="21" w:name="_Hlk168158872"/>
      <w:r w:rsidRPr="00994F53">
        <w:rPr>
          <w:shd w:val="clear" w:color="auto" w:fill="FFFFFF"/>
          <w:lang w:val="pt-BR"/>
        </w:rPr>
        <w:t>, Ainsworth</w:t>
      </w:r>
      <w:bookmarkEnd w:id="19"/>
      <w:bookmarkEnd w:id="21"/>
      <w:r w:rsidR="004108CD" w:rsidRPr="00994F53">
        <w:rPr>
          <w:shd w:val="clear" w:color="auto" w:fill="FFFFFF"/>
          <w:lang w:val="pt-BR"/>
        </w:rPr>
        <w:t xml:space="preserve">, </w:t>
      </w:r>
      <w:bookmarkEnd w:id="20"/>
      <w:r w:rsidR="004108CD" w:rsidRPr="00994F53">
        <w:rPr>
          <w:shd w:val="clear" w:color="auto" w:fill="FFFFFF"/>
          <w:lang w:val="pt-BR"/>
        </w:rPr>
        <w:t>M</w:t>
      </w:r>
      <w:r w:rsidRPr="00994F53">
        <w:rPr>
          <w:shd w:val="clear" w:color="auto" w:fill="FFFFFF"/>
          <w:lang w:val="pt-BR"/>
        </w:rPr>
        <w:t>.</w:t>
      </w:r>
      <w:r w:rsidR="004108CD" w:rsidRPr="00994F53">
        <w:rPr>
          <w:shd w:val="clear" w:color="auto" w:fill="FFFFFF"/>
          <w:lang w:val="pt-BR"/>
        </w:rPr>
        <w:t xml:space="preserve"> D. S.</w:t>
      </w:r>
      <w:r w:rsidRPr="00994F53">
        <w:rPr>
          <w:shd w:val="clear" w:color="auto" w:fill="FFFFFF"/>
          <w:lang w:val="pt-BR"/>
        </w:rPr>
        <w:t xml:space="preserve"> (2006).</w:t>
      </w:r>
      <w:r w:rsidR="004108CD" w:rsidRPr="00994F53">
        <w:rPr>
          <w:shd w:val="clear" w:color="auto" w:fill="FFFFFF"/>
          <w:lang w:val="pt-BR"/>
        </w:rPr>
        <w:t> </w:t>
      </w:r>
      <w:r w:rsidR="004108CD" w:rsidRPr="00BD2000">
        <w:rPr>
          <w:bCs/>
          <w:i/>
          <w:shd w:val="clear" w:color="auto" w:fill="FFFFFF"/>
          <w:lang w:val="pt-BR"/>
        </w:rPr>
        <w:t>Cuidados Maternos E Saúde Mental</w:t>
      </w:r>
      <w:r w:rsidR="004108CD" w:rsidRPr="00BD2000">
        <w:rPr>
          <w:shd w:val="clear" w:color="auto" w:fill="FFFFFF"/>
          <w:lang w:val="pt-BR"/>
        </w:rPr>
        <w:t xml:space="preserve">. </w:t>
      </w:r>
      <w:r w:rsidR="004108CD" w:rsidRPr="00EF2760">
        <w:rPr>
          <w:shd w:val="clear" w:color="auto" w:fill="FFFFFF"/>
          <w:lang w:val="pt-BR"/>
        </w:rPr>
        <w:t xml:space="preserve">5. ed. São Paulo: Martins Fontes, 2006. </w:t>
      </w:r>
    </w:p>
    <w:p w14:paraId="4401F852" w14:textId="23C09A14" w:rsidR="004108CD" w:rsidRDefault="004108CD" w:rsidP="00C357CF">
      <w:pPr>
        <w:autoSpaceDE w:val="0"/>
        <w:snapToGrid w:val="0"/>
        <w:ind w:left="709" w:right="140" w:hanging="709"/>
        <w:rPr>
          <w:lang w:val="pt-BR"/>
        </w:rPr>
      </w:pPr>
      <w:proofErr w:type="spellStart"/>
      <w:r w:rsidRPr="004108CD">
        <w:rPr>
          <w:lang w:val="pt-BR"/>
        </w:rPr>
        <w:t>B</w:t>
      </w:r>
      <w:r w:rsidR="00BD2000" w:rsidRPr="004108CD">
        <w:rPr>
          <w:lang w:val="pt-BR"/>
        </w:rPr>
        <w:t>owlby</w:t>
      </w:r>
      <w:proofErr w:type="spellEnd"/>
      <w:r w:rsidRPr="004108CD">
        <w:rPr>
          <w:lang w:val="pt-BR"/>
        </w:rPr>
        <w:t>, J.</w:t>
      </w:r>
      <w:r w:rsidR="00BD2000">
        <w:rPr>
          <w:lang w:val="pt-BR"/>
        </w:rPr>
        <w:t xml:space="preserve"> (1990).</w:t>
      </w:r>
      <w:r w:rsidRPr="004108CD">
        <w:rPr>
          <w:lang w:val="pt-BR"/>
        </w:rPr>
        <w:t xml:space="preserve"> </w:t>
      </w:r>
      <w:r w:rsidRPr="00BD2000">
        <w:rPr>
          <w:bCs/>
          <w:i/>
          <w:iCs/>
          <w:lang w:val="pt-BR"/>
        </w:rPr>
        <w:t>Apego e perda. Apego: a natureza do vínculo.</w:t>
      </w:r>
      <w:r w:rsidRPr="004108CD">
        <w:rPr>
          <w:lang w:val="pt-BR"/>
        </w:rPr>
        <w:t xml:space="preserve"> </w:t>
      </w:r>
      <w:r w:rsidR="00F356A6">
        <w:rPr>
          <w:lang w:val="pt-BR"/>
        </w:rPr>
        <w:t>(Vol. 1)</w:t>
      </w:r>
      <w:r w:rsidRPr="004108CD">
        <w:rPr>
          <w:lang w:val="pt-BR"/>
        </w:rPr>
        <w:t>. São Paulo: Martins Fontes</w:t>
      </w:r>
      <w:r w:rsidR="00F356A6">
        <w:rPr>
          <w:lang w:val="pt-BR"/>
        </w:rPr>
        <w:t>. (</w:t>
      </w:r>
      <w:r w:rsidRPr="004108CD">
        <w:rPr>
          <w:lang w:val="pt-BR"/>
        </w:rPr>
        <w:t>Trabalho original publicado em 1969</w:t>
      </w:r>
      <w:r w:rsidR="00F356A6">
        <w:rPr>
          <w:lang w:val="pt-BR"/>
        </w:rPr>
        <w:t>)</w:t>
      </w:r>
      <w:r w:rsidRPr="004108CD">
        <w:rPr>
          <w:lang w:val="pt-BR"/>
        </w:rPr>
        <w:t>.</w:t>
      </w:r>
    </w:p>
    <w:p w14:paraId="0E9292E2" w14:textId="1F11DB29" w:rsidR="004108CD" w:rsidRPr="004108CD" w:rsidRDefault="00F356A6" w:rsidP="00C357CF">
      <w:pPr>
        <w:autoSpaceDE w:val="0"/>
        <w:snapToGrid w:val="0"/>
        <w:ind w:left="709" w:right="140" w:hanging="709"/>
        <w:rPr>
          <w:lang w:val="pt-BR"/>
        </w:rPr>
      </w:pPr>
      <w:proofErr w:type="spellStart"/>
      <w:r w:rsidRPr="004108CD">
        <w:rPr>
          <w:lang w:val="pt-BR"/>
        </w:rPr>
        <w:t>Bowlby</w:t>
      </w:r>
      <w:proofErr w:type="spellEnd"/>
      <w:r w:rsidRPr="004108CD">
        <w:rPr>
          <w:lang w:val="pt-BR"/>
        </w:rPr>
        <w:t>, J.</w:t>
      </w:r>
      <w:r>
        <w:rPr>
          <w:lang w:val="pt-BR"/>
        </w:rPr>
        <w:t xml:space="preserve"> (1985).</w:t>
      </w:r>
      <w:r w:rsidR="004108CD" w:rsidRPr="004108CD">
        <w:rPr>
          <w:rFonts w:eastAsia="Calibri"/>
          <w:lang w:val="pt-BR" w:eastAsia="pt-BR"/>
        </w:rPr>
        <w:t xml:space="preserve"> </w:t>
      </w:r>
      <w:r w:rsidR="004108CD" w:rsidRPr="00F356A6">
        <w:rPr>
          <w:rFonts w:eastAsia="Calibri"/>
          <w:bCs/>
          <w:i/>
          <w:lang w:val="pt-BR" w:eastAsia="pt-BR"/>
        </w:rPr>
        <w:t>Apego e perda. Perda: Tristeza e depressão</w:t>
      </w:r>
      <w:r>
        <w:rPr>
          <w:rFonts w:eastAsia="Calibri"/>
          <w:iCs/>
          <w:lang w:val="pt-BR" w:eastAsia="pt-BR"/>
        </w:rPr>
        <w:t>.</w:t>
      </w:r>
      <w:r w:rsidR="004108CD" w:rsidRPr="004108CD">
        <w:rPr>
          <w:rFonts w:eastAsia="Calibri"/>
          <w:lang w:val="pt-BR" w:eastAsia="pt-BR"/>
        </w:rPr>
        <w:t xml:space="preserve"> </w:t>
      </w:r>
      <w:r>
        <w:rPr>
          <w:rFonts w:eastAsia="Calibri"/>
          <w:lang w:val="pt-BR" w:eastAsia="pt-BR"/>
        </w:rPr>
        <w:t>(V</w:t>
      </w:r>
      <w:r w:rsidR="004108CD" w:rsidRPr="004108CD">
        <w:rPr>
          <w:rFonts w:eastAsia="Calibri"/>
          <w:lang w:val="pt-BR" w:eastAsia="pt-BR"/>
        </w:rPr>
        <w:t>ol. 3</w:t>
      </w:r>
      <w:r>
        <w:rPr>
          <w:rFonts w:eastAsia="Calibri"/>
          <w:lang w:val="pt-BR" w:eastAsia="pt-BR"/>
        </w:rPr>
        <w:t>)</w:t>
      </w:r>
      <w:r w:rsidR="004108CD" w:rsidRPr="004108CD">
        <w:rPr>
          <w:rFonts w:eastAsia="Calibri"/>
          <w:lang w:val="pt-BR" w:eastAsia="pt-BR"/>
        </w:rPr>
        <w:t>. São Paulo: Martins Fontes</w:t>
      </w:r>
      <w:r w:rsidR="004108CD" w:rsidRPr="004108CD">
        <w:rPr>
          <w:lang w:val="pt-BR"/>
        </w:rPr>
        <w:t xml:space="preserve">. </w:t>
      </w:r>
      <w:r>
        <w:rPr>
          <w:lang w:val="pt-BR"/>
        </w:rPr>
        <w:t>(</w:t>
      </w:r>
      <w:r w:rsidR="004108CD" w:rsidRPr="004108CD">
        <w:rPr>
          <w:lang w:val="pt-BR"/>
        </w:rPr>
        <w:t>Trabalho original publicado em 1973</w:t>
      </w:r>
      <w:r>
        <w:rPr>
          <w:lang w:val="pt-BR"/>
        </w:rPr>
        <w:t>)</w:t>
      </w:r>
      <w:r w:rsidR="004108CD" w:rsidRPr="004108CD">
        <w:rPr>
          <w:lang w:val="pt-BR"/>
        </w:rPr>
        <w:t>.</w:t>
      </w:r>
    </w:p>
    <w:p w14:paraId="77C041F6" w14:textId="10AB8115" w:rsidR="004108CD" w:rsidRPr="004108CD" w:rsidRDefault="00F356A6" w:rsidP="00C357CF">
      <w:pPr>
        <w:autoSpaceDE w:val="0"/>
        <w:snapToGrid w:val="0"/>
        <w:ind w:left="709" w:right="140" w:hanging="709"/>
        <w:rPr>
          <w:lang w:val="pt-BR"/>
        </w:rPr>
      </w:pPr>
      <w:proofErr w:type="spellStart"/>
      <w:r w:rsidRPr="004108CD">
        <w:rPr>
          <w:lang w:val="pt-BR"/>
        </w:rPr>
        <w:t>Bowlby</w:t>
      </w:r>
      <w:proofErr w:type="spellEnd"/>
      <w:r w:rsidRPr="004108CD">
        <w:rPr>
          <w:lang w:val="pt-BR"/>
        </w:rPr>
        <w:t>, J.</w:t>
      </w:r>
      <w:r>
        <w:rPr>
          <w:lang w:val="pt-BR"/>
        </w:rPr>
        <w:t xml:space="preserve"> (1998).</w:t>
      </w:r>
      <w:r w:rsidR="004108CD" w:rsidRPr="004108CD">
        <w:rPr>
          <w:rFonts w:eastAsia="Calibri"/>
          <w:lang w:val="pt-BR" w:eastAsia="pt-BR"/>
        </w:rPr>
        <w:t xml:space="preserve"> </w:t>
      </w:r>
      <w:r w:rsidR="004108CD" w:rsidRPr="00F356A6">
        <w:rPr>
          <w:rFonts w:eastAsia="Calibri"/>
          <w:bCs/>
          <w:i/>
          <w:lang w:val="pt-BR" w:eastAsia="pt-BR"/>
        </w:rPr>
        <w:t>Apego e perda. Separação, angústia e raiva</w:t>
      </w:r>
      <w:r w:rsidR="004108CD" w:rsidRPr="004108CD">
        <w:rPr>
          <w:rFonts w:eastAsia="Calibri"/>
          <w:iCs/>
          <w:lang w:val="pt-BR" w:eastAsia="pt-BR"/>
        </w:rPr>
        <w:t xml:space="preserve">. </w:t>
      </w:r>
      <w:r>
        <w:rPr>
          <w:rFonts w:eastAsia="Calibri"/>
          <w:lang w:val="pt-BR" w:eastAsia="pt-BR"/>
        </w:rPr>
        <w:t>(V</w:t>
      </w:r>
      <w:r w:rsidR="004108CD" w:rsidRPr="004108CD">
        <w:rPr>
          <w:rFonts w:eastAsia="Calibri"/>
          <w:lang w:val="pt-BR" w:eastAsia="pt-BR"/>
        </w:rPr>
        <w:t xml:space="preserve">ol. </w:t>
      </w:r>
      <w:r>
        <w:rPr>
          <w:rFonts w:eastAsia="Calibri"/>
          <w:lang w:val="pt-BR" w:eastAsia="pt-BR"/>
        </w:rPr>
        <w:t>2)</w:t>
      </w:r>
      <w:r w:rsidR="004108CD" w:rsidRPr="004108CD">
        <w:rPr>
          <w:rFonts w:eastAsia="Calibri"/>
          <w:lang w:val="pt-BR" w:eastAsia="pt-BR"/>
        </w:rPr>
        <w:t>. São Paulo: Martins Fontes</w:t>
      </w:r>
      <w:r w:rsidR="004108CD" w:rsidRPr="004108CD">
        <w:rPr>
          <w:lang w:val="pt-BR"/>
        </w:rPr>
        <w:t xml:space="preserve">. </w:t>
      </w:r>
      <w:r>
        <w:rPr>
          <w:lang w:val="pt-BR"/>
        </w:rPr>
        <w:t>(</w:t>
      </w:r>
      <w:r w:rsidR="004108CD" w:rsidRPr="004108CD">
        <w:rPr>
          <w:lang w:val="pt-BR"/>
        </w:rPr>
        <w:t>Trabalho original publicado em 1973</w:t>
      </w:r>
      <w:r>
        <w:rPr>
          <w:lang w:val="pt-BR"/>
        </w:rPr>
        <w:t>)</w:t>
      </w:r>
      <w:r w:rsidR="004108CD" w:rsidRPr="004108CD">
        <w:rPr>
          <w:lang w:val="pt-BR"/>
        </w:rPr>
        <w:t>.</w:t>
      </w:r>
    </w:p>
    <w:p w14:paraId="59319706" w14:textId="687856F8" w:rsidR="004108CD" w:rsidRPr="004108CD" w:rsidRDefault="00F356A6" w:rsidP="00C357CF">
      <w:pPr>
        <w:autoSpaceDE w:val="0"/>
        <w:snapToGrid w:val="0"/>
        <w:ind w:left="709" w:right="140" w:hanging="709"/>
        <w:rPr>
          <w:lang w:val="pt-BR"/>
        </w:rPr>
      </w:pPr>
      <w:proofErr w:type="spellStart"/>
      <w:r w:rsidRPr="004108CD">
        <w:rPr>
          <w:lang w:val="pt-BR"/>
        </w:rPr>
        <w:t>Bowlby</w:t>
      </w:r>
      <w:proofErr w:type="spellEnd"/>
      <w:r w:rsidRPr="004108CD">
        <w:rPr>
          <w:lang w:val="pt-BR"/>
        </w:rPr>
        <w:t>, J.</w:t>
      </w:r>
      <w:r>
        <w:rPr>
          <w:lang w:val="pt-BR"/>
        </w:rPr>
        <w:t xml:space="preserve"> (1997). </w:t>
      </w:r>
      <w:r w:rsidR="004108CD" w:rsidRPr="00F356A6">
        <w:rPr>
          <w:bCs/>
          <w:i/>
          <w:iCs/>
          <w:lang w:val="pt-BR"/>
        </w:rPr>
        <w:t>Formação e rompimento de vínculos afetivos</w:t>
      </w:r>
      <w:r w:rsidR="004108CD" w:rsidRPr="004108CD">
        <w:rPr>
          <w:lang w:val="pt-BR"/>
        </w:rPr>
        <w:t>. São Paulo: Martins Fontes</w:t>
      </w:r>
      <w:r>
        <w:rPr>
          <w:lang w:val="pt-BR"/>
        </w:rPr>
        <w:t>. (</w:t>
      </w:r>
      <w:r w:rsidR="004108CD" w:rsidRPr="004108CD">
        <w:rPr>
          <w:lang w:val="pt-BR"/>
        </w:rPr>
        <w:t>Trabalho original publicado em 1979</w:t>
      </w:r>
      <w:r>
        <w:rPr>
          <w:lang w:val="pt-BR"/>
        </w:rPr>
        <w:t>)</w:t>
      </w:r>
      <w:r w:rsidR="004108CD" w:rsidRPr="004108CD">
        <w:rPr>
          <w:lang w:val="pt-BR"/>
        </w:rPr>
        <w:t>.</w:t>
      </w:r>
    </w:p>
    <w:p w14:paraId="0364D825" w14:textId="37958DDC" w:rsidR="00C357CF" w:rsidRDefault="00C357CF" w:rsidP="00C357CF">
      <w:pPr>
        <w:autoSpaceDE w:val="0"/>
        <w:ind w:left="709" w:hanging="709"/>
        <w:rPr>
          <w:rFonts w:eastAsia="Calibri"/>
          <w:lang w:val="pt-BR" w:eastAsia="pt-BR"/>
        </w:rPr>
      </w:pPr>
      <w:r w:rsidRPr="00C357CF">
        <w:rPr>
          <w:rFonts w:eastAsia="Calibri"/>
          <w:lang w:val="pt-BR" w:eastAsia="pt-BR"/>
        </w:rPr>
        <w:t>Bra</w:t>
      </w:r>
      <w:r>
        <w:rPr>
          <w:rFonts w:eastAsia="Calibri"/>
          <w:lang w:val="pt-BR" w:eastAsia="pt-BR"/>
        </w:rPr>
        <w:t>s</w:t>
      </w:r>
      <w:r w:rsidRPr="00C357CF">
        <w:rPr>
          <w:rFonts w:eastAsia="Calibri"/>
          <w:lang w:val="pt-BR" w:eastAsia="pt-BR"/>
        </w:rPr>
        <w:t xml:space="preserve">il (2012). Resolução Nº 466, de 12 de dezembro de 2012. Aprova diretrizes e normas regulamentadoras de pesquisas envolvendo seres humanos. Conselho Nacional de Saúde, Brasília. Disponível: </w:t>
      </w:r>
      <w:hyperlink r:id="rId13" w:history="1">
        <w:r w:rsidRPr="00F21798">
          <w:rPr>
            <w:rStyle w:val="Hyperlink"/>
            <w:rFonts w:eastAsia="Calibri"/>
            <w:lang w:val="pt-BR" w:eastAsia="pt-BR"/>
          </w:rPr>
          <w:t>http://conselho.saude.gov.br/resolucoes/2012/Reso466.pdf</w:t>
        </w:r>
      </w:hyperlink>
    </w:p>
    <w:p w14:paraId="58D9507C" w14:textId="5294F55B" w:rsidR="00C357CF" w:rsidRDefault="00C357CF" w:rsidP="00C357CF">
      <w:pPr>
        <w:autoSpaceDE w:val="0"/>
        <w:ind w:left="709" w:hanging="709"/>
        <w:rPr>
          <w:rFonts w:eastAsia="Calibri"/>
          <w:lang w:val="pt-BR" w:eastAsia="pt-BR"/>
        </w:rPr>
      </w:pPr>
      <w:r w:rsidRPr="00C357CF">
        <w:rPr>
          <w:rFonts w:eastAsia="Calibri"/>
          <w:lang w:val="pt-BR" w:eastAsia="pt-BR"/>
        </w:rPr>
        <w:t>Bra</w:t>
      </w:r>
      <w:r>
        <w:rPr>
          <w:rFonts w:eastAsia="Calibri"/>
          <w:lang w:val="pt-BR" w:eastAsia="pt-BR"/>
        </w:rPr>
        <w:t>s</w:t>
      </w:r>
      <w:r w:rsidRPr="00C357CF">
        <w:rPr>
          <w:rFonts w:eastAsia="Calibri"/>
          <w:lang w:val="pt-BR" w:eastAsia="pt-BR"/>
        </w:rPr>
        <w:t>il (2016). Resolução Nº 510, de 07 de abril de 2016. Dispõe dos princípios para pesquisas nas áreas das ciências humanas e sociais. Conselho Nacional de Saúde, Brasília</w:t>
      </w:r>
      <w:r>
        <w:rPr>
          <w:rFonts w:eastAsia="Calibri"/>
          <w:lang w:val="pt-BR" w:eastAsia="pt-BR"/>
        </w:rPr>
        <w:t>.</w:t>
      </w:r>
    </w:p>
    <w:p w14:paraId="5E9A4338" w14:textId="5AC855EB" w:rsidR="00F356A6" w:rsidRDefault="00F356A6" w:rsidP="00C357CF">
      <w:pPr>
        <w:autoSpaceDE w:val="0"/>
        <w:ind w:left="709" w:hanging="709"/>
        <w:rPr>
          <w:rFonts w:eastAsia="Calibri"/>
          <w:lang w:val="pt-BR" w:eastAsia="pt-BR"/>
        </w:rPr>
      </w:pPr>
      <w:r w:rsidRPr="00F356A6">
        <w:rPr>
          <w:rFonts w:eastAsia="Calibri"/>
          <w:lang w:val="pt-BR" w:eastAsia="pt-BR"/>
        </w:rPr>
        <w:t>Braz, M. S., &amp; Franco, M. H. P.</w:t>
      </w:r>
      <w:r w:rsidR="00C357CF">
        <w:rPr>
          <w:rFonts w:eastAsia="Calibri"/>
          <w:lang w:val="pt-BR" w:eastAsia="pt-BR"/>
        </w:rPr>
        <w:t xml:space="preserve"> </w:t>
      </w:r>
      <w:r w:rsidRPr="00F356A6">
        <w:rPr>
          <w:rFonts w:eastAsia="Calibri"/>
          <w:lang w:val="pt-BR" w:eastAsia="pt-BR"/>
        </w:rPr>
        <w:t xml:space="preserve">(2017). Profissionais Paliativistas e suas Contribuições na Prevenção de Luto Complicado. </w:t>
      </w:r>
      <w:r w:rsidRPr="00F356A6">
        <w:rPr>
          <w:rFonts w:eastAsia="Calibri"/>
          <w:i/>
          <w:iCs/>
          <w:lang w:val="pt-BR" w:eastAsia="pt-BR"/>
        </w:rPr>
        <w:t>Psicologia: Ciência E Profissão</w:t>
      </w:r>
      <w:r w:rsidRPr="00F356A6">
        <w:rPr>
          <w:rFonts w:eastAsia="Calibri"/>
          <w:lang w:val="pt-BR" w:eastAsia="pt-BR"/>
        </w:rPr>
        <w:t xml:space="preserve">, </w:t>
      </w:r>
      <w:r w:rsidRPr="00F356A6">
        <w:rPr>
          <w:rFonts w:eastAsia="Calibri"/>
          <w:i/>
          <w:iCs/>
          <w:lang w:val="pt-BR" w:eastAsia="pt-BR"/>
        </w:rPr>
        <w:t>37</w:t>
      </w:r>
      <w:r w:rsidRPr="00F356A6">
        <w:rPr>
          <w:rFonts w:eastAsia="Calibri"/>
          <w:lang w:val="pt-BR" w:eastAsia="pt-BR"/>
        </w:rPr>
        <w:t xml:space="preserve">(1), 90–105. </w:t>
      </w:r>
      <w:hyperlink r:id="rId14" w:history="1">
        <w:r w:rsidRPr="00F356A6">
          <w:rPr>
            <w:rStyle w:val="Hyperlink"/>
            <w:rFonts w:eastAsia="Calibri"/>
            <w:lang w:val="pt-BR" w:eastAsia="pt-BR"/>
          </w:rPr>
          <w:t>https://doi.org/10.1590/1982-3703001702016</w:t>
        </w:r>
      </w:hyperlink>
    </w:p>
    <w:p w14:paraId="500F4BE5" w14:textId="683A8EC6" w:rsidR="004108CD" w:rsidRPr="007652C6" w:rsidRDefault="0084524E" w:rsidP="00C357CF">
      <w:pPr>
        <w:ind w:left="709" w:hanging="709"/>
        <w:rPr>
          <w:lang w:val="pt-BR"/>
        </w:rPr>
      </w:pPr>
      <w:r w:rsidRPr="0084524E">
        <w:rPr>
          <w:lang w:val="pt-BR"/>
        </w:rPr>
        <w:t>Brito, C.C., Santos, M.J., Brito, M.V., &amp; Coelho, M.R. (2018). Relato de experiência da perda ambígua diante de um filho adolescente desaparecido.</w:t>
      </w:r>
      <w:r w:rsidR="004108CD" w:rsidRPr="004108CD">
        <w:rPr>
          <w:lang w:val="pt-BR"/>
        </w:rPr>
        <w:t xml:space="preserve"> </w:t>
      </w:r>
      <w:r w:rsidR="004108CD" w:rsidRPr="0084524E">
        <w:rPr>
          <w:i/>
          <w:iCs/>
          <w:lang w:val="pt-BR"/>
        </w:rPr>
        <w:t>Pensando famílias, 22</w:t>
      </w:r>
      <w:r>
        <w:rPr>
          <w:lang w:val="pt-BR"/>
        </w:rPr>
        <w:t xml:space="preserve"> (</w:t>
      </w:r>
      <w:r w:rsidR="004108CD" w:rsidRPr="004108CD">
        <w:rPr>
          <w:lang w:val="pt-BR"/>
        </w:rPr>
        <w:t>1</w:t>
      </w:r>
      <w:r>
        <w:rPr>
          <w:lang w:val="pt-BR"/>
        </w:rPr>
        <w:t xml:space="preserve">). </w:t>
      </w:r>
      <w:hyperlink r:id="rId15" w:history="1">
        <w:r w:rsidR="004108CD" w:rsidRPr="007652C6">
          <w:rPr>
            <w:rStyle w:val="Hyperlink"/>
            <w:lang w:val="pt-BR"/>
          </w:rPr>
          <w:t>https://pepsic.bvsalud.org/scielo.php?script=sci_abstract&amp;pid=S1679-494X2018000100006&amp;lng=t</w:t>
        </w:r>
      </w:hyperlink>
    </w:p>
    <w:p w14:paraId="23ED8139" w14:textId="77777777" w:rsidR="0084524E" w:rsidRPr="004108CD" w:rsidRDefault="0084524E" w:rsidP="00C357CF">
      <w:pPr>
        <w:ind w:left="709" w:hanging="709"/>
        <w:rPr>
          <w:lang w:val="pt-BR"/>
        </w:rPr>
      </w:pPr>
    </w:p>
    <w:p w14:paraId="18DF1077" w14:textId="7F2C9865" w:rsidR="004108CD" w:rsidRPr="00994F53" w:rsidRDefault="0084524E" w:rsidP="00C357CF">
      <w:pPr>
        <w:ind w:left="709" w:hanging="709"/>
        <w:rPr>
          <w:lang w:val="es-419"/>
        </w:rPr>
      </w:pPr>
      <w:proofErr w:type="spellStart"/>
      <w:r>
        <w:rPr>
          <w:lang w:val="pt-BR"/>
        </w:rPr>
        <w:lastRenderedPageBreak/>
        <w:t>C</w:t>
      </w:r>
      <w:r w:rsidRPr="004108CD">
        <w:rPr>
          <w:lang w:val="pt-BR"/>
        </w:rPr>
        <w:t>asellato</w:t>
      </w:r>
      <w:proofErr w:type="spellEnd"/>
      <w:r w:rsidR="004108CD" w:rsidRPr="004108CD">
        <w:rPr>
          <w:lang w:val="pt-BR"/>
        </w:rPr>
        <w:t xml:space="preserve">, G. </w:t>
      </w:r>
      <w:r>
        <w:rPr>
          <w:lang w:val="pt-BR"/>
        </w:rPr>
        <w:t xml:space="preserve">(2020). </w:t>
      </w:r>
      <w:r w:rsidR="004108CD" w:rsidRPr="004108CD">
        <w:rPr>
          <w:lang w:val="pt-BR"/>
        </w:rPr>
        <w:t xml:space="preserve">Luto e </w:t>
      </w:r>
      <w:r w:rsidR="004108CD" w:rsidRPr="0084524E">
        <w:rPr>
          <w:lang w:val="pt-BR"/>
        </w:rPr>
        <w:t>identidade.</w:t>
      </w:r>
      <w:bookmarkStart w:id="22" w:name="_Hlk167890807"/>
      <w:r w:rsidRPr="0084524E">
        <w:rPr>
          <w:lang w:val="pt-BR"/>
        </w:rPr>
        <w:t xml:space="preserve"> In G. </w:t>
      </w:r>
      <w:proofErr w:type="spellStart"/>
      <w:r w:rsidR="004108CD" w:rsidRPr="0084524E">
        <w:rPr>
          <w:lang w:val="pt-BR"/>
        </w:rPr>
        <w:t>C</w:t>
      </w:r>
      <w:r w:rsidRPr="0084524E">
        <w:rPr>
          <w:lang w:val="pt-BR"/>
        </w:rPr>
        <w:t>asellato</w:t>
      </w:r>
      <w:bookmarkEnd w:id="22"/>
      <w:proofErr w:type="spellEnd"/>
      <w:r w:rsidR="004108CD" w:rsidRPr="0084524E">
        <w:rPr>
          <w:lang w:val="pt-BR"/>
        </w:rPr>
        <w:t xml:space="preserve"> (org.). </w:t>
      </w:r>
      <w:r w:rsidR="004108CD" w:rsidRPr="0084524E">
        <w:rPr>
          <w:i/>
          <w:iCs/>
          <w:lang w:val="pt-BR"/>
        </w:rPr>
        <w:t>Luto por perdas não legitimadas na atualidade</w:t>
      </w:r>
      <w:r w:rsidR="004108CD" w:rsidRPr="004108CD">
        <w:rPr>
          <w:lang w:val="pt-BR"/>
        </w:rPr>
        <w:t xml:space="preserve">. </w:t>
      </w:r>
      <w:r w:rsidRPr="00994F53">
        <w:rPr>
          <w:lang w:val="es-419"/>
        </w:rPr>
        <w:t xml:space="preserve">(pp. 25-37). </w:t>
      </w:r>
      <w:r w:rsidR="004108CD" w:rsidRPr="00994F53">
        <w:rPr>
          <w:lang w:val="es-419"/>
        </w:rPr>
        <w:t>São Paulo: Summus</w:t>
      </w:r>
      <w:r w:rsidRPr="00994F53">
        <w:rPr>
          <w:lang w:val="es-419"/>
        </w:rPr>
        <w:t>.</w:t>
      </w:r>
    </w:p>
    <w:p w14:paraId="3A0F2867" w14:textId="5384FCCB" w:rsidR="00C357CF" w:rsidRPr="00C357CF" w:rsidRDefault="00C357CF" w:rsidP="00C357CF">
      <w:pPr>
        <w:ind w:left="709" w:hanging="709"/>
        <w:rPr>
          <w:lang w:val="en-US"/>
        </w:rPr>
      </w:pPr>
      <w:r w:rsidRPr="00C357CF">
        <w:rPr>
          <w:lang w:val="es-419"/>
        </w:rPr>
        <w:t xml:space="preserve">CIOMS, OMS &amp; OPS (2016). Pautas éticas internacionales para la investigación relacionada con la salud con seres humanos. </w:t>
      </w:r>
      <w:r w:rsidRPr="00C357CF">
        <w:rPr>
          <w:lang w:val="en-US"/>
        </w:rPr>
        <w:t>Retrieved from https://cioms.ch/wp-content/uploads/2017/12/CIOMS-EthicalGuideline_SP_INTERIOR-FINAL.pdf</w:t>
      </w:r>
    </w:p>
    <w:p w14:paraId="26F5004D" w14:textId="4EC20B56" w:rsidR="004108CD" w:rsidRPr="004108CD" w:rsidRDefault="0084524E" w:rsidP="00C357CF">
      <w:pPr>
        <w:autoSpaceDE w:val="0"/>
        <w:ind w:left="709" w:hanging="709"/>
        <w:rPr>
          <w:lang w:val="pt-BR"/>
        </w:rPr>
      </w:pPr>
      <w:r w:rsidRPr="00EF2760">
        <w:rPr>
          <w:lang w:val="en-US"/>
        </w:rPr>
        <w:t>Dozier</w:t>
      </w:r>
      <w:r w:rsidR="004108CD" w:rsidRPr="00EF2760">
        <w:rPr>
          <w:lang w:val="en-US"/>
        </w:rPr>
        <w:t>, M</w:t>
      </w:r>
      <w:r>
        <w:rPr>
          <w:lang w:val="en-US"/>
        </w:rPr>
        <w:t>., S</w:t>
      </w:r>
      <w:r w:rsidRPr="00EF2760">
        <w:rPr>
          <w:lang w:val="en-US"/>
        </w:rPr>
        <w:t>tovall-</w:t>
      </w:r>
      <w:r>
        <w:rPr>
          <w:lang w:val="en-US"/>
        </w:rPr>
        <w:t>M</w:t>
      </w:r>
      <w:r w:rsidRPr="00EF2760">
        <w:rPr>
          <w:lang w:val="en-US"/>
        </w:rPr>
        <w:t>cclough</w:t>
      </w:r>
      <w:r w:rsidR="004108CD" w:rsidRPr="00EF2760">
        <w:rPr>
          <w:lang w:val="en-US"/>
        </w:rPr>
        <w:t>, K. C</w:t>
      </w:r>
      <w:r>
        <w:rPr>
          <w:lang w:val="en-US"/>
        </w:rPr>
        <w:t>.,</w:t>
      </w:r>
      <w:r w:rsidR="004108CD" w:rsidRPr="00EF2760">
        <w:rPr>
          <w:lang w:val="en-US"/>
        </w:rPr>
        <w:t xml:space="preserve"> A</w:t>
      </w:r>
      <w:r>
        <w:rPr>
          <w:lang w:val="en-US"/>
        </w:rPr>
        <w:t xml:space="preserve">lbus, </w:t>
      </w:r>
      <w:r w:rsidR="004108CD" w:rsidRPr="00EF2760">
        <w:rPr>
          <w:lang w:val="en-US"/>
        </w:rPr>
        <w:t>K</w:t>
      </w:r>
      <w:r>
        <w:rPr>
          <w:lang w:val="en-US"/>
        </w:rPr>
        <w:t>.</w:t>
      </w:r>
      <w:r w:rsidR="004108CD" w:rsidRPr="00EF2760">
        <w:rPr>
          <w:lang w:val="en-US"/>
        </w:rPr>
        <w:t xml:space="preserve"> E.</w:t>
      </w:r>
      <w:r>
        <w:rPr>
          <w:lang w:val="en-US"/>
        </w:rPr>
        <w:t xml:space="preserve"> (2008).</w:t>
      </w:r>
      <w:r w:rsidR="004108CD" w:rsidRPr="00EF2760">
        <w:rPr>
          <w:lang w:val="en-US"/>
        </w:rPr>
        <w:t xml:space="preserve"> Attachment and psychopathology in adulthood. </w:t>
      </w:r>
      <w:r w:rsidR="004108CD" w:rsidRPr="0084524E">
        <w:rPr>
          <w:lang w:val="en-US"/>
        </w:rPr>
        <w:t>In</w:t>
      </w:r>
      <w:r>
        <w:rPr>
          <w:lang w:val="en-US"/>
        </w:rPr>
        <w:t xml:space="preserve"> J. </w:t>
      </w:r>
      <w:r w:rsidR="004108CD" w:rsidRPr="00EF2760">
        <w:rPr>
          <w:lang w:val="en-US"/>
        </w:rPr>
        <w:t>C</w:t>
      </w:r>
      <w:r w:rsidRPr="00EF2760">
        <w:rPr>
          <w:lang w:val="en-US"/>
        </w:rPr>
        <w:t>assidy</w:t>
      </w:r>
      <w:r w:rsidR="004108CD" w:rsidRPr="00EF2760">
        <w:rPr>
          <w:lang w:val="en-US"/>
        </w:rPr>
        <w:t xml:space="preserve">, </w:t>
      </w:r>
      <w:r>
        <w:rPr>
          <w:lang w:val="en-US"/>
        </w:rPr>
        <w:t xml:space="preserve">&amp; Shaver, P. </w:t>
      </w:r>
      <w:r w:rsidR="004108CD" w:rsidRPr="00EF2760">
        <w:rPr>
          <w:lang w:val="en-US"/>
        </w:rPr>
        <w:t xml:space="preserve">R. </w:t>
      </w:r>
      <w:r w:rsidR="004108CD" w:rsidRPr="0084524E">
        <w:rPr>
          <w:i/>
          <w:iCs/>
          <w:lang w:val="en-US"/>
        </w:rPr>
        <w:t>Handbook of attachment</w:t>
      </w:r>
      <w:r w:rsidR="004108CD" w:rsidRPr="00EF2760">
        <w:rPr>
          <w:lang w:val="en-US"/>
        </w:rPr>
        <w:t xml:space="preserve">. </w:t>
      </w:r>
      <w:r w:rsidR="00480B8C">
        <w:rPr>
          <w:lang w:val="en-US"/>
        </w:rPr>
        <w:t>(p</w:t>
      </w:r>
      <w:r w:rsidR="00480B8C" w:rsidRPr="00EF2760">
        <w:rPr>
          <w:lang w:val="en-US"/>
        </w:rPr>
        <w:t>p. 718-744</w:t>
      </w:r>
      <w:r w:rsidR="00480B8C">
        <w:rPr>
          <w:lang w:val="en-US"/>
        </w:rPr>
        <w:t xml:space="preserve">). </w:t>
      </w:r>
      <w:r w:rsidR="004108CD" w:rsidRPr="007652C6">
        <w:rPr>
          <w:lang w:val="pt-BR"/>
        </w:rPr>
        <w:t xml:space="preserve">New York: </w:t>
      </w:r>
      <w:proofErr w:type="spellStart"/>
      <w:r w:rsidR="004108CD" w:rsidRPr="007652C6">
        <w:rPr>
          <w:lang w:val="pt-BR"/>
        </w:rPr>
        <w:t>Guilford</w:t>
      </w:r>
      <w:proofErr w:type="spellEnd"/>
      <w:r w:rsidR="004108CD" w:rsidRPr="007652C6">
        <w:rPr>
          <w:lang w:val="pt-BR"/>
        </w:rPr>
        <w:t xml:space="preserve">. p. 718-744. </w:t>
      </w:r>
    </w:p>
    <w:p w14:paraId="7D410434" w14:textId="6974FCA3" w:rsidR="00480B8C" w:rsidRPr="00480B8C" w:rsidRDefault="00480B8C" w:rsidP="00C357CF">
      <w:pPr>
        <w:autoSpaceDE w:val="0"/>
        <w:adjustRightInd w:val="0"/>
        <w:ind w:left="709" w:hanging="709"/>
        <w:rPr>
          <w:bCs/>
          <w:lang w:val="pt-BR"/>
        </w:rPr>
      </w:pPr>
      <w:r w:rsidRPr="00480B8C">
        <w:rPr>
          <w:bCs/>
          <w:lang w:val="pt-BR"/>
        </w:rPr>
        <w:t xml:space="preserve">Figueiredo, A. C. C., Cunha, M. I., &amp; </w:t>
      </w:r>
      <w:proofErr w:type="spellStart"/>
      <w:r w:rsidRPr="00480B8C">
        <w:rPr>
          <w:bCs/>
          <w:lang w:val="pt-BR"/>
        </w:rPr>
        <w:t>Stengel</w:t>
      </w:r>
      <w:proofErr w:type="spellEnd"/>
      <w:r w:rsidRPr="00480B8C">
        <w:rPr>
          <w:bCs/>
          <w:lang w:val="pt-BR"/>
        </w:rPr>
        <w:t xml:space="preserve">, M. (2022). Relacionamentos Afetivo-Sexuais de Mulheres Encarceradas em Presídios Mistos Brasileiros. </w:t>
      </w:r>
      <w:r w:rsidRPr="00480B8C">
        <w:rPr>
          <w:bCs/>
          <w:i/>
          <w:iCs/>
          <w:lang w:val="pt-BR"/>
        </w:rPr>
        <w:t>Psicologia: Ciência E Profissão</w:t>
      </w:r>
      <w:r w:rsidRPr="00480B8C">
        <w:rPr>
          <w:bCs/>
          <w:lang w:val="pt-BR"/>
        </w:rPr>
        <w:t xml:space="preserve">, </w:t>
      </w:r>
      <w:r w:rsidRPr="00480B8C">
        <w:rPr>
          <w:bCs/>
          <w:i/>
          <w:iCs/>
          <w:lang w:val="pt-BR"/>
        </w:rPr>
        <w:t>42</w:t>
      </w:r>
      <w:r w:rsidRPr="00480B8C">
        <w:rPr>
          <w:bCs/>
          <w:lang w:val="pt-BR"/>
        </w:rPr>
        <w:t>, e239033. https://doi.org/10.1590/1982-3703003239033</w:t>
      </w:r>
    </w:p>
    <w:p w14:paraId="7E6AFC91" w14:textId="2B4F4916" w:rsidR="00480B8C" w:rsidRDefault="00480B8C" w:rsidP="00C357CF">
      <w:pPr>
        <w:ind w:left="709" w:hanging="709"/>
        <w:rPr>
          <w:bCs/>
          <w:lang w:val="pt-BR"/>
        </w:rPr>
      </w:pPr>
      <w:r w:rsidRPr="00480B8C">
        <w:rPr>
          <w:bCs/>
          <w:lang w:val="pt-BR"/>
        </w:rPr>
        <w:t xml:space="preserve">Figueiredo, A. C. C., </w:t>
      </w:r>
      <w:proofErr w:type="spellStart"/>
      <w:r w:rsidRPr="00480B8C">
        <w:rPr>
          <w:bCs/>
          <w:lang w:val="pt-BR"/>
        </w:rPr>
        <w:t>Stengel</w:t>
      </w:r>
      <w:proofErr w:type="spellEnd"/>
      <w:r w:rsidRPr="00480B8C">
        <w:rPr>
          <w:bCs/>
          <w:lang w:val="pt-BR"/>
        </w:rPr>
        <w:t xml:space="preserve">, M., &amp; Oliveira, A. (2022). Sexualidade das mulheres em um presídio misto brasileiro: relações de poder e violências múltiplas. </w:t>
      </w:r>
      <w:r w:rsidRPr="00480B8C">
        <w:rPr>
          <w:bCs/>
          <w:i/>
          <w:iCs/>
          <w:lang w:val="pt-BR"/>
        </w:rPr>
        <w:t>Sociedade E Estado</w:t>
      </w:r>
      <w:r w:rsidRPr="00480B8C">
        <w:rPr>
          <w:bCs/>
          <w:lang w:val="pt-BR"/>
        </w:rPr>
        <w:t xml:space="preserve">, </w:t>
      </w:r>
      <w:r w:rsidRPr="00480B8C">
        <w:rPr>
          <w:bCs/>
          <w:i/>
          <w:iCs/>
          <w:lang w:val="pt-BR"/>
        </w:rPr>
        <w:t>37</w:t>
      </w:r>
      <w:r w:rsidRPr="00480B8C">
        <w:rPr>
          <w:bCs/>
          <w:lang w:val="pt-BR"/>
        </w:rPr>
        <w:t xml:space="preserve">(2), 531–549. </w:t>
      </w:r>
      <w:hyperlink r:id="rId16" w:history="1">
        <w:r w:rsidRPr="00480B8C">
          <w:rPr>
            <w:rStyle w:val="Hyperlink"/>
            <w:bCs/>
            <w:lang w:val="pt-BR"/>
          </w:rPr>
          <w:t>https://doi.org/10.1590/s0102-6992-202237020007</w:t>
        </w:r>
      </w:hyperlink>
    </w:p>
    <w:p w14:paraId="2025293B" w14:textId="23D7D4C5" w:rsidR="00480B8C" w:rsidRDefault="00480B8C" w:rsidP="00C357CF">
      <w:pPr>
        <w:ind w:left="709" w:hanging="709"/>
        <w:rPr>
          <w:bCs/>
          <w:lang w:val="pt-BR"/>
        </w:rPr>
      </w:pPr>
      <w:r w:rsidRPr="00480B8C">
        <w:rPr>
          <w:bCs/>
          <w:lang w:val="pt-BR"/>
        </w:rPr>
        <w:t>Figueiredo, A</w:t>
      </w:r>
      <w:r>
        <w:rPr>
          <w:bCs/>
          <w:lang w:val="pt-BR"/>
        </w:rPr>
        <w:t>. C</w:t>
      </w:r>
      <w:r w:rsidRPr="00480B8C">
        <w:rPr>
          <w:bCs/>
          <w:lang w:val="pt-BR"/>
        </w:rPr>
        <w:t xml:space="preserve">. C., &amp; </w:t>
      </w:r>
      <w:proofErr w:type="spellStart"/>
      <w:r w:rsidRPr="00480B8C">
        <w:rPr>
          <w:bCs/>
          <w:lang w:val="pt-BR"/>
        </w:rPr>
        <w:t>Stengel</w:t>
      </w:r>
      <w:proofErr w:type="spellEnd"/>
      <w:r w:rsidRPr="00480B8C">
        <w:rPr>
          <w:bCs/>
          <w:lang w:val="pt-BR"/>
        </w:rPr>
        <w:t>, M. (2022). Os lutos das mulheres aprisionadas referentes aos relacionamentos afetivo-sexuais. </w:t>
      </w:r>
      <w:r w:rsidRPr="00480B8C">
        <w:rPr>
          <w:bCs/>
          <w:i/>
          <w:iCs/>
          <w:lang w:val="pt-BR"/>
        </w:rPr>
        <w:t>Revista Pesquisas E Práticas Psicossociais</w:t>
      </w:r>
      <w:r w:rsidRPr="00480B8C">
        <w:rPr>
          <w:bCs/>
          <w:lang w:val="pt-BR"/>
        </w:rPr>
        <w:t>, </w:t>
      </w:r>
      <w:r w:rsidRPr="00480B8C">
        <w:rPr>
          <w:bCs/>
          <w:i/>
          <w:iCs/>
          <w:lang w:val="pt-BR"/>
        </w:rPr>
        <w:t>17</w:t>
      </w:r>
      <w:r w:rsidRPr="00480B8C">
        <w:rPr>
          <w:bCs/>
          <w:lang w:val="pt-BR"/>
        </w:rPr>
        <w:t xml:space="preserve">(1), 18. </w:t>
      </w:r>
      <w:hyperlink r:id="rId17" w:history="1">
        <w:r w:rsidRPr="00F21798">
          <w:rPr>
            <w:rStyle w:val="Hyperlink"/>
            <w:bCs/>
            <w:lang w:val="pt-BR"/>
          </w:rPr>
          <w:t>http://www.seer.ufsj.edu.br/revista_ppp/article/view/4288</w:t>
        </w:r>
      </w:hyperlink>
    </w:p>
    <w:p w14:paraId="1B218898" w14:textId="6A12A98D" w:rsidR="00480B8C" w:rsidRPr="00480B8C" w:rsidRDefault="00480B8C" w:rsidP="00C357CF">
      <w:pPr>
        <w:ind w:left="709" w:hanging="709"/>
        <w:rPr>
          <w:bCs/>
          <w:lang w:val="fr-FR"/>
        </w:rPr>
      </w:pPr>
      <w:r w:rsidRPr="00480B8C">
        <w:rPr>
          <w:bCs/>
          <w:lang w:val="en-US"/>
        </w:rPr>
        <w:t>Fraley, R. C., Heffernan, M. E., Vicary, A. M., &amp; Brumbaugh, C. C. (2011). The experiences in close relationships—Relationship Structures Questionnaire: A method for assessing attachment orientations across relationships. </w:t>
      </w:r>
      <w:proofErr w:type="spellStart"/>
      <w:r w:rsidRPr="00480B8C">
        <w:rPr>
          <w:bCs/>
          <w:i/>
          <w:iCs/>
          <w:lang w:val="fr-FR"/>
        </w:rPr>
        <w:t>Psychological</w:t>
      </w:r>
      <w:proofErr w:type="spellEnd"/>
      <w:r w:rsidRPr="00480B8C">
        <w:rPr>
          <w:bCs/>
          <w:i/>
          <w:iCs/>
          <w:lang w:val="fr-FR"/>
        </w:rPr>
        <w:t xml:space="preserve"> </w:t>
      </w:r>
      <w:proofErr w:type="spellStart"/>
      <w:r w:rsidRPr="00480B8C">
        <w:rPr>
          <w:bCs/>
          <w:i/>
          <w:iCs/>
          <w:lang w:val="fr-FR"/>
        </w:rPr>
        <w:t>Assessment</w:t>
      </w:r>
      <w:proofErr w:type="spellEnd"/>
      <w:r w:rsidRPr="00480B8C">
        <w:rPr>
          <w:bCs/>
          <w:i/>
          <w:iCs/>
          <w:lang w:val="fr-FR"/>
        </w:rPr>
        <w:t>, 23</w:t>
      </w:r>
      <w:r w:rsidRPr="00480B8C">
        <w:rPr>
          <w:bCs/>
          <w:lang w:val="fr-FR"/>
        </w:rPr>
        <w:t>(3), 615-625. </w:t>
      </w:r>
      <w:hyperlink r:id="rId18" w:tgtFrame="_blank" w:history="1">
        <w:r w:rsidRPr="00480B8C">
          <w:rPr>
            <w:rStyle w:val="Hyperlink"/>
            <w:bCs/>
            <w:lang w:val="fr-FR"/>
          </w:rPr>
          <w:t>https://doi.org/10.1037/a0022898</w:t>
        </w:r>
      </w:hyperlink>
    </w:p>
    <w:p w14:paraId="7E6FB14A" w14:textId="47092368" w:rsidR="004108CD" w:rsidRPr="004108CD" w:rsidRDefault="00480B8C" w:rsidP="00C357CF">
      <w:pPr>
        <w:ind w:left="709" w:hanging="709"/>
        <w:rPr>
          <w:shd w:val="clear" w:color="auto" w:fill="FFFFFF"/>
          <w:lang w:val="pt-BR"/>
        </w:rPr>
      </w:pPr>
      <w:r w:rsidRPr="007652C6">
        <w:rPr>
          <w:lang w:val="fr-FR" w:eastAsia="pt-BR"/>
        </w:rPr>
        <w:t xml:space="preserve">Franco, M. H. P. (2021). </w:t>
      </w:r>
      <w:r w:rsidR="004108CD" w:rsidRPr="00480B8C">
        <w:rPr>
          <w:i/>
          <w:iCs/>
          <w:lang w:val="pt-BR" w:eastAsia="pt-BR"/>
        </w:rPr>
        <w:t>O luto no século 21: uma compreensão abrangente do fenômeno</w:t>
      </w:r>
      <w:r w:rsidR="004108CD" w:rsidRPr="004108CD">
        <w:rPr>
          <w:lang w:val="pt-BR" w:eastAsia="pt-BR"/>
        </w:rPr>
        <w:t xml:space="preserve">. São Paulo: </w:t>
      </w:r>
      <w:proofErr w:type="spellStart"/>
      <w:r w:rsidR="004108CD" w:rsidRPr="004108CD">
        <w:rPr>
          <w:lang w:val="pt-BR" w:eastAsia="pt-BR"/>
        </w:rPr>
        <w:t>Summus</w:t>
      </w:r>
      <w:proofErr w:type="spellEnd"/>
      <w:r>
        <w:rPr>
          <w:lang w:val="pt-BR" w:eastAsia="pt-BR"/>
        </w:rPr>
        <w:t>.</w:t>
      </w:r>
    </w:p>
    <w:p w14:paraId="50689403" w14:textId="44CC127A" w:rsidR="004108CD" w:rsidRPr="004108CD" w:rsidRDefault="00480B8C" w:rsidP="00C357CF">
      <w:pPr>
        <w:shd w:val="clear" w:color="auto" w:fill="FFFFFF"/>
        <w:ind w:left="709" w:hanging="709"/>
        <w:rPr>
          <w:lang w:val="pt-BR" w:eastAsia="pt-BR"/>
        </w:rPr>
      </w:pPr>
      <w:r w:rsidRPr="004108CD">
        <w:rPr>
          <w:lang w:val="pt-BR" w:eastAsia="pt-BR"/>
        </w:rPr>
        <w:t xml:space="preserve">Franco, </w:t>
      </w:r>
      <w:r>
        <w:rPr>
          <w:lang w:val="pt-BR" w:eastAsia="pt-BR"/>
        </w:rPr>
        <w:t xml:space="preserve">M. H. P. (2010). </w:t>
      </w:r>
      <w:r w:rsidR="004108CD" w:rsidRPr="004108CD">
        <w:rPr>
          <w:lang w:val="pt-BR" w:eastAsia="pt-BR"/>
        </w:rPr>
        <w:t>Por que estudar o luto na atualidade?</w:t>
      </w:r>
      <w:r w:rsidR="004108CD" w:rsidRPr="004108CD">
        <w:rPr>
          <w:i/>
          <w:iCs/>
          <w:lang w:val="pt-BR" w:eastAsia="pt-BR"/>
        </w:rPr>
        <w:t xml:space="preserve"> </w:t>
      </w:r>
      <w:r w:rsidR="004108CD" w:rsidRPr="00480B8C">
        <w:rPr>
          <w:lang w:val="pt-BR" w:eastAsia="pt-BR"/>
        </w:rPr>
        <w:t>In</w:t>
      </w:r>
      <w:r>
        <w:rPr>
          <w:lang w:val="pt-BR" w:eastAsia="pt-BR"/>
        </w:rPr>
        <w:t xml:space="preserve"> </w:t>
      </w:r>
      <w:r w:rsidR="004108CD" w:rsidRPr="004108CD">
        <w:rPr>
          <w:lang w:val="pt-BR" w:eastAsia="pt-BR"/>
        </w:rPr>
        <w:t xml:space="preserve">FRANCO, </w:t>
      </w:r>
      <w:r w:rsidRPr="004108CD">
        <w:rPr>
          <w:lang w:val="pt-BR" w:eastAsia="pt-BR"/>
        </w:rPr>
        <w:t xml:space="preserve">Franco, </w:t>
      </w:r>
      <w:r>
        <w:rPr>
          <w:lang w:val="pt-BR" w:eastAsia="pt-BR"/>
        </w:rPr>
        <w:t xml:space="preserve">M. H. P. </w:t>
      </w:r>
      <w:r w:rsidR="004108CD" w:rsidRPr="004108CD">
        <w:rPr>
          <w:lang w:val="pt-BR" w:eastAsia="pt-BR"/>
        </w:rPr>
        <w:t>(</w:t>
      </w:r>
      <w:r>
        <w:rPr>
          <w:lang w:val="pt-BR" w:eastAsia="pt-BR"/>
        </w:rPr>
        <w:t>O</w:t>
      </w:r>
      <w:r w:rsidR="004108CD" w:rsidRPr="004108CD">
        <w:rPr>
          <w:lang w:val="pt-BR" w:eastAsia="pt-BR"/>
        </w:rPr>
        <w:t>rg.). </w:t>
      </w:r>
      <w:r w:rsidR="004108CD" w:rsidRPr="00480B8C">
        <w:rPr>
          <w:bCs/>
          <w:i/>
          <w:lang w:val="pt-BR" w:eastAsia="pt-BR"/>
        </w:rPr>
        <w:t>Formação e rompimento de vínculos</w:t>
      </w:r>
      <w:r w:rsidR="004108CD" w:rsidRPr="004108CD">
        <w:rPr>
          <w:lang w:val="pt-BR" w:eastAsia="pt-BR"/>
        </w:rPr>
        <w:t xml:space="preserve">. </w:t>
      </w:r>
      <w:r>
        <w:rPr>
          <w:lang w:val="pt-BR" w:eastAsia="pt-BR"/>
        </w:rPr>
        <w:t>(</w:t>
      </w:r>
      <w:r w:rsidRPr="004108CD">
        <w:rPr>
          <w:lang w:val="pt-BR" w:eastAsia="pt-BR"/>
        </w:rPr>
        <w:t>p</w:t>
      </w:r>
      <w:r>
        <w:rPr>
          <w:lang w:val="pt-BR" w:eastAsia="pt-BR"/>
        </w:rPr>
        <w:t>p</w:t>
      </w:r>
      <w:r w:rsidRPr="004108CD">
        <w:rPr>
          <w:lang w:val="pt-BR" w:eastAsia="pt-BR"/>
        </w:rPr>
        <w:t>. 17-42</w:t>
      </w:r>
      <w:r>
        <w:rPr>
          <w:lang w:val="pt-BR" w:eastAsia="pt-BR"/>
        </w:rPr>
        <w:t xml:space="preserve">). </w:t>
      </w:r>
      <w:r w:rsidR="004108CD" w:rsidRPr="004108CD">
        <w:rPr>
          <w:lang w:val="pt-BR" w:eastAsia="pt-BR"/>
        </w:rPr>
        <w:t xml:space="preserve">São Paulo, SP: </w:t>
      </w:r>
      <w:proofErr w:type="spellStart"/>
      <w:r w:rsidR="004108CD" w:rsidRPr="004108CD">
        <w:rPr>
          <w:lang w:val="pt-BR" w:eastAsia="pt-BR"/>
        </w:rPr>
        <w:t>Summus</w:t>
      </w:r>
      <w:proofErr w:type="spellEnd"/>
      <w:r w:rsidR="004108CD" w:rsidRPr="004108CD">
        <w:rPr>
          <w:lang w:val="pt-BR" w:eastAsia="pt-BR"/>
        </w:rPr>
        <w:t>.</w:t>
      </w:r>
    </w:p>
    <w:p w14:paraId="2CB2E05E" w14:textId="74B79492" w:rsidR="004108CD" w:rsidRPr="00EF2760" w:rsidRDefault="004108CD" w:rsidP="00C357CF">
      <w:pPr>
        <w:pStyle w:val="WW-Padro"/>
        <w:spacing w:after="0"/>
        <w:ind w:left="709" w:hanging="709"/>
        <w:rPr>
          <w:rFonts w:ascii="Times New Roman" w:hAnsi="Times New Roman"/>
          <w:color w:val="auto"/>
          <w:sz w:val="24"/>
          <w:szCs w:val="24"/>
        </w:rPr>
      </w:pPr>
      <w:r w:rsidRPr="00EF2760">
        <w:rPr>
          <w:rFonts w:ascii="Times New Roman" w:eastAsia="Times New Roman" w:hAnsi="Times New Roman"/>
          <w:color w:val="auto"/>
          <w:sz w:val="24"/>
          <w:szCs w:val="24"/>
        </w:rPr>
        <w:t>G</w:t>
      </w:r>
      <w:r w:rsidR="00480B8C" w:rsidRPr="00EF2760">
        <w:rPr>
          <w:rFonts w:ascii="Times New Roman" w:eastAsia="Times New Roman" w:hAnsi="Times New Roman"/>
          <w:color w:val="auto"/>
          <w:sz w:val="24"/>
          <w:szCs w:val="24"/>
        </w:rPr>
        <w:t>offman</w:t>
      </w:r>
      <w:r w:rsidRPr="00EF2760">
        <w:rPr>
          <w:rFonts w:ascii="Times New Roman" w:eastAsia="Times New Roman" w:hAnsi="Times New Roman"/>
          <w:color w:val="auto"/>
          <w:sz w:val="24"/>
          <w:szCs w:val="24"/>
        </w:rPr>
        <w:t>, E.</w:t>
      </w:r>
      <w:r w:rsidR="00480B8C">
        <w:rPr>
          <w:rFonts w:ascii="Times New Roman" w:eastAsia="Times New Roman" w:hAnsi="Times New Roman"/>
          <w:color w:val="auto"/>
          <w:sz w:val="24"/>
          <w:szCs w:val="24"/>
        </w:rPr>
        <w:t xml:space="preserve"> (1988).</w:t>
      </w:r>
      <w:r w:rsidRPr="00EF2760">
        <w:rPr>
          <w:rFonts w:ascii="Times New Roman" w:eastAsia="Times New Roman" w:hAnsi="Times New Roman"/>
          <w:color w:val="auto"/>
          <w:sz w:val="24"/>
          <w:szCs w:val="24"/>
        </w:rPr>
        <w:t xml:space="preserve"> </w:t>
      </w:r>
      <w:r w:rsidRPr="00480B8C">
        <w:rPr>
          <w:rFonts w:ascii="Times New Roman" w:eastAsia="Times New Roman" w:hAnsi="Times New Roman"/>
          <w:i/>
          <w:iCs/>
          <w:color w:val="auto"/>
          <w:sz w:val="24"/>
          <w:szCs w:val="24"/>
        </w:rPr>
        <w:t>Estigma: notas sobre a manipulação da identidade deteriorada</w:t>
      </w:r>
      <w:r w:rsidRPr="00EF2760">
        <w:rPr>
          <w:rFonts w:ascii="Times New Roman" w:eastAsia="Times New Roman" w:hAnsi="Times New Roman"/>
          <w:color w:val="auto"/>
          <w:sz w:val="24"/>
          <w:szCs w:val="24"/>
        </w:rPr>
        <w:t>. Rio de Janeiro: Editora Guanabara.</w:t>
      </w:r>
    </w:p>
    <w:p w14:paraId="7CD0D1DC" w14:textId="77777777" w:rsidR="00C357CF" w:rsidRPr="001B4E15" w:rsidRDefault="00C357CF" w:rsidP="00C357CF">
      <w:pPr>
        <w:ind w:left="709" w:hanging="709"/>
        <w:jc w:val="both"/>
        <w:rPr>
          <w:lang w:val="en-US"/>
        </w:rPr>
      </w:pPr>
      <w:r w:rsidRPr="00204108">
        <w:rPr>
          <w:lang w:val="en-US"/>
        </w:rPr>
        <w:t xml:space="preserve">IAAP &amp; </w:t>
      </w:r>
      <w:proofErr w:type="spellStart"/>
      <w:r w:rsidRPr="00204108">
        <w:rPr>
          <w:lang w:val="en-US"/>
        </w:rPr>
        <w:t>IUPsyS</w:t>
      </w:r>
      <w:proofErr w:type="spellEnd"/>
      <w:r w:rsidRPr="00204108">
        <w:rPr>
          <w:lang w:val="en-US"/>
        </w:rPr>
        <w:t xml:space="preserve"> (2008). Universal Declaration of Ethical Principles for Psychologists. </w:t>
      </w:r>
      <w:r w:rsidRPr="001B4E15">
        <w:rPr>
          <w:lang w:val="en-US"/>
        </w:rPr>
        <w:t xml:space="preserve">Available from the International Union of Psychological Science Web site: </w:t>
      </w:r>
      <w:hyperlink r:id="rId19">
        <w:r w:rsidRPr="001B4E15">
          <w:rPr>
            <w:color w:val="0000FF"/>
            <w:u w:val="single"/>
            <w:lang w:val="en-US"/>
          </w:rPr>
          <w:t>https://www.iupsys.net/about/governance/universal-declaration-of-ethical-principles-for-psychologists.html</w:t>
        </w:r>
      </w:hyperlink>
      <w:r w:rsidRPr="001B4E15">
        <w:rPr>
          <w:lang w:val="en-US"/>
        </w:rPr>
        <w:t xml:space="preserve"> </w:t>
      </w:r>
    </w:p>
    <w:p w14:paraId="720FF2C2" w14:textId="77777777" w:rsidR="00C357CF" w:rsidRDefault="00C357CF" w:rsidP="00C357CF">
      <w:pPr>
        <w:ind w:left="709" w:hanging="709"/>
        <w:jc w:val="both"/>
      </w:pPr>
      <w:r>
        <w:t xml:space="preserve">ISP (1978). Resolución sobre la práctica psicológica y los derechos humanos. Revista Latinoamericana de Psicología, 10(2), 298-299. </w:t>
      </w:r>
      <w:hyperlink r:id="rId20">
        <w:r>
          <w:rPr>
            <w:color w:val="0000FF"/>
            <w:u w:val="single"/>
          </w:rPr>
          <w:t>http://doi.org/10.333.23rlp10i2.298-299</w:t>
        </w:r>
      </w:hyperlink>
      <w:r>
        <w:t xml:space="preserve"> </w:t>
      </w:r>
    </w:p>
    <w:p w14:paraId="68E0F6D5" w14:textId="77777777" w:rsidR="00C357CF" w:rsidRPr="001B4E15" w:rsidRDefault="00C357CF" w:rsidP="00C357CF">
      <w:pPr>
        <w:ind w:left="709" w:hanging="709"/>
        <w:jc w:val="both"/>
        <w:rPr>
          <w:lang w:val="en-US"/>
        </w:rPr>
      </w:pPr>
      <w:r>
        <w:t xml:space="preserve">ISP (2008a). Declaración de la Mesa Directiva de la SIP sobre </w:t>
      </w:r>
      <w:proofErr w:type="spellStart"/>
      <w:r>
        <w:t>Terápias</w:t>
      </w:r>
      <w:proofErr w:type="spellEnd"/>
      <w:r>
        <w:t xml:space="preserve"> de Conversión. </w:t>
      </w:r>
      <w:r w:rsidRPr="001B4E15">
        <w:rPr>
          <w:lang w:val="en-US"/>
        </w:rPr>
        <w:t xml:space="preserve">Retrieved from </w:t>
      </w:r>
      <w:hyperlink r:id="rId21">
        <w:r w:rsidRPr="001B4E15">
          <w:rPr>
            <w:color w:val="0000FF"/>
            <w:u w:val="single"/>
            <w:lang w:val="en-US"/>
          </w:rPr>
          <w:t>https://archive.org/details/sip-2008a-declaracion-sobre-terapias-de-conversion</w:t>
        </w:r>
      </w:hyperlink>
      <w:r w:rsidRPr="001B4E15">
        <w:rPr>
          <w:lang w:val="en-US"/>
        </w:rPr>
        <w:t xml:space="preserve"> </w:t>
      </w:r>
    </w:p>
    <w:p w14:paraId="196A3B0C" w14:textId="77777777" w:rsidR="00C357CF" w:rsidRPr="001B4E15" w:rsidRDefault="00C357CF" w:rsidP="00C357CF">
      <w:pPr>
        <w:ind w:left="709" w:hanging="709"/>
        <w:jc w:val="both"/>
        <w:rPr>
          <w:lang w:val="en-US"/>
        </w:rPr>
      </w:pPr>
      <w:r>
        <w:t xml:space="preserve">ISP (2008b). Consideraciones Éticas de la SIP. </w:t>
      </w:r>
      <w:r w:rsidRPr="001B4E15">
        <w:rPr>
          <w:lang w:val="en-US"/>
        </w:rPr>
        <w:t xml:space="preserve">Retrieved from </w:t>
      </w:r>
      <w:hyperlink r:id="rId22">
        <w:r w:rsidRPr="001B4E15">
          <w:rPr>
            <w:color w:val="0000FF"/>
            <w:u w:val="single"/>
            <w:lang w:val="en-US"/>
          </w:rPr>
          <w:t>https://archive.org/details/sip-2008b-declaracion-sobre-principios-eticos</w:t>
        </w:r>
      </w:hyperlink>
      <w:r w:rsidRPr="001B4E15">
        <w:rPr>
          <w:lang w:val="en-US"/>
        </w:rPr>
        <w:t xml:space="preserve"> </w:t>
      </w:r>
    </w:p>
    <w:p w14:paraId="1B6803E4" w14:textId="77777777" w:rsidR="00C357CF" w:rsidRPr="001B4E15" w:rsidRDefault="00C357CF" w:rsidP="00C357CF">
      <w:pPr>
        <w:ind w:left="709" w:hanging="709"/>
        <w:jc w:val="both"/>
        <w:rPr>
          <w:lang w:val="en-US"/>
        </w:rPr>
      </w:pPr>
      <w:r>
        <w:t xml:space="preserve">ISP (2014). Declaración de la SIP sobre Refugiados menores de edad en tránsito a los Estados Unidos. </w:t>
      </w:r>
      <w:r w:rsidRPr="001B4E15">
        <w:rPr>
          <w:lang w:val="en-US"/>
        </w:rPr>
        <w:t xml:space="preserve">Retrieved from </w:t>
      </w:r>
      <w:hyperlink r:id="rId23">
        <w:r w:rsidRPr="001B4E15">
          <w:rPr>
            <w:color w:val="0000FF"/>
            <w:u w:val="single"/>
            <w:lang w:val="en-US"/>
          </w:rPr>
          <w:t>https://archive.org/details/sip-2014-declaracion-sobre-ninos-migrantes-en-centro-america</w:t>
        </w:r>
      </w:hyperlink>
      <w:r w:rsidRPr="001B4E15">
        <w:rPr>
          <w:lang w:val="en-US"/>
        </w:rPr>
        <w:t xml:space="preserve"> </w:t>
      </w:r>
    </w:p>
    <w:p w14:paraId="006A1514" w14:textId="77777777" w:rsidR="00C357CF" w:rsidRPr="001B4E15" w:rsidRDefault="00C357CF" w:rsidP="00C357CF">
      <w:pPr>
        <w:ind w:left="709" w:hanging="709"/>
        <w:jc w:val="both"/>
        <w:rPr>
          <w:lang w:val="en-US"/>
        </w:rPr>
      </w:pPr>
      <w:r>
        <w:t xml:space="preserve">ISP (2016). Declaración de la SIP de apoyo a psicólogas y psicólogos colombianos que promueven los acuerdos de paz. </w:t>
      </w:r>
      <w:r w:rsidRPr="001B4E15">
        <w:rPr>
          <w:lang w:val="en-US"/>
        </w:rPr>
        <w:t xml:space="preserve">Retrieved from </w:t>
      </w:r>
      <w:hyperlink r:id="rId24">
        <w:r w:rsidRPr="001B4E15">
          <w:rPr>
            <w:color w:val="0000FF"/>
            <w:u w:val="single"/>
            <w:lang w:val="en-US"/>
          </w:rPr>
          <w:t>https://archive.org/details/sip-2016-declaracion-apoyo-a-acuerdos-de-paz-en-colombia</w:t>
        </w:r>
      </w:hyperlink>
      <w:r w:rsidRPr="001B4E15">
        <w:rPr>
          <w:lang w:val="en-US"/>
        </w:rPr>
        <w:t xml:space="preserve"> </w:t>
      </w:r>
    </w:p>
    <w:p w14:paraId="00B74C2E" w14:textId="77777777" w:rsidR="00C357CF" w:rsidRPr="001B4E15" w:rsidRDefault="00C357CF" w:rsidP="00C357CF">
      <w:pPr>
        <w:ind w:left="709" w:hanging="709"/>
        <w:jc w:val="both"/>
        <w:rPr>
          <w:lang w:val="en-US"/>
        </w:rPr>
      </w:pPr>
      <w:r w:rsidRPr="001B4E15">
        <w:rPr>
          <w:lang w:val="en-US"/>
        </w:rPr>
        <w:t xml:space="preserve">ISP (2018). Position Statement of the Inter-American Psychological Society (SIP). Retrieved from </w:t>
      </w:r>
      <w:hyperlink r:id="rId25">
        <w:r w:rsidRPr="001B4E15">
          <w:rPr>
            <w:color w:val="0000FF"/>
            <w:u w:val="single"/>
            <w:lang w:val="en-US"/>
          </w:rPr>
          <w:t>https://archive.org/details/sip-2018-position-statement-on-immigration</w:t>
        </w:r>
      </w:hyperlink>
      <w:r w:rsidRPr="001B4E15">
        <w:rPr>
          <w:lang w:val="en-US"/>
        </w:rPr>
        <w:t xml:space="preserve"> </w:t>
      </w:r>
    </w:p>
    <w:p w14:paraId="259C6B65" w14:textId="12F21EC3" w:rsidR="00C357CF" w:rsidRPr="00C357CF" w:rsidRDefault="00C357CF" w:rsidP="00C357CF">
      <w:pPr>
        <w:shd w:val="clear" w:color="auto" w:fill="FFFFFF"/>
        <w:ind w:left="709" w:hanging="709"/>
        <w:rPr>
          <w:lang w:val="en-US" w:eastAsia="pt-BR"/>
        </w:rPr>
      </w:pPr>
      <w:r>
        <w:lastRenderedPageBreak/>
        <w:t xml:space="preserve">ISP (2019). Declaración de la SIP sobre experticia de psicólogas y psicólogos en el campo de la salud mental y las ciencias del comportamiento. </w:t>
      </w:r>
      <w:r w:rsidRPr="001B4E15">
        <w:rPr>
          <w:lang w:val="en-US"/>
        </w:rPr>
        <w:t xml:space="preserve">Retrieved from </w:t>
      </w:r>
      <w:hyperlink r:id="rId26">
        <w:r w:rsidRPr="001B4E15">
          <w:rPr>
            <w:color w:val="0000FF"/>
            <w:u w:val="single"/>
            <w:lang w:val="en-US"/>
          </w:rPr>
          <w:t>https://archive.org/details/sip-2019-declaracion-experticia-en-salud-mental</w:t>
        </w:r>
      </w:hyperlink>
    </w:p>
    <w:p w14:paraId="36C102B4" w14:textId="25160335" w:rsidR="004108CD" w:rsidRPr="004108CD" w:rsidRDefault="00480B8C" w:rsidP="00C357CF">
      <w:pPr>
        <w:ind w:left="709" w:hanging="709"/>
        <w:rPr>
          <w:shd w:val="clear" w:color="auto" w:fill="FFFFFF"/>
          <w:lang w:val="pt-BR"/>
        </w:rPr>
      </w:pPr>
      <w:proofErr w:type="spellStart"/>
      <w:r w:rsidRPr="004108CD">
        <w:rPr>
          <w:shd w:val="clear" w:color="auto" w:fill="FFFFFF"/>
          <w:lang w:val="pt-BR"/>
        </w:rPr>
        <w:t>Kofes</w:t>
      </w:r>
      <w:proofErr w:type="spellEnd"/>
      <w:r w:rsidR="004108CD" w:rsidRPr="004108CD">
        <w:rPr>
          <w:shd w:val="clear" w:color="auto" w:fill="FFFFFF"/>
          <w:lang w:val="pt-BR"/>
        </w:rPr>
        <w:t>, S.</w:t>
      </w:r>
      <w:r>
        <w:rPr>
          <w:shd w:val="clear" w:color="auto" w:fill="FFFFFF"/>
          <w:lang w:val="pt-BR"/>
        </w:rPr>
        <w:t xml:space="preserve"> (2001).</w:t>
      </w:r>
      <w:r w:rsidR="004108CD" w:rsidRPr="004108CD">
        <w:rPr>
          <w:shd w:val="clear" w:color="auto" w:fill="FFFFFF"/>
          <w:lang w:val="pt-BR"/>
        </w:rPr>
        <w:t xml:space="preserve"> </w:t>
      </w:r>
      <w:r w:rsidR="004108CD" w:rsidRPr="00480B8C">
        <w:rPr>
          <w:i/>
          <w:iCs/>
          <w:shd w:val="clear" w:color="auto" w:fill="FFFFFF"/>
          <w:lang w:val="pt-BR"/>
        </w:rPr>
        <w:t>Uma trajetória, em narrativas</w:t>
      </w:r>
      <w:r w:rsidR="004108CD" w:rsidRPr="004108CD">
        <w:rPr>
          <w:shd w:val="clear" w:color="auto" w:fill="FFFFFF"/>
          <w:lang w:val="pt-BR"/>
        </w:rPr>
        <w:t>. Campinas: Mercado de Letras.</w:t>
      </w:r>
    </w:p>
    <w:p w14:paraId="57BF31D3" w14:textId="00CC0BFD" w:rsidR="004108CD" w:rsidRDefault="004108CD" w:rsidP="00C357CF">
      <w:pPr>
        <w:ind w:left="709" w:hanging="709"/>
        <w:rPr>
          <w:lang w:val="pt-BR" w:eastAsia="pt-BR"/>
        </w:rPr>
      </w:pPr>
      <w:proofErr w:type="spellStart"/>
      <w:r w:rsidRPr="004108CD">
        <w:rPr>
          <w:lang w:val="pt-BR" w:eastAsia="pt-BR"/>
        </w:rPr>
        <w:t>M</w:t>
      </w:r>
      <w:r w:rsidR="00A509DE" w:rsidRPr="004108CD">
        <w:rPr>
          <w:lang w:val="pt-BR" w:eastAsia="pt-BR"/>
        </w:rPr>
        <w:t>inayo</w:t>
      </w:r>
      <w:proofErr w:type="spellEnd"/>
      <w:r w:rsidRPr="004108CD">
        <w:rPr>
          <w:lang w:val="pt-BR" w:eastAsia="pt-BR"/>
        </w:rPr>
        <w:t>, M</w:t>
      </w:r>
      <w:r w:rsidR="00A509DE">
        <w:rPr>
          <w:lang w:val="pt-BR" w:eastAsia="pt-BR"/>
        </w:rPr>
        <w:t xml:space="preserve">. </w:t>
      </w:r>
      <w:r w:rsidRPr="004108CD">
        <w:rPr>
          <w:lang w:val="pt-BR" w:eastAsia="pt-BR"/>
        </w:rPr>
        <w:t>C</w:t>
      </w:r>
      <w:r w:rsidR="00A509DE">
        <w:rPr>
          <w:lang w:val="pt-BR" w:eastAsia="pt-BR"/>
        </w:rPr>
        <w:t xml:space="preserve">. </w:t>
      </w:r>
      <w:r w:rsidRPr="004108CD">
        <w:rPr>
          <w:lang w:val="pt-BR" w:eastAsia="pt-BR"/>
        </w:rPr>
        <w:t>S</w:t>
      </w:r>
      <w:r w:rsidR="00A509DE">
        <w:rPr>
          <w:lang w:val="pt-BR" w:eastAsia="pt-BR"/>
        </w:rPr>
        <w:t>. (2010)</w:t>
      </w:r>
      <w:r w:rsidRPr="004108CD">
        <w:rPr>
          <w:lang w:val="pt-BR" w:eastAsia="pt-BR"/>
        </w:rPr>
        <w:t xml:space="preserve">. </w:t>
      </w:r>
      <w:r w:rsidRPr="00A509DE">
        <w:rPr>
          <w:i/>
          <w:iCs/>
          <w:lang w:val="pt-BR" w:eastAsia="pt-BR"/>
        </w:rPr>
        <w:t>O desafio do conhecimento: pesquisa qualitativa em saúde</w:t>
      </w:r>
      <w:r w:rsidRPr="004108CD">
        <w:rPr>
          <w:lang w:val="pt-BR" w:eastAsia="pt-BR"/>
        </w:rPr>
        <w:t>. São Paulo: Hucitec.</w:t>
      </w:r>
    </w:p>
    <w:p w14:paraId="606ECAC4" w14:textId="0E8C099B" w:rsidR="00A509DE" w:rsidRPr="004108CD" w:rsidRDefault="00A509DE" w:rsidP="00C357CF">
      <w:pPr>
        <w:ind w:left="709" w:hanging="709"/>
        <w:rPr>
          <w:lang w:val="pt-BR" w:eastAsia="pt-BR"/>
        </w:rPr>
      </w:pPr>
      <w:r w:rsidRPr="00A509DE">
        <w:rPr>
          <w:lang w:val="pt-BR" w:eastAsia="pt-BR"/>
        </w:rPr>
        <w:t xml:space="preserve">Matos, M., Conde, R., &amp; Peixoto, J. (2013). </w:t>
      </w:r>
      <w:proofErr w:type="spellStart"/>
      <w:r w:rsidRPr="00A509DE">
        <w:rPr>
          <w:lang w:val="pt-BR" w:eastAsia="pt-BR"/>
        </w:rPr>
        <w:t>Vitimação</w:t>
      </w:r>
      <w:proofErr w:type="spellEnd"/>
      <w:r w:rsidRPr="00A509DE">
        <w:rPr>
          <w:lang w:val="pt-BR" w:eastAsia="pt-BR"/>
        </w:rPr>
        <w:t xml:space="preserve"> múltipla feminina ao longo da vida: uma revisão sistemática da literatura. </w:t>
      </w:r>
      <w:r w:rsidRPr="007652C6">
        <w:rPr>
          <w:i/>
          <w:iCs/>
          <w:lang w:val="pt-BR" w:eastAsia="pt-BR"/>
        </w:rPr>
        <w:t>Psicologia &amp; Sociedade</w:t>
      </w:r>
      <w:r w:rsidRPr="007652C6">
        <w:rPr>
          <w:lang w:val="pt-BR" w:eastAsia="pt-BR"/>
        </w:rPr>
        <w:t>, </w:t>
      </w:r>
      <w:r w:rsidRPr="007652C6">
        <w:rPr>
          <w:i/>
          <w:iCs/>
          <w:lang w:val="pt-BR" w:eastAsia="pt-BR"/>
        </w:rPr>
        <w:t>25</w:t>
      </w:r>
      <w:r w:rsidRPr="007652C6">
        <w:rPr>
          <w:lang w:val="pt-BR" w:eastAsia="pt-BR"/>
        </w:rPr>
        <w:t>, 602-611.</w:t>
      </w:r>
    </w:p>
    <w:p w14:paraId="603D3075" w14:textId="26CAE1A1" w:rsidR="00A509DE" w:rsidRDefault="00A509DE" w:rsidP="00C357CF">
      <w:pPr>
        <w:autoSpaceDE w:val="0"/>
        <w:ind w:left="709" w:hanging="709"/>
        <w:rPr>
          <w:lang w:val="pt-BR"/>
        </w:rPr>
      </w:pPr>
      <w:r w:rsidRPr="00994F53">
        <w:rPr>
          <w:lang w:val="pt-BR"/>
        </w:rPr>
        <w:t xml:space="preserve">Montoro, G. M. C. F. (2004). </w:t>
      </w:r>
      <w:r w:rsidRPr="00A509DE">
        <w:rPr>
          <w:lang w:val="pt-BR"/>
        </w:rPr>
        <w:t>Amor conjugal e padrões de relacionamento.</w:t>
      </w:r>
      <w:r>
        <w:rPr>
          <w:lang w:val="pt-BR"/>
        </w:rPr>
        <w:t xml:space="preserve"> In M. A. F. Vitale (Org.).</w:t>
      </w:r>
      <w:r w:rsidRPr="00A509DE">
        <w:rPr>
          <w:lang w:val="pt-BR"/>
        </w:rPr>
        <w:t> </w:t>
      </w:r>
      <w:r w:rsidRPr="00A509DE">
        <w:rPr>
          <w:i/>
          <w:iCs/>
          <w:lang w:val="pt-BR"/>
        </w:rPr>
        <w:t>Laços amorosos: Terapia de casal e psicodrama</w:t>
      </w:r>
      <w:r>
        <w:rPr>
          <w:lang w:val="pt-BR"/>
        </w:rPr>
        <w:t xml:space="preserve">. (pp. </w:t>
      </w:r>
      <w:r w:rsidRPr="00A509DE">
        <w:rPr>
          <w:lang w:val="pt-BR"/>
        </w:rPr>
        <w:t>101-133</w:t>
      </w:r>
      <w:r>
        <w:rPr>
          <w:lang w:val="pt-BR"/>
        </w:rPr>
        <w:t>)</w:t>
      </w:r>
      <w:r w:rsidRPr="00A509DE">
        <w:rPr>
          <w:lang w:val="pt-BR"/>
        </w:rPr>
        <w:t>.</w:t>
      </w:r>
      <w:r>
        <w:rPr>
          <w:lang w:val="pt-BR"/>
        </w:rPr>
        <w:t xml:space="preserve"> </w:t>
      </w:r>
      <w:r w:rsidRPr="004108CD">
        <w:rPr>
          <w:lang w:val="pt-BR"/>
        </w:rPr>
        <w:t>São Paulo: Editora Agora</w:t>
      </w:r>
      <w:r>
        <w:rPr>
          <w:lang w:val="pt-BR"/>
        </w:rPr>
        <w:t>.</w:t>
      </w:r>
    </w:p>
    <w:p w14:paraId="1482447E" w14:textId="77777777" w:rsidR="00A509DE" w:rsidRPr="00A509DE" w:rsidRDefault="00A509DE" w:rsidP="00C357CF">
      <w:pPr>
        <w:autoSpaceDE w:val="0"/>
        <w:ind w:left="709" w:hanging="709"/>
        <w:rPr>
          <w:lang w:val="pt-BR"/>
        </w:rPr>
      </w:pPr>
      <w:proofErr w:type="spellStart"/>
      <w:r w:rsidRPr="00A509DE">
        <w:rPr>
          <w:lang w:val="pt-BR" w:eastAsia="pt-BR"/>
        </w:rPr>
        <w:t>Parkes</w:t>
      </w:r>
      <w:proofErr w:type="spellEnd"/>
      <w:r w:rsidRPr="00A509DE">
        <w:rPr>
          <w:lang w:val="pt-BR" w:eastAsia="pt-BR"/>
        </w:rPr>
        <w:t xml:space="preserve">, C. M. (2009). </w:t>
      </w:r>
      <w:r w:rsidRPr="00A509DE">
        <w:rPr>
          <w:bCs/>
          <w:i/>
          <w:iCs/>
          <w:lang w:val="pt-BR"/>
        </w:rPr>
        <w:t>Amor e perda: as raízes do luto e suas complicações</w:t>
      </w:r>
      <w:r w:rsidRPr="00A509DE">
        <w:rPr>
          <w:lang w:val="pt-BR"/>
        </w:rPr>
        <w:t xml:space="preserve">. São Paulo: </w:t>
      </w:r>
      <w:proofErr w:type="spellStart"/>
      <w:r w:rsidRPr="00A509DE">
        <w:rPr>
          <w:lang w:val="pt-BR"/>
        </w:rPr>
        <w:t>Summus</w:t>
      </w:r>
      <w:proofErr w:type="spellEnd"/>
      <w:r>
        <w:rPr>
          <w:lang w:val="pt-BR"/>
        </w:rPr>
        <w:t>.</w:t>
      </w:r>
    </w:p>
    <w:p w14:paraId="1487CA04" w14:textId="66D41904" w:rsidR="004108CD" w:rsidRDefault="004108CD" w:rsidP="00C357CF">
      <w:pPr>
        <w:ind w:left="709" w:hanging="709"/>
        <w:rPr>
          <w:lang w:val="en-US" w:eastAsia="pt-BR"/>
        </w:rPr>
      </w:pPr>
      <w:proofErr w:type="spellStart"/>
      <w:r w:rsidRPr="004108CD">
        <w:rPr>
          <w:lang w:val="pt-BR" w:eastAsia="pt-BR"/>
        </w:rPr>
        <w:t>P</w:t>
      </w:r>
      <w:r w:rsidR="00A509DE" w:rsidRPr="004108CD">
        <w:rPr>
          <w:lang w:val="pt-BR" w:eastAsia="pt-BR"/>
        </w:rPr>
        <w:t>arkes</w:t>
      </w:r>
      <w:proofErr w:type="spellEnd"/>
      <w:r w:rsidRPr="004108CD">
        <w:rPr>
          <w:lang w:val="pt-BR" w:eastAsia="pt-BR"/>
        </w:rPr>
        <w:t>,</w:t>
      </w:r>
      <w:r w:rsidRPr="004108CD">
        <w:rPr>
          <w:lang w:val="pt-BR"/>
        </w:rPr>
        <w:t xml:space="preserve"> C</w:t>
      </w:r>
      <w:r w:rsidR="00A509DE">
        <w:rPr>
          <w:lang w:val="pt-BR"/>
        </w:rPr>
        <w:t>. M. (1998).</w:t>
      </w:r>
      <w:r w:rsidRPr="004108CD">
        <w:rPr>
          <w:lang w:val="pt-BR" w:eastAsia="pt-BR"/>
        </w:rPr>
        <w:t xml:space="preserve"> </w:t>
      </w:r>
      <w:r w:rsidRPr="00A509DE">
        <w:rPr>
          <w:i/>
          <w:iCs/>
          <w:lang w:val="pt-BR" w:eastAsia="pt-BR"/>
        </w:rPr>
        <w:t>Luto: Estudos sobre a perda na vida adulta</w:t>
      </w:r>
      <w:r w:rsidRPr="004108CD">
        <w:rPr>
          <w:lang w:val="pt-BR" w:eastAsia="pt-BR"/>
        </w:rPr>
        <w:t xml:space="preserve">. </w:t>
      </w:r>
      <w:r w:rsidRPr="00EF2760">
        <w:rPr>
          <w:lang w:val="en-US" w:eastAsia="pt-BR"/>
        </w:rPr>
        <w:t>São Paulo</w:t>
      </w:r>
      <w:r w:rsidR="00A509DE">
        <w:rPr>
          <w:lang w:val="en-US" w:eastAsia="pt-BR"/>
        </w:rPr>
        <w:t xml:space="preserve">: </w:t>
      </w:r>
      <w:proofErr w:type="spellStart"/>
      <w:r w:rsidRPr="00EF2760">
        <w:rPr>
          <w:lang w:val="en-US" w:eastAsia="pt-BR"/>
        </w:rPr>
        <w:t>Summus</w:t>
      </w:r>
      <w:proofErr w:type="spellEnd"/>
      <w:r w:rsidRPr="00EF2760">
        <w:rPr>
          <w:lang w:val="en-US" w:eastAsia="pt-BR"/>
        </w:rPr>
        <w:t xml:space="preserve"> Editorial</w:t>
      </w:r>
      <w:r w:rsidR="00A509DE">
        <w:rPr>
          <w:lang w:val="en-US" w:eastAsia="pt-BR"/>
        </w:rPr>
        <w:t>.</w:t>
      </w:r>
    </w:p>
    <w:p w14:paraId="2B2F29EF" w14:textId="18BF4D11" w:rsidR="00A509DE" w:rsidRDefault="00A509DE" w:rsidP="00C357CF">
      <w:pPr>
        <w:ind w:left="709" w:hanging="709"/>
        <w:rPr>
          <w:lang w:val="en-US" w:eastAsia="pt-BR"/>
        </w:rPr>
      </w:pPr>
      <w:r w:rsidRPr="00A509DE">
        <w:rPr>
          <w:lang w:val="en-US" w:eastAsia="pt-BR"/>
        </w:rPr>
        <w:t>Parkes, C.</w:t>
      </w:r>
      <w:r>
        <w:rPr>
          <w:lang w:val="en-US" w:eastAsia="pt-BR"/>
        </w:rPr>
        <w:t xml:space="preserve"> </w:t>
      </w:r>
      <w:r w:rsidRPr="00A509DE">
        <w:rPr>
          <w:lang w:val="en-US" w:eastAsia="pt-BR"/>
        </w:rPr>
        <w:t>M. (1975)</w:t>
      </w:r>
      <w:r>
        <w:rPr>
          <w:lang w:val="en-US" w:eastAsia="pt-BR"/>
        </w:rPr>
        <w:t>.</w:t>
      </w:r>
      <w:r w:rsidRPr="00A509DE">
        <w:rPr>
          <w:lang w:val="en-US" w:eastAsia="pt-BR"/>
        </w:rPr>
        <w:t xml:space="preserve"> What becomes of redundant world models? A contribution to the study of adaptation to change. British </w:t>
      </w:r>
      <w:r w:rsidRPr="00A509DE">
        <w:rPr>
          <w:i/>
          <w:iCs/>
          <w:lang w:val="en-US" w:eastAsia="pt-BR"/>
        </w:rPr>
        <w:t>Journal of Medical Psychology, 48</w:t>
      </w:r>
      <w:r>
        <w:rPr>
          <w:lang w:val="en-US" w:eastAsia="pt-BR"/>
        </w:rPr>
        <w:t>,</w:t>
      </w:r>
      <w:r w:rsidRPr="00A509DE">
        <w:rPr>
          <w:lang w:val="en-US" w:eastAsia="pt-BR"/>
        </w:rPr>
        <w:t xml:space="preserve"> 131-137. </w:t>
      </w:r>
      <w:hyperlink r:id="rId27" w:history="1">
        <w:r w:rsidRPr="00A509DE">
          <w:rPr>
            <w:rStyle w:val="Hyperlink"/>
            <w:lang w:val="en-US" w:eastAsia="pt-BR"/>
          </w:rPr>
          <w:t>https://doi.org/10.1111/j.2044-8341.1975.tb02315.x</w:t>
        </w:r>
      </w:hyperlink>
    </w:p>
    <w:p w14:paraId="1278EBEF" w14:textId="77777777" w:rsidR="0019581E" w:rsidRDefault="0019581E" w:rsidP="00C357CF">
      <w:pPr>
        <w:pStyle w:val="Standard"/>
        <w:ind w:left="709" w:hanging="709"/>
        <w:rPr>
          <w:rFonts w:ascii="Times New Roman" w:hAnsi="Times New Roman" w:cs="Times New Roman"/>
        </w:rPr>
      </w:pPr>
      <w:r w:rsidRPr="00EF2760">
        <w:rPr>
          <w:rFonts w:ascii="Times New Roman" w:hAnsi="Times New Roman" w:cs="Times New Roman"/>
        </w:rPr>
        <w:t>Pimentel,</w:t>
      </w:r>
      <w:r w:rsidR="004108CD" w:rsidRPr="00EF2760">
        <w:rPr>
          <w:rFonts w:ascii="Times New Roman" w:hAnsi="Times New Roman" w:cs="Times New Roman"/>
        </w:rPr>
        <w:t xml:space="preserve"> E.</w:t>
      </w:r>
      <w:r>
        <w:rPr>
          <w:rFonts w:ascii="Times New Roman" w:hAnsi="Times New Roman" w:cs="Times New Roman"/>
        </w:rPr>
        <w:t xml:space="preserve"> (2016).</w:t>
      </w:r>
      <w:r w:rsidR="004108CD" w:rsidRPr="00EF2760">
        <w:rPr>
          <w:rFonts w:ascii="Times New Roman" w:hAnsi="Times New Roman" w:cs="Times New Roman"/>
        </w:rPr>
        <w:t xml:space="preserve"> As marcas do patriarcado nas prisões femininas brasileiras. </w:t>
      </w:r>
      <w:r w:rsidR="004108CD" w:rsidRPr="0019581E">
        <w:rPr>
          <w:rFonts w:ascii="Times New Roman" w:hAnsi="Times New Roman" w:cs="Times New Roman"/>
          <w:bCs/>
          <w:i/>
          <w:iCs/>
        </w:rPr>
        <w:t>Revista da Faculdade de Direito da Universidade Federal de Pelotas (UFPel)</w:t>
      </w:r>
      <w:r>
        <w:rPr>
          <w:rFonts w:ascii="Times New Roman" w:hAnsi="Times New Roman" w:cs="Times New Roman"/>
          <w:bCs/>
          <w:i/>
          <w:iCs/>
        </w:rPr>
        <w:t>, 2</w:t>
      </w:r>
      <w:r w:rsidR="004108CD" w:rsidRPr="0019581E">
        <w:rPr>
          <w:rFonts w:ascii="Times New Roman" w:hAnsi="Times New Roman" w:cs="Times New Roman"/>
          <w:bCs/>
          <w:i/>
          <w:iCs/>
        </w:rPr>
        <w:t>,</w:t>
      </w:r>
      <w:r w:rsidR="004108CD" w:rsidRPr="00EF2760">
        <w:rPr>
          <w:rFonts w:ascii="Times New Roman" w:hAnsi="Times New Roman" w:cs="Times New Roman"/>
        </w:rPr>
        <w:t xml:space="preserve"> 169-178</w:t>
      </w:r>
      <w:r>
        <w:rPr>
          <w:rFonts w:ascii="Times New Roman" w:hAnsi="Times New Roman" w:cs="Times New Roman"/>
        </w:rPr>
        <w:t>.</w:t>
      </w:r>
      <w:r w:rsidR="004108CD" w:rsidRPr="00EF2760">
        <w:rPr>
          <w:rFonts w:ascii="Times New Roman" w:hAnsi="Times New Roman" w:cs="Times New Roman"/>
        </w:rPr>
        <w:t xml:space="preserve"> </w:t>
      </w:r>
      <w:hyperlink r:id="rId28" w:history="1">
        <w:r w:rsidR="004108CD" w:rsidRPr="00EF2760">
          <w:rPr>
            <w:rStyle w:val="Hyperlink"/>
            <w:rFonts w:ascii="Times New Roman" w:hAnsi="Times New Roman" w:cs="Times New Roman"/>
          </w:rPr>
          <w:t>https://periodicos.ufpel.edu.br/ojs2/index.php/revistadireito/article/view/11434</w:t>
        </w:r>
      </w:hyperlink>
    </w:p>
    <w:p w14:paraId="01590B41" w14:textId="2FAE1872" w:rsidR="004108CD" w:rsidRPr="004108CD" w:rsidRDefault="0019581E" w:rsidP="00C357CF">
      <w:pPr>
        <w:autoSpaceDE w:val="0"/>
        <w:ind w:left="709" w:hanging="709"/>
        <w:rPr>
          <w:lang w:val="en-US"/>
        </w:rPr>
      </w:pPr>
      <w:r>
        <w:rPr>
          <w:lang w:val="en-US"/>
        </w:rPr>
        <w:t>S</w:t>
      </w:r>
      <w:r w:rsidRPr="00EF2760">
        <w:rPr>
          <w:lang w:val="en-US"/>
        </w:rPr>
        <w:t>impson,</w:t>
      </w:r>
      <w:r w:rsidR="004108CD" w:rsidRPr="00EF2760">
        <w:rPr>
          <w:lang w:val="en-US"/>
        </w:rPr>
        <w:t xml:space="preserve"> J</w:t>
      </w:r>
      <w:r>
        <w:rPr>
          <w:lang w:val="en-US"/>
        </w:rPr>
        <w:t>.</w:t>
      </w:r>
      <w:r w:rsidR="004108CD" w:rsidRPr="00EF2760">
        <w:rPr>
          <w:lang w:val="en-US"/>
        </w:rPr>
        <w:t xml:space="preserve"> A.</w:t>
      </w:r>
      <w:r>
        <w:rPr>
          <w:lang w:val="en-US"/>
        </w:rPr>
        <w:t>, &amp;</w:t>
      </w:r>
      <w:r w:rsidR="004108CD" w:rsidRPr="00EF2760">
        <w:rPr>
          <w:lang w:val="en-US"/>
        </w:rPr>
        <w:t xml:space="preserve"> </w:t>
      </w:r>
      <w:proofErr w:type="spellStart"/>
      <w:r w:rsidR="004108CD" w:rsidRPr="00EF2760">
        <w:rPr>
          <w:lang w:val="en-US"/>
        </w:rPr>
        <w:t>R</w:t>
      </w:r>
      <w:r>
        <w:rPr>
          <w:lang w:val="en-US"/>
        </w:rPr>
        <w:t>holes</w:t>
      </w:r>
      <w:proofErr w:type="spellEnd"/>
      <w:r>
        <w:rPr>
          <w:lang w:val="en-US"/>
        </w:rPr>
        <w:t xml:space="preserve">, </w:t>
      </w:r>
      <w:r w:rsidR="004108CD" w:rsidRPr="00EF2760">
        <w:rPr>
          <w:lang w:val="en-US"/>
        </w:rPr>
        <w:t xml:space="preserve">W. S. Anxious attachment and depressive symptoms. </w:t>
      </w:r>
      <w:r w:rsidR="004108CD" w:rsidRPr="0019581E">
        <w:rPr>
          <w:lang w:val="en-US"/>
        </w:rPr>
        <w:t>In:</w:t>
      </w:r>
      <w:r w:rsidR="004108CD" w:rsidRPr="00EF2760">
        <w:rPr>
          <w:lang w:val="en-US"/>
        </w:rPr>
        <w:t xml:space="preserve"> </w:t>
      </w:r>
      <w:proofErr w:type="spellStart"/>
      <w:r w:rsidR="004108CD" w:rsidRPr="00EF2760">
        <w:rPr>
          <w:lang w:val="en-US"/>
        </w:rPr>
        <w:t>R</w:t>
      </w:r>
      <w:r w:rsidRPr="00EF2760">
        <w:rPr>
          <w:lang w:val="en-US"/>
        </w:rPr>
        <w:t>holes</w:t>
      </w:r>
      <w:proofErr w:type="spellEnd"/>
      <w:r w:rsidR="004108CD" w:rsidRPr="00EF2760">
        <w:rPr>
          <w:lang w:val="en-US"/>
        </w:rPr>
        <w:t>, W. S</w:t>
      </w:r>
      <w:r>
        <w:rPr>
          <w:lang w:val="en-US"/>
        </w:rPr>
        <w:t xml:space="preserve">., &amp; </w:t>
      </w:r>
      <w:r w:rsidR="004108CD" w:rsidRPr="00EF2760">
        <w:rPr>
          <w:lang w:val="en-US"/>
        </w:rPr>
        <w:t>S</w:t>
      </w:r>
      <w:r w:rsidRPr="00EF2760">
        <w:rPr>
          <w:lang w:val="en-US"/>
        </w:rPr>
        <w:t>impson</w:t>
      </w:r>
      <w:r w:rsidR="004108CD" w:rsidRPr="00EF2760">
        <w:rPr>
          <w:lang w:val="en-US"/>
        </w:rPr>
        <w:t>, J</w:t>
      </w:r>
      <w:r>
        <w:rPr>
          <w:lang w:val="en-US"/>
        </w:rPr>
        <w:t>.</w:t>
      </w:r>
      <w:r w:rsidR="004108CD" w:rsidRPr="00EF2760">
        <w:rPr>
          <w:lang w:val="en-US"/>
        </w:rPr>
        <w:t xml:space="preserve"> A. </w:t>
      </w:r>
      <w:r w:rsidR="004108CD" w:rsidRPr="0019581E">
        <w:rPr>
          <w:i/>
          <w:iCs/>
          <w:lang w:val="en-US"/>
        </w:rPr>
        <w:t>Adult attachment – theory, research, and clinical implications</w:t>
      </w:r>
      <w:r w:rsidR="004108CD" w:rsidRPr="00EF2760">
        <w:rPr>
          <w:b/>
          <w:bCs/>
          <w:lang w:val="en-US"/>
        </w:rPr>
        <w:t xml:space="preserve"> </w:t>
      </w:r>
      <w:r w:rsidRPr="0019581E">
        <w:rPr>
          <w:lang w:val="en-US"/>
        </w:rPr>
        <w:t>(pp. 408-437).</w:t>
      </w:r>
      <w:r>
        <w:rPr>
          <w:b/>
          <w:bCs/>
          <w:lang w:val="en-US"/>
        </w:rPr>
        <w:t xml:space="preserve"> </w:t>
      </w:r>
      <w:r w:rsidR="004108CD" w:rsidRPr="004108CD">
        <w:rPr>
          <w:lang w:val="en-US"/>
        </w:rPr>
        <w:t>New York: Guilford Press</w:t>
      </w:r>
      <w:r>
        <w:rPr>
          <w:lang w:val="en-US"/>
        </w:rPr>
        <w:t>.</w:t>
      </w:r>
    </w:p>
    <w:p w14:paraId="7C60D8EB" w14:textId="12832A84" w:rsidR="004108CD" w:rsidRPr="0019581E" w:rsidRDefault="0019581E" w:rsidP="00C357CF">
      <w:pPr>
        <w:autoSpaceDE w:val="0"/>
        <w:ind w:left="709" w:hanging="709"/>
        <w:rPr>
          <w:shd w:val="clear" w:color="auto" w:fill="FFFFFF"/>
          <w:lang w:val="pt-BR"/>
        </w:rPr>
      </w:pPr>
      <w:r w:rsidRPr="0019581E">
        <w:rPr>
          <w:shd w:val="clear" w:color="auto" w:fill="FFFFFF"/>
          <w:lang w:val="pt-BR"/>
        </w:rPr>
        <w:t xml:space="preserve">Sousa, J. R. de, &amp; </w:t>
      </w:r>
      <w:proofErr w:type="gramStart"/>
      <w:r w:rsidRPr="0019581E">
        <w:rPr>
          <w:shd w:val="clear" w:color="auto" w:fill="FFFFFF"/>
          <w:lang w:val="pt-BR"/>
        </w:rPr>
        <w:t>Santos ,</w:t>
      </w:r>
      <w:proofErr w:type="gramEnd"/>
      <w:r w:rsidRPr="0019581E">
        <w:rPr>
          <w:shd w:val="clear" w:color="auto" w:fill="FFFFFF"/>
          <w:lang w:val="pt-BR"/>
        </w:rPr>
        <w:t xml:space="preserve"> S. C. M. dos. (2020). Análise de conteúdo em pesquisa qualitativa: modo de pensar e de fazer. </w:t>
      </w:r>
      <w:r w:rsidRPr="0019581E">
        <w:rPr>
          <w:i/>
          <w:iCs/>
          <w:shd w:val="clear" w:color="auto" w:fill="FFFFFF"/>
          <w:lang w:val="pt-BR"/>
        </w:rPr>
        <w:t>Pesquisa E Debate Em Educação</w:t>
      </w:r>
      <w:r w:rsidRPr="0019581E">
        <w:rPr>
          <w:shd w:val="clear" w:color="auto" w:fill="FFFFFF"/>
          <w:lang w:val="pt-BR"/>
        </w:rPr>
        <w:t>, </w:t>
      </w:r>
      <w:r w:rsidRPr="0019581E">
        <w:rPr>
          <w:i/>
          <w:iCs/>
          <w:shd w:val="clear" w:color="auto" w:fill="FFFFFF"/>
          <w:lang w:val="pt-BR"/>
        </w:rPr>
        <w:t>10</w:t>
      </w:r>
      <w:r w:rsidRPr="0019581E">
        <w:rPr>
          <w:shd w:val="clear" w:color="auto" w:fill="FFFFFF"/>
          <w:lang w:val="pt-BR"/>
        </w:rPr>
        <w:t xml:space="preserve">(2), 1396-1416. </w:t>
      </w:r>
      <w:hyperlink r:id="rId29" w:history="1">
        <w:r w:rsidRPr="0019581E">
          <w:rPr>
            <w:rStyle w:val="Hyperlink"/>
            <w:shd w:val="clear" w:color="auto" w:fill="FFFFFF"/>
            <w:lang w:val="pt-BR"/>
          </w:rPr>
          <w:t>https://doi.org/10.34019/2237-9444.2020.v10.31559</w:t>
        </w:r>
      </w:hyperlink>
    </w:p>
    <w:p w14:paraId="2A6EB379" w14:textId="0B507E47" w:rsidR="004108CD" w:rsidRPr="0019581E" w:rsidRDefault="0019581E" w:rsidP="00C357CF">
      <w:pPr>
        <w:autoSpaceDE w:val="0"/>
        <w:ind w:left="709" w:hanging="709"/>
        <w:rPr>
          <w:lang w:val="pt-BR"/>
        </w:rPr>
      </w:pPr>
      <w:proofErr w:type="spellStart"/>
      <w:r w:rsidRPr="004108CD">
        <w:rPr>
          <w:lang w:val="pt-BR"/>
        </w:rPr>
        <w:t>Thiry-</w:t>
      </w:r>
      <w:r>
        <w:rPr>
          <w:lang w:val="pt-BR"/>
        </w:rPr>
        <w:t>C</w:t>
      </w:r>
      <w:r w:rsidRPr="004108CD">
        <w:rPr>
          <w:lang w:val="pt-BR"/>
        </w:rPr>
        <w:t>herques</w:t>
      </w:r>
      <w:proofErr w:type="spellEnd"/>
      <w:r w:rsidR="004108CD" w:rsidRPr="004108CD">
        <w:rPr>
          <w:lang w:val="pt-BR"/>
        </w:rPr>
        <w:t>, H. R.</w:t>
      </w:r>
      <w:r>
        <w:rPr>
          <w:lang w:val="pt-BR"/>
        </w:rPr>
        <w:t xml:space="preserve"> (2009).</w:t>
      </w:r>
      <w:r w:rsidR="004108CD" w:rsidRPr="004108CD">
        <w:rPr>
          <w:lang w:val="pt-BR"/>
        </w:rPr>
        <w:t xml:space="preserve"> Saturação em pesquisa qualitativa: estimativa empírica de dimensionamento. </w:t>
      </w:r>
      <w:r w:rsidR="004108CD" w:rsidRPr="0019581E">
        <w:rPr>
          <w:i/>
          <w:iCs/>
          <w:lang w:val="pt-BR"/>
        </w:rPr>
        <w:t>Revista Brasileira de Pesquisas em Marketing (PMKT), 3</w:t>
      </w:r>
      <w:r w:rsidR="004108CD" w:rsidRPr="0019581E">
        <w:rPr>
          <w:lang w:val="pt-BR"/>
        </w:rPr>
        <w:t>, 20-27.</w:t>
      </w:r>
    </w:p>
    <w:p w14:paraId="2259507B" w14:textId="2F180FB5" w:rsidR="004108CD" w:rsidRPr="00EF2760" w:rsidRDefault="004108CD" w:rsidP="00C357CF">
      <w:pPr>
        <w:pStyle w:val="Standarduser"/>
        <w:ind w:left="709" w:hanging="709"/>
        <w:rPr>
          <w:rFonts w:ascii="Times New Roman" w:eastAsiaTheme="minorHAnsi" w:hAnsi="Times New Roman"/>
          <w:spacing w:val="1"/>
          <w:kern w:val="2"/>
          <w:lang w:eastAsia="en-US"/>
          <w14:ligatures w14:val="standardContextual"/>
        </w:rPr>
      </w:pPr>
      <w:r w:rsidRPr="00EF2760">
        <w:rPr>
          <w:rFonts w:ascii="Times New Roman" w:hAnsi="Times New Roman"/>
          <w:spacing w:val="1"/>
        </w:rPr>
        <w:t>T</w:t>
      </w:r>
      <w:r w:rsidR="00B00106" w:rsidRPr="00EF2760">
        <w:rPr>
          <w:rFonts w:ascii="Times New Roman" w:hAnsi="Times New Roman"/>
          <w:spacing w:val="1"/>
        </w:rPr>
        <w:t>orres</w:t>
      </w:r>
      <w:r w:rsidRPr="00EF2760">
        <w:rPr>
          <w:rFonts w:ascii="Times New Roman" w:hAnsi="Times New Roman"/>
          <w:spacing w:val="1"/>
        </w:rPr>
        <w:t>, W</w:t>
      </w:r>
      <w:r w:rsidR="00B00106">
        <w:rPr>
          <w:rFonts w:ascii="Times New Roman" w:hAnsi="Times New Roman"/>
          <w:spacing w:val="1"/>
        </w:rPr>
        <w:t>.</w:t>
      </w:r>
      <w:r w:rsidRPr="00EF2760">
        <w:rPr>
          <w:rFonts w:ascii="Times New Roman" w:hAnsi="Times New Roman"/>
          <w:spacing w:val="1"/>
        </w:rPr>
        <w:t xml:space="preserve"> C.</w:t>
      </w:r>
      <w:r w:rsidR="00B00106">
        <w:rPr>
          <w:rFonts w:ascii="Times New Roman" w:hAnsi="Times New Roman"/>
          <w:spacing w:val="1"/>
        </w:rPr>
        <w:t xml:space="preserve"> (2012).</w:t>
      </w:r>
      <w:r w:rsidRPr="00EF2760">
        <w:rPr>
          <w:rFonts w:ascii="Times New Roman" w:hAnsi="Times New Roman"/>
          <w:spacing w:val="1"/>
        </w:rPr>
        <w:t xml:space="preserve"> </w:t>
      </w:r>
      <w:r w:rsidRPr="00B00106">
        <w:rPr>
          <w:rFonts w:ascii="Times New Roman" w:hAnsi="Times New Roman"/>
          <w:i/>
          <w:iCs/>
          <w:spacing w:val="1"/>
        </w:rPr>
        <w:t>A criança diante da morte: desafios</w:t>
      </w:r>
      <w:r w:rsidRPr="00EF2760">
        <w:rPr>
          <w:rFonts w:ascii="Times New Roman" w:hAnsi="Times New Roman"/>
          <w:spacing w:val="1"/>
        </w:rPr>
        <w:t>. São Paulo</w:t>
      </w:r>
      <w:r w:rsidR="00B00106">
        <w:rPr>
          <w:rFonts w:ascii="Times New Roman" w:hAnsi="Times New Roman"/>
          <w:spacing w:val="1"/>
        </w:rPr>
        <w:t xml:space="preserve">: </w:t>
      </w:r>
      <w:r w:rsidRPr="00EF2760">
        <w:rPr>
          <w:rFonts w:ascii="Times New Roman" w:hAnsi="Times New Roman"/>
          <w:spacing w:val="1"/>
        </w:rPr>
        <w:t xml:space="preserve">Casa do </w:t>
      </w:r>
      <w:r w:rsidRPr="00EF2760">
        <w:rPr>
          <w:rFonts w:ascii="Times New Roman" w:eastAsiaTheme="minorHAnsi" w:hAnsi="Times New Roman"/>
          <w:spacing w:val="1"/>
          <w:kern w:val="2"/>
          <w:lang w:eastAsia="en-US"/>
          <w14:ligatures w14:val="standardContextual"/>
        </w:rPr>
        <w:t>Psicólogo.</w:t>
      </w:r>
    </w:p>
    <w:p w14:paraId="3D6EC3D6" w14:textId="387DA2CD" w:rsidR="00B00106" w:rsidRPr="00EF2760" w:rsidRDefault="00B00106" w:rsidP="00C357CF">
      <w:pPr>
        <w:pStyle w:val="Standarduser"/>
        <w:ind w:left="709" w:hanging="709"/>
        <w:rPr>
          <w:rFonts w:ascii="Times New Roman" w:hAnsi="Times New Roman"/>
        </w:rPr>
      </w:pPr>
      <w:r w:rsidRPr="00B00106">
        <w:rPr>
          <w:rFonts w:ascii="Times New Roman" w:hAnsi="Times New Roman"/>
        </w:rPr>
        <w:t xml:space="preserve">Valle, J. A. </w:t>
      </w:r>
      <w:r>
        <w:rPr>
          <w:rFonts w:ascii="Times New Roman" w:hAnsi="Times New Roman"/>
        </w:rPr>
        <w:t xml:space="preserve">(2021). </w:t>
      </w:r>
      <w:r w:rsidRPr="00B00106">
        <w:rPr>
          <w:rFonts w:ascii="Times New Roman" w:hAnsi="Times New Roman"/>
        </w:rPr>
        <w:t>A seletividade do sistema penal e o racismo estrutural no Brasil: a importância da perspectiva da memória no combate ao genocídio racial. </w:t>
      </w:r>
      <w:r w:rsidRPr="00B00106">
        <w:rPr>
          <w:rFonts w:ascii="Times New Roman" w:hAnsi="Times New Roman"/>
          <w:i/>
          <w:iCs/>
        </w:rPr>
        <w:t>Revista de Direito</w:t>
      </w:r>
      <w:r w:rsidRPr="00B00106">
        <w:rPr>
          <w:rFonts w:ascii="Times New Roman" w:hAnsi="Times New Roman"/>
        </w:rPr>
        <w:t>, </w:t>
      </w:r>
      <w:r w:rsidRPr="00B00106">
        <w:rPr>
          <w:rFonts w:ascii="Times New Roman" w:hAnsi="Times New Roman"/>
          <w:i/>
          <w:iCs/>
        </w:rPr>
        <w:t>[S. l.]</w:t>
      </w:r>
      <w:r w:rsidRPr="00B00106">
        <w:rPr>
          <w:rFonts w:ascii="Times New Roman" w:hAnsi="Times New Roman"/>
        </w:rPr>
        <w:t xml:space="preserve">, </w:t>
      </w:r>
      <w:r w:rsidRPr="00B00106">
        <w:rPr>
          <w:rFonts w:ascii="Times New Roman" w:hAnsi="Times New Roman"/>
          <w:i/>
          <w:iCs/>
        </w:rPr>
        <w:t>13</w:t>
      </w:r>
      <w:r>
        <w:rPr>
          <w:rFonts w:ascii="Times New Roman" w:hAnsi="Times New Roman"/>
        </w:rPr>
        <w:t xml:space="preserve"> (</w:t>
      </w:r>
      <w:r w:rsidRPr="00B00106">
        <w:rPr>
          <w:rFonts w:ascii="Times New Roman" w:hAnsi="Times New Roman"/>
        </w:rPr>
        <w:t>2</w:t>
      </w:r>
      <w:r>
        <w:rPr>
          <w:rFonts w:ascii="Times New Roman" w:hAnsi="Times New Roman"/>
        </w:rPr>
        <w:t xml:space="preserve">), </w:t>
      </w:r>
      <w:r w:rsidRPr="00B00106">
        <w:rPr>
          <w:rFonts w:ascii="Times New Roman" w:hAnsi="Times New Roman"/>
        </w:rPr>
        <w:t xml:space="preserve">01–34, 2021. </w:t>
      </w:r>
      <w:hyperlink r:id="rId30" w:history="1">
        <w:r w:rsidRPr="00B00106">
          <w:rPr>
            <w:rStyle w:val="Hyperlink"/>
            <w:rFonts w:ascii="Times New Roman" w:hAnsi="Times New Roman"/>
            <w:lang w:val="es-ES_tradnl"/>
          </w:rPr>
          <w:t>https://doi.org/10.32361/2021130211526</w:t>
        </w:r>
      </w:hyperlink>
    </w:p>
    <w:p w14:paraId="2FA1B662" w14:textId="77777777" w:rsidR="004108CD" w:rsidRDefault="004108CD" w:rsidP="004108CD"/>
    <w:p w14:paraId="67A98F55" w14:textId="77777777" w:rsidR="00B00106" w:rsidRDefault="00B00106" w:rsidP="004108CD"/>
    <w:p w14:paraId="05A82FC9" w14:textId="77777777" w:rsidR="00B00106" w:rsidRDefault="00B00106" w:rsidP="004108CD"/>
    <w:p w14:paraId="7F60E469" w14:textId="77777777" w:rsidR="00B00106" w:rsidRPr="00EF2760" w:rsidRDefault="00B00106" w:rsidP="004108CD"/>
    <w:p w14:paraId="69DE88F1" w14:textId="77777777" w:rsidR="004108CD" w:rsidRPr="00EF2760" w:rsidRDefault="004108CD" w:rsidP="004108CD"/>
    <w:p w14:paraId="1109D5EF" w14:textId="77777777" w:rsidR="004108CD" w:rsidRDefault="004108CD">
      <w:pPr>
        <w:pBdr>
          <w:top w:val="nil"/>
          <w:left w:val="nil"/>
          <w:bottom w:val="nil"/>
          <w:right w:val="nil"/>
          <w:between w:val="nil"/>
        </w:pBdr>
        <w:spacing w:line="360" w:lineRule="auto"/>
        <w:ind w:firstLine="708"/>
        <w:jc w:val="both"/>
        <w:rPr>
          <w:color w:val="000000"/>
          <w:lang w:val="pt-BR"/>
        </w:rPr>
      </w:pPr>
    </w:p>
    <w:p w14:paraId="417AA153" w14:textId="77777777" w:rsidR="00CB3D85" w:rsidRDefault="00CB3D85">
      <w:pPr>
        <w:pBdr>
          <w:top w:val="nil"/>
          <w:left w:val="nil"/>
          <w:bottom w:val="nil"/>
          <w:right w:val="nil"/>
          <w:between w:val="nil"/>
        </w:pBdr>
        <w:spacing w:line="360" w:lineRule="auto"/>
        <w:ind w:firstLine="708"/>
        <w:jc w:val="both"/>
        <w:rPr>
          <w:color w:val="000000"/>
          <w:lang w:val="pt-BR"/>
        </w:rPr>
      </w:pPr>
    </w:p>
    <w:p w14:paraId="4238F428" w14:textId="77777777" w:rsidR="00CB3D85" w:rsidRDefault="00CB3D85">
      <w:pPr>
        <w:pBdr>
          <w:top w:val="nil"/>
          <w:left w:val="nil"/>
          <w:bottom w:val="nil"/>
          <w:right w:val="nil"/>
          <w:between w:val="nil"/>
        </w:pBdr>
        <w:spacing w:line="360" w:lineRule="auto"/>
        <w:ind w:firstLine="708"/>
        <w:jc w:val="both"/>
        <w:rPr>
          <w:color w:val="000000"/>
          <w:lang w:val="pt-BR"/>
        </w:rPr>
      </w:pPr>
    </w:p>
    <w:p w14:paraId="5440D5C9" w14:textId="77777777" w:rsidR="00CB3D85" w:rsidRDefault="00CB3D85">
      <w:pPr>
        <w:pBdr>
          <w:top w:val="nil"/>
          <w:left w:val="nil"/>
          <w:bottom w:val="nil"/>
          <w:right w:val="nil"/>
          <w:between w:val="nil"/>
        </w:pBdr>
        <w:spacing w:line="360" w:lineRule="auto"/>
        <w:ind w:firstLine="708"/>
        <w:jc w:val="both"/>
        <w:rPr>
          <w:color w:val="000000"/>
          <w:lang w:val="pt-BR"/>
        </w:rPr>
      </w:pPr>
    </w:p>
    <w:p w14:paraId="4BB08859" w14:textId="77777777" w:rsidR="00CB3D85" w:rsidRDefault="00CB3D85">
      <w:pPr>
        <w:pBdr>
          <w:top w:val="nil"/>
          <w:left w:val="nil"/>
          <w:bottom w:val="nil"/>
          <w:right w:val="nil"/>
          <w:between w:val="nil"/>
        </w:pBdr>
        <w:spacing w:line="360" w:lineRule="auto"/>
        <w:ind w:firstLine="708"/>
        <w:jc w:val="both"/>
        <w:rPr>
          <w:color w:val="000000"/>
          <w:lang w:val="pt-BR"/>
        </w:rPr>
      </w:pPr>
    </w:p>
    <w:sectPr w:rsidR="00CB3D85" w:rsidSect="004108CD">
      <w:headerReference w:type="even" r:id="rId31"/>
      <w:headerReference w:type="default" r:id="rId32"/>
      <w:footerReference w:type="even" r:id="rId33"/>
      <w:footerReference w:type="default" r:id="rId34"/>
      <w:endnotePr>
        <w:numFmt w:val="decimal"/>
      </w:endnotePr>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5DA97C" w14:textId="77777777" w:rsidR="00DC1551" w:rsidRDefault="00DC1551">
      <w:r>
        <w:separator/>
      </w:r>
    </w:p>
  </w:endnote>
  <w:endnote w:type="continuationSeparator" w:id="0">
    <w:p w14:paraId="2BA3CCF9" w14:textId="77777777" w:rsidR="00DC1551" w:rsidRDefault="00DC1551">
      <w:r>
        <w:continuationSeparator/>
      </w:r>
    </w:p>
  </w:endnote>
  <w:endnote w:id="1">
    <w:p w14:paraId="464C5E2B" w14:textId="40ABEEDF" w:rsidR="00CB3D85" w:rsidRPr="00CB3D85" w:rsidRDefault="00CB3D85">
      <w:pPr>
        <w:pStyle w:val="Textodenotadefim"/>
        <w:rPr>
          <w:lang w:val="pt-BR"/>
        </w:rPr>
      </w:pPr>
      <w:r>
        <w:rPr>
          <w:rStyle w:val="Refdenotadefim"/>
        </w:rPr>
        <w:endnoteRef/>
      </w:r>
      <w:r w:rsidRPr="00CB3D85">
        <w:rPr>
          <w:lang w:val="pt-BR"/>
        </w:rPr>
        <w:t xml:space="preserve"> </w:t>
      </w:r>
      <w:r w:rsidRPr="004108CD">
        <w:rPr>
          <w:lang w:val="pt-BR"/>
        </w:rPr>
        <w:t>As entrevistas foram transcritas conforme a fala das participantes, tendo sido mantidas as incorreções ortográficas e gramaticais concernentes à língua portuguesa.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AB6619FF-7A62-431A-9669-5181D5DE9324}"/>
  </w:font>
  <w:font w:name="Calibri">
    <w:panose1 w:val="020F0502020204030204"/>
    <w:charset w:val="00"/>
    <w:family w:val="swiss"/>
    <w:pitch w:val="variable"/>
    <w:sig w:usb0="E4002EFF" w:usb1="C200247B" w:usb2="00000009" w:usb3="00000000" w:csb0="000001FF" w:csb1="00000000"/>
    <w:embedRegular r:id="rId2" w:fontKey="{E8899107-A6F3-4AA6-9069-0F3EFE93A11D}"/>
    <w:embedBold r:id="rId3" w:fontKey="{4669C156-0089-43AA-99A0-6F9A4378F9AF}"/>
    <w:embedItalic r:id="rId4" w:fontKey="{D3333D5F-3A8D-42A2-88DA-CF1A992C7EEA}"/>
  </w:font>
  <w:font w:name="Times">
    <w:panose1 w:val="02020603050405020304"/>
    <w:charset w:val="00"/>
    <w:family w:val="roman"/>
    <w:pitch w:val="variable"/>
    <w:sig w:usb0="E0002EFF" w:usb1="C000785B" w:usb2="00000009" w:usb3="00000000" w:csb0="000001FF" w:csb1="00000000"/>
    <w:embedRegular r:id="rId5" w:fontKey="{3FE24DE6-E007-4FC4-BDDB-236BCF34112D}"/>
    <w:embedItalic r:id="rId6" w:fontKey="{F8B5413A-A141-4490-8D46-FD18788CC2AC}"/>
    <w:embedBoldItalic r:id="rId7" w:fontKey="{399FE0A7-AFD7-4182-9109-DDE04D67F43D}"/>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E86ABB63-5C9C-4C39-A5DB-63D018566495}"/>
    <w:embedItalic r:id="rId9" w:fontKey="{2271A068-5F76-4203-B07C-C2BDCA822B3C}"/>
  </w:font>
  <w:font w:name="Liberation Serif">
    <w:altName w:val="Times New Roman"/>
    <w:charset w:val="00"/>
    <w:family w:val="roman"/>
    <w:pitch w:val="variable"/>
  </w:font>
  <w:font w:name="Lucida Sans Unicode">
    <w:panose1 w:val="020B0602030504020204"/>
    <w:charset w:val="00"/>
    <w:family w:val="swiss"/>
    <w:pitch w:val="variable"/>
    <w:sig w:usb0="80000AFF" w:usb1="0000396B" w:usb2="00000000" w:usb3="00000000" w:csb0="000000BF" w:csb1="00000000"/>
    <w:embedRegular r:id="rId10" w:fontKey="{B645185D-0386-4786-9DEA-F62C933A90C8}"/>
    <w:embedItalic r:id="rId11" w:fontKey="{D7EFCEBE-4304-481D-881A-B36E3BFF3CC1}"/>
  </w:font>
  <w:font w:name="Mangal">
    <w:panose1 w:val="00000400000000000000"/>
    <w:charset w:val="00"/>
    <w:family w:val="roman"/>
    <w:pitch w:val="variable"/>
    <w:sig w:usb0="00008003" w:usb1="00000000" w:usb2="00000000" w:usb3="00000000" w:csb0="00000001" w:csb1="00000000"/>
    <w:embedRegular r:id="rId12" w:fontKey="{B3977767-A65F-4E2E-AB59-AC2101F74AC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2C0D0" w14:textId="77777777" w:rsidR="00891265"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FF4BA3">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487BE792" w14:textId="77777777" w:rsidR="00891265" w:rsidRDefault="00891265">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813C2" w14:textId="77777777" w:rsidR="00891265"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FF4BA3">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48EAD4F7" w14:textId="77777777" w:rsidR="00891265" w:rsidRDefault="00891265">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2819C3" w14:textId="77777777" w:rsidR="00DC1551" w:rsidRDefault="00DC1551">
      <w:r>
        <w:separator/>
      </w:r>
    </w:p>
  </w:footnote>
  <w:footnote w:type="continuationSeparator" w:id="0">
    <w:p w14:paraId="1DE90F0F" w14:textId="77777777" w:rsidR="00DC1551" w:rsidRDefault="00DC15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F69CD" w14:textId="40749E66" w:rsidR="00891265" w:rsidRDefault="00891265">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9BDC8" w14:textId="77777777" w:rsidR="00891265"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782C88B7" wp14:editId="5F85CCD0">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21426DA3" w14:textId="78C5979F" w:rsidR="00891265" w:rsidRDefault="00891265">
    <w:pPr>
      <w:pBdr>
        <w:top w:val="nil"/>
        <w:left w:val="nil"/>
        <w:bottom w:val="nil"/>
        <w:right w:val="nil"/>
        <w:between w:val="nil"/>
      </w:pBdr>
      <w:tabs>
        <w:tab w:val="center" w:pos="4680"/>
        <w:tab w:val="right" w:pos="9360"/>
      </w:tabs>
      <w:jc w:val="right"/>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137BC2"/>
    <w:multiLevelType w:val="hybridMultilevel"/>
    <w:tmpl w:val="E3329A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B0314A6"/>
    <w:multiLevelType w:val="hybridMultilevel"/>
    <w:tmpl w:val="59BAA6E6"/>
    <w:lvl w:ilvl="0" w:tplc="5A3AEFAC">
      <w:start w:val="1"/>
      <w:numFmt w:val="decimal"/>
      <w:lvlText w:val="%1-"/>
      <w:lvlJc w:val="left"/>
      <w:pPr>
        <w:ind w:left="720" w:hanging="360"/>
      </w:pPr>
      <w:rPr>
        <w:rFonts w:ascii="Times New Roman" w:hAnsi="Times New Roman" w:cs="Times New Roman" w:hint="default"/>
        <w:i/>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0E374BA"/>
    <w:multiLevelType w:val="hybridMultilevel"/>
    <w:tmpl w:val="C91E2580"/>
    <w:lvl w:ilvl="0" w:tplc="678286BE">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72655405"/>
    <w:multiLevelType w:val="multilevel"/>
    <w:tmpl w:val="0B8420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EDC2236"/>
    <w:multiLevelType w:val="hybridMultilevel"/>
    <w:tmpl w:val="37DA28F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19785995">
    <w:abstractNumId w:val="3"/>
  </w:num>
  <w:num w:numId="2" w16cid:durableId="975598960">
    <w:abstractNumId w:val="1"/>
  </w:num>
  <w:num w:numId="3" w16cid:durableId="782456982">
    <w:abstractNumId w:val="2"/>
  </w:num>
  <w:num w:numId="4" w16cid:durableId="613949989">
    <w:abstractNumId w:val="4"/>
  </w:num>
  <w:num w:numId="5" w16cid:durableId="2100171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265"/>
    <w:rsid w:val="00011E40"/>
    <w:rsid w:val="00111232"/>
    <w:rsid w:val="0019581E"/>
    <w:rsid w:val="00200001"/>
    <w:rsid w:val="00204108"/>
    <w:rsid w:val="0021790B"/>
    <w:rsid w:val="002F6927"/>
    <w:rsid w:val="00300727"/>
    <w:rsid w:val="003F5F82"/>
    <w:rsid w:val="004108CD"/>
    <w:rsid w:val="00480B8C"/>
    <w:rsid w:val="00521D5F"/>
    <w:rsid w:val="00533891"/>
    <w:rsid w:val="007652C6"/>
    <w:rsid w:val="0084524E"/>
    <w:rsid w:val="00851192"/>
    <w:rsid w:val="00891265"/>
    <w:rsid w:val="00994F53"/>
    <w:rsid w:val="00A509DE"/>
    <w:rsid w:val="00AC27E3"/>
    <w:rsid w:val="00B00106"/>
    <w:rsid w:val="00BD2000"/>
    <w:rsid w:val="00BD3213"/>
    <w:rsid w:val="00C357CF"/>
    <w:rsid w:val="00CB3D85"/>
    <w:rsid w:val="00D05716"/>
    <w:rsid w:val="00D36503"/>
    <w:rsid w:val="00D80CD2"/>
    <w:rsid w:val="00DC1551"/>
    <w:rsid w:val="00DE3E5F"/>
    <w:rsid w:val="00E91328"/>
    <w:rsid w:val="00EC6722"/>
    <w:rsid w:val="00F356A6"/>
    <w:rsid w:val="00F91C9A"/>
    <w:rsid w:val="00FD2176"/>
    <w:rsid w:val="00FF099F"/>
    <w:rsid w:val="00FF4B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0D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lang w:val="es-ES_tradnl"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unhideWhenUsed/>
    <w:rsid w:val="00C413D4"/>
    <w:rPr>
      <w:sz w:val="20"/>
      <w:szCs w:val="20"/>
    </w:rPr>
  </w:style>
  <w:style w:type="character" w:customStyle="1" w:styleId="TextodenotaderodapChar">
    <w:name w:val="Texto de nota de rodapé Char"/>
    <w:basedOn w:val="Fontepargpadro"/>
    <w:link w:val="Textodenotaderodap"/>
    <w:uiPriority w:val="99"/>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uiPriority w:val="1"/>
    <w:qFormat/>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uiPriority w:val="1"/>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unhideWhenUsed/>
    <w:rsid w:val="0048651A"/>
  </w:style>
  <w:style w:type="table" w:styleId="SimplesTabela2">
    <w:name w:val="Plain Table 2"/>
    <w:basedOn w:val="Tabe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1Clara">
    <w:name w:val="Grid Table 1 Light"/>
    <w:basedOn w:val="Tabe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mples4">
    <w:name w:val="Plain Table 4"/>
    <w:basedOn w:val="Tabe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0">
    <w:name w:val="Table Normal"/>
    <w:rsid w:val="00F92F1A"/>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ontepargpadro"/>
    <w:link w:val="SubtituloInterno1"/>
    <w:rsid w:val="00DE7EB8"/>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character" w:styleId="Refdecomentrio">
    <w:name w:val="annotation reference"/>
    <w:basedOn w:val="Fontepargpadro"/>
    <w:uiPriority w:val="99"/>
    <w:semiHidden/>
    <w:unhideWhenUsed/>
    <w:rsid w:val="004108CD"/>
    <w:rPr>
      <w:sz w:val="16"/>
      <w:szCs w:val="16"/>
    </w:rPr>
  </w:style>
  <w:style w:type="paragraph" w:styleId="Textodecomentrio">
    <w:name w:val="annotation text"/>
    <w:basedOn w:val="Normal"/>
    <w:link w:val="TextodecomentrioChar"/>
    <w:uiPriority w:val="99"/>
    <w:semiHidden/>
    <w:unhideWhenUsed/>
    <w:rsid w:val="004108CD"/>
    <w:pPr>
      <w:spacing w:after="200"/>
    </w:pPr>
    <w:rPr>
      <w:rFonts w:asciiTheme="minorHAnsi" w:eastAsiaTheme="minorHAnsi" w:hAnsiTheme="minorHAnsi" w:cstheme="minorBidi"/>
      <w:sz w:val="20"/>
      <w:szCs w:val="20"/>
      <w:lang w:val="pt-BR" w:eastAsia="en-US" w:bidi="en-US"/>
    </w:rPr>
  </w:style>
  <w:style w:type="character" w:customStyle="1" w:styleId="TextodecomentrioChar">
    <w:name w:val="Texto de comentário Char"/>
    <w:basedOn w:val="Fontepargpadro"/>
    <w:link w:val="Textodecomentrio"/>
    <w:uiPriority w:val="99"/>
    <w:semiHidden/>
    <w:rsid w:val="004108CD"/>
    <w:rPr>
      <w:rFonts w:asciiTheme="minorHAnsi" w:eastAsiaTheme="minorHAnsi" w:hAnsiTheme="minorHAnsi" w:cstheme="minorBidi"/>
      <w:sz w:val="20"/>
      <w:szCs w:val="20"/>
      <w:lang w:eastAsia="en-US" w:bidi="en-US"/>
    </w:rPr>
  </w:style>
  <w:style w:type="paragraph" w:customStyle="1" w:styleId="Standarduser">
    <w:name w:val="Standard (user)"/>
    <w:rsid w:val="004108CD"/>
    <w:pPr>
      <w:suppressAutoHyphens/>
      <w:autoSpaceDN w:val="0"/>
      <w:textAlignment w:val="baseline"/>
    </w:pPr>
    <w:rPr>
      <w:rFonts w:ascii="Liberation Serif" w:hAnsi="Liberation Serif"/>
      <w:kern w:val="3"/>
      <w:lang w:eastAsia="zh-CN"/>
    </w:rPr>
  </w:style>
  <w:style w:type="character" w:customStyle="1" w:styleId="dropdown">
    <w:name w:val="dropdown"/>
    <w:basedOn w:val="Fontepargpadro"/>
    <w:rsid w:val="004108CD"/>
  </w:style>
  <w:style w:type="paragraph" w:customStyle="1" w:styleId="Standard">
    <w:name w:val="Standard"/>
    <w:rsid w:val="004108CD"/>
    <w:pPr>
      <w:widowControl w:val="0"/>
      <w:suppressAutoHyphens/>
      <w:autoSpaceDN w:val="0"/>
      <w:textAlignment w:val="baseline"/>
    </w:pPr>
    <w:rPr>
      <w:rFonts w:ascii="Liberation Serif" w:eastAsia="Lucida Sans Unicode" w:hAnsi="Liberation Serif" w:cs="Mangal"/>
      <w:kern w:val="3"/>
      <w:lang w:eastAsia="zh-CN" w:bidi="hi-IN"/>
    </w:rPr>
  </w:style>
  <w:style w:type="paragraph" w:styleId="PargrafodaLista">
    <w:name w:val="List Paragraph"/>
    <w:basedOn w:val="Normal"/>
    <w:uiPriority w:val="34"/>
    <w:qFormat/>
    <w:rsid w:val="004108CD"/>
    <w:pPr>
      <w:spacing w:after="200" w:line="276" w:lineRule="auto"/>
      <w:ind w:left="720"/>
      <w:contextualSpacing/>
    </w:pPr>
    <w:rPr>
      <w:rFonts w:asciiTheme="minorHAnsi" w:eastAsiaTheme="minorHAnsi" w:hAnsiTheme="minorHAnsi" w:cstheme="minorBidi"/>
      <w:sz w:val="22"/>
      <w:szCs w:val="22"/>
      <w:lang w:val="pt-BR" w:eastAsia="en-US" w:bidi="en-US"/>
    </w:rPr>
  </w:style>
  <w:style w:type="paragraph" w:styleId="Assuntodocomentrio">
    <w:name w:val="annotation subject"/>
    <w:basedOn w:val="Textodecomentrio"/>
    <w:next w:val="Textodecomentrio"/>
    <w:link w:val="AssuntodocomentrioChar"/>
    <w:uiPriority w:val="99"/>
    <w:semiHidden/>
    <w:unhideWhenUsed/>
    <w:rsid w:val="004108CD"/>
    <w:rPr>
      <w:b/>
      <w:bCs/>
    </w:rPr>
  </w:style>
  <w:style w:type="character" w:customStyle="1" w:styleId="AssuntodocomentrioChar">
    <w:name w:val="Assunto do comentário Char"/>
    <w:basedOn w:val="TextodecomentrioChar"/>
    <w:link w:val="Assuntodocomentrio"/>
    <w:uiPriority w:val="99"/>
    <w:semiHidden/>
    <w:rsid w:val="004108CD"/>
    <w:rPr>
      <w:rFonts w:asciiTheme="minorHAnsi" w:eastAsiaTheme="minorHAnsi" w:hAnsiTheme="minorHAnsi" w:cstheme="minorBidi"/>
      <w:b/>
      <w:bCs/>
      <w:sz w:val="20"/>
      <w:szCs w:val="20"/>
      <w:lang w:eastAsia="en-US" w:bidi="en-US"/>
    </w:rPr>
  </w:style>
  <w:style w:type="paragraph" w:customStyle="1" w:styleId="Default">
    <w:name w:val="Default"/>
    <w:rsid w:val="004108CD"/>
    <w:pPr>
      <w:autoSpaceDE w:val="0"/>
      <w:autoSpaceDN w:val="0"/>
      <w:adjustRightInd w:val="0"/>
    </w:pPr>
    <w:rPr>
      <w:rFonts w:eastAsiaTheme="minorHAnsi"/>
      <w:color w:val="000000"/>
      <w:lang w:eastAsia="en-US"/>
    </w:rPr>
  </w:style>
  <w:style w:type="paragraph" w:customStyle="1" w:styleId="WW-Padro">
    <w:name w:val="WW-Padrão"/>
    <w:rsid w:val="004108CD"/>
    <w:pPr>
      <w:tabs>
        <w:tab w:val="left" w:pos="708"/>
      </w:tabs>
      <w:suppressAutoHyphens/>
      <w:autoSpaceDN w:val="0"/>
      <w:spacing w:after="160"/>
      <w:textAlignment w:val="baseline"/>
    </w:pPr>
    <w:rPr>
      <w:rFonts w:ascii="Calibri" w:eastAsia="Calibri" w:hAnsi="Calibri"/>
      <w:color w:val="00000A"/>
      <w:kern w:val="3"/>
      <w:sz w:val="22"/>
      <w:szCs w:val="22"/>
      <w:lang w:eastAsia="zh-CN"/>
    </w:rPr>
  </w:style>
  <w:style w:type="character" w:styleId="HiperlinkVisitado">
    <w:name w:val="FollowedHyperlink"/>
    <w:basedOn w:val="Fontepargpadro"/>
    <w:uiPriority w:val="99"/>
    <w:semiHidden/>
    <w:unhideWhenUsed/>
    <w:rsid w:val="002F69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493496">
      <w:bodyDiv w:val="1"/>
      <w:marLeft w:val="0"/>
      <w:marRight w:val="0"/>
      <w:marTop w:val="0"/>
      <w:marBottom w:val="0"/>
      <w:divBdr>
        <w:top w:val="none" w:sz="0" w:space="0" w:color="auto"/>
        <w:left w:val="none" w:sz="0" w:space="0" w:color="auto"/>
        <w:bottom w:val="none" w:sz="0" w:space="0" w:color="auto"/>
        <w:right w:val="none" w:sz="0" w:space="0" w:color="auto"/>
      </w:divBdr>
      <w:divsChild>
        <w:div w:id="1972324616">
          <w:marLeft w:val="0"/>
          <w:marRight w:val="0"/>
          <w:marTop w:val="0"/>
          <w:marBottom w:val="0"/>
          <w:divBdr>
            <w:top w:val="none" w:sz="0" w:space="0" w:color="auto"/>
            <w:left w:val="none" w:sz="0" w:space="0" w:color="auto"/>
            <w:bottom w:val="none" w:sz="0" w:space="0" w:color="auto"/>
            <w:right w:val="none" w:sz="0" w:space="0" w:color="auto"/>
          </w:divBdr>
        </w:div>
      </w:divsChild>
    </w:div>
    <w:div w:id="273290107">
      <w:bodyDiv w:val="1"/>
      <w:marLeft w:val="0"/>
      <w:marRight w:val="0"/>
      <w:marTop w:val="0"/>
      <w:marBottom w:val="0"/>
      <w:divBdr>
        <w:top w:val="none" w:sz="0" w:space="0" w:color="auto"/>
        <w:left w:val="none" w:sz="0" w:space="0" w:color="auto"/>
        <w:bottom w:val="none" w:sz="0" w:space="0" w:color="auto"/>
        <w:right w:val="none" w:sz="0" w:space="0" w:color="auto"/>
      </w:divBdr>
      <w:divsChild>
        <w:div w:id="1157652457">
          <w:marLeft w:val="0"/>
          <w:marRight w:val="0"/>
          <w:marTop w:val="0"/>
          <w:marBottom w:val="0"/>
          <w:divBdr>
            <w:top w:val="none" w:sz="0" w:space="0" w:color="auto"/>
            <w:left w:val="none" w:sz="0" w:space="0" w:color="auto"/>
            <w:bottom w:val="none" w:sz="0" w:space="0" w:color="auto"/>
            <w:right w:val="none" w:sz="0" w:space="0" w:color="auto"/>
          </w:divBdr>
          <w:divsChild>
            <w:div w:id="157099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2120">
      <w:bodyDiv w:val="1"/>
      <w:marLeft w:val="0"/>
      <w:marRight w:val="0"/>
      <w:marTop w:val="0"/>
      <w:marBottom w:val="0"/>
      <w:divBdr>
        <w:top w:val="none" w:sz="0" w:space="0" w:color="auto"/>
        <w:left w:val="none" w:sz="0" w:space="0" w:color="auto"/>
        <w:bottom w:val="none" w:sz="0" w:space="0" w:color="auto"/>
        <w:right w:val="none" w:sz="0" w:space="0" w:color="auto"/>
      </w:divBdr>
    </w:div>
    <w:div w:id="969899635">
      <w:bodyDiv w:val="1"/>
      <w:marLeft w:val="0"/>
      <w:marRight w:val="0"/>
      <w:marTop w:val="0"/>
      <w:marBottom w:val="0"/>
      <w:divBdr>
        <w:top w:val="none" w:sz="0" w:space="0" w:color="auto"/>
        <w:left w:val="none" w:sz="0" w:space="0" w:color="auto"/>
        <w:bottom w:val="none" w:sz="0" w:space="0" w:color="auto"/>
        <w:right w:val="none" w:sz="0" w:space="0" w:color="auto"/>
      </w:divBdr>
    </w:div>
    <w:div w:id="1096827231">
      <w:bodyDiv w:val="1"/>
      <w:marLeft w:val="0"/>
      <w:marRight w:val="0"/>
      <w:marTop w:val="0"/>
      <w:marBottom w:val="0"/>
      <w:divBdr>
        <w:top w:val="none" w:sz="0" w:space="0" w:color="auto"/>
        <w:left w:val="none" w:sz="0" w:space="0" w:color="auto"/>
        <w:bottom w:val="none" w:sz="0" w:space="0" w:color="auto"/>
        <w:right w:val="none" w:sz="0" w:space="0" w:color="auto"/>
      </w:divBdr>
    </w:div>
    <w:div w:id="1154027279">
      <w:bodyDiv w:val="1"/>
      <w:marLeft w:val="0"/>
      <w:marRight w:val="0"/>
      <w:marTop w:val="0"/>
      <w:marBottom w:val="0"/>
      <w:divBdr>
        <w:top w:val="none" w:sz="0" w:space="0" w:color="auto"/>
        <w:left w:val="none" w:sz="0" w:space="0" w:color="auto"/>
        <w:bottom w:val="none" w:sz="0" w:space="0" w:color="auto"/>
        <w:right w:val="none" w:sz="0" w:space="0" w:color="auto"/>
      </w:divBdr>
    </w:div>
    <w:div w:id="1175606248">
      <w:bodyDiv w:val="1"/>
      <w:marLeft w:val="0"/>
      <w:marRight w:val="0"/>
      <w:marTop w:val="0"/>
      <w:marBottom w:val="0"/>
      <w:divBdr>
        <w:top w:val="none" w:sz="0" w:space="0" w:color="auto"/>
        <w:left w:val="none" w:sz="0" w:space="0" w:color="auto"/>
        <w:bottom w:val="none" w:sz="0" w:space="0" w:color="auto"/>
        <w:right w:val="none" w:sz="0" w:space="0" w:color="auto"/>
      </w:divBdr>
    </w:div>
    <w:div w:id="1618246865">
      <w:bodyDiv w:val="1"/>
      <w:marLeft w:val="0"/>
      <w:marRight w:val="0"/>
      <w:marTop w:val="0"/>
      <w:marBottom w:val="0"/>
      <w:divBdr>
        <w:top w:val="none" w:sz="0" w:space="0" w:color="auto"/>
        <w:left w:val="none" w:sz="0" w:space="0" w:color="auto"/>
        <w:bottom w:val="none" w:sz="0" w:space="0" w:color="auto"/>
        <w:right w:val="none" w:sz="0" w:space="0" w:color="auto"/>
      </w:divBdr>
    </w:div>
    <w:div w:id="1718049373">
      <w:bodyDiv w:val="1"/>
      <w:marLeft w:val="0"/>
      <w:marRight w:val="0"/>
      <w:marTop w:val="0"/>
      <w:marBottom w:val="0"/>
      <w:divBdr>
        <w:top w:val="none" w:sz="0" w:space="0" w:color="auto"/>
        <w:left w:val="none" w:sz="0" w:space="0" w:color="auto"/>
        <w:bottom w:val="none" w:sz="0" w:space="0" w:color="auto"/>
        <w:right w:val="none" w:sz="0" w:space="0" w:color="auto"/>
      </w:divBdr>
      <w:divsChild>
        <w:div w:id="2118794791">
          <w:marLeft w:val="0"/>
          <w:marRight w:val="0"/>
          <w:marTop w:val="0"/>
          <w:marBottom w:val="0"/>
          <w:divBdr>
            <w:top w:val="none" w:sz="0" w:space="0" w:color="auto"/>
            <w:left w:val="none" w:sz="0" w:space="0" w:color="auto"/>
            <w:bottom w:val="none" w:sz="0" w:space="0" w:color="auto"/>
            <w:right w:val="none" w:sz="0" w:space="0" w:color="auto"/>
          </w:divBdr>
          <w:divsChild>
            <w:div w:id="52012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79835">
      <w:bodyDiv w:val="1"/>
      <w:marLeft w:val="0"/>
      <w:marRight w:val="0"/>
      <w:marTop w:val="0"/>
      <w:marBottom w:val="0"/>
      <w:divBdr>
        <w:top w:val="none" w:sz="0" w:space="0" w:color="auto"/>
        <w:left w:val="none" w:sz="0" w:space="0" w:color="auto"/>
        <w:bottom w:val="none" w:sz="0" w:space="0" w:color="auto"/>
        <w:right w:val="none" w:sz="0" w:space="0" w:color="auto"/>
      </w:divBdr>
      <w:divsChild>
        <w:div w:id="12533986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pepsic.bvsalud.org/scielo.php?script=sci_arttext&amp;pid=S1808-42812019000400011&amp;lng=pt&amp;tlng=pt" TargetMode="External"/><Relationship Id="rId13" Type="http://schemas.openxmlformats.org/officeDocument/2006/relationships/hyperlink" Target="http://conselho.saude.gov.br/resolucoes/2012/Reso466.pdf" TargetMode="External"/><Relationship Id="rId18" Type="http://schemas.openxmlformats.org/officeDocument/2006/relationships/hyperlink" Target="https://psycnet.apa.org/doi/10.1037/a0022898" TargetMode="External"/><Relationship Id="rId26" Type="http://schemas.openxmlformats.org/officeDocument/2006/relationships/hyperlink" Target="https://archive.org/details/sip-2019-declaracion-experticia-en-salud-mental" TargetMode="External"/><Relationship Id="rId3" Type="http://schemas.openxmlformats.org/officeDocument/2006/relationships/settings" Target="settings.xml"/><Relationship Id="rId21" Type="http://schemas.openxmlformats.org/officeDocument/2006/relationships/hyperlink" Target="https://archive.org/details/sip-2008a-declaracion-sobre-terapias-de-conversion"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www.jstor.org/stable/3600212" TargetMode="External"/><Relationship Id="rId17" Type="http://schemas.openxmlformats.org/officeDocument/2006/relationships/hyperlink" Target="http://www.seer.ufsj.edu.br/revista_ppp/article/view/4288" TargetMode="External"/><Relationship Id="rId25" Type="http://schemas.openxmlformats.org/officeDocument/2006/relationships/hyperlink" Target="https://archive.org/details/sip-2018-position-statement-on-immigration"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590/s0102-6992-202237020007" TargetMode="External"/><Relationship Id="rId20" Type="http://schemas.openxmlformats.org/officeDocument/2006/relationships/hyperlink" Target="http://doi.org/10.333.23rlp10i2.298-299" TargetMode="External"/><Relationship Id="rId29" Type="http://schemas.openxmlformats.org/officeDocument/2006/relationships/hyperlink" Target="https://doi.org/10.34019/2237-9444.2020.v10.3155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307/j.ctvjhzrh4" TargetMode="External"/><Relationship Id="rId24" Type="http://schemas.openxmlformats.org/officeDocument/2006/relationships/hyperlink" Target="https://archive.org/details/sip-2016-declaracion-apoyo-a-acuerdos-de-paz-en-colombia"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pepsic.bvsalud.org/scielo.php?script=sci_abstract&amp;pid=S1679-494X2018000100006&amp;lng=t" TargetMode="External"/><Relationship Id="rId23" Type="http://schemas.openxmlformats.org/officeDocument/2006/relationships/hyperlink" Target="https://archive.org/details/sip-2014-declaracion-sobre-ninos-migrantes-en-centro-america" TargetMode="External"/><Relationship Id="rId28" Type="http://schemas.openxmlformats.org/officeDocument/2006/relationships/hyperlink" Target="https://periodicos.ufpel.edu.br/ojs2/index.php/revistadireito/article/view/11434" TargetMode="External"/><Relationship Id="rId36" Type="http://schemas.openxmlformats.org/officeDocument/2006/relationships/theme" Target="theme/theme1.xml"/><Relationship Id="rId10" Type="http://schemas.openxmlformats.org/officeDocument/2006/relationships/hyperlink" Target="https://doi.org/10.1177/009164710403200202" TargetMode="External"/><Relationship Id="rId19" Type="http://schemas.openxmlformats.org/officeDocument/2006/relationships/hyperlink" Target="https://www.iupsys.net/about/governance/universal-declaration-of-ethical-principles-for-psychologists.html"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sycnet.apa.org/doi/10.1037/0022-3514.61.2.226" TargetMode="External"/><Relationship Id="rId14" Type="http://schemas.openxmlformats.org/officeDocument/2006/relationships/hyperlink" Target="https://doi.org/10.1590/1982-3703001702016" TargetMode="External"/><Relationship Id="rId22" Type="http://schemas.openxmlformats.org/officeDocument/2006/relationships/hyperlink" Target="https://archive.org/details/sip-2008b-declaracion-sobre-principios-eticos" TargetMode="External"/><Relationship Id="rId27" Type="http://schemas.openxmlformats.org/officeDocument/2006/relationships/hyperlink" Target="https://doi.org/10.1111/j.2044-8341.1975.tb02315.x" TargetMode="External"/><Relationship Id="rId30" Type="http://schemas.openxmlformats.org/officeDocument/2006/relationships/hyperlink" Target="https://doi.org/10.32361/2021130211526"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8053</Words>
  <Characters>43487</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2024-11-12T01:03:00Z</dcterms:created>
  <dcterms:modified xsi:type="dcterms:W3CDTF">2024-11-12T18:56:00Z</dcterms:modified>
</cp:coreProperties>
</file>