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149B" w14:textId="1C27F187" w:rsidR="008E17AF" w:rsidRPr="00DE5FAD" w:rsidRDefault="00DE5FAD" w:rsidP="00DE5FAD">
      <w:pPr>
        <w:pStyle w:val="Titulodeartculo"/>
        <w:rPr>
          <w:lang w:val="pt-BR"/>
        </w:rPr>
      </w:pPr>
      <w:r w:rsidRPr="00333677">
        <w:rPr>
          <w:lang w:val="en-US" w:eastAsia="en-US"/>
        </w:rPr>
        <w:drawing>
          <wp:anchor distT="0" distB="0" distL="114300" distR="114300" simplePos="0" relativeHeight="251658241" behindDoc="0" locked="0" layoutInCell="1" allowOverlap="1" wp14:anchorId="4437BD97" wp14:editId="4CDF36CB">
            <wp:simplePos x="0" y="0"/>
            <wp:positionH relativeFrom="column">
              <wp:posOffset>3645535</wp:posOffset>
            </wp:positionH>
            <wp:positionV relativeFrom="paragraph">
              <wp:posOffset>327025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C1306" w:rsidRPr="002F198C">
        <w:rPr>
          <w:lang w:val="pt-BR"/>
        </w:rPr>
        <w:t xml:space="preserve"> </w:t>
      </w:r>
      <w:r w:rsidRPr="00DE5FAD">
        <w:rPr>
          <w:lang w:val="pt-BR"/>
        </w:rPr>
        <w:t>Intersexualidade e Psicologia: revisão sistemática de teses e dissertações</w:t>
      </w:r>
    </w:p>
    <w:p w14:paraId="5CFF87D7" w14:textId="4EEAAE27" w:rsidR="00E83B8C" w:rsidRDefault="00E83B8C" w:rsidP="00AC52AE">
      <w:pPr>
        <w:pStyle w:val="Body"/>
        <w:jc w:val="both"/>
        <w:rPr>
          <w:b/>
          <w:bCs/>
          <w:color w:val="222222"/>
          <w:sz w:val="26"/>
          <w:szCs w:val="26"/>
          <w:u w:color="222222"/>
          <w:lang w:val="pt-BR"/>
        </w:rPr>
      </w:pPr>
      <w:bookmarkStart w:id="0" w:name="_Hlk90834151"/>
      <w:bookmarkStart w:id="1" w:name="_Hlk90835901"/>
      <w:bookmarkEnd w:id="0"/>
    </w:p>
    <w:p w14:paraId="110A42C5" w14:textId="6A5D357B" w:rsidR="00CC7D22" w:rsidRPr="0076526D" w:rsidRDefault="0032206A" w:rsidP="00AC52AE">
      <w:pPr>
        <w:pStyle w:val="Body"/>
        <w:jc w:val="both"/>
        <w:rPr>
          <w:b/>
          <w:bCs/>
          <w:color w:val="4472C4" w:themeColor="accent1"/>
          <w:sz w:val="28"/>
          <w:szCs w:val="26"/>
          <w:u w:color="222222"/>
          <w:vertAlign w:val="superscript"/>
          <w:lang w:val="pt-BR"/>
        </w:rPr>
      </w:pPr>
      <w:r w:rsidRPr="0032206A">
        <w:rPr>
          <w:b/>
          <w:sz w:val="28"/>
          <w:lang w:val="pt-BR"/>
        </w:rPr>
        <w:t>Maria Laura Barros da Rocha</w:t>
      </w:r>
      <w:r w:rsidR="00E83B8C" w:rsidRPr="0076526D">
        <w:rPr>
          <w:rStyle w:val="Refdenotaderodap"/>
          <w:b/>
          <w:bCs/>
          <w:color w:val="222222"/>
          <w:u w:color="222222"/>
        </w:rPr>
        <w:footnoteReference w:id="2"/>
      </w:r>
      <w:r w:rsidR="00737B3A" w:rsidRPr="00737B3A">
        <w:rPr>
          <w:b/>
          <w:bCs/>
          <w:color w:val="4472C4" w:themeColor="accent1"/>
          <w:sz w:val="28"/>
          <w:u w:color="222222"/>
          <w:vertAlign w:val="superscript"/>
          <w:lang w:val="pt-BR"/>
        </w:rPr>
        <w:t xml:space="preserve"> </w:t>
      </w:r>
      <w:r w:rsidR="00E83B8C" w:rsidRPr="0076526D">
        <w:rPr>
          <w:b/>
          <w:bCs/>
          <w:noProof/>
          <w:color w:val="222222"/>
          <w:u w:color="222222"/>
          <w:lang w:val="en-US" w:eastAsia="en-US"/>
        </w:rPr>
        <w:drawing>
          <wp:inline distT="0" distB="0" distL="0" distR="0" wp14:anchorId="3471BED5" wp14:editId="57390B28">
            <wp:extent cx="133200" cy="133200"/>
            <wp:effectExtent l="0" t="0" r="0" b="0"/>
            <wp:docPr id="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bookmarkEnd w:id="1"/>
      <w:r w:rsidR="007D680A" w:rsidRPr="0076526D">
        <w:rPr>
          <w:b/>
          <w:bCs/>
          <w:color w:val="222222"/>
          <w:sz w:val="28"/>
          <w:szCs w:val="26"/>
          <w:u w:color="222222"/>
          <w:lang w:val="pt-BR"/>
        </w:rPr>
        <w:t xml:space="preserve">, </w:t>
      </w:r>
      <w:r w:rsidR="00F301F4" w:rsidRPr="0076526D">
        <w:rPr>
          <w:b/>
          <w:bCs/>
          <w:color w:val="222222"/>
          <w:sz w:val="28"/>
          <w:szCs w:val="26"/>
          <w:u w:color="222222"/>
          <w:lang w:val="pt-BR"/>
        </w:rPr>
        <w:t>&amp;</w:t>
      </w:r>
      <w:r w:rsidR="0001460D" w:rsidRPr="0076526D">
        <w:rPr>
          <w:b/>
          <w:bCs/>
          <w:color w:val="222222"/>
          <w:sz w:val="28"/>
          <w:szCs w:val="26"/>
          <w:u w:color="222222"/>
          <w:lang w:val="pt-BR"/>
        </w:rPr>
        <w:t xml:space="preserve"> </w:t>
      </w:r>
      <w:r w:rsidRPr="0032206A">
        <w:rPr>
          <w:b/>
          <w:bCs/>
          <w:color w:val="222222"/>
          <w:sz w:val="28"/>
          <w:szCs w:val="26"/>
          <w:u w:color="222222"/>
          <w:lang w:val="pt-BR"/>
        </w:rPr>
        <w:t>Andréa Vieira Zanella</w:t>
      </w:r>
      <w:r>
        <w:rPr>
          <w:b/>
          <w:bCs/>
          <w:color w:val="222222"/>
          <w:sz w:val="28"/>
          <w:szCs w:val="26"/>
          <w:u w:color="222222"/>
          <w:lang w:val="pt-BR"/>
        </w:rPr>
        <w:t xml:space="preserve"> </w:t>
      </w:r>
      <w:r w:rsidR="0001460D" w:rsidRPr="0076526D">
        <w:rPr>
          <w:b/>
          <w:bCs/>
          <w:noProof/>
          <w:color w:val="222222"/>
          <w:sz w:val="28"/>
          <w:szCs w:val="26"/>
          <w:u w:color="222222"/>
          <w:lang w:val="en-US" w:eastAsia="en-US"/>
        </w:rPr>
        <w:drawing>
          <wp:inline distT="0" distB="0" distL="0" distR="0" wp14:anchorId="62871627" wp14:editId="2503BE9D">
            <wp:extent cx="133200" cy="133200"/>
            <wp:effectExtent l="0" t="0" r="0" b="0"/>
            <wp:docPr id="3" name="Imagen 3"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1460D" w:rsidRPr="0076526D">
        <w:rPr>
          <w:b/>
          <w:bCs/>
          <w:color w:val="4472C4" w:themeColor="accent1"/>
          <w:sz w:val="28"/>
          <w:szCs w:val="26"/>
          <w:u w:color="222222"/>
          <w:vertAlign w:val="superscript"/>
          <w:lang w:val="pt-BR"/>
        </w:rPr>
        <w:t xml:space="preserve"> </w:t>
      </w:r>
      <w:r w:rsidR="0001460D" w:rsidRPr="0076526D">
        <w:rPr>
          <w:rStyle w:val="Refdenotaderodap"/>
          <w:b/>
          <w:bCs/>
          <w:color w:val="auto"/>
          <w:sz w:val="28"/>
          <w:szCs w:val="26"/>
          <w:u w:color="222222"/>
          <w:lang w:val="en-GB"/>
        </w:rPr>
        <w:footnoteReference w:id="3"/>
      </w:r>
    </w:p>
    <w:p w14:paraId="53C9EA32" w14:textId="77777777" w:rsidR="0001460D" w:rsidRPr="00A6767D" w:rsidRDefault="0001460D" w:rsidP="00AC52AE">
      <w:pPr>
        <w:pStyle w:val="Body"/>
        <w:jc w:val="both"/>
        <w:rPr>
          <w:b/>
          <w:bCs/>
          <w:color w:val="4472C4" w:themeColor="accent1"/>
          <w:sz w:val="26"/>
          <w:szCs w:val="26"/>
          <w:u w:color="222222"/>
          <w:vertAlign w:val="superscript"/>
          <w:lang w:val="pt-BR"/>
        </w:rPr>
      </w:pPr>
    </w:p>
    <w:p w14:paraId="52BD8014" w14:textId="38AD83C2" w:rsidR="00CC7D22" w:rsidRPr="00DB6506" w:rsidRDefault="00A91542" w:rsidP="00AC52AE">
      <w:pPr>
        <w:tabs>
          <w:tab w:val="left" w:pos="7005"/>
        </w:tabs>
        <w:jc w:val="both"/>
        <w:rPr>
          <w:rFonts w:eastAsia="Arial Unicode MS" w:cs="Arial Unicode MS"/>
          <w:i/>
          <w:iCs/>
          <w:szCs w:val="28"/>
          <w:lang w:val="pt-BR"/>
        </w:rPr>
      </w:pPr>
      <w:r w:rsidRPr="00A91542">
        <w:rPr>
          <w:rFonts w:eastAsia="Arial Unicode MS" w:cs="Arial Unicode MS"/>
          <w:bCs/>
          <w:i/>
          <w:iCs/>
          <w:szCs w:val="28"/>
          <w:lang w:val="pt-BR"/>
        </w:rPr>
        <w:t>Universidade Federal de Santa Catarina, Florianópolis, Brasil</w:t>
      </w:r>
      <w:r w:rsidR="008E3DB8">
        <w:rPr>
          <w:rFonts w:eastAsia="Arial Unicode MS" w:cs="Arial Unicode MS"/>
          <w:bCs/>
          <w:i/>
          <w:iCs/>
          <w:szCs w:val="28"/>
          <w:lang w:val="pt-BR"/>
        </w:rPr>
        <w:t>.</w:t>
      </w:r>
    </w:p>
    <w:p w14:paraId="0F81A079" w14:textId="68E6A4D4" w:rsidR="000928CA" w:rsidRPr="00E83B8C" w:rsidRDefault="001C4E1C" w:rsidP="00E83B8C">
      <w:pPr>
        <w:rPr>
          <w:lang w:val="pt-BR"/>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817246" id="Conector recto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" strokecolor="windowText" strokeweight="2pt">
                <o:lock v:ext="edit" shapetype="f"/>
              </v:line>
            </w:pict>
          </mc:Fallback>
        </mc:AlternateContent>
      </w:r>
    </w:p>
    <w:p w14:paraId="3B249A79" w14:textId="1DC05313" w:rsidR="002F36B1" w:rsidRDefault="002F36B1" w:rsidP="00E83B8C">
      <w:pPr>
        <w:rPr>
          <w:bCs/>
          <w:iCs/>
          <w:sz w:val="20"/>
          <w:szCs w:val="20"/>
          <w:lang w:val="pt-BR"/>
        </w:rPr>
      </w:pPr>
    </w:p>
    <w:p w14:paraId="60C74093" w14:textId="54F2C1C2" w:rsidR="00C413D4" w:rsidRPr="006D1CDB" w:rsidRDefault="00E272F5" w:rsidP="00AC52AE">
      <w:pPr>
        <w:pStyle w:val="TtuloResumen"/>
        <w:rPr>
          <w:sz w:val="18"/>
        </w:rPr>
      </w:pPr>
      <w:r w:rsidRPr="006D1CDB">
        <w:rPr>
          <w:sz w:val="18"/>
        </w:rPr>
        <w:t>Resum</w:t>
      </w:r>
      <w:r w:rsidR="00A6767D" w:rsidRPr="006D1CDB">
        <w:rPr>
          <w:sz w:val="18"/>
        </w:rPr>
        <w:t>o</w:t>
      </w:r>
    </w:p>
    <w:p w14:paraId="3BC11B7D" w14:textId="28AEF51C" w:rsidR="00910328" w:rsidRPr="00910328" w:rsidRDefault="00910328" w:rsidP="00910328">
      <w:pPr>
        <w:pStyle w:val="Resumen"/>
        <w:rPr>
          <w:bCs/>
          <w:iCs/>
          <w:sz w:val="18"/>
          <w:lang w:val="pt-BR"/>
        </w:rPr>
      </w:pPr>
      <w:r w:rsidRPr="00910328">
        <w:rPr>
          <w:bCs/>
          <w:iCs/>
          <w:sz w:val="18"/>
          <w:lang w:val="pt-BR"/>
        </w:rPr>
        <w:t>O artigo tem como objetivo refletir sobre as concepções de intersexualidade em teses e dissertações brasileiras, visando contribuir com as discussões sobre a temática e destacar sua relevância. Trata-se de uma Revisão Sistemática, realizada através de cinco etapas: exploração, cruzamento, refinamento, descrição e interpretação. Foram inseridos sete descritores (Intersex”; “Intersexo”; “Intersexualidade”; “Ambiguidade Genital”; “Distúrbio de Diferenciação Sexual”; “Distúrbio de Diferenciação do Sexo”; “Genitália Ambígua”) no Catálogo de Teses e Dissertações da CAPES, sem recorte temporal ou filtros.</w:t>
      </w:r>
      <w:r w:rsidR="00A155D4">
        <w:rPr>
          <w:bCs/>
          <w:iCs/>
          <w:sz w:val="18"/>
          <w:lang w:val="pt-BR"/>
        </w:rPr>
        <w:t xml:space="preserve"> </w:t>
      </w:r>
      <w:r w:rsidRPr="00910328">
        <w:rPr>
          <w:bCs/>
          <w:iCs/>
          <w:sz w:val="18"/>
          <w:lang w:val="pt-BR"/>
        </w:rPr>
        <w:t>A consulta indicou 328 produções; após o processo de cruzamento e refinamento, apenas 14 correspondiam aos critérios de inclusão. Os resultados indicam que as produções estão concentradas entre 2007 e 2023, em estados do Sudeste, do Nordeste e do Sul. Há uma prevalência de estudos de caso, relatos de caso e estudos teóricos. Verifica-se número reduzido de pesquisas de Pós-graduação sobre intersexualidade, o que evidencia necessidade da ampliação de estudos. Observa-se prevalência de produções que evidenciam a importância da clínica psicológica com pessoas intersexo e a utilização de perspectivas despatologizantes. O panorama indica a importância de profissionais preparados para um atendimento humanizado e acolhedor, permitindo às pessoas intersexo o acesso a serviços de saúde e atendimento psicológico sem que sofram estigma e discriminação.</w:t>
      </w:r>
    </w:p>
    <w:p w14:paraId="570537B8" w14:textId="2CCA3446" w:rsidR="00C413D4" w:rsidRPr="006D1CDB" w:rsidRDefault="00C413D4" w:rsidP="00AC52AE">
      <w:pPr>
        <w:pStyle w:val="Resumen"/>
        <w:rPr>
          <w:bCs/>
          <w:iCs/>
          <w:sz w:val="18"/>
          <w:lang w:val="pt-BR"/>
        </w:rPr>
      </w:pPr>
    </w:p>
    <w:p w14:paraId="3D52E5CF" w14:textId="77777777" w:rsidR="00B5244C" w:rsidRPr="006D1CDB" w:rsidRDefault="00B5244C" w:rsidP="00AC52AE">
      <w:pPr>
        <w:pStyle w:val="Ttulodepalabrasclave"/>
        <w:rPr>
          <w:sz w:val="18"/>
          <w:lang w:val="pt-BR"/>
        </w:rPr>
      </w:pPr>
    </w:p>
    <w:p w14:paraId="7E377265" w14:textId="712198CA" w:rsidR="001006DE" w:rsidRPr="00522F34" w:rsidRDefault="0043271B" w:rsidP="00AC52AE">
      <w:pPr>
        <w:pStyle w:val="Ttulodepalabrasclave"/>
        <w:rPr>
          <w:sz w:val="18"/>
          <w:lang w:val="pt-BR"/>
        </w:rPr>
      </w:pPr>
      <w:r w:rsidRPr="00522F34">
        <w:rPr>
          <w:sz w:val="18"/>
          <w:lang w:val="pt-BR"/>
        </w:rPr>
        <w:t>Palavras-</w:t>
      </w:r>
      <w:r w:rsidR="00A6767D" w:rsidRPr="00522F34">
        <w:rPr>
          <w:sz w:val="18"/>
          <w:lang w:val="pt-BR"/>
        </w:rPr>
        <w:t>chave</w:t>
      </w:r>
    </w:p>
    <w:p w14:paraId="0A129154" w14:textId="5B660843" w:rsidR="00E83B8C" w:rsidRPr="00910328" w:rsidRDefault="00910328" w:rsidP="00E83B8C">
      <w:pPr>
        <w:rPr>
          <w:sz w:val="22"/>
          <w:lang w:val="pt-BR"/>
        </w:rPr>
      </w:pPr>
      <w:r>
        <w:rPr>
          <w:bCs/>
          <w:iCs/>
          <w:sz w:val="18"/>
          <w:szCs w:val="20"/>
          <w:lang w:val="pt-BR"/>
        </w:rPr>
        <w:t>Intersex,</w:t>
      </w:r>
      <w:r w:rsidRPr="00910328">
        <w:rPr>
          <w:bCs/>
          <w:iCs/>
          <w:sz w:val="18"/>
          <w:szCs w:val="20"/>
          <w:lang w:val="pt-BR"/>
        </w:rPr>
        <w:t xml:space="preserve"> intersexualidade</w:t>
      </w:r>
      <w:r>
        <w:rPr>
          <w:bCs/>
          <w:iCs/>
          <w:sz w:val="18"/>
          <w:szCs w:val="20"/>
          <w:lang w:val="pt-BR"/>
        </w:rPr>
        <w:t>, gênero, pós-graduação,</w:t>
      </w:r>
      <w:r w:rsidRPr="00910328">
        <w:rPr>
          <w:bCs/>
          <w:iCs/>
          <w:sz w:val="18"/>
          <w:szCs w:val="20"/>
          <w:lang w:val="pt-BR"/>
        </w:rPr>
        <w:t xml:space="preserve"> revisão de literatura </w:t>
      </w:r>
    </w:p>
    <w:p w14:paraId="3D1E8995" w14:textId="77777777" w:rsidR="00E83B8C" w:rsidRPr="00910328" w:rsidRDefault="00E83B8C" w:rsidP="00E83B8C">
      <w:pPr>
        <w:rPr>
          <w:sz w:val="22"/>
          <w:lang w:val="pt-BR"/>
        </w:rPr>
      </w:pPr>
    </w:p>
    <w:p w14:paraId="1BF37552" w14:textId="712BEC8B" w:rsidR="002D6B30" w:rsidRPr="006D1CDB" w:rsidRDefault="00DF29D2" w:rsidP="00AC52AE">
      <w:pPr>
        <w:pStyle w:val="TtuloResumen"/>
        <w:rPr>
          <w:bCs/>
          <w:sz w:val="18"/>
          <w:lang w:val="en-US"/>
        </w:rPr>
      </w:pPr>
      <w:r w:rsidRPr="006D1CDB">
        <w:rPr>
          <w:noProof/>
          <w:sz w:val="18"/>
          <w:lang w:val="en-US" w:eastAsia="en-US"/>
        </w:rPr>
        <w:drawing>
          <wp:anchor distT="0" distB="0" distL="114300" distR="114300" simplePos="0" relativeHeight="25165824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6D1CDB">
        <w:rPr>
          <w:sz w:val="18"/>
          <w:lang w:val="en-US"/>
        </w:rPr>
        <w:t>Abstract</w:t>
      </w:r>
    </w:p>
    <w:p w14:paraId="65E89737" w14:textId="6667E93D" w:rsidR="002D6B30" w:rsidRPr="00B232C4" w:rsidRDefault="00910328" w:rsidP="00AC52AE">
      <w:pPr>
        <w:pStyle w:val="Resumen"/>
        <w:rPr>
          <w:bCs/>
          <w:iCs/>
          <w:sz w:val="18"/>
        </w:rPr>
      </w:pPr>
      <w:r w:rsidRPr="00910328">
        <w:rPr>
          <w:bCs/>
          <w:iCs/>
          <w:sz w:val="18"/>
        </w:rPr>
        <w:t>The article aims to reflect on the conceptions of intersexuality in Brazilian theses and dissertations, aiming to contribute to discussions on the subject and highlight its relevance. This is a Systematic Review, carried out through five stages: exploration, cross-referencing, refinement, description and interpretation. Seven descriptors were inserted (Intersex); “Intersex”; “Intersexuality”; “Genital Ambiguity”; “Sex Differentiation Disorder”; “Sex Differentiation Disorder”; “Ambiguous Genitalia”) in the “</w:t>
      </w:r>
      <w:proofErr w:type="spellStart"/>
      <w:r w:rsidRPr="00910328">
        <w:rPr>
          <w:bCs/>
          <w:iCs/>
          <w:sz w:val="18"/>
        </w:rPr>
        <w:t>Catálogo</w:t>
      </w:r>
      <w:proofErr w:type="spellEnd"/>
      <w:r w:rsidRPr="00910328">
        <w:rPr>
          <w:bCs/>
          <w:iCs/>
          <w:sz w:val="18"/>
        </w:rPr>
        <w:t xml:space="preserve"> de </w:t>
      </w:r>
      <w:proofErr w:type="spellStart"/>
      <w:r w:rsidRPr="00910328">
        <w:rPr>
          <w:bCs/>
          <w:iCs/>
          <w:sz w:val="18"/>
        </w:rPr>
        <w:t>Teses</w:t>
      </w:r>
      <w:proofErr w:type="spellEnd"/>
      <w:r w:rsidRPr="00910328">
        <w:rPr>
          <w:bCs/>
          <w:iCs/>
          <w:sz w:val="18"/>
        </w:rPr>
        <w:t xml:space="preserve"> e </w:t>
      </w:r>
      <w:proofErr w:type="spellStart"/>
      <w:r w:rsidRPr="00910328">
        <w:rPr>
          <w:bCs/>
          <w:iCs/>
          <w:sz w:val="18"/>
        </w:rPr>
        <w:t>Dissertações</w:t>
      </w:r>
      <w:proofErr w:type="spellEnd"/>
      <w:r w:rsidRPr="00910328">
        <w:rPr>
          <w:bCs/>
          <w:iCs/>
          <w:sz w:val="18"/>
        </w:rPr>
        <w:t xml:space="preserve"> da CAPES”, without time frame or filters. The search indicated 328 productions; after the cross-referencing and refinement process, only 14 met the inclusion criteria. The results indicate that the productions are concentrated between 2007 and 2023, in states of the Southeast, Northeast and South. There is a prevalence of case studies, case reports and theoretical studies. There is a small number of postgraduate studies on intersexuality, which highlights the need for expanded studies. There is a prevalence of studies that highlight the importance of clinical psychology with intersex people and the use of </w:t>
      </w:r>
      <w:proofErr w:type="spellStart"/>
      <w:r w:rsidRPr="00910328">
        <w:rPr>
          <w:bCs/>
          <w:iCs/>
          <w:sz w:val="18"/>
        </w:rPr>
        <w:t>depathologizing</w:t>
      </w:r>
      <w:proofErr w:type="spellEnd"/>
      <w:r w:rsidRPr="00910328">
        <w:rPr>
          <w:bCs/>
          <w:iCs/>
          <w:sz w:val="18"/>
        </w:rPr>
        <w:t xml:space="preserve"> perspectives. The panorama indicates the importance of professionals prepared to provide humanized and welcoming care, allowing intersex people access to health services and psychological care without suffering stigma and discrimination.</w:t>
      </w:r>
    </w:p>
    <w:p w14:paraId="26FDFD50" w14:textId="77777777" w:rsidR="002D6B30" w:rsidRPr="00E272F5" w:rsidRDefault="002D6B30" w:rsidP="00AC52AE">
      <w:pPr>
        <w:pStyle w:val="Ttulodepalabrasclave"/>
      </w:pPr>
    </w:p>
    <w:p w14:paraId="79031265" w14:textId="10BE2C2F" w:rsidR="00B5244C" w:rsidRPr="006D1CDB" w:rsidRDefault="00971421" w:rsidP="00AC52AE">
      <w:pPr>
        <w:pStyle w:val="Ttulodepalabrasclave"/>
        <w:rPr>
          <w:sz w:val="18"/>
          <w:lang w:val="en-GB"/>
        </w:rPr>
      </w:pPr>
      <w:r w:rsidRPr="006D1CDB">
        <w:rPr>
          <w:sz w:val="18"/>
          <w:lang w:val="en-GB"/>
        </w:rPr>
        <w:t>Keywords</w:t>
      </w:r>
    </w:p>
    <w:p w14:paraId="325E5667" w14:textId="7A945266" w:rsidR="00B232C4" w:rsidRPr="00B232C4" w:rsidRDefault="00910328" w:rsidP="00B232C4">
      <w:pPr>
        <w:rPr>
          <w:color w:val="000000"/>
          <w:sz w:val="18"/>
          <w:szCs w:val="20"/>
          <w:lang w:val="en-US"/>
        </w:rPr>
      </w:pPr>
      <w:r>
        <w:rPr>
          <w:color w:val="000000"/>
          <w:sz w:val="18"/>
          <w:szCs w:val="20"/>
          <w:lang w:val="en-US"/>
        </w:rPr>
        <w:t>i</w:t>
      </w:r>
      <w:r w:rsidRPr="00910328">
        <w:rPr>
          <w:color w:val="000000"/>
          <w:sz w:val="18"/>
          <w:szCs w:val="20"/>
          <w:lang w:val="en-US"/>
        </w:rPr>
        <w:t>ntersex, intersexuality, gender, postgraduate studies, literature review</w:t>
      </w:r>
    </w:p>
    <w:p w14:paraId="3792DCB8" w14:textId="64E4A36C" w:rsidR="002D6B30" w:rsidRPr="00E976E9" w:rsidRDefault="00F720A8" w:rsidP="00AC52AE">
      <w:pPr>
        <w:rPr>
          <w:bCs/>
          <w:iCs/>
          <w:sz w:val="20"/>
          <w:szCs w:val="20"/>
          <w:lang w:val="en-US"/>
        </w:rPr>
      </w:pPr>
      <w:r w:rsidRPr="00F720A8">
        <w:rPr>
          <w:color w:val="000000"/>
          <w:sz w:val="18"/>
          <w:szCs w:val="20"/>
          <w:lang w:val="en-US"/>
        </w:rPr>
        <w:t xml:space="preserve"> </w:t>
      </w:r>
      <w:r w:rsidR="002D6B30" w:rsidRPr="00E976E9">
        <w:rPr>
          <w:bCs/>
          <w:iCs/>
          <w:sz w:val="20"/>
          <w:szCs w:val="20"/>
          <w:lang w:val="en-US"/>
        </w:rPr>
        <w:br w:type="page"/>
      </w:r>
    </w:p>
    <w:p w14:paraId="45D157E5" w14:textId="3D3AD6C2" w:rsidR="00333677" w:rsidRPr="00920139" w:rsidRDefault="00910328" w:rsidP="00AC52AE">
      <w:pPr>
        <w:pStyle w:val="Prrafocomn"/>
        <w:spacing w:line="240" w:lineRule="auto"/>
        <w:ind w:firstLine="0"/>
        <w:jc w:val="center"/>
      </w:pPr>
      <w:r w:rsidRPr="00910328">
        <w:lastRenderedPageBreak/>
        <w:t>Intersexuality and Psychology: systematic review of theses and dissertations</w:t>
      </w:r>
    </w:p>
    <w:p w14:paraId="6CC9D961" w14:textId="77777777" w:rsidR="00920139" w:rsidRPr="00E36E26" w:rsidRDefault="00920139" w:rsidP="00920139">
      <w:pPr>
        <w:pStyle w:val="Ttulosinternos"/>
        <w:rPr>
          <w:bCs w:val="0"/>
        </w:rPr>
      </w:pPr>
      <w:r w:rsidRPr="00E36E26">
        <w:t>Introdução</w:t>
      </w:r>
    </w:p>
    <w:p w14:paraId="6374EAD9" w14:textId="77777777" w:rsidR="00A91542" w:rsidRPr="00A91542" w:rsidRDefault="00A91542" w:rsidP="00A91542">
      <w:pPr>
        <w:spacing w:line="360" w:lineRule="auto"/>
        <w:ind w:firstLine="720"/>
        <w:jc w:val="both"/>
        <w:rPr>
          <w:lang w:val="pt-BR" w:eastAsia="en-US"/>
        </w:rPr>
      </w:pPr>
      <w:r w:rsidRPr="00A91542">
        <w:rPr>
          <w:lang w:val="pt-BR" w:eastAsia="en-US"/>
        </w:rPr>
        <w:t>O termo intersexo refere-se a pessoas cujas características sexuais congênitas (cromossômicas, genitais e/ou gonadais) não coadunam com a noção binária estabelecida e reafirmada através do enquadramento de corpos em sexo masculino ou feminino (Rocha, 2021; Silva, 2021). Na sociedade ocidental, o sexo apresenta-se também como categoria médico-diagnóstica (Méllo, &amp; Sampaio, 2012) que denomina, regula e reitera quais características específicas podem ser consideradas como pertencentes a um corpo masculino ou um corpo feminino. Desse modo, através dessa categorização a intersexualidade é vista por um viés de desordem orgânica (hormonal, genética e/ou anatômica) ou em uma visão patologizante (Silva, 2021). Entretanto, a perspectiva que adotamos neste artigo parte do pressuposto de que a intersexualidade aponta para a diversidade de possibilidades corporais, tensionando perspectivas normativas baseadas na endossexualidade e provocando fissuras nas expectativas binárias (Vieira et al, 2021).</w:t>
      </w:r>
    </w:p>
    <w:p w14:paraId="1762858A" w14:textId="1E33E254" w:rsidR="00A91542" w:rsidRPr="00A91542" w:rsidRDefault="00A91542" w:rsidP="00A91542">
      <w:pPr>
        <w:spacing w:line="360" w:lineRule="auto"/>
        <w:ind w:firstLine="720"/>
        <w:jc w:val="both"/>
        <w:rPr>
          <w:lang w:val="pt-BR" w:eastAsia="en-US"/>
        </w:rPr>
      </w:pPr>
      <w:r w:rsidRPr="00A91542">
        <w:rPr>
          <w:lang w:val="pt-BR" w:eastAsia="en-US"/>
        </w:rPr>
        <w:t>A intersexualidade é um fenômeno conhecido através de diversas nomenclaturas. Algumas já estão em desuso, como as palavras hermafrodita ou hermafroditismo que passaram a ser consideradas imprecisas e pejorativas, apesar de que ainda continuem sendo utilizadas em meios não acadêmicos. No campo do saber médico, para denominar o conjunto de estados inte</w:t>
      </w:r>
      <w:r w:rsidR="005155E6">
        <w:rPr>
          <w:lang w:val="pt-BR" w:eastAsia="en-US"/>
        </w:rPr>
        <w:t>rsexuais utiliza-se termos como</w:t>
      </w:r>
      <w:r w:rsidRPr="00A91542">
        <w:rPr>
          <w:lang w:val="pt-BR" w:eastAsia="en-US"/>
        </w:rPr>
        <w:t xml:space="preserve"> “Distúrbios de Diferenciação Sexual” (DDS), ou, desde 2019, “Diferenças do Desenvolvimento Sexual”, além de se utilizar nomes de diagnósticos específicos como, por exemplo, Hiperplasia adrenal congênita (HAC).</w:t>
      </w:r>
    </w:p>
    <w:p w14:paraId="39A9B887" w14:textId="035821C7" w:rsidR="00A91542" w:rsidRPr="00A91542" w:rsidRDefault="00A91542" w:rsidP="00A91542">
      <w:pPr>
        <w:spacing w:line="360" w:lineRule="auto"/>
        <w:ind w:firstLine="720"/>
        <w:jc w:val="both"/>
        <w:rPr>
          <w:lang w:val="pt-BR" w:eastAsia="en-US"/>
        </w:rPr>
      </w:pPr>
      <w:r w:rsidRPr="00A91542">
        <w:rPr>
          <w:lang w:val="pt-BR" w:eastAsia="en-US"/>
        </w:rPr>
        <w:t>A Organização das Nações Unidas (ONU) estima que a população intersexo corresponde a um número entre 0,05% a 1,7% da população mundial, porcentagem similar a de pessoas ruivas. No Brasil, essa estimativa pode significar até 3,5 milhões de pessoas intersexo no país (ONU, 2020). Apesar da expressividade desse número, a intersexualidade ainda está marcada pel</w:t>
      </w:r>
      <w:r w:rsidR="005155E6">
        <w:rPr>
          <w:lang w:val="pt-BR" w:eastAsia="en-US"/>
        </w:rPr>
        <w:t>o silêncio, pelo preconceito e </w:t>
      </w:r>
      <w:r w:rsidRPr="00A91542">
        <w:rPr>
          <w:lang w:val="pt-BR" w:eastAsia="en-US"/>
        </w:rPr>
        <w:t>pela invisibilização. </w:t>
      </w:r>
    </w:p>
    <w:p w14:paraId="3F18F221" w14:textId="5C99DC8A" w:rsidR="00A91542" w:rsidRPr="00A91542" w:rsidRDefault="00A91542" w:rsidP="00A91542">
      <w:pPr>
        <w:spacing w:line="360" w:lineRule="auto"/>
        <w:ind w:firstLine="720"/>
        <w:jc w:val="both"/>
        <w:rPr>
          <w:lang w:val="pt-BR" w:eastAsia="en-US"/>
        </w:rPr>
      </w:pPr>
      <w:r w:rsidRPr="00A91542">
        <w:rPr>
          <w:lang w:val="pt-BR" w:eastAsia="en-US"/>
        </w:rPr>
        <w:t>Diante desse quadro, consideramos importante discutir a temática intersexualidade, em especial no campo da Psicologia, ao qual nos filiamos. A construção de sínteses a partir de estudos de revisão de literatura, por sua vez, permite contribuições para o avanço do conhecimento, identificando lacunas e principais achados, além de auxiliar pesquisadores na const</w:t>
      </w:r>
      <w:r w:rsidR="005155E6">
        <w:rPr>
          <w:lang w:val="pt-BR" w:eastAsia="en-US"/>
        </w:rPr>
        <w:t>rução de trabalhos científicos </w:t>
      </w:r>
      <w:r w:rsidRPr="00A91542">
        <w:rPr>
          <w:lang w:val="pt-BR" w:eastAsia="en-US"/>
        </w:rPr>
        <w:t>(Andrade, 2021).</w:t>
      </w:r>
      <w:r w:rsidR="00A155D4">
        <w:rPr>
          <w:lang w:val="pt-BR" w:eastAsia="en-US"/>
        </w:rPr>
        <w:t xml:space="preserve"> </w:t>
      </w:r>
      <w:r w:rsidRPr="00A91542">
        <w:rPr>
          <w:lang w:val="pt-BR" w:eastAsia="en-US"/>
        </w:rPr>
        <w:t xml:space="preserve">Desse </w:t>
      </w:r>
      <w:r w:rsidRPr="00A91542">
        <w:rPr>
          <w:lang w:val="pt-BR" w:eastAsia="en-US"/>
        </w:rPr>
        <w:lastRenderedPageBreak/>
        <w:t>modo, este estudo tem como objetivo refletir sobre as concepções de intersexualidade em teses e dissertações brasileiras, visando contribuir com as discussões sobre a temática e destacar sua relevância.</w:t>
      </w:r>
    </w:p>
    <w:p w14:paraId="3B0DA2B9" w14:textId="77777777" w:rsidR="00A91542" w:rsidRPr="00A91542" w:rsidRDefault="00A91542" w:rsidP="005155E6">
      <w:pPr>
        <w:pStyle w:val="Ttulosinternos"/>
      </w:pPr>
      <w:r w:rsidRPr="00A91542">
        <w:t>Método</w:t>
      </w:r>
    </w:p>
    <w:p w14:paraId="152858AB" w14:textId="77777777" w:rsidR="00A91542" w:rsidRPr="00A91542" w:rsidRDefault="00A91542" w:rsidP="00A91542">
      <w:pPr>
        <w:spacing w:line="360" w:lineRule="auto"/>
        <w:ind w:firstLine="720"/>
        <w:jc w:val="both"/>
        <w:rPr>
          <w:lang w:val="pt-BR" w:eastAsia="en-US"/>
        </w:rPr>
      </w:pPr>
      <w:r w:rsidRPr="00A91542">
        <w:rPr>
          <w:lang w:val="pt-BR" w:eastAsia="en-US"/>
        </w:rPr>
        <w:t>Trata-se de uma pesquisa de revisão sistemática de literatura, do tipo Metassíntese, organizada a partir de cinco etapas: exploração, cruzamento, refinamento, descrição e interpretação. As primeiras etapas dizem respeito ao levantamento, tratamento e descrição da produção, enquanto na última é elaborada uma síntese interpretativa. </w:t>
      </w:r>
    </w:p>
    <w:p w14:paraId="47DE5A35" w14:textId="4CC01F8A" w:rsidR="00A91542" w:rsidRPr="00A91542" w:rsidRDefault="00A91542" w:rsidP="00A91542">
      <w:pPr>
        <w:spacing w:line="360" w:lineRule="auto"/>
        <w:ind w:firstLine="720"/>
        <w:jc w:val="both"/>
        <w:rPr>
          <w:lang w:val="pt-BR" w:eastAsia="en-US"/>
        </w:rPr>
      </w:pPr>
      <w:r w:rsidRPr="00A91542">
        <w:rPr>
          <w:lang w:val="pt-BR" w:eastAsia="en-US"/>
        </w:rPr>
        <w:t>O momento de exploração inicial serve para familiarizar-se com a base de dados escolhida e suas particularidades, uma vez que cada base tem seu funcionamento e ferramentas disponíveis (Ribeiro, Martins, &amp; Lima, 2015;</w:t>
      </w:r>
      <w:r w:rsidR="004E1FEF">
        <w:rPr>
          <w:lang w:val="pt-BR" w:eastAsia="en-US"/>
        </w:rPr>
        <w:t xml:space="preserve"> </w:t>
      </w:r>
      <w:r w:rsidR="004E1FEF" w:rsidRPr="004E1FEF">
        <w:rPr>
          <w:color w:val="0070C0"/>
          <w:lang w:val="pt-BR" w:eastAsia="en-US"/>
        </w:rPr>
        <w:t>Oliveira et al., 2017; R</w:t>
      </w:r>
      <w:r w:rsidR="00495C5A" w:rsidRPr="004E1FEF">
        <w:rPr>
          <w:color w:val="0070C0"/>
          <w:lang w:val="pt-BR" w:eastAsia="en-US"/>
        </w:rPr>
        <w:t>ocha, 2021</w:t>
      </w:r>
      <w:r w:rsidRPr="00A91542">
        <w:rPr>
          <w:lang w:val="pt-BR" w:eastAsia="en-US"/>
        </w:rPr>
        <w:t>). A base escolhida foi o Catálogo de Teses &amp; Dissertações - CAPES, uma vez que, considerando os objetivos do artigo,</w:t>
      </w:r>
      <w:r w:rsidR="00A155D4">
        <w:rPr>
          <w:lang w:val="pt-BR" w:eastAsia="en-US"/>
        </w:rPr>
        <w:t xml:space="preserve"> </w:t>
      </w:r>
      <w:r w:rsidRPr="00A91542">
        <w:rPr>
          <w:lang w:val="pt-BR" w:eastAsia="en-US"/>
        </w:rPr>
        <w:t>reúne teses e dissertações brasileiras, posto ser obrigatório o anexo das produções pelos Programas de Pós-graduação do Brasil. Dessa maneira, por sua obrigatoriedade, implica na apresentação de visão abrangente da produção acadêmica desenvolvida no país. </w:t>
      </w:r>
    </w:p>
    <w:p w14:paraId="38378509" w14:textId="77777777" w:rsidR="00A91542" w:rsidRPr="00A91542" w:rsidRDefault="00A91542" w:rsidP="00A91542">
      <w:pPr>
        <w:spacing w:line="360" w:lineRule="auto"/>
        <w:ind w:firstLine="720"/>
        <w:jc w:val="both"/>
        <w:rPr>
          <w:lang w:val="pt-BR" w:eastAsia="en-US"/>
        </w:rPr>
      </w:pPr>
      <w:r w:rsidRPr="00A91542">
        <w:rPr>
          <w:lang w:val="pt-BR" w:eastAsia="en-US"/>
        </w:rPr>
        <w:t xml:space="preserve">Durante a etapa de exploração, foram pesquisados na plataforma individualmente sete descritores (“Intersex”; “Intersexo”; “Intersexualidade”; “Ambiguidade Genital”; “Distúrbio de Diferenciação Sexual”; "Distúrbio de Diferenciação do Sexo" e “Genitália Ambígua”), sem delimitação temporal ou utilização de filtros, resultando em 328 produções. Em seguida, as informações (título, autores, programa de pós-graduação, tipo de produção, </w:t>
      </w:r>
      <w:r w:rsidRPr="00A91542">
        <w:rPr>
          <w:i/>
          <w:iCs/>
          <w:lang w:val="pt-BR" w:eastAsia="en-US"/>
        </w:rPr>
        <w:t>link</w:t>
      </w:r>
      <w:r w:rsidRPr="00A91542">
        <w:rPr>
          <w:lang w:val="pt-BR" w:eastAsia="en-US"/>
        </w:rPr>
        <w:t xml:space="preserve">, entre outros) fornecidas foram sistematizadas em </w:t>
      </w:r>
      <w:r w:rsidRPr="00A91542">
        <w:rPr>
          <w:i/>
          <w:iCs/>
          <w:lang w:val="pt-BR" w:eastAsia="en-US"/>
        </w:rPr>
        <w:t>drive virtual</w:t>
      </w:r>
      <w:r w:rsidRPr="00A91542">
        <w:rPr>
          <w:lang w:val="pt-BR" w:eastAsia="en-US"/>
        </w:rPr>
        <w:t>, para manter as informações resguardadas de oscilações da plataforma.</w:t>
      </w:r>
    </w:p>
    <w:p w14:paraId="44F785AF" w14:textId="77777777" w:rsidR="00A91542" w:rsidRPr="00A91542" w:rsidRDefault="00A91542" w:rsidP="00A91542">
      <w:pPr>
        <w:spacing w:line="360" w:lineRule="auto"/>
        <w:ind w:firstLine="720"/>
        <w:jc w:val="both"/>
        <w:rPr>
          <w:lang w:val="pt-BR" w:eastAsia="en-US"/>
        </w:rPr>
      </w:pPr>
      <w:r w:rsidRPr="00A91542">
        <w:rPr>
          <w:lang w:val="pt-BR" w:eastAsia="en-US"/>
        </w:rPr>
        <w:t>Uma vez que se trata de uma busca com vários descritores, tornou-se necessário realizar a etapa de cruzamento, na qual os documentos foram comparados a fim de excluir material duplicado. Verificou-se que 143 produções estavam repetidas e foram excluídas. </w:t>
      </w:r>
    </w:p>
    <w:p w14:paraId="66D05520" w14:textId="77777777" w:rsidR="00A91542" w:rsidRPr="00A91542" w:rsidRDefault="00A91542" w:rsidP="00A91542">
      <w:pPr>
        <w:spacing w:line="360" w:lineRule="auto"/>
        <w:ind w:firstLine="720"/>
        <w:jc w:val="both"/>
        <w:rPr>
          <w:lang w:val="pt-BR" w:eastAsia="en-US"/>
        </w:rPr>
      </w:pPr>
      <w:r w:rsidRPr="00A91542">
        <w:rPr>
          <w:lang w:val="pt-BR" w:eastAsia="en-US"/>
        </w:rPr>
        <w:t xml:space="preserve">O critério de inclusão do material foi de que as pesquisas seriam sobre intersexualidade humana e da área de Psicologia. Por isso, a etapa de refinamento aconteceu através de dois momentos: verificação da temática e da área do conhecimento. Inicialmente, realizou-se a leitura do título e do resumo dos 185 estudos restantes para identificar quais discutiam intersexualidade humana. Como a intersexualidade é um termo polissêmico e a pesquisa busca o descritor em diversos campos da base de dados, foram capturadas produções que não estavam relacionadas ao escopo deste estudo, tais </w:t>
      </w:r>
      <w:r w:rsidRPr="00A91542">
        <w:rPr>
          <w:lang w:val="pt-BR" w:eastAsia="en-US"/>
        </w:rPr>
        <w:lastRenderedPageBreak/>
        <w:t>como: teses e dissertações nas quais o termo intersexualidade estava relacionado à animais; que utilizavam intersexo como sinônimo da relação “entre sexos”; ou que o termo apenas aparecia no resumo de modo a conceituar o acrônimo LGBTQIA+, sem que a discussão da intersexualidade fosse o foco da pesquisa. </w:t>
      </w:r>
    </w:p>
    <w:p w14:paraId="615EA28F" w14:textId="77777777" w:rsidR="00A91542" w:rsidRPr="00A91542" w:rsidRDefault="00A91542" w:rsidP="00A91542">
      <w:pPr>
        <w:spacing w:line="360" w:lineRule="auto"/>
        <w:ind w:firstLine="720"/>
        <w:jc w:val="both"/>
        <w:rPr>
          <w:lang w:val="pt-BR" w:eastAsia="en-US"/>
        </w:rPr>
      </w:pPr>
      <w:r w:rsidRPr="00A91542">
        <w:rPr>
          <w:lang w:val="pt-BR" w:eastAsia="en-US"/>
        </w:rPr>
        <w:t>Após a verificação dos resumos, os 131 que condizem com o critério foram submetidos à verificação da área de conhecimento. Apesar do Catálogo de Teses e Dissertações ter uma funcionalidade de filtro por área do conhecimento, foi percebido durante a etapa exploratória que essa ferramenta possui limitações, indicando uma quantidade de produções de Psicologia inferior à realidade. Portanto, optou-se por não utilizar os filtros e realizar a identificação manualmente. Para tanto, utilizou-se a área indicada pelo Programa de Pós-graduação da produção, bem como a Tabela de Áreas de Conhecimento/Avaliação, da Coordenação de Aperfeiçoamento de Pessoal de Nível Superior (CAPES, 2022). </w:t>
      </w:r>
    </w:p>
    <w:p w14:paraId="6B284F48" w14:textId="3C3E6D39" w:rsidR="00A91542" w:rsidRDefault="00A91542" w:rsidP="00A91542">
      <w:pPr>
        <w:spacing w:line="360" w:lineRule="auto"/>
        <w:ind w:firstLine="720"/>
        <w:jc w:val="both"/>
        <w:rPr>
          <w:lang w:val="pt-BR" w:eastAsia="en-US"/>
        </w:rPr>
      </w:pPr>
      <w:r w:rsidRPr="00A91542">
        <w:rPr>
          <w:lang w:val="pt-BR" w:eastAsia="en-US"/>
        </w:rPr>
        <w:t>Uma vez que Psicanálise não aparece na tabela da CAPES, pelas características dos PPGs e pela formação das autoras ter sido em Psicologia, adicionou-se ao quantitativo as produções de F. Silva (2017; 2021) e Brito (2014). Assim, obteve-se um quantitativo de 16 produções. Os trabalhos anteriores à criaç</w:t>
      </w:r>
      <w:r>
        <w:rPr>
          <w:lang w:val="pt-BR" w:eastAsia="en-US"/>
        </w:rPr>
        <w:t>ão da Plataforma Sucupira não tê</w:t>
      </w:r>
      <w:r w:rsidRPr="00A91542">
        <w:rPr>
          <w:lang w:val="pt-BR" w:eastAsia="en-US"/>
        </w:rPr>
        <w:t>m o arquivo disponível na plataforma, de modo que foram procurados nos respectivos repositórios das universidades. Todos foram localizados, com exceção das dissertações de Santos (2000) e Brunhara (2002). Desse modo, 14 produções (13 dissertações e uma tese) seguiram para a leitura completa, análise e discussão.</w:t>
      </w:r>
    </w:p>
    <w:p w14:paraId="693F3C05" w14:textId="77777777" w:rsidR="00A91542" w:rsidRDefault="00A91542" w:rsidP="00A91542">
      <w:pPr>
        <w:spacing w:before="120" w:after="120"/>
        <w:rPr>
          <w:rFonts w:ascii="Arimo" w:eastAsia="Arimo" w:hAnsi="Arimo" w:cs="Arimo"/>
          <w:lang w:val="pt-BR"/>
        </w:rPr>
      </w:pPr>
      <w:r w:rsidRPr="00A91542">
        <w:rPr>
          <w:b/>
          <w:lang w:val="pt-BR"/>
        </w:rPr>
        <w:t>Figura 1</w:t>
      </w:r>
    </w:p>
    <w:p w14:paraId="615478B7" w14:textId="38C49970" w:rsidR="00A91542" w:rsidRPr="00967D47" w:rsidRDefault="00A91542" w:rsidP="00A91542">
      <w:pPr>
        <w:spacing w:before="120" w:after="120"/>
        <w:rPr>
          <w:lang w:val="pt-BR" w:eastAsia="pt-BR"/>
        </w:rPr>
      </w:pPr>
      <w:r w:rsidRPr="00967D47">
        <w:rPr>
          <w:i/>
          <w:lang w:val="pt-BR" w:eastAsia="pt-BR"/>
        </w:rPr>
        <w:t xml:space="preserve">Fluxograma </w:t>
      </w:r>
      <w:r w:rsidRPr="00967D47">
        <w:rPr>
          <w:i/>
          <w:shd w:val="clear" w:color="auto" w:fill="FFFFFF"/>
          <w:lang w:val="pt-BR" w:eastAsia="pt-BR"/>
        </w:rPr>
        <w:t>do processo da etapa de exploração ao quantitativo final</w:t>
      </w:r>
    </w:p>
    <w:p w14:paraId="00A7E657" w14:textId="77777777" w:rsidR="00A91542" w:rsidRPr="00967D47" w:rsidRDefault="00A91542" w:rsidP="00A91542">
      <w:pPr>
        <w:jc w:val="center"/>
        <w:rPr>
          <w:lang w:val="pt-BR" w:eastAsia="pt-BR"/>
        </w:rPr>
      </w:pPr>
      <w:r w:rsidRPr="00967D47">
        <w:rPr>
          <w:noProof/>
          <w:lang w:val="en-US" w:eastAsia="en-US"/>
        </w:rPr>
        <w:drawing>
          <wp:inline distT="0" distB="0" distL="0" distR="0" wp14:anchorId="5960E78F" wp14:editId="4FCBB826">
            <wp:extent cx="5527431" cy="2186968"/>
            <wp:effectExtent l="0" t="0" r="0" b="3810"/>
            <wp:docPr id="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0647" cy="2192197"/>
                    </a:xfrm>
                    <a:prstGeom prst="rect">
                      <a:avLst/>
                    </a:prstGeom>
                    <a:noFill/>
                    <a:ln>
                      <a:noFill/>
                    </a:ln>
                  </pic:spPr>
                </pic:pic>
              </a:graphicData>
            </a:graphic>
          </wp:inline>
        </w:drawing>
      </w:r>
    </w:p>
    <w:p w14:paraId="0B06F7CF" w14:textId="5B0C248B" w:rsidR="00224252" w:rsidRPr="00591B3F" w:rsidRDefault="00A91542" w:rsidP="00A91542">
      <w:pPr>
        <w:rPr>
          <w:color w:val="4472C4" w:themeColor="accent1"/>
          <w:lang w:val="pt-BR"/>
        </w:rPr>
      </w:pPr>
      <w:r w:rsidRPr="00967D47">
        <w:rPr>
          <w:i/>
          <w:lang w:val="pt-BR"/>
        </w:rPr>
        <w:t>Nota</w:t>
      </w:r>
      <w:r>
        <w:rPr>
          <w:i/>
          <w:lang w:val="pt-BR"/>
        </w:rPr>
        <w:t>.</w:t>
      </w:r>
      <w:r w:rsidRPr="00967D47">
        <w:rPr>
          <w:i/>
          <w:lang w:val="pt-BR"/>
        </w:rPr>
        <w:t xml:space="preserve"> </w:t>
      </w:r>
      <w:r w:rsidRPr="00967D47">
        <w:rPr>
          <w:lang w:val="pt-BR"/>
        </w:rPr>
        <w:t xml:space="preserve">Apresentação em fluxograma do processo de busca e tratamento dos dados da revisão. </w:t>
      </w:r>
      <w:r w:rsidR="00C6296C">
        <w:rPr>
          <w:color w:val="4472C4" w:themeColor="accent1"/>
          <w:lang w:val="pt-BR"/>
        </w:rPr>
        <w:t>Fonte: autoria própria</w:t>
      </w:r>
    </w:p>
    <w:p w14:paraId="3933C86F" w14:textId="77777777" w:rsidR="00224252" w:rsidRPr="00967D47" w:rsidRDefault="00224252" w:rsidP="00A91542">
      <w:pPr>
        <w:rPr>
          <w:i/>
          <w:lang w:val="pt-BR"/>
        </w:rPr>
      </w:pPr>
    </w:p>
    <w:p w14:paraId="13960AFB" w14:textId="6C6FD023" w:rsidR="005155E6" w:rsidRPr="005155E6" w:rsidRDefault="005155E6" w:rsidP="005155E6">
      <w:pPr>
        <w:spacing w:line="360" w:lineRule="auto"/>
        <w:jc w:val="both"/>
        <w:rPr>
          <w:b/>
          <w:lang w:val="pt-BR" w:eastAsia="en-US"/>
        </w:rPr>
      </w:pPr>
      <w:r w:rsidRPr="005155E6">
        <w:rPr>
          <w:b/>
          <w:bCs/>
          <w:sz w:val="20"/>
          <w:szCs w:val="20"/>
          <w:lang w:val="pt-BR" w:eastAsia="pt-BR"/>
        </w:rPr>
        <w:lastRenderedPageBreak/>
        <w:t>Tabela 1</w:t>
      </w:r>
    </w:p>
    <w:p w14:paraId="7E2FF8F3" w14:textId="77777777" w:rsidR="005155E6" w:rsidRPr="00967D47" w:rsidRDefault="005155E6" w:rsidP="005155E6">
      <w:pPr>
        <w:rPr>
          <w:i/>
          <w:sz w:val="20"/>
          <w:szCs w:val="20"/>
          <w:lang w:val="pt-BR" w:eastAsia="pt-BR"/>
        </w:rPr>
      </w:pPr>
      <w:r w:rsidRPr="00967D47">
        <w:rPr>
          <w:i/>
          <w:sz w:val="20"/>
          <w:szCs w:val="20"/>
          <w:lang w:val="pt-BR" w:eastAsia="pt-BR"/>
        </w:rPr>
        <w:t>Apresentação das produções selecionadas</w:t>
      </w:r>
    </w:p>
    <w:tbl>
      <w:tblPr>
        <w:tblW w:w="5000" w:type="pct"/>
        <w:tblCellMar>
          <w:top w:w="15" w:type="dxa"/>
          <w:left w:w="15" w:type="dxa"/>
          <w:bottom w:w="15" w:type="dxa"/>
          <w:right w:w="15" w:type="dxa"/>
        </w:tblCellMar>
        <w:tblLook w:val="04A0" w:firstRow="1" w:lastRow="0" w:firstColumn="1" w:lastColumn="0" w:noHBand="0" w:noVBand="1"/>
      </w:tblPr>
      <w:tblGrid>
        <w:gridCol w:w="3502"/>
        <w:gridCol w:w="1810"/>
        <w:gridCol w:w="600"/>
        <w:gridCol w:w="1366"/>
        <w:gridCol w:w="1226"/>
      </w:tblGrid>
      <w:tr w:rsidR="005155E6" w:rsidRPr="00967D47" w14:paraId="2188C677" w14:textId="77777777" w:rsidTr="005155E6">
        <w:trPr>
          <w:trHeight w:val="405"/>
        </w:trPr>
        <w:tc>
          <w:tcPr>
            <w:tcW w:w="2059" w:type="pct"/>
            <w:tcBorders>
              <w:top w:val="single" w:sz="4" w:space="0" w:color="000000"/>
              <w:bottom w:val="single" w:sz="4" w:space="0" w:color="000000"/>
            </w:tcBorders>
            <w:tcMar>
              <w:top w:w="0" w:type="dxa"/>
              <w:left w:w="100" w:type="dxa"/>
              <w:bottom w:w="0" w:type="dxa"/>
              <w:right w:w="100" w:type="dxa"/>
            </w:tcMar>
            <w:hideMark/>
          </w:tcPr>
          <w:p w14:paraId="116E8435" w14:textId="77777777" w:rsidR="005155E6" w:rsidRPr="00967D47" w:rsidRDefault="005155E6" w:rsidP="00C30D8F">
            <w:pPr>
              <w:spacing w:before="240"/>
              <w:rPr>
                <w:sz w:val="20"/>
                <w:szCs w:val="20"/>
                <w:lang w:val="pt-BR" w:eastAsia="pt-BR"/>
              </w:rPr>
            </w:pPr>
            <w:r w:rsidRPr="00967D47">
              <w:rPr>
                <w:b/>
                <w:bCs/>
                <w:sz w:val="20"/>
                <w:szCs w:val="20"/>
                <w:lang w:val="pt-BR" w:eastAsia="pt-BR"/>
              </w:rPr>
              <w:t>Título</w:t>
            </w:r>
          </w:p>
        </w:tc>
        <w:tc>
          <w:tcPr>
            <w:tcW w:w="1064" w:type="pct"/>
            <w:tcBorders>
              <w:top w:val="single" w:sz="4" w:space="0" w:color="000000"/>
              <w:bottom w:val="single" w:sz="4" w:space="0" w:color="000000"/>
            </w:tcBorders>
            <w:tcMar>
              <w:top w:w="0" w:type="dxa"/>
              <w:left w:w="100" w:type="dxa"/>
              <w:bottom w:w="0" w:type="dxa"/>
              <w:right w:w="100" w:type="dxa"/>
            </w:tcMar>
            <w:hideMark/>
          </w:tcPr>
          <w:p w14:paraId="57D29788" w14:textId="77777777" w:rsidR="005155E6" w:rsidRPr="00967D47" w:rsidRDefault="005155E6" w:rsidP="00C30D8F">
            <w:pPr>
              <w:spacing w:before="240"/>
              <w:rPr>
                <w:sz w:val="20"/>
                <w:szCs w:val="20"/>
                <w:lang w:val="pt-BR" w:eastAsia="pt-BR"/>
              </w:rPr>
            </w:pPr>
            <w:r w:rsidRPr="00967D47">
              <w:rPr>
                <w:b/>
                <w:bCs/>
                <w:sz w:val="20"/>
                <w:szCs w:val="20"/>
                <w:lang w:val="pt-BR" w:eastAsia="pt-BR"/>
              </w:rPr>
              <w:t>Autora</w:t>
            </w:r>
          </w:p>
        </w:tc>
        <w:tc>
          <w:tcPr>
            <w:tcW w:w="353" w:type="pct"/>
            <w:tcBorders>
              <w:top w:val="single" w:sz="4" w:space="0" w:color="000000"/>
              <w:bottom w:val="single" w:sz="4" w:space="0" w:color="000000"/>
            </w:tcBorders>
            <w:tcMar>
              <w:top w:w="0" w:type="dxa"/>
              <w:left w:w="100" w:type="dxa"/>
              <w:bottom w:w="0" w:type="dxa"/>
              <w:right w:w="100" w:type="dxa"/>
            </w:tcMar>
            <w:hideMark/>
          </w:tcPr>
          <w:p w14:paraId="450C11AD" w14:textId="77777777" w:rsidR="005155E6" w:rsidRPr="00967D47" w:rsidRDefault="005155E6" w:rsidP="00C30D8F">
            <w:pPr>
              <w:spacing w:before="240"/>
              <w:rPr>
                <w:sz w:val="20"/>
                <w:szCs w:val="20"/>
                <w:lang w:val="pt-BR" w:eastAsia="pt-BR"/>
              </w:rPr>
            </w:pPr>
            <w:r w:rsidRPr="00967D47">
              <w:rPr>
                <w:b/>
                <w:bCs/>
                <w:sz w:val="20"/>
                <w:szCs w:val="20"/>
                <w:lang w:val="pt-BR" w:eastAsia="pt-BR"/>
              </w:rPr>
              <w:t>Ano</w:t>
            </w:r>
          </w:p>
        </w:tc>
        <w:tc>
          <w:tcPr>
            <w:tcW w:w="803" w:type="pct"/>
            <w:tcBorders>
              <w:top w:val="single" w:sz="4" w:space="0" w:color="000000"/>
              <w:bottom w:val="single" w:sz="4" w:space="0" w:color="000000"/>
            </w:tcBorders>
            <w:tcMar>
              <w:top w:w="0" w:type="dxa"/>
              <w:left w:w="100" w:type="dxa"/>
              <w:bottom w:w="0" w:type="dxa"/>
              <w:right w:w="100" w:type="dxa"/>
            </w:tcMar>
            <w:hideMark/>
          </w:tcPr>
          <w:p w14:paraId="7B0EE872" w14:textId="77777777" w:rsidR="005155E6" w:rsidRPr="00967D47" w:rsidRDefault="005155E6" w:rsidP="00C30D8F">
            <w:pPr>
              <w:spacing w:before="240"/>
              <w:rPr>
                <w:sz w:val="20"/>
                <w:szCs w:val="20"/>
                <w:lang w:val="pt-BR" w:eastAsia="pt-BR"/>
              </w:rPr>
            </w:pPr>
            <w:r w:rsidRPr="00967D47">
              <w:rPr>
                <w:b/>
                <w:bCs/>
                <w:sz w:val="20"/>
                <w:szCs w:val="20"/>
                <w:lang w:val="pt-BR" w:eastAsia="pt-BR"/>
              </w:rPr>
              <w:t>Universidade</w:t>
            </w:r>
          </w:p>
        </w:tc>
        <w:tc>
          <w:tcPr>
            <w:tcW w:w="721" w:type="pct"/>
            <w:tcBorders>
              <w:top w:val="single" w:sz="4" w:space="0" w:color="000000"/>
              <w:bottom w:val="single" w:sz="4" w:space="0" w:color="000000"/>
            </w:tcBorders>
            <w:tcMar>
              <w:top w:w="0" w:type="dxa"/>
              <w:left w:w="100" w:type="dxa"/>
              <w:bottom w:w="0" w:type="dxa"/>
              <w:right w:w="100" w:type="dxa"/>
            </w:tcMar>
            <w:hideMark/>
          </w:tcPr>
          <w:p w14:paraId="05F84C03" w14:textId="77777777" w:rsidR="005155E6" w:rsidRPr="00967D47" w:rsidRDefault="005155E6" w:rsidP="00C30D8F">
            <w:pPr>
              <w:spacing w:before="240"/>
              <w:rPr>
                <w:sz w:val="20"/>
                <w:szCs w:val="20"/>
                <w:lang w:val="pt-BR" w:eastAsia="pt-BR"/>
              </w:rPr>
            </w:pPr>
            <w:r w:rsidRPr="00967D47">
              <w:rPr>
                <w:b/>
                <w:bCs/>
                <w:sz w:val="20"/>
                <w:szCs w:val="20"/>
                <w:lang w:val="pt-BR" w:eastAsia="pt-BR"/>
              </w:rPr>
              <w:t>PPG</w:t>
            </w:r>
          </w:p>
        </w:tc>
      </w:tr>
      <w:tr w:rsidR="005155E6" w:rsidRPr="00967D47" w14:paraId="31CFE070" w14:textId="77777777" w:rsidTr="005155E6">
        <w:trPr>
          <w:trHeight w:val="862"/>
        </w:trPr>
        <w:tc>
          <w:tcPr>
            <w:tcW w:w="2059" w:type="pct"/>
            <w:tcBorders>
              <w:top w:val="single" w:sz="4" w:space="0" w:color="000000"/>
            </w:tcBorders>
            <w:tcMar>
              <w:top w:w="0" w:type="dxa"/>
              <w:left w:w="100" w:type="dxa"/>
              <w:bottom w:w="0" w:type="dxa"/>
              <w:right w:w="100" w:type="dxa"/>
            </w:tcMar>
            <w:hideMark/>
          </w:tcPr>
          <w:p w14:paraId="17327FA0" w14:textId="77777777" w:rsidR="005155E6" w:rsidRPr="00967D47" w:rsidRDefault="005155E6" w:rsidP="005155E6">
            <w:pPr>
              <w:spacing w:before="120"/>
              <w:rPr>
                <w:sz w:val="20"/>
                <w:szCs w:val="20"/>
                <w:lang w:val="pt-BR" w:eastAsia="pt-BR"/>
              </w:rPr>
            </w:pPr>
            <w:r w:rsidRPr="00967D47">
              <w:rPr>
                <w:sz w:val="20"/>
                <w:szCs w:val="20"/>
                <w:lang w:val="pt-BR" w:eastAsia="pt-BR"/>
              </w:rPr>
              <w:t>Intersexo e Identidade: História de um corpo reconstruído</w:t>
            </w:r>
          </w:p>
        </w:tc>
        <w:tc>
          <w:tcPr>
            <w:tcW w:w="1064" w:type="pct"/>
            <w:tcBorders>
              <w:top w:val="single" w:sz="4" w:space="0" w:color="000000"/>
            </w:tcBorders>
            <w:tcMar>
              <w:top w:w="0" w:type="dxa"/>
              <w:left w:w="100" w:type="dxa"/>
              <w:bottom w:w="0" w:type="dxa"/>
              <w:right w:w="100" w:type="dxa"/>
            </w:tcMar>
            <w:hideMark/>
          </w:tcPr>
          <w:p w14:paraId="0756E00A" w14:textId="77777777" w:rsidR="005155E6" w:rsidRPr="00967D47" w:rsidRDefault="005155E6" w:rsidP="005155E6">
            <w:pPr>
              <w:spacing w:before="120"/>
              <w:rPr>
                <w:sz w:val="20"/>
                <w:szCs w:val="20"/>
                <w:lang w:val="pt-BR" w:eastAsia="pt-BR"/>
              </w:rPr>
            </w:pPr>
            <w:r w:rsidRPr="00967D47">
              <w:rPr>
                <w:sz w:val="20"/>
                <w:szCs w:val="20"/>
                <w:lang w:val="pt-BR" w:eastAsia="pt-BR"/>
              </w:rPr>
              <w:t>Shirley Acioly Monteiro de Lima</w:t>
            </w:r>
          </w:p>
        </w:tc>
        <w:tc>
          <w:tcPr>
            <w:tcW w:w="353" w:type="pct"/>
            <w:tcBorders>
              <w:top w:val="single" w:sz="4" w:space="0" w:color="000000"/>
            </w:tcBorders>
            <w:tcMar>
              <w:top w:w="0" w:type="dxa"/>
              <w:left w:w="100" w:type="dxa"/>
              <w:bottom w:w="0" w:type="dxa"/>
              <w:right w:w="100" w:type="dxa"/>
            </w:tcMar>
            <w:hideMark/>
          </w:tcPr>
          <w:p w14:paraId="2ADD9AFA" w14:textId="77777777" w:rsidR="005155E6" w:rsidRPr="00967D47" w:rsidRDefault="005155E6" w:rsidP="005155E6">
            <w:pPr>
              <w:spacing w:before="120"/>
              <w:rPr>
                <w:sz w:val="20"/>
                <w:szCs w:val="20"/>
                <w:lang w:val="pt-BR" w:eastAsia="pt-BR"/>
              </w:rPr>
            </w:pPr>
            <w:r w:rsidRPr="00967D47">
              <w:rPr>
                <w:sz w:val="20"/>
                <w:szCs w:val="20"/>
                <w:lang w:val="pt-BR" w:eastAsia="pt-BR"/>
              </w:rPr>
              <w:t>2007</w:t>
            </w:r>
          </w:p>
        </w:tc>
        <w:tc>
          <w:tcPr>
            <w:tcW w:w="803" w:type="pct"/>
            <w:tcBorders>
              <w:top w:val="single" w:sz="4" w:space="0" w:color="000000"/>
            </w:tcBorders>
            <w:tcMar>
              <w:top w:w="0" w:type="dxa"/>
              <w:left w:w="100" w:type="dxa"/>
              <w:bottom w:w="0" w:type="dxa"/>
              <w:right w:w="100" w:type="dxa"/>
            </w:tcMar>
            <w:hideMark/>
          </w:tcPr>
          <w:p w14:paraId="128F3D45" w14:textId="77777777" w:rsidR="005155E6" w:rsidRPr="00967D47" w:rsidRDefault="005155E6" w:rsidP="005155E6">
            <w:pPr>
              <w:spacing w:before="120"/>
              <w:rPr>
                <w:sz w:val="20"/>
                <w:szCs w:val="20"/>
                <w:lang w:val="pt-BR" w:eastAsia="pt-BR"/>
              </w:rPr>
            </w:pPr>
            <w:r w:rsidRPr="00967D47">
              <w:rPr>
                <w:sz w:val="20"/>
                <w:szCs w:val="20"/>
                <w:lang w:val="pt-BR" w:eastAsia="pt-BR"/>
              </w:rPr>
              <w:t>Pontifícia Universidade Católica de São Paulo</w:t>
            </w:r>
          </w:p>
        </w:tc>
        <w:tc>
          <w:tcPr>
            <w:tcW w:w="721" w:type="pct"/>
            <w:tcBorders>
              <w:top w:val="single" w:sz="4" w:space="0" w:color="000000"/>
            </w:tcBorders>
            <w:tcMar>
              <w:top w:w="0" w:type="dxa"/>
              <w:left w:w="100" w:type="dxa"/>
              <w:bottom w:w="0" w:type="dxa"/>
              <w:right w:w="100" w:type="dxa"/>
            </w:tcMar>
            <w:hideMark/>
          </w:tcPr>
          <w:p w14:paraId="1C2E2861" w14:textId="77777777" w:rsidR="005155E6" w:rsidRPr="00967D47" w:rsidRDefault="005155E6" w:rsidP="005155E6">
            <w:pPr>
              <w:spacing w:before="120"/>
              <w:rPr>
                <w:sz w:val="20"/>
                <w:szCs w:val="20"/>
                <w:lang w:val="pt-BR" w:eastAsia="pt-BR"/>
              </w:rPr>
            </w:pPr>
            <w:r w:rsidRPr="00967D47">
              <w:rPr>
                <w:sz w:val="20"/>
                <w:szCs w:val="20"/>
                <w:lang w:val="pt-BR" w:eastAsia="pt-BR"/>
              </w:rPr>
              <w:t>Psicologia Social</w:t>
            </w:r>
          </w:p>
        </w:tc>
      </w:tr>
      <w:tr w:rsidR="005155E6" w:rsidRPr="00967D47" w14:paraId="4402A744" w14:textId="77777777" w:rsidTr="005155E6">
        <w:trPr>
          <w:trHeight w:val="872"/>
        </w:trPr>
        <w:tc>
          <w:tcPr>
            <w:tcW w:w="2059" w:type="pct"/>
            <w:tcMar>
              <w:top w:w="0" w:type="dxa"/>
              <w:left w:w="100" w:type="dxa"/>
              <w:bottom w:w="0" w:type="dxa"/>
              <w:right w:w="100" w:type="dxa"/>
            </w:tcMar>
            <w:hideMark/>
          </w:tcPr>
          <w:p w14:paraId="0EE2024E" w14:textId="77777777" w:rsidR="005155E6" w:rsidRPr="00967D47" w:rsidRDefault="005155E6" w:rsidP="005155E6">
            <w:pPr>
              <w:spacing w:before="120"/>
              <w:rPr>
                <w:sz w:val="20"/>
                <w:szCs w:val="20"/>
                <w:lang w:val="pt-BR" w:eastAsia="pt-BR"/>
              </w:rPr>
            </w:pPr>
            <w:r w:rsidRPr="00967D47">
              <w:rPr>
                <w:sz w:val="20"/>
                <w:szCs w:val="20"/>
                <w:lang w:val="pt-BR" w:eastAsia="pt-BR"/>
              </w:rPr>
              <w:t>Ambiguidade genital e a Escolha subjetiva do sexo: Uma investigação psicanalítica sobre a intersexualidade</w:t>
            </w:r>
          </w:p>
        </w:tc>
        <w:tc>
          <w:tcPr>
            <w:tcW w:w="1064" w:type="pct"/>
            <w:tcMar>
              <w:top w:w="0" w:type="dxa"/>
              <w:left w:w="100" w:type="dxa"/>
              <w:bottom w:w="0" w:type="dxa"/>
              <w:right w:w="100" w:type="dxa"/>
            </w:tcMar>
            <w:hideMark/>
          </w:tcPr>
          <w:p w14:paraId="0F7F271B" w14:textId="77777777" w:rsidR="005155E6" w:rsidRPr="00967D47" w:rsidRDefault="005155E6" w:rsidP="005155E6">
            <w:pPr>
              <w:spacing w:before="120"/>
              <w:rPr>
                <w:sz w:val="20"/>
                <w:szCs w:val="20"/>
                <w:lang w:val="pt-BR" w:eastAsia="pt-BR"/>
              </w:rPr>
            </w:pPr>
            <w:r w:rsidRPr="00967D47">
              <w:rPr>
                <w:sz w:val="20"/>
                <w:szCs w:val="20"/>
                <w:lang w:val="pt-BR" w:eastAsia="pt-BR"/>
              </w:rPr>
              <w:t>Ana Amélia Oliveira Reis de Paula</w:t>
            </w:r>
          </w:p>
        </w:tc>
        <w:tc>
          <w:tcPr>
            <w:tcW w:w="353" w:type="pct"/>
            <w:tcMar>
              <w:top w:w="0" w:type="dxa"/>
              <w:left w:w="100" w:type="dxa"/>
              <w:bottom w:w="0" w:type="dxa"/>
              <w:right w:w="100" w:type="dxa"/>
            </w:tcMar>
            <w:hideMark/>
          </w:tcPr>
          <w:p w14:paraId="1C0BF633" w14:textId="77777777" w:rsidR="005155E6" w:rsidRPr="00967D47" w:rsidRDefault="005155E6" w:rsidP="005155E6">
            <w:pPr>
              <w:spacing w:before="120"/>
              <w:rPr>
                <w:sz w:val="20"/>
                <w:szCs w:val="20"/>
                <w:lang w:val="pt-BR" w:eastAsia="pt-BR"/>
              </w:rPr>
            </w:pPr>
            <w:r w:rsidRPr="00967D47">
              <w:rPr>
                <w:sz w:val="20"/>
                <w:szCs w:val="20"/>
                <w:lang w:val="pt-BR" w:eastAsia="pt-BR"/>
              </w:rPr>
              <w:t>2012</w:t>
            </w:r>
          </w:p>
        </w:tc>
        <w:tc>
          <w:tcPr>
            <w:tcW w:w="803" w:type="pct"/>
            <w:tcMar>
              <w:top w:w="0" w:type="dxa"/>
              <w:left w:w="100" w:type="dxa"/>
              <w:bottom w:w="0" w:type="dxa"/>
              <w:right w:w="100" w:type="dxa"/>
            </w:tcMar>
            <w:hideMark/>
          </w:tcPr>
          <w:p w14:paraId="11F0CFA2" w14:textId="77777777" w:rsidR="005155E6" w:rsidRPr="00967D47" w:rsidRDefault="005155E6" w:rsidP="005155E6">
            <w:pPr>
              <w:spacing w:before="120"/>
              <w:rPr>
                <w:sz w:val="20"/>
                <w:szCs w:val="20"/>
                <w:lang w:val="pt-BR" w:eastAsia="pt-BR"/>
              </w:rPr>
            </w:pPr>
            <w:r w:rsidRPr="00967D47">
              <w:rPr>
                <w:sz w:val="20"/>
                <w:szCs w:val="20"/>
                <w:lang w:val="pt-BR" w:eastAsia="pt-BR"/>
              </w:rPr>
              <w:t>Universidade Federal de Minas Gerais</w:t>
            </w:r>
          </w:p>
        </w:tc>
        <w:tc>
          <w:tcPr>
            <w:tcW w:w="721" w:type="pct"/>
            <w:tcMar>
              <w:top w:w="0" w:type="dxa"/>
              <w:left w:w="100" w:type="dxa"/>
              <w:bottom w:w="0" w:type="dxa"/>
              <w:right w:w="100" w:type="dxa"/>
            </w:tcMar>
            <w:hideMark/>
          </w:tcPr>
          <w:p w14:paraId="5E5A29CE" w14:textId="77777777" w:rsidR="005155E6" w:rsidRPr="00967D47" w:rsidRDefault="005155E6" w:rsidP="005155E6">
            <w:pPr>
              <w:spacing w:before="120"/>
              <w:rPr>
                <w:sz w:val="20"/>
                <w:szCs w:val="20"/>
                <w:lang w:val="pt-BR" w:eastAsia="pt-BR"/>
              </w:rPr>
            </w:pPr>
            <w:r w:rsidRPr="00967D47">
              <w:rPr>
                <w:sz w:val="20"/>
                <w:szCs w:val="20"/>
                <w:lang w:val="pt-BR" w:eastAsia="pt-BR"/>
              </w:rPr>
              <w:t>Psicologia</w:t>
            </w:r>
          </w:p>
        </w:tc>
      </w:tr>
      <w:tr w:rsidR="005155E6" w:rsidRPr="00967D47" w14:paraId="4174F1C8" w14:textId="77777777" w:rsidTr="005155E6">
        <w:trPr>
          <w:trHeight w:val="699"/>
        </w:trPr>
        <w:tc>
          <w:tcPr>
            <w:tcW w:w="2059" w:type="pct"/>
            <w:tcMar>
              <w:top w:w="0" w:type="dxa"/>
              <w:left w:w="100" w:type="dxa"/>
              <w:bottom w:w="0" w:type="dxa"/>
              <w:right w:w="100" w:type="dxa"/>
            </w:tcMar>
            <w:hideMark/>
          </w:tcPr>
          <w:p w14:paraId="34D7B6F7" w14:textId="77777777" w:rsidR="005155E6" w:rsidRPr="00967D47" w:rsidRDefault="005155E6" w:rsidP="005155E6">
            <w:pPr>
              <w:spacing w:before="120"/>
              <w:rPr>
                <w:sz w:val="20"/>
                <w:szCs w:val="20"/>
                <w:lang w:val="pt-BR" w:eastAsia="pt-BR"/>
              </w:rPr>
            </w:pPr>
            <w:r w:rsidRPr="00967D47">
              <w:rPr>
                <w:sz w:val="20"/>
                <w:szCs w:val="20"/>
                <w:lang w:val="pt-BR" w:eastAsia="pt-BR"/>
              </w:rPr>
              <w:t>Um ensaio sobre os corpos e seus nomes: o intersexo nos meandros da sexuação</w:t>
            </w:r>
          </w:p>
        </w:tc>
        <w:tc>
          <w:tcPr>
            <w:tcW w:w="1064" w:type="pct"/>
            <w:tcMar>
              <w:top w:w="0" w:type="dxa"/>
              <w:left w:w="100" w:type="dxa"/>
              <w:bottom w:w="0" w:type="dxa"/>
              <w:right w:w="100" w:type="dxa"/>
            </w:tcMar>
            <w:hideMark/>
          </w:tcPr>
          <w:p w14:paraId="529304B6" w14:textId="77777777" w:rsidR="005155E6" w:rsidRPr="00967D47" w:rsidRDefault="005155E6" w:rsidP="005155E6">
            <w:pPr>
              <w:spacing w:before="120"/>
              <w:rPr>
                <w:sz w:val="20"/>
                <w:szCs w:val="20"/>
                <w:lang w:val="pt-BR" w:eastAsia="pt-BR"/>
              </w:rPr>
            </w:pPr>
            <w:r w:rsidRPr="00967D47">
              <w:rPr>
                <w:sz w:val="20"/>
                <w:szCs w:val="20"/>
                <w:lang w:val="pt-BR" w:eastAsia="pt-BR"/>
              </w:rPr>
              <w:t>Nelly Lara de Brito</w:t>
            </w:r>
          </w:p>
        </w:tc>
        <w:tc>
          <w:tcPr>
            <w:tcW w:w="353" w:type="pct"/>
            <w:tcMar>
              <w:top w:w="0" w:type="dxa"/>
              <w:left w:w="100" w:type="dxa"/>
              <w:bottom w:w="0" w:type="dxa"/>
              <w:right w:w="100" w:type="dxa"/>
            </w:tcMar>
            <w:hideMark/>
          </w:tcPr>
          <w:p w14:paraId="6D2891EE" w14:textId="77777777" w:rsidR="005155E6" w:rsidRPr="00967D47" w:rsidRDefault="005155E6" w:rsidP="005155E6">
            <w:pPr>
              <w:spacing w:before="120"/>
              <w:rPr>
                <w:sz w:val="20"/>
                <w:szCs w:val="20"/>
                <w:lang w:val="pt-BR" w:eastAsia="pt-BR"/>
              </w:rPr>
            </w:pPr>
            <w:r w:rsidRPr="00967D47">
              <w:rPr>
                <w:sz w:val="20"/>
                <w:szCs w:val="20"/>
                <w:lang w:val="pt-BR" w:eastAsia="pt-BR"/>
              </w:rPr>
              <w:t>2014</w:t>
            </w:r>
          </w:p>
        </w:tc>
        <w:tc>
          <w:tcPr>
            <w:tcW w:w="803" w:type="pct"/>
            <w:tcMar>
              <w:top w:w="0" w:type="dxa"/>
              <w:left w:w="100" w:type="dxa"/>
              <w:bottom w:w="0" w:type="dxa"/>
              <w:right w:w="100" w:type="dxa"/>
            </w:tcMar>
            <w:hideMark/>
          </w:tcPr>
          <w:p w14:paraId="4873532B" w14:textId="77777777" w:rsidR="005155E6" w:rsidRPr="00967D47" w:rsidRDefault="005155E6" w:rsidP="005155E6">
            <w:pPr>
              <w:spacing w:before="120"/>
              <w:rPr>
                <w:sz w:val="20"/>
                <w:szCs w:val="20"/>
                <w:lang w:val="pt-BR" w:eastAsia="pt-BR"/>
              </w:rPr>
            </w:pPr>
            <w:r w:rsidRPr="00967D47">
              <w:rPr>
                <w:sz w:val="20"/>
                <w:szCs w:val="20"/>
                <w:lang w:val="pt-BR" w:eastAsia="pt-BR"/>
              </w:rPr>
              <w:t>Universidade Federal do Rio de Janeiro</w:t>
            </w:r>
          </w:p>
        </w:tc>
        <w:tc>
          <w:tcPr>
            <w:tcW w:w="721" w:type="pct"/>
            <w:tcMar>
              <w:top w:w="0" w:type="dxa"/>
              <w:left w:w="100" w:type="dxa"/>
              <w:bottom w:w="0" w:type="dxa"/>
              <w:right w:w="100" w:type="dxa"/>
            </w:tcMar>
            <w:hideMark/>
          </w:tcPr>
          <w:p w14:paraId="0B4A6E45" w14:textId="77777777" w:rsidR="005155E6" w:rsidRPr="00967D47" w:rsidRDefault="005155E6" w:rsidP="005155E6">
            <w:pPr>
              <w:spacing w:before="120"/>
              <w:rPr>
                <w:sz w:val="20"/>
                <w:szCs w:val="20"/>
                <w:lang w:val="pt-BR" w:eastAsia="pt-BR"/>
              </w:rPr>
            </w:pPr>
            <w:r w:rsidRPr="00967D47">
              <w:rPr>
                <w:sz w:val="20"/>
                <w:szCs w:val="20"/>
                <w:shd w:val="clear" w:color="auto" w:fill="FFFFFF"/>
                <w:lang w:val="pt-BR" w:eastAsia="pt-BR"/>
              </w:rPr>
              <w:t>Teoria Psicanalítica</w:t>
            </w:r>
          </w:p>
        </w:tc>
      </w:tr>
      <w:tr w:rsidR="005155E6" w:rsidRPr="00967D47" w14:paraId="75F5E721" w14:textId="77777777" w:rsidTr="005155E6">
        <w:trPr>
          <w:trHeight w:val="840"/>
        </w:trPr>
        <w:tc>
          <w:tcPr>
            <w:tcW w:w="2059" w:type="pct"/>
            <w:tcMar>
              <w:top w:w="0" w:type="dxa"/>
              <w:left w:w="100" w:type="dxa"/>
              <w:bottom w:w="0" w:type="dxa"/>
              <w:right w:w="100" w:type="dxa"/>
            </w:tcMar>
            <w:hideMark/>
          </w:tcPr>
          <w:p w14:paraId="3E6C5FA5" w14:textId="77777777" w:rsidR="005155E6" w:rsidRPr="00967D47" w:rsidRDefault="005155E6" w:rsidP="005155E6">
            <w:pPr>
              <w:spacing w:before="120"/>
              <w:rPr>
                <w:sz w:val="20"/>
                <w:szCs w:val="20"/>
                <w:lang w:val="pt-BR" w:eastAsia="pt-BR"/>
              </w:rPr>
            </w:pPr>
            <w:r w:rsidRPr="00967D47">
              <w:rPr>
                <w:sz w:val="20"/>
                <w:szCs w:val="20"/>
                <w:lang w:val="pt-BR" w:eastAsia="pt-BR"/>
              </w:rPr>
              <w:t>Pais e ambiguidade genital: considerações a partir de estudo de caso</w:t>
            </w:r>
          </w:p>
        </w:tc>
        <w:tc>
          <w:tcPr>
            <w:tcW w:w="1064" w:type="pct"/>
            <w:tcMar>
              <w:top w:w="0" w:type="dxa"/>
              <w:left w:w="100" w:type="dxa"/>
              <w:bottom w:w="0" w:type="dxa"/>
              <w:right w:w="100" w:type="dxa"/>
            </w:tcMar>
            <w:hideMark/>
          </w:tcPr>
          <w:p w14:paraId="5E9E1C8C" w14:textId="77777777" w:rsidR="005155E6" w:rsidRPr="00967D47" w:rsidRDefault="005155E6" w:rsidP="005155E6">
            <w:pPr>
              <w:spacing w:before="120"/>
              <w:rPr>
                <w:sz w:val="20"/>
                <w:szCs w:val="20"/>
                <w:lang w:val="pt-BR" w:eastAsia="pt-BR"/>
              </w:rPr>
            </w:pPr>
            <w:r w:rsidRPr="00967D47">
              <w:rPr>
                <w:sz w:val="20"/>
                <w:szCs w:val="20"/>
                <w:lang w:val="pt-BR" w:eastAsia="pt-BR"/>
              </w:rPr>
              <w:t>Karolline Helcias Pacheco Acácio</w:t>
            </w:r>
          </w:p>
        </w:tc>
        <w:tc>
          <w:tcPr>
            <w:tcW w:w="353" w:type="pct"/>
            <w:tcMar>
              <w:top w:w="0" w:type="dxa"/>
              <w:left w:w="100" w:type="dxa"/>
              <w:bottom w:w="0" w:type="dxa"/>
              <w:right w:w="100" w:type="dxa"/>
            </w:tcMar>
            <w:hideMark/>
          </w:tcPr>
          <w:p w14:paraId="72BA1E5E" w14:textId="77777777" w:rsidR="005155E6" w:rsidRPr="00967D47" w:rsidRDefault="005155E6" w:rsidP="005155E6">
            <w:pPr>
              <w:spacing w:before="120"/>
              <w:rPr>
                <w:sz w:val="20"/>
                <w:szCs w:val="20"/>
                <w:lang w:val="pt-BR" w:eastAsia="pt-BR"/>
              </w:rPr>
            </w:pPr>
            <w:r w:rsidRPr="00967D47">
              <w:rPr>
                <w:sz w:val="20"/>
                <w:szCs w:val="20"/>
                <w:lang w:val="pt-BR" w:eastAsia="pt-BR"/>
              </w:rPr>
              <w:t>2015</w:t>
            </w:r>
          </w:p>
        </w:tc>
        <w:tc>
          <w:tcPr>
            <w:tcW w:w="803" w:type="pct"/>
            <w:tcMar>
              <w:top w:w="0" w:type="dxa"/>
              <w:left w:w="100" w:type="dxa"/>
              <w:bottom w:w="0" w:type="dxa"/>
              <w:right w:w="100" w:type="dxa"/>
            </w:tcMar>
            <w:hideMark/>
          </w:tcPr>
          <w:p w14:paraId="692BF17C" w14:textId="77777777" w:rsidR="005155E6" w:rsidRPr="00967D47" w:rsidRDefault="005155E6" w:rsidP="005155E6">
            <w:pPr>
              <w:spacing w:before="120"/>
              <w:rPr>
                <w:sz w:val="20"/>
                <w:szCs w:val="20"/>
                <w:lang w:val="pt-BR" w:eastAsia="pt-BR"/>
              </w:rPr>
            </w:pPr>
            <w:r w:rsidRPr="00967D47">
              <w:rPr>
                <w:sz w:val="20"/>
                <w:szCs w:val="20"/>
                <w:lang w:val="pt-BR" w:eastAsia="pt-BR"/>
              </w:rPr>
              <w:t>Universidade Federal de Alagoas</w:t>
            </w:r>
          </w:p>
        </w:tc>
        <w:tc>
          <w:tcPr>
            <w:tcW w:w="721" w:type="pct"/>
            <w:tcMar>
              <w:top w:w="0" w:type="dxa"/>
              <w:left w:w="100" w:type="dxa"/>
              <w:bottom w:w="0" w:type="dxa"/>
              <w:right w:w="100" w:type="dxa"/>
            </w:tcMar>
            <w:hideMark/>
          </w:tcPr>
          <w:p w14:paraId="55DC0D45" w14:textId="77777777" w:rsidR="005155E6" w:rsidRPr="00967D47" w:rsidRDefault="005155E6" w:rsidP="005155E6">
            <w:pPr>
              <w:spacing w:before="120"/>
              <w:rPr>
                <w:sz w:val="20"/>
                <w:szCs w:val="20"/>
                <w:lang w:val="pt-BR" w:eastAsia="pt-BR"/>
              </w:rPr>
            </w:pPr>
            <w:r w:rsidRPr="00967D47">
              <w:rPr>
                <w:sz w:val="20"/>
                <w:szCs w:val="20"/>
                <w:lang w:val="pt-BR" w:eastAsia="pt-BR"/>
              </w:rPr>
              <w:t>Psicologia</w:t>
            </w:r>
          </w:p>
        </w:tc>
      </w:tr>
      <w:tr w:rsidR="005155E6" w:rsidRPr="00967D47" w14:paraId="2458C1C3" w14:textId="77777777" w:rsidTr="005155E6">
        <w:trPr>
          <w:trHeight w:val="915"/>
        </w:trPr>
        <w:tc>
          <w:tcPr>
            <w:tcW w:w="2059" w:type="pct"/>
            <w:tcMar>
              <w:top w:w="0" w:type="dxa"/>
              <w:left w:w="100" w:type="dxa"/>
              <w:bottom w:w="0" w:type="dxa"/>
              <w:right w:w="100" w:type="dxa"/>
            </w:tcMar>
            <w:hideMark/>
          </w:tcPr>
          <w:p w14:paraId="75B0DFBC" w14:textId="77777777" w:rsidR="005155E6" w:rsidRPr="00967D47" w:rsidRDefault="005155E6" w:rsidP="005155E6">
            <w:pPr>
              <w:shd w:val="clear" w:color="auto" w:fill="FFFFFF"/>
              <w:spacing w:before="120"/>
              <w:rPr>
                <w:sz w:val="20"/>
                <w:szCs w:val="20"/>
                <w:lang w:val="pt-BR" w:eastAsia="pt-BR"/>
              </w:rPr>
            </w:pPr>
            <w:r w:rsidRPr="00967D47">
              <w:rPr>
                <w:sz w:val="20"/>
                <w:szCs w:val="20"/>
                <w:lang w:val="pt-BR" w:eastAsia="pt-BR"/>
              </w:rPr>
              <w:t>Vergonha e Definição do sexo: um estudo psicanalítico</w:t>
            </w:r>
          </w:p>
        </w:tc>
        <w:tc>
          <w:tcPr>
            <w:tcW w:w="1064" w:type="pct"/>
            <w:tcMar>
              <w:top w:w="0" w:type="dxa"/>
              <w:left w:w="100" w:type="dxa"/>
              <w:bottom w:w="0" w:type="dxa"/>
              <w:right w:w="100" w:type="dxa"/>
            </w:tcMar>
            <w:hideMark/>
          </w:tcPr>
          <w:p w14:paraId="1D842E27" w14:textId="77777777" w:rsidR="005155E6" w:rsidRPr="00967D47" w:rsidRDefault="005155E6" w:rsidP="005155E6">
            <w:pPr>
              <w:shd w:val="clear" w:color="auto" w:fill="FFFFFF"/>
              <w:spacing w:before="120"/>
              <w:rPr>
                <w:sz w:val="20"/>
                <w:szCs w:val="20"/>
                <w:lang w:val="pt-BR" w:eastAsia="pt-BR"/>
              </w:rPr>
            </w:pPr>
            <w:r w:rsidRPr="00967D47">
              <w:rPr>
                <w:sz w:val="20"/>
                <w:szCs w:val="20"/>
                <w:lang w:val="pt-BR" w:eastAsia="pt-BR"/>
              </w:rPr>
              <w:t>Marilia de Albuquerque Torres</w:t>
            </w:r>
          </w:p>
        </w:tc>
        <w:tc>
          <w:tcPr>
            <w:tcW w:w="353" w:type="pct"/>
            <w:tcMar>
              <w:top w:w="0" w:type="dxa"/>
              <w:left w:w="100" w:type="dxa"/>
              <w:bottom w:w="0" w:type="dxa"/>
              <w:right w:w="100" w:type="dxa"/>
            </w:tcMar>
            <w:hideMark/>
          </w:tcPr>
          <w:p w14:paraId="72EB5592" w14:textId="77777777" w:rsidR="005155E6" w:rsidRPr="00967D47" w:rsidRDefault="005155E6" w:rsidP="005155E6">
            <w:pPr>
              <w:spacing w:before="120"/>
              <w:rPr>
                <w:sz w:val="20"/>
                <w:szCs w:val="20"/>
                <w:lang w:val="pt-BR" w:eastAsia="pt-BR"/>
              </w:rPr>
            </w:pPr>
            <w:r w:rsidRPr="00967D47">
              <w:rPr>
                <w:sz w:val="20"/>
                <w:szCs w:val="20"/>
                <w:lang w:val="pt-BR" w:eastAsia="pt-BR"/>
              </w:rPr>
              <w:t>2016</w:t>
            </w:r>
          </w:p>
        </w:tc>
        <w:tc>
          <w:tcPr>
            <w:tcW w:w="803" w:type="pct"/>
            <w:tcMar>
              <w:top w:w="0" w:type="dxa"/>
              <w:left w:w="100" w:type="dxa"/>
              <w:bottom w:w="0" w:type="dxa"/>
              <w:right w:w="100" w:type="dxa"/>
            </w:tcMar>
            <w:hideMark/>
          </w:tcPr>
          <w:p w14:paraId="493EC636" w14:textId="77777777" w:rsidR="005155E6" w:rsidRPr="00967D47" w:rsidRDefault="005155E6" w:rsidP="005155E6">
            <w:pPr>
              <w:spacing w:before="120"/>
              <w:rPr>
                <w:sz w:val="20"/>
                <w:szCs w:val="20"/>
                <w:lang w:val="pt-BR" w:eastAsia="pt-BR"/>
              </w:rPr>
            </w:pPr>
            <w:r w:rsidRPr="00967D47">
              <w:rPr>
                <w:sz w:val="20"/>
                <w:szCs w:val="20"/>
                <w:lang w:val="pt-BR" w:eastAsia="pt-BR"/>
              </w:rPr>
              <w:t>Universidade Federal de Alagoas</w:t>
            </w:r>
          </w:p>
        </w:tc>
        <w:tc>
          <w:tcPr>
            <w:tcW w:w="721" w:type="pct"/>
            <w:tcMar>
              <w:top w:w="0" w:type="dxa"/>
              <w:left w:w="100" w:type="dxa"/>
              <w:bottom w:w="0" w:type="dxa"/>
              <w:right w:w="100" w:type="dxa"/>
            </w:tcMar>
            <w:hideMark/>
          </w:tcPr>
          <w:p w14:paraId="0846EF58" w14:textId="77777777" w:rsidR="005155E6" w:rsidRPr="00967D47" w:rsidRDefault="005155E6" w:rsidP="005155E6">
            <w:pPr>
              <w:spacing w:before="120"/>
              <w:rPr>
                <w:sz w:val="20"/>
                <w:szCs w:val="20"/>
                <w:lang w:val="pt-BR" w:eastAsia="pt-BR"/>
              </w:rPr>
            </w:pPr>
            <w:r w:rsidRPr="00967D47">
              <w:rPr>
                <w:sz w:val="20"/>
                <w:szCs w:val="20"/>
                <w:lang w:val="pt-BR" w:eastAsia="pt-BR"/>
              </w:rPr>
              <w:t>Psicologia</w:t>
            </w:r>
          </w:p>
        </w:tc>
      </w:tr>
      <w:tr w:rsidR="005155E6" w:rsidRPr="00967D47" w14:paraId="0730D0B5" w14:textId="77777777" w:rsidTr="005155E6">
        <w:trPr>
          <w:trHeight w:val="738"/>
        </w:trPr>
        <w:tc>
          <w:tcPr>
            <w:tcW w:w="2059" w:type="pct"/>
            <w:tcMar>
              <w:top w:w="0" w:type="dxa"/>
              <w:left w:w="100" w:type="dxa"/>
              <w:bottom w:w="0" w:type="dxa"/>
              <w:right w:w="100" w:type="dxa"/>
            </w:tcMar>
            <w:hideMark/>
          </w:tcPr>
          <w:p w14:paraId="7C0E118E" w14:textId="77777777" w:rsidR="005155E6" w:rsidRPr="00967D47" w:rsidRDefault="005155E6" w:rsidP="005155E6">
            <w:pPr>
              <w:shd w:val="clear" w:color="auto" w:fill="FFFFFF"/>
              <w:spacing w:before="120"/>
              <w:rPr>
                <w:sz w:val="20"/>
                <w:szCs w:val="20"/>
                <w:lang w:val="pt-BR" w:eastAsia="pt-BR"/>
              </w:rPr>
            </w:pPr>
            <w:r w:rsidRPr="00967D47">
              <w:rPr>
                <w:sz w:val="20"/>
                <w:szCs w:val="20"/>
                <w:lang w:val="pt-BR" w:eastAsia="pt-BR"/>
              </w:rPr>
              <w:t>Da diferenciação do sexo à diferença sexual: um estudo psicanalítico</w:t>
            </w:r>
          </w:p>
        </w:tc>
        <w:tc>
          <w:tcPr>
            <w:tcW w:w="1064" w:type="pct"/>
            <w:tcMar>
              <w:top w:w="0" w:type="dxa"/>
              <w:left w:w="100" w:type="dxa"/>
              <w:bottom w:w="0" w:type="dxa"/>
              <w:right w:w="100" w:type="dxa"/>
            </w:tcMar>
            <w:hideMark/>
          </w:tcPr>
          <w:p w14:paraId="42C46BDF" w14:textId="77777777" w:rsidR="005155E6" w:rsidRPr="00967D47" w:rsidRDefault="005155E6" w:rsidP="005155E6">
            <w:pPr>
              <w:spacing w:before="120"/>
              <w:rPr>
                <w:sz w:val="20"/>
                <w:szCs w:val="20"/>
                <w:lang w:val="pt-BR" w:eastAsia="pt-BR"/>
              </w:rPr>
            </w:pPr>
            <w:r w:rsidRPr="00967D47">
              <w:rPr>
                <w:sz w:val="20"/>
                <w:szCs w:val="20"/>
                <w:lang w:val="pt-BR" w:eastAsia="pt-BR"/>
              </w:rPr>
              <w:t>Viviane Soares Nunes</w:t>
            </w:r>
          </w:p>
        </w:tc>
        <w:tc>
          <w:tcPr>
            <w:tcW w:w="353" w:type="pct"/>
            <w:tcMar>
              <w:top w:w="0" w:type="dxa"/>
              <w:left w:w="100" w:type="dxa"/>
              <w:bottom w:w="0" w:type="dxa"/>
              <w:right w:w="100" w:type="dxa"/>
            </w:tcMar>
            <w:hideMark/>
          </w:tcPr>
          <w:p w14:paraId="046B2A73" w14:textId="77777777" w:rsidR="005155E6" w:rsidRPr="00967D47" w:rsidRDefault="005155E6" w:rsidP="005155E6">
            <w:pPr>
              <w:spacing w:before="120"/>
              <w:rPr>
                <w:sz w:val="20"/>
                <w:szCs w:val="20"/>
                <w:lang w:val="pt-BR" w:eastAsia="pt-BR"/>
              </w:rPr>
            </w:pPr>
            <w:r w:rsidRPr="00967D47">
              <w:rPr>
                <w:sz w:val="20"/>
                <w:szCs w:val="20"/>
                <w:lang w:val="pt-BR" w:eastAsia="pt-BR"/>
              </w:rPr>
              <w:t>2016</w:t>
            </w:r>
          </w:p>
        </w:tc>
        <w:tc>
          <w:tcPr>
            <w:tcW w:w="803" w:type="pct"/>
            <w:tcMar>
              <w:top w:w="0" w:type="dxa"/>
              <w:left w:w="100" w:type="dxa"/>
              <w:bottom w:w="0" w:type="dxa"/>
              <w:right w:w="100" w:type="dxa"/>
            </w:tcMar>
            <w:hideMark/>
          </w:tcPr>
          <w:p w14:paraId="1E48287D" w14:textId="77777777" w:rsidR="005155E6" w:rsidRPr="00967D47" w:rsidRDefault="005155E6" w:rsidP="005155E6">
            <w:pPr>
              <w:spacing w:before="120"/>
              <w:rPr>
                <w:sz w:val="20"/>
                <w:szCs w:val="20"/>
                <w:lang w:val="pt-BR" w:eastAsia="pt-BR"/>
              </w:rPr>
            </w:pPr>
            <w:r w:rsidRPr="00967D47">
              <w:rPr>
                <w:sz w:val="20"/>
                <w:szCs w:val="20"/>
                <w:lang w:val="pt-BR" w:eastAsia="pt-BR"/>
              </w:rPr>
              <w:t>Universidade Federal de Alagoas</w:t>
            </w:r>
          </w:p>
        </w:tc>
        <w:tc>
          <w:tcPr>
            <w:tcW w:w="721" w:type="pct"/>
            <w:tcMar>
              <w:top w:w="0" w:type="dxa"/>
              <w:left w:w="100" w:type="dxa"/>
              <w:bottom w:w="0" w:type="dxa"/>
              <w:right w:w="100" w:type="dxa"/>
            </w:tcMar>
            <w:hideMark/>
          </w:tcPr>
          <w:p w14:paraId="51460B6A" w14:textId="77777777" w:rsidR="005155E6" w:rsidRPr="00967D47" w:rsidRDefault="005155E6" w:rsidP="005155E6">
            <w:pPr>
              <w:spacing w:before="120"/>
              <w:rPr>
                <w:sz w:val="20"/>
                <w:szCs w:val="20"/>
                <w:lang w:val="pt-BR" w:eastAsia="pt-BR"/>
              </w:rPr>
            </w:pPr>
            <w:r w:rsidRPr="00967D47">
              <w:rPr>
                <w:sz w:val="20"/>
                <w:szCs w:val="20"/>
                <w:lang w:val="pt-BR" w:eastAsia="pt-BR"/>
              </w:rPr>
              <w:t>Psicologia</w:t>
            </w:r>
          </w:p>
        </w:tc>
      </w:tr>
      <w:tr w:rsidR="005155E6" w:rsidRPr="00967D47" w14:paraId="45BD3070" w14:textId="77777777" w:rsidTr="005155E6">
        <w:trPr>
          <w:trHeight w:val="706"/>
        </w:trPr>
        <w:tc>
          <w:tcPr>
            <w:tcW w:w="2059" w:type="pct"/>
            <w:tcMar>
              <w:top w:w="0" w:type="dxa"/>
              <w:left w:w="100" w:type="dxa"/>
              <w:bottom w:w="0" w:type="dxa"/>
              <w:right w:w="100" w:type="dxa"/>
            </w:tcMar>
            <w:hideMark/>
          </w:tcPr>
          <w:p w14:paraId="76C35225" w14:textId="77777777" w:rsidR="005155E6" w:rsidRPr="00967D47" w:rsidRDefault="005155E6" w:rsidP="005155E6">
            <w:pPr>
              <w:shd w:val="clear" w:color="auto" w:fill="FFFFFF"/>
              <w:spacing w:before="120"/>
              <w:rPr>
                <w:sz w:val="20"/>
                <w:szCs w:val="20"/>
                <w:lang w:val="pt-BR" w:eastAsia="pt-BR"/>
              </w:rPr>
            </w:pPr>
            <w:r w:rsidRPr="00967D47">
              <w:rPr>
                <w:sz w:val="20"/>
                <w:szCs w:val="20"/>
                <w:lang w:val="pt-BR" w:eastAsia="pt-BR"/>
              </w:rPr>
              <w:t>O nome próprio na Clínica de Ambiguidade Genital</w:t>
            </w:r>
          </w:p>
        </w:tc>
        <w:tc>
          <w:tcPr>
            <w:tcW w:w="1064" w:type="pct"/>
            <w:tcMar>
              <w:top w:w="0" w:type="dxa"/>
              <w:left w:w="100" w:type="dxa"/>
              <w:bottom w:w="0" w:type="dxa"/>
              <w:right w:w="100" w:type="dxa"/>
            </w:tcMar>
            <w:hideMark/>
          </w:tcPr>
          <w:p w14:paraId="3E333D98" w14:textId="77777777" w:rsidR="005155E6" w:rsidRPr="00967D47" w:rsidRDefault="005155E6" w:rsidP="005155E6">
            <w:pPr>
              <w:spacing w:before="120"/>
              <w:rPr>
                <w:sz w:val="20"/>
                <w:szCs w:val="20"/>
                <w:lang w:val="pt-BR" w:eastAsia="pt-BR"/>
              </w:rPr>
            </w:pPr>
            <w:r w:rsidRPr="00967D47">
              <w:rPr>
                <w:sz w:val="20"/>
                <w:szCs w:val="20"/>
                <w:lang w:val="pt-BR" w:eastAsia="pt-BR"/>
              </w:rPr>
              <w:t>Fabiola Brandao da Silva</w:t>
            </w:r>
          </w:p>
        </w:tc>
        <w:tc>
          <w:tcPr>
            <w:tcW w:w="353" w:type="pct"/>
            <w:tcMar>
              <w:top w:w="0" w:type="dxa"/>
              <w:left w:w="100" w:type="dxa"/>
              <w:bottom w:w="0" w:type="dxa"/>
              <w:right w:w="100" w:type="dxa"/>
            </w:tcMar>
            <w:hideMark/>
          </w:tcPr>
          <w:p w14:paraId="4ECEB647" w14:textId="77777777" w:rsidR="005155E6" w:rsidRPr="00967D47" w:rsidRDefault="005155E6" w:rsidP="005155E6">
            <w:pPr>
              <w:spacing w:before="120"/>
              <w:rPr>
                <w:sz w:val="20"/>
                <w:szCs w:val="20"/>
                <w:lang w:val="pt-BR" w:eastAsia="pt-BR"/>
              </w:rPr>
            </w:pPr>
            <w:r w:rsidRPr="00967D47">
              <w:rPr>
                <w:sz w:val="20"/>
                <w:szCs w:val="20"/>
                <w:lang w:val="pt-BR" w:eastAsia="pt-BR"/>
              </w:rPr>
              <w:t>2017</w:t>
            </w:r>
          </w:p>
        </w:tc>
        <w:tc>
          <w:tcPr>
            <w:tcW w:w="803" w:type="pct"/>
            <w:tcMar>
              <w:top w:w="0" w:type="dxa"/>
              <w:left w:w="100" w:type="dxa"/>
              <w:bottom w:w="0" w:type="dxa"/>
              <w:right w:w="100" w:type="dxa"/>
            </w:tcMar>
            <w:hideMark/>
          </w:tcPr>
          <w:p w14:paraId="6B339543" w14:textId="77777777" w:rsidR="005155E6" w:rsidRPr="00967D47" w:rsidRDefault="005155E6" w:rsidP="005155E6">
            <w:pPr>
              <w:spacing w:before="120"/>
              <w:rPr>
                <w:sz w:val="20"/>
                <w:szCs w:val="20"/>
                <w:lang w:val="pt-BR" w:eastAsia="pt-BR"/>
              </w:rPr>
            </w:pPr>
            <w:r w:rsidRPr="00967D47">
              <w:rPr>
                <w:sz w:val="20"/>
                <w:szCs w:val="20"/>
                <w:lang w:val="pt-BR" w:eastAsia="pt-BR"/>
              </w:rPr>
              <w:t>Universidade Federal de Alagoas</w:t>
            </w:r>
          </w:p>
        </w:tc>
        <w:tc>
          <w:tcPr>
            <w:tcW w:w="721" w:type="pct"/>
            <w:tcMar>
              <w:top w:w="0" w:type="dxa"/>
              <w:left w:w="100" w:type="dxa"/>
              <w:bottom w:w="0" w:type="dxa"/>
              <w:right w:w="100" w:type="dxa"/>
            </w:tcMar>
            <w:hideMark/>
          </w:tcPr>
          <w:p w14:paraId="34F21284" w14:textId="77777777" w:rsidR="005155E6" w:rsidRPr="00967D47" w:rsidRDefault="005155E6" w:rsidP="005155E6">
            <w:pPr>
              <w:spacing w:before="120"/>
              <w:rPr>
                <w:sz w:val="20"/>
                <w:szCs w:val="20"/>
                <w:lang w:val="pt-BR" w:eastAsia="pt-BR"/>
              </w:rPr>
            </w:pPr>
            <w:r w:rsidRPr="00967D47">
              <w:rPr>
                <w:sz w:val="20"/>
                <w:szCs w:val="20"/>
                <w:lang w:val="pt-BR" w:eastAsia="pt-BR"/>
              </w:rPr>
              <w:t>Psicologia</w:t>
            </w:r>
          </w:p>
        </w:tc>
      </w:tr>
      <w:tr w:rsidR="005155E6" w:rsidRPr="00967D47" w14:paraId="025EC8A6" w14:textId="77777777" w:rsidTr="005155E6">
        <w:trPr>
          <w:trHeight w:val="830"/>
        </w:trPr>
        <w:tc>
          <w:tcPr>
            <w:tcW w:w="2059" w:type="pct"/>
            <w:tcMar>
              <w:top w:w="0" w:type="dxa"/>
              <w:left w:w="100" w:type="dxa"/>
              <w:bottom w:w="0" w:type="dxa"/>
              <w:right w:w="100" w:type="dxa"/>
            </w:tcMar>
            <w:hideMark/>
          </w:tcPr>
          <w:p w14:paraId="05F81467" w14:textId="77777777" w:rsidR="005155E6" w:rsidRPr="00967D47" w:rsidRDefault="005155E6" w:rsidP="005155E6">
            <w:pPr>
              <w:spacing w:before="120"/>
              <w:rPr>
                <w:sz w:val="20"/>
                <w:szCs w:val="20"/>
                <w:lang w:val="pt-BR" w:eastAsia="pt-BR"/>
              </w:rPr>
            </w:pPr>
            <w:r w:rsidRPr="00967D47">
              <w:rPr>
                <w:sz w:val="20"/>
                <w:szCs w:val="20"/>
                <w:lang w:val="pt-BR" w:eastAsia="pt-BR"/>
              </w:rPr>
              <w:t>Uma abordagem psicanalítica das questões da sexualidade na atual clínica com adolescentes</w:t>
            </w:r>
          </w:p>
        </w:tc>
        <w:tc>
          <w:tcPr>
            <w:tcW w:w="1064" w:type="pct"/>
            <w:tcMar>
              <w:top w:w="0" w:type="dxa"/>
              <w:left w:w="100" w:type="dxa"/>
              <w:bottom w:w="0" w:type="dxa"/>
              <w:right w:w="100" w:type="dxa"/>
            </w:tcMar>
            <w:hideMark/>
          </w:tcPr>
          <w:p w14:paraId="1933737C" w14:textId="77777777" w:rsidR="005155E6" w:rsidRPr="00967D47" w:rsidRDefault="005155E6" w:rsidP="005155E6">
            <w:pPr>
              <w:spacing w:before="120"/>
              <w:rPr>
                <w:sz w:val="20"/>
                <w:szCs w:val="20"/>
                <w:lang w:val="pt-BR" w:eastAsia="pt-BR"/>
              </w:rPr>
            </w:pPr>
            <w:r w:rsidRPr="00967D47">
              <w:rPr>
                <w:sz w:val="20"/>
                <w:szCs w:val="20"/>
                <w:lang w:val="pt-BR" w:eastAsia="pt-BR"/>
              </w:rPr>
              <w:t>Heloene Ferreira da Silva</w:t>
            </w:r>
          </w:p>
        </w:tc>
        <w:tc>
          <w:tcPr>
            <w:tcW w:w="353" w:type="pct"/>
            <w:tcMar>
              <w:top w:w="0" w:type="dxa"/>
              <w:left w:w="100" w:type="dxa"/>
              <w:bottom w:w="0" w:type="dxa"/>
              <w:right w:w="100" w:type="dxa"/>
            </w:tcMar>
            <w:hideMark/>
          </w:tcPr>
          <w:p w14:paraId="65E21B22" w14:textId="77777777" w:rsidR="005155E6" w:rsidRPr="00967D47" w:rsidRDefault="005155E6" w:rsidP="005155E6">
            <w:pPr>
              <w:spacing w:before="120"/>
              <w:rPr>
                <w:sz w:val="20"/>
                <w:szCs w:val="20"/>
                <w:lang w:val="pt-BR" w:eastAsia="pt-BR"/>
              </w:rPr>
            </w:pPr>
            <w:r w:rsidRPr="00967D47">
              <w:rPr>
                <w:sz w:val="20"/>
                <w:szCs w:val="20"/>
                <w:lang w:val="pt-BR" w:eastAsia="pt-BR"/>
              </w:rPr>
              <w:t>2017</w:t>
            </w:r>
          </w:p>
        </w:tc>
        <w:tc>
          <w:tcPr>
            <w:tcW w:w="803" w:type="pct"/>
            <w:tcMar>
              <w:top w:w="0" w:type="dxa"/>
              <w:left w:w="100" w:type="dxa"/>
              <w:bottom w:w="0" w:type="dxa"/>
              <w:right w:w="100" w:type="dxa"/>
            </w:tcMar>
            <w:hideMark/>
          </w:tcPr>
          <w:p w14:paraId="2E37E54F" w14:textId="77777777" w:rsidR="005155E6" w:rsidRPr="00967D47" w:rsidRDefault="005155E6" w:rsidP="005155E6">
            <w:pPr>
              <w:spacing w:before="120"/>
              <w:rPr>
                <w:sz w:val="20"/>
                <w:szCs w:val="20"/>
                <w:lang w:val="pt-BR" w:eastAsia="pt-BR"/>
              </w:rPr>
            </w:pPr>
            <w:r w:rsidRPr="00967D47">
              <w:rPr>
                <w:sz w:val="20"/>
                <w:szCs w:val="20"/>
                <w:lang w:val="pt-BR" w:eastAsia="pt-BR"/>
              </w:rPr>
              <w:t>Universidade do Estado do Rio de Janeiro</w:t>
            </w:r>
          </w:p>
        </w:tc>
        <w:tc>
          <w:tcPr>
            <w:tcW w:w="721" w:type="pct"/>
            <w:tcMar>
              <w:top w:w="0" w:type="dxa"/>
              <w:left w:w="100" w:type="dxa"/>
              <w:bottom w:w="0" w:type="dxa"/>
              <w:right w:w="100" w:type="dxa"/>
            </w:tcMar>
            <w:hideMark/>
          </w:tcPr>
          <w:p w14:paraId="3164C824" w14:textId="77777777" w:rsidR="005155E6" w:rsidRPr="00967D47" w:rsidRDefault="005155E6" w:rsidP="005155E6">
            <w:pPr>
              <w:spacing w:before="120"/>
              <w:rPr>
                <w:sz w:val="20"/>
                <w:szCs w:val="20"/>
                <w:lang w:val="pt-BR" w:eastAsia="pt-BR"/>
              </w:rPr>
            </w:pPr>
            <w:r w:rsidRPr="00967D47">
              <w:rPr>
                <w:sz w:val="20"/>
                <w:szCs w:val="20"/>
                <w:shd w:val="clear" w:color="auto" w:fill="FFFFFF"/>
                <w:lang w:val="pt-BR" w:eastAsia="pt-BR"/>
              </w:rPr>
              <w:t>Psicanálise</w:t>
            </w:r>
          </w:p>
        </w:tc>
      </w:tr>
      <w:tr w:rsidR="005155E6" w:rsidRPr="00967D47" w14:paraId="33F1B841" w14:textId="77777777" w:rsidTr="005155E6">
        <w:trPr>
          <w:trHeight w:val="841"/>
        </w:trPr>
        <w:tc>
          <w:tcPr>
            <w:tcW w:w="2059" w:type="pct"/>
            <w:tcMar>
              <w:top w:w="0" w:type="dxa"/>
              <w:left w:w="100" w:type="dxa"/>
              <w:bottom w:w="0" w:type="dxa"/>
              <w:right w:w="100" w:type="dxa"/>
            </w:tcMar>
            <w:hideMark/>
          </w:tcPr>
          <w:p w14:paraId="09444B4B" w14:textId="77777777" w:rsidR="005155E6" w:rsidRPr="00967D47" w:rsidRDefault="005155E6" w:rsidP="005155E6">
            <w:pPr>
              <w:spacing w:before="120"/>
              <w:rPr>
                <w:sz w:val="20"/>
                <w:szCs w:val="20"/>
                <w:lang w:val="pt-BR" w:eastAsia="pt-BR"/>
              </w:rPr>
            </w:pPr>
            <w:r w:rsidRPr="00967D47">
              <w:rPr>
                <w:sz w:val="20"/>
                <w:szCs w:val="20"/>
                <w:lang w:val="pt-BR" w:eastAsia="pt-BR"/>
              </w:rPr>
              <w:t>Singularidades na ontogênese das diferenças do desenvolvimento sexual: perspectivas da Medicina e da Psicologia</w:t>
            </w:r>
          </w:p>
        </w:tc>
        <w:tc>
          <w:tcPr>
            <w:tcW w:w="1064" w:type="pct"/>
            <w:tcMar>
              <w:top w:w="0" w:type="dxa"/>
              <w:left w:w="100" w:type="dxa"/>
              <w:bottom w:w="0" w:type="dxa"/>
              <w:right w:w="100" w:type="dxa"/>
            </w:tcMar>
            <w:hideMark/>
          </w:tcPr>
          <w:p w14:paraId="1C093E90" w14:textId="77777777" w:rsidR="005155E6" w:rsidRPr="00967D47" w:rsidRDefault="005155E6" w:rsidP="005155E6">
            <w:pPr>
              <w:spacing w:before="120"/>
              <w:rPr>
                <w:sz w:val="20"/>
                <w:szCs w:val="20"/>
                <w:lang w:val="pt-BR" w:eastAsia="pt-BR"/>
              </w:rPr>
            </w:pPr>
            <w:r w:rsidRPr="00967D47">
              <w:rPr>
                <w:sz w:val="20"/>
                <w:szCs w:val="20"/>
                <w:lang w:val="pt-BR" w:eastAsia="pt-BR"/>
              </w:rPr>
              <w:t>Gilce Helena Vaz Tolloto </w:t>
            </w:r>
          </w:p>
        </w:tc>
        <w:tc>
          <w:tcPr>
            <w:tcW w:w="353" w:type="pct"/>
            <w:tcMar>
              <w:top w:w="0" w:type="dxa"/>
              <w:left w:w="100" w:type="dxa"/>
              <w:bottom w:w="0" w:type="dxa"/>
              <w:right w:w="100" w:type="dxa"/>
            </w:tcMar>
            <w:hideMark/>
          </w:tcPr>
          <w:p w14:paraId="29B1DB45" w14:textId="77777777" w:rsidR="005155E6" w:rsidRPr="00967D47" w:rsidRDefault="005155E6" w:rsidP="005155E6">
            <w:pPr>
              <w:spacing w:before="120"/>
              <w:rPr>
                <w:sz w:val="20"/>
                <w:szCs w:val="20"/>
                <w:lang w:val="pt-BR" w:eastAsia="pt-BR"/>
              </w:rPr>
            </w:pPr>
            <w:r w:rsidRPr="00967D47">
              <w:rPr>
                <w:sz w:val="20"/>
                <w:szCs w:val="20"/>
                <w:lang w:val="pt-BR" w:eastAsia="pt-BR"/>
              </w:rPr>
              <w:t>2020</w:t>
            </w:r>
          </w:p>
        </w:tc>
        <w:tc>
          <w:tcPr>
            <w:tcW w:w="803" w:type="pct"/>
            <w:tcMar>
              <w:top w:w="0" w:type="dxa"/>
              <w:left w:w="100" w:type="dxa"/>
              <w:bottom w:w="0" w:type="dxa"/>
              <w:right w:w="100" w:type="dxa"/>
            </w:tcMar>
            <w:hideMark/>
          </w:tcPr>
          <w:p w14:paraId="27359CCE" w14:textId="77777777" w:rsidR="005155E6" w:rsidRPr="00967D47" w:rsidRDefault="005155E6" w:rsidP="005155E6">
            <w:pPr>
              <w:spacing w:before="120"/>
              <w:rPr>
                <w:sz w:val="20"/>
                <w:szCs w:val="20"/>
                <w:lang w:val="pt-BR" w:eastAsia="pt-BR"/>
              </w:rPr>
            </w:pPr>
            <w:r w:rsidRPr="00967D47">
              <w:rPr>
                <w:sz w:val="20"/>
                <w:szCs w:val="20"/>
                <w:lang w:val="pt-BR" w:eastAsia="pt-BR"/>
              </w:rPr>
              <w:t>Pontifícia Universidade Católica de São Paulo</w:t>
            </w:r>
          </w:p>
        </w:tc>
        <w:tc>
          <w:tcPr>
            <w:tcW w:w="721" w:type="pct"/>
            <w:tcMar>
              <w:top w:w="0" w:type="dxa"/>
              <w:left w:w="100" w:type="dxa"/>
              <w:bottom w:w="0" w:type="dxa"/>
              <w:right w:w="100" w:type="dxa"/>
            </w:tcMar>
            <w:hideMark/>
          </w:tcPr>
          <w:p w14:paraId="4ECD458B" w14:textId="77777777" w:rsidR="005155E6" w:rsidRPr="00967D47" w:rsidRDefault="005155E6" w:rsidP="005155E6">
            <w:pPr>
              <w:spacing w:before="120"/>
              <w:rPr>
                <w:sz w:val="20"/>
                <w:szCs w:val="20"/>
                <w:lang w:val="pt-BR" w:eastAsia="pt-BR"/>
              </w:rPr>
            </w:pPr>
            <w:r w:rsidRPr="00967D47">
              <w:rPr>
                <w:sz w:val="20"/>
                <w:szCs w:val="20"/>
                <w:lang w:val="pt-BR" w:eastAsia="pt-BR"/>
              </w:rPr>
              <w:t>Psicologia (Psicologia Clínica)</w:t>
            </w:r>
          </w:p>
        </w:tc>
      </w:tr>
      <w:tr w:rsidR="005155E6" w:rsidRPr="00967D47" w14:paraId="4E9CCA80" w14:textId="77777777" w:rsidTr="005155E6">
        <w:trPr>
          <w:trHeight w:val="840"/>
        </w:trPr>
        <w:tc>
          <w:tcPr>
            <w:tcW w:w="2059" w:type="pct"/>
            <w:tcMar>
              <w:top w:w="0" w:type="dxa"/>
              <w:left w:w="100" w:type="dxa"/>
              <w:bottom w:w="0" w:type="dxa"/>
              <w:right w:w="100" w:type="dxa"/>
            </w:tcMar>
            <w:hideMark/>
          </w:tcPr>
          <w:p w14:paraId="5B36742C" w14:textId="77777777" w:rsidR="005155E6" w:rsidRPr="00967D47" w:rsidRDefault="005155E6" w:rsidP="005155E6">
            <w:pPr>
              <w:shd w:val="clear" w:color="auto" w:fill="FFFFFF"/>
              <w:spacing w:before="120"/>
              <w:rPr>
                <w:sz w:val="20"/>
                <w:szCs w:val="20"/>
                <w:lang w:val="pt-BR" w:eastAsia="pt-BR"/>
              </w:rPr>
            </w:pPr>
            <w:r w:rsidRPr="00967D47">
              <w:rPr>
                <w:sz w:val="20"/>
                <w:szCs w:val="20"/>
                <w:lang w:val="pt-BR" w:eastAsia="pt-BR"/>
              </w:rPr>
              <w:t>Sentidos e significados da intersexualidade na literatura: silenciamentos da vida e da arte</w:t>
            </w:r>
          </w:p>
        </w:tc>
        <w:tc>
          <w:tcPr>
            <w:tcW w:w="1064" w:type="pct"/>
            <w:tcMar>
              <w:top w:w="0" w:type="dxa"/>
              <w:left w:w="100" w:type="dxa"/>
              <w:bottom w:w="0" w:type="dxa"/>
              <w:right w:w="100" w:type="dxa"/>
            </w:tcMar>
            <w:hideMark/>
          </w:tcPr>
          <w:p w14:paraId="53139EAA" w14:textId="77777777" w:rsidR="005155E6" w:rsidRPr="00967D47" w:rsidRDefault="005155E6" w:rsidP="005155E6">
            <w:pPr>
              <w:spacing w:before="120"/>
              <w:rPr>
                <w:sz w:val="20"/>
                <w:szCs w:val="20"/>
                <w:lang w:val="pt-BR" w:eastAsia="pt-BR"/>
              </w:rPr>
            </w:pPr>
            <w:r w:rsidRPr="00967D47">
              <w:rPr>
                <w:sz w:val="20"/>
                <w:szCs w:val="20"/>
                <w:lang w:val="pt-BR" w:eastAsia="pt-BR"/>
              </w:rPr>
              <w:t>Maria Laura Barros da Rocha</w:t>
            </w:r>
          </w:p>
        </w:tc>
        <w:tc>
          <w:tcPr>
            <w:tcW w:w="353" w:type="pct"/>
            <w:tcMar>
              <w:top w:w="0" w:type="dxa"/>
              <w:left w:w="100" w:type="dxa"/>
              <w:bottom w:w="0" w:type="dxa"/>
              <w:right w:w="100" w:type="dxa"/>
            </w:tcMar>
            <w:hideMark/>
          </w:tcPr>
          <w:p w14:paraId="32BAC211" w14:textId="77777777" w:rsidR="005155E6" w:rsidRPr="00967D47" w:rsidRDefault="005155E6" w:rsidP="005155E6">
            <w:pPr>
              <w:spacing w:before="120"/>
              <w:rPr>
                <w:sz w:val="20"/>
                <w:szCs w:val="20"/>
                <w:lang w:val="pt-BR" w:eastAsia="pt-BR"/>
              </w:rPr>
            </w:pPr>
            <w:r w:rsidRPr="00967D47">
              <w:rPr>
                <w:sz w:val="20"/>
                <w:szCs w:val="20"/>
                <w:lang w:val="pt-BR" w:eastAsia="pt-BR"/>
              </w:rPr>
              <w:t>2021</w:t>
            </w:r>
          </w:p>
        </w:tc>
        <w:tc>
          <w:tcPr>
            <w:tcW w:w="803" w:type="pct"/>
            <w:tcMar>
              <w:top w:w="0" w:type="dxa"/>
              <w:left w:w="100" w:type="dxa"/>
              <w:bottom w:w="0" w:type="dxa"/>
              <w:right w:w="100" w:type="dxa"/>
            </w:tcMar>
            <w:hideMark/>
          </w:tcPr>
          <w:p w14:paraId="41B3C5A4" w14:textId="77777777" w:rsidR="005155E6" w:rsidRPr="00967D47" w:rsidRDefault="005155E6" w:rsidP="005155E6">
            <w:pPr>
              <w:spacing w:before="120"/>
              <w:rPr>
                <w:sz w:val="20"/>
                <w:szCs w:val="20"/>
                <w:lang w:val="pt-BR" w:eastAsia="pt-BR"/>
              </w:rPr>
            </w:pPr>
            <w:r w:rsidRPr="00967D47">
              <w:rPr>
                <w:sz w:val="20"/>
                <w:szCs w:val="20"/>
                <w:lang w:val="pt-BR" w:eastAsia="pt-BR"/>
              </w:rPr>
              <w:t>Universidade Federal de Alagoas</w:t>
            </w:r>
          </w:p>
        </w:tc>
        <w:tc>
          <w:tcPr>
            <w:tcW w:w="721" w:type="pct"/>
            <w:tcMar>
              <w:top w:w="0" w:type="dxa"/>
              <w:left w:w="100" w:type="dxa"/>
              <w:bottom w:w="0" w:type="dxa"/>
              <w:right w:w="100" w:type="dxa"/>
            </w:tcMar>
            <w:hideMark/>
          </w:tcPr>
          <w:p w14:paraId="28B1F8A6" w14:textId="77777777" w:rsidR="005155E6" w:rsidRPr="00967D47" w:rsidRDefault="005155E6" w:rsidP="005155E6">
            <w:pPr>
              <w:spacing w:before="120"/>
              <w:rPr>
                <w:sz w:val="20"/>
                <w:szCs w:val="20"/>
                <w:lang w:val="pt-BR" w:eastAsia="pt-BR"/>
              </w:rPr>
            </w:pPr>
            <w:r w:rsidRPr="00967D47">
              <w:rPr>
                <w:sz w:val="20"/>
                <w:szCs w:val="20"/>
                <w:lang w:val="pt-BR" w:eastAsia="pt-BR"/>
              </w:rPr>
              <w:t>Psicologia</w:t>
            </w:r>
          </w:p>
        </w:tc>
      </w:tr>
      <w:tr w:rsidR="005155E6" w:rsidRPr="00967D47" w14:paraId="66225E4E" w14:textId="77777777" w:rsidTr="005155E6">
        <w:trPr>
          <w:trHeight w:val="983"/>
        </w:trPr>
        <w:tc>
          <w:tcPr>
            <w:tcW w:w="2059" w:type="pct"/>
            <w:tcMar>
              <w:top w:w="0" w:type="dxa"/>
              <w:left w:w="100" w:type="dxa"/>
              <w:bottom w:w="0" w:type="dxa"/>
              <w:right w:w="100" w:type="dxa"/>
            </w:tcMar>
            <w:hideMark/>
          </w:tcPr>
          <w:p w14:paraId="7011744D" w14:textId="77777777" w:rsidR="005155E6" w:rsidRPr="00967D47" w:rsidRDefault="005155E6" w:rsidP="005155E6">
            <w:pPr>
              <w:shd w:val="clear" w:color="auto" w:fill="FFFFFF"/>
              <w:spacing w:before="120"/>
              <w:rPr>
                <w:sz w:val="20"/>
                <w:szCs w:val="20"/>
                <w:lang w:val="pt-BR" w:eastAsia="pt-BR"/>
              </w:rPr>
            </w:pPr>
            <w:r w:rsidRPr="00967D47">
              <w:rPr>
                <w:sz w:val="20"/>
                <w:szCs w:val="20"/>
                <w:lang w:val="pt-BR" w:eastAsia="pt-BR"/>
              </w:rPr>
              <w:t>Legislando Infâncias: Coprodução da criança intersexo enquanto sujeito de direitos'</w:t>
            </w:r>
          </w:p>
        </w:tc>
        <w:tc>
          <w:tcPr>
            <w:tcW w:w="1064" w:type="pct"/>
            <w:tcMar>
              <w:top w:w="0" w:type="dxa"/>
              <w:left w:w="100" w:type="dxa"/>
              <w:bottom w:w="0" w:type="dxa"/>
              <w:right w:w="100" w:type="dxa"/>
            </w:tcMar>
            <w:hideMark/>
          </w:tcPr>
          <w:p w14:paraId="68A7AC13" w14:textId="77777777" w:rsidR="005155E6" w:rsidRPr="00967D47" w:rsidRDefault="005155E6" w:rsidP="005155E6">
            <w:pPr>
              <w:spacing w:before="120"/>
              <w:rPr>
                <w:sz w:val="20"/>
                <w:szCs w:val="20"/>
                <w:lang w:val="pt-BR" w:eastAsia="pt-BR"/>
              </w:rPr>
            </w:pPr>
            <w:r w:rsidRPr="00967D47">
              <w:rPr>
                <w:sz w:val="20"/>
                <w:szCs w:val="20"/>
                <w:lang w:val="pt-BR" w:eastAsia="pt-BR"/>
              </w:rPr>
              <w:t>Amanda de Almeida Schiavon</w:t>
            </w:r>
          </w:p>
        </w:tc>
        <w:tc>
          <w:tcPr>
            <w:tcW w:w="353" w:type="pct"/>
            <w:tcMar>
              <w:top w:w="0" w:type="dxa"/>
              <w:left w:w="100" w:type="dxa"/>
              <w:bottom w:w="0" w:type="dxa"/>
              <w:right w:w="100" w:type="dxa"/>
            </w:tcMar>
            <w:hideMark/>
          </w:tcPr>
          <w:p w14:paraId="038149B8" w14:textId="77777777" w:rsidR="005155E6" w:rsidRPr="00967D47" w:rsidRDefault="005155E6" w:rsidP="005155E6">
            <w:pPr>
              <w:spacing w:before="120"/>
              <w:rPr>
                <w:sz w:val="20"/>
                <w:szCs w:val="20"/>
                <w:lang w:val="pt-BR" w:eastAsia="pt-BR"/>
              </w:rPr>
            </w:pPr>
            <w:r w:rsidRPr="00967D47">
              <w:rPr>
                <w:sz w:val="20"/>
                <w:szCs w:val="20"/>
                <w:lang w:val="pt-BR" w:eastAsia="pt-BR"/>
              </w:rPr>
              <w:t>2021</w:t>
            </w:r>
          </w:p>
        </w:tc>
        <w:tc>
          <w:tcPr>
            <w:tcW w:w="803" w:type="pct"/>
            <w:tcMar>
              <w:top w:w="0" w:type="dxa"/>
              <w:left w:w="100" w:type="dxa"/>
              <w:bottom w:w="0" w:type="dxa"/>
              <w:right w:w="100" w:type="dxa"/>
            </w:tcMar>
            <w:hideMark/>
          </w:tcPr>
          <w:p w14:paraId="11F5D224" w14:textId="77777777" w:rsidR="005155E6" w:rsidRPr="00967D47" w:rsidRDefault="005155E6" w:rsidP="005155E6">
            <w:pPr>
              <w:spacing w:before="120"/>
              <w:rPr>
                <w:sz w:val="20"/>
                <w:szCs w:val="20"/>
                <w:lang w:val="pt-BR" w:eastAsia="pt-BR"/>
              </w:rPr>
            </w:pPr>
            <w:r w:rsidRPr="00967D47">
              <w:rPr>
                <w:sz w:val="20"/>
                <w:szCs w:val="20"/>
                <w:lang w:val="pt-BR" w:eastAsia="pt-BR"/>
              </w:rPr>
              <w:t>Universidade Federal do Rio Grande do Sul</w:t>
            </w:r>
          </w:p>
        </w:tc>
        <w:tc>
          <w:tcPr>
            <w:tcW w:w="721" w:type="pct"/>
            <w:tcMar>
              <w:top w:w="0" w:type="dxa"/>
              <w:left w:w="100" w:type="dxa"/>
              <w:bottom w:w="0" w:type="dxa"/>
              <w:right w:w="100" w:type="dxa"/>
            </w:tcMar>
            <w:hideMark/>
          </w:tcPr>
          <w:p w14:paraId="1E8B6EB2" w14:textId="77777777" w:rsidR="005155E6" w:rsidRPr="00967D47" w:rsidRDefault="005155E6" w:rsidP="005155E6">
            <w:pPr>
              <w:spacing w:before="120"/>
              <w:rPr>
                <w:sz w:val="20"/>
                <w:szCs w:val="20"/>
                <w:lang w:val="pt-BR" w:eastAsia="pt-BR"/>
              </w:rPr>
            </w:pPr>
            <w:r w:rsidRPr="00967D47">
              <w:rPr>
                <w:sz w:val="20"/>
                <w:szCs w:val="20"/>
                <w:lang w:val="pt-BR" w:eastAsia="pt-BR"/>
              </w:rPr>
              <w:t>Psicologia Social e Institucional</w:t>
            </w:r>
          </w:p>
        </w:tc>
      </w:tr>
      <w:tr w:rsidR="005155E6" w:rsidRPr="00967D47" w14:paraId="63B48298" w14:textId="77777777" w:rsidTr="005155E6">
        <w:trPr>
          <w:trHeight w:val="983"/>
        </w:trPr>
        <w:tc>
          <w:tcPr>
            <w:tcW w:w="2059" w:type="pct"/>
            <w:tcMar>
              <w:top w:w="0" w:type="dxa"/>
              <w:left w:w="100" w:type="dxa"/>
              <w:bottom w:w="0" w:type="dxa"/>
              <w:right w:w="100" w:type="dxa"/>
            </w:tcMar>
            <w:hideMark/>
          </w:tcPr>
          <w:p w14:paraId="4F88C6A7" w14:textId="77777777" w:rsidR="005155E6" w:rsidRPr="00967D47" w:rsidRDefault="005155E6" w:rsidP="005155E6">
            <w:pPr>
              <w:shd w:val="clear" w:color="auto" w:fill="FFFFFF"/>
              <w:spacing w:before="120"/>
              <w:rPr>
                <w:sz w:val="20"/>
                <w:szCs w:val="20"/>
                <w:lang w:val="pt-BR" w:eastAsia="pt-BR"/>
              </w:rPr>
            </w:pPr>
            <w:r w:rsidRPr="00967D47">
              <w:rPr>
                <w:sz w:val="20"/>
                <w:szCs w:val="20"/>
                <w:lang w:val="pt-BR" w:eastAsia="pt-BR"/>
              </w:rPr>
              <w:t>Dos mistérios do corpo ao falante: a escuta psicanalítica de sujeitos intersexo no contexto hospitalar'</w:t>
            </w:r>
          </w:p>
        </w:tc>
        <w:tc>
          <w:tcPr>
            <w:tcW w:w="1064" w:type="pct"/>
            <w:tcMar>
              <w:top w:w="0" w:type="dxa"/>
              <w:left w:w="100" w:type="dxa"/>
              <w:bottom w:w="0" w:type="dxa"/>
              <w:right w:w="100" w:type="dxa"/>
            </w:tcMar>
            <w:hideMark/>
          </w:tcPr>
          <w:p w14:paraId="4D39D939" w14:textId="77777777" w:rsidR="005155E6" w:rsidRPr="00967D47" w:rsidRDefault="005155E6" w:rsidP="005155E6">
            <w:pPr>
              <w:spacing w:before="120"/>
              <w:rPr>
                <w:sz w:val="20"/>
                <w:szCs w:val="20"/>
                <w:lang w:val="pt-BR" w:eastAsia="pt-BR"/>
              </w:rPr>
            </w:pPr>
            <w:r w:rsidRPr="00967D47">
              <w:rPr>
                <w:sz w:val="20"/>
                <w:szCs w:val="20"/>
                <w:lang w:val="pt-BR" w:eastAsia="pt-BR"/>
              </w:rPr>
              <w:t>Heloene Ferreira da Silva</w:t>
            </w:r>
          </w:p>
        </w:tc>
        <w:tc>
          <w:tcPr>
            <w:tcW w:w="353" w:type="pct"/>
            <w:tcMar>
              <w:top w:w="0" w:type="dxa"/>
              <w:left w:w="100" w:type="dxa"/>
              <w:bottom w:w="0" w:type="dxa"/>
              <w:right w:w="100" w:type="dxa"/>
            </w:tcMar>
            <w:hideMark/>
          </w:tcPr>
          <w:p w14:paraId="3F4F3068" w14:textId="77777777" w:rsidR="005155E6" w:rsidRPr="00967D47" w:rsidRDefault="005155E6" w:rsidP="005155E6">
            <w:pPr>
              <w:spacing w:before="120"/>
              <w:rPr>
                <w:sz w:val="20"/>
                <w:szCs w:val="20"/>
                <w:lang w:val="pt-BR" w:eastAsia="pt-BR"/>
              </w:rPr>
            </w:pPr>
            <w:r w:rsidRPr="00967D47">
              <w:rPr>
                <w:sz w:val="20"/>
                <w:szCs w:val="20"/>
                <w:lang w:val="pt-BR" w:eastAsia="pt-BR"/>
              </w:rPr>
              <w:t>2021</w:t>
            </w:r>
          </w:p>
        </w:tc>
        <w:tc>
          <w:tcPr>
            <w:tcW w:w="803" w:type="pct"/>
            <w:tcMar>
              <w:top w:w="0" w:type="dxa"/>
              <w:left w:w="100" w:type="dxa"/>
              <w:bottom w:w="0" w:type="dxa"/>
              <w:right w:w="100" w:type="dxa"/>
            </w:tcMar>
            <w:hideMark/>
          </w:tcPr>
          <w:p w14:paraId="5C00D14F" w14:textId="77777777" w:rsidR="005155E6" w:rsidRPr="00967D47" w:rsidRDefault="005155E6" w:rsidP="005155E6">
            <w:pPr>
              <w:spacing w:before="120"/>
              <w:rPr>
                <w:sz w:val="20"/>
                <w:szCs w:val="20"/>
                <w:lang w:val="pt-BR" w:eastAsia="pt-BR"/>
              </w:rPr>
            </w:pPr>
            <w:r w:rsidRPr="00967D47">
              <w:rPr>
                <w:sz w:val="20"/>
                <w:szCs w:val="20"/>
                <w:lang w:val="pt-BR" w:eastAsia="pt-BR"/>
              </w:rPr>
              <w:t>Universidade do Estado do Rio de Janeiro</w:t>
            </w:r>
          </w:p>
        </w:tc>
        <w:tc>
          <w:tcPr>
            <w:tcW w:w="721" w:type="pct"/>
            <w:tcMar>
              <w:top w:w="0" w:type="dxa"/>
              <w:left w:w="100" w:type="dxa"/>
              <w:bottom w:w="0" w:type="dxa"/>
              <w:right w:w="100" w:type="dxa"/>
            </w:tcMar>
            <w:hideMark/>
          </w:tcPr>
          <w:p w14:paraId="266AA123" w14:textId="77777777" w:rsidR="005155E6" w:rsidRPr="00967D47" w:rsidRDefault="005155E6" w:rsidP="005155E6">
            <w:pPr>
              <w:spacing w:before="120"/>
              <w:rPr>
                <w:sz w:val="20"/>
                <w:szCs w:val="20"/>
                <w:lang w:val="pt-BR" w:eastAsia="pt-BR"/>
              </w:rPr>
            </w:pPr>
            <w:r w:rsidRPr="00967D47">
              <w:rPr>
                <w:sz w:val="20"/>
                <w:szCs w:val="20"/>
                <w:shd w:val="clear" w:color="auto" w:fill="FFFFFF"/>
                <w:lang w:val="pt-BR" w:eastAsia="pt-BR"/>
              </w:rPr>
              <w:t>Psicanálise</w:t>
            </w:r>
          </w:p>
        </w:tc>
      </w:tr>
      <w:tr w:rsidR="005155E6" w:rsidRPr="00967D47" w14:paraId="593D1C09" w14:textId="77777777" w:rsidTr="005155E6">
        <w:trPr>
          <w:trHeight w:val="983"/>
        </w:trPr>
        <w:tc>
          <w:tcPr>
            <w:tcW w:w="2059" w:type="pct"/>
            <w:tcMar>
              <w:top w:w="0" w:type="dxa"/>
              <w:left w:w="100" w:type="dxa"/>
              <w:bottom w:w="0" w:type="dxa"/>
              <w:right w:w="100" w:type="dxa"/>
            </w:tcMar>
            <w:hideMark/>
          </w:tcPr>
          <w:p w14:paraId="1F02FAFB" w14:textId="77777777" w:rsidR="005155E6" w:rsidRPr="00967D47" w:rsidRDefault="005155E6" w:rsidP="005155E6">
            <w:pPr>
              <w:shd w:val="clear" w:color="auto" w:fill="FFFFFF"/>
              <w:spacing w:before="120"/>
              <w:rPr>
                <w:sz w:val="20"/>
                <w:szCs w:val="20"/>
                <w:lang w:val="pt-BR" w:eastAsia="pt-BR"/>
              </w:rPr>
            </w:pPr>
            <w:r w:rsidRPr="00967D47">
              <w:rPr>
                <w:sz w:val="20"/>
                <w:szCs w:val="20"/>
                <w:lang w:val="pt-BR" w:eastAsia="pt-BR"/>
              </w:rPr>
              <w:t>Intersexualidade: vivências e garantia aos direitos à sexualidade e à identidade</w:t>
            </w:r>
          </w:p>
        </w:tc>
        <w:tc>
          <w:tcPr>
            <w:tcW w:w="1064" w:type="pct"/>
            <w:tcMar>
              <w:top w:w="0" w:type="dxa"/>
              <w:left w:w="100" w:type="dxa"/>
              <w:bottom w:w="0" w:type="dxa"/>
              <w:right w:w="100" w:type="dxa"/>
            </w:tcMar>
            <w:hideMark/>
          </w:tcPr>
          <w:p w14:paraId="50632907" w14:textId="77777777" w:rsidR="005155E6" w:rsidRPr="00967D47" w:rsidRDefault="005155E6" w:rsidP="005155E6">
            <w:pPr>
              <w:spacing w:before="120"/>
              <w:rPr>
                <w:sz w:val="20"/>
                <w:szCs w:val="20"/>
                <w:lang w:val="pt-BR" w:eastAsia="pt-BR"/>
              </w:rPr>
            </w:pPr>
            <w:r w:rsidRPr="00967D47">
              <w:rPr>
                <w:sz w:val="20"/>
                <w:szCs w:val="20"/>
                <w:lang w:val="pt-BR" w:eastAsia="pt-BR"/>
              </w:rPr>
              <w:t>Priscila Sanches Salviano de Oliveira</w:t>
            </w:r>
          </w:p>
        </w:tc>
        <w:tc>
          <w:tcPr>
            <w:tcW w:w="353" w:type="pct"/>
            <w:tcMar>
              <w:top w:w="0" w:type="dxa"/>
              <w:left w:w="100" w:type="dxa"/>
              <w:bottom w:w="0" w:type="dxa"/>
              <w:right w:w="100" w:type="dxa"/>
            </w:tcMar>
            <w:hideMark/>
          </w:tcPr>
          <w:p w14:paraId="0729D414" w14:textId="77777777" w:rsidR="005155E6" w:rsidRPr="00967D47" w:rsidRDefault="005155E6" w:rsidP="005155E6">
            <w:pPr>
              <w:spacing w:before="120"/>
              <w:rPr>
                <w:sz w:val="20"/>
                <w:szCs w:val="20"/>
                <w:lang w:val="pt-BR" w:eastAsia="pt-BR"/>
              </w:rPr>
            </w:pPr>
            <w:r w:rsidRPr="00967D47">
              <w:rPr>
                <w:sz w:val="20"/>
                <w:szCs w:val="20"/>
                <w:lang w:val="pt-BR" w:eastAsia="pt-BR"/>
              </w:rPr>
              <w:t>2022</w:t>
            </w:r>
          </w:p>
        </w:tc>
        <w:tc>
          <w:tcPr>
            <w:tcW w:w="803" w:type="pct"/>
            <w:tcMar>
              <w:top w:w="0" w:type="dxa"/>
              <w:left w:w="100" w:type="dxa"/>
              <w:bottom w:w="0" w:type="dxa"/>
              <w:right w:w="100" w:type="dxa"/>
            </w:tcMar>
            <w:hideMark/>
          </w:tcPr>
          <w:p w14:paraId="6AB9B145" w14:textId="77777777" w:rsidR="005155E6" w:rsidRPr="00967D47" w:rsidRDefault="005155E6" w:rsidP="005155E6">
            <w:pPr>
              <w:spacing w:before="120"/>
              <w:rPr>
                <w:sz w:val="20"/>
                <w:szCs w:val="20"/>
                <w:lang w:val="pt-BR" w:eastAsia="pt-BR"/>
              </w:rPr>
            </w:pPr>
            <w:r w:rsidRPr="00967D47">
              <w:rPr>
                <w:sz w:val="20"/>
                <w:szCs w:val="20"/>
                <w:lang w:val="pt-BR" w:eastAsia="pt-BR"/>
              </w:rPr>
              <w:t>Faculdade de Medicina de São José do Rio Preto</w:t>
            </w:r>
          </w:p>
        </w:tc>
        <w:tc>
          <w:tcPr>
            <w:tcW w:w="721" w:type="pct"/>
            <w:tcMar>
              <w:top w:w="0" w:type="dxa"/>
              <w:left w:w="100" w:type="dxa"/>
              <w:bottom w:w="0" w:type="dxa"/>
              <w:right w:w="100" w:type="dxa"/>
            </w:tcMar>
            <w:hideMark/>
          </w:tcPr>
          <w:p w14:paraId="70D29222" w14:textId="77777777" w:rsidR="005155E6" w:rsidRPr="00967D47" w:rsidRDefault="005155E6" w:rsidP="005155E6">
            <w:pPr>
              <w:spacing w:before="120"/>
              <w:rPr>
                <w:sz w:val="20"/>
                <w:szCs w:val="20"/>
                <w:lang w:val="pt-BR" w:eastAsia="pt-BR"/>
              </w:rPr>
            </w:pPr>
            <w:r w:rsidRPr="00967D47">
              <w:rPr>
                <w:sz w:val="20"/>
                <w:szCs w:val="20"/>
                <w:lang w:val="pt-BR" w:eastAsia="pt-BR"/>
              </w:rPr>
              <w:t>Psicologia e Saúde</w:t>
            </w:r>
          </w:p>
        </w:tc>
      </w:tr>
      <w:tr w:rsidR="005155E6" w:rsidRPr="00967D47" w14:paraId="56977AAD" w14:textId="77777777" w:rsidTr="005155E6">
        <w:trPr>
          <w:trHeight w:val="556"/>
        </w:trPr>
        <w:tc>
          <w:tcPr>
            <w:tcW w:w="2059" w:type="pct"/>
            <w:tcBorders>
              <w:bottom w:val="single" w:sz="4" w:space="0" w:color="000000"/>
            </w:tcBorders>
            <w:tcMar>
              <w:top w:w="0" w:type="dxa"/>
              <w:left w:w="100" w:type="dxa"/>
              <w:bottom w:w="0" w:type="dxa"/>
              <w:right w:w="100" w:type="dxa"/>
            </w:tcMar>
            <w:hideMark/>
          </w:tcPr>
          <w:p w14:paraId="18695E83" w14:textId="77777777" w:rsidR="005155E6" w:rsidRPr="00967D47" w:rsidRDefault="005155E6" w:rsidP="005155E6">
            <w:pPr>
              <w:spacing w:before="120"/>
              <w:rPr>
                <w:sz w:val="20"/>
                <w:szCs w:val="20"/>
                <w:lang w:val="pt-BR" w:eastAsia="pt-BR"/>
              </w:rPr>
            </w:pPr>
            <w:r w:rsidRPr="00967D47">
              <w:rPr>
                <w:sz w:val="20"/>
                <w:szCs w:val="20"/>
                <w:lang w:val="pt-BR" w:eastAsia="pt-BR"/>
              </w:rPr>
              <w:t>O mal-estar na atualidade: do enigma da sexualidade à eleição do intersex</w:t>
            </w:r>
          </w:p>
        </w:tc>
        <w:tc>
          <w:tcPr>
            <w:tcW w:w="1064" w:type="pct"/>
            <w:tcBorders>
              <w:bottom w:val="single" w:sz="4" w:space="0" w:color="000000"/>
            </w:tcBorders>
            <w:tcMar>
              <w:top w:w="0" w:type="dxa"/>
              <w:left w:w="100" w:type="dxa"/>
              <w:bottom w:w="0" w:type="dxa"/>
              <w:right w:w="100" w:type="dxa"/>
            </w:tcMar>
            <w:hideMark/>
          </w:tcPr>
          <w:p w14:paraId="1D5B87E1" w14:textId="77777777" w:rsidR="005155E6" w:rsidRPr="00967D47" w:rsidRDefault="005155E6" w:rsidP="005155E6">
            <w:pPr>
              <w:spacing w:before="120"/>
              <w:rPr>
                <w:sz w:val="20"/>
                <w:szCs w:val="20"/>
                <w:lang w:val="pt-BR" w:eastAsia="pt-BR"/>
              </w:rPr>
            </w:pPr>
            <w:r w:rsidRPr="00967D47">
              <w:rPr>
                <w:sz w:val="20"/>
                <w:szCs w:val="20"/>
                <w:lang w:val="pt-BR" w:eastAsia="pt-BR"/>
              </w:rPr>
              <w:t>Raianne Ferreira Lima</w:t>
            </w:r>
          </w:p>
        </w:tc>
        <w:tc>
          <w:tcPr>
            <w:tcW w:w="353" w:type="pct"/>
            <w:tcBorders>
              <w:bottom w:val="single" w:sz="4" w:space="0" w:color="000000"/>
            </w:tcBorders>
            <w:tcMar>
              <w:top w:w="0" w:type="dxa"/>
              <w:left w:w="100" w:type="dxa"/>
              <w:bottom w:w="0" w:type="dxa"/>
              <w:right w:w="100" w:type="dxa"/>
            </w:tcMar>
            <w:hideMark/>
          </w:tcPr>
          <w:p w14:paraId="5B7896BB" w14:textId="77777777" w:rsidR="005155E6" w:rsidRPr="00967D47" w:rsidRDefault="005155E6" w:rsidP="005155E6">
            <w:pPr>
              <w:spacing w:before="120"/>
              <w:rPr>
                <w:sz w:val="20"/>
                <w:szCs w:val="20"/>
                <w:lang w:val="pt-BR" w:eastAsia="pt-BR"/>
              </w:rPr>
            </w:pPr>
            <w:r w:rsidRPr="00967D47">
              <w:rPr>
                <w:sz w:val="20"/>
                <w:szCs w:val="20"/>
                <w:lang w:val="pt-BR" w:eastAsia="pt-BR"/>
              </w:rPr>
              <w:t>2023</w:t>
            </w:r>
          </w:p>
        </w:tc>
        <w:tc>
          <w:tcPr>
            <w:tcW w:w="803" w:type="pct"/>
            <w:tcBorders>
              <w:bottom w:val="single" w:sz="4" w:space="0" w:color="000000"/>
            </w:tcBorders>
            <w:tcMar>
              <w:top w:w="0" w:type="dxa"/>
              <w:left w:w="100" w:type="dxa"/>
              <w:bottom w:w="0" w:type="dxa"/>
              <w:right w:w="100" w:type="dxa"/>
            </w:tcMar>
            <w:hideMark/>
          </w:tcPr>
          <w:p w14:paraId="3C3B7587" w14:textId="77777777" w:rsidR="005155E6" w:rsidRPr="00967D47" w:rsidRDefault="005155E6" w:rsidP="005155E6">
            <w:pPr>
              <w:spacing w:before="120"/>
              <w:rPr>
                <w:sz w:val="20"/>
                <w:szCs w:val="20"/>
                <w:lang w:val="pt-BR" w:eastAsia="pt-BR"/>
              </w:rPr>
            </w:pPr>
            <w:r w:rsidRPr="00967D47">
              <w:rPr>
                <w:sz w:val="20"/>
                <w:szCs w:val="20"/>
                <w:lang w:val="pt-BR" w:eastAsia="pt-BR"/>
              </w:rPr>
              <w:t>Universidade Federal de Alagoas</w:t>
            </w:r>
          </w:p>
        </w:tc>
        <w:tc>
          <w:tcPr>
            <w:tcW w:w="721" w:type="pct"/>
            <w:tcBorders>
              <w:bottom w:val="single" w:sz="4" w:space="0" w:color="000000"/>
            </w:tcBorders>
            <w:tcMar>
              <w:top w:w="0" w:type="dxa"/>
              <w:left w:w="100" w:type="dxa"/>
              <w:bottom w:w="0" w:type="dxa"/>
              <w:right w:w="100" w:type="dxa"/>
            </w:tcMar>
            <w:hideMark/>
          </w:tcPr>
          <w:p w14:paraId="50187D9B" w14:textId="77777777" w:rsidR="005155E6" w:rsidRPr="00967D47" w:rsidRDefault="005155E6" w:rsidP="005155E6">
            <w:pPr>
              <w:spacing w:before="120"/>
              <w:rPr>
                <w:sz w:val="20"/>
                <w:szCs w:val="20"/>
                <w:lang w:val="pt-BR" w:eastAsia="pt-BR"/>
              </w:rPr>
            </w:pPr>
            <w:r w:rsidRPr="00967D47">
              <w:rPr>
                <w:sz w:val="20"/>
                <w:szCs w:val="20"/>
                <w:lang w:val="pt-BR" w:eastAsia="pt-BR"/>
              </w:rPr>
              <w:t>Psicologia</w:t>
            </w:r>
          </w:p>
        </w:tc>
      </w:tr>
    </w:tbl>
    <w:p w14:paraId="3C8E5797" w14:textId="77777777" w:rsidR="005155E6" w:rsidRDefault="005155E6" w:rsidP="005155E6">
      <w:pPr>
        <w:spacing w:line="360" w:lineRule="auto"/>
        <w:ind w:firstLine="720"/>
        <w:jc w:val="both"/>
        <w:rPr>
          <w:lang w:val="pt-BR" w:eastAsia="en-US"/>
        </w:rPr>
      </w:pPr>
      <w:r w:rsidRPr="005155E6">
        <w:rPr>
          <w:lang w:val="pt-BR" w:eastAsia="en-US"/>
        </w:rPr>
        <w:lastRenderedPageBreak/>
        <w:t xml:space="preserve">A etapa de descrição tem como objetivo apresentar aspectos relevantes da produção a partir de sua quantificação e descrição através de categorias de análise como: série histórica, distribuição geográfica, procedência institucional, entre outros. A sistematização de informações na planilha </w:t>
      </w:r>
      <w:r w:rsidRPr="005155E6">
        <w:rPr>
          <w:i/>
          <w:iCs/>
          <w:lang w:val="pt-BR" w:eastAsia="en-US"/>
        </w:rPr>
        <w:t>virtual</w:t>
      </w:r>
      <w:r w:rsidRPr="005155E6">
        <w:rPr>
          <w:lang w:val="pt-BR" w:eastAsia="en-US"/>
        </w:rPr>
        <w:t xml:space="preserve"> contribui para a construção de sínteses descritivas. Por último, a etapa interpretativa compreende o entrecruzamento das informações provenientes das etapas anteriores para a construção de sínteses, articulando informações e estabelecendo conexões (</w:t>
      </w:r>
      <w:r w:rsidRPr="004E1FEF">
        <w:rPr>
          <w:color w:val="0070C0"/>
          <w:lang w:val="pt-BR" w:eastAsia="en-US"/>
        </w:rPr>
        <w:t>Oliveira et al, 2017</w:t>
      </w:r>
      <w:r w:rsidRPr="005155E6">
        <w:rPr>
          <w:lang w:val="pt-BR" w:eastAsia="en-US"/>
        </w:rPr>
        <w:t>). </w:t>
      </w:r>
    </w:p>
    <w:p w14:paraId="045CBBA8" w14:textId="77777777" w:rsidR="005155E6" w:rsidRPr="00967D47" w:rsidRDefault="005155E6" w:rsidP="005155E6">
      <w:pPr>
        <w:pStyle w:val="Ttulosinternos"/>
      </w:pPr>
      <w:r w:rsidRPr="00967D47">
        <w:t>Resultados</w:t>
      </w:r>
    </w:p>
    <w:p w14:paraId="7497C983" w14:textId="77777777" w:rsidR="005155E6" w:rsidRPr="00522F34" w:rsidRDefault="005155E6" w:rsidP="005155E6">
      <w:pPr>
        <w:pStyle w:val="SubtituloInterno"/>
        <w:rPr>
          <w:lang w:val="pt-BR"/>
        </w:rPr>
      </w:pPr>
      <w:r w:rsidRPr="00522F34">
        <w:rPr>
          <w:lang w:val="pt-BR"/>
        </w:rPr>
        <w:t>Distribuição histórico-geográfica da produção e descrição teórico-metodológica</w:t>
      </w:r>
    </w:p>
    <w:p w14:paraId="7E1A8A3E" w14:textId="225A7DD7" w:rsidR="005155E6" w:rsidRPr="00967D47" w:rsidRDefault="005155E6" w:rsidP="005155E6">
      <w:pPr>
        <w:spacing w:line="360" w:lineRule="auto"/>
        <w:jc w:val="both"/>
        <w:rPr>
          <w:lang w:val="pt-BR" w:eastAsia="pt-BR"/>
        </w:rPr>
      </w:pPr>
      <w:r w:rsidRPr="00967D47">
        <w:rPr>
          <w:b/>
          <w:bCs/>
          <w:lang w:val="pt-BR" w:eastAsia="pt-BR"/>
        </w:rPr>
        <w:tab/>
      </w:r>
      <w:r w:rsidRPr="00967D47">
        <w:rPr>
          <w:lang w:val="pt-BR" w:eastAsia="pt-BR"/>
        </w:rPr>
        <w:t>A produção científica é historicamente e geograficamente situada, de modo que investigar as relações histórico-geográficas da produção do conhecimento é um movimento crítico, podendo evidenciar polos de concentração e tendências de produção (</w:t>
      </w:r>
      <w:r w:rsidR="00495C5A" w:rsidRPr="00495C5A">
        <w:rPr>
          <w:color w:val="0070C0"/>
          <w:lang w:val="pt-BR" w:eastAsia="en-US"/>
        </w:rPr>
        <w:t>Oliveira et al, 2017</w:t>
      </w:r>
      <w:r w:rsidR="00495C5A">
        <w:rPr>
          <w:color w:val="0070C0"/>
          <w:lang w:val="pt-BR" w:eastAsia="en-US"/>
        </w:rPr>
        <w:t>; Rocha, 2021</w:t>
      </w:r>
      <w:r w:rsidRPr="00967D47">
        <w:rPr>
          <w:lang w:val="pt-BR" w:eastAsia="pt-BR"/>
        </w:rPr>
        <w:t>)</w:t>
      </w:r>
    </w:p>
    <w:p w14:paraId="436AAA24" w14:textId="77777777" w:rsidR="005155E6" w:rsidRDefault="005155E6" w:rsidP="005155E6">
      <w:pPr>
        <w:spacing w:before="120" w:after="120"/>
        <w:rPr>
          <w:lang w:val="pt-BR"/>
        </w:rPr>
      </w:pPr>
      <w:r w:rsidRPr="00967D47">
        <w:rPr>
          <w:lang w:val="pt-BR"/>
        </w:rPr>
        <w:t>Figura 2</w:t>
      </w:r>
    </w:p>
    <w:p w14:paraId="378CC07C" w14:textId="06DF90BA" w:rsidR="005155E6" w:rsidRPr="00967D47" w:rsidRDefault="005155E6" w:rsidP="005155E6">
      <w:pPr>
        <w:spacing w:after="120"/>
        <w:rPr>
          <w:lang w:val="pt-BR" w:eastAsia="pt-BR"/>
        </w:rPr>
      </w:pPr>
      <w:r w:rsidRPr="00967D47">
        <w:rPr>
          <w:noProof/>
          <w:bdr w:val="none" w:sz="0" w:space="0" w:color="auto" w:frame="1"/>
          <w:lang w:val="en-US" w:eastAsia="en-US"/>
        </w:rPr>
        <w:drawing>
          <wp:anchor distT="0" distB="0" distL="114300" distR="114300" simplePos="0" relativeHeight="251666434" behindDoc="0" locked="0" layoutInCell="1" allowOverlap="1" wp14:anchorId="5273C64C" wp14:editId="3438F895">
            <wp:simplePos x="0" y="0"/>
            <wp:positionH relativeFrom="column">
              <wp:posOffset>62865</wp:posOffset>
            </wp:positionH>
            <wp:positionV relativeFrom="paragraph">
              <wp:posOffset>240665</wp:posOffset>
            </wp:positionV>
            <wp:extent cx="5270500" cy="2316480"/>
            <wp:effectExtent l="0" t="0" r="6350" b="7620"/>
            <wp:wrapSquare wrapText="bothSides"/>
            <wp:docPr id="16" name="Imagem 16" descr="https://lh7-rt.googleusercontent.com/docsz/AD_4nXfNluCFWAQZWpTzcudjjVYs1wd6GSqB0UTg3cbFAHBecfEEGE03Nm0Bp-rxPkeV_iIaG2yM3bwhLerdQthpkLlholQiSj5mkKfqE1P84QROKuwwSX0a-NO0Vjmho0vaKjhzU-tbkmHaFgwcyBnNTQ?key=fOOWSC-J2JrgTYkVLeR-Xp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fNluCFWAQZWpTzcudjjVYs1wd6GSqB0UTg3cbFAHBecfEEGE03Nm0Bp-rxPkeV_iIaG2yM3bwhLerdQthpkLlholQiSj5mkKfqE1P84QROKuwwSX0a-NO0Vjmho0vaKjhzU-tbkmHaFgwcyBnNTQ?key=fOOWSC-J2JrgTYkVLeR-XpuJ"/>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0" cy="2316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7D47">
        <w:rPr>
          <w:i/>
          <w:lang w:val="pt-BR" w:eastAsia="pt-BR"/>
        </w:rPr>
        <w:t xml:space="preserve">Gráfico da série histórica da produção </w:t>
      </w:r>
    </w:p>
    <w:p w14:paraId="2DC12BBE" w14:textId="00819937" w:rsidR="005155E6" w:rsidRPr="00967D47" w:rsidRDefault="005155E6" w:rsidP="005155E6">
      <w:pPr>
        <w:jc w:val="both"/>
        <w:rPr>
          <w:lang w:val="pt-BR" w:eastAsia="pt-BR"/>
        </w:rPr>
      </w:pPr>
      <w:r w:rsidRPr="00967D47">
        <w:rPr>
          <w:lang w:val="pt-BR" w:eastAsia="pt-BR"/>
        </w:rPr>
        <w:tab/>
      </w:r>
    </w:p>
    <w:p w14:paraId="3919DB6C" w14:textId="4F058357" w:rsidR="005155E6" w:rsidRPr="00A155D4" w:rsidRDefault="005155E6" w:rsidP="00A155D4">
      <w:pPr>
        <w:rPr>
          <w:i/>
          <w:lang w:val="pt-BR"/>
        </w:rPr>
      </w:pPr>
      <w:r w:rsidRPr="00967D47">
        <w:rPr>
          <w:i/>
          <w:lang w:val="pt-BR"/>
        </w:rPr>
        <w:t>Nota</w:t>
      </w:r>
      <w:r>
        <w:rPr>
          <w:i/>
          <w:lang w:val="pt-BR"/>
        </w:rPr>
        <w:t>.</w:t>
      </w:r>
      <w:r w:rsidRPr="00967D47">
        <w:rPr>
          <w:i/>
          <w:lang w:val="pt-BR"/>
        </w:rPr>
        <w:t xml:space="preserve"> </w:t>
      </w:r>
      <w:r w:rsidRPr="00967D47">
        <w:rPr>
          <w:lang w:val="pt-BR"/>
        </w:rPr>
        <w:t xml:space="preserve">Demonstração da análise da produção por ano. </w:t>
      </w:r>
      <w:r w:rsidR="00C6296C">
        <w:rPr>
          <w:color w:val="4472C4" w:themeColor="accent1"/>
          <w:lang w:val="pt-BR"/>
        </w:rPr>
        <w:t>Fonte: autoria</w:t>
      </w:r>
      <w:r w:rsidR="00C6296C">
        <w:rPr>
          <w:color w:val="4472C4" w:themeColor="accent1"/>
          <w:lang w:val="pt-BR"/>
        </w:rPr>
        <w:t xml:space="preserve"> própria.</w:t>
      </w:r>
    </w:p>
    <w:p w14:paraId="701DE46F" w14:textId="77777777" w:rsidR="00A155D4" w:rsidRPr="00A155D4" w:rsidRDefault="00A155D4" w:rsidP="00A155D4">
      <w:pPr>
        <w:spacing w:before="120" w:line="360" w:lineRule="auto"/>
        <w:ind w:firstLine="720"/>
        <w:jc w:val="both"/>
        <w:rPr>
          <w:lang w:val="pt-BR" w:eastAsia="en-US"/>
        </w:rPr>
      </w:pPr>
      <w:r w:rsidRPr="00A155D4">
        <w:rPr>
          <w:lang w:val="pt-BR" w:eastAsia="en-US"/>
        </w:rPr>
        <w:t xml:space="preserve">As teses e dissertações apresentam uma série histórica entre 2007 e 2023, com relativa estabilidade de produção entre os anos de 2014-2017 e 2020-2023, tendo pelo menos uma produção por ano nesses períodos. Todas as produções são posteriores ao Consenso de Chicago, um documento elaborado em 2005 que visava a definição da nomenclatura Distúrbio de Diferenciação do Sexo (DDS) ao invés da antiga classificação como “Estados intersexuais”, além de sugerir condutas de investigação e intervenção para </w:t>
      </w:r>
      <w:r w:rsidRPr="00A155D4">
        <w:rPr>
          <w:lang w:val="pt-BR" w:eastAsia="en-US"/>
        </w:rPr>
        <w:lastRenderedPageBreak/>
        <w:t>médicos em casos como esses (Machado, 2008). A produção mais antiga do quantitativo é a dissertação de Lima (2007). </w:t>
      </w:r>
    </w:p>
    <w:p w14:paraId="45D16538" w14:textId="77777777" w:rsidR="00A155D4" w:rsidRPr="00A155D4" w:rsidRDefault="00A155D4" w:rsidP="00A155D4">
      <w:pPr>
        <w:spacing w:line="360" w:lineRule="auto"/>
        <w:ind w:firstLine="720"/>
        <w:jc w:val="both"/>
        <w:rPr>
          <w:lang w:val="pt-BR" w:eastAsia="en-US"/>
        </w:rPr>
      </w:pPr>
      <w:r w:rsidRPr="00A155D4">
        <w:rPr>
          <w:lang w:val="pt-BR" w:eastAsia="en-US"/>
        </w:rPr>
        <w:t>A maior quantidade de produções ocorreu em 2021, com três publicações. Não foi possível determinar uma ligação direta entre o pico e algum evento específico que poderia ter impulsionado um maior número de pesquisas, entretanto, destaca-se a criação da Associação Brasileira de Intersexos (ABRAI) em 2018, que luta por direitos e visibilidade dessa população. Além disso, nota-se que, a partir de 2021, todas as dissertações utilizam a terminologia intersexo/intersexualidade, ao invés de outras terminologias mais intrinsecamente ligadas ao campo médico. </w:t>
      </w:r>
    </w:p>
    <w:p w14:paraId="6A327945" w14:textId="77777777" w:rsidR="00A155D4" w:rsidRDefault="00A155D4" w:rsidP="00A155D4">
      <w:pPr>
        <w:spacing w:line="360" w:lineRule="auto"/>
        <w:ind w:firstLine="720"/>
        <w:jc w:val="both"/>
        <w:rPr>
          <w:lang w:val="pt-BR" w:eastAsia="en-US"/>
        </w:rPr>
      </w:pPr>
      <w:r w:rsidRPr="00A155D4">
        <w:rPr>
          <w:lang w:val="pt-BR" w:eastAsia="en-US"/>
        </w:rPr>
        <w:t>Em relação à distribuição geográfica, há uma predominância de teses e dissertações da Região Sudeste (7), seguida da Região Nordeste (6). Vale ressaltar que as produções nordestinas são todas provenientes da Universidade Federal de Alagoas (UFAL) que, portanto, demonstra-se como um polo de produção de conhecimento acerca da temática na região. Ressalta-se que cinco das produções alagoanas (Acácio, 2015; Torres, 2016; Nunes, 2016; F. Silva, 2017; Lima, 2023), possuem a mesma orientadora, Profa. Dra. Susane Vasconcelos Zanotti, e utilizam como referencial teórico a Psicanálise. O Serviço de Genética Clínica (SGC) do Hospital Universitário Professor Alberto Antunes, vinculado à Universidade Federal de Alagoas, aparece tanto como campo de estudo das dissertações (Acácio, 2015; F. Silva, 2017) ou citado no corpo do texto (Torres, 2016; Rocha, 2021; Lima, 2023). Dessa forma, compreende-se que a presença de um serviço especializado pode ter contribuído de alguma forma para a construção das pesquisas.</w:t>
      </w:r>
    </w:p>
    <w:p w14:paraId="16FB2E1F" w14:textId="13DB96BC" w:rsidR="00A155D4" w:rsidRPr="00967D47" w:rsidRDefault="00A155D4" w:rsidP="00A155D4">
      <w:pPr>
        <w:spacing w:line="360" w:lineRule="auto"/>
        <w:rPr>
          <w:lang w:val="pt-BR" w:eastAsia="pt-BR"/>
        </w:rPr>
      </w:pPr>
      <w:r w:rsidRPr="00A155D4">
        <w:rPr>
          <w:b/>
          <w:lang w:val="pt-BR"/>
        </w:rPr>
        <w:t>Figura</w:t>
      </w:r>
      <w:r w:rsidRPr="00967D47">
        <w:rPr>
          <w:lang w:val="pt-BR"/>
        </w:rPr>
        <w:t xml:space="preserve"> </w:t>
      </w:r>
      <w:r w:rsidRPr="00A155D4">
        <w:rPr>
          <w:b/>
          <w:lang w:val="pt-BR"/>
        </w:rPr>
        <w:t>2</w:t>
      </w:r>
      <w:r w:rsidRPr="00967D47">
        <w:rPr>
          <w:rFonts w:ascii="Arimo" w:eastAsia="Arimo" w:hAnsi="Arimo" w:cs="Arimo"/>
          <w:lang w:val="pt-BR"/>
        </w:rPr>
        <w:br/>
      </w:r>
      <w:r w:rsidRPr="00967D47">
        <w:rPr>
          <w:i/>
          <w:lang w:val="pt-BR" w:eastAsia="pt-BR"/>
        </w:rPr>
        <w:t xml:space="preserve">Gráfico da </w:t>
      </w:r>
      <w:r w:rsidRPr="00967D47">
        <w:rPr>
          <w:i/>
          <w:shd w:val="clear" w:color="auto" w:fill="FFFFFF"/>
          <w:lang w:val="pt-BR" w:eastAsia="pt-BR"/>
        </w:rPr>
        <w:t>distribuição geográfica da produção</w:t>
      </w:r>
    </w:p>
    <w:p w14:paraId="3D2516E8" w14:textId="77777777" w:rsidR="00A155D4" w:rsidRPr="00967D47" w:rsidRDefault="00A155D4" w:rsidP="00A155D4">
      <w:pPr>
        <w:jc w:val="center"/>
        <w:rPr>
          <w:lang w:val="pt-BR" w:eastAsia="pt-BR"/>
        </w:rPr>
      </w:pPr>
      <w:r w:rsidRPr="00967D47">
        <w:rPr>
          <w:noProof/>
          <w:bdr w:val="none" w:sz="0" w:space="0" w:color="auto" w:frame="1"/>
          <w:shd w:val="clear" w:color="auto" w:fill="FFFFFF"/>
          <w:lang w:val="en-US" w:eastAsia="en-US"/>
        </w:rPr>
        <w:drawing>
          <wp:inline distT="0" distB="0" distL="0" distR="0" wp14:anchorId="57CCBE59" wp14:editId="1B0E01B5">
            <wp:extent cx="4432149" cy="2243455"/>
            <wp:effectExtent l="0" t="0" r="6985" b="4445"/>
            <wp:docPr id="15" name="Imagem 15" descr="https://lh7-rt.googleusercontent.com/docsz/AD_4nXeqYlElrKrFEgk6hVWh_bWPlq-kdnZif8UHaq15Xd0lutRSxNox6sFgLENhRH7wBC2BSSSzmCxtEN9uDdSlT6MB6sGb6LGUyTJHR9b7EprASZXMOmFSojSNHBA2erqaRy9_OKGlaLg0YwfFZt2kcA?key=fOOWSC-J2JrgTYkVLeR-Xp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eqYlElrKrFEgk6hVWh_bWPlq-kdnZif8UHaq15Xd0lutRSxNox6sFgLENhRH7wBC2BSSSzmCxtEN9uDdSlT6MB6sGb6LGUyTJHR9b7EprASZXMOmFSojSNHBA2erqaRy9_OKGlaLg0YwfFZt2kcA?key=fOOWSC-J2JrgTYkVLeR-XpuJ"/>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6183" cy="2250558"/>
                    </a:xfrm>
                    <a:prstGeom prst="rect">
                      <a:avLst/>
                    </a:prstGeom>
                    <a:noFill/>
                    <a:ln>
                      <a:noFill/>
                    </a:ln>
                  </pic:spPr>
                </pic:pic>
              </a:graphicData>
            </a:graphic>
          </wp:inline>
        </w:drawing>
      </w:r>
    </w:p>
    <w:p w14:paraId="19309892" w14:textId="0C54C5B1" w:rsidR="00A155D4" w:rsidRPr="009C084D" w:rsidRDefault="00A155D4" w:rsidP="00A155D4">
      <w:pPr>
        <w:spacing w:line="360" w:lineRule="auto"/>
        <w:jc w:val="both"/>
        <w:rPr>
          <w:color w:val="4472C4" w:themeColor="accent1"/>
          <w:lang w:val="pt-BR" w:eastAsia="en-US"/>
        </w:rPr>
      </w:pPr>
      <w:r w:rsidRPr="00967D47">
        <w:rPr>
          <w:i/>
          <w:lang w:val="pt-BR"/>
        </w:rPr>
        <w:t>Nota</w:t>
      </w:r>
      <w:r>
        <w:rPr>
          <w:i/>
          <w:lang w:val="pt-BR"/>
        </w:rPr>
        <w:t>.</w:t>
      </w:r>
      <w:r w:rsidRPr="00967D47">
        <w:rPr>
          <w:i/>
          <w:lang w:val="pt-BR"/>
        </w:rPr>
        <w:t xml:space="preserve"> </w:t>
      </w:r>
      <w:r w:rsidRPr="00967D47">
        <w:rPr>
          <w:lang w:val="pt-BR"/>
        </w:rPr>
        <w:t>Demonstração da análise da produção por estado brasileiro</w:t>
      </w:r>
      <w:r w:rsidR="009C084D">
        <w:rPr>
          <w:lang w:val="pt-BR"/>
        </w:rPr>
        <w:t xml:space="preserve">. </w:t>
      </w:r>
      <w:r w:rsidR="00C6296C">
        <w:rPr>
          <w:color w:val="4472C4" w:themeColor="accent1"/>
          <w:lang w:val="pt-BR"/>
        </w:rPr>
        <w:t>Fonte: autoria própria</w:t>
      </w:r>
      <w:r w:rsidR="00C6296C">
        <w:rPr>
          <w:color w:val="4472C4" w:themeColor="accent1"/>
          <w:lang w:val="pt-BR"/>
        </w:rPr>
        <w:t>.</w:t>
      </w:r>
    </w:p>
    <w:p w14:paraId="3F961B9D" w14:textId="77777777" w:rsidR="008E56D8" w:rsidRDefault="008E56D8" w:rsidP="00A155D4">
      <w:pPr>
        <w:spacing w:line="360" w:lineRule="auto"/>
        <w:ind w:firstLine="720"/>
        <w:jc w:val="both"/>
        <w:rPr>
          <w:lang w:val="pt-BR" w:eastAsia="en-US"/>
        </w:rPr>
      </w:pPr>
    </w:p>
    <w:p w14:paraId="46778E41" w14:textId="77777777" w:rsidR="008E56D8" w:rsidRDefault="008E56D8" w:rsidP="00A155D4">
      <w:pPr>
        <w:spacing w:line="360" w:lineRule="auto"/>
        <w:ind w:firstLine="720"/>
        <w:jc w:val="both"/>
        <w:rPr>
          <w:lang w:val="pt-BR" w:eastAsia="en-US"/>
        </w:rPr>
      </w:pPr>
    </w:p>
    <w:p w14:paraId="386725B9" w14:textId="2AA992F5" w:rsidR="00A155D4" w:rsidRPr="00A155D4" w:rsidRDefault="00A155D4" w:rsidP="00A155D4">
      <w:pPr>
        <w:spacing w:line="360" w:lineRule="auto"/>
        <w:ind w:firstLine="720"/>
        <w:jc w:val="both"/>
        <w:rPr>
          <w:lang w:val="pt-BR" w:eastAsia="en-US"/>
        </w:rPr>
      </w:pPr>
      <w:r w:rsidRPr="00A155D4">
        <w:rPr>
          <w:lang w:val="pt-BR" w:eastAsia="en-US"/>
        </w:rPr>
        <w:t>Outro ponto de convergência percebido foi a utilização de termos do linguajar biomédico nessas produções, como ambiguidade genital e DDS (Acácio, 2015; Nunes, 2016; Torres, 2016; F. Silva, 2017). As dissertações mais recentes (Rocha, 2021; Lima, 2023) se distanciam dessa nomenclatura, utilizando principalmente intersexo e intersexualidade quando discutem informações relacionadas à Psicologia.</w:t>
      </w:r>
      <w:r>
        <w:rPr>
          <w:lang w:val="pt-BR" w:eastAsia="en-US"/>
        </w:rPr>
        <w:t xml:space="preserve"> </w:t>
      </w:r>
    </w:p>
    <w:p w14:paraId="681EF4FC" w14:textId="6DAEF828" w:rsidR="00A155D4" w:rsidRPr="00A51CD6" w:rsidRDefault="00A155D4" w:rsidP="00A155D4">
      <w:pPr>
        <w:spacing w:line="360" w:lineRule="auto"/>
        <w:ind w:firstLine="720"/>
        <w:jc w:val="both"/>
        <w:rPr>
          <w:color w:val="0070C0"/>
          <w:lang w:val="pt-BR" w:eastAsia="en-US"/>
        </w:rPr>
      </w:pPr>
      <w:r w:rsidRPr="00A155D4">
        <w:rPr>
          <w:lang w:val="pt-BR" w:eastAsia="en-US"/>
        </w:rPr>
        <w:t>Em relação à afiliação teórica das pesquisas, destaca-se a Psicanálise como principal referencial teórico, com 8 dissertações (Paula, 2012; Brito, 2014</w:t>
      </w:r>
      <w:r w:rsidR="003C6A28">
        <w:rPr>
          <w:lang w:val="pt-BR" w:eastAsia="en-US"/>
        </w:rPr>
        <w:t xml:space="preserve">; </w:t>
      </w:r>
      <w:r w:rsidRPr="00A155D4">
        <w:rPr>
          <w:lang w:val="pt-BR" w:eastAsia="en-US"/>
        </w:rPr>
        <w:t>Acácio, 2015; Torres, 2016; Nunes, 2016; F. Silva, 2017; H. Silva, 2017; Lima, 2023) e uma tese</w:t>
      </w:r>
      <w:r w:rsidR="003C6A28">
        <w:rPr>
          <w:lang w:val="pt-BR" w:eastAsia="en-US"/>
        </w:rPr>
        <w:t xml:space="preserve"> (</w:t>
      </w:r>
      <w:r w:rsidRPr="00A155D4">
        <w:rPr>
          <w:lang w:val="pt-BR" w:eastAsia="en-US"/>
        </w:rPr>
        <w:t>Silva 2021). Como mencionado anteriormente, a expressividade da Psicanálise aparece principalmente ligada ao Programa de Pós-graduação da UFAL. Além disso, duas dissertações apresentam seu referencial teórico como Psicologia Social (Schiavon, 2021; Lima, 2007), uma como Psicologia Sócio-Histórica (Rocha, 2021)</w:t>
      </w:r>
      <w:r w:rsidR="00224252">
        <w:rPr>
          <w:rStyle w:val="Refdenotaderodap"/>
          <w:lang w:val="pt-BR" w:eastAsia="en-US"/>
        </w:rPr>
        <w:footnoteReference w:id="4"/>
      </w:r>
      <w:r w:rsidRPr="00A155D4">
        <w:rPr>
          <w:lang w:val="pt-BR" w:eastAsia="en-US"/>
        </w:rPr>
        <w:t xml:space="preserve"> e uma como Fenomenologia (Oliveira, 2022). </w:t>
      </w:r>
      <w:r w:rsidR="00A51CD6" w:rsidRPr="00A51CD6">
        <w:rPr>
          <w:color w:val="0070C0"/>
          <w:lang w:val="pt-BR"/>
        </w:rPr>
        <w:t xml:space="preserve"> </w:t>
      </w:r>
    </w:p>
    <w:p w14:paraId="06A94C08" w14:textId="77777777" w:rsidR="00A155D4" w:rsidRPr="00A155D4" w:rsidRDefault="00A155D4" w:rsidP="00A155D4">
      <w:pPr>
        <w:spacing w:line="360" w:lineRule="auto"/>
        <w:ind w:firstLine="720"/>
        <w:jc w:val="both"/>
        <w:rPr>
          <w:lang w:val="pt-BR" w:eastAsia="en-US"/>
        </w:rPr>
      </w:pPr>
      <w:r w:rsidRPr="00A155D4">
        <w:rPr>
          <w:lang w:val="pt-BR" w:eastAsia="en-US"/>
        </w:rPr>
        <w:t>Quanto à descrição metodológica (Quadro 2), destaca-se a utilização de estudos de caso e a análise a partir de relatos de pacientes, em sua maioria com participantes escolhidos por conveniência, seja por já serem usuários de um serviço de saúde, por já terem sido atendidos pela pesquisadora e/ou por serem participantes de pesquisas anteriores à elaboração da dissertação. Os trabalhos que possuem participantes têm uma quantidade pequena, desde estudos com apenas um entrevistado (Lima, 2007) até um relato de 11 atendimentos (F. Silva, 2017). </w:t>
      </w:r>
    </w:p>
    <w:p w14:paraId="244600AD" w14:textId="415E423E" w:rsidR="00A155D4" w:rsidRDefault="00A155D4" w:rsidP="00A155D4">
      <w:pPr>
        <w:spacing w:line="360" w:lineRule="auto"/>
        <w:ind w:firstLine="720"/>
        <w:jc w:val="both"/>
        <w:rPr>
          <w:lang w:val="pt-BR" w:eastAsia="en-US"/>
        </w:rPr>
      </w:pPr>
      <w:r w:rsidRPr="00A155D4">
        <w:rPr>
          <w:lang w:val="pt-BR" w:eastAsia="en-US"/>
        </w:rPr>
        <w:t>Destaca-se a utilização de materiais como a escrita autobiográfica (Torres, 2016),</w:t>
      </w:r>
      <w:r>
        <w:rPr>
          <w:lang w:val="pt-BR" w:eastAsia="en-US"/>
        </w:rPr>
        <w:t xml:space="preserve"> </w:t>
      </w:r>
      <w:r w:rsidRPr="00A155D4">
        <w:rPr>
          <w:lang w:val="pt-BR" w:eastAsia="en-US"/>
        </w:rPr>
        <w:t>obras literárias (Rocha, 2021) e um documentário (Lima, 2023). Além de utilizarem material de maior circulação – se comparados a, por exemplo, prontuários e relatos de atendimento –, a</w:t>
      </w:r>
      <w:r>
        <w:rPr>
          <w:lang w:val="pt-BR" w:eastAsia="en-US"/>
        </w:rPr>
        <w:t xml:space="preserve"> </w:t>
      </w:r>
      <w:r w:rsidRPr="00A155D4">
        <w:rPr>
          <w:lang w:val="pt-BR" w:eastAsia="en-US"/>
        </w:rPr>
        <w:t>análise dessas obras permite aos /às pesquisadores/as um diálogo com expressões artísticas.</w:t>
      </w:r>
    </w:p>
    <w:p w14:paraId="58200F13" w14:textId="247964D4" w:rsidR="008E56D8" w:rsidRDefault="008E56D8" w:rsidP="00A155D4">
      <w:pPr>
        <w:spacing w:line="360" w:lineRule="auto"/>
        <w:ind w:firstLine="720"/>
        <w:jc w:val="both"/>
        <w:rPr>
          <w:lang w:val="pt-BR" w:eastAsia="en-US"/>
        </w:rPr>
      </w:pPr>
    </w:p>
    <w:p w14:paraId="601DEB96" w14:textId="4B14AE35" w:rsidR="008E56D8" w:rsidRDefault="008E56D8" w:rsidP="00A155D4">
      <w:pPr>
        <w:spacing w:line="360" w:lineRule="auto"/>
        <w:ind w:firstLine="720"/>
        <w:jc w:val="both"/>
        <w:rPr>
          <w:lang w:val="pt-BR" w:eastAsia="en-US"/>
        </w:rPr>
      </w:pPr>
    </w:p>
    <w:p w14:paraId="736C15B2" w14:textId="6E6D4A49" w:rsidR="008E56D8" w:rsidRDefault="008E56D8" w:rsidP="00A155D4">
      <w:pPr>
        <w:spacing w:line="360" w:lineRule="auto"/>
        <w:ind w:firstLine="720"/>
        <w:jc w:val="both"/>
        <w:rPr>
          <w:lang w:val="pt-BR" w:eastAsia="en-US"/>
        </w:rPr>
      </w:pPr>
    </w:p>
    <w:p w14:paraId="71C7C695" w14:textId="4A75C890" w:rsidR="008E56D8" w:rsidRDefault="008E56D8" w:rsidP="00A155D4">
      <w:pPr>
        <w:spacing w:line="360" w:lineRule="auto"/>
        <w:ind w:firstLine="720"/>
        <w:jc w:val="both"/>
        <w:rPr>
          <w:lang w:val="pt-BR" w:eastAsia="en-US"/>
        </w:rPr>
      </w:pPr>
    </w:p>
    <w:p w14:paraId="328AB4A9" w14:textId="77777777" w:rsidR="008E56D8" w:rsidRDefault="008E56D8" w:rsidP="00884C60">
      <w:pPr>
        <w:spacing w:line="360" w:lineRule="auto"/>
        <w:jc w:val="both"/>
        <w:rPr>
          <w:lang w:val="pt-BR" w:eastAsia="en-US"/>
        </w:rPr>
      </w:pPr>
    </w:p>
    <w:p w14:paraId="443229CB" w14:textId="77777777" w:rsidR="00884C60" w:rsidRDefault="00884C60" w:rsidP="00884C60">
      <w:pPr>
        <w:spacing w:line="360" w:lineRule="auto"/>
        <w:jc w:val="both"/>
        <w:rPr>
          <w:lang w:val="pt-BR" w:eastAsia="en-US"/>
        </w:rPr>
      </w:pPr>
    </w:p>
    <w:p w14:paraId="591BEB41" w14:textId="39B307FB" w:rsidR="00A155D4" w:rsidRPr="00A155D4" w:rsidRDefault="00A155D4" w:rsidP="00A155D4">
      <w:pPr>
        <w:spacing w:line="360" w:lineRule="auto"/>
        <w:jc w:val="both"/>
        <w:rPr>
          <w:b/>
          <w:lang w:val="pt-BR" w:eastAsia="en-US"/>
        </w:rPr>
      </w:pPr>
      <w:r w:rsidRPr="00A155D4">
        <w:rPr>
          <w:b/>
          <w:bCs/>
          <w:sz w:val="20"/>
          <w:szCs w:val="20"/>
          <w:lang w:val="pt-BR" w:eastAsia="pt-BR"/>
        </w:rPr>
        <w:t>Tabela 2</w:t>
      </w:r>
    </w:p>
    <w:p w14:paraId="1F1CF614" w14:textId="77777777" w:rsidR="00A155D4" w:rsidRPr="00967D47" w:rsidRDefault="00A155D4" w:rsidP="00A155D4">
      <w:pPr>
        <w:rPr>
          <w:i/>
          <w:sz w:val="20"/>
          <w:szCs w:val="20"/>
          <w:lang w:val="pt-BR" w:eastAsia="pt-BR"/>
        </w:rPr>
      </w:pPr>
      <w:r w:rsidRPr="00967D47">
        <w:rPr>
          <w:i/>
          <w:sz w:val="20"/>
          <w:szCs w:val="20"/>
          <w:lang w:val="pt-BR" w:eastAsia="pt-BR"/>
        </w:rPr>
        <w:t xml:space="preserve">Tipo de estudo/método das produções analisadas </w:t>
      </w:r>
    </w:p>
    <w:tbl>
      <w:tblPr>
        <w:tblW w:w="0" w:type="auto"/>
        <w:tblCellMar>
          <w:top w:w="15" w:type="dxa"/>
          <w:left w:w="15" w:type="dxa"/>
          <w:bottom w:w="15" w:type="dxa"/>
          <w:right w:w="15" w:type="dxa"/>
        </w:tblCellMar>
        <w:tblLook w:val="04A0" w:firstRow="1" w:lastRow="0" w:firstColumn="1" w:lastColumn="0" w:noHBand="0" w:noVBand="1"/>
      </w:tblPr>
      <w:tblGrid>
        <w:gridCol w:w="1553"/>
        <w:gridCol w:w="2335"/>
        <w:gridCol w:w="4616"/>
      </w:tblGrid>
      <w:tr w:rsidR="00A155D4" w:rsidRPr="00967D47" w14:paraId="757DFA8E" w14:textId="77777777" w:rsidTr="00C30D8F">
        <w:trPr>
          <w:trHeight w:val="405"/>
        </w:trPr>
        <w:tc>
          <w:tcPr>
            <w:tcW w:w="1660" w:type="dxa"/>
            <w:tcBorders>
              <w:top w:val="single" w:sz="4" w:space="0" w:color="000000"/>
              <w:bottom w:val="single" w:sz="4" w:space="0" w:color="000000"/>
            </w:tcBorders>
            <w:tcMar>
              <w:top w:w="0" w:type="dxa"/>
              <w:left w:w="100" w:type="dxa"/>
              <w:bottom w:w="0" w:type="dxa"/>
              <w:right w:w="100" w:type="dxa"/>
            </w:tcMar>
            <w:vAlign w:val="center"/>
            <w:hideMark/>
          </w:tcPr>
          <w:p w14:paraId="35193276" w14:textId="77777777" w:rsidR="00A155D4" w:rsidRPr="00967D47" w:rsidRDefault="00A155D4" w:rsidP="00A155D4">
            <w:pPr>
              <w:rPr>
                <w:sz w:val="20"/>
                <w:szCs w:val="20"/>
                <w:lang w:val="pt-BR" w:eastAsia="pt-BR"/>
              </w:rPr>
            </w:pPr>
            <w:r w:rsidRPr="00967D47">
              <w:rPr>
                <w:b/>
                <w:bCs/>
                <w:sz w:val="20"/>
                <w:szCs w:val="20"/>
                <w:lang w:val="pt-BR" w:eastAsia="pt-BR"/>
              </w:rPr>
              <w:t>Referência</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14:paraId="22B1A080" w14:textId="77777777" w:rsidR="00A155D4" w:rsidRPr="00967D47" w:rsidRDefault="00A155D4" w:rsidP="00A155D4">
            <w:pPr>
              <w:rPr>
                <w:sz w:val="20"/>
                <w:szCs w:val="20"/>
                <w:lang w:val="pt-BR" w:eastAsia="pt-BR"/>
              </w:rPr>
            </w:pPr>
            <w:r w:rsidRPr="00967D47">
              <w:rPr>
                <w:b/>
                <w:bCs/>
                <w:sz w:val="20"/>
                <w:szCs w:val="20"/>
                <w:lang w:val="pt-BR" w:eastAsia="pt-BR"/>
              </w:rPr>
              <w:t>Tipo de estudo/Método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14:paraId="13671ADB" w14:textId="77777777" w:rsidR="00A155D4" w:rsidRPr="00967D47" w:rsidRDefault="00A155D4" w:rsidP="00A155D4">
            <w:pPr>
              <w:rPr>
                <w:sz w:val="20"/>
                <w:szCs w:val="20"/>
                <w:lang w:val="pt-BR" w:eastAsia="pt-BR"/>
              </w:rPr>
            </w:pPr>
            <w:r w:rsidRPr="00967D47">
              <w:rPr>
                <w:b/>
                <w:bCs/>
                <w:sz w:val="20"/>
                <w:szCs w:val="20"/>
                <w:lang w:val="pt-BR" w:eastAsia="pt-BR"/>
              </w:rPr>
              <w:t>Observações</w:t>
            </w:r>
          </w:p>
        </w:tc>
      </w:tr>
      <w:tr w:rsidR="00A155D4" w:rsidRPr="00522F34" w14:paraId="1E007027" w14:textId="77777777" w:rsidTr="00A155D4">
        <w:tc>
          <w:tcPr>
            <w:tcW w:w="1660" w:type="dxa"/>
            <w:tcBorders>
              <w:top w:val="single" w:sz="4" w:space="0" w:color="000000"/>
            </w:tcBorders>
            <w:tcMar>
              <w:top w:w="0" w:type="dxa"/>
              <w:left w:w="100" w:type="dxa"/>
              <w:bottom w:w="0" w:type="dxa"/>
              <w:right w:w="100" w:type="dxa"/>
            </w:tcMar>
            <w:vAlign w:val="center"/>
            <w:hideMark/>
          </w:tcPr>
          <w:p w14:paraId="7D01FFDC"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Lima (2007)</w:t>
            </w:r>
          </w:p>
        </w:tc>
        <w:tc>
          <w:tcPr>
            <w:tcW w:w="2551" w:type="dxa"/>
            <w:tcBorders>
              <w:top w:val="single" w:sz="4" w:space="0" w:color="000000"/>
            </w:tcBorders>
            <w:tcMar>
              <w:top w:w="0" w:type="dxa"/>
              <w:left w:w="100" w:type="dxa"/>
              <w:bottom w:w="0" w:type="dxa"/>
              <w:right w:w="100" w:type="dxa"/>
            </w:tcMar>
            <w:vAlign w:val="center"/>
            <w:hideMark/>
          </w:tcPr>
          <w:p w14:paraId="50C198E0"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História de Vida</w:t>
            </w:r>
          </w:p>
        </w:tc>
        <w:tc>
          <w:tcPr>
            <w:tcW w:w="5349" w:type="dxa"/>
            <w:tcBorders>
              <w:top w:val="single" w:sz="4" w:space="0" w:color="000000"/>
            </w:tcBorders>
            <w:tcMar>
              <w:top w:w="0" w:type="dxa"/>
              <w:left w:w="100" w:type="dxa"/>
              <w:bottom w:w="0" w:type="dxa"/>
              <w:right w:w="100" w:type="dxa"/>
            </w:tcMar>
            <w:vAlign w:val="center"/>
            <w:hideMark/>
          </w:tcPr>
          <w:p w14:paraId="2E12B041"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Relato de uma pessoa de 18 anos diagnosticada como pseudo hermafrodita masculino devido à deficiência da enzima 5 alfa redutase.</w:t>
            </w:r>
          </w:p>
        </w:tc>
      </w:tr>
      <w:tr w:rsidR="00A155D4" w:rsidRPr="00522F34" w14:paraId="505CECA5" w14:textId="77777777" w:rsidTr="00A155D4">
        <w:tc>
          <w:tcPr>
            <w:tcW w:w="1660" w:type="dxa"/>
            <w:tcMar>
              <w:top w:w="0" w:type="dxa"/>
              <w:left w:w="100" w:type="dxa"/>
              <w:bottom w:w="0" w:type="dxa"/>
              <w:right w:w="100" w:type="dxa"/>
            </w:tcMar>
            <w:vAlign w:val="center"/>
            <w:hideMark/>
          </w:tcPr>
          <w:p w14:paraId="11DB4709"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Paula (2012)</w:t>
            </w:r>
          </w:p>
        </w:tc>
        <w:tc>
          <w:tcPr>
            <w:tcW w:w="2551" w:type="dxa"/>
            <w:tcMar>
              <w:top w:w="0" w:type="dxa"/>
              <w:left w:w="100" w:type="dxa"/>
              <w:bottom w:w="0" w:type="dxa"/>
              <w:right w:w="100" w:type="dxa"/>
            </w:tcMar>
            <w:vAlign w:val="center"/>
            <w:hideMark/>
          </w:tcPr>
          <w:p w14:paraId="2440E6F5"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teórico</w:t>
            </w:r>
          </w:p>
        </w:tc>
        <w:tc>
          <w:tcPr>
            <w:tcW w:w="5349" w:type="dxa"/>
            <w:tcMar>
              <w:top w:w="0" w:type="dxa"/>
              <w:left w:w="100" w:type="dxa"/>
              <w:bottom w:w="0" w:type="dxa"/>
              <w:right w:w="100" w:type="dxa"/>
            </w:tcMar>
            <w:vAlign w:val="center"/>
            <w:hideMark/>
          </w:tcPr>
          <w:p w14:paraId="68E911C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Utiliza a teoria psicanalítica, em especial discussões de Lacan sobre a lógica de sexuação.</w:t>
            </w:r>
          </w:p>
        </w:tc>
      </w:tr>
      <w:tr w:rsidR="00A155D4" w:rsidRPr="00522F34" w14:paraId="4922A941" w14:textId="77777777" w:rsidTr="00A155D4">
        <w:tc>
          <w:tcPr>
            <w:tcW w:w="1660" w:type="dxa"/>
            <w:tcMar>
              <w:top w:w="0" w:type="dxa"/>
              <w:left w:w="100" w:type="dxa"/>
              <w:bottom w:w="0" w:type="dxa"/>
              <w:right w:w="100" w:type="dxa"/>
            </w:tcMar>
            <w:vAlign w:val="center"/>
            <w:hideMark/>
          </w:tcPr>
          <w:p w14:paraId="17EF437F"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Brito (2014)</w:t>
            </w:r>
          </w:p>
        </w:tc>
        <w:tc>
          <w:tcPr>
            <w:tcW w:w="2551" w:type="dxa"/>
            <w:tcMar>
              <w:top w:w="0" w:type="dxa"/>
              <w:left w:w="100" w:type="dxa"/>
              <w:bottom w:w="0" w:type="dxa"/>
              <w:right w:w="100" w:type="dxa"/>
            </w:tcMar>
            <w:vAlign w:val="center"/>
            <w:hideMark/>
          </w:tcPr>
          <w:p w14:paraId="50FD1289"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Análise a partir de relatos de pacientes</w:t>
            </w:r>
          </w:p>
        </w:tc>
        <w:tc>
          <w:tcPr>
            <w:tcW w:w="5349" w:type="dxa"/>
            <w:tcMar>
              <w:top w:w="0" w:type="dxa"/>
              <w:left w:w="100" w:type="dxa"/>
              <w:bottom w:w="0" w:type="dxa"/>
              <w:right w:w="100" w:type="dxa"/>
            </w:tcMar>
            <w:vAlign w:val="center"/>
            <w:hideMark/>
          </w:tcPr>
          <w:p w14:paraId="17BD02D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Relatos de crianças e adolescentes portadores de ambiguidades genitais e diagnosticados com Anomalias do Desenvolvimento Sexual (ADS).</w:t>
            </w:r>
          </w:p>
        </w:tc>
      </w:tr>
      <w:tr w:rsidR="00A155D4" w:rsidRPr="00522F34" w14:paraId="0025A96D" w14:textId="77777777" w:rsidTr="00A155D4">
        <w:tc>
          <w:tcPr>
            <w:tcW w:w="1660" w:type="dxa"/>
            <w:tcMar>
              <w:top w:w="0" w:type="dxa"/>
              <w:left w:w="100" w:type="dxa"/>
              <w:bottom w:w="0" w:type="dxa"/>
              <w:right w:w="100" w:type="dxa"/>
            </w:tcMar>
            <w:vAlign w:val="center"/>
            <w:hideMark/>
          </w:tcPr>
          <w:p w14:paraId="51C3F07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Acácio (2015)</w:t>
            </w:r>
          </w:p>
        </w:tc>
        <w:tc>
          <w:tcPr>
            <w:tcW w:w="2551" w:type="dxa"/>
            <w:tcMar>
              <w:top w:w="0" w:type="dxa"/>
              <w:left w:w="100" w:type="dxa"/>
              <w:bottom w:w="0" w:type="dxa"/>
              <w:right w:w="100" w:type="dxa"/>
            </w:tcMar>
            <w:vAlign w:val="center"/>
            <w:hideMark/>
          </w:tcPr>
          <w:p w14:paraId="64ECD481"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de caso</w:t>
            </w:r>
          </w:p>
        </w:tc>
        <w:tc>
          <w:tcPr>
            <w:tcW w:w="5349" w:type="dxa"/>
            <w:tcMar>
              <w:top w:w="0" w:type="dxa"/>
              <w:left w:w="100" w:type="dxa"/>
              <w:bottom w:w="0" w:type="dxa"/>
              <w:right w:w="100" w:type="dxa"/>
            </w:tcMar>
            <w:vAlign w:val="center"/>
            <w:hideMark/>
          </w:tcPr>
          <w:p w14:paraId="6CA13972"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Relato de duas mães de crianças com ambiguidade genital.</w:t>
            </w:r>
          </w:p>
        </w:tc>
      </w:tr>
      <w:tr w:rsidR="00A155D4" w:rsidRPr="00522F34" w14:paraId="70478264" w14:textId="77777777" w:rsidTr="00A155D4">
        <w:tc>
          <w:tcPr>
            <w:tcW w:w="1660" w:type="dxa"/>
            <w:tcMar>
              <w:top w:w="0" w:type="dxa"/>
              <w:left w:w="100" w:type="dxa"/>
              <w:bottom w:w="0" w:type="dxa"/>
              <w:right w:w="100" w:type="dxa"/>
            </w:tcMar>
            <w:vAlign w:val="center"/>
            <w:hideMark/>
          </w:tcPr>
          <w:p w14:paraId="3FE17A5D"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Torres (2016)</w:t>
            </w:r>
          </w:p>
        </w:tc>
        <w:tc>
          <w:tcPr>
            <w:tcW w:w="2551" w:type="dxa"/>
            <w:tcMar>
              <w:top w:w="0" w:type="dxa"/>
              <w:left w:w="100" w:type="dxa"/>
              <w:bottom w:w="0" w:type="dxa"/>
              <w:right w:w="100" w:type="dxa"/>
            </w:tcMar>
            <w:vAlign w:val="center"/>
            <w:hideMark/>
          </w:tcPr>
          <w:p w14:paraId="48200B5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de caso</w:t>
            </w:r>
          </w:p>
        </w:tc>
        <w:tc>
          <w:tcPr>
            <w:tcW w:w="5349" w:type="dxa"/>
            <w:tcMar>
              <w:top w:w="0" w:type="dxa"/>
              <w:left w:w="100" w:type="dxa"/>
              <w:bottom w:w="0" w:type="dxa"/>
              <w:right w:w="100" w:type="dxa"/>
            </w:tcMar>
            <w:vAlign w:val="center"/>
            <w:hideMark/>
          </w:tcPr>
          <w:p w14:paraId="1060E540"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Utilizou-se o caso de Herculine Barbin a partir do diário publicado por Foucault.</w:t>
            </w:r>
          </w:p>
        </w:tc>
      </w:tr>
      <w:tr w:rsidR="00A155D4" w:rsidRPr="00522F34" w14:paraId="0DE98847" w14:textId="77777777" w:rsidTr="00A155D4">
        <w:tc>
          <w:tcPr>
            <w:tcW w:w="1660" w:type="dxa"/>
            <w:tcMar>
              <w:top w:w="0" w:type="dxa"/>
              <w:left w:w="100" w:type="dxa"/>
              <w:bottom w:w="0" w:type="dxa"/>
              <w:right w:w="100" w:type="dxa"/>
            </w:tcMar>
            <w:vAlign w:val="center"/>
            <w:hideMark/>
          </w:tcPr>
          <w:p w14:paraId="026234BC"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Nunes (2016)</w:t>
            </w:r>
          </w:p>
        </w:tc>
        <w:tc>
          <w:tcPr>
            <w:tcW w:w="2551" w:type="dxa"/>
            <w:tcMar>
              <w:top w:w="0" w:type="dxa"/>
              <w:left w:w="100" w:type="dxa"/>
              <w:bottom w:w="0" w:type="dxa"/>
              <w:right w:w="100" w:type="dxa"/>
            </w:tcMar>
            <w:vAlign w:val="center"/>
            <w:hideMark/>
          </w:tcPr>
          <w:p w14:paraId="0C8DD443"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teórico</w:t>
            </w:r>
          </w:p>
        </w:tc>
        <w:tc>
          <w:tcPr>
            <w:tcW w:w="5349" w:type="dxa"/>
            <w:tcMar>
              <w:top w:w="0" w:type="dxa"/>
              <w:left w:w="100" w:type="dxa"/>
              <w:bottom w:w="0" w:type="dxa"/>
              <w:right w:w="100" w:type="dxa"/>
            </w:tcMar>
            <w:vAlign w:val="center"/>
            <w:hideMark/>
          </w:tcPr>
          <w:p w14:paraId="3814B82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Investiga o estatuto da diferenciação sexual em Freud, relacionando com os efeitos do nascimento de crianças com DDS.</w:t>
            </w:r>
          </w:p>
        </w:tc>
      </w:tr>
      <w:tr w:rsidR="00A155D4" w:rsidRPr="00522F34" w14:paraId="7940B5D8" w14:textId="77777777" w:rsidTr="00A155D4">
        <w:tc>
          <w:tcPr>
            <w:tcW w:w="1660" w:type="dxa"/>
            <w:tcMar>
              <w:top w:w="0" w:type="dxa"/>
              <w:left w:w="100" w:type="dxa"/>
              <w:bottom w:w="0" w:type="dxa"/>
              <w:right w:w="100" w:type="dxa"/>
            </w:tcMar>
            <w:vAlign w:val="center"/>
            <w:hideMark/>
          </w:tcPr>
          <w:p w14:paraId="531DC75C"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F. Silva (2017)</w:t>
            </w:r>
          </w:p>
        </w:tc>
        <w:tc>
          <w:tcPr>
            <w:tcW w:w="2551" w:type="dxa"/>
            <w:tcMar>
              <w:top w:w="0" w:type="dxa"/>
              <w:left w:w="100" w:type="dxa"/>
              <w:bottom w:w="0" w:type="dxa"/>
              <w:right w:w="100" w:type="dxa"/>
            </w:tcMar>
            <w:vAlign w:val="center"/>
            <w:hideMark/>
          </w:tcPr>
          <w:p w14:paraId="3875FDC6"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de casos múltiplos</w:t>
            </w:r>
          </w:p>
        </w:tc>
        <w:tc>
          <w:tcPr>
            <w:tcW w:w="5349" w:type="dxa"/>
            <w:tcMar>
              <w:top w:w="0" w:type="dxa"/>
              <w:left w:w="100" w:type="dxa"/>
              <w:bottom w:w="0" w:type="dxa"/>
              <w:right w:w="100" w:type="dxa"/>
            </w:tcMar>
            <w:vAlign w:val="center"/>
            <w:hideMark/>
          </w:tcPr>
          <w:p w14:paraId="2195573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Relatos de 11 atendimentos de pacientes com ambiguidade genital</w:t>
            </w:r>
          </w:p>
        </w:tc>
      </w:tr>
      <w:tr w:rsidR="00A155D4" w:rsidRPr="00522F34" w14:paraId="719C892F" w14:textId="77777777" w:rsidTr="00A155D4">
        <w:tc>
          <w:tcPr>
            <w:tcW w:w="1660" w:type="dxa"/>
            <w:tcMar>
              <w:top w:w="0" w:type="dxa"/>
              <w:left w:w="100" w:type="dxa"/>
              <w:bottom w:w="0" w:type="dxa"/>
              <w:right w:w="100" w:type="dxa"/>
            </w:tcMar>
            <w:vAlign w:val="center"/>
            <w:hideMark/>
          </w:tcPr>
          <w:p w14:paraId="428D14E2"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H. Silva (2017)</w:t>
            </w:r>
          </w:p>
        </w:tc>
        <w:tc>
          <w:tcPr>
            <w:tcW w:w="2551" w:type="dxa"/>
            <w:tcMar>
              <w:top w:w="0" w:type="dxa"/>
              <w:left w:w="100" w:type="dxa"/>
              <w:bottom w:w="0" w:type="dxa"/>
              <w:right w:w="100" w:type="dxa"/>
            </w:tcMar>
            <w:vAlign w:val="center"/>
            <w:hideMark/>
          </w:tcPr>
          <w:p w14:paraId="3966EDDB" w14:textId="77777777" w:rsidR="00A155D4" w:rsidRPr="00967D47" w:rsidRDefault="00A155D4" w:rsidP="00A155D4">
            <w:pPr>
              <w:spacing w:before="120"/>
              <w:rPr>
                <w:sz w:val="20"/>
                <w:szCs w:val="20"/>
                <w:lang w:val="pt-BR" w:eastAsia="pt-BR"/>
              </w:rPr>
            </w:pPr>
            <w:r w:rsidRPr="00967D47">
              <w:rPr>
                <w:sz w:val="20"/>
                <w:szCs w:val="20"/>
                <w:lang w:val="pt-BR" w:eastAsia="pt-BR"/>
              </w:rPr>
              <w:t>Estudo de casos clínicos</w:t>
            </w:r>
          </w:p>
          <w:p w14:paraId="3CBFB689"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(Método psicanalítico)</w:t>
            </w:r>
          </w:p>
        </w:tc>
        <w:tc>
          <w:tcPr>
            <w:tcW w:w="5349" w:type="dxa"/>
            <w:tcMar>
              <w:top w:w="0" w:type="dxa"/>
              <w:left w:w="100" w:type="dxa"/>
              <w:bottom w:w="0" w:type="dxa"/>
              <w:right w:w="100" w:type="dxa"/>
            </w:tcMar>
            <w:vAlign w:val="center"/>
            <w:hideMark/>
          </w:tcPr>
          <w:p w14:paraId="21CA86A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Relatos de pacientes portadores de distúrbios do desenvolvimento sexual e seus familiares, que frequentavam regularmente os Ambulatórios de Endocrinologia Pediátrica e Urologia do HUPE.</w:t>
            </w:r>
          </w:p>
        </w:tc>
      </w:tr>
      <w:tr w:rsidR="00A155D4" w:rsidRPr="00522F34" w14:paraId="3765A386" w14:textId="77777777" w:rsidTr="00A155D4">
        <w:tc>
          <w:tcPr>
            <w:tcW w:w="1660" w:type="dxa"/>
            <w:tcMar>
              <w:top w:w="0" w:type="dxa"/>
              <w:left w:w="100" w:type="dxa"/>
              <w:bottom w:w="0" w:type="dxa"/>
              <w:right w:w="100" w:type="dxa"/>
            </w:tcMar>
            <w:vAlign w:val="center"/>
            <w:hideMark/>
          </w:tcPr>
          <w:p w14:paraId="1D47CC15"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Tolloto (2020)</w:t>
            </w:r>
          </w:p>
        </w:tc>
        <w:tc>
          <w:tcPr>
            <w:tcW w:w="2551" w:type="dxa"/>
            <w:tcMar>
              <w:top w:w="0" w:type="dxa"/>
              <w:left w:w="100" w:type="dxa"/>
              <w:bottom w:w="0" w:type="dxa"/>
              <w:right w:w="100" w:type="dxa"/>
            </w:tcMar>
            <w:vAlign w:val="center"/>
            <w:hideMark/>
          </w:tcPr>
          <w:p w14:paraId="666D0CC8"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Revisão sistemática de literatura</w:t>
            </w:r>
          </w:p>
        </w:tc>
        <w:tc>
          <w:tcPr>
            <w:tcW w:w="5349" w:type="dxa"/>
            <w:tcMar>
              <w:top w:w="0" w:type="dxa"/>
              <w:left w:w="100" w:type="dxa"/>
              <w:bottom w:w="0" w:type="dxa"/>
              <w:right w:w="100" w:type="dxa"/>
            </w:tcMar>
            <w:vAlign w:val="center"/>
            <w:hideMark/>
          </w:tcPr>
          <w:p w14:paraId="0090359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Estudos internacionais publicados entre 2015 a 2019. Base de dados como: MedLine, Pubmed, SciELO, Ovid, LILACS e PsychINFO.</w:t>
            </w:r>
          </w:p>
        </w:tc>
      </w:tr>
      <w:tr w:rsidR="00A155D4" w:rsidRPr="00522F34" w14:paraId="64566209" w14:textId="77777777" w:rsidTr="00A155D4">
        <w:tc>
          <w:tcPr>
            <w:tcW w:w="1660" w:type="dxa"/>
            <w:tcMar>
              <w:top w:w="0" w:type="dxa"/>
              <w:left w:w="100" w:type="dxa"/>
              <w:bottom w:w="0" w:type="dxa"/>
              <w:right w:w="100" w:type="dxa"/>
            </w:tcMar>
            <w:vAlign w:val="center"/>
            <w:hideMark/>
          </w:tcPr>
          <w:p w14:paraId="513F1D34"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Rocha (2021)</w:t>
            </w:r>
          </w:p>
        </w:tc>
        <w:tc>
          <w:tcPr>
            <w:tcW w:w="2551" w:type="dxa"/>
            <w:tcMar>
              <w:top w:w="0" w:type="dxa"/>
              <w:left w:w="100" w:type="dxa"/>
              <w:bottom w:w="0" w:type="dxa"/>
              <w:right w:w="100" w:type="dxa"/>
            </w:tcMar>
            <w:vAlign w:val="center"/>
            <w:hideMark/>
          </w:tcPr>
          <w:p w14:paraId="7D502AC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Pesquisa documental</w:t>
            </w:r>
          </w:p>
        </w:tc>
        <w:tc>
          <w:tcPr>
            <w:tcW w:w="5349" w:type="dxa"/>
            <w:tcMar>
              <w:top w:w="0" w:type="dxa"/>
              <w:left w:w="100" w:type="dxa"/>
              <w:bottom w:w="0" w:type="dxa"/>
              <w:right w:w="100" w:type="dxa"/>
            </w:tcMar>
            <w:vAlign w:val="center"/>
            <w:hideMark/>
          </w:tcPr>
          <w:p w14:paraId="078715A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 xml:space="preserve">Utilizou-se a obra literária </w:t>
            </w:r>
            <w:r w:rsidRPr="00967D47">
              <w:rPr>
                <w:i/>
                <w:iCs/>
                <w:sz w:val="20"/>
                <w:szCs w:val="20"/>
                <w:lang w:val="pt-BR" w:eastAsia="pt-BR"/>
              </w:rPr>
              <w:t>Middlesex</w:t>
            </w:r>
            <w:r w:rsidRPr="00967D47">
              <w:rPr>
                <w:sz w:val="20"/>
                <w:szCs w:val="20"/>
                <w:lang w:val="pt-BR" w:eastAsia="pt-BR"/>
              </w:rPr>
              <w:t xml:space="preserve"> de Jeffrey Eugenides.</w:t>
            </w:r>
          </w:p>
        </w:tc>
      </w:tr>
      <w:tr w:rsidR="00A155D4" w:rsidRPr="00522F34" w14:paraId="1A6E00DB" w14:textId="77777777" w:rsidTr="00A155D4">
        <w:tc>
          <w:tcPr>
            <w:tcW w:w="1660" w:type="dxa"/>
            <w:tcMar>
              <w:top w:w="0" w:type="dxa"/>
              <w:left w:w="100" w:type="dxa"/>
              <w:bottom w:w="0" w:type="dxa"/>
              <w:right w:w="100" w:type="dxa"/>
            </w:tcMar>
            <w:vAlign w:val="center"/>
            <w:hideMark/>
          </w:tcPr>
          <w:p w14:paraId="60FBE03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Schiavon (2021)</w:t>
            </w:r>
          </w:p>
        </w:tc>
        <w:tc>
          <w:tcPr>
            <w:tcW w:w="2551" w:type="dxa"/>
            <w:tcMar>
              <w:top w:w="0" w:type="dxa"/>
              <w:left w:w="100" w:type="dxa"/>
              <w:bottom w:w="0" w:type="dxa"/>
              <w:right w:w="100" w:type="dxa"/>
            </w:tcMar>
            <w:vAlign w:val="center"/>
            <w:hideMark/>
          </w:tcPr>
          <w:p w14:paraId="39D57BD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Pesquisa-intervenção/ Método cartográfico</w:t>
            </w:r>
          </w:p>
        </w:tc>
        <w:tc>
          <w:tcPr>
            <w:tcW w:w="5349" w:type="dxa"/>
            <w:tcMar>
              <w:top w:w="0" w:type="dxa"/>
              <w:left w:w="100" w:type="dxa"/>
              <w:bottom w:w="0" w:type="dxa"/>
              <w:right w:w="100" w:type="dxa"/>
            </w:tcMar>
            <w:vAlign w:val="center"/>
            <w:hideMark/>
          </w:tcPr>
          <w:p w14:paraId="4DFDBDFA"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Acompanhamento de um grupo interdisciplinar que se propõe a constituir um marco normativo-jurídico no que se refere à intersexualidade e infância.</w:t>
            </w:r>
          </w:p>
        </w:tc>
      </w:tr>
      <w:tr w:rsidR="00A155D4" w:rsidRPr="00522F34" w14:paraId="58BB497B" w14:textId="77777777" w:rsidTr="00A155D4">
        <w:trPr>
          <w:trHeight w:val="105"/>
        </w:trPr>
        <w:tc>
          <w:tcPr>
            <w:tcW w:w="1660" w:type="dxa"/>
            <w:tcMar>
              <w:top w:w="0" w:type="dxa"/>
              <w:left w:w="100" w:type="dxa"/>
              <w:bottom w:w="0" w:type="dxa"/>
              <w:right w:w="100" w:type="dxa"/>
            </w:tcMar>
            <w:vAlign w:val="center"/>
            <w:hideMark/>
          </w:tcPr>
          <w:p w14:paraId="09238DA8" w14:textId="77777777" w:rsidR="00A155D4" w:rsidRPr="00967D47" w:rsidRDefault="00A155D4" w:rsidP="00A155D4">
            <w:pPr>
              <w:spacing w:before="120" w:line="105" w:lineRule="atLeast"/>
              <w:rPr>
                <w:sz w:val="20"/>
                <w:szCs w:val="20"/>
                <w:lang w:val="pt-BR" w:eastAsia="pt-BR"/>
              </w:rPr>
            </w:pPr>
            <w:r w:rsidRPr="00967D47">
              <w:rPr>
                <w:sz w:val="20"/>
                <w:szCs w:val="20"/>
                <w:lang w:val="pt-BR" w:eastAsia="pt-BR"/>
              </w:rPr>
              <w:t>Silva (2021)</w:t>
            </w:r>
          </w:p>
        </w:tc>
        <w:tc>
          <w:tcPr>
            <w:tcW w:w="2551" w:type="dxa"/>
            <w:tcMar>
              <w:top w:w="0" w:type="dxa"/>
              <w:left w:w="100" w:type="dxa"/>
              <w:bottom w:w="0" w:type="dxa"/>
              <w:right w:w="100" w:type="dxa"/>
            </w:tcMar>
            <w:vAlign w:val="center"/>
            <w:hideMark/>
          </w:tcPr>
          <w:p w14:paraId="33FE0D12" w14:textId="77777777" w:rsidR="00A155D4" w:rsidRPr="00967D47" w:rsidRDefault="00A155D4" w:rsidP="00A155D4">
            <w:pPr>
              <w:spacing w:before="120"/>
              <w:rPr>
                <w:sz w:val="20"/>
                <w:szCs w:val="20"/>
                <w:lang w:val="pt-BR" w:eastAsia="pt-BR"/>
              </w:rPr>
            </w:pPr>
            <w:r w:rsidRPr="00967D47">
              <w:rPr>
                <w:sz w:val="20"/>
                <w:szCs w:val="20"/>
                <w:lang w:val="pt-BR" w:eastAsia="pt-BR"/>
              </w:rPr>
              <w:t>Estudo de casos clínicos</w:t>
            </w:r>
          </w:p>
          <w:p w14:paraId="3448375E" w14:textId="77777777" w:rsidR="00A155D4" w:rsidRPr="00967D47" w:rsidRDefault="00A155D4" w:rsidP="00A155D4">
            <w:pPr>
              <w:spacing w:before="120" w:line="105" w:lineRule="atLeast"/>
              <w:rPr>
                <w:sz w:val="20"/>
                <w:szCs w:val="20"/>
                <w:lang w:val="pt-BR" w:eastAsia="pt-BR"/>
              </w:rPr>
            </w:pPr>
            <w:r w:rsidRPr="00967D47">
              <w:rPr>
                <w:sz w:val="20"/>
                <w:szCs w:val="20"/>
                <w:lang w:val="pt-BR" w:eastAsia="pt-BR"/>
              </w:rPr>
              <w:t>(Método psicanalítico)</w:t>
            </w:r>
          </w:p>
        </w:tc>
        <w:tc>
          <w:tcPr>
            <w:tcW w:w="5349" w:type="dxa"/>
            <w:tcMar>
              <w:top w:w="0" w:type="dxa"/>
              <w:left w:w="100" w:type="dxa"/>
              <w:bottom w:w="0" w:type="dxa"/>
              <w:right w:w="100" w:type="dxa"/>
            </w:tcMar>
            <w:vAlign w:val="center"/>
            <w:hideMark/>
          </w:tcPr>
          <w:p w14:paraId="5180E418" w14:textId="77777777" w:rsidR="00A155D4" w:rsidRPr="00967D47" w:rsidRDefault="00A155D4" w:rsidP="00A155D4">
            <w:pPr>
              <w:spacing w:before="120" w:line="105" w:lineRule="atLeast"/>
              <w:rPr>
                <w:sz w:val="20"/>
                <w:szCs w:val="20"/>
                <w:lang w:val="pt-BR" w:eastAsia="pt-BR"/>
              </w:rPr>
            </w:pPr>
            <w:r w:rsidRPr="00967D47">
              <w:rPr>
                <w:sz w:val="20"/>
                <w:szCs w:val="20"/>
                <w:lang w:val="pt-BR" w:eastAsia="pt-BR"/>
              </w:rPr>
              <w:t>Relatos de pacientes com diagnósticos de DDS atendidos em ambulatório.</w:t>
            </w:r>
          </w:p>
        </w:tc>
      </w:tr>
      <w:tr w:rsidR="00A155D4" w:rsidRPr="00522F34" w14:paraId="6E7D41D5" w14:textId="77777777" w:rsidTr="00A155D4">
        <w:tc>
          <w:tcPr>
            <w:tcW w:w="1660" w:type="dxa"/>
            <w:tcMar>
              <w:top w:w="0" w:type="dxa"/>
              <w:left w:w="100" w:type="dxa"/>
              <w:bottom w:w="0" w:type="dxa"/>
              <w:right w:w="100" w:type="dxa"/>
            </w:tcMar>
            <w:vAlign w:val="center"/>
            <w:hideMark/>
          </w:tcPr>
          <w:p w14:paraId="23FEC894"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Oliveira (2022)</w:t>
            </w:r>
          </w:p>
        </w:tc>
        <w:tc>
          <w:tcPr>
            <w:tcW w:w="2551" w:type="dxa"/>
            <w:tcMar>
              <w:top w:w="0" w:type="dxa"/>
              <w:left w:w="100" w:type="dxa"/>
              <w:bottom w:w="0" w:type="dxa"/>
              <w:right w:w="100" w:type="dxa"/>
            </w:tcMar>
            <w:vAlign w:val="center"/>
            <w:hideMark/>
          </w:tcPr>
          <w:p w14:paraId="0061A7E4"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Entrevista</w:t>
            </w:r>
          </w:p>
        </w:tc>
        <w:tc>
          <w:tcPr>
            <w:tcW w:w="5349" w:type="dxa"/>
            <w:tcMar>
              <w:top w:w="0" w:type="dxa"/>
              <w:left w:w="100" w:type="dxa"/>
              <w:bottom w:w="0" w:type="dxa"/>
              <w:right w:w="100" w:type="dxa"/>
            </w:tcMar>
            <w:vAlign w:val="center"/>
            <w:hideMark/>
          </w:tcPr>
          <w:p w14:paraId="3D728C4D"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Participaram 5 pessoas intersexo entre 22 a 41 anos.</w:t>
            </w:r>
          </w:p>
        </w:tc>
      </w:tr>
      <w:tr w:rsidR="00A155D4" w:rsidRPr="00522F34" w14:paraId="35BB5F4C" w14:textId="77777777" w:rsidTr="00A155D4">
        <w:trPr>
          <w:trHeight w:val="263"/>
        </w:trPr>
        <w:tc>
          <w:tcPr>
            <w:tcW w:w="1660" w:type="dxa"/>
            <w:tcBorders>
              <w:bottom w:val="single" w:sz="4" w:space="0" w:color="000000"/>
            </w:tcBorders>
            <w:tcMar>
              <w:top w:w="0" w:type="dxa"/>
              <w:left w:w="100" w:type="dxa"/>
              <w:bottom w:w="0" w:type="dxa"/>
              <w:right w:w="100" w:type="dxa"/>
            </w:tcMar>
            <w:vAlign w:val="center"/>
            <w:hideMark/>
          </w:tcPr>
          <w:p w14:paraId="56538B21" w14:textId="77777777" w:rsidR="00A155D4" w:rsidRPr="00967D47" w:rsidRDefault="00A155D4" w:rsidP="00A155D4">
            <w:pPr>
              <w:spacing w:before="120"/>
              <w:rPr>
                <w:sz w:val="20"/>
                <w:szCs w:val="20"/>
                <w:lang w:val="pt-BR" w:eastAsia="pt-BR"/>
              </w:rPr>
            </w:pPr>
            <w:r w:rsidRPr="00967D47">
              <w:rPr>
                <w:sz w:val="20"/>
                <w:szCs w:val="20"/>
                <w:lang w:val="pt-BR" w:eastAsia="pt-BR"/>
              </w:rPr>
              <w:t>Lima (2023)</w:t>
            </w:r>
          </w:p>
        </w:tc>
        <w:tc>
          <w:tcPr>
            <w:tcW w:w="2551" w:type="dxa"/>
            <w:tcBorders>
              <w:bottom w:val="single" w:sz="4" w:space="0" w:color="000000"/>
            </w:tcBorders>
            <w:tcMar>
              <w:top w:w="0" w:type="dxa"/>
              <w:left w:w="100" w:type="dxa"/>
              <w:bottom w:w="0" w:type="dxa"/>
              <w:right w:w="100" w:type="dxa"/>
            </w:tcMar>
            <w:vAlign w:val="center"/>
            <w:hideMark/>
          </w:tcPr>
          <w:p w14:paraId="5E0D497A" w14:textId="77777777" w:rsidR="00A155D4" w:rsidRPr="00967D47" w:rsidRDefault="00A155D4" w:rsidP="00A155D4">
            <w:pPr>
              <w:spacing w:before="120"/>
              <w:rPr>
                <w:sz w:val="20"/>
                <w:szCs w:val="20"/>
                <w:lang w:val="pt-BR" w:eastAsia="pt-BR"/>
              </w:rPr>
            </w:pPr>
            <w:r w:rsidRPr="00967D47">
              <w:rPr>
                <w:sz w:val="20"/>
                <w:szCs w:val="20"/>
                <w:lang w:val="pt-BR" w:eastAsia="pt-BR"/>
              </w:rPr>
              <w:t>Estudo teórico</w:t>
            </w:r>
          </w:p>
        </w:tc>
        <w:tc>
          <w:tcPr>
            <w:tcW w:w="5349" w:type="dxa"/>
            <w:tcBorders>
              <w:bottom w:val="single" w:sz="4" w:space="0" w:color="000000"/>
            </w:tcBorders>
            <w:tcMar>
              <w:top w:w="0" w:type="dxa"/>
              <w:left w:w="100" w:type="dxa"/>
              <w:bottom w:w="0" w:type="dxa"/>
              <w:right w:w="100" w:type="dxa"/>
            </w:tcMar>
            <w:vAlign w:val="center"/>
            <w:hideMark/>
          </w:tcPr>
          <w:p w14:paraId="3EC8BB04" w14:textId="60BFA3AC" w:rsidR="00A155D4" w:rsidRPr="00967D47" w:rsidRDefault="00A155D4" w:rsidP="00A155D4">
            <w:pPr>
              <w:spacing w:before="120"/>
              <w:rPr>
                <w:sz w:val="20"/>
                <w:szCs w:val="20"/>
                <w:lang w:val="pt-BR" w:eastAsia="pt-BR"/>
              </w:rPr>
            </w:pPr>
            <w:r w:rsidRPr="00967D47">
              <w:rPr>
                <w:sz w:val="20"/>
                <w:szCs w:val="20"/>
                <w:lang w:val="pt-BR" w:eastAsia="pt-BR"/>
              </w:rPr>
              <w:t>O objeto de investigação foi</w:t>
            </w:r>
            <w:r>
              <w:rPr>
                <w:sz w:val="20"/>
                <w:szCs w:val="20"/>
                <w:lang w:val="pt-BR" w:eastAsia="pt-BR"/>
              </w:rPr>
              <w:t xml:space="preserve"> </w:t>
            </w:r>
            <w:r w:rsidRPr="00967D47">
              <w:rPr>
                <w:sz w:val="20"/>
                <w:szCs w:val="20"/>
                <w:lang w:val="pt-BR" w:eastAsia="pt-BR"/>
              </w:rPr>
              <w:t xml:space="preserve">o documentário </w:t>
            </w:r>
            <w:r w:rsidRPr="00967D47">
              <w:rPr>
                <w:i/>
                <w:iCs/>
                <w:sz w:val="20"/>
                <w:szCs w:val="20"/>
                <w:lang w:val="pt-BR" w:eastAsia="pt-BR"/>
              </w:rPr>
              <w:t>Ni d’Ève ni d’Adam, une histoire intersexe</w:t>
            </w:r>
          </w:p>
        </w:tc>
      </w:tr>
    </w:tbl>
    <w:p w14:paraId="5D3206DF" w14:textId="77777777" w:rsidR="002D51DA" w:rsidRPr="008E56D8" w:rsidRDefault="002D51DA" w:rsidP="002D51DA">
      <w:pPr>
        <w:pStyle w:val="SubtituloInterno"/>
        <w:rPr>
          <w:lang w:val="pt-BR"/>
        </w:rPr>
      </w:pPr>
      <w:r w:rsidRPr="008E56D8">
        <w:rPr>
          <w:lang w:val="pt-BR"/>
        </w:rPr>
        <w:t>A clínica da intersexualidade no contexto hospitalar: acolhimento, autonomia e (des)patologização</w:t>
      </w:r>
    </w:p>
    <w:p w14:paraId="722CD44C" w14:textId="3085ECFA" w:rsidR="002D51DA" w:rsidRPr="002D51DA" w:rsidRDefault="002D51DA" w:rsidP="002D51DA">
      <w:pPr>
        <w:spacing w:line="360" w:lineRule="auto"/>
        <w:ind w:firstLine="720"/>
        <w:jc w:val="both"/>
        <w:rPr>
          <w:lang w:val="pt-BR" w:eastAsia="en-US"/>
        </w:rPr>
      </w:pPr>
      <w:r w:rsidRPr="002D51DA">
        <w:rPr>
          <w:lang w:val="pt-BR" w:eastAsia="en-US"/>
        </w:rPr>
        <w:t xml:space="preserve">Em relatos apresentados (Lima, 2007; Paula, 2012) há, diversas vezes, por parte de familiares e conhecidos da pessoa intersexo, uma comparação equívoca de algo que é da natureza do corpo - suas características fenotípicas e congênitas -  com algo de ordem da sexualidade. Paula (2012) relata um caso em que uma criança, que até então era tida </w:t>
      </w:r>
      <w:r w:rsidRPr="002D51DA">
        <w:rPr>
          <w:lang w:val="pt-BR" w:eastAsia="en-US"/>
        </w:rPr>
        <w:lastRenderedPageBreak/>
        <w:t>como um menino para a família, foi encaminhada por orientações médicas para realização de cirurgia genital e para ser registrada em cartório com o sexo feminino. Diante disso, o pai da criança declarou que não iria registrá-la e sugeriu que ela fosse entregue à adoção, pois “jamais aceitaria ter um filho ‘gay’” (Paula, 2012, p. 36). </w:t>
      </w:r>
    </w:p>
    <w:p w14:paraId="3CD9674A" w14:textId="36B019AF" w:rsidR="002D51DA" w:rsidRPr="002D51DA" w:rsidRDefault="002D51DA" w:rsidP="002D51DA">
      <w:pPr>
        <w:spacing w:line="360" w:lineRule="auto"/>
        <w:ind w:firstLine="720"/>
        <w:jc w:val="both"/>
        <w:rPr>
          <w:lang w:val="pt-BR" w:eastAsia="en-US"/>
        </w:rPr>
      </w:pPr>
      <w:r w:rsidRPr="002D51DA">
        <w:rPr>
          <w:lang w:val="pt-BR" w:eastAsia="en-US"/>
        </w:rPr>
        <w:t>O rapaz intersexo entrevistado por Lima (2007) também relata momentos em que características consideradas socialmente como femininas foram apontadas como se fossem provas de sua homossexualidade, ainda que durante sua vida tenha se sentido atraído apenas por mulheres. Nesse sentido, para além da desinformação e discriminação relacionadas à própria intersexualidade, percebe-se que muitas vezes as pessoas intersexo são vítimas também de machismo, transfobia e homofobia: são a elas determinadas uma série de características físicas e de comportamentos normativos que devem ser seguidas, reafirmando uma visão hegemônica de feminilidade e masculinidade, excluindo expressões de gênero dissidentes (Andrêo et al., 2016). </w:t>
      </w:r>
    </w:p>
    <w:p w14:paraId="7B5C4923" w14:textId="77777777" w:rsidR="002D51DA" w:rsidRPr="002D51DA" w:rsidRDefault="002D51DA" w:rsidP="002D51DA">
      <w:pPr>
        <w:spacing w:line="360" w:lineRule="auto"/>
        <w:ind w:firstLine="720"/>
        <w:jc w:val="both"/>
        <w:rPr>
          <w:lang w:val="pt-BR" w:eastAsia="en-US"/>
        </w:rPr>
      </w:pPr>
      <w:r w:rsidRPr="002D51DA">
        <w:rPr>
          <w:lang w:val="pt-BR" w:eastAsia="en-US"/>
        </w:rPr>
        <w:t>Os estudos analisados evidenciam que há a percepção hegemônica de que pessoas nascem com um sexo definido (macho ou fêmea), e o que escapa a essa lógica é tido como anormal ou patológico. Além disso, a heterossexualidade aparece como uma norma discursivamente construída (Mello; Sampaio, 2012) que pode direcionar tanto condutas médicas pautadas na construção de corpos que possuam um “sexo determinado”, como também para que pessoas intersexo possam performar de acordo com as expectativas da heteronormatividade (Rocha, 2021).</w:t>
      </w:r>
    </w:p>
    <w:p w14:paraId="1E6EB9F4" w14:textId="77777777" w:rsidR="002D51DA" w:rsidRPr="002D51DA" w:rsidRDefault="002D51DA" w:rsidP="002D51DA">
      <w:pPr>
        <w:spacing w:line="360" w:lineRule="auto"/>
        <w:ind w:firstLine="720"/>
        <w:jc w:val="both"/>
        <w:rPr>
          <w:lang w:val="pt-BR" w:eastAsia="en-US"/>
        </w:rPr>
      </w:pPr>
      <w:r w:rsidRPr="002D51DA">
        <w:rPr>
          <w:lang w:val="pt-BR" w:eastAsia="en-US"/>
        </w:rPr>
        <w:t>Silva (2021) destaca que as pessoas intersexo podem assumir uma identidade de gênero não congruente com o sexo designado, uma vez que sexo, gênero e orientação sexual não são componentes que implicam de maneira contingente um suposto desenvolvimento psicossexual. Apesar disso, há confusões como o fato de um menino urinar sentado indicar sua homossexualidade ou que a menina que possui cromossomo XY teria que se identificar como homem (Silva, 2021). </w:t>
      </w:r>
    </w:p>
    <w:p w14:paraId="18E09165" w14:textId="22797175" w:rsidR="002D51DA" w:rsidRPr="002D51DA" w:rsidRDefault="002D51DA" w:rsidP="002D51DA">
      <w:pPr>
        <w:spacing w:line="360" w:lineRule="auto"/>
        <w:ind w:firstLine="720"/>
        <w:jc w:val="both"/>
        <w:rPr>
          <w:lang w:val="pt-BR" w:eastAsia="en-US"/>
        </w:rPr>
      </w:pPr>
      <w:r w:rsidRPr="002D51DA">
        <w:rPr>
          <w:lang w:val="pt-BR" w:eastAsia="en-US"/>
        </w:rPr>
        <w:t>Silva (2021) aponta que, na construção de casos clínicos e em seu diálogo com a equipe interdisciplinar no hospital, os(as) profissionais buscavam evidenciar “traços de um sujeito e não traços da sua condição congênita” (Silva, 2021, p 89). Nessa direção, a pesquisadora considerava que as falas dos sujeitos deveriam ter protagonismo na condução das práticas clínicas e que o Projeto Terapêutico Singular (PTS) poderia auxiliar nesse desdobramento. </w:t>
      </w:r>
    </w:p>
    <w:p w14:paraId="7A369BAA" w14:textId="454D8F57" w:rsidR="002D51DA" w:rsidRPr="002D51DA" w:rsidRDefault="002D51DA" w:rsidP="002D51DA">
      <w:pPr>
        <w:spacing w:line="360" w:lineRule="auto"/>
        <w:ind w:firstLine="720"/>
        <w:jc w:val="both"/>
        <w:rPr>
          <w:lang w:val="pt-BR" w:eastAsia="en-US"/>
        </w:rPr>
      </w:pPr>
      <w:r w:rsidRPr="002D51DA">
        <w:rPr>
          <w:lang w:val="pt-BR" w:eastAsia="en-US"/>
        </w:rPr>
        <w:t xml:space="preserve">No que diz respeito às cirurgias, há que se considerar a Resolução nº 1.664 de 2003, do Conselho Federal de Medicina (CFM), documento de referência para o </w:t>
      </w:r>
      <w:r w:rsidRPr="002D51DA">
        <w:rPr>
          <w:lang w:val="pt-BR" w:eastAsia="en-US"/>
        </w:rPr>
        <w:lastRenderedPageBreak/>
        <w:t>acompanhamento de casos de intersexualidade. Apesar das discussões e reformulações em uma série de documentos internacionais, a Resolução nº 1.664 segue sem atualizações há mais de 20 anos. Em sua dissertação, Schiavon (2021) faz uma análise e problematização desta resolução questionando terminologias utilizadas, bem como a perspectiva normalizadora. A exemplo disso, a resolução aponta que as pessoas têm direito a “uma definição adequada do gênero”; Schiavon (2021) expressa que a ideia de adequação diz respeito à construção de um corpo cuja genitália esteja pautada em uma referência de normalidade, entretanto negligencia as “variadas diversidades corporais, inclusive daqueles corpos cisgêneros e endossexo, pensados como se fossem um padrão” (Schiavon, 2021, p. 63). </w:t>
      </w:r>
    </w:p>
    <w:p w14:paraId="1BFED002" w14:textId="5C5C0263" w:rsidR="002D51DA" w:rsidRPr="002D51DA" w:rsidRDefault="002D51DA" w:rsidP="002D51DA">
      <w:pPr>
        <w:spacing w:line="360" w:lineRule="auto"/>
        <w:ind w:firstLine="720"/>
        <w:jc w:val="both"/>
        <w:rPr>
          <w:lang w:val="pt-BR" w:eastAsia="en-US"/>
        </w:rPr>
      </w:pPr>
      <w:r w:rsidRPr="002D51DA">
        <w:rPr>
          <w:lang w:val="pt-BR" w:eastAsia="en-US"/>
        </w:rPr>
        <w:t>Nesse sentido, a pesquisadora afirma que a referida resolução reforça a concepção de intersexualidade enquanto problema e falha no desenvolvimento sexual para justificar a defesa de intervenções cirúrgicas e tratamentos hormonais precoces (Schiavon,</w:t>
      </w:r>
      <w:r>
        <w:rPr>
          <w:lang w:val="pt-BR" w:eastAsia="en-US"/>
        </w:rPr>
        <w:t xml:space="preserve"> 2021). Na Resolução nº 1.664, </w:t>
      </w:r>
      <w:r w:rsidRPr="002D51DA">
        <w:rPr>
          <w:lang w:val="pt-BR" w:eastAsia="en-US"/>
        </w:rPr>
        <w:t xml:space="preserve">o Art. 4, Parágrafo 2 estabelece que o “o paciente que apresenta condições deve participar ativamente da definição do seu próprio sexo” (CFM, 2003); entretanto, ao estabelecer os casos como de urgência biológica e social, os profissionais passam a justificar como necessários procedimentos precoces que impedem que as pessoas intersexo possam decidir sobre o seu próprio corpo (Leivas </w:t>
      </w:r>
      <w:r w:rsidRPr="002D51DA">
        <w:rPr>
          <w:i/>
          <w:iCs/>
          <w:lang w:val="pt-BR" w:eastAsia="en-US"/>
        </w:rPr>
        <w:t>et al</w:t>
      </w:r>
      <w:r w:rsidRPr="002D51DA">
        <w:rPr>
          <w:lang w:val="pt-BR" w:eastAsia="en-US"/>
        </w:rPr>
        <w:t>., 2023). Dessa forma, apesar de apresentar diretivas para o protagonismo do paciente, procedimentos ainda são realizados na infância, de modo que essas decisões ficam a cabo dos familiares, considerados os responsáveis legais (Souza, 2015; Machado, 2008).</w:t>
      </w:r>
    </w:p>
    <w:p w14:paraId="197E8AF6" w14:textId="44DDF53D" w:rsidR="002D51DA" w:rsidRPr="002D51DA" w:rsidRDefault="002D51DA" w:rsidP="002D51DA">
      <w:pPr>
        <w:spacing w:line="360" w:lineRule="auto"/>
        <w:ind w:firstLine="720"/>
        <w:jc w:val="both"/>
        <w:rPr>
          <w:lang w:val="pt-BR" w:eastAsia="en-US"/>
        </w:rPr>
      </w:pPr>
      <w:r w:rsidRPr="002D51DA">
        <w:rPr>
          <w:lang w:val="pt-BR" w:eastAsia="en-US"/>
        </w:rPr>
        <w:t>Em sua tese, Silva (2021) aponta que a demanda cirúrgica também aparece por parte dos familiares das crianças intersexo, de modo que alguns pais abandonavam o tratamento por considerá-lo longo e sem grande resolutividade para algo que entendiam como uma demanda de urgência, afiliando-se a uma concepção patalógica de um corpo a ser consertado. Entretanto, ressalta que quando a equipe médica apresentava uma perspectiva mais despatologizante isso trazia benefícios:</w:t>
      </w:r>
    </w:p>
    <w:p w14:paraId="57CA8D60" w14:textId="77777777" w:rsidR="002D51DA" w:rsidRDefault="002D51DA" w:rsidP="002D51DA">
      <w:pPr>
        <w:spacing w:line="360" w:lineRule="auto"/>
        <w:ind w:left="2160"/>
        <w:jc w:val="both"/>
        <w:rPr>
          <w:lang w:val="pt-BR" w:eastAsia="en-US"/>
        </w:rPr>
      </w:pPr>
      <w:r w:rsidRPr="002D51DA">
        <w:rPr>
          <w:lang w:val="pt-BR" w:eastAsia="en-US"/>
        </w:rPr>
        <w:t xml:space="preserve">[...] naquilo que entendemos como atenção integral à saúde da pessoa intersexo, encontrar um médico que pudesse despatologizar a situação e as falas que foram ouvidas desde a sala de parto, demonstrou ser a forma mais eficaz dos pais conseguirem formular suas questões para além do empuxo cirúrgico. Estes respiravam um pouco aliviados quando um médico não vê o genital do filho </w:t>
      </w:r>
      <w:r w:rsidRPr="002D51DA">
        <w:rPr>
          <w:lang w:val="pt-BR" w:eastAsia="en-US"/>
        </w:rPr>
        <w:lastRenderedPageBreak/>
        <w:t>como uma aberração a ser “consertada”. Contudo, não se mostrou como possível para todos (Silva, 2021, p. 89). </w:t>
      </w:r>
    </w:p>
    <w:p w14:paraId="1A4CBE6D" w14:textId="3D649C3C" w:rsidR="002D51DA" w:rsidRPr="002D51DA" w:rsidRDefault="002D51DA" w:rsidP="002D51DA">
      <w:pPr>
        <w:spacing w:line="360" w:lineRule="auto"/>
        <w:ind w:firstLine="720"/>
        <w:jc w:val="both"/>
        <w:rPr>
          <w:lang w:val="pt-BR" w:eastAsia="en-US"/>
        </w:rPr>
      </w:pPr>
      <w:r w:rsidRPr="002D51DA">
        <w:rPr>
          <w:lang w:val="pt-BR" w:eastAsia="en-US"/>
        </w:rPr>
        <w:t>A análise das teses e dissertações aponta para a preponderância de abordagens clínicas da intersexualidade de maneira multiprofissional e interdisciplinar (Lima, 2007; Acácio, 2015; F. Silva, 2017; H. Silva, 2017, Nunes, 2016; Silva, 2021). Para tanto, Silva (2021) destaca que a clínica com sujeitos intersexo é absolutamente necessária, contudo, uma vez centrada nos modelos de saúde e funcionamento ambulatorial, os aspectos psicológicos e a importância do profissional são desconsiderados. Isso é corroborado por um relato em que a paciente intersexo passou por múltiplas cirurgias sem nunca ter tido atendimento psicológico (Silva, 2021). </w:t>
      </w:r>
    </w:p>
    <w:p w14:paraId="0D321153" w14:textId="617E68B8" w:rsidR="002D51DA" w:rsidRPr="002D51DA" w:rsidRDefault="002D51DA" w:rsidP="002D51DA">
      <w:pPr>
        <w:spacing w:line="360" w:lineRule="auto"/>
        <w:ind w:firstLine="720"/>
        <w:jc w:val="both"/>
        <w:rPr>
          <w:lang w:val="pt-BR" w:eastAsia="en-US"/>
        </w:rPr>
      </w:pPr>
      <w:r w:rsidRPr="002D51DA">
        <w:rPr>
          <w:lang w:val="pt-BR" w:eastAsia="en-US"/>
        </w:rPr>
        <w:t>Através de uma análise de atendimentos realizados em um serviço de genética clínica de um hospital universitário, Acácio (2015) aponta que, em casos do nascimento de bebês com ambiguidade genital, o atendimento psicológico à família pode propiciar um espaço de escuta e acolhimento. Nesse sentido, a autora indica que o enfoque psicológico em casos de ambiguidade genital deve estar centrado no acolhimento do sofrimento psíquico, ao invés do foco em normalidade e anormalidade. Essa perspectiva é corroborada por Torres (2016), ao afirmar que o diagnóstico pode ser causador de confusão e angústia para os pais, e que a escuta clínica pode auxiliar nesse processo. Além disso, outras produções discutem de forma consonante o papel dos pais nesse processo, tendo em vista que alguns procedimentos são realizados ainda em crianças e, portanto, precisam ser autorizados pelos pais (H. Silva, 2017; Paula, 2012; Rocha, 2021; Schiavon, 2021). </w:t>
      </w:r>
    </w:p>
    <w:p w14:paraId="54CF59B2" w14:textId="5586E882" w:rsidR="002D51DA" w:rsidRPr="002D51DA" w:rsidRDefault="002D51DA" w:rsidP="002D51DA">
      <w:pPr>
        <w:spacing w:line="360" w:lineRule="auto"/>
        <w:ind w:firstLine="720"/>
        <w:jc w:val="both"/>
        <w:rPr>
          <w:lang w:val="pt-BR" w:eastAsia="en-US"/>
        </w:rPr>
      </w:pPr>
      <w:r w:rsidRPr="002D51DA">
        <w:rPr>
          <w:lang w:val="pt-BR" w:eastAsia="en-US"/>
        </w:rPr>
        <w:t>Ressalta-se que já foi conduta na prática clínica, em outros momentos históricos, não informar à família e à criança sobre a intersexualidade, ou informando-as superficialmente sobre a condição. Assim, ficava sob a responsabilidade dos médicos decisões unilaterais à respeito da definição do sexo da criança (Tolloto, 2020; Rocha, 2021). Contudo, no cenário atual, há a compreensão de que essa decisão e as informações referentes a procedimentos devem ser devidamente compartilhadas com os responsáveis, e principalmente com o paciente, sempre que possível (Tolloto, 2021). </w:t>
      </w:r>
    </w:p>
    <w:p w14:paraId="31B0D283" w14:textId="6EB6D5B9" w:rsidR="002D51DA" w:rsidRPr="002D51DA" w:rsidRDefault="002D51DA" w:rsidP="002D51DA">
      <w:pPr>
        <w:spacing w:line="360" w:lineRule="auto"/>
        <w:ind w:firstLine="720"/>
        <w:jc w:val="both"/>
        <w:rPr>
          <w:lang w:val="pt-BR" w:eastAsia="en-US"/>
        </w:rPr>
      </w:pPr>
      <w:r w:rsidRPr="002D51DA">
        <w:rPr>
          <w:lang w:val="pt-BR" w:eastAsia="en-US"/>
        </w:rPr>
        <w:t xml:space="preserve">Outro resultado constatado na análise das pesquisas é que o hospital pode ser um local de acolhimento e de promoção de saúde, mas também pode se tornar um local de violências - tanto por parte da equipe médica quanto de atendimento psicológico. Anteriormente, já foram abordadas formas como o processo cirúrgico e a destituição da autonomia do sujeito no processo de escolha sobre o próprio corpo podem ser violentos. </w:t>
      </w:r>
      <w:r w:rsidRPr="002D51DA">
        <w:rPr>
          <w:lang w:val="pt-BR" w:eastAsia="en-US"/>
        </w:rPr>
        <w:lastRenderedPageBreak/>
        <w:t>Contudo, há uma dimensão violenta presente também na fala de alguns profissionais citados em relatos clínicos das teses e dissertações. Dentre eles, destaca-se o caso de Danila, de 18 anos, cuja genitália era não-binária e o sexo cromossômico 46, XY.  Ela relata que havia se submetido a cirurgia de construção do que ela denomina “neovagina” através da abertura de um buraco em sua genitália. Uma vez que a cirurgia não teve os resultados esperados, diz ter sofrido culpabilização por parte do médico. Ele disse a ela que o buraco não teria se fechado se a paciente tivesse tido relações sexuais e que “a vagina é para ser usada” (Silva, 2021, p. 222). </w:t>
      </w:r>
    </w:p>
    <w:p w14:paraId="6788C50D" w14:textId="4B1B3CDF" w:rsidR="002D51DA" w:rsidRPr="002D51DA" w:rsidRDefault="002D51DA" w:rsidP="002D51DA">
      <w:pPr>
        <w:spacing w:line="360" w:lineRule="auto"/>
        <w:ind w:firstLine="720"/>
        <w:jc w:val="both"/>
        <w:rPr>
          <w:lang w:val="pt-BR" w:eastAsia="en-US"/>
        </w:rPr>
      </w:pPr>
      <w:r w:rsidRPr="002D51DA">
        <w:rPr>
          <w:lang w:val="pt-BR" w:eastAsia="en-US"/>
        </w:rPr>
        <w:t>Na dissertação de Lima (2007), destacamos Bahia, homem intersexo de 18 anos, socializado como mulher na infância que relata sua primeira psicóloga como reforçadora de sua socialização feminina: “Ela pensava que eu ia ser mulher. Ela fala que ‘queria ver essa mulherona que você vai se tornar’. Aí eu falei assim para ela: ‘não sei’ e ela ‘eu sei que é isso’. Aí eu falei ‘não sei não, acho que não’” (Lima, 2007, p. 65). Diante disso, evidencia-se a importância da recente Resolução nº 16, de 30 de agosto de 2024, publicada pelo Conselho Federal de Psicologia (CFP) e que regulamenta o exercício profissional junto às pessoas intersexo, vedando a prestação de “serviços psicológicos que induzam dispositivos de afirmação de gênero, sexualidade, identidade e expressão de gênero das pessoas intersexo” (Artigo 4, inciso V). Além disso, a resolução defende o seguimento do princípio da não patologização da intersexualidade.</w:t>
      </w:r>
    </w:p>
    <w:p w14:paraId="65ABB4C9" w14:textId="77777777" w:rsidR="002D51DA" w:rsidRPr="002D51DA" w:rsidRDefault="002D51DA" w:rsidP="002D51DA">
      <w:pPr>
        <w:pStyle w:val="SubtituloInterno"/>
        <w:rPr>
          <w:lang w:val="pt-BR"/>
        </w:rPr>
      </w:pPr>
      <w:r w:rsidRPr="002D51DA">
        <w:rPr>
          <w:lang w:val="pt-BR"/>
        </w:rPr>
        <w:t>A intersexualidade nas páginas e nas telas: reflexões a partir de documentário e de escritas autobiográficas e literárias </w:t>
      </w:r>
    </w:p>
    <w:p w14:paraId="074375BD" w14:textId="74A5771A" w:rsidR="002D51DA" w:rsidRPr="002D51DA" w:rsidRDefault="002D51DA" w:rsidP="002D51DA">
      <w:pPr>
        <w:spacing w:line="360" w:lineRule="auto"/>
        <w:ind w:firstLine="720"/>
        <w:jc w:val="both"/>
        <w:rPr>
          <w:lang w:val="pt-BR" w:eastAsia="en-US"/>
        </w:rPr>
      </w:pPr>
      <w:r w:rsidRPr="002D51DA">
        <w:rPr>
          <w:lang w:val="pt-BR" w:eastAsia="en-US"/>
        </w:rPr>
        <w:t>No que diz respeito à reflexão sobre a intersexualidade, três dissertações diferem de uma discussão mais voltada a casos, experiências e relatos clínicos, tomando como objeto de análise um diário (Torres, 2016), uma obra literária (Rocha, 2021) e um documentário (Lima, 2023). Ainda que as dissertações apresentem discussões relacionadas à clínica da intersexualidade, bem como reflexões teóricas sobre o papel da psicologia frente a intersexualidade, elas se valem de um material diferenciado em relação às demais. </w:t>
      </w:r>
    </w:p>
    <w:p w14:paraId="42088AA8" w14:textId="77777777" w:rsidR="002D51DA" w:rsidRPr="002D51DA" w:rsidRDefault="002D51DA" w:rsidP="002D51DA">
      <w:pPr>
        <w:spacing w:line="360" w:lineRule="auto"/>
        <w:ind w:firstLine="720"/>
        <w:jc w:val="both"/>
        <w:rPr>
          <w:lang w:val="pt-BR" w:eastAsia="en-US"/>
        </w:rPr>
      </w:pPr>
      <w:r w:rsidRPr="002D51DA">
        <w:rPr>
          <w:lang w:val="pt-BR" w:eastAsia="en-US"/>
        </w:rPr>
        <w:t xml:space="preserve">Torres (2016) utiliza como método o estudo de caso de Herculine Barbin, uma pessoa intersexo do século XIX, que foi considerada do sexo feminino ao nascer, porém, na vida adulta foi obrigada a portar-se socialmente e registrar-se como homem após consulta médica na qual a sua intersexualidade foi descoberta. Aos 30 anos, morreu por </w:t>
      </w:r>
      <w:r w:rsidRPr="002D51DA">
        <w:rPr>
          <w:lang w:val="pt-BR" w:eastAsia="en-US"/>
        </w:rPr>
        <w:lastRenderedPageBreak/>
        <w:t xml:space="preserve">suicídio deixando um manuscrito intitulado “Minhas memórias”, que foi posteriormente publicado por Michel Foucault, sob o título </w:t>
      </w:r>
      <w:r w:rsidRPr="002D51DA">
        <w:rPr>
          <w:i/>
          <w:iCs/>
          <w:lang w:val="pt-BR" w:eastAsia="en-US"/>
        </w:rPr>
        <w:t>Herculine Barbin: diário de um hermafrodita</w:t>
      </w:r>
      <w:r w:rsidRPr="002D51DA">
        <w:rPr>
          <w:lang w:val="pt-BR" w:eastAsia="en-US"/>
        </w:rPr>
        <w:t xml:space="preserve"> (1983).  A dissertação faz uma análise a partir das palavras de Herculine, sobre seu sentimento de vergonha e sobre os padrões relacionando com preceitos psicanalíticos. </w:t>
      </w:r>
    </w:p>
    <w:p w14:paraId="5CBC354F" w14:textId="77777777" w:rsidR="002D51DA" w:rsidRPr="002D51DA" w:rsidRDefault="002D51DA" w:rsidP="002D51DA">
      <w:pPr>
        <w:spacing w:line="360" w:lineRule="auto"/>
        <w:ind w:firstLine="720"/>
        <w:jc w:val="both"/>
        <w:rPr>
          <w:lang w:val="pt-BR" w:eastAsia="en-US"/>
        </w:rPr>
      </w:pPr>
      <w:r w:rsidRPr="002D51DA">
        <w:rPr>
          <w:lang w:val="pt-BR" w:eastAsia="en-US"/>
        </w:rPr>
        <w:t>Por meio de uma abordagem psicanalítica, Lima (2023) toma como objeto de estudo o documentário</w:t>
      </w:r>
      <w:r w:rsidRPr="002D51DA">
        <w:rPr>
          <w:i/>
          <w:iCs/>
          <w:lang w:val="pt-BR" w:eastAsia="en-US"/>
        </w:rPr>
        <w:t xml:space="preserve"> Ni d’Ève ni d’Adam, une histoire intersexe</w:t>
      </w:r>
      <w:r w:rsidRPr="002D51DA">
        <w:rPr>
          <w:lang w:val="pt-BR" w:eastAsia="en-US"/>
        </w:rPr>
        <w:t xml:space="preserve"> (2018), cujo título, em tradução livre, seria “Nem Eva nem Adão, uma história intersexo”. Lima (2023) aponta uma leitura do filme e de suas personagens, com vistas a procurar fontes, no material fílmico, que servem como ponto de partida para as discussões sobre a intersexualidade e sobre as novas formas do mal-estar. Em sua análise, sobressaem questões relacionadas à cirurgia e ao tratamento médico, o mal-estar do corpo e o posicionamentro entre gênero e intersexo. </w:t>
      </w:r>
    </w:p>
    <w:p w14:paraId="3B55EF37" w14:textId="77777777" w:rsidR="002D51DA" w:rsidRPr="002D51DA" w:rsidRDefault="002D51DA" w:rsidP="002D51DA">
      <w:pPr>
        <w:spacing w:line="360" w:lineRule="auto"/>
        <w:ind w:firstLine="720"/>
        <w:jc w:val="both"/>
        <w:rPr>
          <w:lang w:val="pt-BR" w:eastAsia="en-US"/>
        </w:rPr>
      </w:pPr>
      <w:r w:rsidRPr="002D51DA">
        <w:rPr>
          <w:lang w:val="pt-BR" w:eastAsia="en-US"/>
        </w:rPr>
        <w:t xml:space="preserve">Por último, Rocha (2021) apresenta um mapeamento de obras literárias com personagens principais intersexo e a análise aprofundada da obra </w:t>
      </w:r>
      <w:r w:rsidRPr="002D51DA">
        <w:rPr>
          <w:i/>
          <w:iCs/>
          <w:lang w:val="pt-BR" w:eastAsia="en-US"/>
        </w:rPr>
        <w:t>Middlesex,</w:t>
      </w:r>
      <w:r w:rsidRPr="002D51DA">
        <w:rPr>
          <w:lang w:val="pt-BR" w:eastAsia="en-US"/>
        </w:rPr>
        <w:t xml:space="preserve"> de Jeffrey Eugenides (2002). A partir da Psicologia Sócio-histórica, discute sentidos e significados da obra, com destaque para a questão do silenciamento e o sigilo sobre o corpo intersexo, bem como a concepção do sexo e do gênero como categorias construídas sócio-historicamente. Rocha (2021), assim como Lima (2023), reforça a potencialidade da utilização de obras artísticas como objeto de estudo sobre o fenômeno da intersexualidade em Psicologia.</w:t>
      </w:r>
    </w:p>
    <w:p w14:paraId="6D11419D" w14:textId="77777777" w:rsidR="002D51DA" w:rsidRPr="002D51DA" w:rsidRDefault="002D51DA" w:rsidP="002D51DA">
      <w:pPr>
        <w:pStyle w:val="Ttulosinternos"/>
      </w:pPr>
      <w:r w:rsidRPr="002D51DA">
        <w:t>Discussão</w:t>
      </w:r>
    </w:p>
    <w:p w14:paraId="4A0F0D29" w14:textId="77777777" w:rsidR="002D51DA" w:rsidRDefault="002D51DA" w:rsidP="002D51DA">
      <w:pPr>
        <w:spacing w:line="360" w:lineRule="auto"/>
        <w:ind w:firstLine="720"/>
        <w:jc w:val="both"/>
        <w:rPr>
          <w:lang w:val="pt-BR" w:eastAsia="en-US"/>
        </w:rPr>
      </w:pPr>
      <w:r w:rsidRPr="002D51DA">
        <w:rPr>
          <w:lang w:val="pt-BR" w:eastAsia="en-US"/>
        </w:rPr>
        <w:t>A reflexão acerca da intersexualidade e a construção de pesquisas demonstram-se como importantes para ampliação do diálogo entre as diferentes áreas da saúde, não só na construção de saberes multidisciplinares, quanto transdisciplinares (Tolloto, 2020). A revisão de literatura sobre a temática apontou para a concentração geográfica de estudos produzidos em Programas de Pós-graduação de cinco estados, com ênfase em produções da Universidade Federal de Alagoas. </w:t>
      </w:r>
    </w:p>
    <w:p w14:paraId="3E78B1BD" w14:textId="2A37B5B5" w:rsidR="002D51DA" w:rsidRPr="002D51DA" w:rsidRDefault="002D51DA" w:rsidP="002D51DA">
      <w:pPr>
        <w:spacing w:line="360" w:lineRule="auto"/>
        <w:ind w:firstLine="720"/>
        <w:jc w:val="both"/>
        <w:rPr>
          <w:lang w:val="pt-BR" w:eastAsia="en-US"/>
        </w:rPr>
      </w:pPr>
      <w:r w:rsidRPr="002D51DA">
        <w:rPr>
          <w:lang w:val="pt-BR" w:eastAsia="en-US"/>
        </w:rPr>
        <w:t xml:space="preserve">Ressalta-se que a revisão não pretende </w:t>
      </w:r>
      <w:r w:rsidR="00224252">
        <w:rPr>
          <w:color w:val="4472C4" w:themeColor="accent1"/>
          <w:lang w:val="pt-BR" w:eastAsia="en-US"/>
        </w:rPr>
        <w:t xml:space="preserve">se afirmar como palavra última </w:t>
      </w:r>
      <w:r w:rsidRPr="002D51DA">
        <w:rPr>
          <w:lang w:val="pt-BR" w:eastAsia="en-US"/>
        </w:rPr>
        <w:t>sobre o que está sendo produzido na área</w:t>
      </w:r>
      <w:r w:rsidR="00224252">
        <w:rPr>
          <w:color w:val="4472C4" w:themeColor="accent1"/>
          <w:lang w:val="pt-BR" w:eastAsia="en-US"/>
        </w:rPr>
        <w:t>, sobretudo porque</w:t>
      </w:r>
      <w:r w:rsidRPr="002D51DA">
        <w:rPr>
          <w:lang w:val="pt-BR" w:eastAsia="en-US"/>
        </w:rPr>
        <w:t xml:space="preserve"> o quantitativo analisado resulta de uma combinação de descritores inseridos em uma base de dados, de modo que possíveis publicações não correspondentes a esses critérios podem não ter sido capturadas durante a consulta à base. Ainda assim, considerando o quantitativo de 131 teses e dissertações que tratam de intersexualidade humana – obtidas no primeiro movimento de refinamento </w:t>
      </w:r>
      <w:r w:rsidRPr="002D51DA">
        <w:rPr>
          <w:lang w:val="pt-BR" w:eastAsia="en-US"/>
        </w:rPr>
        <w:lastRenderedPageBreak/>
        <w:t>–, as discussões na Psicologia ainda apresentam um quantitativo relativamente reduzido dentro da base de dados. </w:t>
      </w:r>
    </w:p>
    <w:p w14:paraId="37478351" w14:textId="7FB9E19B" w:rsidR="002D51DA" w:rsidRPr="002D51DA" w:rsidRDefault="002D51DA" w:rsidP="002D51DA">
      <w:pPr>
        <w:spacing w:line="360" w:lineRule="auto"/>
        <w:ind w:firstLine="720"/>
        <w:jc w:val="both"/>
        <w:rPr>
          <w:lang w:val="pt-BR" w:eastAsia="en-US"/>
        </w:rPr>
      </w:pPr>
      <w:r w:rsidRPr="002D51DA">
        <w:rPr>
          <w:lang w:val="pt-BR" w:eastAsia="en-US"/>
        </w:rPr>
        <w:t>Observa-se prevalência de estudos de casos (singulares ou múltiplos), relatos de casos e estudos teóricos, principalmente a partir de uma perspectiva psicanalítica. As pesquisas com participantes têm amostras escolhidas por conveniência e apontam também para uma dificuldade de realização de pesquisas com mais participantes, uma vez que, por conta de histórico de sigilo, violência e subnotificação, muitas vezes há dificuldade de localização de pessoas intersexo dispostas a participar de pesquisas fora de espaços nos quais já são usuárias de um serviço de saúde. Ressalta-se que a utilização de material diferenciado (diário, obra literária e documentário) em três dissertações, aponta para a potencialidade da discussão da intersexualidade através de documentos e da arte. </w:t>
      </w:r>
    </w:p>
    <w:p w14:paraId="4D85843B" w14:textId="28882FB2" w:rsidR="002D51DA" w:rsidRPr="002D51DA" w:rsidRDefault="002D51DA" w:rsidP="002D51DA">
      <w:pPr>
        <w:spacing w:line="360" w:lineRule="auto"/>
        <w:ind w:firstLine="720"/>
        <w:jc w:val="both"/>
        <w:rPr>
          <w:lang w:val="pt-BR" w:eastAsia="en-US"/>
        </w:rPr>
      </w:pPr>
      <w:r w:rsidRPr="002D51DA">
        <w:rPr>
          <w:lang w:val="pt-BR" w:eastAsia="en-US"/>
        </w:rPr>
        <w:t>O panorama apresentado indica a importância de profissionais preparados para um atendimento humanizado e acolhedor, permitindo às pessoas intersexo o acesso a serviços de saúde e atendimento psicológico sem que sofram estigma e discriminação. Além disso, apesar haver avanços normativos para o atendimento clínico com pessoas intersexo, a exemplo da Resolução nº 16, de 30 de agosto de 2024 do Conselho Federal de Psicologia, ainda demonstra-se necessária a construção de Políticas Públicas específicas para a população inters</w:t>
      </w:r>
      <w:r w:rsidR="00462BDB">
        <w:rPr>
          <w:lang w:val="pt-BR" w:eastAsia="en-US"/>
        </w:rPr>
        <w:t>exo e que estejam comprometidas</w:t>
      </w:r>
      <w:r w:rsidRPr="002D51DA">
        <w:rPr>
          <w:lang w:val="pt-BR" w:eastAsia="en-US"/>
        </w:rPr>
        <w:t xml:space="preserve"> com promoção de saúde e garantia de direitos. </w:t>
      </w:r>
    </w:p>
    <w:p w14:paraId="162C2E50" w14:textId="77777777" w:rsidR="001E450D" w:rsidRPr="001E450D" w:rsidRDefault="001E450D" w:rsidP="001E450D">
      <w:pPr>
        <w:pStyle w:val="Prrafocomn"/>
        <w:rPr>
          <w:lang w:val="pt-BR"/>
        </w:rPr>
      </w:pPr>
    </w:p>
    <w:p w14:paraId="41A550B5" w14:textId="64A2662B" w:rsidR="00920139" w:rsidRPr="00866DE3" w:rsidRDefault="00920139" w:rsidP="00477C23">
      <w:pPr>
        <w:pStyle w:val="Prrafocomn"/>
        <w:ind w:firstLine="0"/>
        <w:rPr>
          <w:lang w:val="pt-BR"/>
        </w:rPr>
      </w:pPr>
      <w:r w:rsidRPr="008502BB">
        <w:rPr>
          <w:b/>
          <w:i/>
          <w:lang w:val="pt-BR" w:eastAsia="en-US"/>
        </w:rPr>
        <w:br w:type="page"/>
      </w:r>
    </w:p>
    <w:p w14:paraId="09F17A42" w14:textId="00CA6338" w:rsidR="006720DE" w:rsidRPr="006720DE" w:rsidRDefault="00920139" w:rsidP="006720DE">
      <w:pPr>
        <w:pStyle w:val="Ttulosinternos"/>
        <w:rPr>
          <w:rStyle w:val="Hiperligao"/>
          <w:bCs w:val="0"/>
          <w:color w:val="auto"/>
          <w:u w:val="none"/>
        </w:rPr>
      </w:pPr>
      <w:r w:rsidRPr="008502BB">
        <w:lastRenderedPageBreak/>
        <w:t>Referências</w:t>
      </w:r>
    </w:p>
    <w:p w14:paraId="3A8484E5" w14:textId="77777777" w:rsidR="003C6A28" w:rsidRDefault="003C6A28" w:rsidP="003C6A28">
      <w:pPr>
        <w:pStyle w:val="Referencias"/>
        <w:spacing w:line="360" w:lineRule="auto"/>
        <w:rPr>
          <w:lang w:val="pt-BR"/>
        </w:rPr>
      </w:pPr>
      <w:r w:rsidRPr="003C6A28">
        <w:rPr>
          <w:lang w:val="pt-BR"/>
        </w:rPr>
        <w:t xml:space="preserve">Acácio, K. H. P. (2015) </w:t>
      </w:r>
      <w:r w:rsidRPr="003C6A28">
        <w:rPr>
          <w:i/>
          <w:lang w:val="pt-BR"/>
        </w:rPr>
        <w:t>Pais e ambiguidade genital: considerações a partir de estudo de caso.</w:t>
      </w:r>
      <w:r w:rsidRPr="003C6A28">
        <w:rPr>
          <w:lang w:val="pt-BR"/>
        </w:rPr>
        <w:t xml:space="preserve"> [Dissertação de Mestrado]. Universidade Fed</w:t>
      </w:r>
      <w:r>
        <w:rPr>
          <w:lang w:val="pt-BR"/>
        </w:rPr>
        <w:t xml:space="preserve">eral de Alagoas. </w:t>
      </w:r>
      <w:hyperlink r:id="rId22" w:history="1">
        <w:r w:rsidRPr="003C6A28">
          <w:rPr>
            <w:rStyle w:val="Hiperligao"/>
            <w:lang w:val="pt-BR"/>
          </w:rPr>
          <w:t>https://www.repositorio.ufal.br/handle/riufal/1294?mode=full</w:t>
        </w:r>
      </w:hyperlink>
      <w:r w:rsidRPr="003C6A28">
        <w:rPr>
          <w:lang w:val="pt-BR"/>
        </w:rPr>
        <w:t xml:space="preserve">. </w:t>
      </w:r>
    </w:p>
    <w:p w14:paraId="40ED49D3" w14:textId="4504E724" w:rsidR="003C6A28" w:rsidRPr="003C6A28" w:rsidRDefault="003C6A28" w:rsidP="003C6A28">
      <w:pPr>
        <w:pStyle w:val="Referencias"/>
        <w:spacing w:line="360" w:lineRule="auto"/>
        <w:rPr>
          <w:lang w:val="pt-BR"/>
        </w:rPr>
      </w:pPr>
      <w:r w:rsidRPr="003C6A28">
        <w:rPr>
          <w:lang w:val="pt-BR"/>
        </w:rPr>
        <w:t>Andrade, M. C. R. (2021). O papel das revisões de literatura na produção e síntese do conhecimento científico em Psicologia. </w:t>
      </w:r>
      <w:r w:rsidRPr="003C6A28">
        <w:rPr>
          <w:i/>
          <w:iCs/>
          <w:lang w:val="pt-BR"/>
        </w:rPr>
        <w:t>Gerais:</w:t>
      </w:r>
      <w:r>
        <w:rPr>
          <w:i/>
          <w:iCs/>
          <w:lang w:val="pt-BR"/>
        </w:rPr>
        <w:t xml:space="preserve"> </w:t>
      </w:r>
      <w:r w:rsidRPr="003C6A28">
        <w:rPr>
          <w:i/>
          <w:iCs/>
          <w:lang w:val="pt-BR"/>
        </w:rPr>
        <w:t>Revista Interinstitucional de Psicologia</w:t>
      </w:r>
      <w:r w:rsidRPr="003C6A28">
        <w:rPr>
          <w:lang w:val="pt-BR"/>
        </w:rPr>
        <w:t>, </w:t>
      </w:r>
      <w:r w:rsidRPr="003C6A28">
        <w:rPr>
          <w:i/>
          <w:iCs/>
          <w:lang w:val="pt-BR"/>
        </w:rPr>
        <w:t>14</w:t>
      </w:r>
      <w:r w:rsidRPr="003C6A28">
        <w:rPr>
          <w:lang w:val="pt-BR"/>
        </w:rPr>
        <w:t>(spe), 01-05. </w:t>
      </w:r>
      <w:r>
        <w:fldChar w:fldCharType="begin"/>
      </w:r>
      <w:r>
        <w:instrText>HYPERLINK "https://doi.org/10.36298/gerais202114e23310"</w:instrText>
      </w:r>
      <w:r>
        <w:fldChar w:fldCharType="separate"/>
      </w:r>
      <w:r w:rsidRPr="003C6A28">
        <w:rPr>
          <w:rStyle w:val="Hiperligao"/>
          <w:lang w:val="pt-BR"/>
        </w:rPr>
        <w:t>https://doi.org/10.36298/gerais202114e23310</w:t>
      </w:r>
      <w:r>
        <w:rPr>
          <w:rStyle w:val="Hiperligao"/>
          <w:lang w:val="pt-BR"/>
        </w:rPr>
        <w:fldChar w:fldCharType="end"/>
      </w:r>
    </w:p>
    <w:p w14:paraId="6A3609C7" w14:textId="088FC08C" w:rsidR="003C6A28" w:rsidRPr="003C6A28" w:rsidRDefault="003C6A28" w:rsidP="003C6A28">
      <w:pPr>
        <w:pStyle w:val="Referencias"/>
        <w:spacing w:line="360" w:lineRule="auto"/>
        <w:rPr>
          <w:lang w:val="pt-BR"/>
        </w:rPr>
      </w:pPr>
      <w:r w:rsidRPr="003C6A28">
        <w:rPr>
          <w:lang w:val="pt-BR"/>
        </w:rPr>
        <w:t>Andrêo, C., Peres, W. S., Tokuda, A. M. P, &amp; Souza, L. L. (2016). Homofobia na construção das masculinidades hegemônicas: queerizando as hierarquias entre gêneros. </w:t>
      </w:r>
      <w:r w:rsidRPr="003C6A28">
        <w:rPr>
          <w:i/>
          <w:iCs/>
          <w:lang w:val="pt-BR"/>
        </w:rPr>
        <w:t>Estudos e Pesquisas em Psicologia</w:t>
      </w:r>
      <w:r w:rsidRPr="003C6A28">
        <w:rPr>
          <w:lang w:val="pt-BR"/>
        </w:rPr>
        <w:t>, </w:t>
      </w:r>
      <w:r w:rsidRPr="003C6A28">
        <w:rPr>
          <w:i/>
          <w:iCs/>
          <w:lang w:val="pt-BR"/>
        </w:rPr>
        <w:t>16</w:t>
      </w:r>
      <w:r w:rsidRPr="003C6A28">
        <w:rPr>
          <w:lang w:val="pt-BR"/>
        </w:rPr>
        <w:t xml:space="preserve">(1), 46-67. </w:t>
      </w:r>
      <w:hyperlink r:id="rId23" w:history="1">
        <w:r w:rsidRPr="003C6A28">
          <w:rPr>
            <w:rStyle w:val="Hiperligao"/>
            <w:lang w:val="pt-BR"/>
          </w:rPr>
          <w:t>http://pepsic.bvsalud.org/scielo.php?script=sci_arttext&amp;pid=S1808-42812016000100004&amp;lng=pt&amp;tlng=pt</w:t>
        </w:r>
      </w:hyperlink>
      <w:r w:rsidRPr="003C6A28">
        <w:rPr>
          <w:lang w:val="pt-BR"/>
        </w:rPr>
        <w:t>.</w:t>
      </w:r>
    </w:p>
    <w:p w14:paraId="42BB978A" w14:textId="77777777" w:rsidR="003C6A28" w:rsidRPr="00522F34" w:rsidRDefault="003C6A28" w:rsidP="003C6A28">
      <w:pPr>
        <w:pStyle w:val="Referencias"/>
        <w:spacing w:line="360" w:lineRule="auto"/>
        <w:rPr>
          <w:lang w:val="pt-BR"/>
        </w:rPr>
      </w:pPr>
      <w:r w:rsidRPr="003C6A28">
        <w:rPr>
          <w:lang w:val="pt-BR"/>
        </w:rPr>
        <w:t xml:space="preserve">Brito, N. L. (2014). Um ensaio sobre os corpos e seus nomes: o intersexo nos meandros da sexuação. [Dissertação de Mestrado] Universidade Federal do Rio de Janeiro. </w:t>
      </w:r>
      <w:hyperlink r:id="rId24" w:history="1">
        <w:r w:rsidRPr="00522F34">
          <w:rPr>
            <w:rStyle w:val="Hiperligao"/>
            <w:lang w:val="pt-BR"/>
          </w:rPr>
          <w:t>https://teopsic.psicologia.ufrj.br/wp-content/uploads/2021/06/Dissertacao-Nelly-Brito.pdf</w:t>
        </w:r>
      </w:hyperlink>
      <w:r w:rsidRPr="00522F34">
        <w:rPr>
          <w:lang w:val="pt-BR"/>
        </w:rPr>
        <w:t xml:space="preserve"> </w:t>
      </w:r>
    </w:p>
    <w:p w14:paraId="38D26B53" w14:textId="77777777" w:rsidR="003C6A28" w:rsidRDefault="003C6A28" w:rsidP="003C6A28">
      <w:pPr>
        <w:pStyle w:val="Referencias"/>
        <w:spacing w:line="360" w:lineRule="auto"/>
        <w:rPr>
          <w:lang w:val="pt-BR"/>
        </w:rPr>
      </w:pPr>
      <w:r w:rsidRPr="003C6A28">
        <w:rPr>
          <w:lang w:val="pt-BR"/>
        </w:rPr>
        <w:t xml:space="preserve">Brunhara, F. C. R. (2002). </w:t>
      </w:r>
      <w:r w:rsidRPr="003C6A28">
        <w:rPr>
          <w:i/>
          <w:lang w:val="pt-BR"/>
        </w:rPr>
        <w:t>Aspectos do desenvolvimento psicossexual de mulheres com hiperplasia congênita de supra-renal: estudo de casos.</w:t>
      </w:r>
      <w:r w:rsidRPr="003C6A28">
        <w:rPr>
          <w:lang w:val="pt-BR"/>
        </w:rPr>
        <w:t xml:space="preserve"> [Tese de Doutorado] Universidade de São Paulo. </w:t>
      </w:r>
    </w:p>
    <w:p w14:paraId="49C73A7C" w14:textId="77777777" w:rsidR="003C6A28" w:rsidRPr="00522F34" w:rsidRDefault="003C6A28" w:rsidP="003C6A28">
      <w:pPr>
        <w:pStyle w:val="Referencias"/>
        <w:spacing w:line="360" w:lineRule="auto"/>
      </w:pPr>
      <w:r w:rsidRPr="003C6A28">
        <w:rPr>
          <w:lang w:val="pt-BR"/>
        </w:rPr>
        <w:t>Coordenação de Aperfeiçoamento de Pessoal de Nível Superior (2022, 24 de outubro). </w:t>
      </w:r>
      <w:r>
        <w:fldChar w:fldCharType="begin"/>
      </w:r>
      <w:r>
        <w:instrText>HYPERLINK "https://www.gov.br/capes/pt-br/acesso-a-informacao/acoes-e-programas/avaliacao/instrumentos/documentos-de-apoio/tabela-de-areas-de-conhecimento-avaliacao"</w:instrText>
      </w:r>
      <w:r>
        <w:fldChar w:fldCharType="separate"/>
      </w:r>
      <w:r w:rsidRPr="00522F34">
        <w:rPr>
          <w:rStyle w:val="Hiperligao"/>
        </w:rPr>
        <w:t>https://www.gov.br/capes/pt-br/acesso-a-informacao/acoes-e-programas/avaliacao/instrumentos/documentos-de-apoio/tabela-de-areas-de-conhecimento-avaliacao</w:t>
      </w:r>
      <w:r>
        <w:rPr>
          <w:rStyle w:val="Hiperligao"/>
        </w:rPr>
        <w:fldChar w:fldCharType="end"/>
      </w:r>
      <w:r w:rsidRPr="00522F34">
        <w:t xml:space="preserve">. </w:t>
      </w:r>
    </w:p>
    <w:p w14:paraId="5A18BA80" w14:textId="77777777" w:rsidR="00175BA2" w:rsidRDefault="003C6A28" w:rsidP="003C6A28">
      <w:pPr>
        <w:pStyle w:val="Referencias"/>
        <w:spacing w:line="360" w:lineRule="auto"/>
        <w:rPr>
          <w:lang w:val="pt-BR"/>
        </w:rPr>
      </w:pPr>
      <w:r w:rsidRPr="003C6A28">
        <w:rPr>
          <w:lang w:val="pt-BR"/>
        </w:rPr>
        <w:t xml:space="preserve">Conselho Federal de Medicina. (2003, 15 de março) </w:t>
      </w:r>
      <w:r w:rsidRPr="003C6A28">
        <w:rPr>
          <w:i/>
          <w:lang w:val="pt-BR"/>
        </w:rPr>
        <w:t>RESOLUÇÃO CFM nº 1.664/2003</w:t>
      </w:r>
      <w:r w:rsidRPr="003C6A28">
        <w:rPr>
          <w:lang w:val="pt-BR"/>
        </w:rPr>
        <w:t xml:space="preserve">. </w:t>
      </w:r>
      <w:hyperlink r:id="rId25" w:history="1">
        <w:r w:rsidRPr="003C6A28">
          <w:rPr>
            <w:rStyle w:val="Hiperligao"/>
            <w:lang w:val="pt-BR"/>
          </w:rPr>
          <w:t>https://sistemas.cfm.org.br/normas/arquivos/resolucoes/BR/2003/1664_2003.pdf</w:t>
        </w:r>
      </w:hyperlink>
    </w:p>
    <w:p w14:paraId="26296177" w14:textId="250D21E0" w:rsidR="003C6A28" w:rsidRPr="003C6A28" w:rsidRDefault="003C6A28" w:rsidP="003C6A28">
      <w:pPr>
        <w:pStyle w:val="Referencias"/>
        <w:spacing w:line="360" w:lineRule="auto"/>
        <w:rPr>
          <w:lang w:val="pt-BR"/>
        </w:rPr>
      </w:pPr>
      <w:r w:rsidRPr="003C6A28">
        <w:rPr>
          <w:lang w:val="pt-BR"/>
        </w:rPr>
        <w:t xml:space="preserve">Leivas, P. G. C., Schiavon, A. A., Resadori, A. H., Vanin, A. A., Almeida, A. N., &amp; Machado, P. S. (2023). Violações de direitos humanos nos procedimentos normalizadores em crianças intersexo. </w:t>
      </w:r>
      <w:r w:rsidRPr="003C6A28">
        <w:rPr>
          <w:i/>
          <w:lang w:val="pt-BR"/>
        </w:rPr>
        <w:t>Cadernos de Saúde Pública</w:t>
      </w:r>
      <w:r w:rsidRPr="003C6A28">
        <w:rPr>
          <w:lang w:val="pt-BR"/>
        </w:rPr>
        <w:t xml:space="preserve">, </w:t>
      </w:r>
      <w:r w:rsidRPr="003C6A28">
        <w:rPr>
          <w:i/>
          <w:lang w:val="pt-BR"/>
        </w:rPr>
        <w:t>39</w:t>
      </w:r>
      <w:r w:rsidR="00175BA2">
        <w:rPr>
          <w:lang w:val="pt-BR"/>
        </w:rPr>
        <w:t xml:space="preserve">(1), 01-14. </w:t>
      </w:r>
      <w:r w:rsidRPr="003C6A28">
        <w:rPr>
          <w:lang w:val="pt-BR"/>
        </w:rPr>
        <w:t xml:space="preserve"> </w:t>
      </w:r>
      <w:hyperlink r:id="rId26" w:history="1">
        <w:r w:rsidRPr="003C6A28">
          <w:rPr>
            <w:rStyle w:val="Hiperligao"/>
            <w:lang w:val="pt-BR"/>
          </w:rPr>
          <w:t>https://www.scielo.br/j/csp/a/DZkCLTfnSrCQQMc3ppLghfC/?format=pdf&amp;lang=pt</w:t>
        </w:r>
      </w:hyperlink>
      <w:r w:rsidRPr="003C6A28">
        <w:rPr>
          <w:lang w:val="pt-BR"/>
        </w:rPr>
        <w:t xml:space="preserve">. </w:t>
      </w:r>
    </w:p>
    <w:p w14:paraId="45C1A903" w14:textId="77777777" w:rsidR="00175BA2" w:rsidRDefault="003C6A28" w:rsidP="003C6A28">
      <w:pPr>
        <w:pStyle w:val="Referencias"/>
        <w:spacing w:line="360" w:lineRule="auto"/>
        <w:rPr>
          <w:lang w:val="pt-BR"/>
        </w:rPr>
      </w:pPr>
      <w:r w:rsidRPr="003C6A28">
        <w:rPr>
          <w:lang w:val="pt-BR"/>
        </w:rPr>
        <w:t xml:space="preserve">Lima, R. F. (2023). </w:t>
      </w:r>
      <w:r w:rsidRPr="003C6A28">
        <w:rPr>
          <w:i/>
          <w:lang w:val="pt-BR"/>
        </w:rPr>
        <w:t>O mal-estar na atualidade: do enigma da sexualidade à eleição do intersexo.</w:t>
      </w:r>
      <w:r w:rsidRPr="003C6A28">
        <w:rPr>
          <w:lang w:val="pt-BR"/>
        </w:rPr>
        <w:t xml:space="preserve"> [Dissertação de Mestrado]. Universidade Federal de Alagoas</w:t>
      </w:r>
      <w:r w:rsidR="00175BA2">
        <w:rPr>
          <w:lang w:val="pt-BR"/>
        </w:rPr>
        <w:t xml:space="preserve">. </w:t>
      </w:r>
      <w:hyperlink r:id="rId27" w:history="1">
        <w:r w:rsidRPr="003C6A28">
          <w:rPr>
            <w:rStyle w:val="Hiperligao"/>
            <w:lang w:val="pt-BR"/>
          </w:rPr>
          <w:t>https://www.repositorio.ufal.br/handle/123456789/13449</w:t>
        </w:r>
      </w:hyperlink>
      <w:r w:rsidRPr="003C6A28">
        <w:rPr>
          <w:lang w:val="pt-BR"/>
        </w:rPr>
        <w:t xml:space="preserve"> </w:t>
      </w:r>
    </w:p>
    <w:p w14:paraId="3DDF2A6D" w14:textId="77777777" w:rsidR="00175BA2" w:rsidRDefault="003C6A28" w:rsidP="00175BA2">
      <w:pPr>
        <w:pStyle w:val="Referencias"/>
        <w:spacing w:line="360" w:lineRule="auto"/>
        <w:rPr>
          <w:lang w:val="pt-BR"/>
        </w:rPr>
      </w:pPr>
      <w:r w:rsidRPr="003C6A28">
        <w:rPr>
          <w:lang w:val="pt-BR"/>
        </w:rPr>
        <w:lastRenderedPageBreak/>
        <w:t xml:space="preserve">Lima, S. A. M. (2007) </w:t>
      </w:r>
      <w:r w:rsidRPr="003C6A28">
        <w:rPr>
          <w:i/>
          <w:lang w:val="pt-BR"/>
        </w:rPr>
        <w:t>Intersexo e identidade: história de um corpo reconstruído.</w:t>
      </w:r>
      <w:r w:rsidRPr="003C6A28">
        <w:rPr>
          <w:lang w:val="pt-BR"/>
        </w:rPr>
        <w:t xml:space="preserve"> [Dissertação de Mestrado]. Pontifícia Universidade Católica de São Paulo</w:t>
      </w:r>
      <w:r w:rsidR="00175BA2">
        <w:rPr>
          <w:lang w:val="pt-BR"/>
        </w:rPr>
        <w:t>.</w:t>
      </w:r>
      <w:r w:rsidRPr="003C6A28">
        <w:rPr>
          <w:lang w:val="pt-BR"/>
        </w:rPr>
        <w:t xml:space="preserve"> </w:t>
      </w:r>
      <w:hyperlink r:id="rId28" w:history="1">
        <w:r w:rsidRPr="003C6A28">
          <w:rPr>
            <w:rStyle w:val="Hiperligao"/>
            <w:lang w:val="pt-BR"/>
          </w:rPr>
          <w:t>https://tede.pucsp.br/bitstream/handle/17233/1/shirley%20acioly.pdf</w:t>
        </w:r>
      </w:hyperlink>
      <w:r w:rsidRPr="003C6A28">
        <w:rPr>
          <w:lang w:val="pt-BR"/>
        </w:rPr>
        <w:t xml:space="preserve"> </w:t>
      </w:r>
    </w:p>
    <w:p w14:paraId="0FADD875" w14:textId="77777777" w:rsidR="00175BA2" w:rsidRDefault="003C6A28" w:rsidP="00175BA2">
      <w:pPr>
        <w:pStyle w:val="Referencias"/>
        <w:spacing w:line="360" w:lineRule="auto"/>
        <w:rPr>
          <w:lang w:val="pt-BR"/>
        </w:rPr>
      </w:pPr>
      <w:r w:rsidRPr="003C6A28">
        <w:rPr>
          <w:lang w:val="pt-BR"/>
        </w:rPr>
        <w:t xml:space="preserve">Machado, P. S. (2008) Intersexualidade e o "Consenso de Chicago" as vicissitudes da nomenclatura e suas implicações regulatórias. </w:t>
      </w:r>
      <w:r w:rsidRPr="003C6A28">
        <w:rPr>
          <w:i/>
          <w:lang w:val="pt-BR"/>
        </w:rPr>
        <w:t>Revista Brasileira de Ciências Sociais, 23</w:t>
      </w:r>
      <w:r w:rsidRPr="003C6A28">
        <w:rPr>
          <w:lang w:val="pt-BR"/>
        </w:rPr>
        <w:t xml:space="preserve">(68), 109-195. </w:t>
      </w:r>
      <w:hyperlink r:id="rId29" w:history="1">
        <w:r w:rsidRPr="003C6A28">
          <w:rPr>
            <w:rStyle w:val="Hiperligao"/>
            <w:lang w:val="pt-BR"/>
          </w:rPr>
          <w:t>https://doi.org/10.1590/S0102-69092008000300008</w:t>
        </w:r>
      </w:hyperlink>
    </w:p>
    <w:p w14:paraId="15748B12" w14:textId="77777777" w:rsidR="00175BA2" w:rsidRDefault="003C6A28" w:rsidP="00175BA2">
      <w:pPr>
        <w:pStyle w:val="Referencias"/>
        <w:spacing w:line="360" w:lineRule="auto"/>
        <w:rPr>
          <w:lang w:val="pt-BR"/>
        </w:rPr>
      </w:pPr>
      <w:r w:rsidRPr="003C6A28">
        <w:rPr>
          <w:lang w:val="pt-BR"/>
        </w:rPr>
        <w:t>Méllo, R. P. &amp; Sampaio, J. V. (2012). Corpos intersex borrando fronteiras do discurso médico. </w:t>
      </w:r>
      <w:r w:rsidRPr="00175BA2">
        <w:rPr>
          <w:i/>
          <w:lang w:val="pt-BR"/>
        </w:rPr>
        <w:t>Revista NUFEN, 4</w:t>
      </w:r>
      <w:r w:rsidR="00175BA2" w:rsidRPr="00175BA2">
        <w:rPr>
          <w:lang w:val="pt-BR"/>
        </w:rPr>
        <w:t>(1), 04-19.</w:t>
      </w:r>
      <w:r w:rsidRPr="00175BA2">
        <w:rPr>
          <w:lang w:val="pt-BR"/>
        </w:rPr>
        <w:t xml:space="preserve">  </w:t>
      </w:r>
      <w:hyperlink r:id="rId30" w:history="1">
        <w:r w:rsidRPr="00175BA2">
          <w:rPr>
            <w:rStyle w:val="Hiperligao"/>
            <w:lang w:val="pt-BR"/>
          </w:rPr>
          <w:t>https://pepsic.bvsalud.org/pdf/rnufen/v4n1/a02.pdf</w:t>
        </w:r>
      </w:hyperlink>
      <w:r w:rsidRPr="00175BA2">
        <w:rPr>
          <w:lang w:val="pt-BR"/>
        </w:rPr>
        <w:t xml:space="preserve"> </w:t>
      </w:r>
    </w:p>
    <w:p w14:paraId="0E080B1D" w14:textId="77777777" w:rsidR="00175BA2" w:rsidRDefault="003C6A28" w:rsidP="00175BA2">
      <w:pPr>
        <w:pStyle w:val="Referencias"/>
        <w:spacing w:line="360" w:lineRule="auto"/>
        <w:rPr>
          <w:lang w:val="pt-BR"/>
        </w:rPr>
      </w:pPr>
      <w:r w:rsidRPr="003C6A28">
        <w:rPr>
          <w:lang w:val="pt-BR"/>
        </w:rPr>
        <w:t>Nunes, V. S. (2016) Da diferenciação do sexo à diferença sexual: Um estudo psicanalítico. [Dissertação de Mestrado]. Universidade Federal de Alagoas</w:t>
      </w:r>
      <w:r w:rsidR="00175BA2">
        <w:rPr>
          <w:lang w:val="pt-BR"/>
        </w:rPr>
        <w:t>.</w:t>
      </w:r>
      <w:r w:rsidRPr="003C6A28">
        <w:rPr>
          <w:lang w:val="pt-BR"/>
        </w:rPr>
        <w:t xml:space="preserve"> </w:t>
      </w:r>
      <w:hyperlink r:id="rId31" w:history="1">
        <w:r w:rsidRPr="003C6A28">
          <w:rPr>
            <w:rStyle w:val="Hiperligao"/>
            <w:lang w:val="pt-BR"/>
          </w:rPr>
          <w:t>https://www.repositorio.ufal.br/handle/riufal/2201</w:t>
        </w:r>
      </w:hyperlink>
      <w:r w:rsidRPr="003C6A28">
        <w:rPr>
          <w:lang w:val="pt-BR"/>
        </w:rPr>
        <w:t xml:space="preserve"> </w:t>
      </w:r>
    </w:p>
    <w:p w14:paraId="24C56F95" w14:textId="77777777" w:rsidR="00175BA2" w:rsidRDefault="003C6A28" w:rsidP="00175BA2">
      <w:pPr>
        <w:pStyle w:val="Referencias"/>
        <w:spacing w:line="360" w:lineRule="auto"/>
      </w:pPr>
      <w:r w:rsidRPr="003C6A28">
        <w:rPr>
          <w:lang w:val="pt-BR"/>
        </w:rPr>
        <w:t xml:space="preserve">Organização das Nações Unidas. (2020, 07 de dezembro). </w:t>
      </w:r>
      <w:r w:rsidRPr="003C6A28">
        <w:rPr>
          <w:i/>
          <w:lang w:val="pt-BR"/>
        </w:rPr>
        <w:t>ONU promove reunião técnica sobre intersexo com profissionais da área médica.</w:t>
      </w:r>
      <w:r w:rsidR="00175BA2">
        <w:rPr>
          <w:lang w:val="pt-BR"/>
        </w:rPr>
        <w:t xml:space="preserve"> </w:t>
      </w:r>
      <w:hyperlink r:id="rId32" w:anchor=":~:text=Segundo%20especialistas%2C%20entre%200%2C05,de%20pessoas%20apenas%20no%20Brasil" w:history="1">
        <w:r w:rsidRPr="00522F34">
          <w:rPr>
            <w:rStyle w:val="Hiperligao"/>
          </w:rPr>
          <w:t>https://brasil.un.org/pt-br/104038-onu-promove-reuni%C3%A3o-t%C3%A9cnica-sobre-intersexo-com-profissionais-da-%C3%A1rea-m%C3%A9dica#:~:text=Segundo%20especialistas%2C%20entre%200%2C05,de%20pessoas%20apenas%20no%20Brasil</w:t>
        </w:r>
      </w:hyperlink>
      <w:r w:rsidRPr="00522F34">
        <w:t xml:space="preserve">. </w:t>
      </w:r>
    </w:p>
    <w:p w14:paraId="1338F1B7" w14:textId="77777777" w:rsidR="00884C60" w:rsidRDefault="00BC57BA" w:rsidP="00A51CD6">
      <w:pPr>
        <w:pStyle w:val="Referencias"/>
        <w:spacing w:line="360" w:lineRule="auto"/>
        <w:rPr>
          <w:color w:val="0070C0"/>
        </w:rPr>
      </w:pPr>
      <w:r>
        <w:rPr>
          <w:color w:val="0070C0"/>
        </w:rPr>
        <w:t>Oliveira, A. S. S.</w:t>
      </w:r>
      <w:r w:rsidR="00A51CD6">
        <w:rPr>
          <w:color w:val="0070C0"/>
        </w:rPr>
        <w:t xml:space="preserve">, Bastos, J. A., </w:t>
      </w:r>
      <w:proofErr w:type="spellStart"/>
      <w:r w:rsidR="00A51CD6">
        <w:rPr>
          <w:color w:val="0070C0"/>
        </w:rPr>
        <w:t>Canuto</w:t>
      </w:r>
      <w:proofErr w:type="spellEnd"/>
      <w:r w:rsidR="00A51CD6">
        <w:rPr>
          <w:color w:val="0070C0"/>
        </w:rPr>
        <w:t xml:space="preserve">, L. T., Santos Júnior, P. S., Bueno, L. D., &amp; Rocha, M. L. B. </w:t>
      </w:r>
      <w:r>
        <w:rPr>
          <w:color w:val="0070C0"/>
        </w:rPr>
        <w:t xml:space="preserve">(2017). </w:t>
      </w:r>
      <w:r w:rsidRPr="00BC57BA">
        <w:rPr>
          <w:color w:val="0070C0"/>
        </w:rPr>
        <w:t xml:space="preserve">A </w:t>
      </w:r>
      <w:proofErr w:type="spellStart"/>
      <w:r w:rsidRPr="00BC57BA">
        <w:rPr>
          <w:color w:val="0070C0"/>
        </w:rPr>
        <w:t>produção</w:t>
      </w:r>
      <w:proofErr w:type="spellEnd"/>
      <w:r w:rsidRPr="00BC57BA">
        <w:rPr>
          <w:color w:val="0070C0"/>
        </w:rPr>
        <w:t xml:space="preserve"> de </w:t>
      </w:r>
      <w:proofErr w:type="spellStart"/>
      <w:r w:rsidRPr="00BC57BA">
        <w:rPr>
          <w:color w:val="0070C0"/>
        </w:rPr>
        <w:t>conceitos</w:t>
      </w:r>
      <w:proofErr w:type="spellEnd"/>
      <w:r w:rsidRPr="00BC57BA">
        <w:rPr>
          <w:color w:val="0070C0"/>
        </w:rPr>
        <w:t xml:space="preserve"> e </w:t>
      </w:r>
      <w:proofErr w:type="spellStart"/>
      <w:r w:rsidRPr="00BC57BA">
        <w:rPr>
          <w:color w:val="0070C0"/>
        </w:rPr>
        <w:t>métodos</w:t>
      </w:r>
      <w:proofErr w:type="spellEnd"/>
      <w:r w:rsidRPr="00BC57BA">
        <w:rPr>
          <w:color w:val="0070C0"/>
        </w:rPr>
        <w:t xml:space="preserve"> </w:t>
      </w:r>
      <w:proofErr w:type="spellStart"/>
      <w:r w:rsidRPr="00BC57BA">
        <w:rPr>
          <w:color w:val="0070C0"/>
        </w:rPr>
        <w:t>na</w:t>
      </w:r>
      <w:proofErr w:type="spellEnd"/>
      <w:r w:rsidRPr="00BC57BA">
        <w:rPr>
          <w:color w:val="0070C0"/>
        </w:rPr>
        <w:t xml:space="preserve"> </w:t>
      </w:r>
      <w:proofErr w:type="spellStart"/>
      <w:r w:rsidRPr="00BC57BA">
        <w:rPr>
          <w:color w:val="0070C0"/>
        </w:rPr>
        <w:t>pesquisa</w:t>
      </w:r>
      <w:proofErr w:type="spellEnd"/>
      <w:r w:rsidRPr="00BC57BA">
        <w:rPr>
          <w:color w:val="0070C0"/>
        </w:rPr>
        <w:t xml:space="preserve"> </w:t>
      </w:r>
      <w:proofErr w:type="spellStart"/>
      <w:r w:rsidRPr="00BC57BA">
        <w:rPr>
          <w:color w:val="0070C0"/>
        </w:rPr>
        <w:t>psicológica</w:t>
      </w:r>
      <w:proofErr w:type="spellEnd"/>
      <w:r w:rsidRPr="00BC57BA">
        <w:rPr>
          <w:color w:val="0070C0"/>
        </w:rPr>
        <w:t>:</w:t>
      </w:r>
      <w:r>
        <w:rPr>
          <w:color w:val="0070C0"/>
        </w:rPr>
        <w:t xml:space="preserve"> </w:t>
      </w:r>
      <w:proofErr w:type="spellStart"/>
      <w:r w:rsidRPr="00BC57BA">
        <w:rPr>
          <w:color w:val="0070C0"/>
        </w:rPr>
        <w:t>contribuição</w:t>
      </w:r>
      <w:proofErr w:type="spellEnd"/>
      <w:r w:rsidRPr="00BC57BA">
        <w:rPr>
          <w:color w:val="0070C0"/>
        </w:rPr>
        <w:t xml:space="preserve"> da </w:t>
      </w:r>
      <w:proofErr w:type="spellStart"/>
      <w:r w:rsidRPr="00BC57BA">
        <w:rPr>
          <w:color w:val="0070C0"/>
        </w:rPr>
        <w:t>metassíntese</w:t>
      </w:r>
      <w:proofErr w:type="spellEnd"/>
      <w:r w:rsidRPr="00BC57BA">
        <w:rPr>
          <w:color w:val="0070C0"/>
        </w:rPr>
        <w:t xml:space="preserve"> </w:t>
      </w:r>
      <w:proofErr w:type="spellStart"/>
      <w:r w:rsidRPr="00BC57BA">
        <w:rPr>
          <w:color w:val="0070C0"/>
        </w:rPr>
        <w:t>ao</w:t>
      </w:r>
      <w:proofErr w:type="spellEnd"/>
      <w:r w:rsidRPr="00BC57BA">
        <w:rPr>
          <w:color w:val="0070C0"/>
        </w:rPr>
        <w:t xml:space="preserve"> </w:t>
      </w:r>
      <w:proofErr w:type="spellStart"/>
      <w:r w:rsidRPr="00BC57BA">
        <w:rPr>
          <w:color w:val="0070C0"/>
        </w:rPr>
        <w:t>conhecimento</w:t>
      </w:r>
      <w:proofErr w:type="spellEnd"/>
      <w:r w:rsidRPr="00BC57BA">
        <w:rPr>
          <w:color w:val="0070C0"/>
        </w:rPr>
        <w:t xml:space="preserve"> </w:t>
      </w:r>
      <w:proofErr w:type="spellStart"/>
      <w:r w:rsidRPr="00BC57BA">
        <w:rPr>
          <w:color w:val="0070C0"/>
        </w:rPr>
        <w:t>científico</w:t>
      </w:r>
      <w:proofErr w:type="spellEnd"/>
      <w:r w:rsidRPr="00BC57BA">
        <w:rPr>
          <w:color w:val="0070C0"/>
        </w:rPr>
        <w:t>. In: O</w:t>
      </w:r>
      <w:r>
        <w:rPr>
          <w:color w:val="0070C0"/>
        </w:rPr>
        <w:t>liveira</w:t>
      </w:r>
      <w:r w:rsidRPr="00BC57BA">
        <w:rPr>
          <w:color w:val="0070C0"/>
        </w:rPr>
        <w:t>, A. A. S (org.).</w:t>
      </w:r>
      <w:r w:rsidR="00A51CD6">
        <w:rPr>
          <w:color w:val="0070C0"/>
        </w:rPr>
        <w:t xml:space="preserve"> </w:t>
      </w:r>
      <w:proofErr w:type="spellStart"/>
      <w:r w:rsidRPr="00BC57BA">
        <w:rPr>
          <w:color w:val="0070C0"/>
        </w:rPr>
        <w:t>Pesquisa</w:t>
      </w:r>
      <w:proofErr w:type="spellEnd"/>
      <w:r w:rsidRPr="00BC57BA">
        <w:rPr>
          <w:color w:val="0070C0"/>
        </w:rPr>
        <w:t xml:space="preserve"> </w:t>
      </w:r>
      <w:proofErr w:type="spellStart"/>
      <w:r w:rsidRPr="00BC57BA">
        <w:rPr>
          <w:color w:val="0070C0"/>
        </w:rPr>
        <w:t>Sócio-histórica</w:t>
      </w:r>
      <w:proofErr w:type="spellEnd"/>
      <w:r w:rsidRPr="00BC57BA">
        <w:rPr>
          <w:color w:val="0070C0"/>
        </w:rPr>
        <w:t xml:space="preserve"> e o </w:t>
      </w:r>
      <w:proofErr w:type="spellStart"/>
      <w:r w:rsidRPr="00BC57BA">
        <w:rPr>
          <w:color w:val="0070C0"/>
        </w:rPr>
        <w:t>contexto</w:t>
      </w:r>
      <w:proofErr w:type="spellEnd"/>
      <w:r w:rsidRPr="00BC57BA">
        <w:rPr>
          <w:color w:val="0070C0"/>
        </w:rPr>
        <w:t xml:space="preserve"> de </w:t>
      </w:r>
      <w:proofErr w:type="spellStart"/>
      <w:r w:rsidRPr="00BC57BA">
        <w:rPr>
          <w:color w:val="0070C0"/>
        </w:rPr>
        <w:t>desigualdade</w:t>
      </w:r>
      <w:proofErr w:type="spellEnd"/>
      <w:r w:rsidRPr="00BC57BA">
        <w:rPr>
          <w:color w:val="0070C0"/>
        </w:rPr>
        <w:t xml:space="preserve"> </w:t>
      </w:r>
      <w:proofErr w:type="spellStart"/>
      <w:r w:rsidRPr="00BC57BA">
        <w:rPr>
          <w:color w:val="0070C0"/>
        </w:rPr>
        <w:t>psicossocial</w:t>
      </w:r>
      <w:proofErr w:type="spellEnd"/>
      <w:r w:rsidRPr="00BC57BA">
        <w:rPr>
          <w:color w:val="0070C0"/>
        </w:rPr>
        <w:t xml:space="preserve">: </w:t>
      </w:r>
      <w:proofErr w:type="spellStart"/>
      <w:r w:rsidRPr="00BC57BA">
        <w:rPr>
          <w:color w:val="0070C0"/>
        </w:rPr>
        <w:t>teoria</w:t>
      </w:r>
      <w:proofErr w:type="spellEnd"/>
      <w:r w:rsidRPr="00BC57BA">
        <w:rPr>
          <w:color w:val="0070C0"/>
        </w:rPr>
        <w:t xml:space="preserve">, </w:t>
      </w:r>
      <w:proofErr w:type="spellStart"/>
      <w:r w:rsidRPr="00BC57BA">
        <w:rPr>
          <w:color w:val="0070C0"/>
        </w:rPr>
        <w:t>método</w:t>
      </w:r>
      <w:proofErr w:type="spellEnd"/>
      <w:r w:rsidRPr="00BC57BA">
        <w:rPr>
          <w:color w:val="0070C0"/>
        </w:rPr>
        <w:t xml:space="preserve"> e</w:t>
      </w:r>
      <w:r w:rsidR="00A51CD6">
        <w:rPr>
          <w:color w:val="0070C0"/>
        </w:rPr>
        <w:t xml:space="preserve"> </w:t>
      </w:r>
      <w:proofErr w:type="spellStart"/>
      <w:r w:rsidRPr="00BC57BA">
        <w:rPr>
          <w:color w:val="0070C0"/>
        </w:rPr>
        <w:t>pesquisas</w:t>
      </w:r>
      <w:proofErr w:type="spellEnd"/>
      <w:r w:rsidR="00A51CD6">
        <w:rPr>
          <w:color w:val="0070C0"/>
        </w:rPr>
        <w:t xml:space="preserve"> (pp. 71-86)</w:t>
      </w:r>
      <w:r w:rsidRPr="00BC57BA">
        <w:rPr>
          <w:color w:val="0070C0"/>
        </w:rPr>
        <w:t xml:space="preserve">. </w:t>
      </w:r>
      <w:proofErr w:type="spellStart"/>
      <w:r w:rsidRPr="00BC57BA">
        <w:rPr>
          <w:color w:val="0070C0"/>
        </w:rPr>
        <w:t>Maceió</w:t>
      </w:r>
      <w:proofErr w:type="spellEnd"/>
      <w:r w:rsidRPr="00BC57BA">
        <w:rPr>
          <w:color w:val="0070C0"/>
        </w:rPr>
        <w:t xml:space="preserve">: </w:t>
      </w:r>
      <w:proofErr w:type="spellStart"/>
      <w:r w:rsidRPr="00BC57BA">
        <w:rPr>
          <w:color w:val="0070C0"/>
        </w:rPr>
        <w:t>Edufal</w:t>
      </w:r>
      <w:proofErr w:type="spellEnd"/>
      <w:r w:rsidR="00A51CD6">
        <w:rPr>
          <w:color w:val="0070C0"/>
        </w:rPr>
        <w:t xml:space="preserve">. </w:t>
      </w:r>
    </w:p>
    <w:p w14:paraId="0DCF5CA6" w14:textId="537A3B12" w:rsidR="00175BA2" w:rsidRPr="00A51CD6" w:rsidRDefault="003C6A28" w:rsidP="00A51CD6">
      <w:pPr>
        <w:pStyle w:val="Referencias"/>
        <w:spacing w:line="360" w:lineRule="auto"/>
        <w:rPr>
          <w:color w:val="0070C0"/>
        </w:rPr>
      </w:pPr>
      <w:r w:rsidRPr="003C6A28">
        <w:rPr>
          <w:lang w:val="pt-BR"/>
        </w:rPr>
        <w:t xml:space="preserve">Oliveira, P. S. S. (2022). </w:t>
      </w:r>
      <w:r w:rsidRPr="003C6A28">
        <w:rPr>
          <w:i/>
          <w:lang w:val="pt-BR"/>
        </w:rPr>
        <w:t>Intersexualidade: vivências e garantia aos direitos à sexualidade e à identidade.</w:t>
      </w:r>
      <w:r w:rsidRPr="003C6A28">
        <w:rPr>
          <w:lang w:val="pt-BR"/>
        </w:rPr>
        <w:t xml:space="preserve"> [Dissertação de Mestrado].  Faculdade de Med</w:t>
      </w:r>
      <w:r w:rsidR="00175BA2">
        <w:rPr>
          <w:lang w:val="pt-BR"/>
        </w:rPr>
        <w:t xml:space="preserve">icina de São José do Rio Preto. </w:t>
      </w:r>
      <w:hyperlink r:id="rId33" w:history="1">
        <w:r w:rsidRPr="00522F34">
          <w:rPr>
            <w:rStyle w:val="Hiperligao"/>
          </w:rPr>
          <w:t>https://sucupira-legado.capes.gov.br/sucupira/public/consultas/coleta/trabalhoConclusao/viewTrabalhoConclusao.jsf?popup=true&amp;id_trabalho=11774466</w:t>
        </w:r>
      </w:hyperlink>
      <w:r w:rsidRPr="00522F34">
        <w:t>.</w:t>
      </w:r>
    </w:p>
    <w:p w14:paraId="38F0F55A" w14:textId="77777777" w:rsidR="00175BA2" w:rsidRPr="00522F34" w:rsidRDefault="003C6A28" w:rsidP="00175BA2">
      <w:pPr>
        <w:pStyle w:val="Referencias"/>
        <w:spacing w:line="360" w:lineRule="auto"/>
        <w:rPr>
          <w:lang w:val="pt-BR"/>
        </w:rPr>
      </w:pPr>
      <w:r w:rsidRPr="003C6A28">
        <w:rPr>
          <w:lang w:val="pt-BR"/>
        </w:rPr>
        <w:t xml:space="preserve">Paula, A. A. O. R. (2012) </w:t>
      </w:r>
      <w:r w:rsidRPr="003C6A28">
        <w:rPr>
          <w:i/>
          <w:lang w:val="pt-BR"/>
        </w:rPr>
        <w:t>Ambiguidade genital e a Escolha subjetiva do sexo: Uma investigação psicanalítica sobre a intersexualidade.</w:t>
      </w:r>
      <w:r w:rsidRPr="003C6A28">
        <w:rPr>
          <w:lang w:val="pt-BR"/>
        </w:rPr>
        <w:t xml:space="preserve"> [Dissertação de Mestrado]. Universidade Federal </w:t>
      </w:r>
      <w:r w:rsidR="00175BA2">
        <w:rPr>
          <w:lang w:val="pt-BR"/>
        </w:rPr>
        <w:t xml:space="preserve">de Minas Gerais. </w:t>
      </w:r>
      <w:hyperlink r:id="rId34" w:history="1">
        <w:r w:rsidRPr="003C6A28">
          <w:rPr>
            <w:rStyle w:val="Hiperligao"/>
            <w:lang w:val="pt-BR"/>
          </w:rPr>
          <w:t>https://repositorio.ufmg.br/handle/1843/BUBD-9UGMTX</w:t>
        </w:r>
      </w:hyperlink>
      <w:r w:rsidRPr="003C6A28">
        <w:rPr>
          <w:lang w:val="pt-BR"/>
        </w:rPr>
        <w:t xml:space="preserve">. </w:t>
      </w:r>
    </w:p>
    <w:p w14:paraId="3CE2BA83" w14:textId="77777777" w:rsidR="00175BA2" w:rsidRPr="00175BA2" w:rsidRDefault="003C6A28" w:rsidP="00175BA2">
      <w:pPr>
        <w:pStyle w:val="Referencias"/>
        <w:spacing w:line="360" w:lineRule="auto"/>
        <w:rPr>
          <w:lang w:val="pt-BR"/>
        </w:rPr>
      </w:pPr>
      <w:r w:rsidRPr="003C6A28">
        <w:rPr>
          <w:lang w:val="pt-BR"/>
        </w:rPr>
        <w:t xml:space="preserve">Ribeiro, M. A. T., Martins, M. H. M. &amp; Lima, J. M. (2015). A pesquisa em bases de dados: como fazer?. In C.E. Lang, J. S. Bernardes, M. A. T. Ribeiro, &amp; S. V. </w:t>
      </w:r>
      <w:r w:rsidRPr="003C6A28">
        <w:rPr>
          <w:lang w:val="pt-BR"/>
        </w:rPr>
        <w:lastRenderedPageBreak/>
        <w:t xml:space="preserve">Zanotti (Orgs.), </w:t>
      </w:r>
      <w:r w:rsidRPr="003C6A28">
        <w:rPr>
          <w:i/>
          <w:lang w:val="pt-BR"/>
        </w:rPr>
        <w:t>Metologias: pesquisas em saúde, clínicas e práticas psicológicas</w:t>
      </w:r>
      <w:r w:rsidRPr="003C6A28">
        <w:rPr>
          <w:lang w:val="pt-BR"/>
        </w:rPr>
        <w:t xml:space="preserve"> (pp. 61-84). Edufal. </w:t>
      </w:r>
    </w:p>
    <w:p w14:paraId="1ED54525" w14:textId="77777777" w:rsidR="00175BA2" w:rsidRPr="00522F34" w:rsidRDefault="003C6A28" w:rsidP="00175BA2">
      <w:pPr>
        <w:pStyle w:val="Referencias"/>
        <w:spacing w:line="360" w:lineRule="auto"/>
        <w:rPr>
          <w:lang w:val="pt-BR"/>
        </w:rPr>
      </w:pPr>
      <w:r w:rsidRPr="003C6A28">
        <w:rPr>
          <w:lang w:val="pt-BR"/>
        </w:rPr>
        <w:t>Rocha, M. L. B. (2022)</w:t>
      </w:r>
      <w:r w:rsidR="00175BA2">
        <w:rPr>
          <w:lang w:val="pt-BR"/>
        </w:rPr>
        <w:t xml:space="preserve">. </w:t>
      </w:r>
      <w:r w:rsidRPr="003C6A28">
        <w:rPr>
          <w:i/>
          <w:iCs/>
          <w:lang w:val="pt-BR"/>
        </w:rPr>
        <w:t xml:space="preserve">Sentidos e significados da intersexualidade na literatura: silenciamentos da vida e da arte. </w:t>
      </w:r>
      <w:r w:rsidRPr="003C6A28">
        <w:rPr>
          <w:iCs/>
          <w:lang w:val="pt-BR"/>
        </w:rPr>
        <w:t>[</w:t>
      </w:r>
      <w:r w:rsidRPr="003C6A28">
        <w:rPr>
          <w:lang w:val="pt-BR"/>
        </w:rPr>
        <w:t xml:space="preserve">Dissertação de Mestrado]. Universidade Federal de Alagoas. </w:t>
      </w:r>
      <w:hyperlink r:id="rId35" w:history="1">
        <w:r w:rsidRPr="003C6A28">
          <w:rPr>
            <w:rStyle w:val="Hiperligao"/>
            <w:lang w:val="pt-BR"/>
          </w:rPr>
          <w:t>https://www.repositorio.ufal.br/jspui/handle/123456789/9846</w:t>
        </w:r>
      </w:hyperlink>
      <w:r w:rsidRPr="003C6A28">
        <w:rPr>
          <w:lang w:val="pt-BR"/>
        </w:rPr>
        <w:t xml:space="preserve">. </w:t>
      </w:r>
    </w:p>
    <w:p w14:paraId="12D51F59" w14:textId="77777777" w:rsidR="00175BA2" w:rsidRPr="00522F34" w:rsidRDefault="003C6A28" w:rsidP="00175BA2">
      <w:pPr>
        <w:pStyle w:val="Referencias"/>
        <w:spacing w:line="360" w:lineRule="auto"/>
        <w:rPr>
          <w:lang w:val="pt-BR"/>
        </w:rPr>
      </w:pPr>
      <w:r w:rsidRPr="003C6A28">
        <w:rPr>
          <w:lang w:val="pt-BR"/>
        </w:rPr>
        <w:t xml:space="preserve">Santos, M. M. R. (2000) </w:t>
      </w:r>
      <w:r w:rsidRPr="003C6A28">
        <w:rPr>
          <w:i/>
          <w:lang w:val="pt-BR"/>
        </w:rPr>
        <w:t>Desenvolvimento da identidade de gênero em crianças com diagnóstico de intersexo: casos específicos de hermafroditismo verdadeiro, pseudo-hermafroditismo masculino e feminino.</w:t>
      </w:r>
      <w:r w:rsidRPr="003C6A28">
        <w:rPr>
          <w:lang w:val="pt-BR"/>
        </w:rPr>
        <w:t xml:space="preserve"> [Dissertação de Mestrado]. Universidade de Brasília.  </w:t>
      </w:r>
    </w:p>
    <w:p w14:paraId="688D94E9" w14:textId="77777777" w:rsidR="00175BA2" w:rsidRPr="00522F34" w:rsidRDefault="003C6A28" w:rsidP="00175BA2">
      <w:pPr>
        <w:pStyle w:val="Referencias"/>
        <w:spacing w:line="360" w:lineRule="auto"/>
      </w:pPr>
      <w:r w:rsidRPr="003C6A28">
        <w:rPr>
          <w:lang w:val="pt-BR"/>
        </w:rPr>
        <w:t xml:space="preserve">Schiavon, A. A. (2021). </w:t>
      </w:r>
      <w:r w:rsidRPr="003C6A28">
        <w:rPr>
          <w:i/>
          <w:lang w:val="pt-BR"/>
        </w:rPr>
        <w:t>Legislando Infâncias: Coprodução da criança intersexo enquanto sujeito de direitos.</w:t>
      </w:r>
      <w:r w:rsidRPr="003C6A28">
        <w:rPr>
          <w:lang w:val="pt-BR"/>
        </w:rPr>
        <w:t xml:space="preserve"> [Dissertação de Mestrado]. Universidad</w:t>
      </w:r>
      <w:r>
        <w:rPr>
          <w:lang w:val="pt-BR"/>
        </w:rPr>
        <w:t xml:space="preserve">e Federal do Rio Grande do Sul. </w:t>
      </w:r>
      <w:hyperlink r:id="rId36" w:history="1">
        <w:r w:rsidRPr="00522F34">
          <w:rPr>
            <w:rStyle w:val="Hiperligao"/>
          </w:rPr>
          <w:t>https://sucupira-legado.capes.gov.br/sucupira/public/consultas/coleta/trabalhoConclusao/viewTrabalhoConclusao.jsf?popup=true&amp;id_trabalho=10579260</w:t>
        </w:r>
      </w:hyperlink>
      <w:r w:rsidRPr="00522F34">
        <w:t xml:space="preserve"> </w:t>
      </w:r>
    </w:p>
    <w:p w14:paraId="7D125C6B" w14:textId="77777777" w:rsidR="00175BA2" w:rsidRPr="00522F34" w:rsidRDefault="003C6A28" w:rsidP="00175BA2">
      <w:pPr>
        <w:pStyle w:val="Referencias"/>
        <w:spacing w:line="360" w:lineRule="auto"/>
        <w:rPr>
          <w:lang w:val="pt-BR"/>
        </w:rPr>
      </w:pPr>
      <w:r w:rsidRPr="003C6A28">
        <w:rPr>
          <w:lang w:val="pt-BR"/>
        </w:rPr>
        <w:t xml:space="preserve">Silva, F. B. (2017).  </w:t>
      </w:r>
      <w:r w:rsidRPr="003C6A28">
        <w:rPr>
          <w:i/>
          <w:lang w:val="pt-BR"/>
        </w:rPr>
        <w:t>O nome próprio na clínica de ambiguidade genital</w:t>
      </w:r>
      <w:r w:rsidRPr="003C6A28">
        <w:rPr>
          <w:lang w:val="pt-BR"/>
        </w:rPr>
        <w:t>.</w:t>
      </w:r>
      <w:r>
        <w:rPr>
          <w:lang w:val="pt-BR"/>
        </w:rPr>
        <w:t xml:space="preserve"> </w:t>
      </w:r>
      <w:r w:rsidRPr="003C6A28">
        <w:rPr>
          <w:lang w:val="pt-BR"/>
        </w:rPr>
        <w:t xml:space="preserve">[Dissertação de Mestrado]. Universidade Federal de Alagoas. </w:t>
      </w:r>
      <w:hyperlink r:id="rId37" w:history="1">
        <w:r w:rsidRPr="00522F34">
          <w:rPr>
            <w:rStyle w:val="Hiperligao"/>
            <w:lang w:val="pt-BR"/>
          </w:rPr>
          <w:t>https://www.repositorio.ufal.br/handle/riufal/2482</w:t>
        </w:r>
      </w:hyperlink>
    </w:p>
    <w:p w14:paraId="301574E9" w14:textId="71B0F996" w:rsidR="003C6A28" w:rsidRPr="00175BA2" w:rsidRDefault="003C6A28" w:rsidP="00175BA2">
      <w:pPr>
        <w:pStyle w:val="Referencias"/>
        <w:spacing w:line="360" w:lineRule="auto"/>
        <w:rPr>
          <w:lang w:val="pt-BR"/>
        </w:rPr>
      </w:pPr>
      <w:r w:rsidRPr="00522F34">
        <w:rPr>
          <w:lang w:val="pt-BR"/>
        </w:rPr>
        <w:t xml:space="preserve">Silva, H. F. (2017). </w:t>
      </w:r>
      <w:r w:rsidRPr="003C6A28">
        <w:rPr>
          <w:i/>
          <w:lang w:val="pt-BR"/>
        </w:rPr>
        <w:t>Uma abordagem psicanalítica das questões da sexualidade na atual clínica com adolescentes.</w:t>
      </w:r>
      <w:r w:rsidRPr="003C6A28">
        <w:rPr>
          <w:lang w:val="pt-BR"/>
        </w:rPr>
        <w:t xml:space="preserve"> [Dissertação de Mestrado]. Universida</w:t>
      </w:r>
      <w:r w:rsidR="00175BA2">
        <w:rPr>
          <w:lang w:val="pt-BR"/>
        </w:rPr>
        <w:t>de do Estado do Rio de Janeiro.</w:t>
      </w:r>
      <w:r w:rsidRPr="00175BA2">
        <w:rPr>
          <w:lang w:val="pt-BR"/>
        </w:rPr>
        <w:t xml:space="preserve"> </w:t>
      </w:r>
      <w:hyperlink r:id="rId38" w:history="1">
        <w:r w:rsidRPr="00175BA2">
          <w:rPr>
            <w:rStyle w:val="Hiperligao"/>
            <w:lang w:val="pt-BR"/>
          </w:rPr>
          <w:t>https://www.bdtd.uerj.br:8443/handle/1/19685</w:t>
        </w:r>
      </w:hyperlink>
      <w:r w:rsidRPr="00175BA2">
        <w:rPr>
          <w:lang w:val="pt-BR"/>
        </w:rPr>
        <w:t xml:space="preserve">. </w:t>
      </w:r>
    </w:p>
    <w:p w14:paraId="35783572" w14:textId="56DBD676" w:rsidR="003C6A28" w:rsidRPr="003C6A28" w:rsidRDefault="003C6A28" w:rsidP="003C6A28">
      <w:pPr>
        <w:pStyle w:val="Referencias"/>
        <w:spacing w:line="360" w:lineRule="auto"/>
        <w:rPr>
          <w:lang w:val="pt-BR"/>
        </w:rPr>
      </w:pPr>
      <w:r w:rsidRPr="00175BA2">
        <w:rPr>
          <w:lang w:val="pt-BR"/>
        </w:rPr>
        <w:t xml:space="preserve">Silva, H. F. (2021). </w:t>
      </w:r>
      <w:r w:rsidRPr="003C6A28">
        <w:rPr>
          <w:i/>
          <w:lang w:val="pt-BR"/>
        </w:rPr>
        <w:t>Dos mistérios do corpo ao falante: a escuta psicanalítica de sujeitos intersexo no contexto hospitalar.</w:t>
      </w:r>
      <w:r w:rsidRPr="003C6A28">
        <w:rPr>
          <w:lang w:val="pt-BR"/>
        </w:rPr>
        <w:t xml:space="preserve"> [Tese de Doutorado].</w:t>
      </w:r>
      <w:r w:rsidRPr="003C6A28">
        <w:rPr>
          <w:i/>
          <w:lang w:val="pt-BR"/>
        </w:rPr>
        <w:t xml:space="preserve"> </w:t>
      </w:r>
      <w:r w:rsidRPr="003C6A28">
        <w:rPr>
          <w:lang w:val="pt-BR"/>
        </w:rPr>
        <w:t xml:space="preserve">Universidade do Estado do Rio de Janeiro. </w:t>
      </w:r>
      <w:hyperlink r:id="rId39" w:history="1">
        <w:r w:rsidRPr="003C6A28">
          <w:rPr>
            <w:rStyle w:val="Hiperligao"/>
            <w:lang w:val="pt-BR"/>
          </w:rPr>
          <w:t>http://www.bdtd.uerj.br/handle/1/17671</w:t>
        </w:r>
      </w:hyperlink>
      <w:r w:rsidRPr="003C6A28">
        <w:rPr>
          <w:lang w:val="pt-BR"/>
        </w:rPr>
        <w:t xml:space="preserve">. </w:t>
      </w:r>
    </w:p>
    <w:p w14:paraId="29805B7B" w14:textId="7AA238FC" w:rsidR="003C6A28" w:rsidRPr="003C6A28" w:rsidRDefault="003C6A28" w:rsidP="003C6A28">
      <w:pPr>
        <w:pStyle w:val="Referencias"/>
        <w:spacing w:line="360" w:lineRule="auto"/>
        <w:rPr>
          <w:lang w:val="pt-BR"/>
        </w:rPr>
      </w:pPr>
      <w:r w:rsidRPr="003C6A28">
        <w:rPr>
          <w:lang w:val="pt-BR"/>
        </w:rPr>
        <w:t xml:space="preserve">Souza, A. S. L. (2015). </w:t>
      </w:r>
      <w:r w:rsidRPr="003C6A28">
        <w:rPr>
          <w:i/>
          <w:lang w:val="pt-BR"/>
        </w:rPr>
        <w:t>Os direitos da personalidade autônoma privada: a questão das crianças em situação de intersexo.</w:t>
      </w:r>
      <w:r w:rsidRPr="003C6A28">
        <w:rPr>
          <w:lang w:val="pt-BR"/>
        </w:rPr>
        <w:t xml:space="preserve"> [Dissertação de Mestrado]. Universidade Federal da Bahia</w:t>
      </w:r>
      <w:r>
        <w:rPr>
          <w:lang w:val="pt-BR"/>
        </w:rPr>
        <w:t>.</w:t>
      </w:r>
      <w:r w:rsidRPr="003C6A28">
        <w:rPr>
          <w:lang w:val="pt-BR"/>
        </w:rPr>
        <w:t xml:space="preserve"> </w:t>
      </w:r>
      <w:hyperlink r:id="rId40" w:history="1">
        <w:r w:rsidRPr="003C6A28">
          <w:rPr>
            <w:rStyle w:val="Hiperligao"/>
            <w:lang w:val="pt-BR"/>
          </w:rPr>
          <w:t>https://repositorio.ufba.br/handle/ri/17467</w:t>
        </w:r>
      </w:hyperlink>
      <w:r w:rsidRPr="003C6A28">
        <w:rPr>
          <w:lang w:val="pt-BR"/>
        </w:rPr>
        <w:t xml:space="preserve">. </w:t>
      </w:r>
    </w:p>
    <w:p w14:paraId="3C4240BF" w14:textId="4E98D9E3" w:rsidR="003C6A28" w:rsidRPr="003C6A28" w:rsidRDefault="003C6A28" w:rsidP="003C6A28">
      <w:pPr>
        <w:pStyle w:val="Referencias"/>
        <w:spacing w:line="360" w:lineRule="auto"/>
        <w:rPr>
          <w:lang w:val="pt-BR"/>
        </w:rPr>
      </w:pPr>
      <w:r w:rsidRPr="003C6A28">
        <w:rPr>
          <w:lang w:val="pt-BR"/>
        </w:rPr>
        <w:t xml:space="preserve">Tolloto, G. H. V. (2020). </w:t>
      </w:r>
      <w:r w:rsidRPr="003C6A28">
        <w:rPr>
          <w:i/>
          <w:lang w:val="pt-BR"/>
        </w:rPr>
        <w:t>Singularidades na ontogênese das diferenças do desenvolvimento sexual: perspectivas da Medicina e da Psicologia.</w:t>
      </w:r>
      <w:r w:rsidRPr="003C6A28">
        <w:rPr>
          <w:lang w:val="pt-BR"/>
        </w:rPr>
        <w:t xml:space="preserve"> [Dissertação de Mestrado]. Pontifícia Universidade Católica de São Paulo. </w:t>
      </w:r>
      <w:hyperlink r:id="rId41" w:history="1">
        <w:r w:rsidRPr="003C6A28">
          <w:rPr>
            <w:rStyle w:val="Hiperligao"/>
            <w:lang w:val="pt-BR"/>
          </w:rPr>
          <w:t>https://tede2.pucsp.br/handle/handle/23290</w:t>
        </w:r>
      </w:hyperlink>
      <w:r w:rsidRPr="003C6A28">
        <w:rPr>
          <w:lang w:val="pt-BR"/>
        </w:rPr>
        <w:t xml:space="preserve"> </w:t>
      </w:r>
    </w:p>
    <w:p w14:paraId="17E57453" w14:textId="280B3FF5" w:rsidR="003C6A28" w:rsidRPr="003C6A28" w:rsidRDefault="003C6A28" w:rsidP="003C6A28">
      <w:pPr>
        <w:pStyle w:val="Referencias"/>
        <w:spacing w:line="360" w:lineRule="auto"/>
        <w:rPr>
          <w:lang w:val="pt-BR"/>
        </w:rPr>
      </w:pPr>
      <w:r w:rsidRPr="003C6A28">
        <w:rPr>
          <w:lang w:val="pt-BR"/>
        </w:rPr>
        <w:t xml:space="preserve">Torres, M. A. (2016). </w:t>
      </w:r>
      <w:r w:rsidRPr="003C6A28">
        <w:rPr>
          <w:i/>
          <w:lang w:val="pt-BR"/>
        </w:rPr>
        <w:t>Vergonha e definição do sexo: um estudo psicanalítico</w:t>
      </w:r>
      <w:r w:rsidRPr="003C6A28">
        <w:rPr>
          <w:lang w:val="pt-BR"/>
        </w:rPr>
        <w:t xml:space="preserve">. [Dissertação de Mestrado]. Universidade Federal de Alagoas. </w:t>
      </w:r>
      <w:hyperlink r:id="rId42" w:history="1">
        <w:r w:rsidRPr="003C6A28">
          <w:rPr>
            <w:rStyle w:val="Hiperligao"/>
            <w:lang w:val="pt-BR"/>
          </w:rPr>
          <w:t>https://www.repositorio.ufal.br/jspui/handle/riufal/2121</w:t>
        </w:r>
      </w:hyperlink>
      <w:r w:rsidRPr="003C6A28">
        <w:rPr>
          <w:lang w:val="pt-BR"/>
        </w:rPr>
        <w:t xml:space="preserve">. </w:t>
      </w:r>
    </w:p>
    <w:p w14:paraId="6874ECEB" w14:textId="656DBFD9" w:rsidR="003C6A28" w:rsidRPr="00522F34" w:rsidRDefault="003C6A28" w:rsidP="003C6A28">
      <w:pPr>
        <w:pStyle w:val="Referencias"/>
        <w:spacing w:line="360" w:lineRule="auto"/>
        <w:rPr>
          <w:lang w:val="pt-BR"/>
        </w:rPr>
      </w:pPr>
      <w:r w:rsidRPr="003C6A28">
        <w:rPr>
          <w:lang w:val="pt-BR"/>
        </w:rPr>
        <w:lastRenderedPageBreak/>
        <w:t xml:space="preserve">Vieira, A., Costa, A. G., Pires, B. G., &amp; Cortez, M. (2021). Apresentação: “Intersexualidade: Desafio de Gênero". </w:t>
      </w:r>
      <w:r w:rsidRPr="00522F34">
        <w:rPr>
          <w:i/>
          <w:lang w:val="pt-BR"/>
        </w:rPr>
        <w:t>Periódicus, 1</w:t>
      </w:r>
      <w:r w:rsidRPr="00522F34">
        <w:rPr>
          <w:lang w:val="pt-BR"/>
        </w:rPr>
        <w:t xml:space="preserve">(16), 01-20. </w:t>
      </w:r>
      <w:hyperlink r:id="rId43" w:history="1">
        <w:r w:rsidRPr="00522F34">
          <w:rPr>
            <w:rStyle w:val="Hiperligao"/>
            <w:lang w:val="pt-BR"/>
          </w:rPr>
          <w:t>https://periodicos.ufba.br/index.php/revistaperiodicus/article/download/45725/25035/180111</w:t>
        </w:r>
      </w:hyperlink>
      <w:r w:rsidRPr="00522F34">
        <w:rPr>
          <w:lang w:val="pt-BR"/>
        </w:rPr>
        <w:t xml:space="preserve"> </w:t>
      </w:r>
    </w:p>
    <w:p w14:paraId="68B1F080" w14:textId="77777777" w:rsidR="003C6A28" w:rsidRPr="00522F34" w:rsidRDefault="003C6A28" w:rsidP="003C6A28">
      <w:pPr>
        <w:pStyle w:val="Referencias"/>
        <w:spacing w:line="360" w:lineRule="auto"/>
        <w:rPr>
          <w:lang w:val="pt-BR"/>
        </w:rPr>
      </w:pPr>
    </w:p>
    <w:p w14:paraId="0D644561" w14:textId="77777777" w:rsidR="003C6A28" w:rsidRPr="00522F34" w:rsidRDefault="003C6A28" w:rsidP="003C6A28">
      <w:pPr>
        <w:pStyle w:val="Referencias"/>
        <w:spacing w:line="360" w:lineRule="auto"/>
        <w:rPr>
          <w:b/>
          <w:lang w:val="pt-BR"/>
        </w:rPr>
      </w:pPr>
    </w:p>
    <w:p w14:paraId="7683E7C2" w14:textId="11DBBE92" w:rsidR="00502C6F" w:rsidRPr="00522F34" w:rsidRDefault="00502C6F" w:rsidP="00873943">
      <w:pPr>
        <w:pStyle w:val="Referencias"/>
        <w:spacing w:line="360" w:lineRule="auto"/>
        <w:rPr>
          <w:noProof/>
          <w:color w:val="000000"/>
          <w:lang w:val="pt-BR"/>
        </w:rPr>
      </w:pPr>
    </w:p>
    <w:p w14:paraId="082F801D" w14:textId="7E455AED" w:rsidR="00537714" w:rsidRPr="00522F34" w:rsidRDefault="00537714" w:rsidP="00C47512">
      <w:pPr>
        <w:widowControl w:val="0"/>
        <w:autoSpaceDE w:val="0"/>
        <w:autoSpaceDN w:val="0"/>
        <w:spacing w:line="276" w:lineRule="auto"/>
        <w:ind w:hanging="480"/>
        <w:jc w:val="both"/>
        <w:rPr>
          <w:noProof/>
          <w:color w:val="000000"/>
          <w:lang w:val="pt-BR"/>
        </w:rPr>
      </w:pPr>
    </w:p>
    <w:p w14:paraId="4E4CDB4E" w14:textId="196B78EA" w:rsidR="00147EED" w:rsidRPr="000B47EA" w:rsidRDefault="00147EED" w:rsidP="00AC52AE">
      <w:pPr>
        <w:shd w:val="clear" w:color="auto" w:fill="FFFFFF"/>
        <w:jc w:val="right"/>
        <w:rPr>
          <w:i/>
          <w:iCs/>
          <w:sz w:val="20"/>
          <w:szCs w:val="20"/>
          <w:lang w:val="en-US"/>
        </w:rPr>
      </w:pPr>
      <w:r w:rsidRPr="000B47EA">
        <w:rPr>
          <w:i/>
          <w:iCs/>
          <w:sz w:val="20"/>
          <w:szCs w:val="20"/>
          <w:lang w:val="en-US"/>
        </w:rPr>
        <w:t xml:space="preserve">Received: </w:t>
      </w:r>
      <w:r w:rsidR="00C0699F" w:rsidRPr="00C0699F">
        <w:rPr>
          <w:i/>
          <w:iCs/>
          <w:sz w:val="20"/>
          <w:szCs w:val="20"/>
          <w:lang w:val="en-US"/>
        </w:rPr>
        <w:t>2024-12-18</w:t>
      </w:r>
    </w:p>
    <w:p w14:paraId="312A8921" w14:textId="0272F249"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C0699F" w:rsidRPr="00C0699F">
        <w:rPr>
          <w:i/>
          <w:iCs/>
          <w:sz w:val="20"/>
          <w:szCs w:val="20"/>
          <w:lang w:val="en-US" w:eastAsia="es-ES_tradnl"/>
        </w:rPr>
        <w:t>2025-12-03</w:t>
      </w:r>
    </w:p>
    <w:sectPr w:rsidR="00147EED" w:rsidRPr="00530140" w:rsidSect="00AC52AE">
      <w:headerReference w:type="even" r:id="rId44"/>
      <w:headerReference w:type="default" r:id="rId45"/>
      <w:footerReference w:type="even" r:id="rId46"/>
      <w:footerReference w:type="default" r:id="rId4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EE7C6" w14:textId="77777777" w:rsidR="00741149" w:rsidRDefault="00741149" w:rsidP="00C413D4">
      <w:r>
        <w:separator/>
      </w:r>
    </w:p>
  </w:endnote>
  <w:endnote w:type="continuationSeparator" w:id="0">
    <w:p w14:paraId="5FFB13B5" w14:textId="77777777" w:rsidR="00741149" w:rsidRDefault="00741149" w:rsidP="00C413D4">
      <w:r>
        <w:continuationSeparator/>
      </w:r>
    </w:p>
  </w:endnote>
  <w:endnote w:type="continuationNotice" w:id="1">
    <w:p w14:paraId="5231A611" w14:textId="77777777" w:rsidR="00741149" w:rsidRDefault="00741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Arimo">
    <w:altName w:val="Times New Roman"/>
    <w:charset w:val="00"/>
    <w:family w:val="auto"/>
    <w:pitch w:val="default"/>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3BA65ED" w:rsidR="00A91542" w:rsidRDefault="00A91542" w:rsidP="006802D2">
        <w:pPr>
          <w:pStyle w:val="Rodap"/>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22F34">
          <w:rPr>
            <w:rStyle w:val="Nmerodepgina"/>
            <w:rFonts w:ascii="Times" w:hAnsi="Times"/>
            <w:noProof/>
            <w:sz w:val="16"/>
            <w:szCs w:val="16"/>
          </w:rPr>
          <w:t>4</w:t>
        </w:r>
        <w:r w:rsidRPr="007F5913">
          <w:rPr>
            <w:rStyle w:val="Nmerodepgina"/>
            <w:rFonts w:ascii="Times" w:hAnsi="Times"/>
            <w:sz w:val="16"/>
            <w:szCs w:val="16"/>
          </w:rPr>
          <w:fldChar w:fldCharType="end"/>
        </w:r>
      </w:p>
    </w:sdtContent>
  </w:sdt>
  <w:p w14:paraId="4737EBA2" w14:textId="54B08F31" w:rsidR="00A91542" w:rsidRDefault="00A91542" w:rsidP="004D4E1D">
    <w:pPr>
      <w:pStyle w:val="Rodap"/>
      <w:tabs>
        <w:tab w:val="clear" w:pos="4680"/>
        <w:tab w:val="clear" w:pos="9360"/>
        <w:tab w:val="left" w:pos="34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3C88B9E" w:rsidR="00A91542" w:rsidRDefault="00A91542"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22F34">
          <w:rPr>
            <w:rStyle w:val="Nmerodepgina"/>
            <w:rFonts w:ascii="Times" w:hAnsi="Times"/>
            <w:noProof/>
            <w:sz w:val="16"/>
            <w:szCs w:val="16"/>
          </w:rPr>
          <w:t>3</w:t>
        </w:r>
        <w:r w:rsidRPr="007F5913">
          <w:rPr>
            <w:rStyle w:val="Nmerodepgina"/>
            <w:rFonts w:ascii="Times" w:hAnsi="Times"/>
            <w:sz w:val="16"/>
            <w:szCs w:val="16"/>
          </w:rPr>
          <w:fldChar w:fldCharType="end"/>
        </w:r>
      </w:p>
    </w:sdtContent>
  </w:sdt>
  <w:p w14:paraId="420682C3" w14:textId="77777777" w:rsidR="00A91542" w:rsidRDefault="00A915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3964" w14:textId="77777777" w:rsidR="00741149" w:rsidRDefault="00741149" w:rsidP="00C413D4">
      <w:r>
        <w:separator/>
      </w:r>
    </w:p>
  </w:footnote>
  <w:footnote w:type="continuationSeparator" w:id="0">
    <w:p w14:paraId="07397CEC" w14:textId="77777777" w:rsidR="00741149" w:rsidRDefault="00741149" w:rsidP="00C413D4">
      <w:r>
        <w:continuationSeparator/>
      </w:r>
    </w:p>
  </w:footnote>
  <w:footnote w:type="continuationNotice" w:id="1">
    <w:p w14:paraId="3E6C160A" w14:textId="77777777" w:rsidR="00741149" w:rsidRDefault="00741149"/>
  </w:footnote>
  <w:footnote w:id="2">
    <w:p w14:paraId="04D81B4D" w14:textId="5EE9694D" w:rsidR="00A91542" w:rsidRPr="00193F78" w:rsidRDefault="00A91542" w:rsidP="00E83B8C">
      <w:pPr>
        <w:pStyle w:val="Textodenotaderodap"/>
        <w:rPr>
          <w:lang w:val="en-US"/>
        </w:rPr>
      </w:pPr>
      <w:r>
        <w:rPr>
          <w:rStyle w:val="Refdenotaderodap"/>
        </w:rPr>
        <w:footnoteRef/>
      </w:r>
      <w:r w:rsidRPr="00193F78">
        <w:rPr>
          <w:lang w:val="en-US"/>
        </w:rPr>
        <w:t xml:space="preserve"> </w:t>
      </w:r>
      <w:r w:rsidRPr="0001460D">
        <w:rPr>
          <w:sz w:val="16"/>
          <w:lang w:val="en-US"/>
        </w:rPr>
        <w:t xml:space="preserve">Correspondence about this article should be addressed </w:t>
      </w:r>
      <w:r w:rsidRPr="0032206A">
        <w:rPr>
          <w:b/>
          <w:bCs/>
          <w:sz w:val="16"/>
          <w:lang w:val="en-US"/>
        </w:rPr>
        <w:t>Maria Laura Barros da Rocha</w:t>
      </w:r>
      <w:r w:rsidRPr="0001460D">
        <w:rPr>
          <w:sz w:val="16"/>
          <w:lang w:val="en-US"/>
        </w:rPr>
        <w:t xml:space="preserve">: </w:t>
      </w:r>
      <w:hyperlink r:id="rId1" w:history="1">
        <w:r>
          <w:rPr>
            <w:rStyle w:val="Hiperligao"/>
            <w:sz w:val="16"/>
            <w:lang w:val="en-US"/>
          </w:rPr>
          <w:t>laurabarrosrocha@gmail.com</w:t>
        </w:r>
      </w:hyperlink>
    </w:p>
  </w:footnote>
  <w:footnote w:id="3">
    <w:p w14:paraId="3BFEC6F4" w14:textId="77777777" w:rsidR="00A91542" w:rsidRPr="00CC7D22" w:rsidRDefault="00A91542" w:rsidP="0001460D">
      <w:pPr>
        <w:pStyle w:val="Textodenotaderodap"/>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4">
    <w:p w14:paraId="6C730A25" w14:textId="2F5834F8" w:rsidR="00224252" w:rsidRPr="00224252" w:rsidRDefault="00224252" w:rsidP="00884C60">
      <w:pPr>
        <w:pStyle w:val="Textodenotaderodap"/>
        <w:jc w:val="both"/>
        <w:rPr>
          <w:lang w:val="pt-BR"/>
        </w:rPr>
      </w:pPr>
      <w:r>
        <w:rPr>
          <w:rStyle w:val="Refdenotaderodap"/>
        </w:rPr>
        <w:footnoteRef/>
      </w:r>
      <w:r>
        <w:t xml:space="preserve"> </w:t>
      </w:r>
      <w:r w:rsidRPr="00224252">
        <w:rPr>
          <w:color w:val="0070C0"/>
          <w:sz w:val="16"/>
          <w:szCs w:val="16"/>
          <w:lang w:val="pt-BR" w:eastAsia="en-US"/>
        </w:rPr>
        <w:t xml:space="preserve">Ressalta-se que a dissertação </w:t>
      </w:r>
      <w:r w:rsidRPr="00224252">
        <w:rPr>
          <w:i/>
          <w:iCs/>
          <w:color w:val="0070C0"/>
          <w:sz w:val="16"/>
          <w:szCs w:val="16"/>
          <w:lang w:val="pt-BR"/>
        </w:rPr>
        <w:t xml:space="preserve">Sentidos e significados da intersexualidade na literatura: silenciamentos da vida e da arte </w:t>
      </w:r>
      <w:r w:rsidRPr="00224252">
        <w:rPr>
          <w:color w:val="0070C0"/>
          <w:sz w:val="16"/>
          <w:szCs w:val="16"/>
          <w:lang w:val="pt-BR"/>
        </w:rPr>
        <w:t>(Rocha, 2021) foi escrita pela primeira autora do presente artigo.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64508310" w:rsidR="00A91542" w:rsidRPr="00FF7A60" w:rsidRDefault="00A91542" w:rsidP="00FF7A60">
    <w:pPr>
      <w:pStyle w:val="Cabealho"/>
      <w:jc w:val="center"/>
      <w:rPr>
        <w:lang w:val="pt-BR"/>
      </w:rPr>
    </w:pPr>
    <w:r w:rsidRPr="00A91542">
      <w:rPr>
        <w:rFonts w:ascii="Times" w:hAnsi="Times" w:cs="Times New Roman (Body CS)"/>
        <w:b/>
        <w:bCs/>
        <w:smallCaps/>
        <w:sz w:val="20"/>
        <w:szCs w:val="20"/>
        <w:lang w:val="pt-BR"/>
      </w:rPr>
      <w:t>Barros da Rocha, &amp; Vieira Zanella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A91542" w:rsidRDefault="00A91542" w:rsidP="00C413D4">
    <w:pPr>
      <w:pStyle w:val="Cabealh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331DF9F1" w:rsidR="00A91542" w:rsidRDefault="00A91542" w:rsidP="00C413D4">
    <w:pPr>
      <w:pStyle w:val="Cabealho"/>
      <w:jc w:val="right"/>
      <w:rPr>
        <w:rFonts w:ascii="Times" w:hAnsi="Times"/>
        <w:i/>
        <w:sz w:val="18"/>
        <w:szCs w:val="18"/>
        <w:lang w:val="es-ES"/>
      </w:rPr>
    </w:pPr>
    <w:r>
      <w:rPr>
        <w:rFonts w:ascii="Times" w:hAnsi="Times"/>
        <w:i/>
        <w:sz w:val="18"/>
        <w:szCs w:val="18"/>
        <w:lang w:val="es-ES"/>
      </w:rPr>
      <w:t>2025, Vol., 59, e2170</w:t>
    </w:r>
  </w:p>
  <w:p w14:paraId="1AAB67EA" w14:textId="77777777" w:rsidR="00A91542" w:rsidRDefault="00A9154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3087"/>
    <w:multiLevelType w:val="hybridMultilevel"/>
    <w:tmpl w:val="686EE3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94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2B7E"/>
    <w:rsid w:val="000134B3"/>
    <w:rsid w:val="0001460D"/>
    <w:rsid w:val="00020341"/>
    <w:rsid w:val="00030148"/>
    <w:rsid w:val="00034FA9"/>
    <w:rsid w:val="000378AF"/>
    <w:rsid w:val="00043604"/>
    <w:rsid w:val="00051321"/>
    <w:rsid w:val="00053D76"/>
    <w:rsid w:val="0005428C"/>
    <w:rsid w:val="000547D8"/>
    <w:rsid w:val="00056CA1"/>
    <w:rsid w:val="00063582"/>
    <w:rsid w:val="000636EC"/>
    <w:rsid w:val="00064F18"/>
    <w:rsid w:val="00067898"/>
    <w:rsid w:val="000715BB"/>
    <w:rsid w:val="000733FA"/>
    <w:rsid w:val="00075F71"/>
    <w:rsid w:val="000815D5"/>
    <w:rsid w:val="00081C14"/>
    <w:rsid w:val="000928CA"/>
    <w:rsid w:val="00094513"/>
    <w:rsid w:val="0009689D"/>
    <w:rsid w:val="000A22C8"/>
    <w:rsid w:val="000A323A"/>
    <w:rsid w:val="000A6ECE"/>
    <w:rsid w:val="000B01FD"/>
    <w:rsid w:val="000B1FE0"/>
    <w:rsid w:val="000B32F6"/>
    <w:rsid w:val="000B47EA"/>
    <w:rsid w:val="000B6BFA"/>
    <w:rsid w:val="000C7DC9"/>
    <w:rsid w:val="000D111A"/>
    <w:rsid w:val="000D6953"/>
    <w:rsid w:val="000E2E0B"/>
    <w:rsid w:val="000E541F"/>
    <w:rsid w:val="000E6C79"/>
    <w:rsid w:val="000E759A"/>
    <w:rsid w:val="000F56BA"/>
    <w:rsid w:val="000F5A4E"/>
    <w:rsid w:val="001001E7"/>
    <w:rsid w:val="00100487"/>
    <w:rsid w:val="001006DE"/>
    <w:rsid w:val="00102494"/>
    <w:rsid w:val="00103F70"/>
    <w:rsid w:val="00105B93"/>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3115"/>
    <w:rsid w:val="00163303"/>
    <w:rsid w:val="00166DA0"/>
    <w:rsid w:val="00167A76"/>
    <w:rsid w:val="00171E35"/>
    <w:rsid w:val="001721EB"/>
    <w:rsid w:val="00173120"/>
    <w:rsid w:val="00173AA9"/>
    <w:rsid w:val="00175BA2"/>
    <w:rsid w:val="001761E7"/>
    <w:rsid w:val="00180590"/>
    <w:rsid w:val="0018535A"/>
    <w:rsid w:val="001859C8"/>
    <w:rsid w:val="001876E4"/>
    <w:rsid w:val="00191CBC"/>
    <w:rsid w:val="0019293F"/>
    <w:rsid w:val="001941FE"/>
    <w:rsid w:val="00194839"/>
    <w:rsid w:val="001949C9"/>
    <w:rsid w:val="00194ECD"/>
    <w:rsid w:val="00197853"/>
    <w:rsid w:val="001A2835"/>
    <w:rsid w:val="001A3023"/>
    <w:rsid w:val="001A4444"/>
    <w:rsid w:val="001A695F"/>
    <w:rsid w:val="001B0FEB"/>
    <w:rsid w:val="001B589B"/>
    <w:rsid w:val="001B638D"/>
    <w:rsid w:val="001C41E9"/>
    <w:rsid w:val="001C4490"/>
    <w:rsid w:val="001C4E1C"/>
    <w:rsid w:val="001C7D0A"/>
    <w:rsid w:val="001D040D"/>
    <w:rsid w:val="001D354F"/>
    <w:rsid w:val="001D5030"/>
    <w:rsid w:val="001E0A61"/>
    <w:rsid w:val="001E1F5C"/>
    <w:rsid w:val="001E1F61"/>
    <w:rsid w:val="001E4251"/>
    <w:rsid w:val="001E450D"/>
    <w:rsid w:val="001E4CD1"/>
    <w:rsid w:val="001E55FA"/>
    <w:rsid w:val="001F6D18"/>
    <w:rsid w:val="001F7920"/>
    <w:rsid w:val="001F7DA4"/>
    <w:rsid w:val="002012E8"/>
    <w:rsid w:val="00201E32"/>
    <w:rsid w:val="002036DA"/>
    <w:rsid w:val="00203EC7"/>
    <w:rsid w:val="002100AC"/>
    <w:rsid w:val="00211DCF"/>
    <w:rsid w:val="00212F4A"/>
    <w:rsid w:val="00213397"/>
    <w:rsid w:val="00220223"/>
    <w:rsid w:val="00222862"/>
    <w:rsid w:val="0022425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502"/>
    <w:rsid w:val="00272605"/>
    <w:rsid w:val="002778AD"/>
    <w:rsid w:val="002779D4"/>
    <w:rsid w:val="00280463"/>
    <w:rsid w:val="00287B47"/>
    <w:rsid w:val="00290C92"/>
    <w:rsid w:val="002927D7"/>
    <w:rsid w:val="00293DDA"/>
    <w:rsid w:val="00294547"/>
    <w:rsid w:val="0029543C"/>
    <w:rsid w:val="00295FF8"/>
    <w:rsid w:val="00297E85"/>
    <w:rsid w:val="002A0D91"/>
    <w:rsid w:val="002A271E"/>
    <w:rsid w:val="002A2C68"/>
    <w:rsid w:val="002A4FF4"/>
    <w:rsid w:val="002B04BE"/>
    <w:rsid w:val="002B307F"/>
    <w:rsid w:val="002B3963"/>
    <w:rsid w:val="002B4C57"/>
    <w:rsid w:val="002B7F65"/>
    <w:rsid w:val="002C0424"/>
    <w:rsid w:val="002C1AF2"/>
    <w:rsid w:val="002C1EB1"/>
    <w:rsid w:val="002C3FA5"/>
    <w:rsid w:val="002C60F5"/>
    <w:rsid w:val="002C64C6"/>
    <w:rsid w:val="002C7DF0"/>
    <w:rsid w:val="002D0207"/>
    <w:rsid w:val="002D1053"/>
    <w:rsid w:val="002D51DA"/>
    <w:rsid w:val="002D5827"/>
    <w:rsid w:val="002D58ED"/>
    <w:rsid w:val="002D6B30"/>
    <w:rsid w:val="002E0F34"/>
    <w:rsid w:val="002E2011"/>
    <w:rsid w:val="002E2799"/>
    <w:rsid w:val="002E2B8E"/>
    <w:rsid w:val="002E45D9"/>
    <w:rsid w:val="002E5EA3"/>
    <w:rsid w:val="002E6BEF"/>
    <w:rsid w:val="002E6EC1"/>
    <w:rsid w:val="002F070D"/>
    <w:rsid w:val="002F0CE9"/>
    <w:rsid w:val="002F198C"/>
    <w:rsid w:val="002F257B"/>
    <w:rsid w:val="002F36B1"/>
    <w:rsid w:val="002F38C8"/>
    <w:rsid w:val="00302C5C"/>
    <w:rsid w:val="00303CD3"/>
    <w:rsid w:val="003128A7"/>
    <w:rsid w:val="00315976"/>
    <w:rsid w:val="003164A5"/>
    <w:rsid w:val="0032206A"/>
    <w:rsid w:val="00325BD3"/>
    <w:rsid w:val="00331556"/>
    <w:rsid w:val="00333677"/>
    <w:rsid w:val="003364D8"/>
    <w:rsid w:val="00340FA8"/>
    <w:rsid w:val="0034107D"/>
    <w:rsid w:val="00342F6D"/>
    <w:rsid w:val="00350153"/>
    <w:rsid w:val="003507BC"/>
    <w:rsid w:val="00350F12"/>
    <w:rsid w:val="00351BE1"/>
    <w:rsid w:val="00354AA6"/>
    <w:rsid w:val="00357563"/>
    <w:rsid w:val="003655FE"/>
    <w:rsid w:val="003664A7"/>
    <w:rsid w:val="00366950"/>
    <w:rsid w:val="00367B6E"/>
    <w:rsid w:val="00367C23"/>
    <w:rsid w:val="00371B9E"/>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33D6"/>
    <w:rsid w:val="003C4AA4"/>
    <w:rsid w:val="003C53B0"/>
    <w:rsid w:val="003C628B"/>
    <w:rsid w:val="003C6A28"/>
    <w:rsid w:val="003D1DE2"/>
    <w:rsid w:val="003D75C9"/>
    <w:rsid w:val="003E0E14"/>
    <w:rsid w:val="003E7618"/>
    <w:rsid w:val="003F0308"/>
    <w:rsid w:val="003F1F0B"/>
    <w:rsid w:val="003F3461"/>
    <w:rsid w:val="00401BE3"/>
    <w:rsid w:val="00403B8B"/>
    <w:rsid w:val="0040478C"/>
    <w:rsid w:val="00405AEE"/>
    <w:rsid w:val="00406054"/>
    <w:rsid w:val="004061D9"/>
    <w:rsid w:val="004071D5"/>
    <w:rsid w:val="00410DF9"/>
    <w:rsid w:val="00411586"/>
    <w:rsid w:val="00411A56"/>
    <w:rsid w:val="0041371A"/>
    <w:rsid w:val="00414BBB"/>
    <w:rsid w:val="00415451"/>
    <w:rsid w:val="00417776"/>
    <w:rsid w:val="00420DE6"/>
    <w:rsid w:val="00426B7F"/>
    <w:rsid w:val="00432090"/>
    <w:rsid w:val="0043271B"/>
    <w:rsid w:val="00432A77"/>
    <w:rsid w:val="004411CE"/>
    <w:rsid w:val="00441E83"/>
    <w:rsid w:val="00443C86"/>
    <w:rsid w:val="00444BAD"/>
    <w:rsid w:val="00447E89"/>
    <w:rsid w:val="00462135"/>
    <w:rsid w:val="00462BA7"/>
    <w:rsid w:val="00462BDB"/>
    <w:rsid w:val="00464F73"/>
    <w:rsid w:val="00465507"/>
    <w:rsid w:val="00471F54"/>
    <w:rsid w:val="0047234C"/>
    <w:rsid w:val="00472E44"/>
    <w:rsid w:val="00475708"/>
    <w:rsid w:val="00476CF4"/>
    <w:rsid w:val="00477C23"/>
    <w:rsid w:val="00482F3F"/>
    <w:rsid w:val="00487FED"/>
    <w:rsid w:val="00491015"/>
    <w:rsid w:val="00491D3A"/>
    <w:rsid w:val="00493400"/>
    <w:rsid w:val="00495C5A"/>
    <w:rsid w:val="004A1D0F"/>
    <w:rsid w:val="004A26F0"/>
    <w:rsid w:val="004A631D"/>
    <w:rsid w:val="004A659B"/>
    <w:rsid w:val="004A74FA"/>
    <w:rsid w:val="004A7931"/>
    <w:rsid w:val="004B1CC7"/>
    <w:rsid w:val="004B1F3A"/>
    <w:rsid w:val="004B2E6E"/>
    <w:rsid w:val="004C0823"/>
    <w:rsid w:val="004C17FA"/>
    <w:rsid w:val="004C36C2"/>
    <w:rsid w:val="004C45CF"/>
    <w:rsid w:val="004C5F86"/>
    <w:rsid w:val="004D4E1D"/>
    <w:rsid w:val="004D5719"/>
    <w:rsid w:val="004D6AF7"/>
    <w:rsid w:val="004E0570"/>
    <w:rsid w:val="004E1FEF"/>
    <w:rsid w:val="004E2615"/>
    <w:rsid w:val="004E5581"/>
    <w:rsid w:val="004E5D4A"/>
    <w:rsid w:val="004F27B1"/>
    <w:rsid w:val="004F7121"/>
    <w:rsid w:val="004F75E9"/>
    <w:rsid w:val="00500966"/>
    <w:rsid w:val="00502C6F"/>
    <w:rsid w:val="00502DE8"/>
    <w:rsid w:val="00504855"/>
    <w:rsid w:val="00507543"/>
    <w:rsid w:val="00513E4D"/>
    <w:rsid w:val="005155E6"/>
    <w:rsid w:val="00515AC8"/>
    <w:rsid w:val="00516D5D"/>
    <w:rsid w:val="005209EF"/>
    <w:rsid w:val="00522F34"/>
    <w:rsid w:val="00527A99"/>
    <w:rsid w:val="00530140"/>
    <w:rsid w:val="005312B3"/>
    <w:rsid w:val="0053418A"/>
    <w:rsid w:val="005347C7"/>
    <w:rsid w:val="00535933"/>
    <w:rsid w:val="00537714"/>
    <w:rsid w:val="005415D2"/>
    <w:rsid w:val="00541F7B"/>
    <w:rsid w:val="0054384D"/>
    <w:rsid w:val="00552412"/>
    <w:rsid w:val="0055334C"/>
    <w:rsid w:val="005544E5"/>
    <w:rsid w:val="00564CD9"/>
    <w:rsid w:val="00565DA0"/>
    <w:rsid w:val="00577BCE"/>
    <w:rsid w:val="00577C96"/>
    <w:rsid w:val="00582881"/>
    <w:rsid w:val="00585FC4"/>
    <w:rsid w:val="0059034C"/>
    <w:rsid w:val="00590387"/>
    <w:rsid w:val="00591A0D"/>
    <w:rsid w:val="00591B3F"/>
    <w:rsid w:val="00595C9D"/>
    <w:rsid w:val="00596803"/>
    <w:rsid w:val="00597EA0"/>
    <w:rsid w:val="005A06B1"/>
    <w:rsid w:val="005A0ADC"/>
    <w:rsid w:val="005A12F4"/>
    <w:rsid w:val="005A1941"/>
    <w:rsid w:val="005A29CE"/>
    <w:rsid w:val="005A32E2"/>
    <w:rsid w:val="005A578C"/>
    <w:rsid w:val="005B1A6B"/>
    <w:rsid w:val="005B337A"/>
    <w:rsid w:val="005B5455"/>
    <w:rsid w:val="005C1306"/>
    <w:rsid w:val="005C5113"/>
    <w:rsid w:val="005C627F"/>
    <w:rsid w:val="005C68DE"/>
    <w:rsid w:val="005D0E10"/>
    <w:rsid w:val="005D3031"/>
    <w:rsid w:val="005D52B2"/>
    <w:rsid w:val="005E00FF"/>
    <w:rsid w:val="005E205D"/>
    <w:rsid w:val="005E3D7A"/>
    <w:rsid w:val="005E5A6C"/>
    <w:rsid w:val="005F2766"/>
    <w:rsid w:val="005F5A5D"/>
    <w:rsid w:val="006009E2"/>
    <w:rsid w:val="00602C4B"/>
    <w:rsid w:val="00605A8D"/>
    <w:rsid w:val="0061019C"/>
    <w:rsid w:val="006111A2"/>
    <w:rsid w:val="0061504D"/>
    <w:rsid w:val="00622C25"/>
    <w:rsid w:val="00623C7A"/>
    <w:rsid w:val="006250A6"/>
    <w:rsid w:val="00625A9A"/>
    <w:rsid w:val="0063089C"/>
    <w:rsid w:val="00633E2D"/>
    <w:rsid w:val="006348EE"/>
    <w:rsid w:val="00635D9C"/>
    <w:rsid w:val="00644037"/>
    <w:rsid w:val="006451FC"/>
    <w:rsid w:val="006515FB"/>
    <w:rsid w:val="00654ABE"/>
    <w:rsid w:val="0065510C"/>
    <w:rsid w:val="00660D5E"/>
    <w:rsid w:val="00661016"/>
    <w:rsid w:val="006612E1"/>
    <w:rsid w:val="006619A7"/>
    <w:rsid w:val="006619C0"/>
    <w:rsid w:val="006619D9"/>
    <w:rsid w:val="006643C3"/>
    <w:rsid w:val="0066703D"/>
    <w:rsid w:val="0067054D"/>
    <w:rsid w:val="006720DE"/>
    <w:rsid w:val="00673CB0"/>
    <w:rsid w:val="00676735"/>
    <w:rsid w:val="006802D2"/>
    <w:rsid w:val="00680664"/>
    <w:rsid w:val="006840BE"/>
    <w:rsid w:val="00686DA9"/>
    <w:rsid w:val="00687158"/>
    <w:rsid w:val="006927E3"/>
    <w:rsid w:val="00693B61"/>
    <w:rsid w:val="00694FF4"/>
    <w:rsid w:val="006969C1"/>
    <w:rsid w:val="00697A99"/>
    <w:rsid w:val="006A07C0"/>
    <w:rsid w:val="006A0F85"/>
    <w:rsid w:val="006A0FB1"/>
    <w:rsid w:val="006A1BA2"/>
    <w:rsid w:val="006A23D2"/>
    <w:rsid w:val="006B0812"/>
    <w:rsid w:val="006B2988"/>
    <w:rsid w:val="006B2DC9"/>
    <w:rsid w:val="006B4DA3"/>
    <w:rsid w:val="006B6456"/>
    <w:rsid w:val="006B67C9"/>
    <w:rsid w:val="006B6D8D"/>
    <w:rsid w:val="006B740C"/>
    <w:rsid w:val="006C2146"/>
    <w:rsid w:val="006C21BC"/>
    <w:rsid w:val="006C34E9"/>
    <w:rsid w:val="006C390F"/>
    <w:rsid w:val="006D0B2B"/>
    <w:rsid w:val="006D1CDB"/>
    <w:rsid w:val="006D1F88"/>
    <w:rsid w:val="006D330D"/>
    <w:rsid w:val="006D3A5F"/>
    <w:rsid w:val="006E0173"/>
    <w:rsid w:val="006E0541"/>
    <w:rsid w:val="006E1236"/>
    <w:rsid w:val="006E4760"/>
    <w:rsid w:val="006E4870"/>
    <w:rsid w:val="006F1CE6"/>
    <w:rsid w:val="006F51A0"/>
    <w:rsid w:val="006F5633"/>
    <w:rsid w:val="006F7E7E"/>
    <w:rsid w:val="00704376"/>
    <w:rsid w:val="00705B8A"/>
    <w:rsid w:val="00714485"/>
    <w:rsid w:val="00715EFB"/>
    <w:rsid w:val="00720420"/>
    <w:rsid w:val="00723AA5"/>
    <w:rsid w:val="00724F5C"/>
    <w:rsid w:val="00727BD0"/>
    <w:rsid w:val="00727D85"/>
    <w:rsid w:val="00732778"/>
    <w:rsid w:val="00732EF8"/>
    <w:rsid w:val="007344EF"/>
    <w:rsid w:val="00734F22"/>
    <w:rsid w:val="00737B3A"/>
    <w:rsid w:val="00737F3E"/>
    <w:rsid w:val="00741149"/>
    <w:rsid w:val="00741238"/>
    <w:rsid w:val="007421EE"/>
    <w:rsid w:val="00742E4A"/>
    <w:rsid w:val="00743177"/>
    <w:rsid w:val="007444EE"/>
    <w:rsid w:val="0074640C"/>
    <w:rsid w:val="00746FB3"/>
    <w:rsid w:val="00750D6C"/>
    <w:rsid w:val="00753223"/>
    <w:rsid w:val="00754227"/>
    <w:rsid w:val="0076526D"/>
    <w:rsid w:val="00770AE4"/>
    <w:rsid w:val="00772128"/>
    <w:rsid w:val="00772F5C"/>
    <w:rsid w:val="007734F8"/>
    <w:rsid w:val="007741C9"/>
    <w:rsid w:val="007757C7"/>
    <w:rsid w:val="007764AF"/>
    <w:rsid w:val="00781E79"/>
    <w:rsid w:val="007848F7"/>
    <w:rsid w:val="00785339"/>
    <w:rsid w:val="007858E4"/>
    <w:rsid w:val="00795D57"/>
    <w:rsid w:val="007A015E"/>
    <w:rsid w:val="007A7C7C"/>
    <w:rsid w:val="007B4BD5"/>
    <w:rsid w:val="007B5DA8"/>
    <w:rsid w:val="007B686A"/>
    <w:rsid w:val="007B6A7D"/>
    <w:rsid w:val="007C07C7"/>
    <w:rsid w:val="007C0D71"/>
    <w:rsid w:val="007C1F01"/>
    <w:rsid w:val="007C4A34"/>
    <w:rsid w:val="007C5CB5"/>
    <w:rsid w:val="007D0BA9"/>
    <w:rsid w:val="007D22E8"/>
    <w:rsid w:val="007D53F7"/>
    <w:rsid w:val="007D680A"/>
    <w:rsid w:val="007D6A4D"/>
    <w:rsid w:val="007D7E6B"/>
    <w:rsid w:val="007E1038"/>
    <w:rsid w:val="007E129F"/>
    <w:rsid w:val="007E4C07"/>
    <w:rsid w:val="007F2F33"/>
    <w:rsid w:val="007F3115"/>
    <w:rsid w:val="007F38FD"/>
    <w:rsid w:val="007F3B72"/>
    <w:rsid w:val="007F3F8A"/>
    <w:rsid w:val="007F5FDB"/>
    <w:rsid w:val="00800313"/>
    <w:rsid w:val="00802DB3"/>
    <w:rsid w:val="00804C60"/>
    <w:rsid w:val="0080545B"/>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144E"/>
    <w:rsid w:val="008547C7"/>
    <w:rsid w:val="00855389"/>
    <w:rsid w:val="008565A0"/>
    <w:rsid w:val="00861A27"/>
    <w:rsid w:val="00861D2F"/>
    <w:rsid w:val="008630BE"/>
    <w:rsid w:val="00866D5B"/>
    <w:rsid w:val="00872EFD"/>
    <w:rsid w:val="00873943"/>
    <w:rsid w:val="00876D90"/>
    <w:rsid w:val="00884C60"/>
    <w:rsid w:val="00886B3C"/>
    <w:rsid w:val="00887460"/>
    <w:rsid w:val="00891C98"/>
    <w:rsid w:val="00897638"/>
    <w:rsid w:val="008A0FFC"/>
    <w:rsid w:val="008A72AF"/>
    <w:rsid w:val="008B0F10"/>
    <w:rsid w:val="008B1447"/>
    <w:rsid w:val="008B19BA"/>
    <w:rsid w:val="008B19C8"/>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58DA"/>
    <w:rsid w:val="008D6A06"/>
    <w:rsid w:val="008E17AF"/>
    <w:rsid w:val="008E2DA6"/>
    <w:rsid w:val="008E3DB8"/>
    <w:rsid w:val="008E54A6"/>
    <w:rsid w:val="008E56D8"/>
    <w:rsid w:val="008E5E6A"/>
    <w:rsid w:val="008F27A6"/>
    <w:rsid w:val="008F4B8A"/>
    <w:rsid w:val="008F701B"/>
    <w:rsid w:val="009014AC"/>
    <w:rsid w:val="0090320C"/>
    <w:rsid w:val="009032D5"/>
    <w:rsid w:val="00903DEB"/>
    <w:rsid w:val="00905E2C"/>
    <w:rsid w:val="00910328"/>
    <w:rsid w:val="00920139"/>
    <w:rsid w:val="00922B3A"/>
    <w:rsid w:val="00923438"/>
    <w:rsid w:val="00923446"/>
    <w:rsid w:val="009246B9"/>
    <w:rsid w:val="00931116"/>
    <w:rsid w:val="00932AB1"/>
    <w:rsid w:val="009401BC"/>
    <w:rsid w:val="00942230"/>
    <w:rsid w:val="009430F3"/>
    <w:rsid w:val="00943B5C"/>
    <w:rsid w:val="009446F0"/>
    <w:rsid w:val="00947F17"/>
    <w:rsid w:val="00950BD4"/>
    <w:rsid w:val="0095579B"/>
    <w:rsid w:val="00964CC6"/>
    <w:rsid w:val="009703F5"/>
    <w:rsid w:val="00970D91"/>
    <w:rsid w:val="00971421"/>
    <w:rsid w:val="0097188A"/>
    <w:rsid w:val="00974513"/>
    <w:rsid w:val="00986AC2"/>
    <w:rsid w:val="00986BF6"/>
    <w:rsid w:val="00990AFE"/>
    <w:rsid w:val="00993315"/>
    <w:rsid w:val="00997812"/>
    <w:rsid w:val="009A0192"/>
    <w:rsid w:val="009A22B9"/>
    <w:rsid w:val="009A5FA1"/>
    <w:rsid w:val="009B1695"/>
    <w:rsid w:val="009B3E5E"/>
    <w:rsid w:val="009B4D60"/>
    <w:rsid w:val="009C084D"/>
    <w:rsid w:val="009C1267"/>
    <w:rsid w:val="009C1321"/>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155D4"/>
    <w:rsid w:val="00A20744"/>
    <w:rsid w:val="00A234ED"/>
    <w:rsid w:val="00A31D48"/>
    <w:rsid w:val="00A34FAC"/>
    <w:rsid w:val="00A40F4E"/>
    <w:rsid w:val="00A411A9"/>
    <w:rsid w:val="00A457D0"/>
    <w:rsid w:val="00A516C7"/>
    <w:rsid w:val="00A51CD6"/>
    <w:rsid w:val="00A61B22"/>
    <w:rsid w:val="00A64E60"/>
    <w:rsid w:val="00A6767D"/>
    <w:rsid w:val="00A70AE3"/>
    <w:rsid w:val="00A72239"/>
    <w:rsid w:val="00A73A0B"/>
    <w:rsid w:val="00A80283"/>
    <w:rsid w:val="00A85C05"/>
    <w:rsid w:val="00A91542"/>
    <w:rsid w:val="00A92965"/>
    <w:rsid w:val="00A95630"/>
    <w:rsid w:val="00A96B61"/>
    <w:rsid w:val="00A97C99"/>
    <w:rsid w:val="00AA2CCF"/>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846"/>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1F04"/>
    <w:rsid w:val="00B2208A"/>
    <w:rsid w:val="00B23214"/>
    <w:rsid w:val="00B232C4"/>
    <w:rsid w:val="00B300F9"/>
    <w:rsid w:val="00B334A3"/>
    <w:rsid w:val="00B35B61"/>
    <w:rsid w:val="00B42559"/>
    <w:rsid w:val="00B44AA3"/>
    <w:rsid w:val="00B44BB1"/>
    <w:rsid w:val="00B4557E"/>
    <w:rsid w:val="00B461DC"/>
    <w:rsid w:val="00B46943"/>
    <w:rsid w:val="00B511FB"/>
    <w:rsid w:val="00B5244C"/>
    <w:rsid w:val="00B52693"/>
    <w:rsid w:val="00B52DF1"/>
    <w:rsid w:val="00B546B7"/>
    <w:rsid w:val="00B5485E"/>
    <w:rsid w:val="00B56D7D"/>
    <w:rsid w:val="00B60B80"/>
    <w:rsid w:val="00B60E75"/>
    <w:rsid w:val="00B6168A"/>
    <w:rsid w:val="00B628F1"/>
    <w:rsid w:val="00B6329B"/>
    <w:rsid w:val="00B63E3C"/>
    <w:rsid w:val="00B6522A"/>
    <w:rsid w:val="00B66645"/>
    <w:rsid w:val="00B668A6"/>
    <w:rsid w:val="00B6738A"/>
    <w:rsid w:val="00B67695"/>
    <w:rsid w:val="00B712C5"/>
    <w:rsid w:val="00B7151E"/>
    <w:rsid w:val="00B7158B"/>
    <w:rsid w:val="00B73881"/>
    <w:rsid w:val="00B74BFD"/>
    <w:rsid w:val="00B74D71"/>
    <w:rsid w:val="00B75E4E"/>
    <w:rsid w:val="00B75E90"/>
    <w:rsid w:val="00B775DB"/>
    <w:rsid w:val="00B82138"/>
    <w:rsid w:val="00B821DD"/>
    <w:rsid w:val="00B83BA0"/>
    <w:rsid w:val="00B845A1"/>
    <w:rsid w:val="00B87BAC"/>
    <w:rsid w:val="00B92519"/>
    <w:rsid w:val="00B934E6"/>
    <w:rsid w:val="00B958C9"/>
    <w:rsid w:val="00B9678D"/>
    <w:rsid w:val="00B974B5"/>
    <w:rsid w:val="00BA0C30"/>
    <w:rsid w:val="00BA3FA7"/>
    <w:rsid w:val="00BA41EF"/>
    <w:rsid w:val="00BA6B82"/>
    <w:rsid w:val="00BA6E73"/>
    <w:rsid w:val="00BA79C8"/>
    <w:rsid w:val="00BB50C1"/>
    <w:rsid w:val="00BB521A"/>
    <w:rsid w:val="00BB6705"/>
    <w:rsid w:val="00BB7B3D"/>
    <w:rsid w:val="00BC1671"/>
    <w:rsid w:val="00BC2AFB"/>
    <w:rsid w:val="00BC3980"/>
    <w:rsid w:val="00BC57BA"/>
    <w:rsid w:val="00BC764F"/>
    <w:rsid w:val="00BD26F5"/>
    <w:rsid w:val="00BD2994"/>
    <w:rsid w:val="00BD3521"/>
    <w:rsid w:val="00BE1FBF"/>
    <w:rsid w:val="00BE399B"/>
    <w:rsid w:val="00BE7162"/>
    <w:rsid w:val="00BF0A6A"/>
    <w:rsid w:val="00BF2953"/>
    <w:rsid w:val="00BF6737"/>
    <w:rsid w:val="00BF6A48"/>
    <w:rsid w:val="00C01611"/>
    <w:rsid w:val="00C02FC7"/>
    <w:rsid w:val="00C0699F"/>
    <w:rsid w:val="00C06D6D"/>
    <w:rsid w:val="00C12A53"/>
    <w:rsid w:val="00C14765"/>
    <w:rsid w:val="00C21471"/>
    <w:rsid w:val="00C2155A"/>
    <w:rsid w:val="00C2267F"/>
    <w:rsid w:val="00C273C4"/>
    <w:rsid w:val="00C413D4"/>
    <w:rsid w:val="00C45E73"/>
    <w:rsid w:val="00C47512"/>
    <w:rsid w:val="00C47BE4"/>
    <w:rsid w:val="00C51C25"/>
    <w:rsid w:val="00C55B07"/>
    <w:rsid w:val="00C57D5C"/>
    <w:rsid w:val="00C6296C"/>
    <w:rsid w:val="00C672C3"/>
    <w:rsid w:val="00C71414"/>
    <w:rsid w:val="00C7239B"/>
    <w:rsid w:val="00C86D23"/>
    <w:rsid w:val="00C879CD"/>
    <w:rsid w:val="00C92787"/>
    <w:rsid w:val="00C94766"/>
    <w:rsid w:val="00CA4236"/>
    <w:rsid w:val="00CA4688"/>
    <w:rsid w:val="00CB3863"/>
    <w:rsid w:val="00CB5872"/>
    <w:rsid w:val="00CB62C5"/>
    <w:rsid w:val="00CC05DE"/>
    <w:rsid w:val="00CC4527"/>
    <w:rsid w:val="00CC7D22"/>
    <w:rsid w:val="00CD3708"/>
    <w:rsid w:val="00CD44A1"/>
    <w:rsid w:val="00CF3DAF"/>
    <w:rsid w:val="00CF443B"/>
    <w:rsid w:val="00CF44A4"/>
    <w:rsid w:val="00CF4B56"/>
    <w:rsid w:val="00CF5D21"/>
    <w:rsid w:val="00D02897"/>
    <w:rsid w:val="00D10390"/>
    <w:rsid w:val="00D10976"/>
    <w:rsid w:val="00D13238"/>
    <w:rsid w:val="00D14026"/>
    <w:rsid w:val="00D216D1"/>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0904"/>
    <w:rsid w:val="00DA1097"/>
    <w:rsid w:val="00DA1867"/>
    <w:rsid w:val="00DA59E6"/>
    <w:rsid w:val="00DA5C0E"/>
    <w:rsid w:val="00DA67C5"/>
    <w:rsid w:val="00DA6EA5"/>
    <w:rsid w:val="00DA7481"/>
    <w:rsid w:val="00DA759A"/>
    <w:rsid w:val="00DB239D"/>
    <w:rsid w:val="00DB4880"/>
    <w:rsid w:val="00DB6506"/>
    <w:rsid w:val="00DB7F40"/>
    <w:rsid w:val="00DB7F55"/>
    <w:rsid w:val="00DC0A8F"/>
    <w:rsid w:val="00DC34A0"/>
    <w:rsid w:val="00DC3DA7"/>
    <w:rsid w:val="00DD4D7B"/>
    <w:rsid w:val="00DD6159"/>
    <w:rsid w:val="00DD7D52"/>
    <w:rsid w:val="00DE1119"/>
    <w:rsid w:val="00DE1400"/>
    <w:rsid w:val="00DE4788"/>
    <w:rsid w:val="00DE5FAD"/>
    <w:rsid w:val="00DE6465"/>
    <w:rsid w:val="00DF1D06"/>
    <w:rsid w:val="00DF1D1A"/>
    <w:rsid w:val="00DF29D2"/>
    <w:rsid w:val="00DF37F2"/>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6E26"/>
    <w:rsid w:val="00E3741F"/>
    <w:rsid w:val="00E4068E"/>
    <w:rsid w:val="00E4241B"/>
    <w:rsid w:val="00E43535"/>
    <w:rsid w:val="00E51EA2"/>
    <w:rsid w:val="00E5202D"/>
    <w:rsid w:val="00E52901"/>
    <w:rsid w:val="00E53313"/>
    <w:rsid w:val="00E5425D"/>
    <w:rsid w:val="00E6007C"/>
    <w:rsid w:val="00E62B05"/>
    <w:rsid w:val="00E64703"/>
    <w:rsid w:val="00E65544"/>
    <w:rsid w:val="00E70B5F"/>
    <w:rsid w:val="00E72E8C"/>
    <w:rsid w:val="00E7335B"/>
    <w:rsid w:val="00E74675"/>
    <w:rsid w:val="00E76958"/>
    <w:rsid w:val="00E7723C"/>
    <w:rsid w:val="00E81056"/>
    <w:rsid w:val="00E8359E"/>
    <w:rsid w:val="00E83B8C"/>
    <w:rsid w:val="00E877FD"/>
    <w:rsid w:val="00E92FE9"/>
    <w:rsid w:val="00E93526"/>
    <w:rsid w:val="00E96C44"/>
    <w:rsid w:val="00E976E9"/>
    <w:rsid w:val="00E97D42"/>
    <w:rsid w:val="00EA2F07"/>
    <w:rsid w:val="00EA541A"/>
    <w:rsid w:val="00EA59EE"/>
    <w:rsid w:val="00EA65D7"/>
    <w:rsid w:val="00EB10D8"/>
    <w:rsid w:val="00EB1572"/>
    <w:rsid w:val="00EB4DC6"/>
    <w:rsid w:val="00EC5657"/>
    <w:rsid w:val="00EC6B8F"/>
    <w:rsid w:val="00ED009D"/>
    <w:rsid w:val="00ED0CF5"/>
    <w:rsid w:val="00ED194B"/>
    <w:rsid w:val="00ED7BBA"/>
    <w:rsid w:val="00EE0656"/>
    <w:rsid w:val="00EE0F35"/>
    <w:rsid w:val="00EE37DB"/>
    <w:rsid w:val="00EE663A"/>
    <w:rsid w:val="00EF7170"/>
    <w:rsid w:val="00F07162"/>
    <w:rsid w:val="00F07D24"/>
    <w:rsid w:val="00F110D9"/>
    <w:rsid w:val="00F12770"/>
    <w:rsid w:val="00F157E5"/>
    <w:rsid w:val="00F17BC5"/>
    <w:rsid w:val="00F21C33"/>
    <w:rsid w:val="00F2312F"/>
    <w:rsid w:val="00F25AA1"/>
    <w:rsid w:val="00F25DD5"/>
    <w:rsid w:val="00F27CB5"/>
    <w:rsid w:val="00F301F4"/>
    <w:rsid w:val="00F31F4A"/>
    <w:rsid w:val="00F3448D"/>
    <w:rsid w:val="00F3641B"/>
    <w:rsid w:val="00F37843"/>
    <w:rsid w:val="00F42476"/>
    <w:rsid w:val="00F4526C"/>
    <w:rsid w:val="00F45EF2"/>
    <w:rsid w:val="00F4693F"/>
    <w:rsid w:val="00F51115"/>
    <w:rsid w:val="00F51782"/>
    <w:rsid w:val="00F65680"/>
    <w:rsid w:val="00F65E35"/>
    <w:rsid w:val="00F70FFE"/>
    <w:rsid w:val="00F7184A"/>
    <w:rsid w:val="00F720A8"/>
    <w:rsid w:val="00F746C5"/>
    <w:rsid w:val="00F811DD"/>
    <w:rsid w:val="00F824D6"/>
    <w:rsid w:val="00F92967"/>
    <w:rsid w:val="00FA7CFE"/>
    <w:rsid w:val="00FB0D74"/>
    <w:rsid w:val="00FB1095"/>
    <w:rsid w:val="00FB1587"/>
    <w:rsid w:val="00FC099C"/>
    <w:rsid w:val="00FC66DA"/>
    <w:rsid w:val="00FD0BF4"/>
    <w:rsid w:val="00FD2956"/>
    <w:rsid w:val="00FD2D27"/>
    <w:rsid w:val="00FD2D62"/>
    <w:rsid w:val="00FE0717"/>
    <w:rsid w:val="00FE2EFA"/>
    <w:rsid w:val="00FE31A3"/>
    <w:rsid w:val="00FE72C6"/>
    <w:rsid w:val="00FE75FC"/>
    <w:rsid w:val="00FF2D2D"/>
    <w:rsid w:val="00FF2DA1"/>
    <w:rsid w:val="00FF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F0C0A3DB-85FC-4C21-BBA5-A55379D2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te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te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te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te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te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ter"/>
    <w:rsid w:val="004B2E6E"/>
    <w:pPr>
      <w:keepNext/>
      <w:keepLines/>
      <w:spacing w:before="200" w:after="40"/>
      <w:outlineLvl w:val="5"/>
    </w:pPr>
    <w:rPr>
      <w:rFonts w:ascii="Calibri" w:eastAsia="Calibri" w:hAnsi="Calibri" w:cs="Calibri"/>
      <w:b/>
      <w:sz w:val="20"/>
      <w:szCs w:val="20"/>
      <w:lang w:val="es-ES" w:eastAsia="es-AR"/>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arter">
    <w:name w:val="Cabeçalho Caráter"/>
    <w:basedOn w:val="Tipodeletrapredefinidodopargrafo"/>
    <w:link w:val="Cabealho"/>
    <w:uiPriority w:val="99"/>
    <w:rsid w:val="00C413D4"/>
  </w:style>
  <w:style w:type="paragraph" w:styleId="Rodap">
    <w:name w:val="footer"/>
    <w:basedOn w:val="Normal"/>
    <w:link w:val="Rodap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arter">
    <w:name w:val="Rodapé Caráter"/>
    <w:basedOn w:val="Tipodeletrapredefinidodopargrafo"/>
    <w:link w:val="Rodap"/>
    <w:uiPriority w:val="99"/>
    <w:rsid w:val="00C413D4"/>
  </w:style>
  <w:style w:type="character" w:customStyle="1" w:styleId="label3">
    <w:name w:val="label3"/>
    <w:basedOn w:val="Tipodeletrapredefinidodopargrafo"/>
    <w:rsid w:val="00C413D4"/>
  </w:style>
  <w:style w:type="paragraph" w:styleId="Textodenotaderodap">
    <w:name w:val="footnote text"/>
    <w:basedOn w:val="Normal"/>
    <w:link w:val="TextodenotaderodapCarter"/>
    <w:uiPriority w:val="99"/>
    <w:unhideWhenUsed/>
    <w:rsid w:val="00C413D4"/>
    <w:rPr>
      <w:sz w:val="20"/>
      <w:szCs w:val="20"/>
      <w:lang w:val="es-ES_tradnl" w:eastAsia="es-ES_tradnl"/>
    </w:rPr>
  </w:style>
  <w:style w:type="character" w:customStyle="1" w:styleId="TextodenotaderodapCarter">
    <w:name w:val="Texto de nota de rodapé Caráter"/>
    <w:basedOn w:val="Tipodeletrapredefinidodopargrafo"/>
    <w:link w:val="Textodenotaderodap"/>
    <w:uiPriority w:val="99"/>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Tipodeletrapredefinidodopargrafo"/>
    <w:uiPriority w:val="99"/>
    <w:unhideWhenUsed/>
    <w:rsid w:val="00C413D4"/>
    <w:rPr>
      <w:vertAlign w:val="superscript"/>
    </w:rPr>
  </w:style>
  <w:style w:type="character" w:styleId="Nmerodepgina">
    <w:name w:val="page number"/>
    <w:basedOn w:val="Tipodeletrapredefinidodopargrafo"/>
    <w:uiPriority w:val="99"/>
    <w:semiHidden/>
    <w:unhideWhenUsed/>
    <w:rsid w:val="00C413D4"/>
  </w:style>
  <w:style w:type="paragraph" w:styleId="Corpodetexto">
    <w:name w:val="Body Text"/>
    <w:basedOn w:val="Normal"/>
    <w:link w:val="CorpodetextoCarter"/>
    <w:rsid w:val="006F7E7E"/>
    <w:pPr>
      <w:spacing w:line="480" w:lineRule="auto"/>
      <w:ind w:firstLine="540"/>
    </w:pPr>
    <w:rPr>
      <w:szCs w:val="20"/>
      <w:lang w:val="en-US" w:eastAsia="en-US"/>
    </w:rPr>
  </w:style>
  <w:style w:type="character" w:customStyle="1" w:styleId="CorpodetextoCarter">
    <w:name w:val="Corpo de texto Caráter"/>
    <w:basedOn w:val="Tipodeletrapredefinidodopargraf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arter"/>
    <w:uiPriority w:val="99"/>
    <w:semiHidden/>
    <w:unhideWhenUsed/>
    <w:rsid w:val="007A7C7C"/>
    <w:rPr>
      <w:sz w:val="20"/>
      <w:szCs w:val="20"/>
      <w:lang w:val="es-ES_tradnl" w:eastAsia="es-ES_tradnl"/>
    </w:rPr>
  </w:style>
  <w:style w:type="character" w:customStyle="1" w:styleId="TextodenotadefimCarter">
    <w:name w:val="Texto de nota de fim Caráter"/>
    <w:basedOn w:val="Tipodeletrapredefinidodopargraf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Tipodeletrapredefinidodopargrafo"/>
    <w:uiPriority w:val="99"/>
    <w:semiHidden/>
    <w:unhideWhenUsed/>
    <w:rsid w:val="007A7C7C"/>
    <w:rPr>
      <w:vertAlign w:val="superscript"/>
    </w:rPr>
  </w:style>
  <w:style w:type="character" w:styleId="Hiperligao">
    <w:name w:val="Hyperlink"/>
    <w:basedOn w:val="Tipodeletrapredefinidodopargrafo"/>
    <w:unhideWhenUsed/>
    <w:rsid w:val="00B6522A"/>
    <w:rPr>
      <w:color w:val="0000FF"/>
      <w:u w:val="single"/>
    </w:rPr>
  </w:style>
  <w:style w:type="paragraph" w:styleId="Textodebalo">
    <w:name w:val="Balloon Text"/>
    <w:basedOn w:val="Normal"/>
    <w:link w:val="TextodebaloCarter"/>
    <w:uiPriority w:val="99"/>
    <w:semiHidden/>
    <w:unhideWhenUsed/>
    <w:rsid w:val="00160E3C"/>
    <w:rPr>
      <w:sz w:val="18"/>
      <w:szCs w:val="18"/>
      <w:lang w:val="es-ES_tradnl" w:eastAsia="es-ES_tradnl"/>
    </w:rPr>
  </w:style>
  <w:style w:type="character" w:customStyle="1" w:styleId="TextodebaloCarter">
    <w:name w:val="Texto de balão Caráter"/>
    <w:basedOn w:val="Tipodeletrapredefinidodopargrafo"/>
    <w:link w:val="Textodebal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ter">
    <w:name w:val="Título 1 Caráter"/>
    <w:basedOn w:val="Tipodeletrapredefinidodopargrafo"/>
    <w:link w:val="Ttulo1"/>
    <w:uiPriority w:val="9"/>
    <w:rsid w:val="004B2E6E"/>
    <w:rPr>
      <w:rFonts w:ascii="Calibri" w:eastAsia="Calibri" w:hAnsi="Calibri" w:cs="Calibri"/>
      <w:b/>
      <w:sz w:val="48"/>
      <w:szCs w:val="48"/>
      <w:lang w:val="es-ES" w:eastAsia="es-AR"/>
    </w:rPr>
  </w:style>
  <w:style w:type="character" w:customStyle="1" w:styleId="Ttulo2Carter">
    <w:name w:val="Título 2 Caráter"/>
    <w:basedOn w:val="Tipodeletrapredefinidodopargrafo"/>
    <w:link w:val="Ttulo2"/>
    <w:uiPriority w:val="9"/>
    <w:rsid w:val="004B2E6E"/>
    <w:rPr>
      <w:rFonts w:ascii="Calibri" w:eastAsia="Calibri" w:hAnsi="Calibri" w:cs="Calibri"/>
      <w:b/>
      <w:sz w:val="36"/>
      <w:szCs w:val="36"/>
      <w:lang w:val="es-ES" w:eastAsia="es-AR"/>
    </w:rPr>
  </w:style>
  <w:style w:type="character" w:customStyle="1" w:styleId="Ttulo3Carter">
    <w:name w:val="Título 3 Caráter"/>
    <w:basedOn w:val="Tipodeletrapredefinidodopargrafo"/>
    <w:link w:val="Ttulo3"/>
    <w:rsid w:val="004B2E6E"/>
    <w:rPr>
      <w:rFonts w:ascii="Calibri" w:eastAsia="Calibri" w:hAnsi="Calibri" w:cs="Calibri"/>
      <w:b/>
      <w:sz w:val="28"/>
      <w:szCs w:val="28"/>
      <w:lang w:val="es-ES" w:eastAsia="es-AR"/>
    </w:rPr>
  </w:style>
  <w:style w:type="character" w:customStyle="1" w:styleId="Ttulo4Carter">
    <w:name w:val="Título 4 Caráter"/>
    <w:basedOn w:val="Tipodeletrapredefinidodopargrafo"/>
    <w:link w:val="Ttulo4"/>
    <w:rsid w:val="004B2E6E"/>
    <w:rPr>
      <w:rFonts w:ascii="Calibri" w:eastAsia="Calibri" w:hAnsi="Calibri" w:cs="Calibri"/>
      <w:b/>
      <w:lang w:val="es-ES" w:eastAsia="es-AR"/>
    </w:rPr>
  </w:style>
  <w:style w:type="character" w:customStyle="1" w:styleId="Ttulo5Carter">
    <w:name w:val="Título 5 Caráter"/>
    <w:basedOn w:val="Tipodeletrapredefinidodopargrafo"/>
    <w:link w:val="Ttulo5"/>
    <w:rsid w:val="004B2E6E"/>
    <w:rPr>
      <w:rFonts w:ascii="Calibri" w:eastAsia="Calibri" w:hAnsi="Calibri" w:cs="Calibri"/>
      <w:b/>
      <w:sz w:val="22"/>
      <w:szCs w:val="22"/>
      <w:lang w:val="es-ES" w:eastAsia="es-AR"/>
    </w:rPr>
  </w:style>
  <w:style w:type="character" w:customStyle="1" w:styleId="Ttulo6Carter">
    <w:name w:val="Título 6 Caráter"/>
    <w:basedOn w:val="Tipodeletrapredefinidodopargrafo"/>
    <w:link w:val="Ttulo6"/>
    <w:rsid w:val="004B2E6E"/>
    <w:rPr>
      <w:rFonts w:ascii="Calibri" w:eastAsia="Calibri" w:hAnsi="Calibri" w:cs="Calibri"/>
      <w:b/>
      <w:sz w:val="20"/>
      <w:szCs w:val="20"/>
      <w:lang w:val="es-ES" w:eastAsia="es-AR"/>
    </w:rPr>
  </w:style>
  <w:style w:type="character" w:customStyle="1" w:styleId="TtuloCarter">
    <w:name w:val="Título Caráter"/>
    <w:basedOn w:val="Tipodeletrapredefinidodopargrafo"/>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te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ter">
    <w:name w:val="Subtítulo Caráter"/>
    <w:basedOn w:val="Tipodeletrapredefinidodopargrafo"/>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te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decomentrioCarter">
    <w:name w:val="Texto de comentário Caráter"/>
    <w:basedOn w:val="Tipodeletrapredefinidodopargrafo"/>
    <w:link w:val="Textodecomentrio"/>
    <w:uiPriority w:val="99"/>
    <w:rsid w:val="004B2E6E"/>
    <w:rPr>
      <w:rFonts w:ascii="Calibri" w:eastAsia="Calibri" w:hAnsi="Calibri" w:cs="Calibri"/>
      <w:sz w:val="20"/>
      <w:szCs w:val="20"/>
      <w:lang w:val="es-ES" w:eastAsia="es-AR"/>
    </w:rPr>
  </w:style>
  <w:style w:type="paragraph" w:styleId="Textodecomentrio">
    <w:name w:val="annotation text"/>
    <w:basedOn w:val="Normal"/>
    <w:link w:val="TextodecomentrioCarter"/>
    <w:uiPriority w:val="99"/>
    <w:unhideWhenUsed/>
    <w:rsid w:val="004B2E6E"/>
    <w:rPr>
      <w:rFonts w:ascii="Calibri" w:eastAsia="Calibri" w:hAnsi="Calibri" w:cs="Calibri"/>
      <w:sz w:val="20"/>
      <w:szCs w:val="20"/>
      <w:lang w:val="es-ES" w:eastAsia="es-AR"/>
    </w:rPr>
  </w:style>
  <w:style w:type="character" w:customStyle="1" w:styleId="AssuntodecomentrioCarter">
    <w:name w:val="Assunto de comentário Caráter"/>
    <w:basedOn w:val="TextodecomentrioCarter"/>
    <w:link w:val="Assuntodecomentrio"/>
    <w:uiPriority w:val="99"/>
    <w:semiHidden/>
    <w:rsid w:val="004B2E6E"/>
    <w:rPr>
      <w:rFonts w:ascii="Calibri" w:eastAsia="Calibri" w:hAnsi="Calibri" w:cs="Calibri"/>
      <w:b/>
      <w:bCs/>
      <w:sz w:val="20"/>
      <w:szCs w:val="20"/>
      <w:lang w:val="es-ES" w:eastAsia="es-AR"/>
    </w:rPr>
  </w:style>
  <w:style w:type="paragraph" w:styleId="Assuntodecomentrio">
    <w:name w:val="annotation subject"/>
    <w:basedOn w:val="Textodecomentrio"/>
    <w:next w:val="Textodecomentrio"/>
    <w:link w:val="AssuntodecomentrioCarter"/>
    <w:uiPriority w:val="99"/>
    <w:semiHidden/>
    <w:unhideWhenUsed/>
    <w:rsid w:val="004B2E6E"/>
    <w:rPr>
      <w:b/>
      <w:bCs/>
    </w:rPr>
  </w:style>
  <w:style w:type="table" w:styleId="TabelacomGrelha">
    <w:name w:val="Table Grid"/>
    <w:basedOn w:val="Tabe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elanormal"/>
    <w:next w:val="TabelacomGrelh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Tipodeletrapredefinidodopargrafo"/>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Tipodeletrapredefinidodopargrafo"/>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Tipodeletrapredefinidodopargrafo"/>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Tipodeletrapredefinidodopargrafo"/>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Tipodeletrapredefinidodopargrafo"/>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ia">
    <w:name w:val="Bibliography"/>
    <w:basedOn w:val="Normal"/>
    <w:next w:val="Normal"/>
    <w:uiPriority w:val="37"/>
    <w:semiHidden/>
    <w:unhideWhenUsed/>
    <w:rsid w:val="00F4526C"/>
    <w:rPr>
      <w:lang w:val="es-ES_tradnl" w:eastAsia="es-ES_tradnl"/>
    </w:rPr>
  </w:style>
  <w:style w:type="character" w:styleId="Hiperligaovisitada">
    <w:name w:val="FollowedHyperlink"/>
    <w:basedOn w:val="Tipodeletrapredefinidodopargrafo"/>
    <w:uiPriority w:val="99"/>
    <w:semiHidden/>
    <w:unhideWhenUsed/>
    <w:rsid w:val="00F4526C"/>
    <w:rPr>
      <w:color w:val="954F72" w:themeColor="followedHyperlink"/>
      <w:u w:val="single"/>
    </w:rPr>
  </w:style>
  <w:style w:type="table" w:styleId="TabeladeGrelha2">
    <w:name w:val="Grid Table 2"/>
    <w:basedOn w:val="Tabe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comGrelhaClara">
    <w:name w:val="Grid Table Light"/>
    <w:basedOn w:val="Tabe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grafoda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elanormal"/>
    <w:next w:val="TabelacomGrelh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elanormal"/>
    <w:next w:val="TabelacomGrelh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elanormal"/>
    <w:next w:val="TabelacomGrelh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rte">
    <w:name w:val="Strong"/>
    <w:qFormat/>
    <w:rsid w:val="00F70FFE"/>
    <w:rPr>
      <w:b/>
      <w:bCs/>
    </w:rPr>
  </w:style>
  <w:style w:type="character" w:customStyle="1" w:styleId="st">
    <w:name w:val="st"/>
    <w:rsid w:val="00F70FFE"/>
  </w:style>
  <w:style w:type="character" w:customStyle="1" w:styleId="longtext">
    <w:name w:val="long_text"/>
    <w:basedOn w:val="Tipodeletrapredefinidodopargrafo"/>
    <w:rsid w:val="00F70FFE"/>
  </w:style>
  <w:style w:type="character" w:customStyle="1" w:styleId="hps">
    <w:name w:val="hps"/>
    <w:basedOn w:val="Tipodeletrapredefinidodopargrafo"/>
    <w:rsid w:val="00F70FFE"/>
  </w:style>
  <w:style w:type="character" w:styleId="nfase">
    <w:name w:val="Emphasis"/>
    <w:basedOn w:val="Tipodeletrapredefinidodopargrafo"/>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Avanodecorpodetexto">
    <w:name w:val="Body Text Indent"/>
    <w:basedOn w:val="Normal"/>
    <w:link w:val="AvanodecorpodetextoCarter"/>
    <w:uiPriority w:val="99"/>
    <w:semiHidden/>
    <w:unhideWhenUsed/>
    <w:rsid w:val="00B56D7D"/>
    <w:pPr>
      <w:spacing w:after="120"/>
      <w:ind w:left="283"/>
    </w:pPr>
    <w:rPr>
      <w:lang w:val="es-ES_tradnl" w:eastAsia="es-ES_tradnl"/>
    </w:rPr>
  </w:style>
  <w:style w:type="character" w:customStyle="1" w:styleId="AvanodecorpodetextoCarter">
    <w:name w:val="Avanço de corpo de texto Caráter"/>
    <w:basedOn w:val="Tipodeletrapredefinidodopargrafo"/>
    <w:link w:val="Avanodecorpodetexto"/>
    <w:uiPriority w:val="99"/>
    <w:semiHidden/>
    <w:rsid w:val="00B56D7D"/>
    <w:rPr>
      <w:rFonts w:ascii="Times New Roman" w:eastAsia="Times New Roman" w:hAnsi="Times New Roman" w:cs="Times New Roman"/>
      <w:lang w:val="es-ES_tradnl" w:eastAsia="es-ES_tradnl"/>
    </w:rPr>
  </w:style>
  <w:style w:type="paragraph" w:styleId="Corpodetexto2">
    <w:name w:val="Body Text 2"/>
    <w:basedOn w:val="Normal"/>
    <w:link w:val="Corpodetexto2Carter"/>
    <w:uiPriority w:val="99"/>
    <w:semiHidden/>
    <w:unhideWhenUsed/>
    <w:rsid w:val="00B56D7D"/>
    <w:pPr>
      <w:spacing w:after="120" w:line="480" w:lineRule="auto"/>
    </w:pPr>
    <w:rPr>
      <w:lang w:val="es-ES_tradnl" w:eastAsia="es-ES_tradnl"/>
    </w:rPr>
  </w:style>
  <w:style w:type="character" w:customStyle="1" w:styleId="Corpodetexto2Carter">
    <w:name w:val="Corpo de texto 2 Caráter"/>
    <w:basedOn w:val="Tipodeletrapredefinidodopargrafo"/>
    <w:link w:val="Corpodetexto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o">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Tipodeletrapredefinidodopargrafo"/>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elanormal"/>
    <w:next w:val="TabelacomGrelh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elanormal"/>
    <w:next w:val="TabelacomGrelh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A03E89"/>
    <w:rPr>
      <w:sz w:val="16"/>
      <w:szCs w:val="16"/>
    </w:rPr>
  </w:style>
  <w:style w:type="character" w:customStyle="1" w:styleId="Mencinsinresolver2">
    <w:name w:val="Mención sin resolver2"/>
    <w:basedOn w:val="Tipodeletrapredefinidodopargrafo"/>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Tipodeletrapredefinidodopargrafo"/>
    <w:rsid w:val="00590387"/>
  </w:style>
  <w:style w:type="character" w:customStyle="1" w:styleId="SmartLink1">
    <w:name w:val="SmartLink1"/>
    <w:basedOn w:val="Tipodeletrapredefinidodopargrafo"/>
    <w:uiPriority w:val="99"/>
    <w:rsid w:val="004F75E9"/>
    <w:rPr>
      <w:color w:val="0000FF"/>
      <w:u w:val="single"/>
      <w:shd w:val="clear" w:color="auto" w:fill="F3F2F1"/>
    </w:rPr>
  </w:style>
  <w:style w:type="table" w:customStyle="1" w:styleId="Tablaconcuadrcula6">
    <w:name w:val="Tabla con cuadrícula6"/>
    <w:basedOn w:val="Tabelanormal"/>
    <w:next w:val="TabelacomGrelh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elanormal"/>
    <w:next w:val="TabelacomGrelh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Tipodeletrapredefinidodopargrafo"/>
    <w:uiPriority w:val="99"/>
    <w:semiHidden/>
    <w:unhideWhenUsed/>
    <w:rsid w:val="00E32976"/>
    <w:rPr>
      <w:color w:val="808080"/>
      <w:shd w:val="clear" w:color="auto" w:fill="E6E6E6"/>
    </w:rPr>
  </w:style>
  <w:style w:type="character" w:customStyle="1" w:styleId="UnresolvedMention2">
    <w:name w:val="Unresolved Mention2"/>
    <w:basedOn w:val="Tipodeletrapredefinidodopargrafo"/>
    <w:uiPriority w:val="99"/>
    <w:semiHidden/>
    <w:unhideWhenUsed/>
    <w:rsid w:val="00E32976"/>
    <w:rPr>
      <w:color w:val="605E5C"/>
      <w:shd w:val="clear" w:color="auto" w:fill="E1DFDD"/>
    </w:rPr>
  </w:style>
  <w:style w:type="character" w:customStyle="1" w:styleId="Mencinsinresolver3">
    <w:name w:val="Mención sin resolver3"/>
    <w:basedOn w:val="Tipodeletrapredefinidodopargrafo"/>
    <w:uiPriority w:val="99"/>
    <w:semiHidden/>
    <w:unhideWhenUsed/>
    <w:rsid w:val="00922B3A"/>
    <w:rPr>
      <w:color w:val="605E5C"/>
      <w:shd w:val="clear" w:color="auto" w:fill="E1DFDD"/>
    </w:rPr>
  </w:style>
  <w:style w:type="table" w:customStyle="1" w:styleId="SimplesTabela21">
    <w:name w:val="Simples Tabela 21"/>
    <w:basedOn w:val="Tabe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e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e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elanormal"/>
    <w:next w:val="Tabe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elanormal"/>
    <w:next w:val="Tabe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elanormal"/>
    <w:next w:val="Tabe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mEspaament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oNoResolvida1">
    <w:name w:val="Menção Não Resolvida1"/>
    <w:basedOn w:val="Tipodeletrapredefinidodopargrafo"/>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svg"/><Relationship Id="rId26" Type="http://schemas.openxmlformats.org/officeDocument/2006/relationships/hyperlink" Target="https://www.scielo.br/j/csp/a/DZkCLTfnSrCQQMc3ppLghfC/?format=pdf&amp;lang=pt" TargetMode="External"/><Relationship Id="rId39" Type="http://schemas.openxmlformats.org/officeDocument/2006/relationships/hyperlink" Target="http://www.bdtd.uerj.br/handle/1/17671" TargetMode="External"/><Relationship Id="rId21" Type="http://schemas.openxmlformats.org/officeDocument/2006/relationships/image" Target="media/image7.png"/><Relationship Id="rId34" Type="http://schemas.openxmlformats.org/officeDocument/2006/relationships/hyperlink" Target="https://repositorio.ufmg.br/handle/1843/BUBD-9UGMTX" TargetMode="External"/><Relationship Id="rId42" Type="http://schemas.openxmlformats.org/officeDocument/2006/relationships/hyperlink" Target="https://www.repositorio.ufal.br/jspui/handle/riufal/2121"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s://doi.org/10.1590/S0102-69092008000300008" TargetMode="External"/><Relationship Id="rId11" Type="http://schemas.openxmlformats.org/officeDocument/2006/relationships/hyperlink" Target="https://orcid.org/0000-0001-8857-4591" TargetMode="External"/><Relationship Id="rId24" Type="http://schemas.openxmlformats.org/officeDocument/2006/relationships/hyperlink" Target="https://teopsic.psicologia.ufrj.br/wp-content/uploads/2021/06/Dissertacao-Nelly-Brito.pdf" TargetMode="External"/><Relationship Id="rId32" Type="http://schemas.openxmlformats.org/officeDocument/2006/relationships/hyperlink" Target="https://brasil.un.org/pt-br/104038-onu-promove-reuni%C3%A3o-t%C3%A9cnica-sobre-intersexo-com-profissionais-da-%C3%A1rea-m%C3%A9dica" TargetMode="External"/><Relationship Id="rId37" Type="http://schemas.openxmlformats.org/officeDocument/2006/relationships/hyperlink" Target="https://www.repositorio.ufal.br/handle/riufal/2482" TargetMode="External"/><Relationship Id="rId40" Type="http://schemas.openxmlformats.org/officeDocument/2006/relationships/hyperlink" Target="https://repositorio.ufba.br/handle/ri/17467"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cid.org/0000-0002-6624-7087" TargetMode="External"/><Relationship Id="rId23" Type="http://schemas.openxmlformats.org/officeDocument/2006/relationships/hyperlink" Target="http://pepsic.bvsalud.org/scielo.php?script=sci_arttext&amp;pid=S1808-42812016000100004&amp;lng=pt&amp;tlng=pt" TargetMode="External"/><Relationship Id="rId28" Type="http://schemas.openxmlformats.org/officeDocument/2006/relationships/hyperlink" Target="https://tede.pucsp.br/bitstream/handle/17233/1/shirley%20acioly.pdf" TargetMode="External"/><Relationship Id="rId36" Type="http://schemas.openxmlformats.org/officeDocument/2006/relationships/hyperlink" Target="https://sucupira-legado.capes.gov.br/sucupira/public/consultas/coleta/trabalhoConclusao/viewTrabalhoConclusao.jsf?popup=true&amp;id_trabalho=10579260"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hyperlink" Target="https://www.repositorio.ufal.br/handle/riufal/220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0849/ripijp.v57i3.1762" TargetMode="External"/><Relationship Id="rId14" Type="http://schemas.openxmlformats.org/officeDocument/2006/relationships/hyperlink" Target="https://orcid.org/0000-0001-8949-0605" TargetMode="External"/><Relationship Id="rId22" Type="http://schemas.openxmlformats.org/officeDocument/2006/relationships/hyperlink" Target="https://www.repositorio.ufal.br/handle/riufal/1294?mode=full" TargetMode="External"/><Relationship Id="rId27" Type="http://schemas.openxmlformats.org/officeDocument/2006/relationships/hyperlink" Target="https://www.repositorio.ufal.br/handle/123456789/13449" TargetMode="External"/><Relationship Id="rId30" Type="http://schemas.openxmlformats.org/officeDocument/2006/relationships/hyperlink" Target="https://pepsic.bvsalud.org/pdf/rnufen/v4n1/a02.pdf" TargetMode="External"/><Relationship Id="rId35" Type="http://schemas.openxmlformats.org/officeDocument/2006/relationships/hyperlink" Target="https://www.repositorio.ufal.br/jspui/handle/123456789/9846" TargetMode="External"/><Relationship Id="rId43" Type="http://schemas.openxmlformats.org/officeDocument/2006/relationships/hyperlink" Target="https://periodicos.ufba.br/index.php/revistaperiodicus/article/download/45725/25035/180111" TargetMode="External"/><Relationship Id="rId48" Type="http://schemas.openxmlformats.org/officeDocument/2006/relationships/fontTable" Target="fontTable.xml"/><Relationship Id="rId8" Type="http://schemas.openxmlformats.org/officeDocument/2006/relationships/hyperlink" Target="https://doi.org/10.30849/ripijp.v59(2025).e2170" TargetMode="External"/><Relationship Id="rId3" Type="http://schemas.openxmlformats.org/officeDocument/2006/relationships/styles" Target="styles.xml"/><Relationship Id="rId12" Type="http://schemas.openxmlformats.org/officeDocument/2006/relationships/hyperlink" Target="http://orcid.org/0000-0001-7389-3178" TargetMode="External"/><Relationship Id="rId17" Type="http://schemas.openxmlformats.org/officeDocument/2006/relationships/image" Target="media/image3.png"/><Relationship Id="rId25" Type="http://schemas.openxmlformats.org/officeDocument/2006/relationships/hyperlink" Target="https://sistemas.cfm.org.br/normas/arquivos/resolucoes/BR/2003/1664_2003.pdf" TargetMode="External"/><Relationship Id="rId33" Type="http://schemas.openxmlformats.org/officeDocument/2006/relationships/hyperlink" Target="https://sucupira-legado.capes.gov.br/sucupira/public/consultas/coleta/trabalhoConclusao/viewTrabalhoConclusao.jsf?popup=true&amp;id_trabalho=11774466" TargetMode="External"/><Relationship Id="rId38" Type="http://schemas.openxmlformats.org/officeDocument/2006/relationships/hyperlink" Target="https://www.bdtd.uerj.br:8443/handle/1/19685" TargetMode="External"/><Relationship Id="rId46" Type="http://schemas.openxmlformats.org/officeDocument/2006/relationships/footer" Target="footer1.xml"/><Relationship Id="rId20" Type="http://schemas.openxmlformats.org/officeDocument/2006/relationships/image" Target="media/image6.png"/><Relationship Id="rId41" Type="http://schemas.openxmlformats.org/officeDocument/2006/relationships/hyperlink" Target="https://tede2.pucsp.br/handle/handle/2329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laurabarrosrocha@gmail.com?subject=RIP/IJP:Homonegatividad%20Internalizada%20en%20Homosexuales%20Cisg&#233;nero:%20Validaci&#243;n%20y%20Ajuste%20del%20Modelo%20IHN-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310F-D1F8-4063-8E26-2E0C9972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6897</Words>
  <Characters>37250</Characters>
  <Application>Microsoft Office Word</Application>
  <DocSecurity>0</DocSecurity>
  <Lines>310</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Revisora</cp:lastModifiedBy>
  <cp:revision>2</cp:revision>
  <cp:lastPrinted>2025-09-09T22:31:00Z</cp:lastPrinted>
  <dcterms:created xsi:type="dcterms:W3CDTF">2025-12-15T21:05:00Z</dcterms:created>
  <dcterms:modified xsi:type="dcterms:W3CDTF">2025-12-15T21:05:00Z</dcterms:modified>
</cp:coreProperties>
</file>