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33A8E" w14:textId="3AB78519" w:rsidR="00EF4E52" w:rsidRPr="00044D3F" w:rsidRDefault="009A156D" w:rsidP="009A156D">
      <w:pPr>
        <w:jc w:val="center"/>
        <w:rPr>
          <w:b/>
          <w:lang w:val="en-US"/>
        </w:rPr>
      </w:pPr>
      <w:r w:rsidRPr="00044D3F">
        <w:rPr>
          <w:b/>
          <w:color w:val="000000"/>
          <w:sz w:val="36"/>
          <w:szCs w:val="36"/>
          <w:lang w:val="en-US"/>
        </w:rPr>
        <w:t>Image-Based Sexual Abuse: A Scoping Review</w:t>
      </w:r>
    </w:p>
    <w:p w14:paraId="5B1A238A" w14:textId="77777777" w:rsidR="00EF4E52" w:rsidRPr="00044D3F" w:rsidRDefault="00EF4E52">
      <w:pPr>
        <w:rPr>
          <w:i/>
          <w:sz w:val="28"/>
          <w:szCs w:val="28"/>
          <w:lang w:val="en-US"/>
        </w:rPr>
      </w:pPr>
    </w:p>
    <w:p w14:paraId="14D249B1" w14:textId="77777777" w:rsidR="00EF4E52" w:rsidRPr="00044D3F" w:rsidRDefault="00000000">
      <w:pPr>
        <w:rPr>
          <w:rFonts w:ascii="Times" w:eastAsia="Times" w:hAnsi="Times" w:cs="Times"/>
          <w:i/>
          <w:sz w:val="28"/>
          <w:szCs w:val="28"/>
          <w:lang w:val="en-US"/>
        </w:rPr>
      </w:pPr>
      <w:r>
        <w:rPr>
          <w:noProof/>
        </w:rPr>
        <mc:AlternateContent>
          <mc:Choice Requires="wpg">
            <w:drawing>
              <wp:anchor distT="4294967295" distB="4294967295" distL="114300" distR="114300" simplePos="0" relativeHeight="251658240" behindDoc="0" locked="0" layoutInCell="1" hidden="0" allowOverlap="1" wp14:anchorId="75296443" wp14:editId="4FF864B0">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6261B5A2" w14:textId="77777777" w:rsidR="00EF4E52" w:rsidRPr="00044D3F" w:rsidRDefault="00EF4E52">
      <w:pPr>
        <w:rPr>
          <w:b/>
          <w:sz w:val="20"/>
          <w:szCs w:val="20"/>
          <w:lang w:val="en-US"/>
        </w:rPr>
      </w:pPr>
    </w:p>
    <w:p w14:paraId="5981F9BE" w14:textId="77777777" w:rsidR="00EF4E52" w:rsidRPr="00044D3F" w:rsidRDefault="00000000">
      <w:pPr>
        <w:pBdr>
          <w:top w:val="nil"/>
          <w:left w:val="nil"/>
          <w:bottom w:val="nil"/>
          <w:right w:val="nil"/>
          <w:between w:val="nil"/>
        </w:pBdr>
        <w:spacing w:after="120"/>
        <w:jc w:val="center"/>
        <w:rPr>
          <w:b/>
          <w:smallCaps/>
          <w:color w:val="000000"/>
          <w:sz w:val="20"/>
          <w:szCs w:val="20"/>
          <w:lang w:val="en-US"/>
        </w:rPr>
      </w:pPr>
      <w:r w:rsidRPr="00044D3F">
        <w:rPr>
          <w:b/>
          <w:smallCaps/>
          <w:color w:val="000000"/>
          <w:sz w:val="20"/>
          <w:szCs w:val="20"/>
          <w:lang w:val="en-US"/>
        </w:rPr>
        <w:t>Abstract</w:t>
      </w:r>
    </w:p>
    <w:p w14:paraId="342D5EC5" w14:textId="77777777" w:rsidR="00543475" w:rsidRPr="00044D3F" w:rsidRDefault="00543475" w:rsidP="00543475">
      <w:pPr>
        <w:jc w:val="both"/>
        <w:rPr>
          <w:sz w:val="20"/>
          <w:szCs w:val="20"/>
          <w:lang w:val="en-US"/>
        </w:rPr>
      </w:pPr>
      <w:r w:rsidRPr="00044D3F">
        <w:rPr>
          <w:sz w:val="20"/>
          <w:szCs w:val="20"/>
          <w:lang w:val="en-US"/>
        </w:rPr>
        <w:t xml:space="preserve">Image-Based Sexual Abuse is a form of sexual violence that refers to the creation, distribution, or threat of non-consensual distribution of intimate photos or videos of another person, with the aim of humiliating, excluding, and causing harm to the victim. The present article aimed to map empirical studies on this phenomenon, enabling a theoretical contextualization of the variable. A scoping review was conducted using searches in the electronic databases: PubMed, Embase, Scopus, </w:t>
      </w:r>
      <w:proofErr w:type="spellStart"/>
      <w:r w:rsidRPr="00044D3F">
        <w:rPr>
          <w:sz w:val="20"/>
          <w:szCs w:val="20"/>
          <w:lang w:val="en-US"/>
        </w:rPr>
        <w:t>Psycinfo</w:t>
      </w:r>
      <w:proofErr w:type="spellEnd"/>
      <w:r w:rsidRPr="00044D3F">
        <w:rPr>
          <w:sz w:val="20"/>
          <w:szCs w:val="20"/>
          <w:lang w:val="en-US"/>
        </w:rPr>
        <w:t xml:space="preserve">, and </w:t>
      </w:r>
      <w:proofErr w:type="spellStart"/>
      <w:r w:rsidRPr="00044D3F">
        <w:rPr>
          <w:sz w:val="20"/>
          <w:szCs w:val="20"/>
          <w:lang w:val="en-US"/>
        </w:rPr>
        <w:t>PsycNET</w:t>
      </w:r>
      <w:proofErr w:type="spellEnd"/>
      <w:r w:rsidRPr="00044D3F">
        <w:rPr>
          <w:sz w:val="20"/>
          <w:szCs w:val="20"/>
          <w:lang w:val="en-US"/>
        </w:rPr>
        <w:t>, which returned 1059 articles. After applying inclusion and exclusion criteria, 21 articles were included. To finalize the searches, backward snowballing (reference analysis) was performed based on the selected articles, leading to the inclusion of five additional articles, resulting in a final sample of 26 articles. The review revealed that there is no consensus on the terms used to identify image-based sexual abuse and highlighted the need for validated and reliable instruments to measure and understand the construct. No empirical studies were found in Brazil, limiting the generalization of findings to the national context. Finally, it is understood that a consensus on the definition of this phenomenon and the development of an adequate instrument to measure it, particularly in the Brazilian context, are necessary.</w:t>
      </w:r>
    </w:p>
    <w:p w14:paraId="5CF00952" w14:textId="77777777" w:rsidR="00543475" w:rsidRPr="00044D3F" w:rsidRDefault="00543475" w:rsidP="00543475">
      <w:pPr>
        <w:jc w:val="both"/>
        <w:rPr>
          <w:sz w:val="20"/>
          <w:szCs w:val="20"/>
          <w:lang w:val="en-US"/>
        </w:rPr>
      </w:pPr>
    </w:p>
    <w:p w14:paraId="019C7D26" w14:textId="4B998E2C" w:rsidR="00EF4E52" w:rsidRPr="00FD7B91" w:rsidRDefault="00000000" w:rsidP="00543475">
      <w:pPr>
        <w:jc w:val="both"/>
        <w:rPr>
          <w:b/>
          <w:sz w:val="20"/>
          <w:szCs w:val="20"/>
          <w:lang w:val="pt-BR"/>
        </w:rPr>
      </w:pPr>
      <w:r w:rsidRPr="00FD7B91">
        <w:rPr>
          <w:b/>
          <w:sz w:val="20"/>
          <w:szCs w:val="20"/>
          <w:lang w:val="pt-BR"/>
        </w:rPr>
        <w:t>Keywords</w:t>
      </w:r>
    </w:p>
    <w:p w14:paraId="3BDFC6D6" w14:textId="6A9FFBA1" w:rsidR="00EF4E52" w:rsidRPr="00FD7B91" w:rsidRDefault="00543475">
      <w:pPr>
        <w:jc w:val="both"/>
        <w:rPr>
          <w:sz w:val="20"/>
          <w:szCs w:val="20"/>
          <w:lang w:val="pt-BR"/>
        </w:rPr>
      </w:pPr>
      <w:proofErr w:type="spellStart"/>
      <w:r w:rsidRPr="00FD7B91">
        <w:rPr>
          <w:sz w:val="20"/>
          <w:szCs w:val="20"/>
          <w:lang w:val="pt-BR"/>
        </w:rPr>
        <w:t>Image-Based</w:t>
      </w:r>
      <w:proofErr w:type="spellEnd"/>
      <w:r w:rsidRPr="00FD7B91">
        <w:rPr>
          <w:sz w:val="20"/>
          <w:szCs w:val="20"/>
          <w:lang w:val="pt-BR"/>
        </w:rPr>
        <w:t xml:space="preserve"> Sexual Abuse; Sexual </w:t>
      </w:r>
      <w:proofErr w:type="spellStart"/>
      <w:r w:rsidRPr="00FD7B91">
        <w:rPr>
          <w:sz w:val="20"/>
          <w:szCs w:val="20"/>
          <w:lang w:val="pt-BR"/>
        </w:rPr>
        <w:t>Violence</w:t>
      </w:r>
      <w:proofErr w:type="spellEnd"/>
      <w:r w:rsidRPr="00FD7B91">
        <w:rPr>
          <w:sz w:val="20"/>
          <w:szCs w:val="20"/>
          <w:lang w:val="pt-BR"/>
        </w:rPr>
        <w:t>; Internet</w:t>
      </w:r>
    </w:p>
    <w:p w14:paraId="115DC159" w14:textId="77777777" w:rsidR="00543475" w:rsidRPr="00FD7B91" w:rsidRDefault="00543475">
      <w:pPr>
        <w:jc w:val="both"/>
        <w:rPr>
          <w:sz w:val="20"/>
          <w:szCs w:val="20"/>
          <w:lang w:val="pt-BR"/>
        </w:rPr>
      </w:pPr>
    </w:p>
    <w:p w14:paraId="12DBDFBA" w14:textId="2D5ADEFB" w:rsidR="00EF4E52" w:rsidRPr="0079583E" w:rsidRDefault="00000000">
      <w:pPr>
        <w:pBdr>
          <w:top w:val="nil"/>
          <w:left w:val="nil"/>
          <w:bottom w:val="nil"/>
          <w:right w:val="nil"/>
          <w:between w:val="nil"/>
        </w:pBdr>
        <w:spacing w:after="120"/>
        <w:jc w:val="center"/>
        <w:rPr>
          <w:b/>
          <w:smallCaps/>
          <w:color w:val="000000"/>
          <w:sz w:val="20"/>
          <w:szCs w:val="20"/>
          <w:lang w:val="pt-BR"/>
        </w:rPr>
      </w:pPr>
      <w:r w:rsidRPr="0079583E">
        <w:rPr>
          <w:b/>
          <w:smallCaps/>
          <w:color w:val="000000"/>
          <w:sz w:val="20"/>
          <w:szCs w:val="20"/>
          <w:lang w:val="pt-BR"/>
        </w:rPr>
        <w:t xml:space="preserve">Resumo </w:t>
      </w:r>
    </w:p>
    <w:p w14:paraId="05CE4EE6" w14:textId="2455D18B" w:rsidR="00EF4E52" w:rsidRPr="0079583E" w:rsidRDefault="00543475" w:rsidP="00543475">
      <w:pPr>
        <w:jc w:val="both"/>
        <w:rPr>
          <w:sz w:val="20"/>
          <w:szCs w:val="20"/>
          <w:lang w:val="pt-BR"/>
        </w:rPr>
      </w:pPr>
      <w:r w:rsidRPr="0079583E">
        <w:rPr>
          <w:sz w:val="20"/>
          <w:szCs w:val="20"/>
          <w:lang w:val="pt-BR"/>
        </w:rPr>
        <w:t xml:space="preserve">O abuso sexual baseado em imagem é uma violência sexual que se refere à criação, distribuição ou ameaça de distribuição não consensual de fotos ou vídeos íntimos de outra pessoa, cujo objetivo é humilhar, excluir e causar dano a vítima. O presente artigo teve como objetivo mapear os estudos empíricos sobre o fenômeno, possibilitando uma contextualização teórica da variável. Realizou-se uma revisão de escopo com busca nas bases de dados eletrônicas: </w:t>
      </w:r>
      <w:proofErr w:type="spellStart"/>
      <w:r w:rsidRPr="0079583E">
        <w:rPr>
          <w:sz w:val="20"/>
          <w:szCs w:val="20"/>
          <w:lang w:val="pt-BR"/>
        </w:rPr>
        <w:t>PubMed</w:t>
      </w:r>
      <w:proofErr w:type="spellEnd"/>
      <w:r w:rsidRPr="0079583E">
        <w:rPr>
          <w:sz w:val="20"/>
          <w:szCs w:val="20"/>
          <w:lang w:val="pt-BR"/>
        </w:rPr>
        <w:t xml:space="preserve">, Embase, Scopus, </w:t>
      </w:r>
      <w:proofErr w:type="spellStart"/>
      <w:r w:rsidRPr="0079583E">
        <w:rPr>
          <w:sz w:val="20"/>
          <w:szCs w:val="20"/>
          <w:lang w:val="pt-BR"/>
        </w:rPr>
        <w:t>Psycinfo</w:t>
      </w:r>
      <w:proofErr w:type="spellEnd"/>
      <w:r w:rsidRPr="0079583E">
        <w:rPr>
          <w:sz w:val="20"/>
          <w:szCs w:val="20"/>
          <w:lang w:val="pt-BR"/>
        </w:rPr>
        <w:t xml:space="preserve"> e </w:t>
      </w:r>
      <w:proofErr w:type="spellStart"/>
      <w:r w:rsidRPr="0079583E">
        <w:rPr>
          <w:sz w:val="20"/>
          <w:szCs w:val="20"/>
          <w:lang w:val="pt-BR"/>
        </w:rPr>
        <w:t>PsycNET</w:t>
      </w:r>
      <w:proofErr w:type="spellEnd"/>
      <w:r w:rsidRPr="0079583E">
        <w:rPr>
          <w:sz w:val="20"/>
          <w:szCs w:val="20"/>
          <w:lang w:val="pt-BR"/>
        </w:rPr>
        <w:t xml:space="preserve">, que retornou 1059 artigos. Após a aplicação dos critérios de inclusão e exclusão, foram incluídos 21 artigos. Para finalizar as buscas foi realizada a </w:t>
      </w:r>
      <w:proofErr w:type="spellStart"/>
      <w:r w:rsidRPr="0079583E">
        <w:rPr>
          <w:i/>
          <w:iCs/>
          <w:sz w:val="20"/>
          <w:szCs w:val="20"/>
          <w:lang w:val="pt-BR"/>
        </w:rPr>
        <w:t>backward</w:t>
      </w:r>
      <w:proofErr w:type="spellEnd"/>
      <w:r w:rsidRPr="0079583E">
        <w:rPr>
          <w:i/>
          <w:iCs/>
          <w:sz w:val="20"/>
          <w:szCs w:val="20"/>
          <w:lang w:val="pt-BR"/>
        </w:rPr>
        <w:t xml:space="preserve"> </w:t>
      </w:r>
      <w:proofErr w:type="spellStart"/>
      <w:r w:rsidRPr="0079583E">
        <w:rPr>
          <w:i/>
          <w:iCs/>
          <w:sz w:val="20"/>
          <w:szCs w:val="20"/>
          <w:lang w:val="pt-BR"/>
        </w:rPr>
        <w:t>snowballing</w:t>
      </w:r>
      <w:proofErr w:type="spellEnd"/>
      <w:r w:rsidRPr="0079583E">
        <w:rPr>
          <w:sz w:val="20"/>
          <w:szCs w:val="20"/>
          <w:lang w:val="pt-BR"/>
        </w:rPr>
        <w:t xml:space="preserve"> (análise das referências) a partir dos artigos selecionados e, assim, cinco artigos foram incluídos, apresentando uma amostra final de 26 artigos. A revisão permitiu verificar que não há um consenso quanto aos termos utilizados para identificar o abuso sexual baseado em imagem; que há a necessidade de instrumentos validados e confiáveis para medir e compreender o construto. Não foram encontrados artigos empíricos no Brasil limitando a generalização das descobertas para o contexto nacional. Por fim, entende-se que é necessário um consenso sobre a definição desse fenômeno e um instrumento adequado para mensurá-lo, especialmente, para o contexto brasileiro.</w:t>
      </w:r>
    </w:p>
    <w:p w14:paraId="47484A61" w14:textId="77777777" w:rsidR="00543475" w:rsidRPr="0079583E" w:rsidRDefault="00543475" w:rsidP="00543475">
      <w:pPr>
        <w:jc w:val="both"/>
        <w:rPr>
          <w:sz w:val="20"/>
          <w:szCs w:val="20"/>
          <w:lang w:val="pt-BR"/>
        </w:rPr>
      </w:pPr>
    </w:p>
    <w:p w14:paraId="56B59423" w14:textId="433DDA4D" w:rsidR="00EF4E52" w:rsidRPr="0079583E" w:rsidRDefault="00000000">
      <w:pPr>
        <w:jc w:val="both"/>
        <w:rPr>
          <w:b/>
          <w:sz w:val="20"/>
          <w:szCs w:val="20"/>
          <w:lang w:val="pt-BR"/>
        </w:rPr>
      </w:pPr>
      <w:r w:rsidRPr="0079583E">
        <w:rPr>
          <w:b/>
          <w:sz w:val="20"/>
          <w:szCs w:val="20"/>
          <w:lang w:val="pt-BR"/>
        </w:rPr>
        <w:t>Palavras-chave</w:t>
      </w:r>
    </w:p>
    <w:p w14:paraId="2FB53E47" w14:textId="17318C7D" w:rsidR="00EF4E52" w:rsidRPr="0079583E" w:rsidRDefault="00543475">
      <w:pPr>
        <w:rPr>
          <w:sz w:val="20"/>
          <w:szCs w:val="20"/>
          <w:lang w:val="pt-BR"/>
        </w:rPr>
      </w:pPr>
      <w:r w:rsidRPr="0079583E">
        <w:rPr>
          <w:sz w:val="20"/>
          <w:szCs w:val="20"/>
          <w:lang w:val="pt-BR"/>
        </w:rPr>
        <w:t>Abuso sexual baseado em imagem; Violência sexual; Internet</w:t>
      </w:r>
    </w:p>
    <w:p w14:paraId="2235CCE6" w14:textId="77777777" w:rsidR="00EB280C" w:rsidRPr="00FD7B91" w:rsidRDefault="00EB280C">
      <w:pPr>
        <w:rPr>
          <w:sz w:val="20"/>
          <w:szCs w:val="20"/>
          <w:lang w:val="pt-BR"/>
        </w:rPr>
      </w:pPr>
    </w:p>
    <w:p w14:paraId="4884D4DD" w14:textId="77777777" w:rsidR="00EB280C" w:rsidRPr="00FD7B91" w:rsidRDefault="00EB280C">
      <w:pPr>
        <w:rPr>
          <w:sz w:val="20"/>
          <w:szCs w:val="20"/>
          <w:lang w:val="pt-BR"/>
        </w:rPr>
      </w:pPr>
    </w:p>
    <w:p w14:paraId="10BA1E06" w14:textId="77777777" w:rsidR="00EB280C" w:rsidRPr="00FD7B91" w:rsidRDefault="00EB280C">
      <w:pPr>
        <w:rPr>
          <w:sz w:val="20"/>
          <w:szCs w:val="20"/>
          <w:lang w:val="pt-BR"/>
        </w:rPr>
      </w:pPr>
    </w:p>
    <w:p w14:paraId="7F38A5B3" w14:textId="77777777" w:rsidR="00EB280C" w:rsidRPr="00FD7B91" w:rsidRDefault="00EB280C">
      <w:pPr>
        <w:rPr>
          <w:sz w:val="20"/>
          <w:szCs w:val="20"/>
          <w:lang w:val="pt-BR"/>
        </w:rPr>
      </w:pPr>
    </w:p>
    <w:p w14:paraId="79786563" w14:textId="77777777" w:rsidR="00EB280C" w:rsidRPr="00FD7B91" w:rsidRDefault="00EB280C">
      <w:pPr>
        <w:rPr>
          <w:sz w:val="20"/>
          <w:szCs w:val="20"/>
          <w:lang w:val="pt-BR"/>
        </w:rPr>
      </w:pPr>
    </w:p>
    <w:p w14:paraId="76DB66E7" w14:textId="77777777" w:rsidR="00EB280C" w:rsidRPr="00FD7B91" w:rsidRDefault="00EB280C">
      <w:pPr>
        <w:rPr>
          <w:sz w:val="20"/>
          <w:szCs w:val="20"/>
          <w:lang w:val="pt-BR"/>
        </w:rPr>
      </w:pPr>
    </w:p>
    <w:p w14:paraId="08C3B1F5" w14:textId="77777777" w:rsidR="00EB280C" w:rsidRPr="00FD7B91" w:rsidRDefault="00EB280C">
      <w:pPr>
        <w:rPr>
          <w:sz w:val="20"/>
          <w:szCs w:val="20"/>
          <w:lang w:val="pt-BR"/>
        </w:rPr>
      </w:pPr>
    </w:p>
    <w:p w14:paraId="600C15FC" w14:textId="77777777" w:rsidR="00EB280C" w:rsidRPr="00FD7B91" w:rsidRDefault="00EB280C">
      <w:pPr>
        <w:rPr>
          <w:sz w:val="20"/>
          <w:szCs w:val="20"/>
          <w:lang w:val="pt-BR"/>
        </w:rPr>
      </w:pPr>
    </w:p>
    <w:p w14:paraId="4E628ED5" w14:textId="77777777" w:rsidR="00EB280C" w:rsidRPr="00FD7B91" w:rsidRDefault="00EB280C">
      <w:pPr>
        <w:rPr>
          <w:sz w:val="20"/>
          <w:szCs w:val="20"/>
          <w:lang w:val="pt-BR"/>
        </w:rPr>
      </w:pPr>
    </w:p>
    <w:p w14:paraId="0DBBE2CE" w14:textId="77777777" w:rsidR="00EB280C" w:rsidRPr="00FD7B91" w:rsidRDefault="00EB280C">
      <w:pPr>
        <w:rPr>
          <w:sz w:val="20"/>
          <w:szCs w:val="20"/>
          <w:lang w:val="pt-BR"/>
        </w:rPr>
      </w:pPr>
    </w:p>
    <w:p w14:paraId="2C7643E6" w14:textId="77777777" w:rsidR="00EB280C" w:rsidRPr="00FD7B91" w:rsidRDefault="00EB280C">
      <w:pPr>
        <w:rPr>
          <w:sz w:val="20"/>
          <w:szCs w:val="20"/>
          <w:lang w:val="pt-BR"/>
        </w:rPr>
      </w:pPr>
    </w:p>
    <w:p w14:paraId="69CB47C2" w14:textId="77777777" w:rsidR="00EB280C" w:rsidRPr="00FD7B91" w:rsidRDefault="00EB280C">
      <w:pPr>
        <w:rPr>
          <w:sz w:val="20"/>
          <w:szCs w:val="20"/>
          <w:lang w:val="pt-BR"/>
        </w:rPr>
      </w:pPr>
    </w:p>
    <w:p w14:paraId="28617763" w14:textId="77777777" w:rsidR="00EB280C" w:rsidRPr="00FD7B91" w:rsidRDefault="00EB280C">
      <w:pPr>
        <w:rPr>
          <w:sz w:val="20"/>
          <w:szCs w:val="20"/>
          <w:lang w:val="pt-BR"/>
        </w:rPr>
      </w:pPr>
    </w:p>
    <w:p w14:paraId="61F6ACCA" w14:textId="77777777" w:rsidR="00EB280C" w:rsidRPr="00FD7B91" w:rsidRDefault="00EB280C">
      <w:pPr>
        <w:rPr>
          <w:sz w:val="20"/>
          <w:szCs w:val="20"/>
          <w:lang w:val="pt-BR"/>
        </w:rPr>
      </w:pPr>
    </w:p>
    <w:p w14:paraId="71CBDAD0" w14:textId="77777777" w:rsidR="00EB280C" w:rsidRPr="00FD7B91" w:rsidRDefault="00EB280C">
      <w:pPr>
        <w:rPr>
          <w:sz w:val="20"/>
          <w:szCs w:val="20"/>
          <w:lang w:val="pt-BR"/>
        </w:rPr>
      </w:pPr>
    </w:p>
    <w:p w14:paraId="71A8DF09" w14:textId="77777777" w:rsidR="00EB280C" w:rsidRPr="00FD7B91" w:rsidRDefault="00EB280C">
      <w:pPr>
        <w:rPr>
          <w:b/>
          <w:lang w:val="pt-BR"/>
        </w:rPr>
      </w:pPr>
    </w:p>
    <w:p w14:paraId="4F179570" w14:textId="77777777" w:rsidR="00EB280C" w:rsidRPr="00F73CE0" w:rsidRDefault="00EB280C" w:rsidP="00EB280C">
      <w:pPr>
        <w:pBdr>
          <w:top w:val="nil"/>
          <w:left w:val="nil"/>
          <w:bottom w:val="nil"/>
          <w:right w:val="nil"/>
          <w:between w:val="nil"/>
        </w:pBdr>
        <w:jc w:val="center"/>
        <w:rPr>
          <w:lang w:val="pt-BR"/>
        </w:rPr>
      </w:pPr>
      <w:bookmarkStart w:id="0" w:name="_Toc145670948"/>
      <w:bookmarkStart w:id="1" w:name="_Toc176813048"/>
      <w:r w:rsidRPr="00F73CE0">
        <w:rPr>
          <w:lang w:val="pt-BR"/>
        </w:rPr>
        <w:lastRenderedPageBreak/>
        <w:t>Abuso Sexual Baseado em Imagem: Uma Revisão De Escopo</w:t>
      </w:r>
      <w:bookmarkEnd w:id="0"/>
      <w:bookmarkEnd w:id="1"/>
    </w:p>
    <w:p w14:paraId="70A36552" w14:textId="22B24CD1" w:rsidR="00EF4E52" w:rsidRPr="00F73CE0" w:rsidRDefault="00EB280C">
      <w:pPr>
        <w:pBdr>
          <w:top w:val="nil"/>
          <w:left w:val="nil"/>
          <w:bottom w:val="nil"/>
          <w:right w:val="nil"/>
          <w:between w:val="nil"/>
        </w:pBdr>
        <w:jc w:val="center"/>
        <w:rPr>
          <w:b/>
          <w:color w:val="000000"/>
          <w:lang w:val="pt-BR"/>
        </w:rPr>
      </w:pPr>
      <w:r w:rsidRPr="00F73CE0">
        <w:rPr>
          <w:b/>
          <w:color w:val="000000"/>
          <w:lang w:val="pt-BR"/>
        </w:rPr>
        <w:t>Introdução</w:t>
      </w:r>
    </w:p>
    <w:p w14:paraId="6D17A193" w14:textId="77777777" w:rsidR="00F73CE0" w:rsidRPr="00F73CE0" w:rsidRDefault="00F73CE0" w:rsidP="00F73CE0">
      <w:pPr>
        <w:widowControl w:val="0"/>
        <w:autoSpaceDE w:val="0"/>
        <w:autoSpaceDN w:val="0"/>
        <w:spacing w:line="360" w:lineRule="auto"/>
        <w:contextualSpacing/>
        <w:jc w:val="both"/>
        <w:rPr>
          <w:lang w:val="pt-BR" w:eastAsia="pt-PT" w:bidi="pt-PT"/>
        </w:rPr>
      </w:pPr>
      <w:r w:rsidRPr="00F73CE0">
        <w:rPr>
          <w:lang w:val="pt-BR" w:eastAsia="pt-PT" w:bidi="pt-PT"/>
        </w:rPr>
        <w:t xml:space="preserve">O abuso sexual baseado em imagem é um tipo de violência sexual </w:t>
      </w:r>
      <w:r w:rsidRPr="00F73CE0">
        <w:rPr>
          <w:i/>
          <w:iCs/>
          <w:lang w:val="pt-BR" w:eastAsia="pt-PT" w:bidi="pt-PT"/>
        </w:rPr>
        <w:t>online</w:t>
      </w:r>
      <w:r w:rsidRPr="00F73CE0">
        <w:rPr>
          <w:lang w:val="pt-BR" w:eastAsia="pt-PT" w:bidi="pt-PT"/>
        </w:rPr>
        <w:t xml:space="preserve"> que se apresenta em alguma forma de mídia, seja foto ou vídeo. Refere-se à criação, distribuição ou ameaça de distribuição não consensual de fotos ou vídeos íntimos, sexuais ou nus de outra pessoa, </w:t>
      </w:r>
      <w:r w:rsidRPr="00F73CE0">
        <w:rPr>
          <w:iCs/>
          <w:lang w:val="pt-BR" w:eastAsia="pt-PT" w:bidi="pt-PT"/>
        </w:rPr>
        <w:t>cujo objetivo é humilhar, excluir e causar dano a vítima</w:t>
      </w:r>
      <w:r w:rsidRPr="00F73CE0">
        <w:rPr>
          <w:lang w:val="pt-BR" w:eastAsia="pt-PT" w:bidi="pt-PT"/>
        </w:rPr>
        <w:t xml:space="preserve"> (</w:t>
      </w:r>
      <w:bookmarkStart w:id="2" w:name="_Hlk186732741"/>
      <w:r w:rsidRPr="00F73CE0">
        <w:rPr>
          <w:lang w:val="pt-BR" w:eastAsia="pt-PT" w:bidi="pt-PT"/>
        </w:rPr>
        <w:t>Henry et al., 2019</w:t>
      </w:r>
      <w:bookmarkEnd w:id="2"/>
      <w:r w:rsidRPr="00F73CE0">
        <w:rPr>
          <w:lang w:val="pt-BR" w:eastAsia="pt-PT" w:bidi="pt-PT"/>
        </w:rPr>
        <w:t xml:space="preserve">; </w:t>
      </w:r>
      <w:proofErr w:type="spellStart"/>
      <w:r w:rsidRPr="00F73CE0">
        <w:rPr>
          <w:lang w:val="pt-BR" w:eastAsia="pt-PT" w:bidi="pt-PT"/>
        </w:rPr>
        <w:t>McGlynn</w:t>
      </w:r>
      <w:proofErr w:type="spellEnd"/>
      <w:r w:rsidRPr="00F73CE0">
        <w:rPr>
          <w:lang w:val="pt-BR" w:eastAsia="pt-PT" w:bidi="pt-PT"/>
        </w:rPr>
        <w:t xml:space="preserve"> &amp; </w:t>
      </w:r>
      <w:proofErr w:type="spellStart"/>
      <w:r w:rsidRPr="00F73CE0">
        <w:rPr>
          <w:lang w:val="pt-BR" w:eastAsia="pt-PT" w:bidi="pt-PT"/>
        </w:rPr>
        <w:t>Rackley</w:t>
      </w:r>
      <w:proofErr w:type="spellEnd"/>
      <w:r w:rsidRPr="00F73CE0">
        <w:rPr>
          <w:lang w:val="pt-BR" w:eastAsia="pt-PT" w:bidi="pt-PT"/>
        </w:rPr>
        <w:t xml:space="preserve">, 2017; </w:t>
      </w:r>
      <w:bookmarkStart w:id="3" w:name="_Hlk185610363"/>
      <w:r w:rsidRPr="00F73CE0">
        <w:rPr>
          <w:lang w:val="pt-BR" w:eastAsia="pt-PT" w:bidi="pt-PT"/>
        </w:rPr>
        <w:t>Powell et al., 2019</w:t>
      </w:r>
      <w:bookmarkEnd w:id="3"/>
      <w:r w:rsidRPr="00F73CE0">
        <w:rPr>
          <w:lang w:val="pt-BR" w:eastAsia="pt-PT" w:bidi="pt-PT"/>
        </w:rPr>
        <w:t xml:space="preserve">). Geralmente, o conteúdo foi originalmente obtido de forma consensual e posteriormente compartilhado na internet sem consentimento (Henry et al., 2019). Eventualmente, a imagem íntima foi obtida de forma não consensual; por exemplo, por meio de </w:t>
      </w:r>
      <w:proofErr w:type="spellStart"/>
      <w:r w:rsidRPr="00F73CE0">
        <w:rPr>
          <w:i/>
          <w:iCs/>
          <w:lang w:val="pt-BR" w:eastAsia="pt-PT" w:bidi="pt-PT"/>
        </w:rPr>
        <w:t>hacking</w:t>
      </w:r>
      <w:proofErr w:type="spellEnd"/>
      <w:r w:rsidRPr="00F73CE0">
        <w:rPr>
          <w:lang w:val="pt-BR" w:eastAsia="pt-PT" w:bidi="pt-PT"/>
        </w:rPr>
        <w:t>, sobreposição do rosto da vítima em uma imagem sexual (</w:t>
      </w:r>
      <w:proofErr w:type="spellStart"/>
      <w:r w:rsidRPr="00F73CE0">
        <w:rPr>
          <w:i/>
          <w:iCs/>
          <w:lang w:val="pt-BR" w:eastAsia="pt-PT" w:bidi="pt-PT"/>
        </w:rPr>
        <w:t>Deepfake</w:t>
      </w:r>
      <w:proofErr w:type="spellEnd"/>
      <w:r w:rsidRPr="00F73CE0">
        <w:rPr>
          <w:lang w:val="pt-BR" w:eastAsia="pt-PT" w:bidi="pt-PT"/>
        </w:rPr>
        <w:t xml:space="preserve">) ou imagens tiradas da vítima inconsciente ou durante uma agressão sexual (Henry et al., 2019; </w:t>
      </w:r>
      <w:r w:rsidRPr="00F73CE0">
        <w:rPr>
          <w:iCs/>
          <w:lang w:val="pt-BR" w:eastAsia="pt-PT" w:bidi="pt-PT"/>
        </w:rPr>
        <w:t xml:space="preserve">Walker &amp; </w:t>
      </w:r>
      <w:proofErr w:type="spellStart"/>
      <w:r w:rsidRPr="00F73CE0">
        <w:rPr>
          <w:iCs/>
          <w:lang w:val="pt-BR" w:eastAsia="pt-PT" w:bidi="pt-PT"/>
        </w:rPr>
        <w:t>Sleath</w:t>
      </w:r>
      <w:proofErr w:type="spellEnd"/>
      <w:r w:rsidRPr="00F73CE0">
        <w:rPr>
          <w:iCs/>
          <w:lang w:val="pt-BR" w:eastAsia="pt-PT" w:bidi="pt-PT"/>
        </w:rPr>
        <w:t>, 2017</w:t>
      </w:r>
      <w:r w:rsidRPr="00F73CE0">
        <w:rPr>
          <w:lang w:val="pt-BR" w:eastAsia="pt-PT" w:bidi="pt-PT"/>
        </w:rPr>
        <w:t>).</w:t>
      </w:r>
    </w:p>
    <w:p w14:paraId="3E9E6429" w14:textId="77777777" w:rsidR="00F73CE0" w:rsidRPr="00F73CE0" w:rsidRDefault="00F73CE0" w:rsidP="00F73CE0">
      <w:pPr>
        <w:widowControl w:val="0"/>
        <w:autoSpaceDE w:val="0"/>
        <w:autoSpaceDN w:val="0"/>
        <w:spacing w:line="360" w:lineRule="auto"/>
        <w:ind w:firstLine="720"/>
        <w:contextualSpacing/>
        <w:jc w:val="both"/>
        <w:rPr>
          <w:lang w:val="pt-BR" w:eastAsia="pt-PT" w:bidi="pt-PT"/>
        </w:rPr>
      </w:pPr>
      <w:r w:rsidRPr="00F73CE0">
        <w:rPr>
          <w:lang w:val="pt-BR" w:eastAsia="pt-PT" w:bidi="pt-PT"/>
        </w:rPr>
        <w:t>Alguns autores (Bond &amp; Tyrrell, 2018; Fido et al., 2019; Pina et al., 2017) utilizam o termo Pornografia de Vingança, o qual inclui uma ampla variedade de danos não consensuais baseados em imagens. </w:t>
      </w:r>
      <w:proofErr w:type="spellStart"/>
      <w:r w:rsidRPr="00F73CE0">
        <w:rPr>
          <w:lang w:val="pt-BR" w:eastAsia="pt-PT" w:bidi="pt-PT"/>
        </w:rPr>
        <w:t>Mcglynn</w:t>
      </w:r>
      <w:proofErr w:type="spellEnd"/>
      <w:r w:rsidRPr="00F73CE0">
        <w:rPr>
          <w:lang w:val="pt-BR" w:eastAsia="pt-PT" w:bidi="pt-PT"/>
        </w:rPr>
        <w:t xml:space="preserve"> e </w:t>
      </w:r>
      <w:proofErr w:type="spellStart"/>
      <w:r w:rsidRPr="00F73CE0">
        <w:rPr>
          <w:lang w:val="pt-BR" w:eastAsia="pt-PT" w:bidi="pt-PT"/>
        </w:rPr>
        <w:t>Rackley</w:t>
      </w:r>
      <w:proofErr w:type="spellEnd"/>
      <w:r w:rsidRPr="00F73CE0">
        <w:rPr>
          <w:lang w:val="pt-BR" w:eastAsia="pt-PT" w:bidi="pt-PT"/>
        </w:rPr>
        <w:t xml:space="preserve"> (2017) apontam que nem sempre a distribuição de imagens íntimas acontece após o término de um relacionamento ou tendo a vingança como base, portanto, o uso desse termo se torna problemático (</w:t>
      </w:r>
      <w:proofErr w:type="spellStart"/>
      <w:r w:rsidRPr="00F73CE0">
        <w:rPr>
          <w:lang w:val="pt-BR" w:eastAsia="pt-PT" w:bidi="pt-PT"/>
        </w:rPr>
        <w:t>Citron</w:t>
      </w:r>
      <w:proofErr w:type="spellEnd"/>
      <w:r w:rsidRPr="00F73CE0">
        <w:rPr>
          <w:lang w:val="pt-BR" w:eastAsia="pt-PT" w:bidi="pt-PT"/>
        </w:rPr>
        <w:t xml:space="preserve"> &amp; Franks 2014). Além disso, o termo pornografia tende a incutir um senso de escolha e legitimidade que é inapropriado ao se debater a criação e/ou distribuição de imagens sexuais sem consentimento (</w:t>
      </w:r>
      <w:proofErr w:type="spellStart"/>
      <w:r w:rsidRPr="00F73CE0">
        <w:rPr>
          <w:lang w:val="pt-BR" w:eastAsia="pt-PT" w:bidi="pt-PT"/>
        </w:rPr>
        <w:t>McGlynn</w:t>
      </w:r>
      <w:proofErr w:type="spellEnd"/>
      <w:r w:rsidRPr="00F73CE0">
        <w:rPr>
          <w:lang w:val="pt-BR" w:eastAsia="pt-PT" w:bidi="pt-PT"/>
        </w:rPr>
        <w:t xml:space="preserve"> et al., 2017). Isso não quer dizer que toda pornografia seja abusiva, mas como é entendido atualmente, falha em focar nos danos dessa prática.  </w:t>
      </w:r>
    </w:p>
    <w:p w14:paraId="5D755820" w14:textId="77777777" w:rsidR="00F73CE0" w:rsidRPr="00F73CE0" w:rsidRDefault="00F73CE0" w:rsidP="00F73CE0">
      <w:pPr>
        <w:widowControl w:val="0"/>
        <w:autoSpaceDE w:val="0"/>
        <w:autoSpaceDN w:val="0"/>
        <w:spacing w:line="360" w:lineRule="auto"/>
        <w:ind w:firstLine="720"/>
        <w:contextualSpacing/>
        <w:jc w:val="both"/>
        <w:rPr>
          <w:lang w:val="pt-BR" w:eastAsia="pt-PT" w:bidi="pt-PT"/>
        </w:rPr>
      </w:pPr>
      <w:proofErr w:type="spellStart"/>
      <w:r w:rsidRPr="00FD7B91">
        <w:rPr>
          <w:lang w:val="fr-FR" w:eastAsia="pt-PT" w:bidi="pt-PT"/>
        </w:rPr>
        <w:t>Gámez</w:t>
      </w:r>
      <w:proofErr w:type="spellEnd"/>
      <w:r w:rsidRPr="00FD7B91">
        <w:rPr>
          <w:lang w:val="fr-FR" w:eastAsia="pt-PT" w:bidi="pt-PT"/>
        </w:rPr>
        <w:t xml:space="preserve">‐Guadix et al. (2022), Powell et al. </w:t>
      </w:r>
      <w:r w:rsidRPr="00F73CE0">
        <w:rPr>
          <w:lang w:val="pt-BR" w:eastAsia="pt-PT" w:bidi="pt-PT"/>
        </w:rPr>
        <w:t xml:space="preserve">(2019), Said e </w:t>
      </w:r>
      <w:proofErr w:type="spellStart"/>
      <w:r w:rsidRPr="00F73CE0">
        <w:rPr>
          <w:lang w:val="pt-BR" w:eastAsia="pt-PT" w:bidi="pt-PT"/>
        </w:rPr>
        <w:t>McNealey</w:t>
      </w:r>
      <w:proofErr w:type="spellEnd"/>
      <w:r w:rsidRPr="00F73CE0">
        <w:rPr>
          <w:lang w:val="pt-BR" w:eastAsia="pt-PT" w:bidi="pt-PT"/>
        </w:rPr>
        <w:t xml:space="preserve">, (2022) utilizam o termo abuso sexual baseado em imagem, pois ao examinar e definir esse fenômeno eles sugerem que não são apenas ex-parceiros em busca de vingança, e por isso compartilham sem autorização imagens íntimas, mas uma variedade de outras pessoas fazem isso por diferentes motivos (e.g.: piada, dinheiro ou por nenhum motivo específico). Ao usar esse termo mais amplo, sugere-se também o reconhecimento do impacto que essa violência tem nas vítimas. </w:t>
      </w:r>
    </w:p>
    <w:p w14:paraId="79C2BEA7" w14:textId="77777777" w:rsidR="00F73CE0" w:rsidRPr="00F73CE0" w:rsidRDefault="00F73CE0" w:rsidP="00F73CE0">
      <w:pPr>
        <w:widowControl w:val="0"/>
        <w:autoSpaceDE w:val="0"/>
        <w:autoSpaceDN w:val="0"/>
        <w:spacing w:line="360" w:lineRule="auto"/>
        <w:ind w:firstLine="720"/>
        <w:contextualSpacing/>
        <w:jc w:val="both"/>
        <w:rPr>
          <w:lang w:val="pt-BR" w:eastAsia="pt-PT" w:bidi="pt-PT"/>
        </w:rPr>
      </w:pPr>
      <w:r w:rsidRPr="00F73CE0">
        <w:rPr>
          <w:lang w:val="pt-BR" w:eastAsia="pt-PT" w:bidi="pt-PT"/>
        </w:rPr>
        <w:t>O alcance generalizado, bem como a falta de anonimato, pode fazer com que as vítimas experimentem uma série de consequências adversas, que geralmente são mais graves para as mulheres (Powell et al., 2019). As vítimas experimentam problemas de saúde mental negativos, como ansiedade, depressão, transtorno de estresse pós-traumático, e sofrem consequências sociais e financeiras, incluindo danos a sua reputação, rompimento de relacionamentos e perda de emprego (</w:t>
      </w:r>
      <w:proofErr w:type="spellStart"/>
      <w:r w:rsidRPr="00F73CE0">
        <w:rPr>
          <w:lang w:val="pt-BR" w:eastAsia="pt-PT" w:bidi="pt-PT"/>
        </w:rPr>
        <w:t>Citron</w:t>
      </w:r>
      <w:proofErr w:type="spellEnd"/>
      <w:r w:rsidRPr="00F73CE0">
        <w:rPr>
          <w:lang w:val="pt-BR" w:eastAsia="pt-PT" w:bidi="pt-PT"/>
        </w:rPr>
        <w:t xml:space="preserve"> &amp; Franks, 2014). </w:t>
      </w:r>
    </w:p>
    <w:p w14:paraId="3F19169D" w14:textId="77777777" w:rsidR="00F73CE0" w:rsidRPr="00F73CE0" w:rsidRDefault="00F73CE0" w:rsidP="00F73CE0">
      <w:pPr>
        <w:widowControl w:val="0"/>
        <w:autoSpaceDE w:val="0"/>
        <w:autoSpaceDN w:val="0"/>
        <w:spacing w:line="360" w:lineRule="auto"/>
        <w:ind w:firstLine="720"/>
        <w:contextualSpacing/>
        <w:jc w:val="both"/>
        <w:rPr>
          <w:lang w:val="pt-BR" w:eastAsia="pt-PT" w:bidi="pt-PT"/>
        </w:rPr>
      </w:pPr>
      <w:proofErr w:type="spellStart"/>
      <w:r w:rsidRPr="00F73CE0">
        <w:rPr>
          <w:lang w:val="pt-BR" w:eastAsia="pt-PT" w:bidi="pt-PT"/>
        </w:rPr>
        <w:lastRenderedPageBreak/>
        <w:t>Citron</w:t>
      </w:r>
      <w:proofErr w:type="spellEnd"/>
      <w:r w:rsidRPr="00F73CE0">
        <w:rPr>
          <w:lang w:val="pt-BR" w:eastAsia="pt-PT" w:bidi="pt-PT"/>
        </w:rPr>
        <w:t xml:space="preserve"> e Franks (2014) descobriram que em uma amostra não aleatória de 1.244 vítimas do abuso sexual baseado em imagens, mais de 50% dos nomes completos e </w:t>
      </w:r>
      <w:r w:rsidRPr="00F73CE0">
        <w:rPr>
          <w:i/>
          <w:iCs/>
          <w:lang w:val="pt-BR" w:eastAsia="pt-PT" w:bidi="pt-PT"/>
        </w:rPr>
        <w:t>links</w:t>
      </w:r>
      <w:r w:rsidRPr="00F73CE0">
        <w:rPr>
          <w:lang w:val="pt-BR" w:eastAsia="pt-PT" w:bidi="pt-PT"/>
        </w:rPr>
        <w:t xml:space="preserve"> para perfis de mídia social acompanhavam as fotos nuas, e que 20% dos endereços de </w:t>
      </w:r>
      <w:r w:rsidRPr="00F73CE0">
        <w:rPr>
          <w:i/>
          <w:iCs/>
          <w:lang w:val="pt-BR" w:eastAsia="pt-PT" w:bidi="pt-PT"/>
        </w:rPr>
        <w:t>e-mail</w:t>
      </w:r>
      <w:r w:rsidRPr="00F73CE0">
        <w:rPr>
          <w:lang w:val="pt-BR" w:eastAsia="pt-PT" w:bidi="pt-PT"/>
        </w:rPr>
        <w:t xml:space="preserve"> e números de telefone foram postados com suas fotos. Destaca-se aqui o dano contínuo e duradouro da vítima a partir do momento em que uma foto, não autorizada, é postada </w:t>
      </w:r>
      <w:r w:rsidRPr="00F73CE0">
        <w:rPr>
          <w:i/>
          <w:iCs/>
          <w:lang w:val="pt-BR" w:eastAsia="pt-PT" w:bidi="pt-PT"/>
        </w:rPr>
        <w:t>online</w:t>
      </w:r>
      <w:r w:rsidRPr="00F73CE0">
        <w:rPr>
          <w:lang w:val="pt-BR" w:eastAsia="pt-PT" w:bidi="pt-PT"/>
        </w:rPr>
        <w:t xml:space="preserve">. Sua remoção total é difícil de ocorrer, uma vez que, em muitos casos, ela já foi compartilhada para outras pessoas pelas redes sociais. </w:t>
      </w:r>
    </w:p>
    <w:p w14:paraId="408547F2" w14:textId="77777777" w:rsidR="00F73CE0" w:rsidRPr="00F73CE0" w:rsidRDefault="00F73CE0" w:rsidP="00F73CE0">
      <w:pPr>
        <w:widowControl w:val="0"/>
        <w:autoSpaceDE w:val="0"/>
        <w:autoSpaceDN w:val="0"/>
        <w:spacing w:line="360" w:lineRule="auto"/>
        <w:ind w:firstLine="720"/>
        <w:contextualSpacing/>
        <w:jc w:val="both"/>
        <w:rPr>
          <w:iCs/>
          <w:lang w:val="pt-BR" w:eastAsia="pt-PT" w:bidi="pt-PT"/>
        </w:rPr>
      </w:pPr>
      <w:bookmarkStart w:id="4" w:name="_Hlk141736239"/>
      <w:r w:rsidRPr="00F73CE0">
        <w:rPr>
          <w:iCs/>
          <w:lang w:val="pt-BR" w:eastAsia="pt-PT" w:bidi="pt-PT"/>
        </w:rPr>
        <w:t xml:space="preserve">Walker e </w:t>
      </w:r>
      <w:proofErr w:type="spellStart"/>
      <w:r w:rsidRPr="00F73CE0">
        <w:rPr>
          <w:iCs/>
          <w:lang w:val="pt-BR" w:eastAsia="pt-PT" w:bidi="pt-PT"/>
        </w:rPr>
        <w:t>Sleath</w:t>
      </w:r>
      <w:proofErr w:type="spellEnd"/>
      <w:r w:rsidRPr="00F73CE0">
        <w:rPr>
          <w:iCs/>
          <w:lang w:val="pt-BR" w:eastAsia="pt-PT" w:bidi="pt-PT"/>
        </w:rPr>
        <w:t xml:space="preserve"> (2017)</w:t>
      </w:r>
      <w:bookmarkEnd w:id="4"/>
      <w:r w:rsidRPr="00F73CE0">
        <w:rPr>
          <w:lang w:val="pt-BR" w:eastAsia="pt-PT" w:bidi="pt-PT"/>
        </w:rPr>
        <w:t xml:space="preserve"> realizaram uma revisão sistemática sobre pornografia de vingança e compartilhamento não consensual de mídia sexualmente explícita, no período de 2009 a 2016. Os autores descobriram que </w:t>
      </w:r>
      <w:r w:rsidRPr="00F73CE0">
        <w:rPr>
          <w:iCs/>
          <w:lang w:val="pt-BR" w:eastAsia="pt-PT" w:bidi="pt-PT"/>
        </w:rPr>
        <w:t>há preocupações significativas com relação à implementação da legislação sobre o abuso sexual baseado em imagem, principalmente nos Estados Unidos. Verificaram que os resultados negativos que surgem especificamente desses comportamentos merecem mais atenção, assim como as motivações. Além disso, os pesquisadores apontam que as taxas de compartilhamento não consensual podem variar consideravelmente a depender da maneira como o comportamento é definido e medido.</w:t>
      </w:r>
    </w:p>
    <w:p w14:paraId="5425F09F" w14:textId="77777777" w:rsidR="00F73CE0" w:rsidRPr="00F73CE0" w:rsidRDefault="00F73CE0" w:rsidP="00F73CE0">
      <w:pPr>
        <w:widowControl w:val="0"/>
        <w:autoSpaceDE w:val="0"/>
        <w:autoSpaceDN w:val="0"/>
        <w:spacing w:line="360" w:lineRule="auto"/>
        <w:ind w:firstLine="720"/>
        <w:contextualSpacing/>
        <w:jc w:val="both"/>
        <w:rPr>
          <w:iCs/>
          <w:lang w:val="pt-BR" w:eastAsia="pt-PT" w:bidi="pt-PT"/>
        </w:rPr>
      </w:pPr>
      <w:r w:rsidRPr="00F73CE0">
        <w:rPr>
          <w:iCs/>
          <w:lang w:val="pt-BR" w:eastAsia="pt-PT" w:bidi="pt-PT"/>
        </w:rPr>
        <w:t>Apesar da recente atenção da mídia ao compartilhamento não consensual, poucos estudos acadêmicos enfocam o assunto. Os artigos acadêmicos publicados no Brasil, concentram-se principalmente em seus aspectos jurídicos e teóricos sobre os casos. Considerando a importância do tema para a Psicologia Social e para o desenvolvimento de intervenções psicossociais, se faz emergente a busca por evidências científicas para embasar e nortear futuros estudos referentes a esta temática, uma vez que as consequências desse cibercrime podem trazer implicações graves à saúde mental dos indivíduos que a vivenciam (</w:t>
      </w:r>
      <w:proofErr w:type="spellStart"/>
      <w:r w:rsidRPr="00F73CE0">
        <w:rPr>
          <w:iCs/>
          <w:lang w:val="pt-BR" w:eastAsia="pt-PT" w:bidi="pt-PT"/>
        </w:rPr>
        <w:t>Citron</w:t>
      </w:r>
      <w:proofErr w:type="spellEnd"/>
      <w:r w:rsidRPr="00F73CE0">
        <w:rPr>
          <w:iCs/>
          <w:lang w:val="pt-BR" w:eastAsia="pt-PT" w:bidi="pt-PT"/>
        </w:rPr>
        <w:t xml:space="preserve"> &amp; Franks, 2014). Ademais, a falta de consenso dos estudos sobre o fenômeno, sugere que uma revisão criteriosa da literatura seria adequada. Diante do exposto, definiu-se a seguinte questão norteadora:</w:t>
      </w:r>
      <w:r w:rsidRPr="00F73CE0">
        <w:rPr>
          <w:lang w:val="pt-BR" w:eastAsia="pt-PT" w:bidi="pt-PT"/>
        </w:rPr>
        <w:t xml:space="preserve"> </w:t>
      </w:r>
      <w:r w:rsidRPr="00F73CE0">
        <w:rPr>
          <w:iCs/>
          <w:lang w:val="pt-BR" w:eastAsia="pt-PT" w:bidi="pt-PT"/>
        </w:rPr>
        <w:t>como tem sido estudada a literatura sobre o abuso sexual baseado em imagem no contexto da internet?</w:t>
      </w:r>
    </w:p>
    <w:p w14:paraId="4E8CD835" w14:textId="77777777" w:rsidR="00F73CE0" w:rsidRPr="00F73CE0" w:rsidRDefault="00F73CE0" w:rsidP="00F73CE0">
      <w:pPr>
        <w:widowControl w:val="0"/>
        <w:autoSpaceDE w:val="0"/>
        <w:autoSpaceDN w:val="0"/>
        <w:spacing w:line="360" w:lineRule="auto"/>
        <w:ind w:firstLine="720"/>
        <w:contextualSpacing/>
        <w:jc w:val="both"/>
        <w:rPr>
          <w:iCs/>
          <w:lang w:val="pt-BR" w:eastAsia="pt-PT" w:bidi="pt-PT"/>
        </w:rPr>
      </w:pPr>
      <w:r w:rsidRPr="00F73CE0">
        <w:rPr>
          <w:iCs/>
          <w:lang w:val="pt-BR" w:eastAsia="pt-PT" w:bidi="pt-PT"/>
        </w:rPr>
        <w:t>Portanto, considerando a importância da revisão de escopo para obtenção de um mapeamento rápido acerca dos principais conceitos que sustentam uma área de pesquisa (</w:t>
      </w:r>
      <w:proofErr w:type="spellStart"/>
      <w:r w:rsidRPr="00F73CE0">
        <w:rPr>
          <w:iCs/>
          <w:lang w:val="pt-BR" w:eastAsia="pt-PT" w:bidi="pt-PT"/>
        </w:rPr>
        <w:t>Pham</w:t>
      </w:r>
      <w:proofErr w:type="spellEnd"/>
      <w:r w:rsidRPr="00F73CE0">
        <w:rPr>
          <w:iCs/>
          <w:lang w:val="pt-BR" w:eastAsia="pt-PT" w:bidi="pt-PT"/>
        </w:rPr>
        <w:t xml:space="preserve"> et al., 2014), bem como identificar lacunas na literatura e apresentar sugestões para direções futuras, a presente revisão tem como objetivo mapear os estudos empíricos sobre o abuso sexual baseado em imagem. Ressalta-se que foi realizada uma busca preliminar nas bases de dados </w:t>
      </w:r>
      <w:proofErr w:type="spellStart"/>
      <w:r w:rsidRPr="00F73CE0">
        <w:rPr>
          <w:i/>
          <w:lang w:val="pt-BR" w:eastAsia="pt-PT" w:bidi="pt-PT"/>
        </w:rPr>
        <w:t>International</w:t>
      </w:r>
      <w:proofErr w:type="spellEnd"/>
      <w:r w:rsidRPr="00F73CE0">
        <w:rPr>
          <w:i/>
          <w:lang w:val="pt-BR" w:eastAsia="pt-PT" w:bidi="pt-PT"/>
        </w:rPr>
        <w:t xml:space="preserve"> </w:t>
      </w:r>
      <w:proofErr w:type="spellStart"/>
      <w:r w:rsidRPr="00F73CE0">
        <w:rPr>
          <w:i/>
          <w:lang w:val="pt-BR" w:eastAsia="pt-PT" w:bidi="pt-PT"/>
        </w:rPr>
        <w:t>Prospective</w:t>
      </w:r>
      <w:proofErr w:type="spellEnd"/>
      <w:r w:rsidRPr="00F73CE0">
        <w:rPr>
          <w:i/>
          <w:lang w:val="pt-BR" w:eastAsia="pt-PT" w:bidi="pt-PT"/>
        </w:rPr>
        <w:t xml:space="preserve"> Register </w:t>
      </w:r>
      <w:proofErr w:type="spellStart"/>
      <w:r w:rsidRPr="00F73CE0">
        <w:rPr>
          <w:i/>
          <w:lang w:val="pt-BR" w:eastAsia="pt-PT" w:bidi="pt-PT"/>
        </w:rPr>
        <w:t>of</w:t>
      </w:r>
      <w:proofErr w:type="spellEnd"/>
      <w:r w:rsidRPr="00F73CE0">
        <w:rPr>
          <w:i/>
          <w:lang w:val="pt-BR" w:eastAsia="pt-PT" w:bidi="pt-PT"/>
        </w:rPr>
        <w:t xml:space="preserve"> </w:t>
      </w:r>
      <w:proofErr w:type="spellStart"/>
      <w:r w:rsidRPr="00F73CE0">
        <w:rPr>
          <w:i/>
          <w:lang w:val="pt-BR" w:eastAsia="pt-PT" w:bidi="pt-PT"/>
        </w:rPr>
        <w:t>Systematic</w:t>
      </w:r>
      <w:proofErr w:type="spellEnd"/>
      <w:r w:rsidRPr="00F73CE0">
        <w:rPr>
          <w:i/>
          <w:lang w:val="pt-BR" w:eastAsia="pt-PT" w:bidi="pt-PT"/>
        </w:rPr>
        <w:t xml:space="preserve"> Reviews</w:t>
      </w:r>
      <w:r w:rsidRPr="00F73CE0">
        <w:rPr>
          <w:iCs/>
          <w:lang w:val="pt-BR" w:eastAsia="pt-PT" w:bidi="pt-PT"/>
        </w:rPr>
        <w:t xml:space="preserve"> (PROSPERO), </w:t>
      </w:r>
      <w:r w:rsidRPr="00F73CE0">
        <w:rPr>
          <w:i/>
          <w:lang w:val="pt-BR" w:eastAsia="pt-PT" w:bidi="pt-PT"/>
        </w:rPr>
        <w:t xml:space="preserve">Joanna Briggs </w:t>
      </w:r>
      <w:proofErr w:type="spellStart"/>
      <w:r w:rsidRPr="00F73CE0">
        <w:rPr>
          <w:i/>
          <w:lang w:val="pt-BR" w:eastAsia="pt-PT" w:bidi="pt-PT"/>
        </w:rPr>
        <w:t>Institute</w:t>
      </w:r>
      <w:proofErr w:type="spellEnd"/>
      <w:r w:rsidRPr="00F73CE0">
        <w:rPr>
          <w:iCs/>
          <w:lang w:val="pt-BR" w:eastAsia="pt-PT" w:bidi="pt-PT"/>
        </w:rPr>
        <w:t xml:space="preserve"> (JBI) e </w:t>
      </w:r>
      <w:r w:rsidRPr="00F73CE0">
        <w:rPr>
          <w:i/>
          <w:lang w:val="pt-BR" w:eastAsia="pt-PT" w:bidi="pt-PT"/>
        </w:rPr>
        <w:t>The Cochrane Library</w:t>
      </w:r>
      <w:r w:rsidRPr="00F73CE0">
        <w:rPr>
          <w:iCs/>
          <w:lang w:val="pt-BR" w:eastAsia="pt-PT" w:bidi="pt-PT"/>
        </w:rPr>
        <w:t>, que não revelou a existência de protocolos e revisões sobre o tema.</w:t>
      </w:r>
    </w:p>
    <w:p w14:paraId="644198A6" w14:textId="5E755DA7" w:rsidR="00EF4E52" w:rsidRPr="00FD7B91" w:rsidRDefault="00044D3F">
      <w:pPr>
        <w:pBdr>
          <w:top w:val="nil"/>
          <w:left w:val="nil"/>
          <w:bottom w:val="nil"/>
          <w:right w:val="nil"/>
          <w:between w:val="nil"/>
        </w:pBdr>
        <w:jc w:val="center"/>
        <w:rPr>
          <w:b/>
          <w:color w:val="000000"/>
          <w:lang w:val="pt-BR"/>
        </w:rPr>
      </w:pPr>
      <w:r w:rsidRPr="00FD7B91">
        <w:rPr>
          <w:b/>
          <w:color w:val="000000"/>
          <w:lang w:val="pt-BR"/>
        </w:rPr>
        <w:lastRenderedPageBreak/>
        <w:t>Método</w:t>
      </w:r>
    </w:p>
    <w:p w14:paraId="49A03DD2" w14:textId="77777777" w:rsidR="00F73CE0" w:rsidRPr="00044D3F" w:rsidRDefault="00F73CE0" w:rsidP="00F73CE0">
      <w:pPr>
        <w:widowControl w:val="0"/>
        <w:autoSpaceDE w:val="0"/>
        <w:autoSpaceDN w:val="0"/>
        <w:spacing w:line="360" w:lineRule="auto"/>
        <w:ind w:firstLine="720"/>
        <w:contextualSpacing/>
        <w:jc w:val="both"/>
        <w:rPr>
          <w:lang w:val="pt-BR" w:eastAsia="pt-PT" w:bidi="pt-PT"/>
        </w:rPr>
      </w:pPr>
      <w:r w:rsidRPr="00044D3F">
        <w:rPr>
          <w:lang w:val="pt-BR" w:eastAsia="pt-PT" w:bidi="pt-PT"/>
        </w:rPr>
        <w:t>A presente revisão foi conduzida com base na estrutura metodológica desenvolvida pela JBI (</w:t>
      </w:r>
      <w:proofErr w:type="spellStart"/>
      <w:r w:rsidRPr="00044D3F">
        <w:rPr>
          <w:lang w:val="pt-BR" w:eastAsia="pt-PT" w:bidi="pt-PT"/>
        </w:rPr>
        <w:t>Aromataris</w:t>
      </w:r>
      <w:proofErr w:type="spellEnd"/>
      <w:r w:rsidRPr="00044D3F">
        <w:rPr>
          <w:lang w:val="pt-BR" w:eastAsia="pt-PT" w:bidi="pt-PT"/>
        </w:rPr>
        <w:t xml:space="preserve"> &amp; </w:t>
      </w:r>
      <w:proofErr w:type="spellStart"/>
      <w:r w:rsidRPr="00044D3F">
        <w:rPr>
          <w:lang w:val="pt-BR" w:eastAsia="pt-PT" w:bidi="pt-PT"/>
        </w:rPr>
        <w:t>Munn</w:t>
      </w:r>
      <w:proofErr w:type="spellEnd"/>
      <w:r w:rsidRPr="00044D3F">
        <w:rPr>
          <w:lang w:val="pt-BR" w:eastAsia="pt-PT" w:bidi="pt-PT"/>
        </w:rPr>
        <w:t xml:space="preserve">, 2020) e no </w:t>
      </w:r>
      <w:r w:rsidRPr="00044D3F">
        <w:rPr>
          <w:i/>
          <w:lang w:val="pt-BR" w:eastAsia="pt-PT" w:bidi="pt-PT"/>
        </w:rPr>
        <w:t xml:space="preserve">checklist </w:t>
      </w:r>
      <w:proofErr w:type="spellStart"/>
      <w:r w:rsidRPr="00044D3F">
        <w:rPr>
          <w:i/>
          <w:lang w:val="pt-BR" w:eastAsia="pt-PT" w:bidi="pt-PT"/>
        </w:rPr>
        <w:t>Preferred</w:t>
      </w:r>
      <w:proofErr w:type="spellEnd"/>
      <w:r w:rsidRPr="00044D3F">
        <w:rPr>
          <w:i/>
          <w:lang w:val="pt-BR" w:eastAsia="pt-PT" w:bidi="pt-PT"/>
        </w:rPr>
        <w:t xml:space="preserve"> </w:t>
      </w:r>
      <w:proofErr w:type="spellStart"/>
      <w:r w:rsidRPr="00044D3F">
        <w:rPr>
          <w:i/>
          <w:lang w:val="pt-BR" w:eastAsia="pt-PT" w:bidi="pt-PT"/>
        </w:rPr>
        <w:t>Reporting</w:t>
      </w:r>
      <w:proofErr w:type="spellEnd"/>
      <w:r w:rsidRPr="00044D3F">
        <w:rPr>
          <w:i/>
          <w:lang w:val="pt-BR" w:eastAsia="pt-PT" w:bidi="pt-PT"/>
        </w:rPr>
        <w:t xml:space="preserve"> </w:t>
      </w:r>
      <w:proofErr w:type="spellStart"/>
      <w:r w:rsidRPr="00044D3F">
        <w:rPr>
          <w:i/>
          <w:lang w:val="pt-BR" w:eastAsia="pt-PT" w:bidi="pt-PT"/>
        </w:rPr>
        <w:t>Items</w:t>
      </w:r>
      <w:proofErr w:type="spellEnd"/>
      <w:r w:rsidRPr="00044D3F">
        <w:rPr>
          <w:i/>
          <w:lang w:val="pt-BR" w:eastAsia="pt-PT" w:bidi="pt-PT"/>
        </w:rPr>
        <w:t xml:space="preserve"> for </w:t>
      </w:r>
      <w:proofErr w:type="spellStart"/>
      <w:r w:rsidRPr="00044D3F">
        <w:rPr>
          <w:i/>
          <w:lang w:val="pt-BR" w:eastAsia="pt-PT" w:bidi="pt-PT"/>
        </w:rPr>
        <w:t>Systematic</w:t>
      </w:r>
      <w:proofErr w:type="spellEnd"/>
      <w:r w:rsidRPr="00044D3F">
        <w:rPr>
          <w:i/>
          <w:lang w:val="pt-BR" w:eastAsia="pt-PT" w:bidi="pt-PT"/>
        </w:rPr>
        <w:t xml:space="preserve"> Reviews </w:t>
      </w:r>
      <w:proofErr w:type="spellStart"/>
      <w:r w:rsidRPr="00044D3F">
        <w:rPr>
          <w:i/>
          <w:lang w:val="pt-BR" w:eastAsia="pt-PT" w:bidi="pt-PT"/>
        </w:rPr>
        <w:t>and</w:t>
      </w:r>
      <w:proofErr w:type="spellEnd"/>
      <w:r w:rsidRPr="00044D3F">
        <w:rPr>
          <w:i/>
          <w:lang w:val="pt-BR" w:eastAsia="pt-PT" w:bidi="pt-PT"/>
        </w:rPr>
        <w:t xml:space="preserve"> Meta-</w:t>
      </w:r>
      <w:proofErr w:type="spellStart"/>
      <w:r w:rsidRPr="00044D3F">
        <w:rPr>
          <w:i/>
          <w:lang w:val="pt-BR" w:eastAsia="pt-PT" w:bidi="pt-PT"/>
        </w:rPr>
        <w:t>Analyses</w:t>
      </w:r>
      <w:proofErr w:type="spellEnd"/>
      <w:r w:rsidRPr="00044D3F">
        <w:rPr>
          <w:i/>
          <w:lang w:val="pt-BR" w:eastAsia="pt-PT" w:bidi="pt-PT"/>
        </w:rPr>
        <w:t xml:space="preserve"> </w:t>
      </w:r>
      <w:proofErr w:type="spellStart"/>
      <w:r w:rsidRPr="00044D3F">
        <w:rPr>
          <w:i/>
          <w:lang w:val="pt-BR" w:eastAsia="pt-PT" w:bidi="pt-PT"/>
        </w:rPr>
        <w:t>Extension</w:t>
      </w:r>
      <w:proofErr w:type="spellEnd"/>
      <w:r w:rsidRPr="00044D3F">
        <w:rPr>
          <w:i/>
          <w:lang w:val="pt-BR" w:eastAsia="pt-PT" w:bidi="pt-PT"/>
        </w:rPr>
        <w:t xml:space="preserve"> for </w:t>
      </w:r>
      <w:proofErr w:type="spellStart"/>
      <w:r w:rsidRPr="00044D3F">
        <w:rPr>
          <w:i/>
          <w:lang w:val="pt-BR" w:eastAsia="pt-PT" w:bidi="pt-PT"/>
        </w:rPr>
        <w:t>Scoping</w:t>
      </w:r>
      <w:proofErr w:type="spellEnd"/>
      <w:r w:rsidRPr="00044D3F">
        <w:rPr>
          <w:i/>
          <w:lang w:val="pt-BR" w:eastAsia="pt-PT" w:bidi="pt-PT"/>
        </w:rPr>
        <w:t xml:space="preserve"> Reviews </w:t>
      </w:r>
      <w:r w:rsidRPr="00044D3F">
        <w:rPr>
          <w:lang w:val="pt-BR" w:eastAsia="pt-PT" w:bidi="pt-PT"/>
        </w:rPr>
        <w:t>(PRISMA-</w:t>
      </w:r>
      <w:proofErr w:type="spellStart"/>
      <w:r w:rsidRPr="00044D3F">
        <w:rPr>
          <w:lang w:val="pt-BR" w:eastAsia="pt-PT" w:bidi="pt-PT"/>
        </w:rPr>
        <w:t>ScR</w:t>
      </w:r>
      <w:proofErr w:type="spellEnd"/>
      <w:r w:rsidRPr="00044D3F">
        <w:rPr>
          <w:lang w:val="pt-BR" w:eastAsia="pt-PT" w:bidi="pt-PT"/>
        </w:rPr>
        <w:t>)</w:t>
      </w:r>
      <w:r w:rsidRPr="00044D3F">
        <w:rPr>
          <w:color w:val="000000"/>
          <w:sz w:val="27"/>
          <w:szCs w:val="27"/>
          <w:lang w:val="pt-BR" w:eastAsia="pt-PT" w:bidi="pt-PT"/>
        </w:rPr>
        <w:t xml:space="preserve"> </w:t>
      </w:r>
      <w:r w:rsidRPr="00044D3F">
        <w:rPr>
          <w:lang w:val="pt-BR" w:eastAsia="pt-PT" w:bidi="pt-PT"/>
        </w:rPr>
        <w:t>(</w:t>
      </w:r>
      <w:proofErr w:type="spellStart"/>
      <w:r w:rsidRPr="00044D3F">
        <w:rPr>
          <w:lang w:val="pt-BR" w:eastAsia="pt-PT" w:bidi="pt-PT"/>
        </w:rPr>
        <w:t>Tricco</w:t>
      </w:r>
      <w:proofErr w:type="spellEnd"/>
      <w:r w:rsidRPr="00044D3F">
        <w:rPr>
          <w:lang w:val="pt-BR" w:eastAsia="pt-PT" w:bidi="pt-PT"/>
        </w:rPr>
        <w:t xml:space="preserve"> et al., 2018). Para fins de avaliações um protocolo desta revisão foi registrado em um projeto dentro da </w:t>
      </w:r>
      <w:r w:rsidRPr="00044D3F">
        <w:rPr>
          <w:i/>
          <w:iCs/>
          <w:lang w:val="pt-BR" w:eastAsia="pt-PT" w:bidi="pt-PT"/>
        </w:rPr>
        <w:t>Open Science Framework</w:t>
      </w:r>
      <w:r w:rsidRPr="00044D3F">
        <w:rPr>
          <w:lang w:val="pt-BR" w:eastAsia="pt-PT" w:bidi="pt-PT"/>
        </w:rPr>
        <w:t xml:space="preserve"> (OSF) com identificação: </w:t>
      </w:r>
      <w:hyperlink r:id="rId9" w:history="1">
        <w:r w:rsidRPr="00044D3F">
          <w:rPr>
            <w:color w:val="0000FF"/>
            <w:u w:val="single"/>
            <w:lang w:val="pt-BR" w:eastAsia="pt-PT" w:bidi="pt-PT"/>
          </w:rPr>
          <w:t>https://doi.org/10.17605/OSF.IO/A6ZKP</w:t>
        </w:r>
      </w:hyperlink>
      <w:r w:rsidRPr="00044D3F">
        <w:rPr>
          <w:lang w:val="pt-BR" w:eastAsia="pt-PT" w:bidi="pt-PT"/>
        </w:rPr>
        <w:t>, e seguiu as seguintes etapas: (1) identificar questões de pesquisa, (2) identificar estudos relevantes, (3) selecionar estudos, (4) extrair dados, (5) apresentação e discussão dos resultados.</w:t>
      </w:r>
    </w:p>
    <w:p w14:paraId="1C033F74" w14:textId="77777777" w:rsidR="00044D3F" w:rsidRPr="00044D3F" w:rsidRDefault="00044D3F" w:rsidP="00044D3F">
      <w:pPr>
        <w:widowControl w:val="0"/>
        <w:autoSpaceDE w:val="0"/>
        <w:autoSpaceDN w:val="0"/>
        <w:spacing w:line="360" w:lineRule="auto"/>
        <w:jc w:val="both"/>
        <w:rPr>
          <w:b/>
          <w:bCs/>
          <w:i/>
          <w:iCs/>
          <w:lang w:val="pt-BR" w:eastAsia="pt-PT" w:bidi="pt-PT"/>
        </w:rPr>
      </w:pPr>
      <w:r w:rsidRPr="00044D3F">
        <w:rPr>
          <w:b/>
          <w:bCs/>
          <w:i/>
          <w:iCs/>
          <w:lang w:val="pt-BR" w:eastAsia="pt-PT" w:bidi="pt-PT"/>
        </w:rPr>
        <w:t>Estratégia de busca</w:t>
      </w:r>
    </w:p>
    <w:p w14:paraId="43A5FE50" w14:textId="77777777" w:rsidR="00044D3F" w:rsidRPr="00044D3F" w:rsidRDefault="00044D3F" w:rsidP="00044D3F">
      <w:pPr>
        <w:widowControl w:val="0"/>
        <w:autoSpaceDE w:val="0"/>
        <w:autoSpaceDN w:val="0"/>
        <w:spacing w:line="360" w:lineRule="auto"/>
        <w:ind w:firstLine="720"/>
        <w:contextualSpacing/>
        <w:jc w:val="both"/>
        <w:rPr>
          <w:iCs/>
          <w:lang w:val="pt-BR" w:eastAsia="pt-PT" w:bidi="pt-PT"/>
        </w:rPr>
      </w:pPr>
      <w:r w:rsidRPr="00044D3F">
        <w:rPr>
          <w:lang w:val="pt-BR" w:eastAsia="pt-PT" w:bidi="pt-PT"/>
        </w:rPr>
        <w:t>A presente revisão buscou responder à seguinte questão: “C</w:t>
      </w:r>
      <w:r w:rsidRPr="00044D3F">
        <w:rPr>
          <w:iCs/>
          <w:lang w:val="pt-BR" w:eastAsia="pt-PT" w:bidi="pt-PT"/>
        </w:rPr>
        <w:t>omo tem sido estudada a literatura sobre o abuso sexual baseado em imagem no contexto da internet?”, que foi elaborada a partir do acrônimo:</w:t>
      </w:r>
      <w:r w:rsidRPr="00044D3F">
        <w:rPr>
          <w:lang w:val="pt-BR" w:eastAsia="pt-PT" w:bidi="pt-PT"/>
        </w:rPr>
        <w:t xml:space="preserve"> </w:t>
      </w:r>
      <w:r w:rsidRPr="00044D3F">
        <w:rPr>
          <w:iCs/>
          <w:lang w:val="pt-BR" w:eastAsia="pt-PT" w:bidi="pt-PT"/>
        </w:rPr>
        <w:t>PCC (P – população; C – conceito; C – contexto).</w:t>
      </w:r>
      <w:r w:rsidRPr="00044D3F">
        <w:rPr>
          <w:lang w:val="pt-BR" w:eastAsia="pt-PT" w:bidi="pt-PT"/>
        </w:rPr>
        <w:t xml:space="preserve"> </w:t>
      </w:r>
      <w:r w:rsidRPr="00044D3F">
        <w:rPr>
          <w:iCs/>
          <w:lang w:val="pt-BR" w:eastAsia="pt-PT" w:bidi="pt-PT"/>
        </w:rPr>
        <w:t>A população consistiu em amostras de adolescentes e/ou adultos, o conceito se trata dos estudos sobre abuso sexual baseado em imagem e o contexto estabelecido foi a internet.</w:t>
      </w:r>
    </w:p>
    <w:p w14:paraId="4C7AD69E" w14:textId="5796B857" w:rsidR="00044D3F" w:rsidRPr="00044D3F" w:rsidRDefault="00044D3F" w:rsidP="00044D3F">
      <w:pPr>
        <w:widowControl w:val="0"/>
        <w:autoSpaceDE w:val="0"/>
        <w:autoSpaceDN w:val="0"/>
        <w:spacing w:line="360" w:lineRule="auto"/>
        <w:ind w:firstLine="720"/>
        <w:contextualSpacing/>
        <w:jc w:val="both"/>
        <w:rPr>
          <w:lang w:val="pt-BR" w:eastAsia="pt-PT" w:bidi="pt-PT"/>
        </w:rPr>
      </w:pPr>
      <w:r w:rsidRPr="00044D3F">
        <w:rPr>
          <w:lang w:val="pt-BR" w:eastAsia="pt-PT" w:bidi="pt-PT"/>
        </w:rPr>
        <w:t xml:space="preserve">As técnicas de pesquisa foram criadas para funcionar com qualquer banco de dados científico que usassem as palavras-chave fornecidas. Os descritores (“Revenge porn*” OR “Sexting” OR “Sexual </w:t>
      </w:r>
      <w:proofErr w:type="spellStart"/>
      <w:r w:rsidRPr="00044D3F">
        <w:rPr>
          <w:lang w:val="pt-BR" w:eastAsia="pt-PT" w:bidi="pt-PT"/>
        </w:rPr>
        <w:t>violence</w:t>
      </w:r>
      <w:proofErr w:type="spellEnd"/>
      <w:r w:rsidRPr="00044D3F">
        <w:rPr>
          <w:lang w:val="pt-BR" w:eastAsia="pt-PT" w:bidi="pt-PT"/>
        </w:rPr>
        <w:t xml:space="preserve">” OR “Online sexual </w:t>
      </w:r>
      <w:proofErr w:type="spellStart"/>
      <w:r w:rsidRPr="00044D3F">
        <w:rPr>
          <w:lang w:val="pt-BR" w:eastAsia="pt-PT" w:bidi="pt-PT"/>
        </w:rPr>
        <w:t>victimi</w:t>
      </w:r>
      <w:proofErr w:type="spellEnd"/>
      <w:r w:rsidRPr="00044D3F">
        <w:rPr>
          <w:lang w:val="pt-BR" w:eastAsia="pt-PT" w:bidi="pt-PT"/>
        </w:rPr>
        <w:t>*” OR “Self-</w:t>
      </w:r>
      <w:proofErr w:type="spellStart"/>
      <w:r w:rsidRPr="00044D3F">
        <w:rPr>
          <w:lang w:val="pt-BR" w:eastAsia="pt-PT" w:bidi="pt-PT"/>
        </w:rPr>
        <w:t>produced</w:t>
      </w:r>
      <w:proofErr w:type="spellEnd"/>
      <w:r w:rsidRPr="00044D3F">
        <w:rPr>
          <w:lang w:val="pt-BR" w:eastAsia="pt-PT" w:bidi="pt-PT"/>
        </w:rPr>
        <w:t xml:space="preserve"> sexual </w:t>
      </w:r>
      <w:proofErr w:type="spellStart"/>
      <w:r w:rsidRPr="00044D3F">
        <w:rPr>
          <w:lang w:val="pt-BR" w:eastAsia="pt-PT" w:bidi="pt-PT"/>
        </w:rPr>
        <w:t>images</w:t>
      </w:r>
      <w:proofErr w:type="spellEnd"/>
      <w:r w:rsidRPr="00044D3F">
        <w:rPr>
          <w:lang w:val="pt-BR" w:eastAsia="pt-PT" w:bidi="pt-PT"/>
        </w:rPr>
        <w:t>” OR “</w:t>
      </w:r>
      <w:proofErr w:type="spellStart"/>
      <w:r w:rsidRPr="00044D3F">
        <w:rPr>
          <w:lang w:val="pt-BR" w:eastAsia="pt-PT" w:bidi="pt-PT"/>
        </w:rPr>
        <w:t>Image</w:t>
      </w:r>
      <w:proofErr w:type="spellEnd"/>
      <w:r w:rsidRPr="00044D3F">
        <w:rPr>
          <w:lang w:val="pt-BR" w:eastAsia="pt-PT" w:bidi="pt-PT"/>
        </w:rPr>
        <w:t xml:space="preserve"> </w:t>
      </w:r>
      <w:proofErr w:type="spellStart"/>
      <w:r w:rsidRPr="00044D3F">
        <w:rPr>
          <w:lang w:val="pt-BR" w:eastAsia="pt-PT" w:bidi="pt-PT"/>
        </w:rPr>
        <w:t>based</w:t>
      </w:r>
      <w:proofErr w:type="spellEnd"/>
      <w:r w:rsidRPr="00044D3F">
        <w:rPr>
          <w:lang w:val="pt-BR" w:eastAsia="pt-PT" w:bidi="pt-PT"/>
        </w:rPr>
        <w:t xml:space="preserve"> sexual abuse” OR “N</w:t>
      </w:r>
      <w:r w:rsidRPr="00044D3F">
        <w:rPr>
          <w:rFonts w:eastAsia="Calibri"/>
          <w:lang w:val="pt-BR" w:eastAsia="zh-CN" w:bidi="hi-IN"/>
        </w:rPr>
        <w:t xml:space="preserve">on-consensual </w:t>
      </w:r>
      <w:proofErr w:type="spellStart"/>
      <w:r w:rsidRPr="00044D3F">
        <w:rPr>
          <w:rFonts w:eastAsia="Calibri"/>
          <w:lang w:val="pt-BR" w:eastAsia="zh-CN" w:bidi="hi-IN"/>
        </w:rPr>
        <w:t>dissemination</w:t>
      </w:r>
      <w:proofErr w:type="spellEnd"/>
      <w:r w:rsidRPr="00044D3F">
        <w:rPr>
          <w:rFonts w:eastAsia="Calibri"/>
          <w:lang w:val="pt-BR" w:eastAsia="zh-CN" w:bidi="hi-IN"/>
        </w:rPr>
        <w:t xml:space="preserve"> </w:t>
      </w:r>
      <w:proofErr w:type="spellStart"/>
      <w:r w:rsidRPr="00044D3F">
        <w:rPr>
          <w:rFonts w:eastAsia="Calibri"/>
          <w:lang w:val="pt-BR" w:eastAsia="zh-CN" w:bidi="hi-IN"/>
        </w:rPr>
        <w:t>of</w:t>
      </w:r>
      <w:proofErr w:type="spellEnd"/>
      <w:r w:rsidRPr="00044D3F">
        <w:rPr>
          <w:rFonts w:eastAsia="Calibri"/>
          <w:lang w:val="pt-BR" w:eastAsia="zh-CN" w:bidi="hi-IN"/>
        </w:rPr>
        <w:t xml:space="preserve"> </w:t>
      </w:r>
      <w:proofErr w:type="spellStart"/>
      <w:r w:rsidRPr="00044D3F">
        <w:rPr>
          <w:rFonts w:eastAsia="Calibri"/>
          <w:lang w:val="pt-BR" w:eastAsia="zh-CN" w:bidi="hi-IN"/>
        </w:rPr>
        <w:t>intimate</w:t>
      </w:r>
      <w:proofErr w:type="spellEnd"/>
      <w:r w:rsidRPr="00044D3F">
        <w:rPr>
          <w:rFonts w:eastAsia="Calibri"/>
          <w:lang w:val="pt-BR" w:eastAsia="zh-CN" w:bidi="hi-IN"/>
        </w:rPr>
        <w:t xml:space="preserve"> </w:t>
      </w:r>
      <w:proofErr w:type="spellStart"/>
      <w:r w:rsidRPr="00044D3F">
        <w:rPr>
          <w:rFonts w:eastAsia="Calibri"/>
          <w:lang w:val="pt-BR" w:eastAsia="zh-CN" w:bidi="hi-IN"/>
        </w:rPr>
        <w:t>images</w:t>
      </w:r>
      <w:proofErr w:type="spellEnd"/>
      <w:r w:rsidRPr="00044D3F">
        <w:rPr>
          <w:rFonts w:eastAsia="Calibri"/>
          <w:lang w:val="pt-BR" w:eastAsia="zh-CN" w:bidi="hi-IN"/>
        </w:rPr>
        <w:t>”</w:t>
      </w:r>
      <w:r w:rsidRPr="00044D3F">
        <w:rPr>
          <w:lang w:val="pt-BR" w:eastAsia="pt-PT" w:bidi="pt-PT"/>
        </w:rPr>
        <w:t xml:space="preserve">) AND (internet), foram usados nas técnicas de busca precisas de cada banco de dados. A Tabela 1 mostra as especificidades da técnica de busca. </w:t>
      </w:r>
    </w:p>
    <w:p w14:paraId="0A54B7E5" w14:textId="77777777" w:rsidR="003814DD" w:rsidRDefault="00044D3F" w:rsidP="00044D3F">
      <w:pPr>
        <w:widowControl w:val="0"/>
        <w:autoSpaceDE w:val="0"/>
        <w:autoSpaceDN w:val="0"/>
        <w:contextualSpacing/>
        <w:jc w:val="both"/>
        <w:rPr>
          <w:sz w:val="20"/>
          <w:szCs w:val="20"/>
          <w:lang w:val="pt-BR" w:eastAsia="pt-PT" w:bidi="pt-PT"/>
        </w:rPr>
      </w:pPr>
      <w:r w:rsidRPr="003814DD">
        <w:rPr>
          <w:sz w:val="20"/>
          <w:szCs w:val="20"/>
          <w:lang w:val="pt-BR" w:eastAsia="pt-PT" w:bidi="pt-PT"/>
        </w:rPr>
        <w:t>Tabela 1</w:t>
      </w:r>
    </w:p>
    <w:p w14:paraId="1F885619" w14:textId="63A9F624" w:rsidR="00044D3F" w:rsidRPr="00916EE5" w:rsidRDefault="00044D3F" w:rsidP="00044D3F">
      <w:pPr>
        <w:widowControl w:val="0"/>
        <w:autoSpaceDE w:val="0"/>
        <w:autoSpaceDN w:val="0"/>
        <w:contextualSpacing/>
        <w:jc w:val="both"/>
        <w:rPr>
          <w:i/>
          <w:iCs/>
          <w:sz w:val="20"/>
          <w:szCs w:val="20"/>
          <w:lang w:val="pt-BR" w:eastAsia="pt-PT" w:bidi="pt-PT"/>
        </w:rPr>
      </w:pPr>
      <w:r w:rsidRPr="00916EE5">
        <w:rPr>
          <w:i/>
          <w:iCs/>
          <w:sz w:val="20"/>
          <w:szCs w:val="20"/>
          <w:lang w:val="pt-BR" w:eastAsia="pt-PT" w:bidi="pt-PT"/>
        </w:rPr>
        <w:t>Detalhes da estratégia de busca por bases de dados</w:t>
      </w:r>
    </w:p>
    <w:tbl>
      <w:tblPr>
        <w:tblStyle w:val="Tabelacomgrade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7036"/>
      </w:tblGrid>
      <w:tr w:rsidR="00044D3F" w:rsidRPr="003814DD" w14:paraId="3D47BB6A" w14:textId="77777777" w:rsidTr="00D258D4">
        <w:tc>
          <w:tcPr>
            <w:tcW w:w="1980" w:type="dxa"/>
            <w:tcBorders>
              <w:top w:val="single" w:sz="4" w:space="0" w:color="auto"/>
              <w:bottom w:val="single" w:sz="4" w:space="0" w:color="auto"/>
              <w:right w:val="nil"/>
            </w:tcBorders>
            <w:shd w:val="clear" w:color="auto" w:fill="C6D9F1"/>
            <w:vAlign w:val="center"/>
          </w:tcPr>
          <w:p w14:paraId="4C5BC9BC" w14:textId="77777777" w:rsidR="00044D3F" w:rsidRPr="003814DD" w:rsidRDefault="00044D3F" w:rsidP="00D258D4">
            <w:pPr>
              <w:contextualSpacing/>
              <w:jc w:val="center"/>
              <w:rPr>
                <w:rFonts w:ascii="Times New Roman" w:eastAsia="Times New Roman" w:hAnsi="Times New Roman" w:cs="Times New Roman"/>
                <w:b/>
                <w:bCs/>
                <w:sz w:val="20"/>
                <w:szCs w:val="20"/>
                <w:lang w:eastAsia="pt-PT" w:bidi="pt-PT"/>
              </w:rPr>
            </w:pPr>
            <w:r w:rsidRPr="003814DD">
              <w:rPr>
                <w:rFonts w:ascii="Times New Roman" w:eastAsia="Times New Roman" w:hAnsi="Times New Roman" w:cs="Times New Roman"/>
                <w:b/>
                <w:bCs/>
                <w:sz w:val="20"/>
                <w:szCs w:val="20"/>
                <w:lang w:eastAsia="pt-PT" w:bidi="pt-PT"/>
              </w:rPr>
              <w:t xml:space="preserve">Busca </w:t>
            </w:r>
            <w:proofErr w:type="spellStart"/>
            <w:r w:rsidRPr="003814DD">
              <w:rPr>
                <w:rFonts w:ascii="Times New Roman" w:eastAsia="Times New Roman" w:hAnsi="Times New Roman" w:cs="Times New Roman"/>
                <w:b/>
                <w:bCs/>
                <w:sz w:val="20"/>
                <w:szCs w:val="20"/>
                <w:lang w:eastAsia="pt-PT" w:bidi="pt-PT"/>
              </w:rPr>
              <w:t>nas</w:t>
            </w:r>
            <w:proofErr w:type="spellEnd"/>
            <w:r w:rsidRPr="003814DD">
              <w:rPr>
                <w:rFonts w:ascii="Times New Roman" w:eastAsia="Times New Roman" w:hAnsi="Times New Roman" w:cs="Times New Roman"/>
                <w:b/>
                <w:bCs/>
                <w:sz w:val="20"/>
                <w:szCs w:val="20"/>
                <w:lang w:eastAsia="pt-PT" w:bidi="pt-PT"/>
              </w:rPr>
              <w:t xml:space="preserve"> bases</w:t>
            </w:r>
          </w:p>
        </w:tc>
        <w:tc>
          <w:tcPr>
            <w:tcW w:w="7036" w:type="dxa"/>
            <w:tcBorders>
              <w:top w:val="single" w:sz="4" w:space="0" w:color="auto"/>
              <w:left w:val="nil"/>
              <w:bottom w:val="single" w:sz="4" w:space="0" w:color="auto"/>
            </w:tcBorders>
            <w:shd w:val="clear" w:color="auto" w:fill="C6D9F1"/>
            <w:vAlign w:val="center"/>
          </w:tcPr>
          <w:p w14:paraId="7857042A" w14:textId="77777777" w:rsidR="00044D3F" w:rsidRPr="003814DD" w:rsidRDefault="00044D3F" w:rsidP="00D258D4">
            <w:pPr>
              <w:contextualSpacing/>
              <w:jc w:val="center"/>
              <w:rPr>
                <w:rFonts w:ascii="Times New Roman" w:eastAsia="Times New Roman" w:hAnsi="Times New Roman" w:cs="Times New Roman"/>
                <w:b/>
                <w:bCs/>
                <w:sz w:val="20"/>
                <w:szCs w:val="20"/>
                <w:lang w:eastAsia="pt-PT" w:bidi="pt-PT"/>
              </w:rPr>
            </w:pPr>
            <w:proofErr w:type="spellStart"/>
            <w:r w:rsidRPr="003814DD">
              <w:rPr>
                <w:rFonts w:ascii="Times New Roman" w:eastAsia="Times New Roman" w:hAnsi="Times New Roman" w:cs="Times New Roman"/>
                <w:b/>
                <w:bCs/>
                <w:sz w:val="20"/>
                <w:szCs w:val="20"/>
                <w:lang w:eastAsia="pt-PT" w:bidi="pt-PT"/>
              </w:rPr>
              <w:t>Estratégia</w:t>
            </w:r>
            <w:proofErr w:type="spellEnd"/>
            <w:r w:rsidRPr="003814DD">
              <w:rPr>
                <w:rFonts w:ascii="Times New Roman" w:eastAsia="Times New Roman" w:hAnsi="Times New Roman" w:cs="Times New Roman"/>
                <w:b/>
                <w:bCs/>
                <w:sz w:val="20"/>
                <w:szCs w:val="20"/>
                <w:lang w:eastAsia="pt-PT" w:bidi="pt-PT"/>
              </w:rPr>
              <w:t xml:space="preserve"> de busca</w:t>
            </w:r>
          </w:p>
        </w:tc>
      </w:tr>
      <w:tr w:rsidR="00044D3F" w:rsidRPr="00FD7B91" w14:paraId="5D0EFA4F" w14:textId="77777777" w:rsidTr="00D258D4">
        <w:tc>
          <w:tcPr>
            <w:tcW w:w="1980" w:type="dxa"/>
            <w:tcBorders>
              <w:top w:val="single" w:sz="4" w:space="0" w:color="auto"/>
              <w:bottom w:val="nil"/>
              <w:right w:val="nil"/>
            </w:tcBorders>
            <w:shd w:val="clear" w:color="auto" w:fill="auto"/>
            <w:vAlign w:val="center"/>
          </w:tcPr>
          <w:p w14:paraId="03EDAA9A" w14:textId="77777777" w:rsidR="00044D3F" w:rsidRPr="003814DD" w:rsidRDefault="00044D3F" w:rsidP="00D258D4">
            <w:pPr>
              <w:spacing w:line="480" w:lineRule="auto"/>
              <w:contextualSpacing/>
              <w:jc w:val="center"/>
              <w:rPr>
                <w:rFonts w:ascii="Times New Roman" w:eastAsia="Times New Roman" w:hAnsi="Times New Roman" w:cs="Times New Roman"/>
                <w:sz w:val="20"/>
                <w:szCs w:val="20"/>
                <w:lang w:eastAsia="pt-PT" w:bidi="pt-PT"/>
              </w:rPr>
            </w:pPr>
            <w:r w:rsidRPr="003814DD">
              <w:rPr>
                <w:rFonts w:ascii="Times New Roman" w:eastAsia="Times New Roman" w:hAnsi="Times New Roman" w:cs="Times New Roman"/>
                <w:sz w:val="20"/>
                <w:szCs w:val="20"/>
                <w:lang w:eastAsia="pt-PT" w:bidi="pt-PT"/>
              </w:rPr>
              <w:t>PubMed</w:t>
            </w:r>
          </w:p>
        </w:tc>
        <w:tc>
          <w:tcPr>
            <w:tcW w:w="7036" w:type="dxa"/>
            <w:tcBorders>
              <w:top w:val="single" w:sz="4" w:space="0" w:color="auto"/>
              <w:left w:val="nil"/>
              <w:bottom w:val="nil"/>
            </w:tcBorders>
            <w:shd w:val="clear" w:color="auto" w:fill="auto"/>
          </w:tcPr>
          <w:p w14:paraId="362DBFAB" w14:textId="77777777" w:rsidR="00044D3F" w:rsidRDefault="00044D3F" w:rsidP="00D258D4">
            <w:pPr>
              <w:contextualSpacing/>
              <w:jc w:val="both"/>
              <w:rPr>
                <w:rFonts w:ascii="Times New Roman" w:eastAsia="Times New Roman" w:hAnsi="Times New Roman" w:cs="Times New Roman"/>
                <w:sz w:val="20"/>
                <w:szCs w:val="20"/>
                <w:lang w:val="en-US" w:eastAsia="pt-PT" w:bidi="pt-PT"/>
              </w:rPr>
            </w:pPr>
            <w:r w:rsidRPr="003814DD">
              <w:rPr>
                <w:rFonts w:ascii="Times New Roman" w:eastAsia="Times New Roman" w:hAnsi="Times New Roman" w:cs="Times New Roman"/>
                <w:sz w:val="20"/>
                <w:szCs w:val="20"/>
                <w:lang w:val="en-US" w:eastAsia="pt-PT" w:bidi="pt-PT"/>
              </w:rPr>
              <w:t xml:space="preserve">((“Revenge porn*”[Abstract] OR “Sexting”[Abstract] OR “sexual violence”[Abstract] OR “Online sexual </w:t>
            </w:r>
            <w:proofErr w:type="spellStart"/>
            <w:r w:rsidRPr="003814DD">
              <w:rPr>
                <w:rFonts w:ascii="Times New Roman" w:eastAsia="Times New Roman" w:hAnsi="Times New Roman" w:cs="Times New Roman"/>
                <w:sz w:val="20"/>
                <w:szCs w:val="20"/>
                <w:lang w:val="en-US" w:eastAsia="pt-PT" w:bidi="pt-PT"/>
              </w:rPr>
              <w:t>victimi</w:t>
            </w:r>
            <w:proofErr w:type="spellEnd"/>
            <w:r w:rsidRPr="003814DD">
              <w:rPr>
                <w:rFonts w:ascii="Times New Roman" w:eastAsia="Times New Roman" w:hAnsi="Times New Roman" w:cs="Times New Roman"/>
                <w:sz w:val="20"/>
                <w:szCs w:val="20"/>
                <w:lang w:val="en-US" w:eastAsia="pt-PT" w:bidi="pt-PT"/>
              </w:rPr>
              <w:t>*”[Abstract] OR “self-produced sexual images”)[Abstract] OR “image based sexual abuse*”[Abstract] OR “N</w:t>
            </w:r>
            <w:r w:rsidRPr="003814DD">
              <w:rPr>
                <w:rFonts w:ascii="Times New Roman" w:eastAsia="Calibri" w:hAnsi="Times New Roman" w:cs="Times New Roman"/>
                <w:sz w:val="20"/>
                <w:szCs w:val="20"/>
                <w:lang w:val="en-US" w:eastAsia="zh-CN" w:bidi="hi-IN"/>
              </w:rPr>
              <w:t>on-consensual dissemination of intimate images”</w:t>
            </w:r>
            <w:r w:rsidRPr="003814DD">
              <w:rPr>
                <w:rFonts w:ascii="Times New Roman" w:eastAsia="Times New Roman" w:hAnsi="Times New Roman" w:cs="Times New Roman"/>
                <w:sz w:val="20"/>
                <w:szCs w:val="20"/>
                <w:lang w:val="en-US" w:eastAsia="pt-PT" w:bidi="pt-PT"/>
              </w:rPr>
              <w:t xml:space="preserve"> [Abstract])</w:t>
            </w:r>
          </w:p>
          <w:p w14:paraId="2897A7D9" w14:textId="61E03842" w:rsidR="00B762F5" w:rsidRPr="003814DD" w:rsidRDefault="00B762F5" w:rsidP="00D258D4">
            <w:pPr>
              <w:contextualSpacing/>
              <w:jc w:val="both"/>
              <w:rPr>
                <w:rFonts w:ascii="Times New Roman" w:eastAsia="Times New Roman" w:hAnsi="Times New Roman" w:cs="Times New Roman"/>
                <w:sz w:val="20"/>
                <w:szCs w:val="20"/>
                <w:lang w:val="en-US" w:eastAsia="pt-PT" w:bidi="pt-PT"/>
              </w:rPr>
            </w:pPr>
          </w:p>
        </w:tc>
      </w:tr>
      <w:tr w:rsidR="00044D3F" w:rsidRPr="00FD7B91" w14:paraId="0332F17B" w14:textId="77777777" w:rsidTr="00D258D4">
        <w:tc>
          <w:tcPr>
            <w:tcW w:w="1980" w:type="dxa"/>
            <w:tcBorders>
              <w:top w:val="nil"/>
              <w:bottom w:val="nil"/>
              <w:right w:val="nil"/>
            </w:tcBorders>
            <w:shd w:val="clear" w:color="auto" w:fill="auto"/>
            <w:vAlign w:val="center"/>
          </w:tcPr>
          <w:p w14:paraId="22A597AC" w14:textId="77777777" w:rsidR="00044D3F" w:rsidRPr="003814DD" w:rsidRDefault="00044D3F" w:rsidP="00D258D4">
            <w:pPr>
              <w:spacing w:line="480" w:lineRule="auto"/>
              <w:contextualSpacing/>
              <w:jc w:val="center"/>
              <w:rPr>
                <w:rFonts w:ascii="Times New Roman" w:eastAsia="Times New Roman" w:hAnsi="Times New Roman" w:cs="Times New Roman"/>
                <w:sz w:val="20"/>
                <w:szCs w:val="20"/>
                <w:lang w:eastAsia="pt-PT" w:bidi="pt-PT"/>
              </w:rPr>
            </w:pPr>
            <w:proofErr w:type="spellStart"/>
            <w:r w:rsidRPr="003814DD">
              <w:rPr>
                <w:rFonts w:ascii="Times New Roman" w:eastAsia="Times New Roman" w:hAnsi="Times New Roman" w:cs="Times New Roman"/>
                <w:sz w:val="20"/>
                <w:szCs w:val="20"/>
                <w:lang w:eastAsia="pt-PT" w:bidi="pt-PT"/>
              </w:rPr>
              <w:t>Embase</w:t>
            </w:r>
            <w:proofErr w:type="spellEnd"/>
          </w:p>
        </w:tc>
        <w:tc>
          <w:tcPr>
            <w:tcW w:w="7036" w:type="dxa"/>
            <w:tcBorders>
              <w:top w:val="nil"/>
              <w:left w:val="nil"/>
              <w:bottom w:val="nil"/>
            </w:tcBorders>
            <w:shd w:val="clear" w:color="auto" w:fill="auto"/>
          </w:tcPr>
          <w:p w14:paraId="7E12A66B" w14:textId="77777777" w:rsidR="00044D3F" w:rsidRDefault="00044D3F" w:rsidP="00D258D4">
            <w:pPr>
              <w:contextualSpacing/>
              <w:jc w:val="both"/>
              <w:rPr>
                <w:rFonts w:ascii="Times New Roman" w:eastAsia="Times New Roman" w:hAnsi="Times New Roman" w:cs="Times New Roman"/>
                <w:sz w:val="20"/>
                <w:szCs w:val="20"/>
                <w:lang w:val="en-US" w:eastAsia="pt-PT" w:bidi="pt-PT"/>
              </w:rPr>
            </w:pPr>
            <w:r w:rsidRPr="003814DD">
              <w:rPr>
                <w:rFonts w:ascii="Times New Roman" w:eastAsia="Times New Roman" w:hAnsi="Times New Roman" w:cs="Times New Roman"/>
                <w:sz w:val="20"/>
                <w:szCs w:val="20"/>
                <w:lang w:val="en-US" w:eastAsia="pt-PT" w:bidi="pt-PT"/>
              </w:rPr>
              <w:t xml:space="preserve">('revenge porn*' OR 'sexting' OR 'sexual violence' OR 'online sexual </w:t>
            </w:r>
            <w:proofErr w:type="spellStart"/>
            <w:r w:rsidRPr="003814DD">
              <w:rPr>
                <w:rFonts w:ascii="Times New Roman" w:eastAsia="Times New Roman" w:hAnsi="Times New Roman" w:cs="Times New Roman"/>
                <w:sz w:val="20"/>
                <w:szCs w:val="20"/>
                <w:lang w:val="en-US" w:eastAsia="pt-PT" w:bidi="pt-PT"/>
              </w:rPr>
              <w:t>victimi</w:t>
            </w:r>
            <w:proofErr w:type="spellEnd"/>
            <w:r w:rsidRPr="003814DD">
              <w:rPr>
                <w:rFonts w:ascii="Times New Roman" w:eastAsia="Times New Roman" w:hAnsi="Times New Roman" w:cs="Times New Roman"/>
                <w:sz w:val="20"/>
                <w:szCs w:val="20"/>
                <w:lang w:val="en-US" w:eastAsia="pt-PT" w:bidi="pt-PT"/>
              </w:rPr>
              <w:t>*' OR 'self-produced sexual images' OR ‘image based sexual abuse’ OR ‘n</w:t>
            </w:r>
            <w:r w:rsidRPr="003814DD">
              <w:rPr>
                <w:rFonts w:ascii="Times New Roman" w:eastAsia="Calibri" w:hAnsi="Times New Roman" w:cs="Times New Roman"/>
                <w:sz w:val="20"/>
                <w:szCs w:val="20"/>
                <w:lang w:val="en-US" w:eastAsia="zh-CN" w:bidi="hi-IN"/>
              </w:rPr>
              <w:t>on-consensual dissemination of intimate images</w:t>
            </w:r>
            <w:r w:rsidRPr="003814DD">
              <w:rPr>
                <w:rFonts w:ascii="Times New Roman" w:eastAsia="Times New Roman" w:hAnsi="Times New Roman" w:cs="Times New Roman"/>
                <w:sz w:val="20"/>
                <w:szCs w:val="20"/>
                <w:lang w:val="en-US" w:eastAsia="pt-PT" w:bidi="pt-PT"/>
              </w:rPr>
              <w:t>*’) AND (internet)</w:t>
            </w:r>
          </w:p>
          <w:p w14:paraId="4BAE9264" w14:textId="71DB2121" w:rsidR="00B762F5" w:rsidRPr="003814DD" w:rsidRDefault="00B762F5" w:rsidP="00D258D4">
            <w:pPr>
              <w:contextualSpacing/>
              <w:jc w:val="both"/>
              <w:rPr>
                <w:rFonts w:ascii="Times New Roman" w:eastAsia="Times New Roman" w:hAnsi="Times New Roman" w:cs="Times New Roman"/>
                <w:sz w:val="20"/>
                <w:szCs w:val="20"/>
                <w:lang w:val="en-US" w:eastAsia="pt-PT" w:bidi="pt-PT"/>
              </w:rPr>
            </w:pPr>
          </w:p>
        </w:tc>
      </w:tr>
      <w:tr w:rsidR="00044D3F" w:rsidRPr="00FD7B91" w14:paraId="0B06781A" w14:textId="77777777" w:rsidTr="00D258D4">
        <w:tc>
          <w:tcPr>
            <w:tcW w:w="1980" w:type="dxa"/>
            <w:tcBorders>
              <w:top w:val="nil"/>
              <w:bottom w:val="nil"/>
              <w:right w:val="nil"/>
            </w:tcBorders>
            <w:shd w:val="clear" w:color="auto" w:fill="auto"/>
            <w:vAlign w:val="center"/>
          </w:tcPr>
          <w:p w14:paraId="5466A56B" w14:textId="77777777" w:rsidR="00044D3F" w:rsidRPr="003814DD" w:rsidRDefault="00044D3F" w:rsidP="00D258D4">
            <w:pPr>
              <w:spacing w:line="480" w:lineRule="auto"/>
              <w:contextualSpacing/>
              <w:jc w:val="center"/>
              <w:rPr>
                <w:rFonts w:ascii="Times New Roman" w:eastAsia="Times New Roman" w:hAnsi="Times New Roman" w:cs="Times New Roman"/>
                <w:sz w:val="20"/>
                <w:szCs w:val="20"/>
                <w:lang w:val="en-US" w:eastAsia="pt-PT" w:bidi="pt-PT"/>
              </w:rPr>
            </w:pPr>
          </w:p>
          <w:p w14:paraId="00E4DA63" w14:textId="77777777" w:rsidR="00044D3F" w:rsidRPr="003814DD" w:rsidRDefault="00044D3F" w:rsidP="00D258D4">
            <w:pPr>
              <w:spacing w:line="480" w:lineRule="auto"/>
              <w:contextualSpacing/>
              <w:jc w:val="center"/>
              <w:rPr>
                <w:rFonts w:ascii="Times New Roman" w:eastAsia="Times New Roman" w:hAnsi="Times New Roman" w:cs="Times New Roman"/>
                <w:sz w:val="20"/>
                <w:szCs w:val="20"/>
                <w:lang w:eastAsia="pt-PT" w:bidi="pt-PT"/>
              </w:rPr>
            </w:pPr>
            <w:proofErr w:type="spellStart"/>
            <w:r w:rsidRPr="003814DD">
              <w:rPr>
                <w:rFonts w:ascii="Times New Roman" w:eastAsia="Times New Roman" w:hAnsi="Times New Roman" w:cs="Times New Roman"/>
                <w:sz w:val="20"/>
                <w:szCs w:val="20"/>
                <w:lang w:eastAsia="pt-PT" w:bidi="pt-PT"/>
              </w:rPr>
              <w:t>Scopus</w:t>
            </w:r>
            <w:proofErr w:type="spellEnd"/>
          </w:p>
        </w:tc>
        <w:tc>
          <w:tcPr>
            <w:tcW w:w="7036" w:type="dxa"/>
            <w:tcBorders>
              <w:top w:val="nil"/>
              <w:left w:val="nil"/>
              <w:bottom w:val="nil"/>
            </w:tcBorders>
            <w:shd w:val="clear" w:color="auto" w:fill="auto"/>
          </w:tcPr>
          <w:p w14:paraId="5BEE2AA3" w14:textId="282E7EAF" w:rsidR="00044D3F" w:rsidRDefault="00044D3F" w:rsidP="00D258D4">
            <w:pPr>
              <w:contextualSpacing/>
              <w:jc w:val="both"/>
              <w:rPr>
                <w:rFonts w:ascii="Times New Roman" w:eastAsia="Times New Roman" w:hAnsi="Times New Roman" w:cs="Times New Roman"/>
                <w:sz w:val="20"/>
                <w:szCs w:val="20"/>
                <w:lang w:val="en-US" w:eastAsia="pt-PT" w:bidi="pt-PT"/>
              </w:rPr>
            </w:pPr>
            <w:r w:rsidRPr="003814DD">
              <w:rPr>
                <w:rFonts w:ascii="Times New Roman" w:eastAsia="Times New Roman" w:hAnsi="Times New Roman" w:cs="Times New Roman"/>
                <w:sz w:val="20"/>
                <w:szCs w:val="20"/>
                <w:lang w:val="en-US" w:eastAsia="pt-PT" w:bidi="pt-PT"/>
              </w:rPr>
              <w:t xml:space="preserve">TITLE-ABS-KEY ("Revenge porn*" OR "Sexting" OR "sexual violence" OR “Online sexual </w:t>
            </w:r>
            <w:proofErr w:type="spellStart"/>
            <w:r w:rsidRPr="003814DD">
              <w:rPr>
                <w:rFonts w:ascii="Times New Roman" w:eastAsia="Times New Roman" w:hAnsi="Times New Roman" w:cs="Times New Roman"/>
                <w:sz w:val="20"/>
                <w:szCs w:val="20"/>
                <w:lang w:val="en-US" w:eastAsia="pt-PT" w:bidi="pt-PT"/>
              </w:rPr>
              <w:t>victimi</w:t>
            </w:r>
            <w:proofErr w:type="spellEnd"/>
            <w:r w:rsidRPr="003814DD">
              <w:rPr>
                <w:rFonts w:ascii="Times New Roman" w:eastAsia="Times New Roman" w:hAnsi="Times New Roman" w:cs="Times New Roman"/>
                <w:sz w:val="20"/>
                <w:szCs w:val="20"/>
                <w:lang w:val="en-US" w:eastAsia="pt-PT" w:bidi="pt-PT"/>
              </w:rPr>
              <w:t>*” OR "self-produced sexual images" OR “image based sexual abuse” OR “n</w:t>
            </w:r>
            <w:r w:rsidRPr="003814DD">
              <w:rPr>
                <w:rFonts w:ascii="Times New Roman" w:eastAsia="Calibri" w:hAnsi="Times New Roman" w:cs="Times New Roman"/>
                <w:sz w:val="20"/>
                <w:szCs w:val="20"/>
                <w:lang w:val="en-US" w:eastAsia="zh-CN" w:bidi="hi-IN"/>
              </w:rPr>
              <w:t>on-consensual dissemination of intimate images</w:t>
            </w:r>
            <w:r w:rsidRPr="003814DD">
              <w:rPr>
                <w:rFonts w:ascii="Times New Roman" w:eastAsia="Times New Roman" w:hAnsi="Times New Roman" w:cs="Times New Roman"/>
                <w:sz w:val="20"/>
                <w:szCs w:val="20"/>
                <w:lang w:val="en-US" w:eastAsia="pt-PT" w:bidi="pt-PT"/>
              </w:rPr>
              <w:t>*”) AND (internet)) AND (</w:t>
            </w:r>
            <w:r w:rsidR="00B762F5" w:rsidRPr="003814DD">
              <w:rPr>
                <w:rFonts w:ascii="Times New Roman" w:eastAsia="Times New Roman" w:hAnsi="Times New Roman" w:cs="Times New Roman"/>
                <w:sz w:val="20"/>
                <w:szCs w:val="20"/>
                <w:lang w:val="en-US" w:eastAsia="pt-PT" w:bidi="pt-PT"/>
              </w:rPr>
              <w:t>LIMIT-TO (PUBYEAR</w:t>
            </w:r>
            <w:r w:rsidRPr="003814DD">
              <w:rPr>
                <w:rFonts w:ascii="Times New Roman" w:eastAsia="Times New Roman" w:hAnsi="Times New Roman" w:cs="Times New Roman"/>
                <w:sz w:val="20"/>
                <w:szCs w:val="20"/>
                <w:lang w:val="en-US" w:eastAsia="pt-PT" w:bidi="pt-PT"/>
              </w:rPr>
              <w:t>,  2024) OR (</w:t>
            </w:r>
            <w:r w:rsidR="00B762F5" w:rsidRPr="003814DD">
              <w:rPr>
                <w:rFonts w:ascii="Times New Roman" w:eastAsia="Times New Roman" w:hAnsi="Times New Roman" w:cs="Times New Roman"/>
                <w:sz w:val="20"/>
                <w:szCs w:val="20"/>
                <w:lang w:val="en-US" w:eastAsia="pt-PT" w:bidi="pt-PT"/>
              </w:rPr>
              <w:t>LIMIT-TO (PUBYEAR</w:t>
            </w:r>
            <w:r w:rsidR="003814DD" w:rsidRPr="003814DD">
              <w:rPr>
                <w:rFonts w:ascii="Times New Roman" w:eastAsia="Times New Roman" w:hAnsi="Times New Roman" w:cs="Times New Roman"/>
                <w:sz w:val="20"/>
                <w:szCs w:val="20"/>
                <w:lang w:val="en-US" w:eastAsia="pt-PT" w:bidi="pt-PT"/>
              </w:rPr>
              <w:t>,  2023</w:t>
            </w:r>
            <w:r w:rsidRPr="003814DD">
              <w:rPr>
                <w:rFonts w:ascii="Times New Roman" w:eastAsia="Times New Roman" w:hAnsi="Times New Roman" w:cs="Times New Roman"/>
                <w:sz w:val="20"/>
                <w:szCs w:val="20"/>
                <w:lang w:val="en-US" w:eastAsia="pt-PT" w:bidi="pt-PT"/>
              </w:rPr>
              <w:t>) OR (</w:t>
            </w:r>
            <w:r w:rsidR="00B762F5" w:rsidRPr="003814DD">
              <w:rPr>
                <w:rFonts w:ascii="Times New Roman" w:eastAsia="Times New Roman" w:hAnsi="Times New Roman" w:cs="Times New Roman"/>
                <w:sz w:val="20"/>
                <w:szCs w:val="20"/>
                <w:lang w:val="en-US" w:eastAsia="pt-PT" w:bidi="pt-PT"/>
              </w:rPr>
              <w:t>LIMIT-TO (PUBYEAR</w:t>
            </w:r>
            <w:r w:rsidR="003814DD" w:rsidRPr="003814DD">
              <w:rPr>
                <w:rFonts w:ascii="Times New Roman" w:eastAsia="Times New Roman" w:hAnsi="Times New Roman" w:cs="Times New Roman"/>
                <w:sz w:val="20"/>
                <w:szCs w:val="20"/>
                <w:lang w:val="en-US" w:eastAsia="pt-PT" w:bidi="pt-PT"/>
              </w:rPr>
              <w:t>,  20</w:t>
            </w:r>
            <w:r w:rsidRPr="003814DD">
              <w:rPr>
                <w:rFonts w:ascii="Times New Roman" w:eastAsia="Times New Roman" w:hAnsi="Times New Roman" w:cs="Times New Roman"/>
                <w:sz w:val="20"/>
                <w:szCs w:val="20"/>
                <w:lang w:val="en-US" w:eastAsia="pt-PT" w:bidi="pt-PT"/>
              </w:rPr>
              <w:t xml:space="preserve">22)  OR  </w:t>
            </w:r>
            <w:r w:rsidR="00B762F5" w:rsidRPr="003814DD">
              <w:rPr>
                <w:rFonts w:ascii="Times New Roman" w:eastAsia="Times New Roman" w:hAnsi="Times New Roman" w:cs="Times New Roman"/>
                <w:sz w:val="20"/>
                <w:szCs w:val="20"/>
                <w:lang w:val="en-US" w:eastAsia="pt-PT" w:bidi="pt-PT"/>
              </w:rPr>
              <w:t>LIMIT-TO (PUBYEAR</w:t>
            </w:r>
            <w:r w:rsidRPr="003814DD">
              <w:rPr>
                <w:rFonts w:ascii="Times New Roman" w:eastAsia="Times New Roman" w:hAnsi="Times New Roman" w:cs="Times New Roman"/>
                <w:sz w:val="20"/>
                <w:szCs w:val="20"/>
                <w:lang w:val="en-US" w:eastAsia="pt-PT" w:bidi="pt-PT"/>
              </w:rPr>
              <w:t xml:space="preserve">,  2021)  OR  </w:t>
            </w:r>
            <w:r w:rsidR="00B762F5" w:rsidRPr="003814DD">
              <w:rPr>
                <w:rFonts w:ascii="Times New Roman" w:eastAsia="Times New Roman" w:hAnsi="Times New Roman" w:cs="Times New Roman"/>
                <w:sz w:val="20"/>
                <w:szCs w:val="20"/>
                <w:lang w:val="en-US" w:eastAsia="pt-PT" w:bidi="pt-PT"/>
              </w:rPr>
              <w:t>LIMIT-TO (PUBYEAR</w:t>
            </w:r>
            <w:r w:rsidRPr="003814DD">
              <w:rPr>
                <w:rFonts w:ascii="Times New Roman" w:eastAsia="Times New Roman" w:hAnsi="Times New Roman" w:cs="Times New Roman"/>
                <w:sz w:val="20"/>
                <w:szCs w:val="20"/>
                <w:lang w:val="en-US" w:eastAsia="pt-PT" w:bidi="pt-PT"/>
              </w:rPr>
              <w:t xml:space="preserve">,  2020)  OR  </w:t>
            </w:r>
            <w:r w:rsidR="00B762F5" w:rsidRPr="003814DD">
              <w:rPr>
                <w:rFonts w:ascii="Times New Roman" w:eastAsia="Times New Roman" w:hAnsi="Times New Roman" w:cs="Times New Roman"/>
                <w:sz w:val="20"/>
                <w:szCs w:val="20"/>
                <w:lang w:val="en-US" w:eastAsia="pt-PT" w:bidi="pt-PT"/>
              </w:rPr>
              <w:t>LIMIT-TO (PUBYEAR</w:t>
            </w:r>
            <w:r w:rsidRPr="003814DD">
              <w:rPr>
                <w:rFonts w:ascii="Times New Roman" w:eastAsia="Times New Roman" w:hAnsi="Times New Roman" w:cs="Times New Roman"/>
                <w:sz w:val="20"/>
                <w:szCs w:val="20"/>
                <w:lang w:val="en-US" w:eastAsia="pt-PT" w:bidi="pt-PT"/>
              </w:rPr>
              <w:t xml:space="preserve">,  2019)  OR  </w:t>
            </w:r>
            <w:r w:rsidR="00B762F5" w:rsidRPr="003814DD">
              <w:rPr>
                <w:rFonts w:ascii="Times New Roman" w:eastAsia="Times New Roman" w:hAnsi="Times New Roman" w:cs="Times New Roman"/>
                <w:sz w:val="20"/>
                <w:szCs w:val="20"/>
                <w:lang w:val="en-US" w:eastAsia="pt-PT" w:bidi="pt-PT"/>
              </w:rPr>
              <w:t>LIMIT-TO (PUBYEAR</w:t>
            </w:r>
            <w:r w:rsidRPr="003814DD">
              <w:rPr>
                <w:rFonts w:ascii="Times New Roman" w:eastAsia="Times New Roman" w:hAnsi="Times New Roman" w:cs="Times New Roman"/>
                <w:sz w:val="20"/>
                <w:szCs w:val="20"/>
                <w:lang w:val="en-US" w:eastAsia="pt-PT" w:bidi="pt-PT"/>
              </w:rPr>
              <w:t xml:space="preserve">,  2018)  OR  </w:t>
            </w:r>
            <w:r w:rsidR="00B762F5" w:rsidRPr="003814DD">
              <w:rPr>
                <w:rFonts w:ascii="Times New Roman" w:eastAsia="Times New Roman" w:hAnsi="Times New Roman" w:cs="Times New Roman"/>
                <w:sz w:val="20"/>
                <w:szCs w:val="20"/>
                <w:lang w:val="en-US" w:eastAsia="pt-PT" w:bidi="pt-PT"/>
              </w:rPr>
              <w:t>LIMIT-TO (PUBYEAR</w:t>
            </w:r>
            <w:r w:rsidRPr="003814DD">
              <w:rPr>
                <w:rFonts w:ascii="Times New Roman" w:eastAsia="Times New Roman" w:hAnsi="Times New Roman" w:cs="Times New Roman"/>
                <w:sz w:val="20"/>
                <w:szCs w:val="20"/>
                <w:lang w:val="en-US" w:eastAsia="pt-PT" w:bidi="pt-PT"/>
              </w:rPr>
              <w:t>,  2017))</w:t>
            </w:r>
          </w:p>
          <w:p w14:paraId="56836D57" w14:textId="7E92D111" w:rsidR="00B762F5" w:rsidRPr="003814DD" w:rsidRDefault="00B762F5" w:rsidP="00D258D4">
            <w:pPr>
              <w:contextualSpacing/>
              <w:jc w:val="both"/>
              <w:rPr>
                <w:rFonts w:ascii="Times New Roman" w:eastAsia="Times New Roman" w:hAnsi="Times New Roman" w:cs="Times New Roman"/>
                <w:sz w:val="20"/>
                <w:szCs w:val="20"/>
                <w:lang w:val="en-US" w:eastAsia="pt-PT" w:bidi="pt-PT"/>
              </w:rPr>
            </w:pPr>
          </w:p>
        </w:tc>
      </w:tr>
      <w:tr w:rsidR="00044D3F" w:rsidRPr="00FD7B91" w14:paraId="49328E11" w14:textId="77777777" w:rsidTr="00D258D4">
        <w:tc>
          <w:tcPr>
            <w:tcW w:w="1980" w:type="dxa"/>
            <w:tcBorders>
              <w:top w:val="nil"/>
              <w:bottom w:val="single" w:sz="4" w:space="0" w:color="auto"/>
              <w:right w:val="nil"/>
            </w:tcBorders>
            <w:shd w:val="clear" w:color="auto" w:fill="auto"/>
            <w:vAlign w:val="center"/>
          </w:tcPr>
          <w:p w14:paraId="123A3A97" w14:textId="77777777" w:rsidR="00044D3F" w:rsidRPr="003814DD" w:rsidRDefault="00044D3F" w:rsidP="00D258D4">
            <w:pPr>
              <w:spacing w:line="480" w:lineRule="auto"/>
              <w:contextualSpacing/>
              <w:jc w:val="center"/>
              <w:rPr>
                <w:rFonts w:ascii="Times New Roman" w:eastAsia="Times New Roman" w:hAnsi="Times New Roman" w:cs="Times New Roman"/>
                <w:sz w:val="20"/>
                <w:szCs w:val="20"/>
                <w:lang w:eastAsia="pt-PT" w:bidi="pt-PT"/>
              </w:rPr>
            </w:pPr>
            <w:proofErr w:type="spellStart"/>
            <w:r w:rsidRPr="003814DD">
              <w:rPr>
                <w:rFonts w:ascii="Times New Roman" w:eastAsia="Times New Roman" w:hAnsi="Times New Roman" w:cs="Times New Roman"/>
                <w:sz w:val="20"/>
                <w:szCs w:val="20"/>
                <w:lang w:eastAsia="pt-PT" w:bidi="pt-PT"/>
              </w:rPr>
              <w:lastRenderedPageBreak/>
              <w:t>PsycNET</w:t>
            </w:r>
            <w:proofErr w:type="spellEnd"/>
          </w:p>
        </w:tc>
        <w:tc>
          <w:tcPr>
            <w:tcW w:w="7036" w:type="dxa"/>
            <w:tcBorders>
              <w:top w:val="nil"/>
              <w:left w:val="nil"/>
              <w:bottom w:val="single" w:sz="4" w:space="0" w:color="auto"/>
            </w:tcBorders>
            <w:shd w:val="clear" w:color="auto" w:fill="auto"/>
          </w:tcPr>
          <w:p w14:paraId="5EE66EB9" w14:textId="77777777" w:rsidR="00044D3F" w:rsidRPr="003814DD" w:rsidRDefault="00044D3F" w:rsidP="00D258D4">
            <w:pPr>
              <w:contextualSpacing/>
              <w:jc w:val="both"/>
              <w:rPr>
                <w:rFonts w:ascii="Times New Roman" w:eastAsia="Times New Roman" w:hAnsi="Times New Roman" w:cs="Times New Roman"/>
                <w:color w:val="FFFFFF"/>
                <w:sz w:val="20"/>
                <w:szCs w:val="20"/>
                <w:lang w:val="en-US" w:eastAsia="pt-PT" w:bidi="pt-PT"/>
              </w:rPr>
            </w:pPr>
            <w:r w:rsidRPr="003814DD">
              <w:rPr>
                <w:rFonts w:ascii="Times New Roman" w:eastAsia="Times New Roman" w:hAnsi="Times New Roman" w:cs="Times New Roman"/>
                <w:sz w:val="20"/>
                <w:szCs w:val="20"/>
                <w:lang w:val="en-US" w:eastAsia="pt-PT" w:bidi="pt-PT"/>
              </w:rPr>
              <w:t xml:space="preserve">Any Field: (“Revenge porn*” OR “Sexting” OR “sexual violence” OR “Online sexual </w:t>
            </w:r>
            <w:proofErr w:type="spellStart"/>
            <w:r w:rsidRPr="003814DD">
              <w:rPr>
                <w:rFonts w:ascii="Times New Roman" w:eastAsia="Times New Roman" w:hAnsi="Times New Roman" w:cs="Times New Roman"/>
                <w:sz w:val="20"/>
                <w:szCs w:val="20"/>
                <w:lang w:val="en-US" w:eastAsia="pt-PT" w:bidi="pt-PT"/>
              </w:rPr>
              <w:t>victimi</w:t>
            </w:r>
            <w:proofErr w:type="spellEnd"/>
            <w:r w:rsidRPr="003814DD">
              <w:rPr>
                <w:rFonts w:ascii="Times New Roman" w:eastAsia="Times New Roman" w:hAnsi="Times New Roman" w:cs="Times New Roman"/>
                <w:sz w:val="20"/>
                <w:szCs w:val="20"/>
                <w:lang w:val="en-US" w:eastAsia="pt-PT" w:bidi="pt-PT"/>
              </w:rPr>
              <w:t>*” OR “self-produced sexual images” OR “image based sexual abuse” OR “n</w:t>
            </w:r>
            <w:r w:rsidRPr="003814DD">
              <w:rPr>
                <w:rFonts w:ascii="Times New Roman" w:eastAsia="Calibri" w:hAnsi="Times New Roman" w:cs="Times New Roman"/>
                <w:sz w:val="20"/>
                <w:szCs w:val="20"/>
                <w:lang w:val="en-US" w:eastAsia="zh-CN" w:bidi="hi-IN"/>
              </w:rPr>
              <w:t>on-consensual dissemination of intimate images</w:t>
            </w:r>
            <w:r w:rsidRPr="003814DD">
              <w:rPr>
                <w:rFonts w:ascii="Times New Roman" w:eastAsia="Times New Roman" w:hAnsi="Times New Roman" w:cs="Times New Roman"/>
                <w:sz w:val="20"/>
                <w:szCs w:val="20"/>
                <w:lang w:val="en-US" w:eastAsia="pt-PT" w:bidi="pt-PT"/>
              </w:rPr>
              <w:t>*”) AND (internet)</w:t>
            </w:r>
          </w:p>
        </w:tc>
      </w:tr>
    </w:tbl>
    <w:p w14:paraId="78C72918" w14:textId="77777777" w:rsidR="00916EE5" w:rsidRPr="00FD7B91" w:rsidRDefault="00916EE5" w:rsidP="00044D3F">
      <w:pPr>
        <w:rPr>
          <w:b/>
          <w:bCs/>
          <w:i/>
          <w:iCs/>
          <w:lang w:val="en-US" w:eastAsia="pt-PT" w:bidi="pt-PT"/>
        </w:rPr>
      </w:pPr>
    </w:p>
    <w:p w14:paraId="3AE05F8A" w14:textId="0C2B6B7C" w:rsidR="00044D3F" w:rsidRPr="00044D3F" w:rsidRDefault="00044D3F" w:rsidP="00044D3F">
      <w:pPr>
        <w:rPr>
          <w:b/>
          <w:bCs/>
          <w:i/>
          <w:iCs/>
          <w:lang w:val="pt-BR" w:eastAsia="pt-PT" w:bidi="pt-PT"/>
        </w:rPr>
      </w:pPr>
      <w:r w:rsidRPr="00044D3F">
        <w:rPr>
          <w:b/>
          <w:bCs/>
          <w:i/>
          <w:iCs/>
          <w:lang w:val="pt-BR" w:eastAsia="pt-PT" w:bidi="pt-PT"/>
        </w:rPr>
        <w:t>Seleção dos estudos</w:t>
      </w:r>
    </w:p>
    <w:p w14:paraId="4CBE0FEB" w14:textId="77777777" w:rsidR="00044D3F" w:rsidRPr="00044D3F" w:rsidRDefault="00044D3F" w:rsidP="00044D3F">
      <w:pPr>
        <w:widowControl w:val="0"/>
        <w:autoSpaceDE w:val="0"/>
        <w:autoSpaceDN w:val="0"/>
        <w:spacing w:line="360" w:lineRule="auto"/>
        <w:ind w:firstLine="709"/>
        <w:contextualSpacing/>
        <w:jc w:val="both"/>
        <w:rPr>
          <w:lang w:val="pt-BR" w:eastAsia="pt-PT" w:bidi="pt-PT"/>
        </w:rPr>
      </w:pPr>
      <w:r w:rsidRPr="00044D3F">
        <w:rPr>
          <w:lang w:val="pt-BR" w:eastAsia="pt-PT" w:bidi="pt-PT"/>
        </w:rPr>
        <w:t xml:space="preserve">Inicialmente foram extraídos os metadados no formato ris dos artigos rastreados em cada uma das seguintes bases e seus respectivos motores de busca: </w:t>
      </w:r>
      <w:proofErr w:type="spellStart"/>
      <w:r w:rsidRPr="00044D3F">
        <w:rPr>
          <w:lang w:val="pt-BR" w:eastAsia="pt-PT" w:bidi="pt-PT"/>
        </w:rPr>
        <w:t>PubMed</w:t>
      </w:r>
      <w:proofErr w:type="spellEnd"/>
      <w:r w:rsidRPr="00044D3F">
        <w:rPr>
          <w:lang w:val="pt-BR" w:eastAsia="pt-PT" w:bidi="pt-PT"/>
        </w:rPr>
        <w:t xml:space="preserve">, Embase, Scopus e </w:t>
      </w:r>
      <w:proofErr w:type="spellStart"/>
      <w:r w:rsidRPr="00044D3F">
        <w:rPr>
          <w:lang w:val="pt-BR" w:eastAsia="pt-PT" w:bidi="pt-PT"/>
        </w:rPr>
        <w:t>PsycNET</w:t>
      </w:r>
      <w:proofErr w:type="spellEnd"/>
      <w:r w:rsidRPr="00044D3F">
        <w:rPr>
          <w:lang w:val="pt-BR" w:eastAsia="pt-PT" w:bidi="pt-PT"/>
        </w:rPr>
        <w:t>. O acesso a todas as bases foi realizada a partir do Periódicos CAPES.</w:t>
      </w:r>
    </w:p>
    <w:p w14:paraId="32757B98" w14:textId="77777777" w:rsidR="00044D3F" w:rsidRPr="00044D3F" w:rsidRDefault="00044D3F" w:rsidP="00044D3F">
      <w:pPr>
        <w:widowControl w:val="0"/>
        <w:autoSpaceDE w:val="0"/>
        <w:autoSpaceDN w:val="0"/>
        <w:spacing w:line="360" w:lineRule="auto"/>
        <w:ind w:firstLine="709"/>
        <w:contextualSpacing/>
        <w:jc w:val="both"/>
        <w:rPr>
          <w:lang w:val="pt-BR" w:eastAsia="pt-PT" w:bidi="pt-PT"/>
        </w:rPr>
      </w:pPr>
      <w:r w:rsidRPr="00044D3F">
        <w:rPr>
          <w:lang w:val="pt-BR" w:eastAsia="pt-PT" w:bidi="pt-PT"/>
        </w:rPr>
        <w:t xml:space="preserve">Os resultados obtidos nas bases foram exportados para o gerenciador de referências </w:t>
      </w:r>
      <w:proofErr w:type="spellStart"/>
      <w:r w:rsidRPr="00044D3F">
        <w:rPr>
          <w:lang w:val="pt-BR" w:eastAsia="pt-PT" w:bidi="pt-PT"/>
        </w:rPr>
        <w:t>Rayyan</w:t>
      </w:r>
      <w:proofErr w:type="spellEnd"/>
      <w:r w:rsidRPr="00044D3F">
        <w:rPr>
          <w:lang w:val="pt-BR" w:eastAsia="pt-PT" w:bidi="pt-PT"/>
        </w:rPr>
        <w:t xml:space="preserve">, desenvolvido pelo </w:t>
      </w:r>
      <w:r w:rsidRPr="00044D3F">
        <w:rPr>
          <w:i/>
          <w:iCs/>
          <w:lang w:val="pt-BR" w:eastAsia="pt-PT" w:bidi="pt-PT"/>
        </w:rPr>
        <w:t xml:space="preserve">Qatar </w:t>
      </w:r>
      <w:proofErr w:type="spellStart"/>
      <w:r w:rsidRPr="00044D3F">
        <w:rPr>
          <w:i/>
          <w:iCs/>
          <w:lang w:val="pt-BR" w:eastAsia="pt-PT" w:bidi="pt-PT"/>
        </w:rPr>
        <w:t>Computing</w:t>
      </w:r>
      <w:proofErr w:type="spellEnd"/>
      <w:r w:rsidRPr="00044D3F">
        <w:rPr>
          <w:i/>
          <w:iCs/>
          <w:lang w:val="pt-BR" w:eastAsia="pt-PT" w:bidi="pt-PT"/>
        </w:rPr>
        <w:t xml:space="preserve"> </w:t>
      </w:r>
      <w:proofErr w:type="spellStart"/>
      <w:r w:rsidRPr="00044D3F">
        <w:rPr>
          <w:i/>
          <w:iCs/>
          <w:lang w:val="pt-BR" w:eastAsia="pt-PT" w:bidi="pt-PT"/>
        </w:rPr>
        <w:t>Research</w:t>
      </w:r>
      <w:proofErr w:type="spellEnd"/>
      <w:r w:rsidRPr="00044D3F">
        <w:rPr>
          <w:i/>
          <w:iCs/>
          <w:lang w:val="pt-BR" w:eastAsia="pt-PT" w:bidi="pt-PT"/>
        </w:rPr>
        <w:t xml:space="preserve"> </w:t>
      </w:r>
      <w:proofErr w:type="spellStart"/>
      <w:r w:rsidRPr="00044D3F">
        <w:rPr>
          <w:i/>
          <w:iCs/>
          <w:lang w:val="pt-BR" w:eastAsia="pt-PT" w:bidi="pt-PT"/>
        </w:rPr>
        <w:t>Institute</w:t>
      </w:r>
      <w:proofErr w:type="spellEnd"/>
      <w:r w:rsidRPr="00044D3F">
        <w:rPr>
          <w:lang w:val="pt-BR" w:eastAsia="pt-PT" w:bidi="pt-PT"/>
        </w:rPr>
        <w:t xml:space="preserve"> (QCRI) e as duplicatas foram removidas. A seleção e triagem dos estudos foi realizada por dois pesquisadores de forma independente no qual foram removidos os estudos duplicados e estabelecido um cegamento para avaliação independente dos artigos. Na primeira etapa de avaliação foram excluídos estudos através da leitura dos títulos e resumos, removendo todos aqueles que não estavam dentro do escopo desta revisão. Na segunda etapa, os estudos foram lidos na íntegra de forma a identificar aqueles que estavam totalmente disponíveis e que atendiam aos critérios de inclusão para elegibilidade dos estudos e por fim, após rastreados os estudos foi realizada a estratégia </w:t>
      </w:r>
      <w:proofErr w:type="spellStart"/>
      <w:r w:rsidRPr="00044D3F">
        <w:rPr>
          <w:i/>
          <w:iCs/>
          <w:lang w:val="pt-BR" w:eastAsia="pt-PT" w:bidi="pt-PT"/>
        </w:rPr>
        <w:t>backward</w:t>
      </w:r>
      <w:proofErr w:type="spellEnd"/>
      <w:r w:rsidRPr="00044D3F">
        <w:rPr>
          <w:i/>
          <w:iCs/>
          <w:lang w:val="pt-BR" w:eastAsia="pt-PT" w:bidi="pt-PT"/>
        </w:rPr>
        <w:t xml:space="preserve"> </w:t>
      </w:r>
      <w:proofErr w:type="spellStart"/>
      <w:r w:rsidRPr="00044D3F">
        <w:rPr>
          <w:i/>
          <w:iCs/>
          <w:lang w:val="pt-BR" w:eastAsia="pt-PT" w:bidi="pt-PT"/>
        </w:rPr>
        <w:t>snowballing</w:t>
      </w:r>
      <w:proofErr w:type="spellEnd"/>
      <w:r w:rsidRPr="00044D3F">
        <w:rPr>
          <w:i/>
          <w:iCs/>
          <w:lang w:val="pt-BR" w:eastAsia="pt-PT" w:bidi="pt-PT"/>
        </w:rPr>
        <w:t xml:space="preserve"> </w:t>
      </w:r>
      <w:r w:rsidRPr="00044D3F">
        <w:rPr>
          <w:lang w:val="pt-BR" w:eastAsia="pt-PT" w:bidi="pt-PT"/>
        </w:rPr>
        <w:t>(análise das referências), identificando cinco novos estudos.</w:t>
      </w:r>
    </w:p>
    <w:p w14:paraId="550E6F5C" w14:textId="77777777" w:rsidR="003814DD" w:rsidRPr="003814DD" w:rsidRDefault="003814DD" w:rsidP="003814DD">
      <w:pPr>
        <w:pBdr>
          <w:top w:val="nil"/>
          <w:left w:val="nil"/>
          <w:bottom w:val="nil"/>
          <w:right w:val="nil"/>
          <w:between w:val="nil"/>
        </w:pBdr>
        <w:spacing w:line="360" w:lineRule="auto"/>
        <w:jc w:val="both"/>
        <w:rPr>
          <w:b/>
          <w:i/>
          <w:color w:val="000000"/>
          <w:lang w:val="pt-BR"/>
        </w:rPr>
      </w:pPr>
      <w:r w:rsidRPr="003814DD">
        <w:rPr>
          <w:b/>
          <w:i/>
          <w:color w:val="000000"/>
          <w:lang w:val="pt-BR"/>
        </w:rPr>
        <w:t>Critérios de elegibilidade</w:t>
      </w:r>
    </w:p>
    <w:p w14:paraId="75FEE38B" w14:textId="79943045" w:rsidR="003814DD" w:rsidRPr="003814DD" w:rsidRDefault="003814DD" w:rsidP="003814DD">
      <w:pPr>
        <w:pBdr>
          <w:top w:val="nil"/>
          <w:left w:val="nil"/>
          <w:bottom w:val="nil"/>
          <w:right w:val="nil"/>
          <w:between w:val="nil"/>
        </w:pBdr>
        <w:spacing w:line="360" w:lineRule="auto"/>
        <w:jc w:val="both"/>
        <w:rPr>
          <w:bCs/>
          <w:iCs/>
          <w:color w:val="000000"/>
          <w:lang w:val="pt-BR"/>
        </w:rPr>
      </w:pPr>
      <w:r>
        <w:rPr>
          <w:bCs/>
          <w:iCs/>
          <w:color w:val="000000"/>
          <w:lang w:val="pt-BR"/>
        </w:rPr>
        <w:tab/>
      </w:r>
      <w:r w:rsidRPr="003814DD">
        <w:rPr>
          <w:bCs/>
          <w:iCs/>
          <w:color w:val="000000"/>
          <w:lang w:val="pt-BR"/>
        </w:rPr>
        <w:t>Para selecionar os artigos, foram definidos os seguintes critérios de inclusão: (1) estudos empíricos sem restrições quanto ao desenho ou método do estudo e (2) os estudos incluídos foram àqueles escritos em inglês, espanhol e português, publicados entre os anos de 2017 e 2023. No entanto, artigos com pelo menos um destes critérios foram excluídos: (1) o título, resumo ou texto completo do artigo não estava relacionado ao abuso sexual baseado em imagem ou pornografia de vingança; (2) artigos não escritos em inglês, espanhol ou português; (3) artigos publicados na forma de resumo, revisões e artigos editoriais, relatórios, livros, capítulos de livros, teses, dissertações, cartas aos editores e comentários, e; (4) quando o texto completo não estava disponível.</w:t>
      </w:r>
    </w:p>
    <w:p w14:paraId="2CF26615" w14:textId="77777777" w:rsidR="003814DD" w:rsidRPr="003814DD" w:rsidRDefault="003814DD" w:rsidP="003814DD">
      <w:pPr>
        <w:widowControl w:val="0"/>
        <w:autoSpaceDE w:val="0"/>
        <w:autoSpaceDN w:val="0"/>
        <w:spacing w:line="360" w:lineRule="auto"/>
        <w:outlineLvl w:val="0"/>
        <w:rPr>
          <w:b/>
          <w:bCs/>
          <w:i/>
          <w:iCs/>
          <w:lang w:val="pt-BR" w:eastAsia="pt-PT" w:bidi="pt-PT"/>
        </w:rPr>
      </w:pPr>
      <w:bookmarkStart w:id="5" w:name="_Toc145670955"/>
      <w:bookmarkStart w:id="6" w:name="_Toc176813055"/>
      <w:r w:rsidRPr="003814DD">
        <w:rPr>
          <w:b/>
          <w:bCs/>
          <w:i/>
          <w:iCs/>
          <w:lang w:val="pt-BR" w:eastAsia="pt-PT" w:bidi="pt-PT"/>
        </w:rPr>
        <w:t>Extração e síntese dos dados</w:t>
      </w:r>
      <w:bookmarkEnd w:id="5"/>
      <w:bookmarkEnd w:id="6"/>
    </w:p>
    <w:p w14:paraId="204ADB0A" w14:textId="450CAFBE" w:rsidR="003814DD" w:rsidRPr="003814DD" w:rsidRDefault="003814DD" w:rsidP="003814DD">
      <w:pPr>
        <w:pBdr>
          <w:top w:val="nil"/>
          <w:left w:val="nil"/>
          <w:bottom w:val="nil"/>
          <w:right w:val="nil"/>
          <w:between w:val="nil"/>
        </w:pBdr>
        <w:spacing w:line="360" w:lineRule="auto"/>
        <w:jc w:val="both"/>
        <w:rPr>
          <w:lang w:val="pt-BR" w:eastAsia="pt-PT" w:bidi="pt-PT"/>
        </w:rPr>
      </w:pPr>
      <w:r>
        <w:rPr>
          <w:lang w:val="pt-BR" w:eastAsia="pt-PT" w:bidi="pt-PT"/>
        </w:rPr>
        <w:tab/>
      </w:r>
      <w:r w:rsidRPr="003814DD">
        <w:rPr>
          <w:lang w:val="pt-BR" w:eastAsia="pt-PT" w:bidi="pt-PT"/>
        </w:rPr>
        <w:t xml:space="preserve">Para todos os estudos, dados sobre a publicação, como o título, autor e ano, termo utilizado, país, amostra, instrumentos utilizados e objetivo do estudo foram extraídos. Os dados referentes às variáveis, às medidas, aos procedimentos e aos resultados serão apresentados em uma síntese qualitativa, adotando uma abordagem descritiva. </w:t>
      </w:r>
    </w:p>
    <w:p w14:paraId="22472926" w14:textId="38E81AEB" w:rsidR="00EF4E52" w:rsidRPr="003814DD" w:rsidRDefault="00000000" w:rsidP="003814DD">
      <w:pPr>
        <w:pBdr>
          <w:top w:val="nil"/>
          <w:left w:val="nil"/>
          <w:bottom w:val="nil"/>
          <w:right w:val="nil"/>
          <w:between w:val="nil"/>
        </w:pBdr>
        <w:jc w:val="center"/>
        <w:rPr>
          <w:b/>
          <w:color w:val="000000"/>
          <w:lang w:val="pt-BR"/>
        </w:rPr>
      </w:pPr>
      <w:r w:rsidRPr="003814DD">
        <w:rPr>
          <w:b/>
          <w:color w:val="000000"/>
          <w:lang w:val="pt-BR"/>
        </w:rPr>
        <w:lastRenderedPageBreak/>
        <w:t>Result</w:t>
      </w:r>
      <w:r w:rsidR="003814DD" w:rsidRPr="003814DD">
        <w:rPr>
          <w:b/>
          <w:color w:val="000000"/>
          <w:lang w:val="pt-BR"/>
        </w:rPr>
        <w:t>a</w:t>
      </w:r>
      <w:r w:rsidR="003814DD">
        <w:rPr>
          <w:b/>
          <w:color w:val="000000"/>
          <w:lang w:val="pt-BR"/>
        </w:rPr>
        <w:t>dos</w:t>
      </w:r>
    </w:p>
    <w:p w14:paraId="1CD2962B" w14:textId="77777777" w:rsidR="003814DD" w:rsidRPr="003814DD" w:rsidRDefault="003814DD" w:rsidP="003814DD">
      <w:pPr>
        <w:widowControl w:val="0"/>
        <w:autoSpaceDE w:val="0"/>
        <w:autoSpaceDN w:val="0"/>
        <w:spacing w:line="360" w:lineRule="auto"/>
        <w:ind w:firstLine="720"/>
        <w:contextualSpacing/>
        <w:jc w:val="both"/>
        <w:rPr>
          <w:lang w:val="pt-BR" w:eastAsia="pt-PT" w:bidi="pt-PT"/>
        </w:rPr>
      </w:pPr>
      <w:r w:rsidRPr="003814DD">
        <w:rPr>
          <w:lang w:val="pt-BR" w:eastAsia="pt-PT" w:bidi="pt-PT"/>
        </w:rPr>
        <w:t xml:space="preserve">Na busca inicial das bases de dados científicas, foram recuperados 1059 artigos: </w:t>
      </w:r>
      <w:proofErr w:type="spellStart"/>
      <w:r w:rsidRPr="003814DD">
        <w:rPr>
          <w:lang w:val="pt-BR" w:eastAsia="pt-PT" w:bidi="pt-PT"/>
        </w:rPr>
        <w:t>PubMed</w:t>
      </w:r>
      <w:proofErr w:type="spellEnd"/>
      <w:r w:rsidRPr="003814DD">
        <w:rPr>
          <w:lang w:val="pt-BR" w:eastAsia="pt-PT" w:bidi="pt-PT"/>
        </w:rPr>
        <w:t xml:space="preserve"> = 169, Embase = 185, Scopus = 332 e </w:t>
      </w:r>
      <w:proofErr w:type="spellStart"/>
      <w:r w:rsidRPr="003814DD">
        <w:rPr>
          <w:lang w:val="pt-BR" w:eastAsia="pt-PT" w:bidi="pt-PT"/>
        </w:rPr>
        <w:t>PsycNET</w:t>
      </w:r>
      <w:proofErr w:type="spellEnd"/>
      <w:r w:rsidRPr="003814DD">
        <w:rPr>
          <w:lang w:val="pt-BR" w:eastAsia="pt-PT" w:bidi="pt-PT"/>
        </w:rPr>
        <w:t xml:space="preserve"> = 373 artigos. Primeiro, 253 artigos foram excluídos em termos de duplicação. Os artigos foram primeiramente estudados com base no título e resumos. Então, 716 artigos foram descartados por irrelevância. Após a aplicação dos critérios de inclusão e exclusão durante o processo de triagem, 21 artigos foram incluídos na revisão de escopo. Para finalizar as buscas e após o rastreio dos estudos foi realizada a </w:t>
      </w:r>
      <w:proofErr w:type="spellStart"/>
      <w:r w:rsidRPr="003814DD">
        <w:rPr>
          <w:i/>
          <w:iCs/>
          <w:lang w:val="pt-BR" w:eastAsia="pt-PT" w:bidi="pt-PT"/>
        </w:rPr>
        <w:t>backward</w:t>
      </w:r>
      <w:proofErr w:type="spellEnd"/>
      <w:r w:rsidRPr="003814DD">
        <w:rPr>
          <w:i/>
          <w:iCs/>
          <w:lang w:val="pt-BR" w:eastAsia="pt-PT" w:bidi="pt-PT"/>
        </w:rPr>
        <w:t xml:space="preserve"> </w:t>
      </w:r>
      <w:proofErr w:type="spellStart"/>
      <w:r w:rsidRPr="003814DD">
        <w:rPr>
          <w:i/>
          <w:iCs/>
          <w:lang w:val="pt-BR" w:eastAsia="pt-PT" w:bidi="pt-PT"/>
        </w:rPr>
        <w:t>snowballing</w:t>
      </w:r>
      <w:proofErr w:type="spellEnd"/>
      <w:r w:rsidRPr="003814DD">
        <w:rPr>
          <w:i/>
          <w:iCs/>
          <w:lang w:val="pt-BR" w:eastAsia="pt-PT" w:bidi="pt-PT"/>
        </w:rPr>
        <w:t xml:space="preserve"> </w:t>
      </w:r>
      <w:r w:rsidRPr="003814DD">
        <w:rPr>
          <w:lang w:val="pt-BR" w:eastAsia="pt-PT" w:bidi="pt-PT"/>
        </w:rPr>
        <w:t>a partir dos artigos selecionados, e assim cinco artigos foram incluídos, apresentando uma amostra final de 26 artigos empíricos sobre o tema (ver Figura 1). Um resumo das especificações gerais para os estudos incluídos é fornecido na Tabela 2.</w:t>
      </w:r>
    </w:p>
    <w:p w14:paraId="685B737A" w14:textId="77777777" w:rsidR="00916EE5" w:rsidRPr="00916EE5" w:rsidRDefault="00916EE5" w:rsidP="00916EE5">
      <w:pPr>
        <w:widowControl w:val="0"/>
        <w:autoSpaceDE w:val="0"/>
        <w:autoSpaceDN w:val="0"/>
        <w:spacing w:line="360" w:lineRule="auto"/>
        <w:rPr>
          <w:lang w:val="pt-BR" w:eastAsia="pt-PT" w:bidi="pt-PT"/>
        </w:rPr>
      </w:pPr>
      <w:r w:rsidRPr="00916EE5">
        <w:rPr>
          <w:lang w:val="pt-BR" w:eastAsia="pt-PT" w:bidi="pt-PT"/>
        </w:rPr>
        <w:t>Figura 1</w:t>
      </w:r>
    </w:p>
    <w:p w14:paraId="5338F59D" w14:textId="08CB5554" w:rsidR="00EF4E52" w:rsidRDefault="00916EE5" w:rsidP="00916EE5">
      <w:pPr>
        <w:widowControl w:val="0"/>
        <w:autoSpaceDE w:val="0"/>
        <w:autoSpaceDN w:val="0"/>
        <w:spacing w:line="360" w:lineRule="auto"/>
        <w:rPr>
          <w:i/>
          <w:iCs/>
          <w:lang w:val="pt-BR" w:eastAsia="pt-PT" w:bidi="pt-PT"/>
        </w:rPr>
      </w:pPr>
      <w:r w:rsidRPr="00916EE5">
        <w:rPr>
          <w:i/>
          <w:iCs/>
          <w:lang w:val="pt-BR" w:eastAsia="pt-PT" w:bidi="pt-PT"/>
        </w:rPr>
        <w:t xml:space="preserve">Fluxograma da seleção dos estudos. </w:t>
      </w:r>
    </w:p>
    <w:p w14:paraId="5C5184C2" w14:textId="15CFA17F" w:rsidR="00916EE5" w:rsidRDefault="00916EE5" w:rsidP="00916EE5">
      <w:pPr>
        <w:widowControl w:val="0"/>
        <w:autoSpaceDE w:val="0"/>
        <w:autoSpaceDN w:val="0"/>
        <w:spacing w:line="360" w:lineRule="auto"/>
        <w:jc w:val="center"/>
        <w:rPr>
          <w:i/>
          <w:iCs/>
          <w:lang w:val="pt-BR" w:eastAsia="pt-PT" w:bidi="pt-PT"/>
        </w:rPr>
      </w:pPr>
      <w:r w:rsidRPr="00916EE5">
        <w:rPr>
          <w:noProof/>
          <w:lang w:val="pt-BR" w:eastAsia="pt-PT" w:bidi="pt-PT"/>
        </w:rPr>
        <w:drawing>
          <wp:inline distT="0" distB="0" distL="0" distR="0" wp14:anchorId="5973335E" wp14:editId="338679C3">
            <wp:extent cx="3831010" cy="3825240"/>
            <wp:effectExtent l="0" t="0" r="0" b="3810"/>
            <wp:docPr id="264475400"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75400" name="Imagem 1" descr="Diagrama&#10;&#10;Descrição gerada automaticamente"/>
                    <pic:cNvPicPr/>
                  </pic:nvPicPr>
                  <pic:blipFill>
                    <a:blip r:embed="rId10"/>
                    <a:stretch>
                      <a:fillRect/>
                    </a:stretch>
                  </pic:blipFill>
                  <pic:spPr>
                    <a:xfrm>
                      <a:off x="0" y="0"/>
                      <a:ext cx="3849835" cy="3844037"/>
                    </a:xfrm>
                    <a:prstGeom prst="rect">
                      <a:avLst/>
                    </a:prstGeom>
                  </pic:spPr>
                </pic:pic>
              </a:graphicData>
            </a:graphic>
          </wp:inline>
        </w:drawing>
      </w:r>
    </w:p>
    <w:p w14:paraId="74604C4E" w14:textId="77777777" w:rsidR="00916EE5" w:rsidRPr="00916EE5" w:rsidRDefault="00916EE5" w:rsidP="00916EE5">
      <w:pPr>
        <w:widowControl w:val="0"/>
        <w:autoSpaceDE w:val="0"/>
        <w:autoSpaceDN w:val="0"/>
        <w:spacing w:line="360" w:lineRule="auto"/>
        <w:ind w:firstLine="720"/>
        <w:contextualSpacing/>
        <w:jc w:val="both"/>
        <w:rPr>
          <w:lang w:val="pt-BR" w:eastAsia="pt-PT" w:bidi="pt-PT"/>
        </w:rPr>
      </w:pPr>
      <w:r w:rsidRPr="00916EE5">
        <w:rPr>
          <w:lang w:val="pt-BR" w:eastAsia="pt-PT" w:bidi="pt-PT"/>
        </w:rPr>
        <w:t xml:space="preserve">Dos 26 estudos incluídos nesta revisão de escopo, a maioria foi conduzido na Itália (4) e Estados Unidos (3). Dois estudos foram conduzidos no Canadá, Espanha, Austrália e Reino Unido e um estudo foi conduzido na Nova Escócia, Portugal, Egito, Israel, Suíça, Holanda, Inglaterra e Alemanha, além de três estudos multicêntricos. </w:t>
      </w:r>
    </w:p>
    <w:p w14:paraId="2D5C53F5" w14:textId="77777777" w:rsidR="00916EE5" w:rsidRPr="00916EE5" w:rsidRDefault="00916EE5" w:rsidP="00916EE5">
      <w:pPr>
        <w:widowControl w:val="0"/>
        <w:autoSpaceDE w:val="0"/>
        <w:autoSpaceDN w:val="0"/>
        <w:spacing w:line="360" w:lineRule="auto"/>
        <w:ind w:firstLine="720"/>
        <w:contextualSpacing/>
        <w:jc w:val="both"/>
        <w:rPr>
          <w:rFonts w:eastAsia="Calibri"/>
          <w:lang w:val="pt-BR" w:eastAsia="zh-CN" w:bidi="hi-IN"/>
        </w:rPr>
      </w:pPr>
      <w:r w:rsidRPr="00916EE5">
        <w:rPr>
          <w:color w:val="000000"/>
          <w:lang w:val="pt-BR" w:eastAsia="pt-PT" w:bidi="pt-PT"/>
        </w:rPr>
        <w:t xml:space="preserve">O ano de publicação dos artigos incluídos na revisão ocorreram entre 2023 e 2017. Sendo </w:t>
      </w:r>
      <w:r w:rsidRPr="00916EE5">
        <w:rPr>
          <w:color w:val="000000"/>
          <w:lang w:val="pt-BR" w:eastAsia="pt-PT" w:bidi="pt-PT"/>
        </w:rPr>
        <w:lastRenderedPageBreak/>
        <w:t>o ano de 2022 com o maior número de publicações, totalizando sete artigos, seguidos dos anos 2020 e 2019 com quatro publicações em cada ano, por sua vez, em 2023 foram publicados três artigos e os anos 2021, 2018 e 2017 com duas publicações cada.</w:t>
      </w:r>
      <w:r w:rsidRPr="00916EE5">
        <w:rPr>
          <w:lang w:val="pt-BR" w:eastAsia="pt-PT" w:bidi="pt-PT"/>
        </w:rPr>
        <w:t xml:space="preserve"> </w:t>
      </w:r>
    </w:p>
    <w:p w14:paraId="4A0DAF27" w14:textId="77777777" w:rsidR="00916EE5" w:rsidRPr="00916EE5" w:rsidRDefault="00916EE5" w:rsidP="00916EE5">
      <w:pPr>
        <w:widowControl w:val="0"/>
        <w:autoSpaceDE w:val="0"/>
        <w:autoSpaceDN w:val="0"/>
        <w:spacing w:line="360" w:lineRule="auto"/>
        <w:jc w:val="both"/>
        <w:rPr>
          <w:rFonts w:eastAsia="Calibri"/>
          <w:lang w:val="pt-BR" w:eastAsia="zh-CN" w:bidi="hi-IN"/>
        </w:rPr>
      </w:pPr>
      <w:r w:rsidRPr="00916EE5">
        <w:rPr>
          <w:rFonts w:eastAsia="Calibri"/>
          <w:lang w:val="pt-BR" w:eastAsia="zh-CN" w:bidi="hi-IN"/>
        </w:rPr>
        <w:tab/>
        <w:t xml:space="preserve">Quanto aos termos que têm sido utilizados na literatura, foram encontrados: Violência sexual facilitada pela tecnologia (6), sendo o termo mais utilizado. Seguido do termo Sexting não consensual (5). Os termos, Abuso sexual baseado em imagem e Pornografia de vingança aparecem em quatro publicações, cada e o termo Disseminação não consensual de imagens íntimas em três publicações. Por sua vez, os termos, Disseminação não consensual de imagens sexuais ou sexting, Compartilhamento não consensual de mídia sexual privada e </w:t>
      </w:r>
      <w:proofErr w:type="spellStart"/>
      <w:r w:rsidRPr="00916EE5">
        <w:rPr>
          <w:rFonts w:eastAsia="Calibri"/>
          <w:lang w:val="pt-BR" w:eastAsia="zh-CN" w:bidi="hi-IN"/>
        </w:rPr>
        <w:t>Sextorsão</w:t>
      </w:r>
      <w:proofErr w:type="spellEnd"/>
      <w:r w:rsidRPr="00916EE5">
        <w:rPr>
          <w:rFonts w:eastAsia="Calibri"/>
          <w:lang w:val="pt-BR" w:eastAsia="zh-CN" w:bidi="hi-IN"/>
        </w:rPr>
        <w:t xml:space="preserve"> foram utilizados apenas uma vez.</w:t>
      </w:r>
    </w:p>
    <w:p w14:paraId="0B04B94A" w14:textId="77777777" w:rsidR="00916EE5" w:rsidRDefault="00916EE5" w:rsidP="00916EE5">
      <w:pPr>
        <w:widowControl w:val="0"/>
        <w:autoSpaceDE w:val="0"/>
        <w:autoSpaceDN w:val="0"/>
        <w:spacing w:line="360" w:lineRule="auto"/>
        <w:jc w:val="both"/>
        <w:rPr>
          <w:lang w:val="pt-BR" w:eastAsia="pt-PT" w:bidi="pt-PT"/>
        </w:rPr>
      </w:pPr>
    </w:p>
    <w:p w14:paraId="7F653AF7" w14:textId="77777777" w:rsidR="00916EE5" w:rsidRDefault="00916EE5" w:rsidP="00916EE5">
      <w:pPr>
        <w:widowControl w:val="0"/>
        <w:autoSpaceDE w:val="0"/>
        <w:autoSpaceDN w:val="0"/>
        <w:spacing w:line="360" w:lineRule="auto"/>
        <w:jc w:val="both"/>
        <w:rPr>
          <w:lang w:val="pt-BR" w:eastAsia="pt-PT" w:bidi="pt-PT"/>
        </w:rPr>
      </w:pPr>
    </w:p>
    <w:p w14:paraId="6DBBEA5E" w14:textId="77777777" w:rsidR="00916EE5" w:rsidRDefault="00916EE5" w:rsidP="00916EE5">
      <w:pPr>
        <w:widowControl w:val="0"/>
        <w:autoSpaceDE w:val="0"/>
        <w:autoSpaceDN w:val="0"/>
        <w:spacing w:line="360" w:lineRule="auto"/>
        <w:jc w:val="both"/>
        <w:rPr>
          <w:lang w:val="pt-BR" w:eastAsia="pt-PT" w:bidi="pt-PT"/>
        </w:rPr>
      </w:pPr>
    </w:p>
    <w:p w14:paraId="7009CE7A" w14:textId="77777777" w:rsidR="00916EE5" w:rsidRDefault="00916EE5" w:rsidP="00916EE5">
      <w:pPr>
        <w:widowControl w:val="0"/>
        <w:autoSpaceDE w:val="0"/>
        <w:autoSpaceDN w:val="0"/>
        <w:spacing w:line="360" w:lineRule="auto"/>
        <w:jc w:val="both"/>
        <w:rPr>
          <w:lang w:val="pt-BR" w:eastAsia="pt-PT" w:bidi="pt-PT"/>
        </w:rPr>
      </w:pPr>
    </w:p>
    <w:p w14:paraId="7E590AA1" w14:textId="77777777" w:rsidR="00916EE5" w:rsidRDefault="00916EE5" w:rsidP="00916EE5">
      <w:pPr>
        <w:widowControl w:val="0"/>
        <w:autoSpaceDE w:val="0"/>
        <w:autoSpaceDN w:val="0"/>
        <w:spacing w:line="360" w:lineRule="auto"/>
        <w:jc w:val="both"/>
        <w:rPr>
          <w:lang w:val="pt-BR" w:eastAsia="pt-PT" w:bidi="pt-PT"/>
        </w:rPr>
      </w:pPr>
    </w:p>
    <w:p w14:paraId="62DF58E7" w14:textId="77777777" w:rsidR="00916EE5" w:rsidRDefault="00916EE5" w:rsidP="00916EE5">
      <w:pPr>
        <w:widowControl w:val="0"/>
        <w:autoSpaceDE w:val="0"/>
        <w:autoSpaceDN w:val="0"/>
        <w:spacing w:line="360" w:lineRule="auto"/>
        <w:jc w:val="both"/>
        <w:rPr>
          <w:lang w:val="pt-BR" w:eastAsia="pt-PT" w:bidi="pt-PT"/>
        </w:rPr>
      </w:pPr>
    </w:p>
    <w:p w14:paraId="36B93C61" w14:textId="77777777" w:rsidR="00916EE5" w:rsidRDefault="00916EE5" w:rsidP="00916EE5">
      <w:pPr>
        <w:widowControl w:val="0"/>
        <w:autoSpaceDE w:val="0"/>
        <w:autoSpaceDN w:val="0"/>
        <w:spacing w:line="360" w:lineRule="auto"/>
        <w:jc w:val="both"/>
        <w:rPr>
          <w:lang w:val="pt-BR" w:eastAsia="pt-PT" w:bidi="pt-PT"/>
        </w:rPr>
      </w:pPr>
    </w:p>
    <w:p w14:paraId="0003D45E" w14:textId="77777777" w:rsidR="00916EE5" w:rsidRDefault="00916EE5" w:rsidP="00916EE5">
      <w:pPr>
        <w:widowControl w:val="0"/>
        <w:autoSpaceDE w:val="0"/>
        <w:autoSpaceDN w:val="0"/>
        <w:spacing w:line="360" w:lineRule="auto"/>
        <w:jc w:val="both"/>
        <w:rPr>
          <w:lang w:val="pt-BR" w:eastAsia="pt-PT" w:bidi="pt-PT"/>
        </w:rPr>
      </w:pPr>
    </w:p>
    <w:p w14:paraId="6E1EDD1C" w14:textId="77777777" w:rsidR="00916EE5" w:rsidRDefault="00916EE5" w:rsidP="00916EE5">
      <w:pPr>
        <w:widowControl w:val="0"/>
        <w:autoSpaceDE w:val="0"/>
        <w:autoSpaceDN w:val="0"/>
        <w:spacing w:line="360" w:lineRule="auto"/>
        <w:jc w:val="both"/>
        <w:rPr>
          <w:lang w:val="pt-BR" w:eastAsia="pt-PT" w:bidi="pt-PT"/>
        </w:rPr>
      </w:pPr>
    </w:p>
    <w:p w14:paraId="1D8BB1C9" w14:textId="77777777" w:rsidR="00916EE5" w:rsidRDefault="00916EE5" w:rsidP="00916EE5">
      <w:pPr>
        <w:widowControl w:val="0"/>
        <w:autoSpaceDE w:val="0"/>
        <w:autoSpaceDN w:val="0"/>
        <w:spacing w:line="360" w:lineRule="auto"/>
        <w:jc w:val="both"/>
        <w:rPr>
          <w:lang w:val="pt-BR" w:eastAsia="pt-PT" w:bidi="pt-PT"/>
        </w:rPr>
      </w:pPr>
    </w:p>
    <w:p w14:paraId="3923B213" w14:textId="77777777" w:rsidR="00916EE5" w:rsidRDefault="00916EE5" w:rsidP="00916EE5">
      <w:pPr>
        <w:widowControl w:val="0"/>
        <w:autoSpaceDE w:val="0"/>
        <w:autoSpaceDN w:val="0"/>
        <w:spacing w:line="360" w:lineRule="auto"/>
        <w:jc w:val="both"/>
        <w:rPr>
          <w:lang w:val="pt-BR" w:eastAsia="pt-PT" w:bidi="pt-PT"/>
        </w:rPr>
      </w:pPr>
    </w:p>
    <w:p w14:paraId="4A2411E9" w14:textId="77777777" w:rsidR="00916EE5" w:rsidRDefault="00916EE5" w:rsidP="00916EE5">
      <w:pPr>
        <w:widowControl w:val="0"/>
        <w:autoSpaceDE w:val="0"/>
        <w:autoSpaceDN w:val="0"/>
        <w:spacing w:line="360" w:lineRule="auto"/>
        <w:jc w:val="both"/>
        <w:rPr>
          <w:lang w:val="pt-BR" w:eastAsia="pt-PT" w:bidi="pt-PT"/>
        </w:rPr>
      </w:pPr>
    </w:p>
    <w:p w14:paraId="188412D1" w14:textId="77777777" w:rsidR="00916EE5" w:rsidRDefault="00916EE5" w:rsidP="00916EE5">
      <w:pPr>
        <w:widowControl w:val="0"/>
        <w:autoSpaceDE w:val="0"/>
        <w:autoSpaceDN w:val="0"/>
        <w:spacing w:line="360" w:lineRule="auto"/>
        <w:jc w:val="both"/>
        <w:rPr>
          <w:lang w:val="pt-BR" w:eastAsia="pt-PT" w:bidi="pt-PT"/>
        </w:rPr>
      </w:pPr>
    </w:p>
    <w:p w14:paraId="33300471" w14:textId="77777777" w:rsidR="00916EE5" w:rsidRDefault="00916EE5" w:rsidP="00916EE5">
      <w:pPr>
        <w:widowControl w:val="0"/>
        <w:autoSpaceDE w:val="0"/>
        <w:autoSpaceDN w:val="0"/>
        <w:spacing w:line="360" w:lineRule="auto"/>
        <w:jc w:val="both"/>
        <w:rPr>
          <w:lang w:val="pt-BR" w:eastAsia="pt-PT" w:bidi="pt-PT"/>
        </w:rPr>
      </w:pPr>
    </w:p>
    <w:p w14:paraId="00496927" w14:textId="77777777" w:rsidR="00916EE5" w:rsidRDefault="00916EE5" w:rsidP="00916EE5">
      <w:pPr>
        <w:widowControl w:val="0"/>
        <w:autoSpaceDE w:val="0"/>
        <w:autoSpaceDN w:val="0"/>
        <w:spacing w:line="360" w:lineRule="auto"/>
        <w:jc w:val="both"/>
        <w:rPr>
          <w:lang w:val="pt-BR" w:eastAsia="pt-PT" w:bidi="pt-PT"/>
        </w:rPr>
      </w:pPr>
    </w:p>
    <w:p w14:paraId="71F1FB0A" w14:textId="77777777" w:rsidR="00916EE5" w:rsidRDefault="00916EE5" w:rsidP="00916EE5">
      <w:pPr>
        <w:widowControl w:val="0"/>
        <w:autoSpaceDE w:val="0"/>
        <w:autoSpaceDN w:val="0"/>
        <w:spacing w:line="360" w:lineRule="auto"/>
        <w:jc w:val="both"/>
        <w:rPr>
          <w:lang w:val="pt-BR" w:eastAsia="pt-PT" w:bidi="pt-PT"/>
        </w:rPr>
      </w:pPr>
    </w:p>
    <w:p w14:paraId="75875CDE" w14:textId="77777777" w:rsidR="00916EE5" w:rsidRDefault="00916EE5" w:rsidP="00916EE5">
      <w:pPr>
        <w:widowControl w:val="0"/>
        <w:autoSpaceDE w:val="0"/>
        <w:autoSpaceDN w:val="0"/>
        <w:spacing w:line="360" w:lineRule="auto"/>
        <w:jc w:val="both"/>
        <w:rPr>
          <w:lang w:val="pt-BR" w:eastAsia="pt-PT" w:bidi="pt-PT"/>
        </w:rPr>
      </w:pPr>
    </w:p>
    <w:p w14:paraId="31700227" w14:textId="77777777" w:rsidR="00916EE5" w:rsidRDefault="00916EE5" w:rsidP="00916EE5">
      <w:pPr>
        <w:widowControl w:val="0"/>
        <w:autoSpaceDE w:val="0"/>
        <w:autoSpaceDN w:val="0"/>
        <w:spacing w:line="360" w:lineRule="auto"/>
        <w:jc w:val="both"/>
        <w:rPr>
          <w:lang w:val="pt-BR" w:eastAsia="pt-PT" w:bidi="pt-PT"/>
        </w:rPr>
      </w:pPr>
    </w:p>
    <w:p w14:paraId="3676087F" w14:textId="77777777" w:rsidR="00916EE5" w:rsidRDefault="00916EE5" w:rsidP="00916EE5">
      <w:pPr>
        <w:widowControl w:val="0"/>
        <w:autoSpaceDE w:val="0"/>
        <w:autoSpaceDN w:val="0"/>
        <w:spacing w:line="360" w:lineRule="auto"/>
        <w:jc w:val="both"/>
        <w:rPr>
          <w:lang w:val="pt-BR" w:eastAsia="pt-PT" w:bidi="pt-PT"/>
        </w:rPr>
      </w:pPr>
    </w:p>
    <w:p w14:paraId="0E03C18B" w14:textId="77777777" w:rsidR="00916EE5" w:rsidRDefault="00916EE5" w:rsidP="00916EE5">
      <w:pPr>
        <w:widowControl w:val="0"/>
        <w:autoSpaceDE w:val="0"/>
        <w:autoSpaceDN w:val="0"/>
        <w:spacing w:line="360" w:lineRule="auto"/>
        <w:jc w:val="both"/>
        <w:rPr>
          <w:lang w:val="pt-BR" w:eastAsia="pt-PT" w:bidi="pt-PT"/>
        </w:rPr>
      </w:pPr>
    </w:p>
    <w:p w14:paraId="33C5EE0E" w14:textId="77777777" w:rsidR="00916EE5" w:rsidRDefault="00916EE5" w:rsidP="00916EE5">
      <w:pPr>
        <w:widowControl w:val="0"/>
        <w:autoSpaceDE w:val="0"/>
        <w:autoSpaceDN w:val="0"/>
        <w:spacing w:line="360" w:lineRule="auto"/>
        <w:jc w:val="both"/>
        <w:rPr>
          <w:lang w:val="pt-BR" w:eastAsia="pt-PT" w:bidi="pt-PT"/>
        </w:rPr>
      </w:pPr>
    </w:p>
    <w:p w14:paraId="71498869" w14:textId="77777777" w:rsidR="00F244F9" w:rsidRPr="00FD7B91" w:rsidRDefault="00F244F9" w:rsidP="00F244F9">
      <w:pPr>
        <w:widowControl w:val="0"/>
        <w:autoSpaceDE w:val="0"/>
        <w:autoSpaceDN w:val="0"/>
        <w:spacing w:line="360" w:lineRule="auto"/>
        <w:rPr>
          <w:b/>
          <w:bCs/>
          <w:sz w:val="20"/>
          <w:szCs w:val="20"/>
          <w:lang w:val="pt-BR" w:eastAsia="pt-PT" w:bidi="pt-PT"/>
        </w:rPr>
        <w:sectPr w:rsidR="00F244F9" w:rsidRPr="00FD7B91">
          <w:headerReference w:type="even" r:id="rId11"/>
          <w:headerReference w:type="default" r:id="rId12"/>
          <w:footerReference w:type="even" r:id="rId13"/>
          <w:footerReference w:type="default" r:id="rId14"/>
          <w:pgSz w:w="12240" w:h="15840"/>
          <w:pgMar w:top="1440" w:right="1440" w:bottom="1440" w:left="1440" w:header="720" w:footer="720" w:gutter="0"/>
          <w:pgNumType w:start="1"/>
          <w:cols w:space="720"/>
        </w:sectPr>
      </w:pPr>
    </w:p>
    <w:p w14:paraId="04636BFE" w14:textId="77777777" w:rsidR="00F244F9" w:rsidRPr="00C823C9" w:rsidRDefault="00F244F9" w:rsidP="00F244F9">
      <w:pPr>
        <w:widowControl w:val="0"/>
        <w:autoSpaceDE w:val="0"/>
        <w:autoSpaceDN w:val="0"/>
        <w:spacing w:line="360" w:lineRule="auto"/>
        <w:rPr>
          <w:sz w:val="20"/>
          <w:szCs w:val="20"/>
          <w:lang w:eastAsia="pt-PT" w:bidi="pt-PT"/>
        </w:rPr>
      </w:pPr>
      <w:proofErr w:type="spellStart"/>
      <w:r w:rsidRPr="00C823C9">
        <w:rPr>
          <w:b/>
          <w:bCs/>
          <w:sz w:val="20"/>
          <w:szCs w:val="20"/>
          <w:lang w:eastAsia="pt-PT" w:bidi="pt-PT"/>
        </w:rPr>
        <w:lastRenderedPageBreak/>
        <w:t>Tabela</w:t>
      </w:r>
      <w:proofErr w:type="spellEnd"/>
      <w:r w:rsidRPr="00C823C9">
        <w:rPr>
          <w:b/>
          <w:bCs/>
          <w:sz w:val="20"/>
          <w:szCs w:val="20"/>
          <w:lang w:eastAsia="pt-PT" w:bidi="pt-PT"/>
        </w:rPr>
        <w:t xml:space="preserve"> 2</w:t>
      </w:r>
    </w:p>
    <w:p w14:paraId="711915A6" w14:textId="1D33E8AC" w:rsidR="00F244F9" w:rsidRPr="00FD7B91" w:rsidRDefault="00F244F9" w:rsidP="00FD7B91">
      <w:pPr>
        <w:widowControl w:val="0"/>
        <w:autoSpaceDE w:val="0"/>
        <w:autoSpaceDN w:val="0"/>
        <w:spacing w:line="360" w:lineRule="auto"/>
        <w:rPr>
          <w:i/>
          <w:iCs/>
          <w:sz w:val="20"/>
          <w:szCs w:val="20"/>
          <w:lang w:eastAsia="pt-PT" w:bidi="pt-PT"/>
        </w:rPr>
      </w:pPr>
      <w:proofErr w:type="spellStart"/>
      <w:r w:rsidRPr="00C823C9">
        <w:rPr>
          <w:i/>
          <w:iCs/>
          <w:sz w:val="20"/>
          <w:szCs w:val="20"/>
          <w:lang w:eastAsia="pt-PT" w:bidi="pt-PT"/>
        </w:rPr>
        <w:t>Síntese</w:t>
      </w:r>
      <w:proofErr w:type="spellEnd"/>
      <w:r w:rsidRPr="00C823C9">
        <w:rPr>
          <w:i/>
          <w:iCs/>
          <w:sz w:val="20"/>
          <w:szCs w:val="20"/>
          <w:lang w:eastAsia="pt-PT" w:bidi="pt-PT"/>
        </w:rPr>
        <w:t xml:space="preserve"> dos </w:t>
      </w:r>
      <w:proofErr w:type="spellStart"/>
      <w:r w:rsidRPr="00C823C9">
        <w:rPr>
          <w:i/>
          <w:iCs/>
          <w:sz w:val="20"/>
          <w:szCs w:val="20"/>
          <w:lang w:eastAsia="pt-PT" w:bidi="pt-PT"/>
        </w:rPr>
        <w:t>artigos</w:t>
      </w:r>
      <w:proofErr w:type="spellEnd"/>
    </w:p>
    <w:tbl>
      <w:tblPr>
        <w:tblStyle w:val="SimplesTabela221"/>
        <w:tblpPr w:leftFromText="141" w:rightFromText="141" w:vertAnchor="text" w:tblpY="1"/>
        <w:tblOverlap w:val="never"/>
        <w:tblW w:w="5000" w:type="pct"/>
        <w:tblLook w:val="04A0" w:firstRow="1" w:lastRow="0" w:firstColumn="1" w:lastColumn="0" w:noHBand="0" w:noVBand="1"/>
      </w:tblPr>
      <w:tblGrid>
        <w:gridCol w:w="416"/>
        <w:gridCol w:w="1369"/>
        <w:gridCol w:w="1862"/>
        <w:gridCol w:w="1771"/>
        <w:gridCol w:w="1629"/>
        <w:gridCol w:w="3164"/>
        <w:gridCol w:w="2749"/>
      </w:tblGrid>
      <w:tr w:rsidR="00F244F9" w:rsidRPr="00C823C9" w14:paraId="53018B94" w14:textId="77777777" w:rsidTr="00D2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single" w:sz="4" w:space="0" w:color="7F7F7F"/>
              <w:left w:val="nil"/>
              <w:bottom w:val="single" w:sz="4" w:space="0" w:color="auto"/>
              <w:right w:val="nil"/>
            </w:tcBorders>
            <w:vAlign w:val="center"/>
          </w:tcPr>
          <w:p w14:paraId="677DAFB5"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bookmarkStart w:id="7" w:name="_Hlk141476187"/>
            <w:r w:rsidRPr="00C823C9">
              <w:rPr>
                <w:rFonts w:ascii="Times New Roman" w:eastAsia="Calibri" w:hAnsi="Times New Roman" w:cs="Times New Roman"/>
                <w:sz w:val="20"/>
                <w:szCs w:val="20"/>
                <w:lang w:eastAsia="zh-CN" w:bidi="hi-IN"/>
              </w:rPr>
              <w:t>N</w:t>
            </w:r>
          </w:p>
        </w:tc>
        <w:tc>
          <w:tcPr>
            <w:tcW w:w="529" w:type="pct"/>
            <w:tcBorders>
              <w:top w:val="single" w:sz="4" w:space="0" w:color="7F7F7F"/>
              <w:left w:val="nil"/>
              <w:bottom w:val="single" w:sz="4" w:space="0" w:color="auto"/>
              <w:right w:val="nil"/>
            </w:tcBorders>
            <w:vAlign w:val="center"/>
            <w:hideMark/>
          </w:tcPr>
          <w:p w14:paraId="5BCAAFE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AUTOR E ANO</w:t>
            </w:r>
          </w:p>
        </w:tc>
        <w:tc>
          <w:tcPr>
            <w:tcW w:w="719" w:type="pct"/>
            <w:tcBorders>
              <w:top w:val="single" w:sz="4" w:space="0" w:color="7F7F7F"/>
              <w:left w:val="nil"/>
              <w:bottom w:val="single" w:sz="4" w:space="0" w:color="auto"/>
              <w:right w:val="nil"/>
            </w:tcBorders>
            <w:vAlign w:val="center"/>
          </w:tcPr>
          <w:p w14:paraId="09CA57FB"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zh-CN" w:bidi="hi-IN"/>
              </w:rPr>
            </w:pPr>
            <w:r w:rsidRPr="00C823C9">
              <w:rPr>
                <w:rFonts w:ascii="Times New Roman" w:eastAsia="Times New Roman" w:hAnsi="Times New Roman" w:cs="Times New Roman"/>
                <w:sz w:val="20"/>
                <w:szCs w:val="20"/>
                <w:lang w:eastAsia="zh-CN" w:bidi="hi-IN"/>
              </w:rPr>
              <w:t>TERMO UTILIZADO</w:t>
            </w:r>
          </w:p>
        </w:tc>
        <w:tc>
          <w:tcPr>
            <w:tcW w:w="684" w:type="pct"/>
            <w:tcBorders>
              <w:top w:val="single" w:sz="4" w:space="0" w:color="7F7F7F"/>
              <w:left w:val="nil"/>
              <w:bottom w:val="single" w:sz="4" w:space="0" w:color="auto"/>
              <w:right w:val="nil"/>
            </w:tcBorders>
            <w:vAlign w:val="center"/>
          </w:tcPr>
          <w:p w14:paraId="329DFAB9"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zh-CN" w:bidi="hi-IN"/>
              </w:rPr>
            </w:pPr>
            <w:r w:rsidRPr="00C823C9">
              <w:rPr>
                <w:rFonts w:ascii="Times New Roman" w:eastAsia="Times New Roman" w:hAnsi="Times New Roman" w:cs="Times New Roman"/>
                <w:sz w:val="20"/>
                <w:szCs w:val="20"/>
                <w:lang w:eastAsia="zh-CN" w:bidi="hi-IN"/>
              </w:rPr>
              <w:t>PAÍS</w:t>
            </w:r>
          </w:p>
        </w:tc>
        <w:tc>
          <w:tcPr>
            <w:tcW w:w="629" w:type="pct"/>
            <w:tcBorders>
              <w:top w:val="single" w:sz="4" w:space="0" w:color="7F7F7F"/>
              <w:left w:val="nil"/>
              <w:bottom w:val="single" w:sz="4" w:space="0" w:color="auto"/>
              <w:right w:val="nil"/>
            </w:tcBorders>
            <w:vAlign w:val="center"/>
          </w:tcPr>
          <w:p w14:paraId="71A84A1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zh-CN" w:bidi="hi-IN"/>
              </w:rPr>
            </w:pPr>
            <w:r w:rsidRPr="00C823C9">
              <w:rPr>
                <w:rFonts w:ascii="Times New Roman" w:eastAsia="Times New Roman" w:hAnsi="Times New Roman" w:cs="Times New Roman"/>
                <w:sz w:val="20"/>
                <w:szCs w:val="20"/>
                <w:lang w:eastAsia="pt-PT" w:bidi="pt-PT"/>
              </w:rPr>
              <w:t>AMOSTRA</w:t>
            </w:r>
          </w:p>
        </w:tc>
        <w:tc>
          <w:tcPr>
            <w:tcW w:w="1221" w:type="pct"/>
            <w:tcBorders>
              <w:top w:val="single" w:sz="4" w:space="0" w:color="7F7F7F"/>
              <w:left w:val="nil"/>
              <w:bottom w:val="single" w:sz="4" w:space="0" w:color="auto"/>
              <w:right w:val="nil"/>
            </w:tcBorders>
            <w:vAlign w:val="center"/>
          </w:tcPr>
          <w:p w14:paraId="602E7D9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PT" w:bidi="pt-PT"/>
              </w:rPr>
            </w:pPr>
            <w:r w:rsidRPr="00C823C9">
              <w:rPr>
                <w:rFonts w:ascii="Times New Roman" w:eastAsia="Times New Roman" w:hAnsi="Times New Roman" w:cs="Times New Roman"/>
                <w:sz w:val="20"/>
                <w:szCs w:val="20"/>
                <w:lang w:eastAsia="zh-CN" w:bidi="hi-IN"/>
              </w:rPr>
              <w:t>INSTRUMENTOS</w:t>
            </w:r>
          </w:p>
        </w:tc>
        <w:tc>
          <w:tcPr>
            <w:tcW w:w="1061" w:type="pct"/>
            <w:tcBorders>
              <w:top w:val="single" w:sz="4" w:space="0" w:color="7F7F7F"/>
              <w:left w:val="nil"/>
              <w:bottom w:val="single" w:sz="4" w:space="0" w:color="auto"/>
              <w:right w:val="nil"/>
            </w:tcBorders>
            <w:vAlign w:val="center"/>
          </w:tcPr>
          <w:p w14:paraId="7294D6CE"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Times New Roman" w:hAnsi="Times New Roman" w:cs="Times New Roman"/>
                <w:sz w:val="20"/>
                <w:szCs w:val="20"/>
                <w:lang w:eastAsia="zh-CN" w:bidi="hi-IN"/>
              </w:rPr>
              <w:t>OBJETIVO DO ESTUDO</w:t>
            </w:r>
          </w:p>
        </w:tc>
      </w:tr>
      <w:tr w:rsidR="00F244F9" w:rsidRPr="00FD7B91" w14:paraId="7D2BD26D"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single" w:sz="4" w:space="0" w:color="auto"/>
              <w:left w:val="nil"/>
              <w:bottom w:val="nil"/>
              <w:right w:val="nil"/>
            </w:tcBorders>
            <w:vAlign w:val="center"/>
          </w:tcPr>
          <w:p w14:paraId="7D54989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w:t>
            </w:r>
          </w:p>
        </w:tc>
        <w:tc>
          <w:tcPr>
            <w:tcW w:w="529" w:type="pct"/>
            <w:tcBorders>
              <w:top w:val="single" w:sz="4" w:space="0" w:color="auto"/>
              <w:left w:val="nil"/>
              <w:bottom w:val="nil"/>
              <w:right w:val="nil"/>
            </w:tcBorders>
            <w:vAlign w:val="center"/>
          </w:tcPr>
          <w:p w14:paraId="316E9AF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Brighi</w:t>
            </w:r>
            <w:proofErr w:type="spellEnd"/>
            <w:r w:rsidRPr="00C823C9">
              <w:rPr>
                <w:rFonts w:ascii="Times New Roman" w:eastAsia="Calibri" w:hAnsi="Times New Roman" w:cs="Times New Roman"/>
                <w:sz w:val="20"/>
                <w:szCs w:val="20"/>
                <w:lang w:eastAsia="zh-CN" w:bidi="hi-IN"/>
              </w:rPr>
              <w:t xml:space="preserve"> et al., (2023)</w:t>
            </w:r>
          </w:p>
        </w:tc>
        <w:tc>
          <w:tcPr>
            <w:tcW w:w="719" w:type="pct"/>
            <w:tcBorders>
              <w:top w:val="single" w:sz="4" w:space="0" w:color="auto"/>
              <w:left w:val="nil"/>
              <w:bottom w:val="nil"/>
              <w:right w:val="nil"/>
            </w:tcBorders>
            <w:vAlign w:val="center"/>
          </w:tcPr>
          <w:p w14:paraId="7B3AF17B"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Disseminação não consensual de imagens íntimas</w:t>
            </w:r>
          </w:p>
        </w:tc>
        <w:tc>
          <w:tcPr>
            <w:tcW w:w="684" w:type="pct"/>
            <w:tcBorders>
              <w:top w:val="single" w:sz="4" w:space="0" w:color="auto"/>
              <w:left w:val="nil"/>
              <w:bottom w:val="nil"/>
              <w:right w:val="nil"/>
            </w:tcBorders>
            <w:vAlign w:val="center"/>
          </w:tcPr>
          <w:p w14:paraId="1F4EE509"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Itália</w:t>
            </w:r>
            <w:proofErr w:type="spellEnd"/>
          </w:p>
        </w:tc>
        <w:tc>
          <w:tcPr>
            <w:tcW w:w="629" w:type="pct"/>
            <w:tcBorders>
              <w:top w:val="single" w:sz="4" w:space="0" w:color="auto"/>
              <w:left w:val="nil"/>
              <w:bottom w:val="nil"/>
              <w:right w:val="nil"/>
            </w:tcBorders>
            <w:vAlign w:val="center"/>
          </w:tcPr>
          <w:p w14:paraId="30B54CBB"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Times New Roman" w:hAnsi="Times New Roman" w:cs="Times New Roman"/>
                <w:sz w:val="20"/>
                <w:szCs w:val="20"/>
                <w:lang w:val="pt-BR" w:eastAsia="pt-PT" w:bidi="pt-PT"/>
              </w:rPr>
              <w:t>2.047 adultos e jovens adultos com idades entre 18 e os 62 anos</w:t>
            </w:r>
          </w:p>
        </w:tc>
        <w:tc>
          <w:tcPr>
            <w:tcW w:w="1221" w:type="pct"/>
            <w:tcBorders>
              <w:top w:val="single" w:sz="4" w:space="0" w:color="auto"/>
              <w:left w:val="nil"/>
              <w:bottom w:val="nil"/>
              <w:right w:val="nil"/>
            </w:tcBorders>
            <w:vAlign w:val="center"/>
          </w:tcPr>
          <w:p w14:paraId="364D803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eastAsia="zh-CN" w:bidi="hi-IN"/>
              </w:rPr>
            </w:pPr>
            <w:r w:rsidRPr="00C823C9">
              <w:rPr>
                <w:rFonts w:ascii="Times New Roman" w:eastAsia="Calibri" w:hAnsi="Times New Roman" w:cs="Times New Roman"/>
                <w:i/>
                <w:iCs/>
                <w:sz w:val="20"/>
                <w:szCs w:val="20"/>
                <w:lang w:val="en-US" w:eastAsia="zh-CN" w:bidi="hi-IN"/>
              </w:rPr>
              <w:t>Self-Disclosure Index</w:t>
            </w:r>
            <w:r w:rsidRPr="00C823C9">
              <w:rPr>
                <w:rFonts w:ascii="Times New Roman" w:eastAsia="Calibri" w:hAnsi="Times New Roman" w:cs="Times New Roman"/>
                <w:sz w:val="20"/>
                <w:szCs w:val="20"/>
                <w:lang w:val="en-US" w:eastAsia="zh-CN" w:bidi="hi-IN"/>
              </w:rPr>
              <w:t xml:space="preserve">; </w:t>
            </w:r>
            <w:r w:rsidRPr="00C823C9">
              <w:rPr>
                <w:rFonts w:ascii="Times New Roman" w:eastAsia="Calibri" w:hAnsi="Times New Roman" w:cs="Times New Roman"/>
                <w:i/>
                <w:iCs/>
                <w:sz w:val="20"/>
                <w:szCs w:val="20"/>
                <w:lang w:val="en-US" w:eastAsia="zh-CN" w:bidi="hi-IN"/>
              </w:rPr>
              <w:t>Lack of Premeditation subscale</w:t>
            </w:r>
            <w:r w:rsidRPr="00C823C9">
              <w:rPr>
                <w:rFonts w:ascii="Times New Roman" w:eastAsia="Calibri" w:hAnsi="Times New Roman" w:cs="Times New Roman"/>
                <w:sz w:val="20"/>
                <w:szCs w:val="20"/>
                <w:lang w:val="en-US" w:eastAsia="zh-CN" w:bidi="hi-IN"/>
              </w:rPr>
              <w:t xml:space="preserve"> </w:t>
            </w:r>
            <w:r w:rsidRPr="00C823C9">
              <w:rPr>
                <w:rFonts w:ascii="Times New Roman" w:eastAsia="Calibri" w:hAnsi="Times New Roman" w:cs="Times New Roman"/>
                <w:i/>
                <w:iCs/>
                <w:sz w:val="20"/>
                <w:szCs w:val="20"/>
                <w:lang w:val="en-US" w:eastAsia="zh-CN" w:bidi="hi-IN"/>
              </w:rPr>
              <w:t>from the Italian</w:t>
            </w:r>
            <w:r w:rsidRPr="00C823C9">
              <w:rPr>
                <w:rFonts w:ascii="Times New Roman" w:eastAsia="Calibri" w:hAnsi="Times New Roman" w:cs="Times New Roman"/>
                <w:sz w:val="20"/>
                <w:szCs w:val="20"/>
                <w:lang w:val="en-US" w:eastAsia="zh-CN" w:bidi="hi-IN"/>
              </w:rPr>
              <w:t xml:space="preserve"> UPPS-</w:t>
            </w:r>
            <w:r w:rsidRPr="00C823C9">
              <w:rPr>
                <w:rFonts w:ascii="Times New Roman" w:eastAsia="Calibri" w:hAnsi="Times New Roman" w:cs="Times New Roman"/>
                <w:i/>
                <w:iCs/>
                <w:sz w:val="20"/>
                <w:szCs w:val="20"/>
                <w:lang w:val="en-US" w:eastAsia="zh-CN" w:bidi="hi-IN"/>
              </w:rPr>
              <w:t>Short</w:t>
            </w:r>
            <w:r w:rsidRPr="00C823C9">
              <w:rPr>
                <w:rFonts w:ascii="Times New Roman" w:eastAsia="Calibri" w:hAnsi="Times New Roman" w:cs="Times New Roman"/>
                <w:sz w:val="20"/>
                <w:szCs w:val="20"/>
                <w:lang w:val="en-US" w:eastAsia="zh-CN" w:bidi="hi-IN"/>
              </w:rPr>
              <w:t xml:space="preserve">; </w:t>
            </w:r>
            <w:r w:rsidRPr="00C823C9">
              <w:rPr>
                <w:rFonts w:ascii="Times New Roman" w:eastAsia="Times New Roman" w:hAnsi="Times New Roman" w:cs="Times New Roman"/>
                <w:sz w:val="20"/>
                <w:szCs w:val="20"/>
                <w:lang w:val="en-US" w:eastAsia="pt-PT" w:bidi="pt-PT"/>
              </w:rPr>
              <w:t>Experiences</w:t>
            </w:r>
            <w:r w:rsidRPr="00C823C9">
              <w:rPr>
                <w:rFonts w:ascii="Times New Roman" w:eastAsia="Calibri" w:hAnsi="Times New Roman" w:cs="Times New Roman"/>
                <w:sz w:val="20"/>
                <w:szCs w:val="20"/>
                <w:lang w:val="en-US" w:eastAsia="zh-CN" w:bidi="hi-IN"/>
              </w:rPr>
              <w:t xml:space="preserve"> of Sending and Receiving Sexual Images; </w:t>
            </w:r>
            <w:r w:rsidRPr="00C823C9">
              <w:rPr>
                <w:rFonts w:ascii="Georgia" w:eastAsia="Times New Roman" w:hAnsi="Georgia" w:cs="Times New Roman"/>
                <w:sz w:val="20"/>
                <w:szCs w:val="20"/>
                <w:lang w:val="en-US" w:eastAsia="pt-PT" w:bidi="pt-PT"/>
              </w:rPr>
              <w:t>Non</w:t>
            </w:r>
            <w:r w:rsidRPr="00C823C9">
              <w:rPr>
                <w:rFonts w:ascii="Times New Roman" w:eastAsia="Calibri" w:hAnsi="Times New Roman" w:cs="Times New Roman"/>
                <w:sz w:val="20"/>
                <w:szCs w:val="20"/>
                <w:lang w:val="en-US" w:eastAsia="zh-CN" w:bidi="hi-IN"/>
              </w:rPr>
              <w:t>-consensual distribution of Intimate Images</w:t>
            </w:r>
            <w:r w:rsidRPr="00C823C9">
              <w:rPr>
                <w:rFonts w:ascii="Times New Roman" w:eastAsia="Times New Roman" w:hAnsi="Times New Roman" w:cs="Times New Roman"/>
                <w:sz w:val="20"/>
                <w:szCs w:val="20"/>
                <w:lang w:val="en-US" w:eastAsia="pt-PT" w:bidi="pt-PT"/>
              </w:rPr>
              <w:t xml:space="preserve"> </w:t>
            </w:r>
            <w:r w:rsidRPr="00C823C9">
              <w:rPr>
                <w:rFonts w:ascii="Times New Roman" w:eastAsia="Calibri" w:hAnsi="Times New Roman" w:cs="Times New Roman"/>
                <w:sz w:val="20"/>
                <w:szCs w:val="20"/>
                <w:lang w:val="en-US" w:eastAsia="zh-CN" w:bidi="hi-IN"/>
              </w:rPr>
              <w:t xml:space="preserve">victimization episodes e 13 </w:t>
            </w:r>
            <w:proofErr w:type="spellStart"/>
            <w:r w:rsidRPr="00C823C9">
              <w:rPr>
                <w:rFonts w:ascii="Times New Roman" w:eastAsia="Calibri" w:hAnsi="Times New Roman" w:cs="Times New Roman"/>
                <w:sz w:val="20"/>
                <w:szCs w:val="20"/>
                <w:lang w:val="en-US" w:eastAsia="zh-CN" w:bidi="hi-IN"/>
              </w:rPr>
              <w:t>perguntas</w:t>
            </w:r>
            <w:proofErr w:type="spellEnd"/>
            <w:r w:rsidRPr="00C823C9">
              <w:rPr>
                <w:rFonts w:ascii="Times New Roman" w:eastAsia="Calibri" w:hAnsi="Times New Roman" w:cs="Times New Roman"/>
                <w:sz w:val="20"/>
                <w:szCs w:val="20"/>
                <w:lang w:val="en-US" w:eastAsia="zh-CN" w:bidi="hi-IN"/>
              </w:rPr>
              <w:t xml:space="preserve"> </w:t>
            </w:r>
            <w:proofErr w:type="spellStart"/>
            <w:r w:rsidRPr="00C823C9">
              <w:rPr>
                <w:rFonts w:ascii="Times New Roman" w:eastAsia="Calibri" w:hAnsi="Times New Roman" w:cs="Times New Roman"/>
                <w:sz w:val="20"/>
                <w:szCs w:val="20"/>
                <w:lang w:val="en-US" w:eastAsia="zh-CN" w:bidi="hi-IN"/>
              </w:rPr>
              <w:t>sobre</w:t>
            </w:r>
            <w:proofErr w:type="spellEnd"/>
            <w:r w:rsidRPr="00C823C9">
              <w:rPr>
                <w:rFonts w:ascii="Times New Roman" w:eastAsia="Calibri" w:hAnsi="Times New Roman" w:cs="Times New Roman"/>
                <w:sz w:val="20"/>
                <w:szCs w:val="20"/>
                <w:lang w:val="en-US" w:eastAsia="zh-CN" w:bidi="hi-IN"/>
              </w:rPr>
              <w:t xml:space="preserve"> </w:t>
            </w:r>
            <w:proofErr w:type="spellStart"/>
            <w:r w:rsidRPr="00C823C9">
              <w:rPr>
                <w:rFonts w:ascii="Times New Roman" w:eastAsia="Calibri" w:hAnsi="Times New Roman" w:cs="Times New Roman"/>
                <w:sz w:val="20"/>
                <w:szCs w:val="20"/>
                <w:lang w:val="en-US" w:eastAsia="zh-CN" w:bidi="hi-IN"/>
              </w:rPr>
              <w:t>Violência</w:t>
            </w:r>
            <w:proofErr w:type="spellEnd"/>
            <w:r w:rsidRPr="00C823C9">
              <w:rPr>
                <w:rFonts w:ascii="Times New Roman" w:eastAsia="Calibri" w:hAnsi="Times New Roman" w:cs="Times New Roman"/>
                <w:sz w:val="20"/>
                <w:szCs w:val="20"/>
                <w:lang w:val="en-US" w:eastAsia="zh-CN" w:bidi="hi-IN"/>
              </w:rPr>
              <w:t xml:space="preserve"> </w:t>
            </w:r>
            <w:proofErr w:type="spellStart"/>
            <w:r w:rsidRPr="00C823C9">
              <w:rPr>
                <w:rFonts w:ascii="Times New Roman" w:eastAsia="Calibri" w:hAnsi="Times New Roman" w:cs="Times New Roman"/>
                <w:sz w:val="20"/>
                <w:szCs w:val="20"/>
                <w:lang w:val="en-US" w:eastAsia="zh-CN" w:bidi="hi-IN"/>
              </w:rPr>
              <w:t>por</w:t>
            </w:r>
            <w:proofErr w:type="spellEnd"/>
            <w:r w:rsidRPr="00C823C9">
              <w:rPr>
                <w:rFonts w:ascii="Times New Roman" w:eastAsia="Calibri" w:hAnsi="Times New Roman" w:cs="Times New Roman"/>
                <w:sz w:val="20"/>
                <w:szCs w:val="20"/>
                <w:lang w:val="en-US" w:eastAsia="zh-CN" w:bidi="hi-IN"/>
              </w:rPr>
              <w:t xml:space="preserve"> </w:t>
            </w:r>
            <w:proofErr w:type="spellStart"/>
            <w:r w:rsidRPr="00C823C9">
              <w:rPr>
                <w:rFonts w:ascii="Times New Roman" w:eastAsia="Calibri" w:hAnsi="Times New Roman" w:cs="Times New Roman"/>
                <w:sz w:val="20"/>
                <w:szCs w:val="20"/>
                <w:lang w:val="en-US" w:eastAsia="zh-CN" w:bidi="hi-IN"/>
              </w:rPr>
              <w:t>Parceiro</w:t>
            </w:r>
            <w:proofErr w:type="spellEnd"/>
            <w:r w:rsidRPr="00C823C9">
              <w:rPr>
                <w:rFonts w:ascii="Times New Roman" w:eastAsia="Calibri" w:hAnsi="Times New Roman" w:cs="Times New Roman"/>
                <w:sz w:val="20"/>
                <w:szCs w:val="20"/>
                <w:lang w:val="en-US" w:eastAsia="zh-CN" w:bidi="hi-IN"/>
              </w:rPr>
              <w:t xml:space="preserve"> </w:t>
            </w:r>
            <w:proofErr w:type="spellStart"/>
            <w:r w:rsidRPr="00C823C9">
              <w:rPr>
                <w:rFonts w:ascii="Times New Roman" w:eastAsia="Calibri" w:hAnsi="Times New Roman" w:cs="Times New Roman"/>
                <w:sz w:val="20"/>
                <w:szCs w:val="20"/>
                <w:lang w:val="en-US" w:eastAsia="zh-CN" w:bidi="hi-IN"/>
              </w:rPr>
              <w:t>Íntimo</w:t>
            </w:r>
            <w:proofErr w:type="spellEnd"/>
            <w:r w:rsidRPr="00C823C9">
              <w:rPr>
                <w:rFonts w:ascii="Times New Roman" w:eastAsia="Calibri" w:hAnsi="Times New Roman" w:cs="Times New Roman"/>
                <w:sz w:val="20"/>
                <w:szCs w:val="20"/>
                <w:lang w:val="en-US" w:eastAsia="zh-CN" w:bidi="hi-IN"/>
              </w:rPr>
              <w:t xml:space="preserve">. </w:t>
            </w:r>
          </w:p>
          <w:p w14:paraId="563BC4F8"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eastAsia="zh-CN" w:bidi="hi-IN"/>
              </w:rPr>
            </w:pPr>
          </w:p>
        </w:tc>
        <w:tc>
          <w:tcPr>
            <w:tcW w:w="1061" w:type="pct"/>
            <w:tcBorders>
              <w:top w:val="single" w:sz="4" w:space="0" w:color="auto"/>
              <w:left w:val="nil"/>
              <w:bottom w:val="nil"/>
              <w:right w:val="nil"/>
            </w:tcBorders>
            <w:vAlign w:val="center"/>
          </w:tcPr>
          <w:p w14:paraId="4E0050E2"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Investigar o papel do sexting e da Violência por Parceiro Íntimo como preditores da vitimização da </w:t>
            </w:r>
            <w:r w:rsidRPr="00F244F9">
              <w:rPr>
                <w:rFonts w:ascii="Times New Roman" w:eastAsia="Times New Roman" w:hAnsi="Times New Roman" w:cs="Times New Roman"/>
                <w:sz w:val="20"/>
                <w:szCs w:val="20"/>
                <w:lang w:val="pt-BR" w:eastAsia="pt-PT" w:bidi="pt-PT"/>
              </w:rPr>
              <w:t>disseminação</w:t>
            </w:r>
            <w:r w:rsidRPr="00F244F9">
              <w:rPr>
                <w:rFonts w:ascii="Times New Roman" w:eastAsia="Calibri" w:hAnsi="Times New Roman" w:cs="Times New Roman"/>
                <w:sz w:val="20"/>
                <w:szCs w:val="20"/>
                <w:lang w:val="pt-BR" w:eastAsia="zh-CN" w:bidi="hi-IN"/>
              </w:rPr>
              <w:t xml:space="preserve"> não consensual de imagens íntimas entre uma amostra de adultos italianos.</w:t>
            </w:r>
          </w:p>
        </w:tc>
      </w:tr>
      <w:tr w:rsidR="00F244F9" w:rsidRPr="00FD7B91" w14:paraId="61488823"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1534A81F"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2</w:t>
            </w:r>
          </w:p>
        </w:tc>
        <w:tc>
          <w:tcPr>
            <w:tcW w:w="529" w:type="pct"/>
            <w:tcBorders>
              <w:top w:val="nil"/>
              <w:left w:val="nil"/>
              <w:bottom w:val="nil"/>
              <w:right w:val="nil"/>
            </w:tcBorders>
            <w:vAlign w:val="center"/>
          </w:tcPr>
          <w:p w14:paraId="20225EF1"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Sparks</w:t>
            </w:r>
            <w:proofErr w:type="spellEnd"/>
            <w:r w:rsidRPr="00C823C9">
              <w:rPr>
                <w:rFonts w:ascii="Times New Roman" w:eastAsia="Calibri" w:hAnsi="Times New Roman" w:cs="Times New Roman"/>
                <w:sz w:val="20"/>
                <w:szCs w:val="20"/>
                <w:lang w:eastAsia="zh-CN" w:bidi="hi-IN"/>
              </w:rPr>
              <w:t xml:space="preserve"> et al., (2023)</w:t>
            </w:r>
          </w:p>
        </w:tc>
        <w:tc>
          <w:tcPr>
            <w:tcW w:w="719" w:type="pct"/>
            <w:tcBorders>
              <w:top w:val="nil"/>
              <w:left w:val="nil"/>
              <w:bottom w:val="nil"/>
              <w:right w:val="nil"/>
            </w:tcBorders>
            <w:vAlign w:val="center"/>
          </w:tcPr>
          <w:p w14:paraId="61A1076F"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Abuso sexual baseado em imagem</w:t>
            </w:r>
          </w:p>
        </w:tc>
        <w:tc>
          <w:tcPr>
            <w:tcW w:w="684" w:type="pct"/>
            <w:tcBorders>
              <w:top w:val="nil"/>
              <w:left w:val="nil"/>
              <w:bottom w:val="nil"/>
              <w:right w:val="nil"/>
            </w:tcBorders>
            <w:vAlign w:val="center"/>
          </w:tcPr>
          <w:p w14:paraId="79A71CE4"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 xml:space="preserve">Nova </w:t>
            </w:r>
            <w:proofErr w:type="spellStart"/>
            <w:r w:rsidRPr="00C823C9">
              <w:rPr>
                <w:rFonts w:ascii="Times New Roman" w:eastAsia="Calibri" w:hAnsi="Times New Roman" w:cs="Times New Roman"/>
                <w:sz w:val="20"/>
                <w:szCs w:val="20"/>
                <w:lang w:eastAsia="zh-CN" w:bidi="hi-IN"/>
              </w:rPr>
              <w:t>Escócia</w:t>
            </w:r>
            <w:proofErr w:type="spellEnd"/>
          </w:p>
        </w:tc>
        <w:tc>
          <w:tcPr>
            <w:tcW w:w="629" w:type="pct"/>
            <w:tcBorders>
              <w:top w:val="nil"/>
              <w:left w:val="nil"/>
              <w:bottom w:val="nil"/>
              <w:right w:val="nil"/>
            </w:tcBorders>
            <w:vAlign w:val="center"/>
          </w:tcPr>
          <w:p w14:paraId="1B0C426D"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Times New Roman" w:hAnsi="Times New Roman" w:cs="Times New Roman"/>
                <w:sz w:val="20"/>
                <w:szCs w:val="20"/>
                <w:lang w:val="pt-BR" w:eastAsia="pt-PT" w:bidi="pt-PT"/>
              </w:rPr>
              <w:t>541 participantes, sendo 365 do gênero feminino com idades entre 18 e 25 anos que já tivessem se envolvido em sexting</w:t>
            </w:r>
          </w:p>
        </w:tc>
        <w:tc>
          <w:tcPr>
            <w:tcW w:w="1221" w:type="pct"/>
            <w:tcBorders>
              <w:top w:val="nil"/>
              <w:left w:val="nil"/>
              <w:bottom w:val="nil"/>
              <w:right w:val="nil"/>
            </w:tcBorders>
            <w:vAlign w:val="center"/>
          </w:tcPr>
          <w:p w14:paraId="405D2325"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Criaram um questionário com itens para avaliar a perpetração e a vitimização para diferentes formas do </w:t>
            </w:r>
            <w:r w:rsidRPr="00F244F9">
              <w:rPr>
                <w:rFonts w:ascii="Times New Roman" w:eastAsia="Times New Roman" w:hAnsi="Times New Roman" w:cs="Times New Roman"/>
                <w:sz w:val="20"/>
                <w:szCs w:val="20"/>
                <w:lang w:val="pt-BR" w:eastAsia="pt-PT" w:bidi="pt-PT"/>
              </w:rPr>
              <w:t>Abuso</w:t>
            </w:r>
            <w:r w:rsidRPr="00F244F9">
              <w:rPr>
                <w:rFonts w:ascii="Times New Roman" w:eastAsia="Calibri" w:hAnsi="Times New Roman" w:cs="Times New Roman"/>
                <w:sz w:val="20"/>
                <w:szCs w:val="20"/>
                <w:lang w:val="pt-BR" w:eastAsia="zh-CN" w:bidi="hi-IN"/>
              </w:rPr>
              <w:t xml:space="preserve"> sexual baseado em imagem;</w:t>
            </w:r>
            <w:r w:rsidRPr="00F244F9">
              <w:rPr>
                <w:rFonts w:ascii="Times New Roman" w:eastAsia="Times New Roman" w:hAnsi="Times New Roman" w:cs="Times New Roman"/>
                <w:sz w:val="20"/>
                <w:szCs w:val="20"/>
                <w:lang w:val="pt-BR" w:eastAsia="pt-PT" w:bidi="pt-PT"/>
              </w:rPr>
              <w:t xml:space="preserve"> </w:t>
            </w:r>
            <w:r w:rsidRPr="00F244F9">
              <w:rPr>
                <w:rFonts w:ascii="Times New Roman" w:eastAsia="Calibri" w:hAnsi="Times New Roman" w:cs="Times New Roman"/>
                <w:i/>
                <w:iCs/>
                <w:sz w:val="20"/>
                <w:szCs w:val="20"/>
                <w:lang w:val="pt-BR" w:eastAsia="zh-CN" w:bidi="hi-IN"/>
              </w:rPr>
              <w:t xml:space="preserve">Illinois Rape </w:t>
            </w:r>
            <w:proofErr w:type="spellStart"/>
            <w:r w:rsidRPr="00F244F9">
              <w:rPr>
                <w:rFonts w:ascii="Times New Roman" w:eastAsia="Calibri" w:hAnsi="Times New Roman" w:cs="Times New Roman"/>
                <w:i/>
                <w:iCs/>
                <w:sz w:val="20"/>
                <w:szCs w:val="20"/>
                <w:lang w:val="pt-BR" w:eastAsia="zh-CN" w:bidi="hi-IN"/>
              </w:rPr>
              <w:t>Myth</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Acceptance</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Scale</w:t>
            </w:r>
            <w:proofErr w:type="spellEnd"/>
            <w:r w:rsidRPr="00F244F9">
              <w:rPr>
                <w:rFonts w:ascii="Times New Roman" w:eastAsia="Calibri" w:hAnsi="Times New Roman" w:cs="Times New Roman"/>
                <w:sz w:val="20"/>
                <w:szCs w:val="20"/>
                <w:lang w:val="pt-BR" w:eastAsia="zh-CN" w:bidi="hi-IN"/>
              </w:rPr>
              <w:t xml:space="preserve"> (IRMA);</w:t>
            </w:r>
            <w:r w:rsidRPr="00F244F9">
              <w:rPr>
                <w:rFonts w:ascii="Times New Roman" w:eastAsia="Times New Roman" w:hAnsi="Times New Roman" w:cs="Times New Roman"/>
                <w:sz w:val="20"/>
                <w:szCs w:val="20"/>
                <w:lang w:val="pt-BR" w:eastAsia="pt-PT" w:bidi="pt-PT"/>
              </w:rPr>
              <w:t xml:space="preserve"> </w:t>
            </w:r>
            <w:proofErr w:type="spellStart"/>
            <w:r w:rsidRPr="00F244F9">
              <w:rPr>
                <w:rFonts w:ascii="Times New Roman" w:eastAsia="Calibri" w:hAnsi="Times New Roman" w:cs="Times New Roman"/>
                <w:i/>
                <w:iCs/>
                <w:sz w:val="20"/>
                <w:szCs w:val="20"/>
                <w:lang w:val="pt-BR" w:eastAsia="zh-CN" w:bidi="hi-IN"/>
              </w:rPr>
              <w:t>Paraphilia</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scale</w:t>
            </w:r>
            <w:proofErr w:type="spellEnd"/>
            <w:r w:rsidRPr="00F244F9">
              <w:rPr>
                <w:rFonts w:ascii="Times New Roman" w:eastAsia="Calibri" w:hAnsi="Times New Roman" w:cs="Times New Roman"/>
                <w:sz w:val="20"/>
                <w:szCs w:val="20"/>
                <w:lang w:val="pt-BR" w:eastAsia="zh-CN" w:bidi="hi-IN"/>
              </w:rPr>
              <w:t xml:space="preserve">; </w:t>
            </w:r>
            <w:r w:rsidRPr="00F244F9">
              <w:rPr>
                <w:rFonts w:ascii="Times New Roman" w:eastAsia="Calibri" w:hAnsi="Times New Roman" w:cs="Times New Roman"/>
                <w:i/>
                <w:iCs/>
                <w:sz w:val="20"/>
                <w:szCs w:val="20"/>
                <w:lang w:val="pt-BR" w:eastAsia="zh-CN" w:bidi="hi-IN"/>
              </w:rPr>
              <w:t xml:space="preserve">The Short </w:t>
            </w:r>
            <w:proofErr w:type="spellStart"/>
            <w:r w:rsidRPr="00F244F9">
              <w:rPr>
                <w:rFonts w:ascii="Times New Roman" w:eastAsia="Calibri" w:hAnsi="Times New Roman" w:cs="Times New Roman"/>
                <w:i/>
                <w:iCs/>
                <w:sz w:val="20"/>
                <w:szCs w:val="20"/>
                <w:lang w:val="pt-BR" w:eastAsia="zh-CN" w:bidi="hi-IN"/>
              </w:rPr>
              <w:t>Dark</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Triad</w:t>
            </w:r>
            <w:proofErr w:type="spellEnd"/>
            <w:r w:rsidRPr="00F244F9">
              <w:rPr>
                <w:rFonts w:ascii="Times New Roman" w:eastAsia="Calibri" w:hAnsi="Times New Roman" w:cs="Times New Roman"/>
                <w:sz w:val="20"/>
                <w:szCs w:val="20"/>
                <w:lang w:val="pt-BR" w:eastAsia="zh-CN" w:bidi="hi-IN"/>
              </w:rPr>
              <w:t xml:space="preserve"> (SDT-3); </w:t>
            </w:r>
            <w:r w:rsidRPr="00F244F9">
              <w:rPr>
                <w:rFonts w:ascii="Times New Roman" w:eastAsia="Times New Roman" w:hAnsi="Times New Roman" w:cs="Times New Roman"/>
                <w:i/>
                <w:iCs/>
                <w:sz w:val="20"/>
                <w:szCs w:val="20"/>
                <w:lang w:val="pt-BR" w:eastAsia="pt-PT" w:bidi="pt-PT"/>
              </w:rPr>
              <w:t>Sexual</w:t>
            </w:r>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Compulsivity</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Scale</w:t>
            </w:r>
            <w:proofErr w:type="spellEnd"/>
            <w:r w:rsidRPr="00F244F9">
              <w:rPr>
                <w:rFonts w:ascii="Times New Roman" w:eastAsia="Calibri" w:hAnsi="Times New Roman" w:cs="Times New Roman"/>
                <w:sz w:val="20"/>
                <w:szCs w:val="20"/>
                <w:lang w:val="pt-BR" w:eastAsia="zh-CN" w:bidi="hi-IN"/>
              </w:rPr>
              <w:t xml:space="preserve"> (SCS); </w:t>
            </w:r>
            <w:proofErr w:type="spellStart"/>
            <w:r w:rsidRPr="00F244F9">
              <w:rPr>
                <w:rFonts w:ascii="Times New Roman" w:eastAsia="Times New Roman" w:hAnsi="Times New Roman" w:cs="Times New Roman"/>
                <w:sz w:val="20"/>
                <w:szCs w:val="20"/>
                <w:lang w:val="pt-BR" w:eastAsia="pt-PT" w:bidi="pt-PT"/>
              </w:rPr>
              <w:t>Barratt</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Impulsiveness</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Scale</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Brief</w:t>
            </w:r>
            <w:proofErr w:type="spellEnd"/>
            <w:r w:rsidRPr="00F244F9">
              <w:rPr>
                <w:rFonts w:ascii="Times New Roman" w:eastAsia="Calibri" w:hAnsi="Times New Roman" w:cs="Times New Roman"/>
                <w:sz w:val="20"/>
                <w:szCs w:val="20"/>
                <w:lang w:val="pt-BR" w:eastAsia="zh-CN" w:bidi="hi-IN"/>
              </w:rPr>
              <w:t xml:space="preserve"> (</w:t>
            </w:r>
            <w:proofErr w:type="spellStart"/>
            <w:r w:rsidRPr="00F244F9">
              <w:rPr>
                <w:rFonts w:ascii="Times New Roman" w:eastAsia="Calibri" w:hAnsi="Times New Roman" w:cs="Times New Roman"/>
                <w:sz w:val="20"/>
                <w:szCs w:val="20"/>
                <w:lang w:val="pt-BR" w:eastAsia="zh-CN" w:bidi="hi-IN"/>
              </w:rPr>
              <w:t>BIS-Brief</w:t>
            </w:r>
            <w:proofErr w:type="spellEnd"/>
            <w:r w:rsidRPr="00F244F9">
              <w:rPr>
                <w:rFonts w:ascii="Times New Roman" w:eastAsia="Calibri" w:hAnsi="Times New Roman" w:cs="Times New Roman"/>
                <w:sz w:val="20"/>
                <w:szCs w:val="20"/>
                <w:lang w:val="pt-BR" w:eastAsia="zh-CN" w:bidi="hi-IN"/>
              </w:rPr>
              <w:t xml:space="preserve">); </w:t>
            </w:r>
            <w:proofErr w:type="spellStart"/>
            <w:r w:rsidRPr="00F244F9">
              <w:rPr>
                <w:rFonts w:ascii="Times New Roman" w:eastAsia="Times New Roman" w:hAnsi="Times New Roman" w:cs="Times New Roman"/>
                <w:sz w:val="20"/>
                <w:szCs w:val="20"/>
                <w:lang w:val="pt-BR" w:eastAsia="pt-PT" w:bidi="pt-PT"/>
              </w:rPr>
              <w:t>Alcohol</w:t>
            </w:r>
            <w:proofErr w:type="spellEnd"/>
            <w:r w:rsidRPr="00F244F9">
              <w:rPr>
                <w:rFonts w:ascii="Times New Roman" w:eastAsia="Calibri" w:hAnsi="Times New Roman" w:cs="Times New Roman"/>
                <w:i/>
                <w:iCs/>
                <w:sz w:val="20"/>
                <w:szCs w:val="20"/>
                <w:lang w:val="pt-BR" w:eastAsia="zh-CN" w:bidi="hi-IN"/>
              </w:rPr>
              <w:t xml:space="preserve"> Use </w:t>
            </w:r>
            <w:proofErr w:type="spellStart"/>
            <w:r w:rsidRPr="00F244F9">
              <w:rPr>
                <w:rFonts w:ascii="Times New Roman" w:eastAsia="Calibri" w:hAnsi="Times New Roman" w:cs="Times New Roman"/>
                <w:i/>
                <w:iCs/>
                <w:sz w:val="20"/>
                <w:szCs w:val="20"/>
                <w:lang w:val="pt-BR" w:eastAsia="zh-CN" w:bidi="hi-IN"/>
              </w:rPr>
              <w:t>Disorders</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Identification</w:t>
            </w:r>
            <w:proofErr w:type="spellEnd"/>
            <w:r w:rsidRPr="00F244F9">
              <w:rPr>
                <w:rFonts w:ascii="Times New Roman" w:eastAsia="Calibri" w:hAnsi="Times New Roman" w:cs="Times New Roman"/>
                <w:i/>
                <w:iCs/>
                <w:sz w:val="20"/>
                <w:szCs w:val="20"/>
                <w:lang w:val="pt-BR" w:eastAsia="zh-CN" w:bidi="hi-IN"/>
              </w:rPr>
              <w:t xml:space="preserve"> Test</w:t>
            </w:r>
            <w:r w:rsidRPr="00F244F9">
              <w:rPr>
                <w:rFonts w:ascii="Times New Roman" w:eastAsia="Calibri" w:hAnsi="Times New Roman" w:cs="Times New Roman"/>
                <w:sz w:val="20"/>
                <w:szCs w:val="20"/>
                <w:lang w:val="pt-BR" w:eastAsia="zh-CN" w:bidi="hi-IN"/>
              </w:rPr>
              <w:t xml:space="preserve"> (AUDIT-C).</w:t>
            </w:r>
          </w:p>
          <w:p w14:paraId="501A0A39"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p>
        </w:tc>
        <w:tc>
          <w:tcPr>
            <w:tcW w:w="1061" w:type="pct"/>
            <w:tcBorders>
              <w:top w:val="nil"/>
              <w:left w:val="nil"/>
              <w:bottom w:val="nil"/>
              <w:right w:val="nil"/>
            </w:tcBorders>
            <w:vAlign w:val="center"/>
          </w:tcPr>
          <w:p w14:paraId="1207070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(1) </w:t>
            </w:r>
            <w:r w:rsidRPr="00F244F9">
              <w:rPr>
                <w:rFonts w:ascii="Times New Roman" w:eastAsia="Times New Roman" w:hAnsi="Times New Roman" w:cs="Times New Roman"/>
                <w:sz w:val="20"/>
                <w:szCs w:val="20"/>
                <w:lang w:val="pt-BR" w:eastAsia="pt-PT" w:bidi="pt-PT"/>
              </w:rPr>
              <w:t>explorar</w:t>
            </w:r>
            <w:r w:rsidRPr="00F244F9">
              <w:rPr>
                <w:rFonts w:ascii="Times New Roman" w:eastAsia="Calibri" w:hAnsi="Times New Roman" w:cs="Times New Roman"/>
                <w:sz w:val="20"/>
                <w:szCs w:val="20"/>
                <w:lang w:val="pt-BR" w:eastAsia="zh-CN" w:bidi="hi-IN"/>
              </w:rPr>
              <w:t xml:space="preserve"> correlatos de fatores de risco que foram associados a três formas distintas do abuso sexual baseado em imagem;</w:t>
            </w:r>
          </w:p>
          <w:p w14:paraId="32A439C2"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(2) Examinar correlatos de uso de substâncias entre esses grupos.</w:t>
            </w:r>
          </w:p>
        </w:tc>
      </w:tr>
      <w:tr w:rsidR="00F244F9" w:rsidRPr="00FD7B91" w14:paraId="6F14EED3"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369B9D8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3</w:t>
            </w:r>
          </w:p>
        </w:tc>
        <w:tc>
          <w:tcPr>
            <w:tcW w:w="529" w:type="pct"/>
            <w:tcBorders>
              <w:top w:val="nil"/>
              <w:left w:val="nil"/>
              <w:bottom w:val="nil"/>
              <w:right w:val="nil"/>
            </w:tcBorders>
            <w:vAlign w:val="center"/>
          </w:tcPr>
          <w:p w14:paraId="0AF8073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Murça</w:t>
            </w:r>
            <w:proofErr w:type="spellEnd"/>
            <w:r w:rsidRPr="00C823C9">
              <w:rPr>
                <w:rFonts w:ascii="Times New Roman" w:eastAsia="Calibri" w:hAnsi="Times New Roman" w:cs="Times New Roman"/>
                <w:sz w:val="20"/>
                <w:szCs w:val="20"/>
                <w:lang w:eastAsia="zh-CN" w:bidi="hi-IN"/>
              </w:rPr>
              <w:t xml:space="preserve"> et al., (2023)</w:t>
            </w:r>
          </w:p>
        </w:tc>
        <w:tc>
          <w:tcPr>
            <w:tcW w:w="719" w:type="pct"/>
            <w:tcBorders>
              <w:top w:val="nil"/>
              <w:left w:val="nil"/>
              <w:bottom w:val="nil"/>
              <w:right w:val="nil"/>
            </w:tcBorders>
            <w:vAlign w:val="center"/>
          </w:tcPr>
          <w:p w14:paraId="6839660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Pornografia</w:t>
            </w:r>
            <w:proofErr w:type="spellEnd"/>
            <w:r w:rsidRPr="00C823C9">
              <w:rPr>
                <w:rFonts w:ascii="Times New Roman" w:eastAsia="Calibri" w:hAnsi="Times New Roman" w:cs="Times New Roman"/>
                <w:sz w:val="20"/>
                <w:szCs w:val="20"/>
                <w:lang w:eastAsia="zh-CN" w:bidi="hi-IN"/>
              </w:rPr>
              <w:t xml:space="preserve"> de </w:t>
            </w:r>
            <w:proofErr w:type="spellStart"/>
            <w:r w:rsidRPr="00C823C9">
              <w:rPr>
                <w:rFonts w:ascii="Times New Roman" w:eastAsia="Calibri" w:hAnsi="Times New Roman" w:cs="Times New Roman"/>
                <w:sz w:val="20"/>
                <w:szCs w:val="20"/>
                <w:lang w:eastAsia="zh-CN" w:bidi="hi-IN"/>
              </w:rPr>
              <w:t>vingança</w:t>
            </w:r>
            <w:proofErr w:type="spellEnd"/>
          </w:p>
        </w:tc>
        <w:tc>
          <w:tcPr>
            <w:tcW w:w="684" w:type="pct"/>
            <w:tcBorders>
              <w:top w:val="nil"/>
              <w:left w:val="nil"/>
              <w:bottom w:val="nil"/>
              <w:right w:val="nil"/>
            </w:tcBorders>
            <w:vAlign w:val="center"/>
          </w:tcPr>
          <w:p w14:paraId="7D0CECD7"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Portugal</w:t>
            </w:r>
          </w:p>
        </w:tc>
        <w:tc>
          <w:tcPr>
            <w:tcW w:w="629" w:type="pct"/>
            <w:tcBorders>
              <w:top w:val="nil"/>
              <w:left w:val="nil"/>
              <w:bottom w:val="nil"/>
              <w:right w:val="nil"/>
            </w:tcBorders>
            <w:vAlign w:val="center"/>
          </w:tcPr>
          <w:p w14:paraId="73E6F86D"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274 mulheres com idades entre 18 e os 82 anos</w:t>
            </w:r>
          </w:p>
        </w:tc>
        <w:tc>
          <w:tcPr>
            <w:tcW w:w="1221" w:type="pct"/>
            <w:tcBorders>
              <w:top w:val="nil"/>
              <w:left w:val="nil"/>
              <w:bottom w:val="nil"/>
              <w:right w:val="nil"/>
            </w:tcBorders>
            <w:vAlign w:val="center"/>
          </w:tcPr>
          <w:p w14:paraId="7ED56568"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Lista de verificação de vitimização por pornografia de vingança; </w:t>
            </w:r>
            <w:r w:rsidRPr="00F244F9">
              <w:rPr>
                <w:rFonts w:ascii="Times New Roman" w:eastAsia="Calibri" w:hAnsi="Times New Roman" w:cs="Times New Roman"/>
                <w:i/>
                <w:iCs/>
                <w:sz w:val="20"/>
                <w:szCs w:val="20"/>
                <w:lang w:val="pt-BR" w:eastAsia="zh-CN" w:bidi="hi-IN"/>
              </w:rPr>
              <w:t>Rosenberg Self-</w:t>
            </w:r>
            <w:proofErr w:type="spellStart"/>
            <w:r w:rsidRPr="00F244F9">
              <w:rPr>
                <w:rFonts w:ascii="Times New Roman" w:eastAsia="Calibri" w:hAnsi="Times New Roman" w:cs="Times New Roman"/>
                <w:i/>
                <w:iCs/>
                <w:sz w:val="20"/>
                <w:szCs w:val="20"/>
                <w:lang w:val="pt-BR" w:eastAsia="zh-CN" w:bidi="hi-IN"/>
              </w:rPr>
              <w:t>Esteem</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Scale</w:t>
            </w:r>
            <w:proofErr w:type="spellEnd"/>
            <w:r w:rsidRPr="00F244F9">
              <w:rPr>
                <w:rFonts w:ascii="Times New Roman" w:eastAsia="Calibri" w:hAnsi="Times New Roman" w:cs="Times New Roman"/>
                <w:i/>
                <w:iCs/>
                <w:sz w:val="20"/>
                <w:szCs w:val="20"/>
                <w:lang w:val="pt-BR" w:eastAsia="zh-CN" w:bidi="hi-IN"/>
              </w:rPr>
              <w:t xml:space="preserve"> </w:t>
            </w:r>
            <w:r w:rsidRPr="00F244F9">
              <w:rPr>
                <w:rFonts w:ascii="Times New Roman" w:eastAsia="Calibri" w:hAnsi="Times New Roman" w:cs="Times New Roman"/>
                <w:sz w:val="20"/>
                <w:szCs w:val="20"/>
                <w:lang w:val="pt-BR" w:eastAsia="zh-CN" w:bidi="hi-IN"/>
              </w:rPr>
              <w:t xml:space="preserve">(RSES); </w:t>
            </w:r>
            <w:proofErr w:type="spellStart"/>
            <w:r w:rsidRPr="00F244F9">
              <w:rPr>
                <w:rFonts w:ascii="Times New Roman" w:eastAsia="Calibri" w:hAnsi="Times New Roman" w:cs="Times New Roman"/>
                <w:i/>
                <w:iCs/>
                <w:sz w:val="20"/>
                <w:szCs w:val="20"/>
                <w:lang w:val="pt-BR" w:eastAsia="zh-CN" w:bidi="hi-IN"/>
              </w:rPr>
              <w:t>Humiliation</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Inventory</w:t>
            </w:r>
            <w:proofErr w:type="spellEnd"/>
            <w:r w:rsidRPr="00F244F9">
              <w:rPr>
                <w:rFonts w:ascii="Times New Roman" w:eastAsia="Calibri" w:hAnsi="Times New Roman" w:cs="Times New Roman"/>
                <w:sz w:val="20"/>
                <w:szCs w:val="20"/>
                <w:lang w:val="pt-BR" w:eastAsia="zh-CN" w:bidi="hi-IN"/>
              </w:rPr>
              <w:t xml:space="preserve"> (HI); </w:t>
            </w:r>
            <w:proofErr w:type="spellStart"/>
            <w:r w:rsidRPr="00F244F9">
              <w:rPr>
                <w:rFonts w:ascii="Times New Roman" w:eastAsia="Calibri" w:hAnsi="Times New Roman" w:cs="Times New Roman"/>
                <w:i/>
                <w:iCs/>
                <w:sz w:val="20"/>
                <w:szCs w:val="20"/>
                <w:lang w:val="pt-BR" w:eastAsia="zh-CN" w:bidi="hi-IN"/>
              </w:rPr>
              <w:t>Brief</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Symptoms</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Inventory</w:t>
            </w:r>
            <w:proofErr w:type="spellEnd"/>
            <w:r w:rsidRPr="00F244F9">
              <w:rPr>
                <w:rFonts w:ascii="Times New Roman" w:eastAsia="Calibri" w:hAnsi="Times New Roman" w:cs="Times New Roman"/>
                <w:sz w:val="20"/>
                <w:szCs w:val="20"/>
                <w:lang w:val="pt-BR" w:eastAsia="zh-CN" w:bidi="hi-IN"/>
              </w:rPr>
              <w:t xml:space="preserve"> (BSI) e questionário sociodemográfico.</w:t>
            </w:r>
          </w:p>
          <w:p w14:paraId="5BA031B4"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pt-BR" w:eastAsia="pt-PT" w:bidi="pt-PT"/>
              </w:rPr>
            </w:pPr>
          </w:p>
        </w:tc>
        <w:tc>
          <w:tcPr>
            <w:tcW w:w="1061" w:type="pct"/>
            <w:tcBorders>
              <w:top w:val="nil"/>
              <w:left w:val="nil"/>
              <w:bottom w:val="nil"/>
              <w:right w:val="nil"/>
            </w:tcBorders>
            <w:vAlign w:val="center"/>
          </w:tcPr>
          <w:p w14:paraId="2B9FA806"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Identificar a prevalência da Pornografia de Vingança (PV) e analisar o seu impacto na autoestima, humilhação, depressão, ansiedade e comparar vítimas e não vítimas de PV nestas mesmas variáveis.</w:t>
            </w:r>
          </w:p>
          <w:p w14:paraId="26FDBBA8"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tc>
      </w:tr>
      <w:bookmarkEnd w:id="7"/>
      <w:tr w:rsidR="00F244F9" w:rsidRPr="00FD7B91" w14:paraId="699F30B9"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111B09D8"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4</w:t>
            </w:r>
          </w:p>
        </w:tc>
        <w:tc>
          <w:tcPr>
            <w:tcW w:w="529" w:type="pct"/>
            <w:tcBorders>
              <w:top w:val="nil"/>
              <w:left w:val="nil"/>
              <w:bottom w:val="nil"/>
              <w:right w:val="nil"/>
            </w:tcBorders>
            <w:vAlign w:val="center"/>
          </w:tcPr>
          <w:p w14:paraId="55555A3E"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Champion</w:t>
            </w:r>
            <w:proofErr w:type="spellEnd"/>
            <w:r w:rsidRPr="00C823C9">
              <w:rPr>
                <w:rFonts w:ascii="Times New Roman" w:eastAsia="Calibri" w:hAnsi="Times New Roman" w:cs="Times New Roman"/>
                <w:sz w:val="20"/>
                <w:szCs w:val="20"/>
                <w:lang w:eastAsia="zh-CN" w:bidi="hi-IN"/>
              </w:rPr>
              <w:t xml:space="preserve"> et al.,</w:t>
            </w:r>
          </w:p>
          <w:p w14:paraId="4673CDE5"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(2022)</w:t>
            </w:r>
          </w:p>
        </w:tc>
        <w:tc>
          <w:tcPr>
            <w:tcW w:w="719" w:type="pct"/>
            <w:tcBorders>
              <w:top w:val="nil"/>
              <w:left w:val="nil"/>
              <w:bottom w:val="nil"/>
              <w:right w:val="nil"/>
            </w:tcBorders>
            <w:vAlign w:val="center"/>
          </w:tcPr>
          <w:p w14:paraId="63AEAE12"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Violência Sexual Facilitada pela Tecnologia (VSFT)</w:t>
            </w:r>
          </w:p>
        </w:tc>
        <w:tc>
          <w:tcPr>
            <w:tcW w:w="684" w:type="pct"/>
            <w:tcBorders>
              <w:top w:val="nil"/>
              <w:left w:val="nil"/>
              <w:bottom w:val="nil"/>
              <w:right w:val="nil"/>
            </w:tcBorders>
            <w:vAlign w:val="center"/>
          </w:tcPr>
          <w:p w14:paraId="3F58C740"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Canadá</w:t>
            </w:r>
          </w:p>
        </w:tc>
        <w:tc>
          <w:tcPr>
            <w:tcW w:w="629" w:type="pct"/>
            <w:tcBorders>
              <w:top w:val="nil"/>
              <w:left w:val="nil"/>
              <w:bottom w:val="nil"/>
              <w:right w:val="nil"/>
            </w:tcBorders>
            <w:vAlign w:val="center"/>
          </w:tcPr>
          <w:p w14:paraId="4BE0AC81"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337 participantes com idades entre 18 e 67 anos</w:t>
            </w:r>
          </w:p>
        </w:tc>
        <w:tc>
          <w:tcPr>
            <w:tcW w:w="1221" w:type="pct"/>
            <w:tcBorders>
              <w:top w:val="nil"/>
              <w:left w:val="nil"/>
              <w:bottom w:val="nil"/>
              <w:right w:val="nil"/>
            </w:tcBorders>
            <w:vAlign w:val="center"/>
          </w:tcPr>
          <w:p w14:paraId="0546AAEE"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val="pt-BR" w:eastAsia="zh-CN" w:bidi="hi-IN"/>
              </w:rPr>
            </w:pPr>
            <w:r w:rsidRPr="00C823C9">
              <w:rPr>
                <w:rFonts w:ascii="Times New Roman" w:eastAsia="Calibri" w:hAnsi="Times New Roman" w:cs="Times New Roman"/>
                <w:sz w:val="20"/>
                <w:szCs w:val="20"/>
                <w:lang w:val="pt-BR" w:eastAsia="zh-CN" w:bidi="hi-IN"/>
              </w:rPr>
              <w:t xml:space="preserve">Versão modificada da </w:t>
            </w:r>
            <w:r w:rsidRPr="00C823C9">
              <w:rPr>
                <w:rFonts w:ascii="Times New Roman" w:eastAsia="Calibri" w:hAnsi="Times New Roman" w:cs="Times New Roman"/>
                <w:i/>
                <w:iCs/>
                <w:sz w:val="20"/>
                <w:szCs w:val="20"/>
                <w:lang w:val="pt-BR" w:eastAsia="zh-CN" w:bidi="hi-IN"/>
              </w:rPr>
              <w:t>The Technology‑</w:t>
            </w:r>
            <w:proofErr w:type="spellStart"/>
            <w:r w:rsidRPr="00C823C9">
              <w:rPr>
                <w:rFonts w:ascii="Times New Roman" w:eastAsia="Calibri" w:hAnsi="Times New Roman" w:cs="Times New Roman"/>
                <w:i/>
                <w:iCs/>
                <w:sz w:val="20"/>
                <w:szCs w:val="20"/>
                <w:lang w:val="pt-BR" w:eastAsia="zh-CN" w:bidi="hi-IN"/>
              </w:rPr>
              <w:t>Facilitated</w:t>
            </w:r>
            <w:proofErr w:type="spellEnd"/>
            <w:r w:rsidRPr="00C823C9">
              <w:rPr>
                <w:rFonts w:ascii="Times New Roman" w:eastAsia="Calibri" w:hAnsi="Times New Roman" w:cs="Times New Roman"/>
                <w:i/>
                <w:iCs/>
                <w:sz w:val="20"/>
                <w:szCs w:val="20"/>
                <w:lang w:val="pt-BR" w:eastAsia="zh-CN" w:bidi="hi-IN"/>
              </w:rPr>
              <w:t xml:space="preserve"> Sexual</w:t>
            </w:r>
          </w:p>
          <w:p w14:paraId="03182CAE"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proofErr w:type="spellStart"/>
            <w:r w:rsidRPr="00C823C9">
              <w:rPr>
                <w:rFonts w:ascii="Times New Roman" w:eastAsia="Calibri" w:hAnsi="Times New Roman" w:cs="Times New Roman"/>
                <w:i/>
                <w:iCs/>
                <w:sz w:val="20"/>
                <w:szCs w:val="20"/>
                <w:lang w:val="pt-BR" w:eastAsia="zh-CN" w:bidi="hi-IN"/>
              </w:rPr>
              <w:t>Violence</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Victimization</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Scale</w:t>
            </w:r>
            <w:proofErr w:type="spellEnd"/>
          </w:p>
          <w:p w14:paraId="5176B5E0"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0"/>
                <w:szCs w:val="20"/>
                <w:lang w:val="pt-BR" w:eastAsia="zh-CN" w:bidi="hi-IN"/>
              </w:rPr>
            </w:pPr>
            <w:r w:rsidRPr="00C823C9">
              <w:rPr>
                <w:rFonts w:ascii="Times New Roman" w:eastAsia="Calibri" w:hAnsi="Times New Roman" w:cs="Times New Roman"/>
                <w:sz w:val="20"/>
                <w:szCs w:val="20"/>
                <w:lang w:val="pt-BR" w:eastAsia="zh-CN" w:bidi="hi-IN"/>
              </w:rPr>
              <w:lastRenderedPageBreak/>
              <w:t>(TFSV-V);</w:t>
            </w:r>
            <w:r w:rsidRPr="00C823C9">
              <w:rPr>
                <w:rFonts w:ascii="Times New Roman" w:eastAsia="Calibri" w:hAnsi="Times New Roman" w:cs="Times New Roman"/>
                <w:i/>
                <w:iCs/>
                <w:sz w:val="20"/>
                <w:szCs w:val="20"/>
                <w:lang w:val="pt-BR" w:eastAsia="zh-CN" w:bidi="hi-IN"/>
              </w:rPr>
              <w:t xml:space="preserve"> Technology‑</w:t>
            </w:r>
            <w:proofErr w:type="spellStart"/>
            <w:r w:rsidRPr="00C823C9">
              <w:rPr>
                <w:rFonts w:ascii="Times New Roman" w:eastAsia="Calibri" w:hAnsi="Times New Roman" w:cs="Times New Roman"/>
                <w:i/>
                <w:iCs/>
                <w:sz w:val="20"/>
                <w:szCs w:val="20"/>
                <w:lang w:val="pt-BR" w:eastAsia="zh-CN" w:bidi="hi-IN"/>
              </w:rPr>
              <w:t>Facilitated</w:t>
            </w:r>
            <w:proofErr w:type="spellEnd"/>
            <w:r w:rsidRPr="00C823C9">
              <w:rPr>
                <w:rFonts w:ascii="Times New Roman" w:eastAsia="Calibri" w:hAnsi="Times New Roman" w:cs="Times New Roman"/>
                <w:i/>
                <w:iCs/>
                <w:sz w:val="20"/>
                <w:szCs w:val="20"/>
                <w:lang w:val="pt-BR" w:eastAsia="zh-CN" w:bidi="hi-IN"/>
              </w:rPr>
              <w:t xml:space="preserve"> Sexual </w:t>
            </w:r>
            <w:proofErr w:type="spellStart"/>
            <w:r w:rsidRPr="00C823C9">
              <w:rPr>
                <w:rFonts w:ascii="Times New Roman" w:eastAsia="Calibri" w:hAnsi="Times New Roman" w:cs="Times New Roman"/>
                <w:i/>
                <w:iCs/>
                <w:sz w:val="20"/>
                <w:szCs w:val="20"/>
                <w:lang w:val="pt-BR" w:eastAsia="zh-CN" w:bidi="hi-IN"/>
              </w:rPr>
              <w:t>Violence</w:t>
            </w:r>
            <w:proofErr w:type="spellEnd"/>
            <w:r w:rsidRPr="00C823C9">
              <w:rPr>
                <w:rFonts w:ascii="Times New Roman" w:eastAsia="Calibri" w:hAnsi="Times New Roman" w:cs="Times New Roman"/>
                <w:i/>
                <w:iCs/>
                <w:sz w:val="20"/>
                <w:szCs w:val="20"/>
                <w:lang w:val="pt-BR" w:eastAsia="zh-CN" w:bidi="hi-IN"/>
              </w:rPr>
              <w:t xml:space="preserve"> Experience </w:t>
            </w:r>
            <w:proofErr w:type="spellStart"/>
            <w:r w:rsidRPr="00C823C9">
              <w:rPr>
                <w:rFonts w:ascii="Times New Roman" w:eastAsia="Calibri" w:hAnsi="Times New Roman" w:cs="Times New Roman"/>
                <w:i/>
                <w:iCs/>
                <w:sz w:val="20"/>
                <w:szCs w:val="20"/>
                <w:lang w:val="pt-BR" w:eastAsia="zh-CN" w:bidi="hi-IN"/>
              </w:rPr>
              <w:t>Impact</w:t>
            </w:r>
            <w:proofErr w:type="spellEnd"/>
          </w:p>
          <w:p w14:paraId="522C21BA"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pt-BR" w:eastAsia="pt-PT" w:bidi="pt-PT"/>
              </w:rPr>
            </w:pPr>
            <w:proofErr w:type="spellStart"/>
            <w:r w:rsidRPr="00F244F9">
              <w:rPr>
                <w:rFonts w:ascii="Times New Roman" w:eastAsia="Calibri" w:hAnsi="Times New Roman" w:cs="Times New Roman"/>
                <w:i/>
                <w:iCs/>
                <w:sz w:val="20"/>
                <w:szCs w:val="20"/>
                <w:lang w:val="pt-BR" w:eastAsia="zh-CN" w:bidi="hi-IN"/>
              </w:rPr>
              <w:t>Scale</w:t>
            </w:r>
            <w:proofErr w:type="spellEnd"/>
            <w:r w:rsidRPr="00F244F9">
              <w:rPr>
                <w:rFonts w:ascii="Times New Roman" w:eastAsia="Calibri" w:hAnsi="Times New Roman" w:cs="Times New Roman"/>
                <w:sz w:val="20"/>
                <w:szCs w:val="20"/>
                <w:lang w:val="pt-BR" w:eastAsia="zh-CN" w:bidi="hi-IN"/>
              </w:rPr>
              <w:t>; Entrevistas semiestruturadas</w:t>
            </w:r>
          </w:p>
        </w:tc>
        <w:tc>
          <w:tcPr>
            <w:tcW w:w="1061" w:type="pct"/>
            <w:tcBorders>
              <w:top w:val="nil"/>
              <w:left w:val="nil"/>
              <w:bottom w:val="nil"/>
              <w:right w:val="nil"/>
            </w:tcBorders>
            <w:vAlign w:val="center"/>
          </w:tcPr>
          <w:p w14:paraId="0216B4C4"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lastRenderedPageBreak/>
              <w:t xml:space="preserve">Explorar o impacto do VSFT na vítima e examinar criticamente o posicionamento da VSFT como um dano baseado em </w:t>
            </w:r>
            <w:r w:rsidRPr="00F244F9">
              <w:rPr>
                <w:rFonts w:ascii="Times New Roman" w:eastAsia="Calibri" w:hAnsi="Times New Roman" w:cs="Times New Roman"/>
                <w:sz w:val="20"/>
                <w:szCs w:val="20"/>
                <w:lang w:val="pt-BR" w:eastAsia="zh-CN" w:bidi="hi-IN"/>
              </w:rPr>
              <w:lastRenderedPageBreak/>
              <w:t>gênero; ou seja, um dano dirigido principalmente às mulheres.</w:t>
            </w:r>
          </w:p>
          <w:p w14:paraId="3C216EA9"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1DAB7D81"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1B1D063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5</w:t>
            </w:r>
          </w:p>
        </w:tc>
        <w:tc>
          <w:tcPr>
            <w:tcW w:w="529" w:type="pct"/>
            <w:tcBorders>
              <w:top w:val="nil"/>
              <w:left w:val="nil"/>
              <w:bottom w:val="nil"/>
              <w:right w:val="nil"/>
            </w:tcBorders>
            <w:vAlign w:val="center"/>
          </w:tcPr>
          <w:p w14:paraId="43836F9A"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 xml:space="preserve">Said &amp; </w:t>
            </w:r>
            <w:proofErr w:type="spellStart"/>
            <w:r w:rsidRPr="00C823C9">
              <w:rPr>
                <w:rFonts w:ascii="Times New Roman" w:eastAsia="Calibri" w:hAnsi="Times New Roman" w:cs="Times New Roman"/>
                <w:sz w:val="20"/>
                <w:szCs w:val="20"/>
                <w:lang w:eastAsia="zh-CN" w:bidi="hi-IN"/>
              </w:rPr>
              <w:t>McNealey</w:t>
            </w:r>
            <w:proofErr w:type="spellEnd"/>
            <w:r w:rsidRPr="00C823C9">
              <w:rPr>
                <w:rFonts w:ascii="Times New Roman" w:eastAsia="Calibri" w:hAnsi="Times New Roman" w:cs="Times New Roman"/>
                <w:sz w:val="20"/>
                <w:szCs w:val="20"/>
                <w:lang w:eastAsia="zh-CN" w:bidi="hi-IN"/>
              </w:rPr>
              <w:t xml:space="preserve"> (2022)</w:t>
            </w:r>
          </w:p>
        </w:tc>
        <w:tc>
          <w:tcPr>
            <w:tcW w:w="719" w:type="pct"/>
            <w:tcBorders>
              <w:top w:val="nil"/>
              <w:left w:val="nil"/>
              <w:bottom w:val="nil"/>
              <w:right w:val="nil"/>
            </w:tcBorders>
            <w:vAlign w:val="center"/>
          </w:tcPr>
          <w:p w14:paraId="245D2CB5"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zh-CN" w:bidi="hi-IN"/>
              </w:rPr>
              <w:t>Disseminação não consensual de imagens íntimas</w:t>
            </w:r>
          </w:p>
        </w:tc>
        <w:tc>
          <w:tcPr>
            <w:tcW w:w="684" w:type="pct"/>
            <w:tcBorders>
              <w:top w:val="nil"/>
              <w:left w:val="nil"/>
              <w:bottom w:val="nil"/>
              <w:right w:val="nil"/>
            </w:tcBorders>
            <w:vAlign w:val="center"/>
          </w:tcPr>
          <w:p w14:paraId="2588D35A"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zh-CN" w:bidi="hi-IN"/>
              </w:rPr>
            </w:pPr>
            <w:r w:rsidRPr="00C823C9">
              <w:rPr>
                <w:rFonts w:ascii="Times New Roman" w:eastAsia="Calibri" w:hAnsi="Times New Roman" w:cs="Times New Roman"/>
                <w:sz w:val="20"/>
                <w:szCs w:val="20"/>
                <w:lang w:eastAsia="zh-CN" w:bidi="pt-PT"/>
              </w:rPr>
              <w:t>Estados Unidos</w:t>
            </w:r>
          </w:p>
        </w:tc>
        <w:tc>
          <w:tcPr>
            <w:tcW w:w="629" w:type="pct"/>
            <w:tcBorders>
              <w:top w:val="nil"/>
              <w:left w:val="nil"/>
              <w:bottom w:val="nil"/>
              <w:right w:val="nil"/>
            </w:tcBorders>
            <w:vAlign w:val="center"/>
          </w:tcPr>
          <w:p w14:paraId="0D20F4FF"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713 participantes com idade média de 20 anos</w:t>
            </w:r>
          </w:p>
        </w:tc>
        <w:tc>
          <w:tcPr>
            <w:tcW w:w="1221" w:type="pct"/>
            <w:tcBorders>
              <w:top w:val="nil"/>
              <w:left w:val="nil"/>
              <w:bottom w:val="nil"/>
              <w:right w:val="nil"/>
            </w:tcBorders>
            <w:vAlign w:val="center"/>
          </w:tcPr>
          <w:p w14:paraId="4463912F"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lang w:val="en-US" w:eastAsia="pt-PT" w:bidi="pt-PT"/>
              </w:rPr>
            </w:pPr>
            <w:r w:rsidRPr="00C823C9">
              <w:rPr>
                <w:rFonts w:ascii="Times New Roman" w:eastAsia="Calibri" w:hAnsi="Times New Roman" w:cs="Times New Roman"/>
                <w:i/>
                <w:iCs/>
                <w:sz w:val="20"/>
                <w:szCs w:val="20"/>
                <w:lang w:val="en-US" w:eastAsia="zh-CN" w:bidi="hi-IN"/>
              </w:rPr>
              <w:t>Voluntary Image Sharing Behaviors; NCDII Victimization and Perpetration; Perceptions and Attitudes Toward NCDII; Attitudes and Experiences with Surveilling Institutions</w:t>
            </w:r>
            <w:r w:rsidRPr="00C823C9">
              <w:rPr>
                <w:rFonts w:ascii="Times New Roman" w:eastAsia="Calibri" w:hAnsi="Times New Roman" w:cs="Times New Roman"/>
                <w:sz w:val="20"/>
                <w:szCs w:val="20"/>
                <w:lang w:val="en-US" w:eastAsia="zh-CN" w:bidi="hi-IN"/>
              </w:rPr>
              <w:t>;</w:t>
            </w:r>
            <w:r w:rsidRPr="00C823C9">
              <w:rPr>
                <w:rFonts w:ascii="Times New Roman" w:eastAsia="Times New Roman" w:hAnsi="Times New Roman" w:cs="Times New Roman"/>
                <w:sz w:val="20"/>
                <w:szCs w:val="20"/>
                <w:lang w:val="en-US" w:eastAsia="zh-CN" w:bidi="hi-IN"/>
              </w:rPr>
              <w:t xml:space="preserve"> </w:t>
            </w:r>
            <w:proofErr w:type="spellStart"/>
            <w:r w:rsidRPr="00C823C9">
              <w:rPr>
                <w:rFonts w:ascii="Times New Roman" w:eastAsia="Calibri" w:hAnsi="Times New Roman" w:cs="Times New Roman"/>
                <w:sz w:val="20"/>
                <w:szCs w:val="20"/>
                <w:lang w:val="en-US" w:eastAsia="zh-CN" w:bidi="hi-IN"/>
              </w:rPr>
              <w:t>vinhetas</w:t>
            </w:r>
            <w:proofErr w:type="spellEnd"/>
            <w:r w:rsidRPr="00C823C9">
              <w:rPr>
                <w:rFonts w:ascii="Times New Roman" w:eastAsia="Calibri" w:hAnsi="Times New Roman" w:cs="Times New Roman"/>
                <w:sz w:val="20"/>
                <w:szCs w:val="20"/>
                <w:lang w:val="en-US" w:eastAsia="zh-CN" w:bidi="hi-IN"/>
              </w:rPr>
              <w:t xml:space="preserve"> </w:t>
            </w:r>
            <w:proofErr w:type="spellStart"/>
            <w:r w:rsidRPr="00C823C9">
              <w:rPr>
                <w:rFonts w:ascii="Times New Roman" w:eastAsia="Calibri" w:hAnsi="Times New Roman" w:cs="Times New Roman"/>
                <w:sz w:val="20"/>
                <w:szCs w:val="20"/>
                <w:lang w:val="en-US" w:eastAsia="zh-CN" w:bidi="hi-IN"/>
              </w:rPr>
              <w:t>experimentais</w:t>
            </w:r>
            <w:proofErr w:type="spellEnd"/>
          </w:p>
        </w:tc>
        <w:tc>
          <w:tcPr>
            <w:tcW w:w="1061" w:type="pct"/>
            <w:tcBorders>
              <w:top w:val="nil"/>
              <w:left w:val="nil"/>
              <w:bottom w:val="nil"/>
              <w:right w:val="nil"/>
            </w:tcBorders>
            <w:vAlign w:val="center"/>
          </w:tcPr>
          <w:p w14:paraId="3AC59AE8"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Explorar a prevalência de vitimização e perpetração da </w:t>
            </w:r>
            <w:r w:rsidRPr="00F244F9">
              <w:rPr>
                <w:rFonts w:ascii="Times New Roman" w:eastAsia="Times New Roman" w:hAnsi="Times New Roman" w:cs="Times New Roman"/>
                <w:sz w:val="20"/>
                <w:szCs w:val="20"/>
                <w:lang w:val="pt-BR" w:eastAsia="zh-CN" w:bidi="hi-IN"/>
              </w:rPr>
              <w:t>Disseminação</w:t>
            </w:r>
            <w:r w:rsidRPr="00F244F9">
              <w:rPr>
                <w:rFonts w:ascii="Times New Roman" w:eastAsia="Calibri" w:hAnsi="Times New Roman" w:cs="Times New Roman"/>
                <w:sz w:val="20"/>
                <w:szCs w:val="20"/>
                <w:lang w:val="pt-BR" w:eastAsia="zh-CN" w:bidi="hi-IN"/>
              </w:rPr>
              <w:t xml:space="preserve"> não consensual de imagens íntimas, padrões de compartilhamento consensual de imagens de fotos explícitas e atitudes em relação a instituições tradicionais, como a polícia, entre uma amostra de estudantes universitários de uma importante universidade estadual no </w:t>
            </w:r>
            <w:proofErr w:type="spellStart"/>
            <w:r w:rsidRPr="00F244F9">
              <w:rPr>
                <w:rFonts w:ascii="Times New Roman" w:eastAsia="Calibri" w:hAnsi="Times New Roman" w:cs="Times New Roman"/>
                <w:sz w:val="20"/>
                <w:szCs w:val="20"/>
                <w:lang w:val="pt-BR" w:eastAsia="zh-CN" w:bidi="hi-IN"/>
              </w:rPr>
              <w:t>meio-oeste</w:t>
            </w:r>
            <w:proofErr w:type="spellEnd"/>
            <w:r w:rsidRPr="00F244F9">
              <w:rPr>
                <w:rFonts w:ascii="Times New Roman" w:eastAsia="Calibri" w:hAnsi="Times New Roman" w:cs="Times New Roman"/>
                <w:sz w:val="20"/>
                <w:szCs w:val="20"/>
                <w:lang w:val="pt-BR" w:eastAsia="zh-CN" w:bidi="hi-IN"/>
              </w:rPr>
              <w:t xml:space="preserve"> dos Estados Unidos.</w:t>
            </w:r>
          </w:p>
          <w:p w14:paraId="49D48029"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p w14:paraId="7845827A"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5C00BA62"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56FA8904"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6</w:t>
            </w:r>
          </w:p>
        </w:tc>
        <w:tc>
          <w:tcPr>
            <w:tcW w:w="529" w:type="pct"/>
            <w:tcBorders>
              <w:top w:val="nil"/>
              <w:left w:val="nil"/>
              <w:bottom w:val="nil"/>
              <w:right w:val="nil"/>
            </w:tcBorders>
            <w:vAlign w:val="center"/>
          </w:tcPr>
          <w:p w14:paraId="64673F69"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Finkelhor et al., (2022)</w:t>
            </w:r>
          </w:p>
        </w:tc>
        <w:tc>
          <w:tcPr>
            <w:tcW w:w="719" w:type="pct"/>
            <w:tcBorders>
              <w:top w:val="nil"/>
              <w:left w:val="nil"/>
              <w:bottom w:val="nil"/>
              <w:right w:val="nil"/>
            </w:tcBorders>
            <w:vAlign w:val="center"/>
          </w:tcPr>
          <w:p w14:paraId="67F87AA1"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Violência sexual facilitada pela tecnologia</w:t>
            </w:r>
          </w:p>
        </w:tc>
        <w:tc>
          <w:tcPr>
            <w:tcW w:w="684" w:type="pct"/>
            <w:tcBorders>
              <w:top w:val="nil"/>
              <w:left w:val="nil"/>
              <w:bottom w:val="nil"/>
              <w:right w:val="nil"/>
            </w:tcBorders>
            <w:vAlign w:val="center"/>
          </w:tcPr>
          <w:p w14:paraId="42856A60"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Times New Roman" w:hAnsi="Times New Roman" w:cs="Times New Roman"/>
                <w:sz w:val="20"/>
                <w:szCs w:val="20"/>
                <w:lang w:eastAsia="zh-CN" w:bidi="hi-IN"/>
              </w:rPr>
              <w:t>Estados Unidos</w:t>
            </w:r>
          </w:p>
        </w:tc>
        <w:tc>
          <w:tcPr>
            <w:tcW w:w="629" w:type="pct"/>
            <w:tcBorders>
              <w:top w:val="nil"/>
              <w:left w:val="nil"/>
              <w:bottom w:val="nil"/>
              <w:right w:val="nil"/>
            </w:tcBorders>
            <w:vAlign w:val="center"/>
          </w:tcPr>
          <w:p w14:paraId="134EB055"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Times New Roman" w:hAnsi="Times New Roman" w:cs="Times New Roman"/>
                <w:sz w:val="20"/>
                <w:szCs w:val="20"/>
                <w:lang w:val="pt-BR" w:eastAsia="pt-PT" w:bidi="pt-PT"/>
              </w:rPr>
              <w:t>2.639 participantes com idades entre 18 e 28 anos</w:t>
            </w:r>
          </w:p>
          <w:p w14:paraId="4CCF5CFB"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pt-BR" w:eastAsia="zh-CN" w:bidi="hi-IN"/>
              </w:rPr>
            </w:pPr>
          </w:p>
        </w:tc>
        <w:tc>
          <w:tcPr>
            <w:tcW w:w="1221" w:type="pct"/>
            <w:tcBorders>
              <w:top w:val="nil"/>
              <w:left w:val="nil"/>
              <w:bottom w:val="nil"/>
              <w:right w:val="nil"/>
            </w:tcBorders>
            <w:vAlign w:val="center"/>
          </w:tcPr>
          <w:p w14:paraId="4A2EFA8D"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Calibri" w:hAnsi="Times New Roman" w:cs="Times New Roman"/>
                <w:sz w:val="20"/>
                <w:szCs w:val="20"/>
                <w:lang w:val="pt-BR" w:eastAsia="zh-CN" w:bidi="pt-PT"/>
              </w:rPr>
              <w:t>Lista com 11 perguntas sobre o compartilhamento não consensual de imagens</w:t>
            </w:r>
          </w:p>
        </w:tc>
        <w:tc>
          <w:tcPr>
            <w:tcW w:w="1061" w:type="pct"/>
            <w:tcBorders>
              <w:top w:val="nil"/>
              <w:left w:val="nil"/>
              <w:bottom w:val="nil"/>
              <w:right w:val="nil"/>
            </w:tcBorders>
            <w:vAlign w:val="center"/>
          </w:tcPr>
          <w:p w14:paraId="074EC63F"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pt-PT"/>
              </w:rPr>
            </w:pPr>
            <w:r w:rsidRPr="00F244F9">
              <w:rPr>
                <w:rFonts w:ascii="Times New Roman" w:eastAsia="Calibri" w:hAnsi="Times New Roman" w:cs="Times New Roman"/>
                <w:sz w:val="20"/>
                <w:szCs w:val="20"/>
                <w:lang w:val="pt-BR" w:eastAsia="zh-CN" w:bidi="pt-PT"/>
              </w:rPr>
              <w:t>Examinar a frequência e as características do abuso sexual online e facilitado pela tecnologia contra crianças e jovens.</w:t>
            </w:r>
          </w:p>
          <w:p w14:paraId="74181C4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pt-PT"/>
              </w:rPr>
            </w:pPr>
          </w:p>
        </w:tc>
      </w:tr>
      <w:tr w:rsidR="00F244F9" w:rsidRPr="00FD7B91" w14:paraId="20A91AAB"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22FB3A9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7</w:t>
            </w:r>
          </w:p>
        </w:tc>
        <w:tc>
          <w:tcPr>
            <w:tcW w:w="529" w:type="pct"/>
            <w:tcBorders>
              <w:top w:val="nil"/>
              <w:left w:val="nil"/>
              <w:bottom w:val="nil"/>
              <w:right w:val="nil"/>
            </w:tcBorders>
            <w:vAlign w:val="center"/>
          </w:tcPr>
          <w:p w14:paraId="1B0459E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Zagloul</w:t>
            </w:r>
            <w:proofErr w:type="spellEnd"/>
            <w:r w:rsidRPr="00C823C9">
              <w:rPr>
                <w:rFonts w:ascii="Times New Roman" w:eastAsia="Calibri" w:hAnsi="Times New Roman" w:cs="Times New Roman"/>
                <w:sz w:val="20"/>
                <w:szCs w:val="20"/>
                <w:lang w:eastAsia="zh-CN" w:bidi="hi-IN"/>
              </w:rPr>
              <w:t xml:space="preserve"> et al., (2022)</w:t>
            </w:r>
          </w:p>
        </w:tc>
        <w:tc>
          <w:tcPr>
            <w:tcW w:w="719" w:type="pct"/>
            <w:tcBorders>
              <w:top w:val="nil"/>
              <w:left w:val="nil"/>
              <w:bottom w:val="nil"/>
              <w:right w:val="nil"/>
            </w:tcBorders>
            <w:vAlign w:val="center"/>
          </w:tcPr>
          <w:p w14:paraId="10FA981E"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Violência sexual facilitada pela tecnologia</w:t>
            </w:r>
          </w:p>
        </w:tc>
        <w:tc>
          <w:tcPr>
            <w:tcW w:w="684" w:type="pct"/>
            <w:tcBorders>
              <w:top w:val="nil"/>
              <w:left w:val="nil"/>
              <w:bottom w:val="nil"/>
              <w:right w:val="nil"/>
            </w:tcBorders>
            <w:vAlign w:val="center"/>
          </w:tcPr>
          <w:p w14:paraId="78AA6128"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Egito</w:t>
            </w:r>
            <w:proofErr w:type="spellEnd"/>
          </w:p>
        </w:tc>
        <w:tc>
          <w:tcPr>
            <w:tcW w:w="629" w:type="pct"/>
            <w:tcBorders>
              <w:top w:val="nil"/>
              <w:left w:val="nil"/>
              <w:bottom w:val="nil"/>
              <w:right w:val="nil"/>
            </w:tcBorders>
            <w:vAlign w:val="center"/>
          </w:tcPr>
          <w:p w14:paraId="3B5E2674"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283 mulheres com idades entre 18 e 60 anos</w:t>
            </w:r>
          </w:p>
        </w:tc>
        <w:tc>
          <w:tcPr>
            <w:tcW w:w="1221" w:type="pct"/>
            <w:tcBorders>
              <w:top w:val="nil"/>
              <w:left w:val="nil"/>
              <w:bottom w:val="nil"/>
              <w:right w:val="nil"/>
            </w:tcBorders>
            <w:vAlign w:val="center"/>
          </w:tcPr>
          <w:p w14:paraId="25F611C6"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Calibri" w:hAnsi="Times New Roman" w:cs="Times New Roman"/>
                <w:sz w:val="20"/>
                <w:szCs w:val="20"/>
                <w:lang w:val="pt-BR" w:eastAsia="zh-CN" w:bidi="hi-IN"/>
              </w:rPr>
              <w:t>Lista com perguntas sobre o compartilhamento não consensual de imagens</w:t>
            </w:r>
          </w:p>
        </w:tc>
        <w:tc>
          <w:tcPr>
            <w:tcW w:w="1061" w:type="pct"/>
            <w:tcBorders>
              <w:top w:val="nil"/>
              <w:left w:val="nil"/>
              <w:bottom w:val="nil"/>
              <w:right w:val="nil"/>
            </w:tcBorders>
            <w:vAlign w:val="center"/>
          </w:tcPr>
          <w:p w14:paraId="6C14A667"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Avaliar a </w:t>
            </w:r>
            <w:r w:rsidRPr="00F244F9">
              <w:rPr>
                <w:rFonts w:ascii="Times New Roman" w:eastAsia="Times New Roman" w:hAnsi="Times New Roman" w:cs="Times New Roman"/>
                <w:sz w:val="20"/>
                <w:szCs w:val="20"/>
                <w:lang w:val="pt-BR" w:eastAsia="pt-PT" w:bidi="pt-PT"/>
              </w:rPr>
              <w:t>violência</w:t>
            </w:r>
            <w:r w:rsidRPr="00F244F9">
              <w:rPr>
                <w:rFonts w:ascii="Times New Roman" w:eastAsia="Calibri" w:hAnsi="Times New Roman" w:cs="Times New Roman"/>
                <w:sz w:val="20"/>
                <w:szCs w:val="20"/>
                <w:lang w:val="pt-BR" w:eastAsia="zh-CN" w:bidi="hi-IN"/>
              </w:rPr>
              <w:t xml:space="preserve"> sexual facilitada pela tecnologia entre mulheres egípcias trabalhadoras e não trabalhadoras antes e durante COVID 19.</w:t>
            </w:r>
          </w:p>
          <w:p w14:paraId="6F40B693"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3FFC7240"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1270CFF1"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8</w:t>
            </w:r>
          </w:p>
        </w:tc>
        <w:tc>
          <w:tcPr>
            <w:tcW w:w="529" w:type="pct"/>
            <w:tcBorders>
              <w:top w:val="nil"/>
              <w:left w:val="nil"/>
              <w:bottom w:val="nil"/>
              <w:right w:val="nil"/>
            </w:tcBorders>
            <w:vAlign w:val="center"/>
          </w:tcPr>
          <w:p w14:paraId="0CE5FE69"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Crapolicchio</w:t>
            </w:r>
            <w:proofErr w:type="spellEnd"/>
            <w:r w:rsidRPr="00C823C9">
              <w:rPr>
                <w:rFonts w:ascii="Times New Roman" w:eastAsia="Calibri" w:hAnsi="Times New Roman" w:cs="Times New Roman"/>
                <w:sz w:val="20"/>
                <w:szCs w:val="20"/>
                <w:lang w:eastAsia="zh-CN" w:bidi="hi-IN"/>
              </w:rPr>
              <w:t xml:space="preserve"> et al.,</w:t>
            </w:r>
          </w:p>
          <w:p w14:paraId="6E5DBBE9"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(2022)</w:t>
            </w:r>
          </w:p>
        </w:tc>
        <w:tc>
          <w:tcPr>
            <w:tcW w:w="719" w:type="pct"/>
            <w:tcBorders>
              <w:top w:val="nil"/>
              <w:left w:val="nil"/>
              <w:bottom w:val="nil"/>
              <w:right w:val="nil"/>
            </w:tcBorders>
            <w:vAlign w:val="center"/>
          </w:tcPr>
          <w:p w14:paraId="1CFEDB93"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Disseminação não consensual de imagens sexuais ou </w:t>
            </w:r>
            <w:r w:rsidRPr="00F244F9">
              <w:rPr>
                <w:rFonts w:ascii="Times New Roman" w:eastAsia="Times New Roman" w:hAnsi="Times New Roman" w:cs="Times New Roman"/>
                <w:sz w:val="20"/>
                <w:szCs w:val="20"/>
                <w:lang w:val="pt-BR" w:eastAsia="pt-PT" w:bidi="pt-PT"/>
              </w:rPr>
              <w:t>s</w:t>
            </w:r>
            <w:r w:rsidRPr="00F244F9">
              <w:rPr>
                <w:rFonts w:ascii="Times New Roman" w:eastAsia="Calibri" w:hAnsi="Times New Roman" w:cs="Times New Roman"/>
                <w:sz w:val="20"/>
                <w:szCs w:val="20"/>
                <w:lang w:val="pt-BR" w:eastAsia="zh-CN" w:bidi="hi-IN"/>
              </w:rPr>
              <w:t>exting</w:t>
            </w:r>
          </w:p>
        </w:tc>
        <w:tc>
          <w:tcPr>
            <w:tcW w:w="684" w:type="pct"/>
            <w:tcBorders>
              <w:top w:val="nil"/>
              <w:left w:val="nil"/>
              <w:bottom w:val="nil"/>
              <w:right w:val="nil"/>
            </w:tcBorders>
            <w:vAlign w:val="center"/>
          </w:tcPr>
          <w:p w14:paraId="783A48A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Itália</w:t>
            </w:r>
            <w:proofErr w:type="spellEnd"/>
          </w:p>
        </w:tc>
        <w:tc>
          <w:tcPr>
            <w:tcW w:w="629" w:type="pct"/>
            <w:tcBorders>
              <w:top w:val="nil"/>
              <w:left w:val="nil"/>
              <w:bottom w:val="nil"/>
              <w:right w:val="nil"/>
            </w:tcBorders>
            <w:vAlign w:val="center"/>
          </w:tcPr>
          <w:p w14:paraId="6F03107A"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351 mulheres com idades entre 18 e 35 anos</w:t>
            </w:r>
          </w:p>
        </w:tc>
        <w:tc>
          <w:tcPr>
            <w:tcW w:w="1221" w:type="pct"/>
            <w:tcBorders>
              <w:top w:val="nil"/>
              <w:left w:val="nil"/>
              <w:bottom w:val="nil"/>
              <w:right w:val="nil"/>
            </w:tcBorders>
            <w:vAlign w:val="center"/>
          </w:tcPr>
          <w:p w14:paraId="639C0D6E"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Calibri" w:hAnsi="Times New Roman" w:cs="Times New Roman"/>
                <w:sz w:val="20"/>
                <w:szCs w:val="20"/>
                <w:lang w:val="pt-BR" w:eastAsia="zh-CN" w:bidi="hi-IN"/>
              </w:rPr>
              <w:t xml:space="preserve">Dois itens criados para avaliar a frequência de Sexting; itens da subescala </w:t>
            </w:r>
            <w:proofErr w:type="spellStart"/>
            <w:r w:rsidRPr="00F244F9">
              <w:rPr>
                <w:rFonts w:ascii="Times New Roman" w:eastAsia="Calibri" w:hAnsi="Times New Roman" w:cs="Times New Roman"/>
                <w:i/>
                <w:iCs/>
                <w:sz w:val="20"/>
                <w:szCs w:val="20"/>
                <w:lang w:val="pt-BR" w:eastAsia="zh-CN" w:bidi="hi-IN"/>
              </w:rPr>
              <w:t>Objectified</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Relationship</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with</w:t>
            </w:r>
            <w:proofErr w:type="spellEnd"/>
            <w:r w:rsidRPr="00F244F9">
              <w:rPr>
                <w:rFonts w:ascii="Times New Roman" w:eastAsia="Calibri" w:hAnsi="Times New Roman" w:cs="Times New Roman"/>
                <w:i/>
                <w:iCs/>
                <w:sz w:val="20"/>
                <w:szCs w:val="20"/>
                <w:lang w:val="pt-BR" w:eastAsia="zh-CN" w:bidi="hi-IN"/>
              </w:rPr>
              <w:t xml:space="preserve"> Body</w:t>
            </w:r>
            <w:r w:rsidRPr="00F244F9">
              <w:rPr>
                <w:rFonts w:ascii="Times New Roman" w:eastAsia="Calibri" w:hAnsi="Times New Roman" w:cs="Times New Roman"/>
                <w:sz w:val="20"/>
                <w:szCs w:val="20"/>
                <w:lang w:val="pt-BR" w:eastAsia="zh-CN" w:bidi="hi-IN"/>
              </w:rPr>
              <w:t>; três itens foram criados para avaliar experiências relacionadas ao compartilhamento não consensual de imagens</w:t>
            </w:r>
          </w:p>
        </w:tc>
        <w:tc>
          <w:tcPr>
            <w:tcW w:w="1061" w:type="pct"/>
            <w:tcBorders>
              <w:top w:val="nil"/>
              <w:left w:val="nil"/>
              <w:bottom w:val="nil"/>
              <w:right w:val="nil"/>
            </w:tcBorders>
            <w:vAlign w:val="center"/>
          </w:tcPr>
          <w:p w14:paraId="74BC319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Investigar se a relação entre sexting e experiências de Disseminação não consensual de imagens sexuais em mulheres jovens seria moderada pelo auto objetificação.</w:t>
            </w:r>
          </w:p>
          <w:p w14:paraId="72C66422"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3FF396A2"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52B7CB81"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lastRenderedPageBreak/>
              <w:t>9</w:t>
            </w:r>
          </w:p>
        </w:tc>
        <w:tc>
          <w:tcPr>
            <w:tcW w:w="529" w:type="pct"/>
            <w:tcBorders>
              <w:top w:val="nil"/>
              <w:left w:val="nil"/>
              <w:bottom w:val="nil"/>
              <w:right w:val="nil"/>
            </w:tcBorders>
            <w:vAlign w:val="center"/>
          </w:tcPr>
          <w:p w14:paraId="7006EDE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Gámez‐Guadix et al., (2022)</w:t>
            </w:r>
          </w:p>
        </w:tc>
        <w:tc>
          <w:tcPr>
            <w:tcW w:w="719" w:type="pct"/>
            <w:tcBorders>
              <w:top w:val="nil"/>
              <w:left w:val="nil"/>
              <w:bottom w:val="nil"/>
              <w:right w:val="nil"/>
            </w:tcBorders>
            <w:vAlign w:val="center"/>
          </w:tcPr>
          <w:p w14:paraId="54E283AC"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Abuso sexual baseado em imagem</w:t>
            </w:r>
          </w:p>
        </w:tc>
        <w:tc>
          <w:tcPr>
            <w:tcW w:w="684" w:type="pct"/>
            <w:tcBorders>
              <w:top w:val="nil"/>
              <w:left w:val="nil"/>
              <w:bottom w:val="nil"/>
              <w:right w:val="nil"/>
            </w:tcBorders>
            <w:vAlign w:val="center"/>
          </w:tcPr>
          <w:p w14:paraId="10E250F4"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Espanha</w:t>
            </w:r>
            <w:proofErr w:type="spellEnd"/>
          </w:p>
        </w:tc>
        <w:tc>
          <w:tcPr>
            <w:tcW w:w="629" w:type="pct"/>
            <w:tcBorders>
              <w:top w:val="nil"/>
              <w:left w:val="nil"/>
              <w:bottom w:val="nil"/>
              <w:right w:val="nil"/>
            </w:tcBorders>
            <w:vAlign w:val="center"/>
          </w:tcPr>
          <w:p w14:paraId="55485098"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1820 adolescentes com idades entre 12 e 17 anos</w:t>
            </w:r>
          </w:p>
        </w:tc>
        <w:tc>
          <w:tcPr>
            <w:tcW w:w="1221" w:type="pct"/>
            <w:tcBorders>
              <w:top w:val="nil"/>
              <w:left w:val="nil"/>
              <w:bottom w:val="nil"/>
              <w:right w:val="nil"/>
            </w:tcBorders>
            <w:vAlign w:val="center"/>
          </w:tcPr>
          <w:p w14:paraId="5248BAA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pt-PT" w:bidi="pt-PT"/>
              </w:rPr>
            </w:pPr>
            <w:r w:rsidRPr="00C823C9">
              <w:rPr>
                <w:rFonts w:ascii="Times New Roman" w:eastAsia="Calibri" w:hAnsi="Times New Roman" w:cs="Times New Roman"/>
                <w:i/>
                <w:iCs/>
                <w:sz w:val="20"/>
                <w:szCs w:val="20"/>
                <w:lang w:val="en-US" w:eastAsia="zh-CN" w:bidi="hi-IN"/>
              </w:rPr>
              <w:t>Image‐based sexual abuse scales; Sexting questionnaire; Cyberbullying; Brief Symptom Inventory</w:t>
            </w:r>
            <w:r w:rsidRPr="00C823C9">
              <w:rPr>
                <w:rFonts w:ascii="Times New Roman" w:eastAsia="Calibri" w:hAnsi="Times New Roman" w:cs="Times New Roman"/>
                <w:sz w:val="20"/>
                <w:szCs w:val="20"/>
                <w:lang w:val="en-US" w:eastAsia="zh-CN" w:bidi="hi-IN"/>
              </w:rPr>
              <w:t xml:space="preserve"> (BSI)</w:t>
            </w:r>
          </w:p>
        </w:tc>
        <w:tc>
          <w:tcPr>
            <w:tcW w:w="1061" w:type="pct"/>
            <w:tcBorders>
              <w:top w:val="nil"/>
              <w:left w:val="nil"/>
              <w:bottom w:val="nil"/>
              <w:right w:val="nil"/>
            </w:tcBorders>
            <w:vAlign w:val="center"/>
          </w:tcPr>
          <w:p w14:paraId="4B2D4D91"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(1) Desenvolver uma medida de vitimização e perpetração</w:t>
            </w:r>
          </w:p>
          <w:p w14:paraId="240596A8"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de duas formas frequentes de abuso sexual baseado em imagem, nomeadamente </w:t>
            </w:r>
            <w:proofErr w:type="spellStart"/>
            <w:r w:rsidRPr="00F244F9">
              <w:rPr>
                <w:rFonts w:ascii="Times New Roman" w:eastAsia="Calibri" w:hAnsi="Times New Roman" w:cs="Times New Roman"/>
                <w:sz w:val="20"/>
                <w:szCs w:val="20"/>
                <w:lang w:val="pt-BR" w:eastAsia="zh-CN" w:bidi="hi-IN"/>
              </w:rPr>
              <w:t>sextortion</w:t>
            </w:r>
            <w:proofErr w:type="spellEnd"/>
            <w:r w:rsidRPr="00F244F9">
              <w:rPr>
                <w:rFonts w:ascii="Times New Roman" w:eastAsia="Calibri" w:hAnsi="Times New Roman" w:cs="Times New Roman"/>
                <w:sz w:val="20"/>
                <w:szCs w:val="20"/>
                <w:lang w:val="pt-BR" w:eastAsia="zh-CN" w:bidi="hi-IN"/>
              </w:rPr>
              <w:t xml:space="preserve">; </w:t>
            </w:r>
          </w:p>
          <w:p w14:paraId="057182DA"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(2) Analisar a prevalência dessas formas de vitimização e perpetração e examinar sua estabilidade temporal ao longo de um período de 1 ano.</w:t>
            </w:r>
          </w:p>
          <w:p w14:paraId="6EB5942C"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p w14:paraId="470257EA"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0F24D5DD"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7EE68A88"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10</w:t>
            </w:r>
          </w:p>
        </w:tc>
        <w:tc>
          <w:tcPr>
            <w:tcW w:w="529" w:type="pct"/>
            <w:tcBorders>
              <w:top w:val="nil"/>
              <w:left w:val="nil"/>
              <w:bottom w:val="nil"/>
              <w:right w:val="nil"/>
            </w:tcBorders>
            <w:vAlign w:val="center"/>
          </w:tcPr>
          <w:p w14:paraId="6D5D80C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eastAsia="zh-CN" w:bidi="hi-IN"/>
              </w:rPr>
            </w:pPr>
            <w:r w:rsidRPr="00C823C9">
              <w:rPr>
                <w:rFonts w:ascii="Times New Roman" w:eastAsia="Calibri" w:hAnsi="Times New Roman" w:cs="Times New Roman"/>
                <w:noProof/>
                <w:sz w:val="20"/>
                <w:szCs w:val="20"/>
                <w:lang w:eastAsia="zh-CN" w:bidi="hi-IN"/>
              </w:rPr>
              <w:t xml:space="preserve">Harper </w:t>
            </w:r>
            <w:r w:rsidRPr="00C823C9">
              <w:rPr>
                <w:rFonts w:ascii="Times New Roman" w:eastAsia="Calibri" w:hAnsi="Times New Roman" w:cs="Times New Roman"/>
                <w:sz w:val="20"/>
                <w:szCs w:val="20"/>
                <w:lang w:eastAsia="zh-CN" w:bidi="hi-IN"/>
              </w:rPr>
              <w:t xml:space="preserve">et al., </w:t>
            </w:r>
            <w:r w:rsidRPr="00C823C9">
              <w:rPr>
                <w:rFonts w:ascii="Times New Roman" w:eastAsia="Calibri" w:hAnsi="Times New Roman" w:cs="Times New Roman"/>
                <w:noProof/>
                <w:sz w:val="20"/>
                <w:szCs w:val="20"/>
                <w:lang w:eastAsia="zh-CN" w:bidi="hi-IN"/>
              </w:rPr>
              <w:t>(2022)</w:t>
            </w:r>
          </w:p>
        </w:tc>
        <w:tc>
          <w:tcPr>
            <w:tcW w:w="719" w:type="pct"/>
            <w:tcBorders>
              <w:top w:val="nil"/>
              <w:left w:val="nil"/>
              <w:bottom w:val="nil"/>
              <w:right w:val="nil"/>
            </w:tcBorders>
            <w:vAlign w:val="center"/>
          </w:tcPr>
          <w:p w14:paraId="37218E55"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Abuso sexual baseado em imagem</w:t>
            </w:r>
          </w:p>
        </w:tc>
        <w:tc>
          <w:tcPr>
            <w:tcW w:w="684" w:type="pct"/>
            <w:tcBorders>
              <w:top w:val="nil"/>
              <w:left w:val="nil"/>
              <w:bottom w:val="nil"/>
              <w:right w:val="nil"/>
            </w:tcBorders>
            <w:vAlign w:val="center"/>
          </w:tcPr>
          <w:p w14:paraId="1D5E3676"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Reino Unido, EUA, Canadá e Austrália</w:t>
            </w:r>
          </w:p>
        </w:tc>
        <w:tc>
          <w:tcPr>
            <w:tcW w:w="629" w:type="pct"/>
            <w:tcBorders>
              <w:top w:val="nil"/>
              <w:left w:val="nil"/>
              <w:bottom w:val="nil"/>
              <w:right w:val="nil"/>
            </w:tcBorders>
            <w:vAlign w:val="center"/>
          </w:tcPr>
          <w:p w14:paraId="425C0FB4"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511 participantes com idade média de 30 anos</w:t>
            </w:r>
          </w:p>
        </w:tc>
        <w:tc>
          <w:tcPr>
            <w:tcW w:w="1221" w:type="pct"/>
            <w:tcBorders>
              <w:top w:val="nil"/>
              <w:left w:val="nil"/>
              <w:bottom w:val="nil"/>
              <w:right w:val="nil"/>
            </w:tcBorders>
            <w:vAlign w:val="center"/>
          </w:tcPr>
          <w:p w14:paraId="60D34721"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pt-PT" w:bidi="pt-PT"/>
              </w:rPr>
            </w:pPr>
            <w:r w:rsidRPr="00C823C9">
              <w:rPr>
                <w:rFonts w:ascii="Times New Roman" w:eastAsia="Calibri" w:hAnsi="Times New Roman" w:cs="Times New Roman"/>
                <w:i/>
                <w:iCs/>
                <w:noProof/>
                <w:sz w:val="20"/>
                <w:szCs w:val="20"/>
                <w:lang w:val="en-US" w:eastAsia="zh-CN" w:bidi="hi-IN"/>
              </w:rPr>
              <w:t>Beliefs about Revenge Pornography Questionnaire</w:t>
            </w:r>
            <w:r w:rsidRPr="00C823C9">
              <w:rPr>
                <w:rFonts w:ascii="Times New Roman" w:eastAsia="Calibri" w:hAnsi="Times New Roman" w:cs="Times New Roman"/>
                <w:noProof/>
                <w:sz w:val="20"/>
                <w:szCs w:val="20"/>
                <w:lang w:val="en-US" w:eastAsia="zh-CN" w:bidi="hi-IN"/>
              </w:rPr>
              <w:t xml:space="preserve"> (BRPQ); </w:t>
            </w:r>
            <w:r w:rsidRPr="00C823C9">
              <w:rPr>
                <w:rFonts w:ascii="Times New Roman" w:eastAsia="Calibri" w:hAnsi="Times New Roman" w:cs="Times New Roman"/>
                <w:i/>
                <w:iCs/>
                <w:noProof/>
                <w:sz w:val="20"/>
                <w:szCs w:val="20"/>
                <w:lang w:val="en-US" w:eastAsia="zh-CN" w:bidi="hi-IN"/>
              </w:rPr>
              <w:t>Toronto Empathy Questionnaire</w:t>
            </w:r>
            <w:r w:rsidRPr="00C823C9">
              <w:rPr>
                <w:rFonts w:ascii="Times New Roman" w:eastAsia="Calibri" w:hAnsi="Times New Roman" w:cs="Times New Roman"/>
                <w:noProof/>
                <w:sz w:val="20"/>
                <w:szCs w:val="20"/>
                <w:lang w:val="en-US" w:eastAsia="zh-CN" w:bidi="hi-IN"/>
              </w:rPr>
              <w:t xml:space="preserve">; </w:t>
            </w:r>
            <w:r w:rsidRPr="00C823C9">
              <w:rPr>
                <w:rFonts w:ascii="Times New Roman" w:eastAsia="Calibri" w:hAnsi="Times New Roman" w:cs="Times New Roman"/>
                <w:i/>
                <w:iCs/>
                <w:noProof/>
                <w:sz w:val="20"/>
                <w:szCs w:val="20"/>
                <w:lang w:val="en-US" w:eastAsia="zh-CN" w:bidi="hi-IN"/>
              </w:rPr>
              <w:t>Belief in a Just World Scale</w:t>
            </w:r>
            <w:r w:rsidRPr="00C823C9">
              <w:rPr>
                <w:rFonts w:ascii="Times New Roman" w:eastAsia="Calibri" w:hAnsi="Times New Roman" w:cs="Times New Roman"/>
                <w:noProof/>
                <w:sz w:val="20"/>
                <w:szCs w:val="20"/>
                <w:lang w:val="en-US" w:eastAsia="zh-CN" w:bidi="hi-IN"/>
              </w:rPr>
              <w:t xml:space="preserve">; </w:t>
            </w:r>
            <w:r w:rsidRPr="00C823C9">
              <w:rPr>
                <w:rFonts w:ascii="Times New Roman" w:eastAsia="Calibri" w:hAnsi="Times New Roman" w:cs="Times New Roman"/>
                <w:i/>
                <w:iCs/>
                <w:noProof/>
                <w:sz w:val="20"/>
                <w:szCs w:val="20"/>
                <w:lang w:val="en-US" w:eastAsia="zh-CN" w:bidi="hi-IN"/>
              </w:rPr>
              <w:t xml:space="preserve">Short Dark Triad Scale </w:t>
            </w:r>
            <w:r w:rsidRPr="00C823C9">
              <w:rPr>
                <w:rFonts w:ascii="Times New Roman" w:eastAsia="Calibri" w:hAnsi="Times New Roman" w:cs="Times New Roman"/>
                <w:noProof/>
                <w:sz w:val="20"/>
                <w:szCs w:val="20"/>
                <w:lang w:val="en-US" w:eastAsia="zh-CN" w:bidi="hi-IN"/>
              </w:rPr>
              <w:t xml:space="preserve">(SD-3); </w:t>
            </w:r>
            <w:r w:rsidRPr="00C823C9">
              <w:rPr>
                <w:rFonts w:ascii="Times New Roman" w:eastAsia="Calibri" w:hAnsi="Times New Roman" w:cs="Times New Roman"/>
                <w:i/>
                <w:iCs/>
                <w:noProof/>
                <w:sz w:val="20"/>
                <w:szCs w:val="20"/>
                <w:lang w:val="en-US" w:eastAsia="zh-CN" w:bidi="hi-IN"/>
              </w:rPr>
              <w:t xml:space="preserve">Assessment of Sadistic Personality </w:t>
            </w:r>
            <w:r w:rsidRPr="00C823C9">
              <w:rPr>
                <w:rFonts w:ascii="Times New Roman" w:eastAsia="Calibri" w:hAnsi="Times New Roman" w:cs="Times New Roman"/>
                <w:noProof/>
                <w:sz w:val="20"/>
                <w:szCs w:val="20"/>
                <w:lang w:val="en-US" w:eastAsia="zh-CN" w:bidi="hi-IN"/>
              </w:rPr>
              <w:t>(ASP);</w:t>
            </w:r>
            <w:r w:rsidRPr="00C823C9">
              <w:rPr>
                <w:rFonts w:ascii="Times New Roman" w:eastAsia="Calibri" w:hAnsi="Times New Roman" w:cs="Times New Roman"/>
                <w:i/>
                <w:iCs/>
                <w:noProof/>
                <w:sz w:val="20"/>
                <w:szCs w:val="20"/>
                <w:lang w:val="en-US" w:eastAsia="zh-CN" w:bidi="hi-IN"/>
              </w:rPr>
              <w:t xml:space="preserve"> Illinois Rape Myth Acceptance scale </w:t>
            </w:r>
            <w:r w:rsidRPr="00C823C9">
              <w:rPr>
                <w:rFonts w:ascii="Times New Roman" w:eastAsia="Calibri" w:hAnsi="Times New Roman" w:cs="Times New Roman"/>
                <w:noProof/>
                <w:sz w:val="20"/>
                <w:szCs w:val="20"/>
                <w:lang w:val="en-US" w:eastAsia="zh-CN" w:bidi="hi-IN"/>
              </w:rPr>
              <w:t>(IRMA);</w:t>
            </w:r>
            <w:r w:rsidRPr="00C823C9">
              <w:rPr>
                <w:rFonts w:ascii="Times New Roman" w:eastAsia="Calibri" w:hAnsi="Times New Roman" w:cs="Times New Roman"/>
                <w:i/>
                <w:iCs/>
                <w:noProof/>
                <w:sz w:val="20"/>
                <w:szCs w:val="20"/>
                <w:lang w:val="en-US" w:eastAsia="zh-CN" w:bidi="hi-IN"/>
              </w:rPr>
              <w:t xml:space="preserve"> Revenge Pornography Proclivity Scale; Revenge Pornography Judgements Scale</w:t>
            </w:r>
          </w:p>
        </w:tc>
        <w:tc>
          <w:tcPr>
            <w:tcW w:w="1061" w:type="pct"/>
            <w:tcBorders>
              <w:top w:val="nil"/>
              <w:left w:val="nil"/>
              <w:bottom w:val="nil"/>
              <w:right w:val="nil"/>
            </w:tcBorders>
            <w:vAlign w:val="center"/>
          </w:tcPr>
          <w:p w14:paraId="245C958E"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val="pt-BR" w:eastAsia="zh-CN" w:bidi="hi-IN"/>
              </w:rPr>
            </w:pPr>
            <w:r w:rsidRPr="00F244F9">
              <w:rPr>
                <w:rFonts w:ascii="Times New Roman" w:eastAsia="Calibri" w:hAnsi="Times New Roman" w:cs="Times New Roman"/>
                <w:noProof/>
                <w:sz w:val="20"/>
                <w:szCs w:val="20"/>
                <w:lang w:val="pt-BR" w:eastAsia="zh-CN" w:bidi="hi-IN"/>
              </w:rPr>
              <w:t xml:space="preserve">(1) Entender quais crenças estão associadas ao compartilhamento não consensual de imagens sexuais privadas e como podem ser previstas. </w:t>
            </w:r>
          </w:p>
          <w:p w14:paraId="0EE236E4"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val="pt-BR" w:eastAsia="zh-CN" w:bidi="hi-IN"/>
              </w:rPr>
            </w:pPr>
            <w:r w:rsidRPr="00F244F9">
              <w:rPr>
                <w:rFonts w:ascii="Times New Roman" w:eastAsia="Calibri" w:hAnsi="Times New Roman" w:cs="Times New Roman"/>
                <w:noProof/>
                <w:sz w:val="20"/>
                <w:szCs w:val="20"/>
                <w:lang w:val="pt-BR" w:eastAsia="zh-CN" w:bidi="hi-IN"/>
              </w:rPr>
              <w:t>(2) Entender como elas podem prever tanto uma propensão a ofender dessa forma quanto julgamentos sociais de tais casos criminais.</w:t>
            </w:r>
          </w:p>
          <w:p w14:paraId="1760753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val="pt-BR" w:eastAsia="zh-CN" w:bidi="hi-IN"/>
              </w:rPr>
            </w:pPr>
          </w:p>
          <w:p w14:paraId="6A7C7A4B"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val="pt-BR" w:eastAsia="zh-CN" w:bidi="hi-IN"/>
              </w:rPr>
            </w:pPr>
          </w:p>
          <w:p w14:paraId="446C7081"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val="pt-BR" w:eastAsia="zh-CN" w:bidi="hi-IN"/>
              </w:rPr>
            </w:pPr>
          </w:p>
        </w:tc>
      </w:tr>
      <w:tr w:rsidR="00F244F9" w:rsidRPr="00FD7B91" w14:paraId="675D5F48"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132D4053"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11</w:t>
            </w:r>
          </w:p>
        </w:tc>
        <w:tc>
          <w:tcPr>
            <w:tcW w:w="529" w:type="pct"/>
            <w:tcBorders>
              <w:top w:val="nil"/>
              <w:left w:val="nil"/>
              <w:bottom w:val="nil"/>
              <w:right w:val="nil"/>
            </w:tcBorders>
            <w:vAlign w:val="center"/>
          </w:tcPr>
          <w:p w14:paraId="4A097D1A"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eastAsia="zh-CN" w:bidi="hi-IN"/>
              </w:rPr>
            </w:pPr>
            <w:r w:rsidRPr="00C823C9">
              <w:rPr>
                <w:rFonts w:ascii="Times New Roman" w:eastAsia="Calibri" w:hAnsi="Times New Roman" w:cs="Times New Roman"/>
                <w:noProof/>
                <w:sz w:val="20"/>
                <w:szCs w:val="20"/>
                <w:lang w:eastAsia="zh-CN" w:bidi="hi-IN"/>
              </w:rPr>
              <w:t>Karasavva et al., (2022)</w:t>
            </w:r>
          </w:p>
        </w:tc>
        <w:tc>
          <w:tcPr>
            <w:tcW w:w="719" w:type="pct"/>
            <w:tcBorders>
              <w:top w:val="nil"/>
              <w:left w:val="nil"/>
              <w:bottom w:val="nil"/>
              <w:right w:val="nil"/>
            </w:tcBorders>
            <w:vAlign w:val="center"/>
          </w:tcPr>
          <w:p w14:paraId="69113D3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Disseminação não consensual de imagens íntimas</w:t>
            </w:r>
          </w:p>
        </w:tc>
        <w:tc>
          <w:tcPr>
            <w:tcW w:w="684" w:type="pct"/>
            <w:tcBorders>
              <w:top w:val="nil"/>
              <w:left w:val="nil"/>
              <w:bottom w:val="nil"/>
              <w:right w:val="nil"/>
            </w:tcBorders>
            <w:vAlign w:val="center"/>
          </w:tcPr>
          <w:p w14:paraId="5565461C"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Canadá</w:t>
            </w:r>
          </w:p>
        </w:tc>
        <w:tc>
          <w:tcPr>
            <w:tcW w:w="629" w:type="pct"/>
            <w:tcBorders>
              <w:top w:val="nil"/>
              <w:left w:val="nil"/>
              <w:bottom w:val="nil"/>
              <w:right w:val="nil"/>
            </w:tcBorders>
            <w:vAlign w:val="center"/>
          </w:tcPr>
          <w:p w14:paraId="293F7AB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Times New Roman" w:hAnsi="Times New Roman" w:cs="Times New Roman"/>
                <w:sz w:val="20"/>
                <w:szCs w:val="20"/>
                <w:lang w:val="pt-BR" w:eastAsia="pt-PT" w:bidi="pt-PT"/>
              </w:rPr>
              <w:t>810 participantes, com idades entre 16 e 60 anos, sendo a maioria mulheres (72%)</w:t>
            </w:r>
          </w:p>
        </w:tc>
        <w:tc>
          <w:tcPr>
            <w:tcW w:w="1221" w:type="pct"/>
            <w:tcBorders>
              <w:top w:val="nil"/>
              <w:left w:val="nil"/>
              <w:bottom w:val="nil"/>
              <w:right w:val="nil"/>
            </w:tcBorders>
            <w:vAlign w:val="center"/>
          </w:tcPr>
          <w:p w14:paraId="0352759A"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noProof/>
                <w:sz w:val="20"/>
                <w:szCs w:val="20"/>
                <w:lang w:val="en-US" w:eastAsia="zh-CN" w:bidi="hi-IN"/>
              </w:rPr>
            </w:pPr>
            <w:r w:rsidRPr="00C823C9">
              <w:rPr>
                <w:rFonts w:ascii="Times New Roman" w:eastAsia="Calibri" w:hAnsi="Times New Roman" w:cs="Times New Roman"/>
                <w:i/>
                <w:iCs/>
                <w:noProof/>
                <w:sz w:val="20"/>
                <w:szCs w:val="20"/>
                <w:lang w:val="en-US" w:eastAsia="zh-CN" w:bidi="hi-IN"/>
              </w:rPr>
              <w:t xml:space="preserve">Sexual image-based abuse myth acceptance </w:t>
            </w:r>
            <w:r w:rsidRPr="00C823C9">
              <w:rPr>
                <w:rFonts w:ascii="Times New Roman" w:eastAsia="Calibri" w:hAnsi="Times New Roman" w:cs="Times New Roman"/>
                <w:noProof/>
                <w:sz w:val="20"/>
                <w:szCs w:val="20"/>
                <w:lang w:val="en-US" w:eastAsia="zh-CN" w:bidi="hi-IN"/>
              </w:rPr>
              <w:t xml:space="preserve">(SIAMA); </w:t>
            </w:r>
            <w:r w:rsidRPr="00C823C9">
              <w:rPr>
                <w:rFonts w:ascii="Times New Roman" w:eastAsia="Calibri" w:hAnsi="Times New Roman" w:cs="Times New Roman"/>
                <w:i/>
                <w:iCs/>
                <w:noProof/>
                <w:sz w:val="20"/>
                <w:szCs w:val="20"/>
                <w:lang w:val="en-US" w:eastAsia="zh-CN" w:bidi="hi-IN"/>
              </w:rPr>
              <w:t>Short Dark Tetrad</w:t>
            </w:r>
            <w:r w:rsidRPr="00C823C9">
              <w:rPr>
                <w:rFonts w:ascii="Times New Roman" w:eastAsia="Calibri" w:hAnsi="Times New Roman" w:cs="Times New Roman"/>
                <w:noProof/>
                <w:sz w:val="20"/>
                <w:szCs w:val="20"/>
                <w:lang w:val="en-US" w:eastAsia="zh-CN" w:bidi="hi-IN"/>
              </w:rPr>
              <w:t xml:space="preserve"> (SD-4); </w:t>
            </w:r>
            <w:r w:rsidRPr="00C823C9">
              <w:rPr>
                <w:rFonts w:ascii="Times New Roman" w:eastAsia="Times New Roman" w:hAnsi="Times New Roman" w:cs="Times New Roman"/>
                <w:sz w:val="20"/>
                <w:szCs w:val="20"/>
                <w:lang w:val="en-US" w:eastAsia="pt-PT" w:bidi="pt-PT"/>
              </w:rPr>
              <w:t>Revenge</w:t>
            </w:r>
            <w:r w:rsidRPr="00C823C9">
              <w:rPr>
                <w:rFonts w:ascii="Times New Roman" w:eastAsia="Calibri" w:hAnsi="Times New Roman" w:cs="Times New Roman"/>
                <w:noProof/>
                <w:sz w:val="20"/>
                <w:szCs w:val="20"/>
                <w:lang w:val="en-US" w:eastAsia="zh-CN" w:bidi="hi-IN"/>
              </w:rPr>
              <w:t xml:space="preserve"> Porn Proclivity Scale (RPPS)</w:t>
            </w:r>
          </w:p>
        </w:tc>
        <w:tc>
          <w:tcPr>
            <w:tcW w:w="1061" w:type="pct"/>
            <w:tcBorders>
              <w:top w:val="nil"/>
              <w:left w:val="nil"/>
              <w:bottom w:val="nil"/>
              <w:right w:val="nil"/>
            </w:tcBorders>
            <w:vAlign w:val="center"/>
          </w:tcPr>
          <w:p w14:paraId="0D76494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pt-BR" w:eastAsia="zh-CN" w:bidi="hi-IN"/>
              </w:rPr>
            </w:pPr>
            <w:r w:rsidRPr="00F244F9">
              <w:rPr>
                <w:rFonts w:ascii="Times New Roman" w:eastAsia="Calibri" w:hAnsi="Times New Roman" w:cs="Times New Roman"/>
                <w:noProof/>
                <w:sz w:val="20"/>
                <w:szCs w:val="20"/>
                <w:lang w:val="pt-BR" w:eastAsia="zh-CN" w:bidi="hi-IN"/>
              </w:rPr>
              <w:t xml:space="preserve">(1) avaliar a prevalência de propensão, aprovação e prazer da </w:t>
            </w:r>
            <w:r w:rsidRPr="00F244F9">
              <w:rPr>
                <w:rFonts w:ascii="Times New Roman" w:eastAsia="Times New Roman" w:hAnsi="Times New Roman" w:cs="Times New Roman"/>
                <w:sz w:val="20"/>
                <w:szCs w:val="20"/>
                <w:lang w:val="pt-BR" w:eastAsia="pt-PT" w:bidi="pt-PT"/>
              </w:rPr>
              <w:t>Disseminação</w:t>
            </w:r>
            <w:r w:rsidRPr="00F244F9">
              <w:rPr>
                <w:rFonts w:ascii="Times New Roman" w:eastAsia="Calibri" w:hAnsi="Times New Roman" w:cs="Times New Roman"/>
                <w:noProof/>
                <w:sz w:val="20"/>
                <w:szCs w:val="20"/>
                <w:lang w:val="pt-BR" w:eastAsia="zh-CN" w:bidi="hi-IN"/>
              </w:rPr>
              <w:t xml:space="preserve"> não consensual de imagens íntimas  em uma amostra de estudantes de graduação; </w:t>
            </w:r>
          </w:p>
          <w:p w14:paraId="0DE4C77D"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pt-BR" w:eastAsia="zh-CN" w:bidi="hi-IN"/>
              </w:rPr>
            </w:pPr>
            <w:r w:rsidRPr="00F244F9">
              <w:rPr>
                <w:rFonts w:ascii="Times New Roman" w:eastAsia="Calibri" w:hAnsi="Times New Roman" w:cs="Times New Roman"/>
                <w:noProof/>
                <w:sz w:val="20"/>
                <w:szCs w:val="20"/>
                <w:lang w:val="pt-BR" w:eastAsia="zh-CN" w:bidi="hi-IN"/>
              </w:rPr>
              <w:t xml:space="preserve">(2) fornecer uma compreensão preliminar das relações correlacionais entre traços de personalidade sombrios e as propensões a aceitar mitos relacionados ao </w:t>
            </w:r>
            <w:r w:rsidRPr="00F244F9">
              <w:rPr>
                <w:rFonts w:ascii="Times New Roman" w:eastAsia="Times New Roman" w:hAnsi="Times New Roman" w:cs="Times New Roman"/>
                <w:sz w:val="20"/>
                <w:szCs w:val="20"/>
                <w:lang w:val="pt-BR" w:eastAsia="pt-PT" w:bidi="pt-PT"/>
              </w:rPr>
              <w:t>Abuso</w:t>
            </w:r>
            <w:r w:rsidRPr="00F244F9">
              <w:rPr>
                <w:rFonts w:ascii="Times New Roman" w:eastAsia="Calibri" w:hAnsi="Times New Roman" w:cs="Times New Roman"/>
                <w:noProof/>
                <w:sz w:val="20"/>
                <w:szCs w:val="20"/>
                <w:lang w:val="pt-BR" w:eastAsia="zh-CN" w:bidi="hi-IN"/>
              </w:rPr>
              <w:t xml:space="preserve"> sexual baseado em imagem  e se </w:t>
            </w:r>
            <w:r w:rsidRPr="00F244F9">
              <w:rPr>
                <w:rFonts w:ascii="Times New Roman" w:eastAsia="Calibri" w:hAnsi="Times New Roman" w:cs="Times New Roman"/>
                <w:noProof/>
                <w:sz w:val="20"/>
                <w:szCs w:val="20"/>
                <w:lang w:val="pt-BR" w:eastAsia="zh-CN" w:bidi="hi-IN"/>
              </w:rPr>
              <w:lastRenderedPageBreak/>
              <w:t xml:space="preserve">envolver na perpetração da Disseminação não consensual de imagens íntimas;  </w:t>
            </w:r>
          </w:p>
          <w:p w14:paraId="1CC5C979"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pt-BR" w:eastAsia="zh-CN" w:bidi="hi-IN"/>
              </w:rPr>
            </w:pPr>
            <w:r w:rsidRPr="00F244F9">
              <w:rPr>
                <w:rFonts w:ascii="Times New Roman" w:eastAsia="Calibri" w:hAnsi="Times New Roman" w:cs="Times New Roman"/>
                <w:noProof/>
                <w:sz w:val="20"/>
                <w:szCs w:val="20"/>
                <w:lang w:val="pt-BR" w:eastAsia="zh-CN" w:bidi="hi-IN"/>
              </w:rPr>
              <w:t xml:space="preserve">(3) avaliar os preditores da aceitação de mitos relacionados ao </w:t>
            </w:r>
            <w:r w:rsidRPr="00F244F9">
              <w:rPr>
                <w:rFonts w:ascii="Times New Roman" w:eastAsia="Times New Roman" w:hAnsi="Times New Roman" w:cs="Times New Roman"/>
                <w:sz w:val="20"/>
                <w:szCs w:val="20"/>
                <w:lang w:val="pt-BR" w:eastAsia="pt-PT" w:bidi="pt-PT"/>
              </w:rPr>
              <w:t>abuso</w:t>
            </w:r>
            <w:r w:rsidRPr="00F244F9">
              <w:rPr>
                <w:rFonts w:ascii="Times New Roman" w:eastAsia="Calibri" w:hAnsi="Times New Roman" w:cs="Times New Roman"/>
                <w:noProof/>
                <w:sz w:val="20"/>
                <w:szCs w:val="20"/>
                <w:lang w:val="pt-BR" w:eastAsia="zh-CN" w:bidi="hi-IN"/>
              </w:rPr>
              <w:t xml:space="preserve"> sexual baseado em imagem; </w:t>
            </w:r>
          </w:p>
          <w:p w14:paraId="6ACEF03C"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pt-BR" w:eastAsia="zh-CN" w:bidi="hi-IN"/>
              </w:rPr>
            </w:pPr>
            <w:r w:rsidRPr="00F244F9">
              <w:rPr>
                <w:rFonts w:ascii="Times New Roman" w:eastAsia="Calibri" w:hAnsi="Times New Roman" w:cs="Times New Roman"/>
                <w:noProof/>
                <w:sz w:val="20"/>
                <w:szCs w:val="20"/>
                <w:lang w:val="pt-BR" w:eastAsia="zh-CN" w:bidi="hi-IN"/>
              </w:rPr>
              <w:t xml:space="preserve">(4) avaliar os preditores da propensão, prazer e aprovação a </w:t>
            </w:r>
            <w:r w:rsidRPr="00F244F9">
              <w:rPr>
                <w:rFonts w:ascii="Times New Roman" w:eastAsia="Times New Roman" w:hAnsi="Times New Roman" w:cs="Times New Roman"/>
                <w:sz w:val="20"/>
                <w:szCs w:val="20"/>
                <w:lang w:val="pt-BR" w:eastAsia="pt-PT" w:bidi="pt-PT"/>
              </w:rPr>
              <w:t>Disseminação</w:t>
            </w:r>
            <w:r w:rsidRPr="00F244F9">
              <w:rPr>
                <w:rFonts w:ascii="Times New Roman" w:eastAsia="Calibri" w:hAnsi="Times New Roman" w:cs="Times New Roman"/>
                <w:noProof/>
                <w:sz w:val="20"/>
                <w:szCs w:val="20"/>
                <w:lang w:val="pt-BR" w:eastAsia="zh-CN" w:bidi="hi-IN"/>
              </w:rPr>
              <w:t xml:space="preserve"> não consensual de imagens íntimas.</w:t>
            </w:r>
          </w:p>
          <w:p w14:paraId="1FE3205D"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pt-BR" w:eastAsia="zh-CN" w:bidi="hi-IN"/>
              </w:rPr>
            </w:pPr>
          </w:p>
        </w:tc>
      </w:tr>
      <w:tr w:rsidR="00F244F9" w:rsidRPr="00FD7B91" w14:paraId="3BA23402"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041D42A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12</w:t>
            </w:r>
          </w:p>
        </w:tc>
        <w:tc>
          <w:tcPr>
            <w:tcW w:w="529" w:type="pct"/>
            <w:tcBorders>
              <w:top w:val="nil"/>
              <w:left w:val="nil"/>
              <w:bottom w:val="nil"/>
              <w:right w:val="nil"/>
            </w:tcBorders>
            <w:vAlign w:val="center"/>
          </w:tcPr>
          <w:p w14:paraId="7192869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Times New Roman" w:hAnsi="Times New Roman" w:cs="Times New Roman"/>
                <w:sz w:val="20"/>
                <w:szCs w:val="20"/>
                <w:lang w:eastAsia="zh-CN" w:bidi="pt-PT"/>
              </w:rPr>
              <w:t>Bianchi</w:t>
            </w:r>
            <w:r w:rsidRPr="00C823C9">
              <w:rPr>
                <w:rFonts w:ascii="Times New Roman" w:eastAsia="Calibri" w:hAnsi="Times New Roman" w:cs="Times New Roman"/>
                <w:sz w:val="20"/>
                <w:szCs w:val="20"/>
                <w:lang w:eastAsia="zh-CN" w:bidi="hi-IN"/>
              </w:rPr>
              <w:t xml:space="preserve"> et al., </w:t>
            </w:r>
            <w:r w:rsidRPr="00C823C9">
              <w:rPr>
                <w:rFonts w:ascii="Times New Roman" w:eastAsia="Times New Roman" w:hAnsi="Times New Roman" w:cs="Times New Roman"/>
                <w:sz w:val="20"/>
                <w:szCs w:val="20"/>
                <w:lang w:eastAsia="zh-CN" w:bidi="pt-PT"/>
              </w:rPr>
              <w:t>(2021)</w:t>
            </w:r>
          </w:p>
        </w:tc>
        <w:tc>
          <w:tcPr>
            <w:tcW w:w="719" w:type="pct"/>
            <w:tcBorders>
              <w:top w:val="nil"/>
              <w:left w:val="nil"/>
              <w:bottom w:val="nil"/>
              <w:right w:val="nil"/>
            </w:tcBorders>
            <w:vAlign w:val="center"/>
          </w:tcPr>
          <w:p w14:paraId="1D420FBF"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 xml:space="preserve">Sexting </w:t>
            </w:r>
            <w:proofErr w:type="spellStart"/>
            <w:r w:rsidRPr="00C823C9">
              <w:rPr>
                <w:rFonts w:ascii="Times New Roman" w:eastAsia="Calibri" w:hAnsi="Times New Roman" w:cs="Times New Roman"/>
                <w:sz w:val="20"/>
                <w:szCs w:val="20"/>
                <w:lang w:eastAsia="zh-CN" w:bidi="hi-IN"/>
              </w:rPr>
              <w:t>não</w:t>
            </w:r>
            <w:proofErr w:type="spellEnd"/>
            <w:r w:rsidRPr="00C823C9">
              <w:rPr>
                <w:rFonts w:ascii="Times New Roman" w:eastAsia="Calibri" w:hAnsi="Times New Roman" w:cs="Times New Roman"/>
                <w:sz w:val="20"/>
                <w:szCs w:val="20"/>
                <w:lang w:eastAsia="zh-CN" w:bidi="hi-IN"/>
              </w:rPr>
              <w:t xml:space="preserve"> consensual</w:t>
            </w:r>
          </w:p>
        </w:tc>
        <w:tc>
          <w:tcPr>
            <w:tcW w:w="684" w:type="pct"/>
            <w:tcBorders>
              <w:top w:val="nil"/>
              <w:left w:val="nil"/>
              <w:bottom w:val="nil"/>
              <w:right w:val="nil"/>
            </w:tcBorders>
            <w:vAlign w:val="center"/>
          </w:tcPr>
          <w:p w14:paraId="0A62D18E"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Times New Roman" w:hAnsi="Times New Roman" w:cs="Times New Roman"/>
                <w:sz w:val="20"/>
                <w:szCs w:val="20"/>
                <w:lang w:eastAsia="zh-CN" w:bidi="hi-IN"/>
              </w:rPr>
              <w:t>Itália</w:t>
            </w:r>
            <w:proofErr w:type="spellEnd"/>
          </w:p>
        </w:tc>
        <w:tc>
          <w:tcPr>
            <w:tcW w:w="629" w:type="pct"/>
            <w:tcBorders>
              <w:top w:val="nil"/>
              <w:left w:val="nil"/>
              <w:bottom w:val="nil"/>
              <w:right w:val="nil"/>
            </w:tcBorders>
            <w:vAlign w:val="center"/>
          </w:tcPr>
          <w:p w14:paraId="0C0DECC9"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409 adolescentes com idades entre 14 e 20 anos</w:t>
            </w:r>
          </w:p>
        </w:tc>
        <w:tc>
          <w:tcPr>
            <w:tcW w:w="1221" w:type="pct"/>
            <w:tcBorders>
              <w:top w:val="nil"/>
              <w:left w:val="nil"/>
              <w:bottom w:val="nil"/>
              <w:right w:val="nil"/>
            </w:tcBorders>
            <w:vAlign w:val="center"/>
          </w:tcPr>
          <w:p w14:paraId="0D419757"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pt-PT" w:bidi="pt-PT"/>
              </w:rPr>
            </w:pPr>
            <w:r w:rsidRPr="00C823C9">
              <w:rPr>
                <w:rFonts w:ascii="Times New Roman" w:eastAsia="Calibri" w:hAnsi="Times New Roman" w:cs="Times New Roman"/>
                <w:i/>
                <w:iCs/>
                <w:sz w:val="20"/>
                <w:szCs w:val="20"/>
                <w:lang w:val="en-US" w:eastAsia="zh-CN" w:bidi="pt-PT"/>
              </w:rPr>
              <w:t xml:space="preserve">The Short Triangular Love </w:t>
            </w:r>
            <w:r w:rsidRPr="00C823C9">
              <w:rPr>
                <w:rFonts w:ascii="Times New Roman" w:eastAsia="Calibri" w:hAnsi="Times New Roman" w:cs="Times New Roman"/>
                <w:sz w:val="20"/>
                <w:szCs w:val="20"/>
                <w:lang w:val="en-US" w:eastAsia="zh-CN" w:bidi="pt-PT"/>
              </w:rPr>
              <w:t xml:space="preserve">Scale (STLS); </w:t>
            </w:r>
            <w:r w:rsidRPr="00C823C9">
              <w:rPr>
                <w:rFonts w:ascii="Times New Roman" w:eastAsia="Calibri" w:hAnsi="Times New Roman" w:cs="Times New Roman"/>
                <w:i/>
                <w:iCs/>
                <w:sz w:val="20"/>
                <w:szCs w:val="20"/>
                <w:lang w:val="en-US" w:eastAsia="zh-CN" w:bidi="pt-PT"/>
              </w:rPr>
              <w:t>Sexting Behaviors Questionnaire (SBQ); Conflicts in dating relationship; Sexual orientation</w:t>
            </w:r>
          </w:p>
        </w:tc>
        <w:tc>
          <w:tcPr>
            <w:tcW w:w="1061" w:type="pct"/>
            <w:tcBorders>
              <w:top w:val="nil"/>
              <w:left w:val="nil"/>
              <w:bottom w:val="nil"/>
              <w:right w:val="nil"/>
            </w:tcBorders>
            <w:vAlign w:val="center"/>
          </w:tcPr>
          <w:p w14:paraId="2857A08D"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pt-PT"/>
              </w:rPr>
            </w:pPr>
            <w:r w:rsidRPr="00F244F9">
              <w:rPr>
                <w:rFonts w:ascii="Times New Roman" w:eastAsia="Calibri" w:hAnsi="Times New Roman" w:cs="Times New Roman"/>
                <w:sz w:val="20"/>
                <w:szCs w:val="20"/>
                <w:lang w:val="pt-BR" w:eastAsia="zh-CN" w:bidi="pt-PT"/>
              </w:rPr>
              <w:t>Investigar o papel de três componentes do amor e de conflitos diádicos percebidos na previsão de diferentes comportamentos de sexting em uma amostra de adolescentes italianos que está ou esteve em um relacionamento.</w:t>
            </w:r>
          </w:p>
          <w:p w14:paraId="44B700B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pt-PT"/>
              </w:rPr>
            </w:pPr>
          </w:p>
        </w:tc>
      </w:tr>
      <w:tr w:rsidR="00F244F9" w:rsidRPr="00FD7B91" w14:paraId="13C0DCBB"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58B202EC"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13</w:t>
            </w:r>
          </w:p>
        </w:tc>
        <w:tc>
          <w:tcPr>
            <w:tcW w:w="529" w:type="pct"/>
            <w:tcBorders>
              <w:top w:val="nil"/>
              <w:left w:val="nil"/>
              <w:bottom w:val="nil"/>
              <w:right w:val="nil"/>
            </w:tcBorders>
            <w:vAlign w:val="center"/>
          </w:tcPr>
          <w:p w14:paraId="4026FB8A"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Gámez-Guadix &amp; Incera (2021)</w:t>
            </w:r>
          </w:p>
        </w:tc>
        <w:tc>
          <w:tcPr>
            <w:tcW w:w="719" w:type="pct"/>
            <w:tcBorders>
              <w:top w:val="nil"/>
              <w:left w:val="nil"/>
              <w:bottom w:val="nil"/>
              <w:right w:val="nil"/>
            </w:tcBorders>
            <w:vAlign w:val="center"/>
          </w:tcPr>
          <w:p w14:paraId="328CB4E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Violência sexual facilitada pela tecnologia</w:t>
            </w:r>
          </w:p>
        </w:tc>
        <w:tc>
          <w:tcPr>
            <w:tcW w:w="684" w:type="pct"/>
            <w:tcBorders>
              <w:top w:val="nil"/>
              <w:left w:val="nil"/>
              <w:bottom w:val="nil"/>
              <w:right w:val="nil"/>
            </w:tcBorders>
            <w:vAlign w:val="center"/>
          </w:tcPr>
          <w:p w14:paraId="5B03C3C0"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Espanha</w:t>
            </w:r>
            <w:proofErr w:type="spellEnd"/>
          </w:p>
        </w:tc>
        <w:tc>
          <w:tcPr>
            <w:tcW w:w="629" w:type="pct"/>
            <w:tcBorders>
              <w:top w:val="nil"/>
              <w:left w:val="nil"/>
              <w:bottom w:val="nil"/>
              <w:right w:val="nil"/>
            </w:tcBorders>
            <w:vAlign w:val="center"/>
          </w:tcPr>
          <w:p w14:paraId="3A797671"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1801 adolescentes com idades entre 12 e 18 anos</w:t>
            </w:r>
          </w:p>
        </w:tc>
        <w:tc>
          <w:tcPr>
            <w:tcW w:w="1221" w:type="pct"/>
            <w:tcBorders>
              <w:top w:val="nil"/>
              <w:left w:val="nil"/>
              <w:bottom w:val="nil"/>
              <w:right w:val="nil"/>
            </w:tcBorders>
            <w:vAlign w:val="center"/>
          </w:tcPr>
          <w:p w14:paraId="60C190C9"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C823C9">
              <w:rPr>
                <w:rFonts w:ascii="Times New Roman" w:eastAsia="Calibri" w:hAnsi="Times New Roman" w:cs="Times New Roman"/>
                <w:sz w:val="20"/>
                <w:szCs w:val="20"/>
                <w:lang w:val="pt-BR" w:eastAsia="zh-CN" w:bidi="hi-IN"/>
              </w:rPr>
              <w:t>Três itens da versão modificada para adolescentes do</w:t>
            </w:r>
            <w:r w:rsidRPr="00C823C9">
              <w:rPr>
                <w:rFonts w:ascii="Times New Roman" w:eastAsia="Times New Roman" w:hAnsi="Times New Roman" w:cs="Times New Roman"/>
                <w:sz w:val="20"/>
                <w:szCs w:val="20"/>
                <w:lang w:val="pt-BR" w:eastAsia="pt-PT" w:bidi="pt-PT"/>
              </w:rPr>
              <w:t xml:space="preserve"> </w:t>
            </w:r>
            <w:r w:rsidRPr="00C823C9">
              <w:rPr>
                <w:rFonts w:ascii="Times New Roman" w:eastAsia="Calibri" w:hAnsi="Times New Roman" w:cs="Times New Roman"/>
                <w:i/>
                <w:iCs/>
                <w:sz w:val="20"/>
                <w:szCs w:val="20"/>
                <w:lang w:val="pt-BR" w:eastAsia="zh-CN" w:bidi="hi-IN"/>
              </w:rPr>
              <w:t xml:space="preserve">Sexting </w:t>
            </w:r>
            <w:proofErr w:type="spellStart"/>
            <w:r w:rsidRPr="00C823C9">
              <w:rPr>
                <w:rFonts w:ascii="Times New Roman" w:eastAsia="Calibri" w:hAnsi="Times New Roman" w:cs="Times New Roman"/>
                <w:i/>
                <w:iCs/>
                <w:sz w:val="20"/>
                <w:szCs w:val="20"/>
                <w:lang w:val="pt-BR" w:eastAsia="zh-CN" w:bidi="hi-IN"/>
              </w:rPr>
              <w:t>Questionnaire</w:t>
            </w:r>
            <w:proofErr w:type="spellEnd"/>
            <w:r w:rsidRPr="00C823C9">
              <w:rPr>
                <w:rFonts w:ascii="Times New Roman" w:eastAsia="Calibri" w:hAnsi="Times New Roman" w:cs="Times New Roman"/>
                <w:i/>
                <w:iCs/>
                <w:sz w:val="20"/>
                <w:szCs w:val="20"/>
                <w:lang w:val="pt-BR" w:eastAsia="zh-CN" w:bidi="hi-IN"/>
              </w:rPr>
              <w:t xml:space="preserve">; Sexual </w:t>
            </w:r>
            <w:proofErr w:type="spellStart"/>
            <w:r w:rsidRPr="00C823C9">
              <w:rPr>
                <w:rFonts w:ascii="Times New Roman" w:eastAsia="Calibri" w:hAnsi="Times New Roman" w:cs="Times New Roman"/>
                <w:i/>
                <w:iCs/>
                <w:sz w:val="20"/>
                <w:szCs w:val="20"/>
                <w:lang w:val="pt-BR" w:eastAsia="zh-CN" w:bidi="hi-IN"/>
              </w:rPr>
              <w:t>orientation</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victimization</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Gender-based</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victimization</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Unwanted</w:t>
            </w:r>
            <w:proofErr w:type="spellEnd"/>
            <w:r w:rsidRPr="00C823C9">
              <w:rPr>
                <w:rFonts w:ascii="Times New Roman" w:eastAsia="Calibri" w:hAnsi="Times New Roman" w:cs="Times New Roman"/>
                <w:i/>
                <w:iCs/>
                <w:sz w:val="20"/>
                <w:szCs w:val="20"/>
                <w:lang w:val="pt-BR" w:eastAsia="zh-CN" w:bidi="hi-IN"/>
              </w:rPr>
              <w:t xml:space="preserve"> sexual </w:t>
            </w:r>
            <w:proofErr w:type="spellStart"/>
            <w:r w:rsidRPr="00C823C9">
              <w:rPr>
                <w:rFonts w:ascii="Times New Roman" w:eastAsia="Calibri" w:hAnsi="Times New Roman" w:cs="Times New Roman"/>
                <w:i/>
                <w:iCs/>
                <w:sz w:val="20"/>
                <w:szCs w:val="20"/>
                <w:lang w:val="pt-BR" w:eastAsia="zh-CN" w:bidi="hi-IN"/>
              </w:rPr>
              <w:t>attention</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on</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the</w:t>
            </w:r>
            <w:proofErr w:type="spellEnd"/>
            <w:r w:rsidRPr="00C823C9">
              <w:rPr>
                <w:rFonts w:ascii="Times New Roman" w:eastAsia="Calibri" w:hAnsi="Times New Roman" w:cs="Times New Roman"/>
                <w:i/>
                <w:iCs/>
                <w:sz w:val="20"/>
                <w:szCs w:val="20"/>
                <w:lang w:val="pt-BR" w:eastAsia="zh-CN" w:bidi="hi-IN"/>
              </w:rPr>
              <w:t xml:space="preserve"> internet; </w:t>
            </w:r>
            <w:proofErr w:type="spellStart"/>
            <w:r w:rsidRPr="00C823C9">
              <w:rPr>
                <w:rFonts w:ascii="Times New Roman" w:eastAsia="Calibri" w:hAnsi="Times New Roman" w:cs="Times New Roman"/>
                <w:i/>
                <w:iCs/>
                <w:sz w:val="20"/>
                <w:szCs w:val="20"/>
                <w:lang w:val="pt-BR" w:eastAsia="zh-CN" w:bidi="hi-IN"/>
              </w:rPr>
              <w:t>Sextortion</w:t>
            </w:r>
            <w:proofErr w:type="spellEnd"/>
            <w:r w:rsidRPr="00C823C9">
              <w:rPr>
                <w:rFonts w:ascii="Times New Roman" w:eastAsia="Calibri" w:hAnsi="Times New Roman" w:cs="Times New Roman"/>
                <w:i/>
                <w:iCs/>
                <w:sz w:val="20"/>
                <w:szCs w:val="20"/>
                <w:lang w:val="pt-BR" w:eastAsia="zh-CN" w:bidi="hi-IN"/>
              </w:rPr>
              <w:t>;</w:t>
            </w:r>
            <w:r w:rsidRPr="00C823C9">
              <w:rPr>
                <w:rFonts w:ascii="Times New Roman" w:eastAsia="Times New Roman" w:hAnsi="Times New Roman" w:cs="Times New Roman"/>
                <w:i/>
                <w:iCs/>
                <w:sz w:val="20"/>
                <w:szCs w:val="20"/>
                <w:lang w:val="pt-BR" w:eastAsia="pt-PT" w:bidi="pt-PT"/>
              </w:rPr>
              <w:t xml:space="preserve"> </w:t>
            </w:r>
            <w:r w:rsidRPr="00C823C9">
              <w:rPr>
                <w:rFonts w:ascii="Times New Roman" w:eastAsia="Calibri" w:hAnsi="Times New Roman" w:cs="Times New Roman"/>
                <w:i/>
                <w:iCs/>
                <w:sz w:val="20"/>
                <w:szCs w:val="20"/>
                <w:lang w:val="pt-BR" w:eastAsia="zh-CN" w:bidi="hi-IN"/>
              </w:rPr>
              <w:t xml:space="preserve">Revenge porn; </w:t>
            </w:r>
            <w:proofErr w:type="spellStart"/>
            <w:r w:rsidRPr="00C823C9">
              <w:rPr>
                <w:rFonts w:ascii="Times New Roman" w:eastAsia="Calibri" w:hAnsi="Times New Roman" w:cs="Times New Roman"/>
                <w:i/>
                <w:iCs/>
                <w:sz w:val="20"/>
                <w:szCs w:val="20"/>
                <w:lang w:val="pt-BR" w:eastAsia="zh-CN" w:bidi="hi-IN"/>
              </w:rPr>
              <w:t>Brief</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Symptom</w:t>
            </w:r>
            <w:proofErr w:type="spellEnd"/>
            <w:r w:rsidRPr="00C823C9">
              <w:rPr>
                <w:rFonts w:ascii="Times New Roman" w:eastAsia="Calibri" w:hAnsi="Times New Roman" w:cs="Times New Roman"/>
                <w:i/>
                <w:iCs/>
                <w:sz w:val="20"/>
                <w:szCs w:val="20"/>
                <w:lang w:val="pt-BR" w:eastAsia="zh-CN" w:bidi="hi-IN"/>
              </w:rPr>
              <w:t xml:space="preserve"> </w:t>
            </w:r>
            <w:proofErr w:type="spellStart"/>
            <w:r w:rsidRPr="00C823C9">
              <w:rPr>
                <w:rFonts w:ascii="Times New Roman" w:eastAsia="Calibri" w:hAnsi="Times New Roman" w:cs="Times New Roman"/>
                <w:i/>
                <w:iCs/>
                <w:sz w:val="20"/>
                <w:szCs w:val="20"/>
                <w:lang w:val="pt-BR" w:eastAsia="zh-CN" w:bidi="hi-IN"/>
              </w:rPr>
              <w:t>Inventory</w:t>
            </w:r>
            <w:proofErr w:type="spellEnd"/>
          </w:p>
        </w:tc>
        <w:tc>
          <w:tcPr>
            <w:tcW w:w="1061" w:type="pct"/>
            <w:tcBorders>
              <w:top w:val="nil"/>
              <w:left w:val="nil"/>
              <w:bottom w:val="nil"/>
              <w:right w:val="nil"/>
            </w:tcBorders>
            <w:vAlign w:val="center"/>
          </w:tcPr>
          <w:p w14:paraId="7CDC50A6"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(1) analisar a prevalência e frequência de diferentes formas de vitimização sexual online e riscos entre minorias sexuais, incluindo sexting, orientação sexual e vitimização baseada em gênero, atenção sexual indesejada, </w:t>
            </w:r>
            <w:proofErr w:type="spellStart"/>
            <w:r w:rsidRPr="00F244F9">
              <w:rPr>
                <w:rFonts w:ascii="Times New Roman" w:eastAsia="Calibri" w:hAnsi="Times New Roman" w:cs="Times New Roman"/>
                <w:sz w:val="20"/>
                <w:szCs w:val="20"/>
                <w:lang w:val="pt-BR" w:eastAsia="zh-CN" w:bidi="hi-IN"/>
              </w:rPr>
              <w:t>sextortion</w:t>
            </w:r>
            <w:proofErr w:type="spellEnd"/>
            <w:r w:rsidRPr="00F244F9">
              <w:rPr>
                <w:rFonts w:ascii="Times New Roman" w:eastAsia="Calibri" w:hAnsi="Times New Roman" w:cs="Times New Roman"/>
                <w:sz w:val="20"/>
                <w:szCs w:val="20"/>
                <w:lang w:val="pt-BR" w:eastAsia="zh-CN" w:bidi="hi-IN"/>
              </w:rPr>
              <w:t xml:space="preserve"> e pornografia de vingança;</w:t>
            </w:r>
          </w:p>
          <w:p w14:paraId="2B0EE425"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(2) examinar se a vitimização e os riscos sexuais online mediam a relação entre ser uma minoria sexual e os resultados de saúde mental, incluindo depressão e ansiedade.</w:t>
            </w:r>
          </w:p>
          <w:p w14:paraId="75533262"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08FDEB05"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68E0A09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14</w:t>
            </w:r>
          </w:p>
        </w:tc>
        <w:tc>
          <w:tcPr>
            <w:tcW w:w="529" w:type="pct"/>
            <w:tcBorders>
              <w:top w:val="nil"/>
              <w:left w:val="nil"/>
              <w:bottom w:val="nil"/>
              <w:right w:val="nil"/>
            </w:tcBorders>
            <w:vAlign w:val="center"/>
          </w:tcPr>
          <w:p w14:paraId="0C7E8719"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Zhvi</w:t>
            </w:r>
            <w:proofErr w:type="spellEnd"/>
            <w:r w:rsidRPr="00C823C9">
              <w:rPr>
                <w:rFonts w:ascii="Times New Roman" w:eastAsia="Calibri" w:hAnsi="Times New Roman" w:cs="Times New Roman"/>
                <w:sz w:val="20"/>
                <w:szCs w:val="20"/>
                <w:lang w:eastAsia="zh-CN" w:bidi="hi-IN"/>
              </w:rPr>
              <w:t xml:space="preserve"> (2021)</w:t>
            </w:r>
          </w:p>
        </w:tc>
        <w:tc>
          <w:tcPr>
            <w:tcW w:w="719" w:type="pct"/>
            <w:tcBorders>
              <w:top w:val="nil"/>
              <w:left w:val="nil"/>
              <w:bottom w:val="nil"/>
              <w:right w:val="nil"/>
            </w:tcBorders>
            <w:vAlign w:val="center"/>
          </w:tcPr>
          <w:p w14:paraId="6D11784F"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Disseminação não consensual de imagens íntimas</w:t>
            </w:r>
          </w:p>
        </w:tc>
        <w:tc>
          <w:tcPr>
            <w:tcW w:w="684" w:type="pct"/>
            <w:tcBorders>
              <w:top w:val="nil"/>
              <w:left w:val="nil"/>
              <w:bottom w:val="nil"/>
              <w:right w:val="nil"/>
            </w:tcBorders>
            <w:vAlign w:val="center"/>
          </w:tcPr>
          <w:p w14:paraId="524171AC"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Israel</w:t>
            </w:r>
          </w:p>
        </w:tc>
        <w:tc>
          <w:tcPr>
            <w:tcW w:w="629" w:type="pct"/>
            <w:tcBorders>
              <w:top w:val="nil"/>
              <w:left w:val="nil"/>
              <w:bottom w:val="nil"/>
              <w:right w:val="nil"/>
            </w:tcBorders>
            <w:vAlign w:val="center"/>
          </w:tcPr>
          <w:p w14:paraId="33B2C0CE"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560 estudantes, sendo 263 homens e 297 </w:t>
            </w:r>
            <w:r w:rsidRPr="00F244F9">
              <w:rPr>
                <w:rFonts w:ascii="Times New Roman" w:eastAsia="Calibri" w:hAnsi="Times New Roman" w:cs="Times New Roman"/>
                <w:sz w:val="20"/>
                <w:szCs w:val="20"/>
                <w:lang w:val="pt-BR" w:eastAsia="zh-CN" w:bidi="hi-IN"/>
              </w:rPr>
              <w:lastRenderedPageBreak/>
              <w:t>mulheres com idades variando entre 19 e 42 anos</w:t>
            </w:r>
          </w:p>
        </w:tc>
        <w:tc>
          <w:tcPr>
            <w:tcW w:w="1221" w:type="pct"/>
            <w:tcBorders>
              <w:top w:val="nil"/>
              <w:left w:val="nil"/>
              <w:bottom w:val="nil"/>
              <w:right w:val="nil"/>
            </w:tcBorders>
            <w:vAlign w:val="center"/>
          </w:tcPr>
          <w:p w14:paraId="0780DCA7" w14:textId="77777777" w:rsid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lastRenderedPageBreak/>
              <w:t xml:space="preserve">Quatro vinhetas apresentando a disseminação não consensual de imagens íntimas de uma </w:t>
            </w:r>
            <w:r w:rsidRPr="00F244F9">
              <w:rPr>
                <w:rFonts w:ascii="Times New Roman" w:eastAsia="Calibri" w:hAnsi="Times New Roman" w:cs="Times New Roman"/>
                <w:sz w:val="20"/>
                <w:szCs w:val="20"/>
                <w:lang w:val="pt-BR" w:eastAsia="zh-CN" w:bidi="hi-IN"/>
              </w:rPr>
              <w:lastRenderedPageBreak/>
              <w:t>mulher/homem de 30 anos por um ex-parceiro íntimo; Três perguntas para atribuir culpa ao ofensor e à vítima; Três perguntas para determinar a punição; Dois sentimentos empáticos positivos (sentir pena e compaixão pela vítima/agressor) e dois sentimentos negativos (sentir raiva e desprezo pela vítima/agressor) foram observados</w:t>
            </w:r>
          </w:p>
          <w:p w14:paraId="6B9B7932" w14:textId="77777777" w:rsidR="00FD7B91" w:rsidRPr="00F244F9" w:rsidRDefault="00FD7B91"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p>
        </w:tc>
        <w:tc>
          <w:tcPr>
            <w:tcW w:w="1061" w:type="pct"/>
            <w:tcBorders>
              <w:top w:val="nil"/>
              <w:left w:val="nil"/>
              <w:bottom w:val="nil"/>
              <w:right w:val="nil"/>
            </w:tcBorders>
            <w:vAlign w:val="center"/>
          </w:tcPr>
          <w:p w14:paraId="4685759D"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lastRenderedPageBreak/>
              <w:t xml:space="preserve">Estender o conhecimento atual comparando as percepções em relação às vítimas femininas e </w:t>
            </w:r>
            <w:r w:rsidRPr="00F244F9">
              <w:rPr>
                <w:rFonts w:ascii="Times New Roman" w:eastAsia="Calibri" w:hAnsi="Times New Roman" w:cs="Times New Roman"/>
                <w:sz w:val="20"/>
                <w:szCs w:val="20"/>
                <w:lang w:val="pt-BR" w:eastAsia="zh-CN" w:bidi="hi-IN"/>
              </w:rPr>
              <w:lastRenderedPageBreak/>
              <w:t>masculinas de disseminação não consensual de imagens íntimas, ao mesmo tempo em que manipula o papel da vítima na produção do material íntimo.</w:t>
            </w:r>
          </w:p>
        </w:tc>
      </w:tr>
      <w:tr w:rsidR="00F244F9" w:rsidRPr="00FD7B91" w14:paraId="6392110D"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102DD04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15</w:t>
            </w:r>
          </w:p>
        </w:tc>
        <w:tc>
          <w:tcPr>
            <w:tcW w:w="529" w:type="pct"/>
            <w:tcBorders>
              <w:top w:val="nil"/>
              <w:left w:val="nil"/>
              <w:bottom w:val="nil"/>
              <w:right w:val="nil"/>
            </w:tcBorders>
            <w:vAlign w:val="center"/>
          </w:tcPr>
          <w:p w14:paraId="489BBC69"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Barrense-Dias</w:t>
            </w:r>
            <w:proofErr w:type="spellEnd"/>
            <w:r w:rsidRPr="00C823C9">
              <w:rPr>
                <w:rFonts w:ascii="Times New Roman" w:eastAsia="Calibri" w:hAnsi="Times New Roman" w:cs="Times New Roman"/>
                <w:sz w:val="20"/>
                <w:szCs w:val="20"/>
                <w:lang w:eastAsia="zh-CN" w:bidi="hi-IN"/>
              </w:rPr>
              <w:t xml:space="preserve"> et al., (2020)</w:t>
            </w:r>
          </w:p>
        </w:tc>
        <w:tc>
          <w:tcPr>
            <w:tcW w:w="719" w:type="pct"/>
            <w:tcBorders>
              <w:top w:val="nil"/>
              <w:left w:val="nil"/>
              <w:bottom w:val="nil"/>
              <w:right w:val="nil"/>
            </w:tcBorders>
            <w:vAlign w:val="center"/>
          </w:tcPr>
          <w:p w14:paraId="1997DDB7"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 xml:space="preserve">Sexting </w:t>
            </w:r>
            <w:proofErr w:type="spellStart"/>
            <w:r w:rsidRPr="00C823C9">
              <w:rPr>
                <w:rFonts w:ascii="Times New Roman" w:eastAsia="Calibri" w:hAnsi="Times New Roman" w:cs="Times New Roman"/>
                <w:sz w:val="20"/>
                <w:szCs w:val="20"/>
                <w:lang w:eastAsia="zh-CN" w:bidi="hi-IN"/>
              </w:rPr>
              <w:t>não</w:t>
            </w:r>
            <w:proofErr w:type="spellEnd"/>
            <w:r w:rsidRPr="00C823C9">
              <w:rPr>
                <w:rFonts w:ascii="Times New Roman" w:eastAsia="Calibri" w:hAnsi="Times New Roman" w:cs="Times New Roman"/>
                <w:sz w:val="20"/>
                <w:szCs w:val="20"/>
                <w:lang w:eastAsia="zh-CN" w:bidi="hi-IN"/>
              </w:rPr>
              <w:t xml:space="preserve"> consensual</w:t>
            </w:r>
          </w:p>
        </w:tc>
        <w:tc>
          <w:tcPr>
            <w:tcW w:w="684" w:type="pct"/>
            <w:tcBorders>
              <w:top w:val="nil"/>
              <w:left w:val="nil"/>
              <w:bottom w:val="nil"/>
              <w:right w:val="nil"/>
            </w:tcBorders>
            <w:vAlign w:val="center"/>
          </w:tcPr>
          <w:p w14:paraId="7221799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Suíça</w:t>
            </w:r>
            <w:proofErr w:type="spellEnd"/>
          </w:p>
        </w:tc>
        <w:tc>
          <w:tcPr>
            <w:tcW w:w="629" w:type="pct"/>
            <w:tcBorders>
              <w:top w:val="nil"/>
              <w:left w:val="nil"/>
              <w:bottom w:val="nil"/>
              <w:right w:val="nil"/>
            </w:tcBorders>
            <w:vAlign w:val="center"/>
          </w:tcPr>
          <w:p w14:paraId="094273F8"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5.175 jovens adultos com idades entre 24 e 26 anos</w:t>
            </w:r>
          </w:p>
        </w:tc>
        <w:tc>
          <w:tcPr>
            <w:tcW w:w="1221" w:type="pct"/>
            <w:tcBorders>
              <w:top w:val="nil"/>
              <w:left w:val="nil"/>
              <w:bottom w:val="nil"/>
              <w:right w:val="nil"/>
            </w:tcBorders>
            <w:vAlign w:val="center"/>
          </w:tcPr>
          <w:p w14:paraId="5567A9F7"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pt-PT"/>
              </w:rPr>
            </w:pPr>
            <w:r w:rsidRPr="00F244F9">
              <w:rPr>
                <w:rFonts w:ascii="Times New Roman" w:eastAsia="Calibri" w:hAnsi="Times New Roman" w:cs="Times New Roman"/>
                <w:sz w:val="20"/>
                <w:szCs w:val="20"/>
                <w:lang w:val="pt-BR" w:eastAsia="zh-CN" w:bidi="pt-PT"/>
              </w:rPr>
              <w:t>Os participantes responderam uma lista com perguntas sobre o compartilhamento não consensual de imagens</w:t>
            </w:r>
          </w:p>
          <w:p w14:paraId="04F03D67"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pt-BR" w:eastAsia="pt-PT" w:bidi="pt-PT"/>
              </w:rPr>
            </w:pPr>
          </w:p>
        </w:tc>
        <w:tc>
          <w:tcPr>
            <w:tcW w:w="1061" w:type="pct"/>
            <w:tcBorders>
              <w:top w:val="nil"/>
              <w:left w:val="nil"/>
              <w:bottom w:val="nil"/>
              <w:right w:val="nil"/>
            </w:tcBorders>
            <w:vAlign w:val="center"/>
          </w:tcPr>
          <w:p w14:paraId="0F7055A3"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pt-PT"/>
              </w:rPr>
            </w:pPr>
            <w:r w:rsidRPr="00F244F9">
              <w:rPr>
                <w:rFonts w:ascii="Times New Roman" w:eastAsia="Calibri" w:hAnsi="Times New Roman" w:cs="Times New Roman"/>
                <w:sz w:val="20"/>
                <w:szCs w:val="20"/>
                <w:lang w:val="pt-BR" w:eastAsia="zh-CN" w:bidi="pt-PT"/>
              </w:rPr>
              <w:t>Determinar as características e motivos de</w:t>
            </w:r>
            <w:r w:rsidRPr="00F244F9">
              <w:rPr>
                <w:rFonts w:ascii="Arial" w:eastAsia="Calibri" w:hAnsi="Arial" w:cs="Arial"/>
                <w:sz w:val="20"/>
                <w:szCs w:val="20"/>
                <w:lang w:val="pt-BR"/>
              </w:rPr>
              <w:t xml:space="preserve"> </w:t>
            </w:r>
            <w:r w:rsidRPr="00F244F9">
              <w:rPr>
                <w:rFonts w:ascii="Times New Roman" w:eastAsia="Calibri" w:hAnsi="Times New Roman" w:cs="Times New Roman"/>
                <w:sz w:val="20"/>
                <w:szCs w:val="20"/>
                <w:lang w:val="pt-BR" w:eastAsia="zh-CN" w:bidi="pt-PT"/>
              </w:rPr>
              <w:t>jovens que compartilharam imagens íntimas recebidas sem consentimento.</w:t>
            </w:r>
          </w:p>
        </w:tc>
      </w:tr>
      <w:tr w:rsidR="00F244F9" w:rsidRPr="00FD7B91" w14:paraId="5704B71B"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75A4FA75"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16</w:t>
            </w:r>
          </w:p>
        </w:tc>
        <w:tc>
          <w:tcPr>
            <w:tcW w:w="529" w:type="pct"/>
            <w:tcBorders>
              <w:top w:val="nil"/>
              <w:left w:val="nil"/>
              <w:bottom w:val="nil"/>
              <w:right w:val="nil"/>
            </w:tcBorders>
            <w:vAlign w:val="center"/>
          </w:tcPr>
          <w:p w14:paraId="5529596E"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Zhong</w:t>
            </w:r>
            <w:proofErr w:type="spellEnd"/>
            <w:r w:rsidRPr="00C823C9">
              <w:rPr>
                <w:rFonts w:ascii="Times New Roman" w:eastAsia="Calibri" w:hAnsi="Times New Roman" w:cs="Times New Roman"/>
                <w:sz w:val="20"/>
                <w:szCs w:val="20"/>
                <w:lang w:eastAsia="zh-CN" w:bidi="hi-IN"/>
              </w:rPr>
              <w:t xml:space="preserve"> et al., (2020)</w:t>
            </w:r>
          </w:p>
        </w:tc>
        <w:tc>
          <w:tcPr>
            <w:tcW w:w="719" w:type="pct"/>
            <w:tcBorders>
              <w:top w:val="nil"/>
              <w:left w:val="nil"/>
              <w:bottom w:val="nil"/>
              <w:right w:val="nil"/>
            </w:tcBorders>
            <w:vAlign w:val="center"/>
          </w:tcPr>
          <w:p w14:paraId="2E58C5C7"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Violência sexual facilitada pela tecnologia</w:t>
            </w:r>
          </w:p>
        </w:tc>
        <w:tc>
          <w:tcPr>
            <w:tcW w:w="684" w:type="pct"/>
            <w:tcBorders>
              <w:top w:val="nil"/>
              <w:left w:val="nil"/>
              <w:bottom w:val="nil"/>
              <w:right w:val="nil"/>
            </w:tcBorders>
            <w:vAlign w:val="center"/>
          </w:tcPr>
          <w:p w14:paraId="1EA81D97"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Austrália</w:t>
            </w:r>
            <w:proofErr w:type="spellEnd"/>
          </w:p>
        </w:tc>
        <w:tc>
          <w:tcPr>
            <w:tcW w:w="629" w:type="pct"/>
            <w:tcBorders>
              <w:top w:val="nil"/>
              <w:left w:val="nil"/>
              <w:bottom w:val="nil"/>
              <w:right w:val="nil"/>
            </w:tcBorders>
            <w:vAlign w:val="center"/>
          </w:tcPr>
          <w:p w14:paraId="3283E979"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340 participantes com idades entre 18 e 29 anos</w:t>
            </w:r>
          </w:p>
        </w:tc>
        <w:tc>
          <w:tcPr>
            <w:tcW w:w="1221" w:type="pct"/>
            <w:tcBorders>
              <w:top w:val="nil"/>
              <w:left w:val="nil"/>
              <w:bottom w:val="nil"/>
              <w:right w:val="nil"/>
            </w:tcBorders>
            <w:vAlign w:val="center"/>
          </w:tcPr>
          <w:p w14:paraId="09A0829B"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Cenários que apresentavam as cinco dimensões do compartilhamento não consensual (assédio sexual online, abuso sexual baseado em imagens,</w:t>
            </w:r>
            <w:r w:rsidRPr="00F244F9">
              <w:rPr>
                <w:rFonts w:ascii="Times New Roman" w:eastAsia="Times New Roman" w:hAnsi="Times New Roman" w:cs="Times New Roman"/>
                <w:sz w:val="20"/>
                <w:szCs w:val="20"/>
                <w:lang w:val="pt-BR" w:eastAsia="pt-PT" w:bidi="pt-PT"/>
              </w:rPr>
              <w:t xml:space="preserve"> </w:t>
            </w:r>
            <w:proofErr w:type="spellStart"/>
            <w:r w:rsidRPr="00F244F9">
              <w:rPr>
                <w:rFonts w:ascii="Times New Roman" w:eastAsia="Calibri" w:hAnsi="Times New Roman" w:cs="Times New Roman"/>
                <w:i/>
                <w:iCs/>
                <w:sz w:val="20"/>
                <w:szCs w:val="20"/>
                <w:lang w:val="pt-BR" w:eastAsia="zh-CN" w:bidi="hi-IN"/>
              </w:rPr>
              <w:t>Cyberstalking</w:t>
            </w:r>
            <w:proofErr w:type="spellEnd"/>
            <w:r w:rsidRPr="00F244F9">
              <w:rPr>
                <w:rFonts w:ascii="Times New Roman" w:eastAsia="Calibri" w:hAnsi="Times New Roman" w:cs="Times New Roman"/>
                <w:sz w:val="20"/>
                <w:szCs w:val="20"/>
                <w:lang w:val="pt-BR" w:eastAsia="zh-CN" w:bidi="hi-IN"/>
              </w:rPr>
              <w:t xml:space="preserve">, Assédio baseado em gênero e sexualidade, Agressão Sexual e/ou Coerção); Online </w:t>
            </w:r>
            <w:proofErr w:type="spellStart"/>
            <w:r w:rsidRPr="00F244F9">
              <w:rPr>
                <w:rFonts w:ascii="Times New Roman" w:eastAsia="Calibri" w:hAnsi="Times New Roman" w:cs="Times New Roman"/>
                <w:sz w:val="20"/>
                <w:szCs w:val="20"/>
                <w:lang w:val="pt-BR" w:eastAsia="zh-CN" w:bidi="hi-IN"/>
              </w:rPr>
              <w:t>Disinhibition</w:t>
            </w:r>
            <w:proofErr w:type="spellEnd"/>
            <w:r w:rsidRPr="00F244F9">
              <w:rPr>
                <w:rFonts w:ascii="Times New Roman" w:eastAsia="Calibri" w:hAnsi="Times New Roman" w:cs="Times New Roman"/>
                <w:sz w:val="20"/>
                <w:szCs w:val="20"/>
                <w:lang w:val="pt-BR" w:eastAsia="zh-CN" w:bidi="hi-IN"/>
              </w:rPr>
              <w:t xml:space="preserve"> </w:t>
            </w:r>
            <w:proofErr w:type="spellStart"/>
            <w:r w:rsidRPr="00F244F9">
              <w:rPr>
                <w:rFonts w:ascii="Times New Roman" w:eastAsia="Calibri" w:hAnsi="Times New Roman" w:cs="Times New Roman"/>
                <w:sz w:val="20"/>
                <w:szCs w:val="20"/>
                <w:lang w:val="pt-BR" w:eastAsia="zh-CN" w:bidi="hi-IN"/>
              </w:rPr>
              <w:t>Effect</w:t>
            </w:r>
            <w:proofErr w:type="spellEnd"/>
            <w:r w:rsidRPr="00F244F9">
              <w:rPr>
                <w:rFonts w:ascii="Times New Roman" w:eastAsia="Calibri" w:hAnsi="Times New Roman" w:cs="Times New Roman"/>
                <w:sz w:val="20"/>
                <w:szCs w:val="20"/>
                <w:lang w:val="pt-BR" w:eastAsia="zh-CN" w:bidi="hi-IN"/>
              </w:rPr>
              <w:t xml:space="preserve">; Sexual </w:t>
            </w:r>
            <w:proofErr w:type="spellStart"/>
            <w:r w:rsidRPr="00F244F9">
              <w:rPr>
                <w:rFonts w:ascii="Times New Roman" w:eastAsia="Calibri" w:hAnsi="Times New Roman" w:cs="Times New Roman"/>
                <w:sz w:val="20"/>
                <w:szCs w:val="20"/>
                <w:lang w:val="pt-BR" w:eastAsia="zh-CN" w:bidi="hi-IN"/>
              </w:rPr>
              <w:t>Aggression</w:t>
            </w:r>
            <w:proofErr w:type="spellEnd"/>
            <w:r w:rsidRPr="00F244F9">
              <w:rPr>
                <w:rFonts w:ascii="Times New Roman" w:eastAsia="Calibri" w:hAnsi="Times New Roman" w:cs="Times New Roman"/>
                <w:sz w:val="20"/>
                <w:szCs w:val="20"/>
                <w:lang w:val="pt-BR" w:eastAsia="zh-CN" w:bidi="hi-IN"/>
              </w:rPr>
              <w:t>.</w:t>
            </w:r>
          </w:p>
        </w:tc>
        <w:tc>
          <w:tcPr>
            <w:tcW w:w="1061" w:type="pct"/>
            <w:tcBorders>
              <w:top w:val="nil"/>
              <w:left w:val="nil"/>
              <w:bottom w:val="nil"/>
              <w:right w:val="nil"/>
            </w:tcBorders>
            <w:vAlign w:val="center"/>
          </w:tcPr>
          <w:p w14:paraId="6DBF17E6"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Avaliar se a Internet tem o potencial de influenciar</w:t>
            </w:r>
            <w:r w:rsidRPr="00F244F9">
              <w:rPr>
                <w:rFonts w:ascii="Arial" w:eastAsia="Calibri" w:hAnsi="Arial" w:cs="Arial"/>
                <w:sz w:val="20"/>
                <w:szCs w:val="20"/>
                <w:lang w:val="pt-BR"/>
              </w:rPr>
              <w:t xml:space="preserve"> </w:t>
            </w:r>
            <w:r w:rsidRPr="00F244F9">
              <w:rPr>
                <w:rFonts w:ascii="Times New Roman" w:eastAsia="Calibri" w:hAnsi="Times New Roman" w:cs="Times New Roman"/>
                <w:sz w:val="20"/>
                <w:szCs w:val="20"/>
                <w:lang w:val="pt-BR" w:eastAsia="zh-CN" w:bidi="hi-IN"/>
              </w:rPr>
              <w:t xml:space="preserve">indivíduos para perpetrar crimes sexuais como </w:t>
            </w:r>
            <w:r w:rsidRPr="00F244F9">
              <w:rPr>
                <w:rFonts w:ascii="Times New Roman" w:eastAsia="Times New Roman" w:hAnsi="Times New Roman" w:cs="Times New Roman"/>
                <w:sz w:val="20"/>
                <w:szCs w:val="20"/>
                <w:lang w:val="pt-BR" w:eastAsia="pt-PT" w:bidi="pt-PT"/>
              </w:rPr>
              <w:t>violência</w:t>
            </w:r>
            <w:r w:rsidRPr="00F244F9">
              <w:rPr>
                <w:rFonts w:ascii="Times New Roman" w:eastAsia="Calibri" w:hAnsi="Times New Roman" w:cs="Times New Roman"/>
                <w:sz w:val="20"/>
                <w:szCs w:val="20"/>
                <w:lang w:val="pt-BR" w:eastAsia="zh-CN" w:bidi="hi-IN"/>
              </w:rPr>
              <w:t xml:space="preserve"> sexual facilitada pela tecnologia.</w:t>
            </w:r>
          </w:p>
        </w:tc>
      </w:tr>
      <w:tr w:rsidR="00F244F9" w:rsidRPr="00FD7B91" w14:paraId="54D04E15"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6AF17E04"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17</w:t>
            </w:r>
          </w:p>
        </w:tc>
        <w:tc>
          <w:tcPr>
            <w:tcW w:w="529" w:type="pct"/>
            <w:tcBorders>
              <w:top w:val="nil"/>
              <w:left w:val="nil"/>
              <w:bottom w:val="nil"/>
              <w:right w:val="nil"/>
            </w:tcBorders>
            <w:vAlign w:val="center"/>
          </w:tcPr>
          <w:p w14:paraId="4D7C5F48"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Morelli, et al. (2020)</w:t>
            </w:r>
          </w:p>
        </w:tc>
        <w:tc>
          <w:tcPr>
            <w:tcW w:w="719" w:type="pct"/>
            <w:tcBorders>
              <w:top w:val="nil"/>
              <w:left w:val="nil"/>
              <w:bottom w:val="nil"/>
              <w:right w:val="nil"/>
            </w:tcBorders>
            <w:vAlign w:val="center"/>
          </w:tcPr>
          <w:p w14:paraId="37602280"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 xml:space="preserve">Sexting </w:t>
            </w:r>
            <w:proofErr w:type="spellStart"/>
            <w:r w:rsidRPr="00C823C9">
              <w:rPr>
                <w:rFonts w:ascii="Times New Roman" w:eastAsia="Calibri" w:hAnsi="Times New Roman" w:cs="Times New Roman"/>
                <w:sz w:val="20"/>
                <w:szCs w:val="20"/>
                <w:lang w:eastAsia="zh-CN" w:bidi="hi-IN"/>
              </w:rPr>
              <w:t>não</w:t>
            </w:r>
            <w:proofErr w:type="spellEnd"/>
            <w:r w:rsidRPr="00C823C9">
              <w:rPr>
                <w:rFonts w:ascii="Times New Roman" w:eastAsia="Calibri" w:hAnsi="Times New Roman" w:cs="Times New Roman"/>
                <w:sz w:val="20"/>
                <w:szCs w:val="20"/>
                <w:lang w:eastAsia="zh-CN" w:bidi="hi-IN"/>
              </w:rPr>
              <w:t xml:space="preserve"> consensual</w:t>
            </w:r>
          </w:p>
        </w:tc>
        <w:tc>
          <w:tcPr>
            <w:tcW w:w="684" w:type="pct"/>
            <w:tcBorders>
              <w:top w:val="nil"/>
              <w:left w:val="nil"/>
              <w:bottom w:val="nil"/>
              <w:right w:val="nil"/>
            </w:tcBorders>
            <w:vAlign w:val="center"/>
          </w:tcPr>
          <w:p w14:paraId="7E185E11"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Polônia, EUA, Itália, República </w:t>
            </w:r>
            <w:proofErr w:type="spellStart"/>
            <w:r w:rsidRPr="00F244F9">
              <w:rPr>
                <w:rFonts w:ascii="Times New Roman" w:eastAsia="Calibri" w:hAnsi="Times New Roman" w:cs="Times New Roman"/>
                <w:sz w:val="20"/>
                <w:szCs w:val="20"/>
                <w:lang w:val="pt-BR" w:eastAsia="zh-CN" w:bidi="hi-IN"/>
              </w:rPr>
              <w:t>Tcheca,Turquia</w:t>
            </w:r>
            <w:proofErr w:type="spellEnd"/>
            <w:r w:rsidRPr="00F244F9">
              <w:rPr>
                <w:rFonts w:ascii="Times New Roman" w:eastAsia="Calibri" w:hAnsi="Times New Roman" w:cs="Times New Roman"/>
                <w:sz w:val="20"/>
                <w:szCs w:val="20"/>
                <w:lang w:val="pt-BR" w:eastAsia="zh-CN" w:bidi="hi-IN"/>
              </w:rPr>
              <w:t>, Bélgica, China, Rússia, Irlanda e Uganda</w:t>
            </w:r>
          </w:p>
        </w:tc>
        <w:tc>
          <w:tcPr>
            <w:tcW w:w="629" w:type="pct"/>
            <w:tcBorders>
              <w:top w:val="nil"/>
              <w:left w:val="nil"/>
              <w:bottom w:val="nil"/>
              <w:right w:val="nil"/>
            </w:tcBorders>
            <w:vAlign w:val="center"/>
          </w:tcPr>
          <w:p w14:paraId="07DD9CA7"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5.542 participantes com idades entre 13 e 30 anos</w:t>
            </w:r>
          </w:p>
        </w:tc>
        <w:tc>
          <w:tcPr>
            <w:tcW w:w="1221" w:type="pct"/>
            <w:tcBorders>
              <w:top w:val="nil"/>
              <w:left w:val="nil"/>
              <w:bottom w:val="nil"/>
              <w:right w:val="nil"/>
            </w:tcBorders>
            <w:vAlign w:val="center"/>
          </w:tcPr>
          <w:p w14:paraId="5BCF6A7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pt-PT" w:bidi="pt-PT"/>
              </w:rPr>
            </w:pPr>
            <w:r w:rsidRPr="00C823C9">
              <w:rPr>
                <w:rFonts w:ascii="Times New Roman" w:eastAsia="Calibri" w:hAnsi="Times New Roman" w:cs="Times New Roman"/>
                <w:i/>
                <w:iCs/>
                <w:sz w:val="20"/>
                <w:szCs w:val="20"/>
                <w:lang w:val="en-US" w:eastAsia="zh-CN" w:bidi="hi-IN"/>
              </w:rPr>
              <w:t>Sexual Identity Status</w:t>
            </w:r>
            <w:r w:rsidRPr="00C823C9">
              <w:rPr>
                <w:rFonts w:ascii="Times New Roman" w:eastAsia="Calibri" w:hAnsi="Times New Roman" w:cs="Times New Roman"/>
                <w:sz w:val="20"/>
                <w:szCs w:val="20"/>
                <w:lang w:val="en-US" w:eastAsia="zh-CN" w:bidi="hi-IN"/>
              </w:rPr>
              <w:t xml:space="preserve">; HEXACO </w:t>
            </w:r>
            <w:r w:rsidRPr="00C823C9">
              <w:rPr>
                <w:rFonts w:ascii="Times New Roman" w:eastAsia="Calibri" w:hAnsi="Times New Roman" w:cs="Times New Roman"/>
                <w:i/>
                <w:iCs/>
                <w:sz w:val="20"/>
                <w:szCs w:val="20"/>
                <w:lang w:val="en-US" w:eastAsia="zh-CN" w:bidi="hi-IN"/>
              </w:rPr>
              <w:t>Personality Inventory Revised; Sexting Behaviors Questionnaire</w:t>
            </w:r>
            <w:r w:rsidRPr="00C823C9">
              <w:rPr>
                <w:rFonts w:ascii="Times New Roman" w:eastAsia="Calibri" w:hAnsi="Times New Roman" w:cs="Times New Roman"/>
                <w:sz w:val="20"/>
                <w:szCs w:val="20"/>
                <w:lang w:val="en-US" w:eastAsia="zh-CN" w:bidi="hi-IN"/>
              </w:rPr>
              <w:t xml:space="preserve"> (SBQ)</w:t>
            </w:r>
          </w:p>
        </w:tc>
        <w:tc>
          <w:tcPr>
            <w:tcW w:w="1061" w:type="pct"/>
            <w:tcBorders>
              <w:top w:val="nil"/>
              <w:left w:val="nil"/>
              <w:bottom w:val="nil"/>
              <w:right w:val="nil"/>
            </w:tcBorders>
            <w:vAlign w:val="center"/>
          </w:tcPr>
          <w:p w14:paraId="3F35239D"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Investigar os fundamentos da personalidade de diferentes tipos de comportamentos de sexting entre adolescentes e adultos jovens em todas as culturas, controlando sexo biológico, idade, status de identidade sexual e status de relacionamento de namoro.</w:t>
            </w:r>
          </w:p>
          <w:p w14:paraId="74A40E95"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7775648B"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56506175"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18</w:t>
            </w:r>
          </w:p>
        </w:tc>
        <w:tc>
          <w:tcPr>
            <w:tcW w:w="529" w:type="pct"/>
            <w:tcBorders>
              <w:top w:val="nil"/>
              <w:left w:val="nil"/>
              <w:bottom w:val="nil"/>
              <w:right w:val="nil"/>
            </w:tcBorders>
            <w:vAlign w:val="center"/>
          </w:tcPr>
          <w:p w14:paraId="64B7999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Oosten</w:t>
            </w:r>
            <w:proofErr w:type="spellEnd"/>
            <w:r w:rsidRPr="00C823C9">
              <w:rPr>
                <w:rFonts w:ascii="Times New Roman" w:eastAsia="Calibri" w:hAnsi="Times New Roman" w:cs="Times New Roman"/>
                <w:sz w:val="20"/>
                <w:szCs w:val="20"/>
                <w:lang w:eastAsia="zh-CN" w:bidi="hi-IN"/>
              </w:rPr>
              <w:t xml:space="preserve"> &amp; </w:t>
            </w:r>
            <w:proofErr w:type="spellStart"/>
            <w:r w:rsidRPr="00C823C9">
              <w:rPr>
                <w:rFonts w:ascii="Times New Roman" w:eastAsia="Calibri" w:hAnsi="Times New Roman" w:cs="Times New Roman"/>
                <w:sz w:val="20"/>
                <w:szCs w:val="20"/>
                <w:lang w:eastAsia="zh-CN" w:bidi="hi-IN"/>
              </w:rPr>
              <w:t>Vandenbosch</w:t>
            </w:r>
            <w:proofErr w:type="spellEnd"/>
            <w:r w:rsidRPr="00C823C9">
              <w:rPr>
                <w:rFonts w:ascii="Times New Roman" w:eastAsia="Calibri" w:hAnsi="Times New Roman" w:cs="Times New Roman"/>
                <w:sz w:val="20"/>
                <w:szCs w:val="20"/>
                <w:lang w:eastAsia="zh-CN" w:bidi="hi-IN"/>
              </w:rPr>
              <w:t xml:space="preserve"> (2020)</w:t>
            </w:r>
          </w:p>
        </w:tc>
        <w:tc>
          <w:tcPr>
            <w:tcW w:w="719" w:type="pct"/>
            <w:tcBorders>
              <w:top w:val="nil"/>
              <w:left w:val="nil"/>
              <w:bottom w:val="nil"/>
              <w:right w:val="nil"/>
            </w:tcBorders>
            <w:vAlign w:val="center"/>
          </w:tcPr>
          <w:p w14:paraId="728B6E99"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 xml:space="preserve">Sexting </w:t>
            </w:r>
            <w:proofErr w:type="spellStart"/>
            <w:r w:rsidRPr="00C823C9">
              <w:rPr>
                <w:rFonts w:ascii="Times New Roman" w:eastAsia="Calibri" w:hAnsi="Times New Roman" w:cs="Times New Roman"/>
                <w:sz w:val="20"/>
                <w:szCs w:val="20"/>
                <w:lang w:eastAsia="zh-CN" w:bidi="hi-IN"/>
              </w:rPr>
              <w:t>não</w:t>
            </w:r>
            <w:proofErr w:type="spellEnd"/>
            <w:r w:rsidRPr="00C823C9">
              <w:rPr>
                <w:rFonts w:ascii="Times New Roman" w:eastAsia="Calibri" w:hAnsi="Times New Roman" w:cs="Times New Roman"/>
                <w:sz w:val="20"/>
                <w:szCs w:val="20"/>
                <w:lang w:eastAsia="zh-CN" w:bidi="hi-IN"/>
              </w:rPr>
              <w:t xml:space="preserve"> consensual</w:t>
            </w:r>
          </w:p>
        </w:tc>
        <w:tc>
          <w:tcPr>
            <w:tcW w:w="684" w:type="pct"/>
            <w:tcBorders>
              <w:top w:val="nil"/>
              <w:left w:val="nil"/>
              <w:bottom w:val="nil"/>
              <w:right w:val="nil"/>
            </w:tcBorders>
            <w:vAlign w:val="center"/>
          </w:tcPr>
          <w:p w14:paraId="6A1EC76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Holanda</w:t>
            </w:r>
          </w:p>
        </w:tc>
        <w:tc>
          <w:tcPr>
            <w:tcW w:w="629" w:type="pct"/>
            <w:tcBorders>
              <w:top w:val="nil"/>
              <w:left w:val="nil"/>
              <w:bottom w:val="nil"/>
              <w:right w:val="nil"/>
            </w:tcBorders>
            <w:vAlign w:val="center"/>
          </w:tcPr>
          <w:p w14:paraId="39D3F8B5"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2.463 participantes com idades entre 13 e 25 anos</w:t>
            </w:r>
          </w:p>
        </w:tc>
        <w:tc>
          <w:tcPr>
            <w:tcW w:w="1221" w:type="pct"/>
            <w:tcBorders>
              <w:top w:val="nil"/>
              <w:left w:val="nil"/>
              <w:bottom w:val="nil"/>
              <w:right w:val="nil"/>
            </w:tcBorders>
            <w:vAlign w:val="center"/>
          </w:tcPr>
          <w:p w14:paraId="13F9062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pt-PT" w:bidi="pt-PT"/>
              </w:rPr>
            </w:pPr>
            <w:r w:rsidRPr="00C823C9">
              <w:rPr>
                <w:rFonts w:ascii="Times New Roman" w:eastAsia="Calibri" w:hAnsi="Times New Roman" w:cs="Times New Roman"/>
                <w:sz w:val="20"/>
                <w:szCs w:val="20"/>
                <w:lang w:val="en-US" w:eastAsia="zh-CN" w:bidi="hi-IN"/>
              </w:rPr>
              <w:t xml:space="preserve">Exposure to Online Pornography; Willingness to Engage in Non-Consensual Forwarding of Sexts; </w:t>
            </w:r>
            <w:r w:rsidRPr="00C823C9">
              <w:rPr>
                <w:rFonts w:ascii="Times New Roman" w:eastAsia="Calibri" w:hAnsi="Times New Roman" w:cs="Times New Roman"/>
                <w:sz w:val="20"/>
                <w:szCs w:val="20"/>
                <w:lang w:val="en-US" w:eastAsia="zh-CN" w:bidi="hi-IN"/>
              </w:rPr>
              <w:lastRenderedPageBreak/>
              <w:t xml:space="preserve">Quatro </w:t>
            </w:r>
            <w:proofErr w:type="spellStart"/>
            <w:r w:rsidRPr="00C823C9">
              <w:rPr>
                <w:rFonts w:ascii="Times New Roman" w:eastAsia="Calibri" w:hAnsi="Times New Roman" w:cs="Times New Roman"/>
                <w:sz w:val="20"/>
                <w:szCs w:val="20"/>
                <w:lang w:val="en-US" w:eastAsia="zh-CN" w:bidi="hi-IN"/>
              </w:rPr>
              <w:t>itens</w:t>
            </w:r>
            <w:proofErr w:type="spellEnd"/>
            <w:r w:rsidRPr="00C823C9">
              <w:rPr>
                <w:rFonts w:ascii="Times New Roman" w:eastAsia="Calibri" w:hAnsi="Times New Roman" w:cs="Times New Roman"/>
                <w:sz w:val="20"/>
                <w:szCs w:val="20"/>
                <w:lang w:val="en-US" w:eastAsia="zh-CN" w:bidi="hi-IN"/>
              </w:rPr>
              <w:t xml:space="preserve"> da Instrumental Attitudes Toward Sex</w:t>
            </w:r>
          </w:p>
        </w:tc>
        <w:tc>
          <w:tcPr>
            <w:tcW w:w="1061" w:type="pct"/>
            <w:tcBorders>
              <w:top w:val="nil"/>
              <w:left w:val="nil"/>
              <w:bottom w:val="nil"/>
              <w:right w:val="nil"/>
            </w:tcBorders>
            <w:vAlign w:val="center"/>
          </w:tcPr>
          <w:p w14:paraId="536CF9AD"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proofErr w:type="spellStart"/>
            <w:r w:rsidRPr="00F244F9">
              <w:rPr>
                <w:rFonts w:ascii="Times New Roman" w:eastAsia="Calibri" w:hAnsi="Times New Roman" w:cs="Times New Roman"/>
                <w:sz w:val="20"/>
                <w:szCs w:val="20"/>
                <w:lang w:val="pt-BR" w:eastAsia="zh-CN" w:bidi="hi-IN"/>
              </w:rPr>
              <w:lastRenderedPageBreak/>
              <w:t>Ivestigar</w:t>
            </w:r>
            <w:proofErr w:type="spellEnd"/>
            <w:r w:rsidRPr="00F244F9">
              <w:rPr>
                <w:rFonts w:ascii="Times New Roman" w:eastAsia="Calibri" w:hAnsi="Times New Roman" w:cs="Times New Roman"/>
                <w:sz w:val="20"/>
                <w:szCs w:val="20"/>
                <w:lang w:val="pt-BR" w:eastAsia="zh-CN" w:bidi="hi-IN"/>
              </w:rPr>
              <w:t xml:space="preserve"> o uso de pornografia online como um preditor da disposição de adolescentes e adultos emergentes de se </w:t>
            </w:r>
            <w:r w:rsidRPr="00F244F9">
              <w:rPr>
                <w:rFonts w:ascii="Times New Roman" w:eastAsia="Calibri" w:hAnsi="Times New Roman" w:cs="Times New Roman"/>
                <w:sz w:val="20"/>
                <w:szCs w:val="20"/>
                <w:lang w:val="pt-BR" w:eastAsia="zh-CN" w:bidi="hi-IN"/>
              </w:rPr>
              <w:lastRenderedPageBreak/>
              <w:t xml:space="preserve">envolver em </w:t>
            </w:r>
            <w:r w:rsidRPr="00F244F9">
              <w:rPr>
                <w:rFonts w:ascii="Times New Roman" w:eastAsia="Calibri" w:hAnsi="Times New Roman" w:cs="Times New Roman"/>
                <w:sz w:val="20"/>
                <w:szCs w:val="20"/>
                <w:lang w:val="pt-BR"/>
              </w:rPr>
              <w:t>encaminhamento</w:t>
            </w:r>
            <w:r w:rsidRPr="00F244F9">
              <w:rPr>
                <w:rFonts w:ascii="Times New Roman" w:eastAsia="Calibri" w:hAnsi="Times New Roman" w:cs="Times New Roman"/>
                <w:sz w:val="20"/>
                <w:szCs w:val="20"/>
                <w:lang w:val="pt-BR" w:eastAsia="zh-CN" w:bidi="hi-IN"/>
              </w:rPr>
              <w:t xml:space="preserve"> não consensual de </w:t>
            </w:r>
            <w:proofErr w:type="spellStart"/>
            <w:r w:rsidRPr="00F244F9">
              <w:rPr>
                <w:rFonts w:ascii="Times New Roman" w:eastAsia="Calibri" w:hAnsi="Times New Roman" w:cs="Times New Roman"/>
                <w:sz w:val="20"/>
                <w:szCs w:val="20"/>
                <w:lang w:val="pt-BR" w:eastAsia="zh-CN" w:bidi="hi-IN"/>
              </w:rPr>
              <w:t>sexts</w:t>
            </w:r>
            <w:proofErr w:type="spellEnd"/>
            <w:r w:rsidRPr="00F244F9">
              <w:rPr>
                <w:rFonts w:ascii="Times New Roman" w:eastAsia="Calibri" w:hAnsi="Times New Roman" w:cs="Times New Roman"/>
                <w:sz w:val="20"/>
                <w:szCs w:val="20"/>
                <w:lang w:val="pt-BR" w:eastAsia="zh-CN" w:bidi="hi-IN"/>
              </w:rPr>
              <w:t xml:space="preserve"> em diferentes contextos.</w:t>
            </w:r>
          </w:p>
          <w:p w14:paraId="16B34BF3"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5D55B28F"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6D9F1C55"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19</w:t>
            </w:r>
          </w:p>
        </w:tc>
        <w:tc>
          <w:tcPr>
            <w:tcW w:w="529" w:type="pct"/>
            <w:tcBorders>
              <w:top w:val="nil"/>
              <w:left w:val="nil"/>
              <w:bottom w:val="nil"/>
              <w:right w:val="nil"/>
            </w:tcBorders>
            <w:vAlign w:val="center"/>
          </w:tcPr>
          <w:p w14:paraId="0C0EE231"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Walker et al., (2019)</w:t>
            </w:r>
          </w:p>
        </w:tc>
        <w:tc>
          <w:tcPr>
            <w:tcW w:w="719" w:type="pct"/>
            <w:tcBorders>
              <w:top w:val="nil"/>
              <w:left w:val="nil"/>
              <w:bottom w:val="nil"/>
              <w:right w:val="nil"/>
            </w:tcBorders>
            <w:vAlign w:val="center"/>
          </w:tcPr>
          <w:p w14:paraId="32082846"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Compartilhamento não consensual de mídia sexual privada</w:t>
            </w:r>
          </w:p>
        </w:tc>
        <w:tc>
          <w:tcPr>
            <w:tcW w:w="684" w:type="pct"/>
            <w:tcBorders>
              <w:top w:val="nil"/>
              <w:left w:val="nil"/>
              <w:bottom w:val="nil"/>
              <w:right w:val="nil"/>
            </w:tcBorders>
            <w:vAlign w:val="center"/>
          </w:tcPr>
          <w:p w14:paraId="7DFDE14A"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Inglaterra</w:t>
            </w:r>
          </w:p>
        </w:tc>
        <w:tc>
          <w:tcPr>
            <w:tcW w:w="629" w:type="pct"/>
            <w:tcBorders>
              <w:top w:val="nil"/>
              <w:left w:val="nil"/>
              <w:bottom w:val="nil"/>
              <w:right w:val="nil"/>
            </w:tcBorders>
            <w:vAlign w:val="center"/>
          </w:tcPr>
          <w:p w14:paraId="0FB8C84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391 participantes com idades entre 18 e 25 anos</w:t>
            </w:r>
          </w:p>
        </w:tc>
        <w:tc>
          <w:tcPr>
            <w:tcW w:w="1221" w:type="pct"/>
            <w:tcBorders>
              <w:top w:val="nil"/>
              <w:left w:val="nil"/>
              <w:bottom w:val="nil"/>
              <w:right w:val="nil"/>
            </w:tcBorders>
            <w:vAlign w:val="center"/>
          </w:tcPr>
          <w:p w14:paraId="3EE6F62C"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Calibri" w:hAnsi="Times New Roman" w:cs="Times New Roman"/>
                <w:sz w:val="20"/>
                <w:szCs w:val="20"/>
                <w:lang w:val="pt-BR" w:eastAsia="zh-CN" w:bidi="hi-IN"/>
              </w:rPr>
              <w:t xml:space="preserve">Versão adaptada do questionário usado em Sex </w:t>
            </w:r>
            <w:proofErr w:type="spellStart"/>
            <w:r w:rsidRPr="00F244F9">
              <w:rPr>
                <w:rFonts w:ascii="Times New Roman" w:eastAsia="Calibri" w:hAnsi="Times New Roman" w:cs="Times New Roman"/>
                <w:sz w:val="20"/>
                <w:szCs w:val="20"/>
                <w:lang w:val="pt-BR" w:eastAsia="zh-CN" w:bidi="hi-IN"/>
              </w:rPr>
              <w:t>and</w:t>
            </w:r>
            <w:proofErr w:type="spellEnd"/>
            <w:r w:rsidRPr="00F244F9">
              <w:rPr>
                <w:rFonts w:ascii="Times New Roman" w:eastAsia="Calibri" w:hAnsi="Times New Roman" w:cs="Times New Roman"/>
                <w:sz w:val="20"/>
                <w:szCs w:val="20"/>
                <w:lang w:val="pt-BR" w:eastAsia="zh-CN" w:bidi="hi-IN"/>
              </w:rPr>
              <w:t xml:space="preserve"> tech; Perguntas sobre atitudes, normas subjetivas e sobre o compartilhamento consensual e não consensual</w:t>
            </w:r>
          </w:p>
        </w:tc>
        <w:tc>
          <w:tcPr>
            <w:tcW w:w="1061" w:type="pct"/>
            <w:tcBorders>
              <w:top w:val="nil"/>
              <w:left w:val="nil"/>
              <w:bottom w:val="nil"/>
              <w:right w:val="nil"/>
            </w:tcBorders>
            <w:vAlign w:val="center"/>
          </w:tcPr>
          <w:p w14:paraId="3D7ED54B"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Examinar a prevalência e a natureza do compartilhamento não consensual</w:t>
            </w:r>
            <w:r w:rsidRPr="00F244F9">
              <w:rPr>
                <w:rFonts w:ascii="Arial" w:eastAsia="Calibri" w:hAnsi="Arial" w:cs="Arial"/>
                <w:sz w:val="20"/>
                <w:szCs w:val="20"/>
                <w:lang w:val="pt-BR"/>
              </w:rPr>
              <w:t xml:space="preserve"> </w:t>
            </w:r>
            <w:r w:rsidRPr="00F244F9">
              <w:rPr>
                <w:rFonts w:ascii="Times New Roman" w:eastAsia="Calibri" w:hAnsi="Times New Roman" w:cs="Times New Roman"/>
                <w:sz w:val="20"/>
                <w:szCs w:val="20"/>
                <w:lang w:val="pt-BR" w:eastAsia="zh-CN" w:bidi="hi-IN"/>
              </w:rPr>
              <w:t>de mensagens, fotos e vídeos sexualmente explícitos e examinar se isso varia de acordo com o gênero</w:t>
            </w:r>
            <w:r w:rsidRPr="00F244F9">
              <w:rPr>
                <w:rFonts w:ascii="Arial" w:eastAsia="Calibri" w:hAnsi="Arial" w:cs="Arial"/>
                <w:sz w:val="20"/>
                <w:szCs w:val="20"/>
                <w:lang w:val="pt-BR"/>
              </w:rPr>
              <w:t xml:space="preserve"> </w:t>
            </w:r>
            <w:r w:rsidRPr="00F244F9">
              <w:rPr>
                <w:rFonts w:ascii="Times New Roman" w:eastAsia="Calibri" w:hAnsi="Times New Roman" w:cs="Times New Roman"/>
                <w:sz w:val="20"/>
                <w:szCs w:val="20"/>
                <w:lang w:val="pt-BR" w:eastAsia="zh-CN" w:bidi="hi-IN"/>
              </w:rPr>
              <w:t xml:space="preserve">e por papel. </w:t>
            </w:r>
          </w:p>
          <w:p w14:paraId="45C979E2"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706F1635"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3BB0018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20</w:t>
            </w:r>
          </w:p>
        </w:tc>
        <w:tc>
          <w:tcPr>
            <w:tcW w:w="529" w:type="pct"/>
            <w:tcBorders>
              <w:top w:val="nil"/>
              <w:left w:val="nil"/>
              <w:bottom w:val="nil"/>
              <w:right w:val="nil"/>
            </w:tcBorders>
            <w:vAlign w:val="center"/>
          </w:tcPr>
          <w:p w14:paraId="6A3748E5"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Festl</w:t>
            </w:r>
            <w:proofErr w:type="spellEnd"/>
            <w:r w:rsidRPr="00C823C9">
              <w:rPr>
                <w:rFonts w:ascii="Times New Roman" w:eastAsia="Calibri" w:hAnsi="Times New Roman" w:cs="Times New Roman"/>
                <w:sz w:val="20"/>
                <w:szCs w:val="20"/>
                <w:lang w:eastAsia="zh-CN" w:bidi="hi-IN"/>
              </w:rPr>
              <w:t xml:space="preserve"> et al., (2019)</w:t>
            </w:r>
          </w:p>
        </w:tc>
        <w:tc>
          <w:tcPr>
            <w:tcW w:w="719" w:type="pct"/>
            <w:tcBorders>
              <w:top w:val="nil"/>
              <w:left w:val="nil"/>
              <w:bottom w:val="nil"/>
              <w:right w:val="nil"/>
            </w:tcBorders>
            <w:vAlign w:val="center"/>
          </w:tcPr>
          <w:p w14:paraId="65F46383"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Violência sexual facilitada pela tecnologia</w:t>
            </w:r>
          </w:p>
        </w:tc>
        <w:tc>
          <w:tcPr>
            <w:tcW w:w="684" w:type="pct"/>
            <w:tcBorders>
              <w:top w:val="nil"/>
              <w:left w:val="nil"/>
              <w:bottom w:val="nil"/>
              <w:right w:val="nil"/>
            </w:tcBorders>
            <w:vAlign w:val="center"/>
          </w:tcPr>
          <w:p w14:paraId="6B9A8F20"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Alemanha</w:t>
            </w:r>
            <w:proofErr w:type="spellEnd"/>
          </w:p>
        </w:tc>
        <w:tc>
          <w:tcPr>
            <w:tcW w:w="629" w:type="pct"/>
            <w:tcBorders>
              <w:top w:val="nil"/>
              <w:left w:val="nil"/>
              <w:bottom w:val="nil"/>
              <w:right w:val="nil"/>
            </w:tcBorders>
            <w:vAlign w:val="center"/>
          </w:tcPr>
          <w:p w14:paraId="2371A61A"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1.033 participantes com idades entre 14 e 20 anos</w:t>
            </w:r>
          </w:p>
        </w:tc>
        <w:tc>
          <w:tcPr>
            <w:tcW w:w="1221" w:type="pct"/>
            <w:tcBorders>
              <w:top w:val="nil"/>
              <w:left w:val="nil"/>
              <w:bottom w:val="nil"/>
              <w:right w:val="nil"/>
            </w:tcBorders>
            <w:vAlign w:val="center"/>
          </w:tcPr>
          <w:p w14:paraId="59FE0770"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eastAsia="zh-CN" w:bidi="hi-IN"/>
              </w:rPr>
            </w:pPr>
            <w:r w:rsidRPr="00C823C9">
              <w:rPr>
                <w:rFonts w:ascii="Times New Roman" w:eastAsia="Calibri" w:hAnsi="Times New Roman" w:cs="Times New Roman"/>
                <w:i/>
                <w:iCs/>
                <w:sz w:val="20"/>
                <w:szCs w:val="20"/>
                <w:lang w:val="en-US" w:eastAsia="zh-CN" w:bidi="hi-IN"/>
              </w:rPr>
              <w:t>Willingness to engage in sexting; Sexy online self-presentation; Online sexual victimization</w:t>
            </w:r>
            <w:r w:rsidRPr="00C823C9">
              <w:rPr>
                <w:rFonts w:ascii="Times New Roman" w:eastAsia="Calibri" w:hAnsi="Times New Roman" w:cs="Times New Roman"/>
                <w:sz w:val="20"/>
                <w:szCs w:val="20"/>
                <w:lang w:val="en-US" w:eastAsia="zh-CN" w:bidi="hi-IN"/>
              </w:rPr>
              <w:t xml:space="preserve">; </w:t>
            </w:r>
            <w:proofErr w:type="spellStart"/>
            <w:r w:rsidRPr="00C823C9">
              <w:rPr>
                <w:rFonts w:ascii="Times New Roman" w:eastAsia="Calibri" w:hAnsi="Times New Roman" w:cs="Times New Roman"/>
                <w:sz w:val="20"/>
                <w:szCs w:val="20"/>
                <w:lang w:val="en-US" w:eastAsia="zh-CN" w:bidi="hi-IN"/>
              </w:rPr>
              <w:t>três</w:t>
            </w:r>
            <w:proofErr w:type="spellEnd"/>
            <w:r w:rsidRPr="00C823C9">
              <w:rPr>
                <w:rFonts w:ascii="Times New Roman" w:eastAsia="Calibri" w:hAnsi="Times New Roman" w:cs="Times New Roman"/>
                <w:sz w:val="20"/>
                <w:szCs w:val="20"/>
                <w:lang w:val="en-US" w:eastAsia="zh-CN" w:bidi="hi-IN"/>
              </w:rPr>
              <w:t xml:space="preserve"> </w:t>
            </w:r>
            <w:proofErr w:type="spellStart"/>
            <w:r w:rsidRPr="00C823C9">
              <w:rPr>
                <w:rFonts w:ascii="Times New Roman" w:eastAsia="Calibri" w:hAnsi="Times New Roman" w:cs="Times New Roman"/>
                <w:sz w:val="20"/>
                <w:szCs w:val="20"/>
                <w:lang w:val="en-US" w:eastAsia="zh-CN" w:bidi="hi-IN"/>
              </w:rPr>
              <w:t>itens</w:t>
            </w:r>
            <w:proofErr w:type="spellEnd"/>
            <w:r w:rsidRPr="00C823C9">
              <w:rPr>
                <w:rFonts w:ascii="Times New Roman" w:eastAsia="Calibri" w:hAnsi="Times New Roman" w:cs="Times New Roman"/>
                <w:sz w:val="20"/>
                <w:szCs w:val="20"/>
                <w:lang w:val="en-US" w:eastAsia="zh-CN" w:bidi="hi-IN"/>
              </w:rPr>
              <w:t xml:space="preserve"> da R-UCLA </w:t>
            </w:r>
            <w:r w:rsidRPr="00C823C9">
              <w:rPr>
                <w:rFonts w:ascii="Times New Roman" w:eastAsia="Calibri" w:hAnsi="Times New Roman" w:cs="Times New Roman"/>
                <w:i/>
                <w:iCs/>
                <w:sz w:val="20"/>
                <w:szCs w:val="20"/>
                <w:lang w:val="en-US" w:eastAsia="zh-CN" w:bidi="hi-IN"/>
              </w:rPr>
              <w:t>Loneliness Scale; Satisfaction with Life Scale</w:t>
            </w:r>
            <w:r w:rsidRPr="00C823C9">
              <w:rPr>
                <w:rFonts w:ascii="Times New Roman" w:eastAsia="Calibri" w:hAnsi="Times New Roman" w:cs="Times New Roman"/>
                <w:sz w:val="20"/>
                <w:szCs w:val="20"/>
                <w:lang w:val="en-US" w:eastAsia="zh-CN" w:bidi="hi-IN"/>
              </w:rPr>
              <w:t xml:space="preserve"> (SWLS); </w:t>
            </w:r>
            <w:r w:rsidRPr="00C823C9">
              <w:rPr>
                <w:rFonts w:ascii="Times New Roman" w:eastAsia="Calibri" w:hAnsi="Times New Roman" w:cs="Times New Roman"/>
                <w:i/>
                <w:iCs/>
                <w:sz w:val="20"/>
                <w:szCs w:val="20"/>
                <w:lang w:val="en-US" w:eastAsia="zh-CN" w:bidi="hi-IN"/>
              </w:rPr>
              <w:t>Patient Health Questionnaire for Depression and Anxiety</w:t>
            </w:r>
            <w:r w:rsidRPr="00C823C9">
              <w:rPr>
                <w:rFonts w:ascii="Times New Roman" w:eastAsia="Calibri" w:hAnsi="Times New Roman" w:cs="Times New Roman"/>
                <w:sz w:val="20"/>
                <w:szCs w:val="20"/>
                <w:lang w:val="en-US" w:eastAsia="zh-CN" w:bidi="hi-IN"/>
              </w:rPr>
              <w:t xml:space="preserve"> (PHQ–4).</w:t>
            </w:r>
          </w:p>
          <w:p w14:paraId="01704548"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pt-PT" w:bidi="pt-PT"/>
              </w:rPr>
            </w:pPr>
          </w:p>
        </w:tc>
        <w:tc>
          <w:tcPr>
            <w:tcW w:w="1061" w:type="pct"/>
            <w:tcBorders>
              <w:top w:val="nil"/>
              <w:left w:val="nil"/>
              <w:bottom w:val="nil"/>
              <w:right w:val="nil"/>
            </w:tcBorders>
            <w:vAlign w:val="center"/>
          </w:tcPr>
          <w:p w14:paraId="4B1E9CB8"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Analisar o papel da vitimização sexual online como um mecanismo subjacente mediador da relação negativa entre engajamento sexual online e bem-estar psicossocial.</w:t>
            </w:r>
          </w:p>
        </w:tc>
      </w:tr>
      <w:tr w:rsidR="00F244F9" w:rsidRPr="00FD7B91" w14:paraId="197AAFB6"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70B3F2FA"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21</w:t>
            </w:r>
          </w:p>
        </w:tc>
        <w:tc>
          <w:tcPr>
            <w:tcW w:w="529" w:type="pct"/>
            <w:tcBorders>
              <w:top w:val="nil"/>
              <w:left w:val="nil"/>
              <w:bottom w:val="nil"/>
              <w:right w:val="nil"/>
            </w:tcBorders>
            <w:vAlign w:val="center"/>
          </w:tcPr>
          <w:p w14:paraId="427D473F"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Powell et al., (2019)</w:t>
            </w:r>
          </w:p>
        </w:tc>
        <w:tc>
          <w:tcPr>
            <w:tcW w:w="719" w:type="pct"/>
            <w:tcBorders>
              <w:top w:val="nil"/>
              <w:left w:val="nil"/>
              <w:bottom w:val="nil"/>
              <w:right w:val="nil"/>
            </w:tcBorders>
            <w:vAlign w:val="center"/>
          </w:tcPr>
          <w:p w14:paraId="5B23216A"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Abuso sexual baseado em imagem</w:t>
            </w:r>
          </w:p>
        </w:tc>
        <w:tc>
          <w:tcPr>
            <w:tcW w:w="684" w:type="pct"/>
            <w:tcBorders>
              <w:top w:val="nil"/>
              <w:left w:val="nil"/>
              <w:bottom w:val="nil"/>
              <w:right w:val="nil"/>
            </w:tcBorders>
            <w:vAlign w:val="center"/>
          </w:tcPr>
          <w:p w14:paraId="6DC5BE11"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Austrália</w:t>
            </w:r>
            <w:proofErr w:type="spellEnd"/>
          </w:p>
        </w:tc>
        <w:tc>
          <w:tcPr>
            <w:tcW w:w="629" w:type="pct"/>
            <w:tcBorders>
              <w:top w:val="nil"/>
              <w:left w:val="nil"/>
              <w:bottom w:val="nil"/>
              <w:right w:val="nil"/>
            </w:tcBorders>
            <w:vAlign w:val="center"/>
          </w:tcPr>
          <w:p w14:paraId="561974DB"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4.053 participantes com idades entre 16 e 49 anos</w:t>
            </w:r>
          </w:p>
        </w:tc>
        <w:tc>
          <w:tcPr>
            <w:tcW w:w="1221" w:type="pct"/>
            <w:tcBorders>
              <w:top w:val="nil"/>
              <w:left w:val="nil"/>
              <w:bottom w:val="nil"/>
              <w:right w:val="nil"/>
            </w:tcBorders>
            <w:vAlign w:val="center"/>
          </w:tcPr>
          <w:p w14:paraId="29A4D7F1"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lang w:val="pt-BR" w:eastAsia="zh-CN" w:bidi="hi-IN"/>
              </w:rPr>
            </w:pPr>
            <w:r w:rsidRPr="00F244F9">
              <w:rPr>
                <w:rFonts w:ascii="Times New Roman" w:eastAsia="Calibri" w:hAnsi="Times New Roman" w:cs="Times New Roman"/>
                <w:sz w:val="20"/>
                <w:szCs w:val="20"/>
                <w:lang w:val="pt-BR" w:eastAsia="zh-CN" w:bidi="hi-IN"/>
              </w:rPr>
              <w:t xml:space="preserve">Uma escala sobre o Abuso Sexual Baseado em Imagens (IBSA) foi desenvolvida para o estudo; </w:t>
            </w:r>
            <w:r w:rsidRPr="00F244F9">
              <w:rPr>
                <w:rFonts w:ascii="Times New Roman" w:eastAsia="Calibri" w:hAnsi="Times New Roman" w:cs="Times New Roman"/>
                <w:i/>
                <w:iCs/>
                <w:sz w:val="20"/>
                <w:szCs w:val="20"/>
                <w:lang w:val="pt-BR" w:eastAsia="zh-CN" w:bidi="hi-IN"/>
              </w:rPr>
              <w:t xml:space="preserve">Sexual </w:t>
            </w:r>
            <w:proofErr w:type="spellStart"/>
            <w:r w:rsidRPr="00F244F9">
              <w:rPr>
                <w:rFonts w:ascii="Times New Roman" w:eastAsia="Calibri" w:hAnsi="Times New Roman" w:cs="Times New Roman"/>
                <w:i/>
                <w:iCs/>
                <w:sz w:val="20"/>
                <w:szCs w:val="20"/>
                <w:lang w:val="pt-BR" w:eastAsia="zh-CN" w:bidi="hi-IN"/>
              </w:rPr>
              <w:t>Image-Based</w:t>
            </w:r>
            <w:proofErr w:type="spellEnd"/>
            <w:r w:rsidRPr="00F244F9">
              <w:rPr>
                <w:rFonts w:ascii="Times New Roman" w:eastAsia="Calibri" w:hAnsi="Times New Roman" w:cs="Times New Roman"/>
                <w:i/>
                <w:iCs/>
                <w:sz w:val="20"/>
                <w:szCs w:val="20"/>
                <w:lang w:val="pt-BR" w:eastAsia="zh-CN" w:bidi="hi-IN"/>
              </w:rPr>
              <w:t xml:space="preserve"> Abuse </w:t>
            </w:r>
            <w:proofErr w:type="spellStart"/>
            <w:r w:rsidRPr="00F244F9">
              <w:rPr>
                <w:rFonts w:ascii="Times New Roman" w:eastAsia="Calibri" w:hAnsi="Times New Roman" w:cs="Times New Roman"/>
                <w:i/>
                <w:iCs/>
                <w:sz w:val="20"/>
                <w:szCs w:val="20"/>
                <w:lang w:val="pt-BR" w:eastAsia="zh-CN" w:bidi="hi-IN"/>
              </w:rPr>
              <w:t>Myth</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Acceptance</w:t>
            </w:r>
            <w:proofErr w:type="spellEnd"/>
            <w:r w:rsidRPr="00F244F9">
              <w:rPr>
                <w:rFonts w:ascii="Times New Roman" w:eastAsia="Calibri" w:hAnsi="Times New Roman" w:cs="Times New Roman"/>
                <w:i/>
                <w:iCs/>
                <w:sz w:val="20"/>
                <w:szCs w:val="20"/>
                <w:lang w:val="pt-BR" w:eastAsia="zh-CN" w:bidi="hi-IN"/>
              </w:rPr>
              <w:t xml:space="preserve"> (SIAMA); Online </w:t>
            </w:r>
            <w:proofErr w:type="spellStart"/>
            <w:r w:rsidRPr="00F244F9">
              <w:rPr>
                <w:rFonts w:ascii="Times New Roman" w:eastAsia="Calibri" w:hAnsi="Times New Roman" w:cs="Times New Roman"/>
                <w:i/>
                <w:iCs/>
                <w:sz w:val="20"/>
                <w:szCs w:val="20"/>
                <w:lang w:val="pt-BR" w:eastAsia="zh-CN" w:bidi="hi-IN"/>
              </w:rPr>
              <w:t>Dating</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Behaviors</w:t>
            </w:r>
            <w:proofErr w:type="spellEnd"/>
            <w:r w:rsidRPr="00F244F9">
              <w:rPr>
                <w:rFonts w:ascii="Times New Roman" w:eastAsia="Calibri" w:hAnsi="Times New Roman" w:cs="Times New Roman"/>
                <w:i/>
                <w:iCs/>
                <w:sz w:val="20"/>
                <w:szCs w:val="20"/>
                <w:lang w:val="pt-BR" w:eastAsia="zh-CN" w:bidi="hi-IN"/>
              </w:rPr>
              <w:t>; Sexual Self-</w:t>
            </w:r>
            <w:proofErr w:type="spellStart"/>
            <w:r w:rsidRPr="00F244F9">
              <w:rPr>
                <w:rFonts w:ascii="Times New Roman" w:eastAsia="Calibri" w:hAnsi="Times New Roman" w:cs="Times New Roman"/>
                <w:i/>
                <w:iCs/>
                <w:sz w:val="20"/>
                <w:szCs w:val="20"/>
                <w:lang w:val="pt-BR" w:eastAsia="zh-CN" w:bidi="hi-IN"/>
              </w:rPr>
              <w:t>Image</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Behaviors</w:t>
            </w:r>
            <w:proofErr w:type="spellEnd"/>
            <w:r w:rsidRPr="00F244F9">
              <w:rPr>
                <w:rFonts w:ascii="Times New Roman" w:eastAsia="Calibri" w:hAnsi="Times New Roman" w:cs="Times New Roman"/>
                <w:i/>
                <w:iCs/>
                <w:sz w:val="20"/>
                <w:szCs w:val="20"/>
                <w:lang w:val="pt-BR" w:eastAsia="zh-CN" w:bidi="hi-IN"/>
              </w:rPr>
              <w:t xml:space="preserve">; IBSA </w:t>
            </w:r>
            <w:proofErr w:type="spellStart"/>
            <w:r w:rsidRPr="00F244F9">
              <w:rPr>
                <w:rFonts w:ascii="Times New Roman" w:eastAsia="Calibri" w:hAnsi="Times New Roman" w:cs="Times New Roman"/>
                <w:i/>
                <w:iCs/>
                <w:sz w:val="20"/>
                <w:szCs w:val="20"/>
                <w:lang w:val="pt-BR" w:eastAsia="zh-CN" w:bidi="hi-IN"/>
              </w:rPr>
              <w:t>Victimization</w:t>
            </w:r>
            <w:proofErr w:type="spellEnd"/>
            <w:r w:rsidRPr="00F244F9">
              <w:rPr>
                <w:rFonts w:ascii="Times New Roman" w:eastAsia="Calibri" w:hAnsi="Times New Roman" w:cs="Times New Roman"/>
                <w:i/>
                <w:iCs/>
                <w:sz w:val="20"/>
                <w:szCs w:val="20"/>
                <w:lang w:val="pt-BR" w:eastAsia="zh-CN" w:bidi="hi-IN"/>
              </w:rPr>
              <w:t xml:space="preserve">; IBSA </w:t>
            </w:r>
            <w:proofErr w:type="spellStart"/>
            <w:r w:rsidRPr="00F244F9">
              <w:rPr>
                <w:rFonts w:ascii="Times New Roman" w:eastAsia="Calibri" w:hAnsi="Times New Roman" w:cs="Times New Roman"/>
                <w:i/>
                <w:iCs/>
                <w:sz w:val="20"/>
                <w:szCs w:val="20"/>
                <w:lang w:val="pt-BR" w:eastAsia="zh-CN" w:bidi="hi-IN"/>
              </w:rPr>
              <w:t>Perpetration</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Nature</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of</w:t>
            </w:r>
            <w:proofErr w:type="spellEnd"/>
            <w:r w:rsidRPr="00F244F9">
              <w:rPr>
                <w:rFonts w:ascii="Times New Roman" w:eastAsia="Calibri" w:hAnsi="Times New Roman" w:cs="Times New Roman"/>
                <w:i/>
                <w:iCs/>
                <w:sz w:val="20"/>
                <w:szCs w:val="20"/>
                <w:lang w:val="pt-BR" w:eastAsia="zh-CN" w:bidi="hi-IN"/>
              </w:rPr>
              <w:t xml:space="preserve"> IBSA </w:t>
            </w:r>
            <w:proofErr w:type="spellStart"/>
            <w:r w:rsidRPr="00F244F9">
              <w:rPr>
                <w:rFonts w:ascii="Times New Roman" w:eastAsia="Calibri" w:hAnsi="Times New Roman" w:cs="Times New Roman"/>
                <w:i/>
                <w:iCs/>
                <w:sz w:val="20"/>
                <w:szCs w:val="20"/>
                <w:lang w:val="pt-BR" w:eastAsia="zh-CN" w:bidi="hi-IN"/>
              </w:rPr>
              <w:t>Perpetration</w:t>
            </w:r>
            <w:proofErr w:type="spellEnd"/>
          </w:p>
          <w:p w14:paraId="33FCFEFC"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pt-BR" w:eastAsia="pt-PT" w:bidi="pt-PT"/>
              </w:rPr>
            </w:pPr>
          </w:p>
        </w:tc>
        <w:tc>
          <w:tcPr>
            <w:tcW w:w="1061" w:type="pct"/>
            <w:tcBorders>
              <w:top w:val="nil"/>
              <w:left w:val="nil"/>
              <w:bottom w:val="nil"/>
              <w:right w:val="nil"/>
            </w:tcBorders>
            <w:vAlign w:val="center"/>
          </w:tcPr>
          <w:p w14:paraId="0BCED980"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Examinar a extensão do gênero não binário; a natureza da perpetração do abuso sexual baseado em imagem autodeclarada; e, preditores de autorrelato de perpetração de abuso sexual baseado em imagem.</w:t>
            </w:r>
          </w:p>
        </w:tc>
      </w:tr>
      <w:tr w:rsidR="00F244F9" w:rsidRPr="00FD7B91" w14:paraId="11723C28"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12B3930A"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22</w:t>
            </w:r>
          </w:p>
        </w:tc>
        <w:tc>
          <w:tcPr>
            <w:tcW w:w="529" w:type="pct"/>
            <w:tcBorders>
              <w:top w:val="nil"/>
              <w:left w:val="nil"/>
              <w:bottom w:val="nil"/>
              <w:right w:val="nil"/>
            </w:tcBorders>
            <w:vAlign w:val="center"/>
          </w:tcPr>
          <w:p w14:paraId="0E1CA9C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Fido et al., (2019)</w:t>
            </w:r>
          </w:p>
        </w:tc>
        <w:tc>
          <w:tcPr>
            <w:tcW w:w="719" w:type="pct"/>
            <w:tcBorders>
              <w:top w:val="nil"/>
              <w:left w:val="nil"/>
              <w:bottom w:val="nil"/>
              <w:right w:val="nil"/>
            </w:tcBorders>
            <w:vAlign w:val="center"/>
          </w:tcPr>
          <w:p w14:paraId="7CA9BAD0"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Pornografia</w:t>
            </w:r>
            <w:proofErr w:type="spellEnd"/>
            <w:r w:rsidRPr="00C823C9">
              <w:rPr>
                <w:rFonts w:ascii="Times New Roman" w:eastAsia="Calibri" w:hAnsi="Times New Roman" w:cs="Times New Roman"/>
                <w:sz w:val="20"/>
                <w:szCs w:val="20"/>
                <w:lang w:eastAsia="zh-CN" w:bidi="hi-IN"/>
              </w:rPr>
              <w:t xml:space="preserve"> de </w:t>
            </w:r>
            <w:proofErr w:type="spellStart"/>
            <w:r w:rsidRPr="00C823C9">
              <w:rPr>
                <w:rFonts w:ascii="Times New Roman" w:eastAsia="Calibri" w:hAnsi="Times New Roman" w:cs="Times New Roman"/>
                <w:sz w:val="20"/>
                <w:szCs w:val="20"/>
                <w:lang w:eastAsia="zh-CN" w:bidi="hi-IN"/>
              </w:rPr>
              <w:t>vingança</w:t>
            </w:r>
            <w:proofErr w:type="spellEnd"/>
          </w:p>
        </w:tc>
        <w:tc>
          <w:tcPr>
            <w:tcW w:w="684" w:type="pct"/>
            <w:tcBorders>
              <w:top w:val="nil"/>
              <w:left w:val="nil"/>
              <w:bottom w:val="nil"/>
              <w:right w:val="nil"/>
            </w:tcBorders>
            <w:vAlign w:val="center"/>
          </w:tcPr>
          <w:p w14:paraId="1670AC0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Reino Unido</w:t>
            </w:r>
          </w:p>
        </w:tc>
        <w:tc>
          <w:tcPr>
            <w:tcW w:w="629" w:type="pct"/>
            <w:tcBorders>
              <w:top w:val="nil"/>
              <w:left w:val="nil"/>
              <w:bottom w:val="nil"/>
              <w:right w:val="nil"/>
            </w:tcBorders>
            <w:vAlign w:val="center"/>
          </w:tcPr>
          <w:p w14:paraId="7B8398AC"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 xml:space="preserve">643 participantes </w:t>
            </w:r>
            <w:proofErr w:type="spellStart"/>
            <w:r w:rsidRPr="00C823C9">
              <w:rPr>
                <w:rFonts w:ascii="Times New Roman" w:eastAsia="Calibri" w:hAnsi="Times New Roman" w:cs="Times New Roman"/>
                <w:sz w:val="20"/>
                <w:szCs w:val="20"/>
                <w:lang w:eastAsia="zh-CN" w:bidi="hi-IN"/>
              </w:rPr>
              <w:t>maiores</w:t>
            </w:r>
            <w:proofErr w:type="spellEnd"/>
            <w:r w:rsidRPr="00C823C9">
              <w:rPr>
                <w:rFonts w:ascii="Times New Roman" w:eastAsia="Calibri" w:hAnsi="Times New Roman" w:cs="Times New Roman"/>
                <w:sz w:val="20"/>
                <w:szCs w:val="20"/>
                <w:lang w:eastAsia="zh-CN" w:bidi="hi-IN"/>
              </w:rPr>
              <w:t xml:space="preserve"> de 18 anos</w:t>
            </w:r>
          </w:p>
        </w:tc>
        <w:tc>
          <w:tcPr>
            <w:tcW w:w="1221" w:type="pct"/>
            <w:tcBorders>
              <w:top w:val="nil"/>
              <w:left w:val="nil"/>
              <w:bottom w:val="nil"/>
              <w:right w:val="nil"/>
            </w:tcBorders>
            <w:vAlign w:val="center"/>
          </w:tcPr>
          <w:p w14:paraId="0284F76C"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lang w:val="en-US" w:eastAsia="pt-PT" w:bidi="pt-PT"/>
              </w:rPr>
            </w:pPr>
            <w:r w:rsidRPr="00C823C9">
              <w:rPr>
                <w:rFonts w:ascii="Times New Roman" w:eastAsia="Calibri" w:hAnsi="Times New Roman" w:cs="Times New Roman"/>
                <w:i/>
                <w:iCs/>
                <w:sz w:val="20"/>
                <w:szCs w:val="20"/>
                <w:lang w:val="en-US" w:eastAsia="zh-CN" w:bidi="hi-IN"/>
              </w:rPr>
              <w:t xml:space="preserve">Scale for Intrasexual Competition; Judgments of Revenge Pornography; Inventory of Callous-Unemotional Traits; Questionnaire of Cognitive and Affective Empathy </w:t>
            </w:r>
          </w:p>
        </w:tc>
        <w:tc>
          <w:tcPr>
            <w:tcW w:w="1061" w:type="pct"/>
            <w:tcBorders>
              <w:top w:val="nil"/>
              <w:left w:val="nil"/>
              <w:bottom w:val="nil"/>
              <w:right w:val="nil"/>
            </w:tcBorders>
            <w:vAlign w:val="center"/>
          </w:tcPr>
          <w:p w14:paraId="4214A44E"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Entender como</w:t>
            </w:r>
            <w:r w:rsidRPr="00F244F9">
              <w:rPr>
                <w:rFonts w:ascii="Arial" w:eastAsia="Calibri" w:hAnsi="Arial" w:cs="Arial"/>
                <w:sz w:val="20"/>
                <w:szCs w:val="20"/>
                <w:lang w:val="pt-BR"/>
              </w:rPr>
              <w:t xml:space="preserve"> </w:t>
            </w:r>
            <w:r w:rsidRPr="00F244F9">
              <w:rPr>
                <w:rFonts w:ascii="Times New Roman" w:eastAsia="Calibri" w:hAnsi="Times New Roman" w:cs="Times New Roman"/>
                <w:sz w:val="20"/>
                <w:szCs w:val="20"/>
                <w:lang w:val="pt-BR" w:eastAsia="zh-CN" w:bidi="hi-IN"/>
              </w:rPr>
              <w:t xml:space="preserve">a competição </w:t>
            </w:r>
            <w:proofErr w:type="spellStart"/>
            <w:r w:rsidRPr="00F244F9">
              <w:rPr>
                <w:rFonts w:ascii="Times New Roman" w:eastAsia="Calibri" w:hAnsi="Times New Roman" w:cs="Times New Roman"/>
                <w:sz w:val="20"/>
                <w:szCs w:val="20"/>
                <w:lang w:val="pt-BR" w:eastAsia="zh-CN" w:bidi="hi-IN"/>
              </w:rPr>
              <w:t>intrasexual</w:t>
            </w:r>
            <w:proofErr w:type="spellEnd"/>
            <w:r w:rsidRPr="00F244F9">
              <w:rPr>
                <w:rFonts w:ascii="Times New Roman" w:eastAsia="Calibri" w:hAnsi="Times New Roman" w:cs="Times New Roman"/>
                <w:sz w:val="20"/>
                <w:szCs w:val="20"/>
                <w:lang w:val="pt-BR" w:eastAsia="zh-CN" w:bidi="hi-IN"/>
              </w:rPr>
              <w:t>, influencia os julgamentos de pornografia de vingança e se essa associação é ou não moderada pela variação na atratividade percebida da vítima.</w:t>
            </w:r>
          </w:p>
          <w:p w14:paraId="2CF0156A"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639AEA86"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667A8A4B"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lastRenderedPageBreak/>
              <w:t>23</w:t>
            </w:r>
          </w:p>
        </w:tc>
        <w:tc>
          <w:tcPr>
            <w:tcW w:w="529" w:type="pct"/>
            <w:tcBorders>
              <w:top w:val="nil"/>
              <w:left w:val="nil"/>
              <w:bottom w:val="nil"/>
              <w:right w:val="nil"/>
            </w:tcBorders>
            <w:vAlign w:val="center"/>
          </w:tcPr>
          <w:p w14:paraId="06184F31"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pt-PT"/>
              </w:rPr>
              <w:t>Bianchi</w:t>
            </w:r>
            <w:r w:rsidRPr="00C823C9">
              <w:rPr>
                <w:rFonts w:ascii="Times New Roman" w:eastAsia="Calibri" w:hAnsi="Times New Roman" w:cs="Times New Roman"/>
                <w:sz w:val="20"/>
                <w:szCs w:val="20"/>
                <w:lang w:eastAsia="zh-CN" w:bidi="hi-IN"/>
              </w:rPr>
              <w:t xml:space="preserve"> et al., </w:t>
            </w:r>
            <w:r w:rsidRPr="00C823C9">
              <w:rPr>
                <w:rFonts w:ascii="Times New Roman" w:eastAsia="Calibri" w:hAnsi="Times New Roman" w:cs="Times New Roman"/>
                <w:sz w:val="20"/>
                <w:szCs w:val="20"/>
                <w:lang w:eastAsia="zh-CN" w:bidi="pt-PT"/>
              </w:rPr>
              <w:t>(2018)</w:t>
            </w:r>
          </w:p>
        </w:tc>
        <w:tc>
          <w:tcPr>
            <w:tcW w:w="719" w:type="pct"/>
            <w:tcBorders>
              <w:top w:val="nil"/>
              <w:left w:val="nil"/>
              <w:bottom w:val="nil"/>
              <w:right w:val="nil"/>
            </w:tcBorders>
            <w:vAlign w:val="center"/>
          </w:tcPr>
          <w:p w14:paraId="6DA2CC83"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 xml:space="preserve">Sexting </w:t>
            </w:r>
            <w:proofErr w:type="spellStart"/>
            <w:r w:rsidRPr="00C823C9">
              <w:rPr>
                <w:rFonts w:ascii="Times New Roman" w:eastAsia="Calibri" w:hAnsi="Times New Roman" w:cs="Times New Roman"/>
                <w:sz w:val="20"/>
                <w:szCs w:val="20"/>
                <w:lang w:eastAsia="zh-CN" w:bidi="hi-IN"/>
              </w:rPr>
              <w:t>não</w:t>
            </w:r>
            <w:proofErr w:type="spellEnd"/>
            <w:r w:rsidRPr="00C823C9">
              <w:rPr>
                <w:rFonts w:ascii="Times New Roman" w:eastAsia="Calibri" w:hAnsi="Times New Roman" w:cs="Times New Roman"/>
                <w:sz w:val="20"/>
                <w:szCs w:val="20"/>
                <w:lang w:eastAsia="zh-CN" w:bidi="hi-IN"/>
              </w:rPr>
              <w:t xml:space="preserve"> consensual</w:t>
            </w:r>
          </w:p>
        </w:tc>
        <w:tc>
          <w:tcPr>
            <w:tcW w:w="684" w:type="pct"/>
            <w:tcBorders>
              <w:top w:val="nil"/>
              <w:left w:val="nil"/>
              <w:bottom w:val="nil"/>
              <w:right w:val="nil"/>
            </w:tcBorders>
            <w:vAlign w:val="center"/>
          </w:tcPr>
          <w:p w14:paraId="198CA2E5"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Itália</w:t>
            </w:r>
            <w:proofErr w:type="spellEnd"/>
          </w:p>
        </w:tc>
        <w:tc>
          <w:tcPr>
            <w:tcW w:w="629" w:type="pct"/>
            <w:tcBorders>
              <w:top w:val="nil"/>
              <w:left w:val="nil"/>
              <w:bottom w:val="nil"/>
              <w:right w:val="nil"/>
            </w:tcBorders>
            <w:vAlign w:val="center"/>
          </w:tcPr>
          <w:p w14:paraId="4351F4D9"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171 adolescentes com idades entre 13 e 20 anos</w:t>
            </w:r>
          </w:p>
        </w:tc>
        <w:tc>
          <w:tcPr>
            <w:tcW w:w="1221" w:type="pct"/>
            <w:tcBorders>
              <w:top w:val="nil"/>
              <w:left w:val="nil"/>
              <w:bottom w:val="nil"/>
              <w:right w:val="nil"/>
            </w:tcBorders>
            <w:vAlign w:val="center"/>
          </w:tcPr>
          <w:p w14:paraId="3A2AF183"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pt-PT" w:bidi="pt-PT"/>
              </w:rPr>
            </w:pPr>
            <w:r w:rsidRPr="00C823C9">
              <w:rPr>
                <w:rFonts w:ascii="Times New Roman" w:eastAsia="Calibri" w:hAnsi="Times New Roman" w:cs="Times New Roman"/>
                <w:i/>
                <w:iCs/>
                <w:sz w:val="20"/>
                <w:szCs w:val="20"/>
                <w:lang w:val="en-US" w:eastAsia="zh-CN" w:bidi="pt-PT"/>
              </w:rPr>
              <w:t>Sexting Motivations Questionnaire; Conflict in Adolescent Dating Relationships Inventory.</w:t>
            </w:r>
          </w:p>
        </w:tc>
        <w:tc>
          <w:tcPr>
            <w:tcW w:w="1061" w:type="pct"/>
            <w:tcBorders>
              <w:top w:val="nil"/>
              <w:left w:val="nil"/>
              <w:bottom w:val="nil"/>
              <w:right w:val="nil"/>
            </w:tcBorders>
            <w:vAlign w:val="center"/>
          </w:tcPr>
          <w:p w14:paraId="1C800FC6"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Investigar a associação entre três motivações de sexting e violência no namoro entre adolescentes.</w:t>
            </w:r>
          </w:p>
          <w:p w14:paraId="77E9E8F5"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73BFDC23"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492409B2"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24</w:t>
            </w:r>
          </w:p>
        </w:tc>
        <w:tc>
          <w:tcPr>
            <w:tcW w:w="529" w:type="pct"/>
            <w:tcBorders>
              <w:top w:val="nil"/>
              <w:left w:val="nil"/>
              <w:bottom w:val="nil"/>
              <w:right w:val="nil"/>
            </w:tcBorders>
            <w:vAlign w:val="center"/>
          </w:tcPr>
          <w:p w14:paraId="0694C48A"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Bond &amp; Tyrrell (2018)</w:t>
            </w:r>
          </w:p>
        </w:tc>
        <w:tc>
          <w:tcPr>
            <w:tcW w:w="719" w:type="pct"/>
            <w:tcBorders>
              <w:top w:val="nil"/>
              <w:left w:val="nil"/>
              <w:bottom w:val="nil"/>
              <w:right w:val="nil"/>
            </w:tcBorders>
            <w:vAlign w:val="center"/>
          </w:tcPr>
          <w:p w14:paraId="14449191"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Pornografia</w:t>
            </w:r>
            <w:proofErr w:type="spellEnd"/>
            <w:r w:rsidRPr="00C823C9">
              <w:rPr>
                <w:rFonts w:ascii="Times New Roman" w:eastAsia="Calibri" w:hAnsi="Times New Roman" w:cs="Times New Roman"/>
                <w:sz w:val="20"/>
                <w:szCs w:val="20"/>
                <w:lang w:eastAsia="zh-CN" w:bidi="hi-IN"/>
              </w:rPr>
              <w:t xml:space="preserve"> de </w:t>
            </w:r>
            <w:proofErr w:type="spellStart"/>
            <w:r w:rsidRPr="00C823C9">
              <w:rPr>
                <w:rFonts w:ascii="Times New Roman" w:eastAsia="Calibri" w:hAnsi="Times New Roman" w:cs="Times New Roman"/>
                <w:sz w:val="20"/>
                <w:szCs w:val="20"/>
                <w:lang w:eastAsia="zh-CN" w:bidi="hi-IN"/>
              </w:rPr>
              <w:t>vingança</w:t>
            </w:r>
            <w:proofErr w:type="spellEnd"/>
          </w:p>
        </w:tc>
        <w:tc>
          <w:tcPr>
            <w:tcW w:w="684" w:type="pct"/>
            <w:tcBorders>
              <w:top w:val="nil"/>
              <w:left w:val="nil"/>
              <w:bottom w:val="nil"/>
              <w:right w:val="nil"/>
            </w:tcBorders>
            <w:vAlign w:val="center"/>
          </w:tcPr>
          <w:p w14:paraId="25911A54"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Inglaterra e País de Gales</w:t>
            </w:r>
          </w:p>
        </w:tc>
        <w:tc>
          <w:tcPr>
            <w:tcW w:w="629" w:type="pct"/>
            <w:tcBorders>
              <w:top w:val="nil"/>
              <w:left w:val="nil"/>
              <w:bottom w:val="nil"/>
              <w:right w:val="nil"/>
            </w:tcBorders>
            <w:vAlign w:val="center"/>
          </w:tcPr>
          <w:p w14:paraId="4AABDA43"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 xml:space="preserve">783 </w:t>
            </w:r>
            <w:proofErr w:type="spellStart"/>
            <w:r w:rsidRPr="00C823C9">
              <w:rPr>
                <w:rFonts w:ascii="Times New Roman" w:eastAsia="Calibri" w:hAnsi="Times New Roman" w:cs="Times New Roman"/>
                <w:sz w:val="20"/>
                <w:szCs w:val="20"/>
                <w:lang w:eastAsia="zh-CN" w:bidi="hi-IN"/>
              </w:rPr>
              <w:t>membros</w:t>
            </w:r>
            <w:proofErr w:type="spellEnd"/>
            <w:r w:rsidRPr="00C823C9">
              <w:rPr>
                <w:rFonts w:ascii="Times New Roman" w:eastAsia="Calibri" w:hAnsi="Times New Roman" w:cs="Times New Roman"/>
                <w:sz w:val="20"/>
                <w:szCs w:val="20"/>
                <w:lang w:eastAsia="zh-CN" w:bidi="hi-IN"/>
              </w:rPr>
              <w:t xml:space="preserve"> da </w:t>
            </w:r>
            <w:proofErr w:type="spellStart"/>
            <w:r w:rsidRPr="00C823C9">
              <w:rPr>
                <w:rFonts w:ascii="Times New Roman" w:eastAsia="Calibri" w:hAnsi="Times New Roman" w:cs="Times New Roman"/>
                <w:sz w:val="20"/>
                <w:szCs w:val="20"/>
                <w:lang w:eastAsia="zh-CN" w:bidi="hi-IN"/>
              </w:rPr>
              <w:t>força</w:t>
            </w:r>
            <w:proofErr w:type="spellEnd"/>
            <w:r w:rsidRPr="00C823C9">
              <w:rPr>
                <w:rFonts w:ascii="Times New Roman" w:eastAsia="Calibri" w:hAnsi="Times New Roman" w:cs="Times New Roman"/>
                <w:sz w:val="20"/>
                <w:szCs w:val="20"/>
                <w:lang w:eastAsia="zh-CN" w:bidi="hi-IN"/>
              </w:rPr>
              <w:t xml:space="preserve"> policial</w:t>
            </w:r>
          </w:p>
        </w:tc>
        <w:tc>
          <w:tcPr>
            <w:tcW w:w="1221" w:type="pct"/>
            <w:tcBorders>
              <w:top w:val="nil"/>
              <w:left w:val="nil"/>
              <w:bottom w:val="nil"/>
              <w:right w:val="nil"/>
            </w:tcBorders>
            <w:vAlign w:val="center"/>
          </w:tcPr>
          <w:p w14:paraId="3DE11CB3"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Lista com 17 perguntas e cenários experimentais relacionadas ao conhecimento da Polícia sobre pornografia de vingança</w:t>
            </w:r>
          </w:p>
        </w:tc>
        <w:tc>
          <w:tcPr>
            <w:tcW w:w="1061" w:type="pct"/>
            <w:tcBorders>
              <w:top w:val="nil"/>
              <w:left w:val="nil"/>
              <w:bottom w:val="nil"/>
              <w:right w:val="nil"/>
            </w:tcBorders>
            <w:vAlign w:val="center"/>
          </w:tcPr>
          <w:p w14:paraId="0016C923"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Identificar o nível de compreensão dos policiais sobre pornografia de vingança no Reino Unido.</w:t>
            </w:r>
          </w:p>
          <w:p w14:paraId="052EE97C"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485BEB28" w14:textId="77777777" w:rsidTr="00D2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 w:type="pct"/>
            <w:tcBorders>
              <w:top w:val="nil"/>
              <w:left w:val="nil"/>
              <w:bottom w:val="nil"/>
              <w:right w:val="nil"/>
            </w:tcBorders>
            <w:vAlign w:val="center"/>
          </w:tcPr>
          <w:p w14:paraId="226D2B03"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25</w:t>
            </w:r>
          </w:p>
        </w:tc>
        <w:tc>
          <w:tcPr>
            <w:tcW w:w="529" w:type="pct"/>
            <w:tcBorders>
              <w:top w:val="nil"/>
              <w:left w:val="nil"/>
              <w:bottom w:val="nil"/>
              <w:right w:val="nil"/>
            </w:tcBorders>
            <w:vAlign w:val="center"/>
          </w:tcPr>
          <w:p w14:paraId="5117E2F0"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Wolak</w:t>
            </w:r>
            <w:proofErr w:type="spellEnd"/>
            <w:r w:rsidRPr="00C823C9">
              <w:rPr>
                <w:rFonts w:ascii="Times New Roman" w:eastAsia="Calibri" w:hAnsi="Times New Roman" w:cs="Times New Roman"/>
                <w:sz w:val="20"/>
                <w:szCs w:val="20"/>
                <w:lang w:eastAsia="zh-CN" w:bidi="hi-IN"/>
              </w:rPr>
              <w:t xml:space="preserve"> et al., (2017)</w:t>
            </w:r>
          </w:p>
        </w:tc>
        <w:tc>
          <w:tcPr>
            <w:tcW w:w="719" w:type="pct"/>
            <w:tcBorders>
              <w:top w:val="nil"/>
              <w:left w:val="nil"/>
              <w:bottom w:val="nil"/>
              <w:right w:val="nil"/>
            </w:tcBorders>
            <w:vAlign w:val="center"/>
          </w:tcPr>
          <w:p w14:paraId="1C69EAA8"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Sextorsão</w:t>
            </w:r>
            <w:proofErr w:type="spellEnd"/>
          </w:p>
        </w:tc>
        <w:tc>
          <w:tcPr>
            <w:tcW w:w="684" w:type="pct"/>
            <w:tcBorders>
              <w:top w:val="nil"/>
              <w:left w:val="nil"/>
              <w:bottom w:val="nil"/>
              <w:right w:val="nil"/>
            </w:tcBorders>
            <w:vAlign w:val="center"/>
          </w:tcPr>
          <w:p w14:paraId="265BDDD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Estados Unidos</w:t>
            </w:r>
          </w:p>
        </w:tc>
        <w:tc>
          <w:tcPr>
            <w:tcW w:w="629" w:type="pct"/>
            <w:tcBorders>
              <w:top w:val="nil"/>
              <w:left w:val="nil"/>
              <w:bottom w:val="nil"/>
              <w:right w:val="nil"/>
            </w:tcBorders>
            <w:vAlign w:val="center"/>
          </w:tcPr>
          <w:p w14:paraId="2D5B2EEB"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1.550 participantes com idades entre 18 e 25 anos</w:t>
            </w:r>
          </w:p>
        </w:tc>
        <w:tc>
          <w:tcPr>
            <w:tcW w:w="1221" w:type="pct"/>
            <w:tcBorders>
              <w:top w:val="nil"/>
              <w:left w:val="nil"/>
              <w:bottom w:val="nil"/>
              <w:right w:val="nil"/>
            </w:tcBorders>
            <w:vAlign w:val="center"/>
          </w:tcPr>
          <w:p w14:paraId="1E23B9BA"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Calibri" w:hAnsi="Times New Roman" w:cs="Times New Roman"/>
                <w:sz w:val="20"/>
                <w:szCs w:val="20"/>
                <w:lang w:val="pt-BR" w:eastAsia="zh-CN" w:bidi="hi-IN"/>
              </w:rPr>
              <w:t>Os participantes responderam uma lista com perguntas sobre o</w:t>
            </w:r>
            <w:r w:rsidRPr="00F244F9">
              <w:rPr>
                <w:rFonts w:ascii="Times New Roman" w:eastAsia="Times New Roman" w:hAnsi="Times New Roman" w:cs="Times New Roman"/>
                <w:sz w:val="20"/>
                <w:szCs w:val="20"/>
                <w:lang w:val="pt-BR" w:eastAsia="pt-PT" w:bidi="pt-PT"/>
              </w:rPr>
              <w:t xml:space="preserve"> </w:t>
            </w:r>
            <w:proofErr w:type="spellStart"/>
            <w:r w:rsidRPr="00F244F9">
              <w:rPr>
                <w:rFonts w:ascii="Times New Roman" w:eastAsia="Times New Roman" w:hAnsi="Times New Roman" w:cs="Times New Roman"/>
                <w:sz w:val="20"/>
                <w:szCs w:val="20"/>
                <w:lang w:val="pt-BR" w:eastAsia="pt-PT" w:bidi="pt-PT"/>
              </w:rPr>
              <w:t>sextortion</w:t>
            </w:r>
            <w:proofErr w:type="spellEnd"/>
          </w:p>
        </w:tc>
        <w:tc>
          <w:tcPr>
            <w:tcW w:w="1061" w:type="pct"/>
            <w:tcBorders>
              <w:top w:val="nil"/>
              <w:left w:val="nil"/>
              <w:bottom w:val="nil"/>
              <w:right w:val="nil"/>
            </w:tcBorders>
            <w:vAlign w:val="center"/>
          </w:tcPr>
          <w:p w14:paraId="5B98CB91"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Compreender melhor os contextos, características e dinâmicas da </w:t>
            </w:r>
            <w:proofErr w:type="spellStart"/>
            <w:r w:rsidRPr="00F244F9">
              <w:rPr>
                <w:rFonts w:ascii="Times New Roman" w:eastAsia="Calibri" w:hAnsi="Times New Roman" w:cs="Times New Roman"/>
                <w:sz w:val="20"/>
                <w:szCs w:val="20"/>
                <w:lang w:val="pt-BR" w:eastAsia="zh-CN" w:bidi="hi-IN"/>
              </w:rPr>
              <w:t>sextorsão</w:t>
            </w:r>
            <w:proofErr w:type="spellEnd"/>
            <w:r w:rsidRPr="00F244F9">
              <w:rPr>
                <w:rFonts w:ascii="Times New Roman" w:eastAsia="Times New Roman" w:hAnsi="Times New Roman" w:cs="Times New Roman"/>
                <w:sz w:val="20"/>
                <w:szCs w:val="20"/>
                <w:lang w:val="pt-BR" w:eastAsia="pt-PT" w:bidi="pt-PT"/>
              </w:rPr>
              <w:t xml:space="preserve"> </w:t>
            </w:r>
            <w:r w:rsidRPr="00F244F9">
              <w:rPr>
                <w:rFonts w:ascii="Times New Roman" w:eastAsia="Calibri" w:hAnsi="Times New Roman" w:cs="Times New Roman"/>
                <w:sz w:val="20"/>
                <w:szCs w:val="20"/>
                <w:lang w:val="pt-BR" w:eastAsia="zh-CN" w:bidi="hi-IN"/>
              </w:rPr>
              <w:t>cometidos contra menores e determinar como os casos em</w:t>
            </w:r>
            <w:r w:rsidRPr="00F244F9">
              <w:rPr>
                <w:rFonts w:ascii="Times New Roman" w:eastAsia="Times New Roman" w:hAnsi="Times New Roman" w:cs="Times New Roman"/>
                <w:sz w:val="20"/>
                <w:szCs w:val="20"/>
                <w:lang w:val="pt-BR" w:eastAsia="pt-PT" w:bidi="pt-PT"/>
              </w:rPr>
              <w:t xml:space="preserve"> </w:t>
            </w:r>
            <w:r w:rsidRPr="00F244F9">
              <w:rPr>
                <w:rFonts w:ascii="Times New Roman" w:eastAsia="Calibri" w:hAnsi="Times New Roman" w:cs="Times New Roman"/>
                <w:sz w:val="20"/>
                <w:szCs w:val="20"/>
                <w:lang w:val="pt-BR" w:eastAsia="zh-CN" w:bidi="hi-IN"/>
              </w:rPr>
              <w:t>que menores foram vítimas são mais graves do que os casos envolvendo jovens adultos</w:t>
            </w:r>
          </w:p>
          <w:p w14:paraId="0FC65FF5"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pt-BR" w:eastAsia="zh-CN" w:bidi="hi-IN"/>
              </w:rPr>
            </w:pPr>
          </w:p>
        </w:tc>
      </w:tr>
      <w:tr w:rsidR="00F244F9" w:rsidRPr="00FD7B91" w14:paraId="01BE1320" w14:textId="77777777" w:rsidTr="00D258D4">
        <w:tc>
          <w:tcPr>
            <w:cnfStyle w:val="001000000000" w:firstRow="0" w:lastRow="0" w:firstColumn="1" w:lastColumn="0" w:oddVBand="0" w:evenVBand="0" w:oddHBand="0" w:evenHBand="0" w:firstRowFirstColumn="0" w:firstRowLastColumn="0" w:lastRowFirstColumn="0" w:lastRowLastColumn="0"/>
            <w:tcW w:w="156" w:type="pct"/>
            <w:tcBorders>
              <w:top w:val="nil"/>
              <w:left w:val="nil"/>
              <w:right w:val="nil"/>
            </w:tcBorders>
            <w:vAlign w:val="center"/>
          </w:tcPr>
          <w:p w14:paraId="09593D5E"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26</w:t>
            </w:r>
          </w:p>
        </w:tc>
        <w:tc>
          <w:tcPr>
            <w:tcW w:w="529" w:type="pct"/>
            <w:tcBorders>
              <w:top w:val="nil"/>
              <w:left w:val="nil"/>
              <w:right w:val="nil"/>
            </w:tcBorders>
            <w:vAlign w:val="center"/>
          </w:tcPr>
          <w:p w14:paraId="3F93FED6"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Pina et al., (2017)</w:t>
            </w:r>
          </w:p>
        </w:tc>
        <w:tc>
          <w:tcPr>
            <w:tcW w:w="719" w:type="pct"/>
            <w:tcBorders>
              <w:top w:val="nil"/>
              <w:left w:val="nil"/>
              <w:right w:val="nil"/>
            </w:tcBorders>
            <w:vAlign w:val="center"/>
          </w:tcPr>
          <w:p w14:paraId="2BA440B8"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proofErr w:type="spellStart"/>
            <w:r w:rsidRPr="00C823C9">
              <w:rPr>
                <w:rFonts w:ascii="Times New Roman" w:eastAsia="Calibri" w:hAnsi="Times New Roman" w:cs="Times New Roman"/>
                <w:sz w:val="20"/>
                <w:szCs w:val="20"/>
                <w:lang w:eastAsia="zh-CN" w:bidi="hi-IN"/>
              </w:rPr>
              <w:t>Pornografia</w:t>
            </w:r>
            <w:proofErr w:type="spellEnd"/>
            <w:r w:rsidRPr="00C823C9">
              <w:rPr>
                <w:rFonts w:ascii="Times New Roman" w:eastAsia="Calibri" w:hAnsi="Times New Roman" w:cs="Times New Roman"/>
                <w:sz w:val="20"/>
                <w:szCs w:val="20"/>
                <w:lang w:eastAsia="zh-CN" w:bidi="hi-IN"/>
              </w:rPr>
              <w:t xml:space="preserve"> de </w:t>
            </w:r>
            <w:proofErr w:type="spellStart"/>
            <w:r w:rsidRPr="00C823C9">
              <w:rPr>
                <w:rFonts w:ascii="Times New Roman" w:eastAsia="Calibri" w:hAnsi="Times New Roman" w:cs="Times New Roman"/>
                <w:sz w:val="20"/>
                <w:szCs w:val="20"/>
                <w:lang w:eastAsia="zh-CN" w:bidi="hi-IN"/>
              </w:rPr>
              <w:t>vingança</w:t>
            </w:r>
            <w:proofErr w:type="spellEnd"/>
          </w:p>
        </w:tc>
        <w:tc>
          <w:tcPr>
            <w:tcW w:w="684" w:type="pct"/>
            <w:tcBorders>
              <w:top w:val="nil"/>
              <w:left w:val="nil"/>
              <w:right w:val="nil"/>
            </w:tcBorders>
            <w:vAlign w:val="center"/>
          </w:tcPr>
          <w:p w14:paraId="575398AD" w14:textId="77777777" w:rsidR="00F244F9" w:rsidRPr="00C823C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zh-CN" w:bidi="hi-IN"/>
              </w:rPr>
            </w:pPr>
            <w:r w:rsidRPr="00C823C9">
              <w:rPr>
                <w:rFonts w:ascii="Times New Roman" w:eastAsia="Calibri" w:hAnsi="Times New Roman" w:cs="Times New Roman"/>
                <w:sz w:val="20"/>
                <w:szCs w:val="20"/>
                <w:lang w:eastAsia="zh-CN" w:bidi="hi-IN"/>
              </w:rPr>
              <w:t>Reino Unido</w:t>
            </w:r>
          </w:p>
        </w:tc>
        <w:tc>
          <w:tcPr>
            <w:tcW w:w="629" w:type="pct"/>
            <w:tcBorders>
              <w:top w:val="nil"/>
              <w:left w:val="nil"/>
              <w:right w:val="nil"/>
            </w:tcBorders>
            <w:vAlign w:val="center"/>
          </w:tcPr>
          <w:p w14:paraId="3D1509C7"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Times New Roman" w:hAnsi="Times New Roman" w:cs="Times New Roman"/>
                <w:sz w:val="20"/>
                <w:szCs w:val="20"/>
                <w:lang w:val="pt-BR" w:eastAsia="pt-PT" w:bidi="pt-PT"/>
              </w:rPr>
              <w:t>100 participantes, sendo 16 homens e 82 mulheres com idades entre 18 e 54 anos</w:t>
            </w:r>
          </w:p>
        </w:tc>
        <w:tc>
          <w:tcPr>
            <w:tcW w:w="1221" w:type="pct"/>
            <w:tcBorders>
              <w:top w:val="nil"/>
              <w:left w:val="nil"/>
              <w:right w:val="nil"/>
            </w:tcBorders>
            <w:vAlign w:val="center"/>
          </w:tcPr>
          <w:p w14:paraId="6B24E478"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pt-BR" w:eastAsia="pt-PT" w:bidi="pt-PT"/>
              </w:rPr>
            </w:pPr>
            <w:r w:rsidRPr="00F244F9">
              <w:rPr>
                <w:rFonts w:ascii="Times New Roman" w:eastAsia="Calibri" w:hAnsi="Times New Roman" w:cs="Times New Roman"/>
                <w:sz w:val="20"/>
                <w:szCs w:val="20"/>
                <w:lang w:val="pt-BR" w:eastAsia="zh-CN" w:bidi="hi-IN"/>
              </w:rPr>
              <w:t xml:space="preserve">Versão curta da </w:t>
            </w:r>
            <w:proofErr w:type="spellStart"/>
            <w:r w:rsidRPr="00F244F9">
              <w:rPr>
                <w:rFonts w:ascii="Times New Roman" w:eastAsia="Calibri" w:hAnsi="Times New Roman" w:cs="Times New Roman"/>
                <w:i/>
                <w:iCs/>
                <w:sz w:val="20"/>
                <w:szCs w:val="20"/>
                <w:lang w:val="pt-BR" w:eastAsia="zh-CN" w:bidi="hi-IN"/>
              </w:rPr>
              <w:t>Ambivalent</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Sexism</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Inventory</w:t>
            </w:r>
            <w:proofErr w:type="spellEnd"/>
            <w:r w:rsidRPr="00F244F9">
              <w:rPr>
                <w:rFonts w:ascii="Times New Roman" w:eastAsia="Calibri" w:hAnsi="Times New Roman" w:cs="Times New Roman"/>
                <w:sz w:val="20"/>
                <w:szCs w:val="20"/>
                <w:lang w:val="pt-BR" w:eastAsia="zh-CN" w:bidi="hi-IN"/>
              </w:rPr>
              <w:t xml:space="preserve"> (ASI); </w:t>
            </w:r>
            <w:r w:rsidRPr="00F244F9">
              <w:rPr>
                <w:rFonts w:ascii="Times New Roman" w:eastAsia="Calibri" w:hAnsi="Times New Roman" w:cs="Times New Roman"/>
                <w:i/>
                <w:iCs/>
                <w:sz w:val="20"/>
                <w:szCs w:val="20"/>
                <w:lang w:val="pt-BR" w:eastAsia="zh-CN" w:bidi="hi-IN"/>
              </w:rPr>
              <w:t xml:space="preserve">Short </w:t>
            </w:r>
            <w:proofErr w:type="spellStart"/>
            <w:r w:rsidRPr="00F244F9">
              <w:rPr>
                <w:rFonts w:ascii="Times New Roman" w:eastAsia="Calibri" w:hAnsi="Times New Roman" w:cs="Times New Roman"/>
                <w:i/>
                <w:iCs/>
                <w:sz w:val="20"/>
                <w:szCs w:val="20"/>
                <w:lang w:val="pt-BR" w:eastAsia="zh-CN" w:bidi="hi-IN"/>
              </w:rPr>
              <w:t>Dark</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Triad</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scale</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Comprehensive</w:t>
            </w:r>
            <w:proofErr w:type="spellEnd"/>
            <w:r w:rsidRPr="00F244F9">
              <w:rPr>
                <w:rFonts w:ascii="Times New Roman" w:eastAsia="Calibri" w:hAnsi="Times New Roman" w:cs="Times New Roman"/>
                <w:i/>
                <w:iCs/>
                <w:sz w:val="20"/>
                <w:szCs w:val="20"/>
                <w:lang w:val="pt-BR" w:eastAsia="zh-CN" w:bidi="hi-IN"/>
              </w:rPr>
              <w:t xml:space="preserve"> Assessment </w:t>
            </w:r>
            <w:proofErr w:type="spellStart"/>
            <w:r w:rsidRPr="00F244F9">
              <w:rPr>
                <w:rFonts w:ascii="Times New Roman" w:eastAsia="Calibri" w:hAnsi="Times New Roman" w:cs="Times New Roman"/>
                <w:i/>
                <w:iCs/>
                <w:sz w:val="20"/>
                <w:szCs w:val="20"/>
                <w:lang w:val="pt-BR" w:eastAsia="zh-CN" w:bidi="hi-IN"/>
              </w:rPr>
              <w:t>of</w:t>
            </w:r>
            <w:proofErr w:type="spellEnd"/>
            <w:r w:rsidRPr="00F244F9">
              <w:rPr>
                <w:rFonts w:ascii="Times New Roman" w:eastAsia="Calibri" w:hAnsi="Times New Roman" w:cs="Times New Roman"/>
                <w:i/>
                <w:iCs/>
                <w:sz w:val="20"/>
                <w:szCs w:val="20"/>
                <w:lang w:val="pt-BR" w:eastAsia="zh-CN" w:bidi="hi-IN"/>
              </w:rPr>
              <w:t xml:space="preserve"> </w:t>
            </w:r>
            <w:proofErr w:type="spellStart"/>
            <w:r w:rsidRPr="00F244F9">
              <w:rPr>
                <w:rFonts w:ascii="Times New Roman" w:eastAsia="Calibri" w:hAnsi="Times New Roman" w:cs="Times New Roman"/>
                <w:i/>
                <w:iCs/>
                <w:sz w:val="20"/>
                <w:szCs w:val="20"/>
                <w:lang w:val="pt-BR" w:eastAsia="zh-CN" w:bidi="hi-IN"/>
              </w:rPr>
              <w:t>Sadistic</w:t>
            </w:r>
            <w:proofErr w:type="spellEnd"/>
            <w:r w:rsidRPr="00F244F9">
              <w:rPr>
                <w:rFonts w:ascii="Times New Roman" w:eastAsia="Calibri" w:hAnsi="Times New Roman" w:cs="Times New Roman"/>
                <w:i/>
                <w:iCs/>
                <w:sz w:val="20"/>
                <w:szCs w:val="20"/>
                <w:lang w:val="pt-BR" w:eastAsia="zh-CN" w:bidi="hi-IN"/>
              </w:rPr>
              <w:t xml:space="preserve"> Tendencies</w:t>
            </w:r>
            <w:r w:rsidRPr="00F244F9">
              <w:rPr>
                <w:rFonts w:ascii="Times New Roman" w:eastAsia="Calibri" w:hAnsi="Times New Roman" w:cs="Times New Roman"/>
                <w:sz w:val="20"/>
                <w:szCs w:val="20"/>
                <w:lang w:val="pt-BR" w:eastAsia="zh-CN" w:bidi="hi-IN"/>
              </w:rPr>
              <w:t xml:space="preserve"> (CAST); foi criada para este estudo a Revenge Porn </w:t>
            </w:r>
            <w:proofErr w:type="spellStart"/>
            <w:r w:rsidRPr="00F244F9">
              <w:rPr>
                <w:rFonts w:ascii="Times New Roman" w:eastAsia="Calibri" w:hAnsi="Times New Roman" w:cs="Times New Roman"/>
                <w:sz w:val="20"/>
                <w:szCs w:val="20"/>
                <w:lang w:val="pt-BR" w:eastAsia="zh-CN" w:bidi="hi-IN"/>
              </w:rPr>
              <w:t>Proclivity</w:t>
            </w:r>
            <w:proofErr w:type="spellEnd"/>
            <w:r w:rsidRPr="00F244F9">
              <w:rPr>
                <w:rFonts w:ascii="Times New Roman" w:eastAsia="Calibri" w:hAnsi="Times New Roman" w:cs="Times New Roman"/>
                <w:sz w:val="20"/>
                <w:szCs w:val="20"/>
                <w:lang w:val="pt-BR" w:eastAsia="zh-CN" w:bidi="hi-IN"/>
              </w:rPr>
              <w:t xml:space="preserve"> </w:t>
            </w:r>
            <w:proofErr w:type="spellStart"/>
            <w:r w:rsidRPr="00F244F9">
              <w:rPr>
                <w:rFonts w:ascii="Times New Roman" w:eastAsia="Calibri" w:hAnsi="Times New Roman" w:cs="Times New Roman"/>
                <w:sz w:val="20"/>
                <w:szCs w:val="20"/>
                <w:lang w:val="pt-BR" w:eastAsia="zh-CN" w:bidi="hi-IN"/>
              </w:rPr>
              <w:t>Scale</w:t>
            </w:r>
            <w:proofErr w:type="spellEnd"/>
          </w:p>
        </w:tc>
        <w:tc>
          <w:tcPr>
            <w:tcW w:w="1061" w:type="pct"/>
            <w:tcBorders>
              <w:top w:val="nil"/>
              <w:left w:val="nil"/>
              <w:right w:val="nil"/>
            </w:tcBorders>
            <w:vAlign w:val="center"/>
          </w:tcPr>
          <w:p w14:paraId="015DACE2" w14:textId="77777777" w:rsidR="00F244F9" w:rsidRPr="00F244F9" w:rsidRDefault="00F244F9" w:rsidP="00D25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pt-BR" w:eastAsia="zh-CN" w:bidi="hi-IN"/>
              </w:rPr>
            </w:pPr>
            <w:r w:rsidRPr="00F244F9">
              <w:rPr>
                <w:rFonts w:ascii="Times New Roman" w:eastAsia="Calibri" w:hAnsi="Times New Roman" w:cs="Times New Roman"/>
                <w:sz w:val="20"/>
                <w:szCs w:val="20"/>
                <w:lang w:val="pt-BR" w:eastAsia="zh-CN" w:bidi="hi-IN"/>
              </w:rPr>
              <w:t xml:space="preserve">Examinar a relação entre traços de personalidade aversivos e a propensão comportamental para se envolver em comportamentos de pornografia de vingança. </w:t>
            </w:r>
          </w:p>
        </w:tc>
      </w:tr>
    </w:tbl>
    <w:p w14:paraId="2D0321F3" w14:textId="77777777" w:rsidR="00F244F9" w:rsidRDefault="00F244F9">
      <w:pPr>
        <w:rPr>
          <w:lang w:val="pt-BR" w:eastAsia="pt-PT" w:bidi="pt-PT"/>
        </w:rPr>
        <w:sectPr w:rsidR="00F244F9" w:rsidSect="00425CA6">
          <w:footerReference w:type="default" r:id="rId15"/>
          <w:pgSz w:w="15840" w:h="12240" w:orient="landscape"/>
          <w:pgMar w:top="1440" w:right="1440" w:bottom="1440" w:left="1440" w:header="720" w:footer="720" w:gutter="0"/>
          <w:pgNumType w:start="8"/>
          <w:cols w:space="720"/>
          <w:docGrid w:linePitch="326"/>
        </w:sectPr>
      </w:pPr>
    </w:p>
    <w:p w14:paraId="35F33437" w14:textId="55362459" w:rsidR="00EF4E52" w:rsidRPr="00F244F9" w:rsidRDefault="00F244F9" w:rsidP="00F244F9">
      <w:pPr>
        <w:jc w:val="center"/>
        <w:rPr>
          <w:b/>
          <w:color w:val="000000"/>
          <w:lang w:val="pt-BR"/>
        </w:rPr>
      </w:pPr>
      <w:r w:rsidRPr="00F244F9">
        <w:rPr>
          <w:b/>
          <w:color w:val="000000"/>
          <w:lang w:val="pt-BR"/>
        </w:rPr>
        <w:lastRenderedPageBreak/>
        <w:t>Discussão</w:t>
      </w:r>
    </w:p>
    <w:p w14:paraId="1387F541"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lang w:val="pt-BR" w:eastAsia="pt-PT" w:bidi="pt-PT"/>
        </w:rPr>
        <w:t>A presente revisão de escopo teve como objetivo</w:t>
      </w:r>
      <w:r w:rsidRPr="00F244F9">
        <w:rPr>
          <w:iCs/>
          <w:lang w:val="pt-BR" w:eastAsia="pt-PT" w:bidi="pt-PT"/>
        </w:rPr>
        <w:t xml:space="preserve"> mapear os estudos empíricos sobre o abuso sexual baseado em imagem. Ao revisar a literatura, constatou-se que os estudos sobre o abuso sexual baseado em imagem estão geralmente focados em adolescentes, jovens adultos e adultos, com ênfase nos jovens adultos. Isso se deve à facilidade de acesso a esse público,</w:t>
      </w:r>
      <w:r w:rsidRPr="00F244F9">
        <w:rPr>
          <w:lang w:val="pt-BR"/>
        </w:rPr>
        <w:t xml:space="preserve"> </w:t>
      </w:r>
      <w:r w:rsidRPr="00F244F9">
        <w:rPr>
          <w:iCs/>
          <w:lang w:val="pt-BR" w:eastAsia="pt-PT" w:bidi="pt-PT"/>
        </w:rPr>
        <w:t xml:space="preserve">além disso, a fase da vida dos jovens adultos é caracterizada por mudanças significativas nas esferas social, emocional e profissional. </w:t>
      </w:r>
    </w:p>
    <w:p w14:paraId="61D87250"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 xml:space="preserve">Nesse período, os jovens adultos estão mais propensos a buscar aceitação social e almejam alcançar </w:t>
      </w:r>
      <w:r w:rsidRPr="00F244F9">
        <w:rPr>
          <w:i/>
          <w:lang w:val="pt-BR" w:eastAsia="pt-PT" w:bidi="pt-PT"/>
        </w:rPr>
        <w:t xml:space="preserve">status, </w:t>
      </w:r>
      <w:r w:rsidRPr="00F244F9">
        <w:rPr>
          <w:lang w:val="pt-BR"/>
        </w:rPr>
        <w:t>o</w:t>
      </w:r>
      <w:r w:rsidRPr="00F244F9">
        <w:rPr>
          <w:iCs/>
          <w:lang w:val="pt-BR" w:eastAsia="pt-PT" w:bidi="pt-PT"/>
        </w:rPr>
        <w:t xml:space="preserve"> que reflete a recente divulgação do tema entre essa população. Todavia, é necessário destacar a importância de desenvolver pesquisas que abarquem diferentes amostras e faixas etárias, incluindo pessoas mais velhas. Desta forma, os pesquisadores poderiam obter uma visão mais abrangente sobre o fenômeno e identificar possíveis variações, fatores influenciadores, bem como traçar intervenções mais eficazes em função da faixa etária.</w:t>
      </w:r>
      <w:r w:rsidRPr="00F244F9">
        <w:rPr>
          <w:lang w:val="pt-BR"/>
        </w:rPr>
        <w:t xml:space="preserve"> </w:t>
      </w:r>
    </w:p>
    <w:p w14:paraId="47A64DA4"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Observou-se que não há um consenso quanto aos termos que têm sido utilizados para identificar o abuso sexual baseado em imagem. Isso pode ser explicado pelo uso do termo em inglês para descrever o fenômeno (</w:t>
      </w:r>
      <w:r w:rsidRPr="00F244F9">
        <w:rPr>
          <w:i/>
          <w:lang w:val="pt-BR" w:eastAsia="pt-PT" w:bidi="pt-PT"/>
        </w:rPr>
        <w:t>Revenge Porn</w:t>
      </w:r>
      <w:r w:rsidRPr="00F244F9">
        <w:rPr>
          <w:iCs/>
          <w:lang w:val="pt-BR" w:eastAsia="pt-PT" w:bidi="pt-PT"/>
        </w:rPr>
        <w:t>) e todos os artigos estarem disponíveis nessa língua, no entanto, o idioma não deve limitar a expansão do conhecimento sobre um fenômeno presente em diferentes contextos socioculturais.</w:t>
      </w:r>
    </w:p>
    <w:p w14:paraId="51FD599B" w14:textId="1D9A4098"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A falta de consenso sobre a definição do fenômeno também foi destacada. Poucos dos estudos revisados ​​empregaram uma definição multidimensional.</w:t>
      </w:r>
      <w:r w:rsidRPr="00F244F9">
        <w:rPr>
          <w:lang w:val="pt-BR"/>
        </w:rPr>
        <w:t xml:space="preserve"> </w:t>
      </w:r>
      <w:r w:rsidRPr="00F244F9">
        <w:rPr>
          <w:iCs/>
          <w:lang w:val="pt-BR" w:eastAsia="pt-PT" w:bidi="pt-PT"/>
        </w:rPr>
        <w:t>Com base nos artigos revisados, o abuso sexual baseado em imagem foi definido como o compartilhamento não consensual e/ou ameaça de compartilhar imagens sexuais de uma pessoa sem o seu consentimento, cujo objetivo é humilhar, excluir e causar dano a vítima (</w:t>
      </w:r>
      <w:proofErr w:type="spellStart"/>
      <w:r w:rsidRPr="00F244F9">
        <w:rPr>
          <w:iCs/>
          <w:lang w:val="pt-BR" w:eastAsia="pt-PT" w:bidi="pt-PT"/>
        </w:rPr>
        <w:t>Gámez</w:t>
      </w:r>
      <w:proofErr w:type="spellEnd"/>
      <w:r w:rsidRPr="00F244F9">
        <w:rPr>
          <w:iCs/>
          <w:lang w:val="pt-BR" w:eastAsia="pt-PT" w:bidi="pt-PT"/>
        </w:rPr>
        <w:t>‐Guadix et al., 2022; Harper et al., 2022; Powell et al., 2019</w:t>
      </w:r>
      <w:r w:rsidR="00176656">
        <w:rPr>
          <w:iCs/>
          <w:lang w:val="pt-BR" w:eastAsia="pt-PT" w:bidi="pt-PT"/>
        </w:rPr>
        <w:t>;</w:t>
      </w:r>
      <w:r w:rsidR="00176656" w:rsidRPr="00176656">
        <w:rPr>
          <w:lang w:val="pt-BR"/>
        </w:rPr>
        <w:t xml:space="preserve"> </w:t>
      </w:r>
      <w:r w:rsidR="00176656" w:rsidRPr="00176656">
        <w:rPr>
          <w:iCs/>
          <w:lang w:val="pt-BR" w:eastAsia="pt-PT" w:bidi="pt-PT"/>
        </w:rPr>
        <w:t>Sparks et al.,</w:t>
      </w:r>
      <w:r w:rsidR="00176656">
        <w:rPr>
          <w:iCs/>
          <w:lang w:val="pt-BR" w:eastAsia="pt-PT" w:bidi="pt-PT"/>
        </w:rPr>
        <w:t xml:space="preserve"> </w:t>
      </w:r>
      <w:r w:rsidR="00176656" w:rsidRPr="00176656">
        <w:rPr>
          <w:iCs/>
          <w:lang w:val="pt-BR" w:eastAsia="pt-PT" w:bidi="pt-PT"/>
        </w:rPr>
        <w:t>2023</w:t>
      </w:r>
      <w:r w:rsidRPr="00F244F9">
        <w:rPr>
          <w:iCs/>
          <w:lang w:val="pt-BR" w:eastAsia="pt-PT" w:bidi="pt-PT"/>
        </w:rPr>
        <w:t xml:space="preserve">). Apesar de alguns estudos da amostra utilizarem denominações diferentes, a descrição do construto permanece semelhante. </w:t>
      </w:r>
    </w:p>
    <w:p w14:paraId="7F635EA7" w14:textId="74D11EAF"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 xml:space="preserve">Por exemplo, Bond e Tyrrell (2018), Fido et al. (2019), </w:t>
      </w:r>
      <w:r w:rsidR="00176656" w:rsidRPr="00FD7B91">
        <w:rPr>
          <w:iCs/>
          <w:lang w:val="pt-BR" w:eastAsia="pt-PT" w:bidi="pt-PT"/>
        </w:rPr>
        <w:t xml:space="preserve">Murça et al., (2023) e </w:t>
      </w:r>
      <w:r w:rsidRPr="00F244F9">
        <w:rPr>
          <w:iCs/>
          <w:lang w:val="pt-BR" w:eastAsia="pt-PT" w:bidi="pt-PT"/>
        </w:rPr>
        <w:t>Pina et al. (2017), denominam o fenômeno como Pornografia de vingança, descrevendo-o como o compartilhamento não consensual de imagens íntimas privadas com a intenção de prejudicar a reputação social de um ex-parceiro (uma definição similar à anterior). A mesma definição foi apresentada em outros estudos, mas foram utilizados termos diferentes, como: disseminação não consensual de imagens íntimas (</w:t>
      </w:r>
      <w:proofErr w:type="spellStart"/>
      <w:r w:rsidRPr="00F244F9">
        <w:rPr>
          <w:iCs/>
          <w:lang w:val="pt-BR" w:eastAsia="pt-PT" w:bidi="pt-PT"/>
        </w:rPr>
        <w:t>Crapolicchio</w:t>
      </w:r>
      <w:proofErr w:type="spellEnd"/>
      <w:r w:rsidRPr="00F244F9">
        <w:rPr>
          <w:iCs/>
          <w:lang w:val="pt-BR" w:eastAsia="pt-PT" w:bidi="pt-PT"/>
        </w:rPr>
        <w:t xml:space="preserve"> et al., 2022; Said &amp; </w:t>
      </w:r>
      <w:proofErr w:type="spellStart"/>
      <w:r w:rsidRPr="00F244F9">
        <w:rPr>
          <w:iCs/>
          <w:lang w:val="pt-BR" w:eastAsia="pt-PT" w:bidi="pt-PT"/>
        </w:rPr>
        <w:t>McNealey</w:t>
      </w:r>
      <w:proofErr w:type="spellEnd"/>
      <w:r w:rsidRPr="00F244F9">
        <w:rPr>
          <w:iCs/>
          <w:lang w:val="pt-BR" w:eastAsia="pt-PT" w:bidi="pt-PT"/>
        </w:rPr>
        <w:t xml:space="preserve">, 2022), compartilhamento não consensual de mídia sexual privada (Walker et al., 2019) e </w:t>
      </w:r>
      <w:proofErr w:type="spellStart"/>
      <w:r w:rsidRPr="00F244F9">
        <w:rPr>
          <w:iCs/>
          <w:lang w:val="pt-BR" w:eastAsia="pt-PT" w:bidi="pt-PT"/>
        </w:rPr>
        <w:t>sextorsão</w:t>
      </w:r>
      <w:proofErr w:type="spellEnd"/>
      <w:r w:rsidRPr="00F244F9">
        <w:rPr>
          <w:iCs/>
          <w:lang w:val="pt-BR" w:eastAsia="pt-PT" w:bidi="pt-PT"/>
        </w:rPr>
        <w:t xml:space="preserve"> (</w:t>
      </w:r>
      <w:proofErr w:type="spellStart"/>
      <w:r w:rsidRPr="00F244F9">
        <w:rPr>
          <w:iCs/>
          <w:lang w:val="pt-BR" w:eastAsia="pt-PT" w:bidi="pt-PT"/>
        </w:rPr>
        <w:t>Wolak</w:t>
      </w:r>
      <w:proofErr w:type="spellEnd"/>
      <w:r w:rsidRPr="00F244F9">
        <w:rPr>
          <w:iCs/>
          <w:lang w:val="pt-BR" w:eastAsia="pt-PT" w:bidi="pt-PT"/>
        </w:rPr>
        <w:t xml:space="preserve"> </w:t>
      </w:r>
      <w:r w:rsidRPr="00F244F9">
        <w:rPr>
          <w:iCs/>
          <w:lang w:val="pt-BR" w:eastAsia="pt-PT" w:bidi="pt-PT"/>
        </w:rPr>
        <w:lastRenderedPageBreak/>
        <w:t>et al., 2017).</w:t>
      </w:r>
    </w:p>
    <w:p w14:paraId="22333A96" w14:textId="490B9D78"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 xml:space="preserve">Alguns pesquisadores entendem o abuso sexual baseado em imagem como uma consequência do sexting não consensual, ambos com definições similares e termos distintos (Barrense-Dias et al., 2020; Bianchi et al., 2021; Morelli et al., 2020; Oosten &amp; </w:t>
      </w:r>
      <w:proofErr w:type="spellStart"/>
      <w:r w:rsidRPr="00F244F9">
        <w:rPr>
          <w:iCs/>
          <w:lang w:val="pt-BR" w:eastAsia="pt-PT" w:bidi="pt-PT"/>
        </w:rPr>
        <w:t>Vandenbosch</w:t>
      </w:r>
      <w:proofErr w:type="spellEnd"/>
      <w:r w:rsidRPr="00F244F9">
        <w:rPr>
          <w:iCs/>
          <w:lang w:val="pt-BR" w:eastAsia="pt-PT" w:bidi="pt-PT"/>
        </w:rPr>
        <w:t xml:space="preserve">, 2020). </w:t>
      </w:r>
      <w:r>
        <w:rPr>
          <w:iCs/>
          <w:lang w:val="pt-BR" w:eastAsia="pt-PT" w:bidi="pt-PT"/>
        </w:rPr>
        <w:t xml:space="preserve">No entanto, </w:t>
      </w:r>
      <w:r w:rsidR="00176656">
        <w:rPr>
          <w:iCs/>
          <w:lang w:val="pt-BR" w:eastAsia="pt-PT" w:bidi="pt-PT"/>
        </w:rPr>
        <w:t>alguns</w:t>
      </w:r>
      <w:r>
        <w:rPr>
          <w:iCs/>
          <w:lang w:val="pt-BR" w:eastAsia="pt-PT" w:bidi="pt-PT"/>
        </w:rPr>
        <w:t xml:space="preserve"> pesquisadores </w:t>
      </w:r>
      <w:r w:rsidR="00176656">
        <w:rPr>
          <w:iCs/>
          <w:lang w:val="pt-BR" w:eastAsia="pt-PT" w:bidi="pt-PT"/>
        </w:rPr>
        <w:t xml:space="preserve">o </w:t>
      </w:r>
      <w:r>
        <w:rPr>
          <w:iCs/>
          <w:lang w:val="pt-BR" w:eastAsia="pt-PT" w:bidi="pt-PT"/>
        </w:rPr>
        <w:t>de</w:t>
      </w:r>
      <w:r w:rsidR="00176656">
        <w:rPr>
          <w:iCs/>
          <w:lang w:val="pt-BR" w:eastAsia="pt-PT" w:bidi="pt-PT"/>
        </w:rPr>
        <w:t>finem</w:t>
      </w:r>
      <w:r>
        <w:rPr>
          <w:iCs/>
          <w:lang w:val="pt-BR" w:eastAsia="pt-PT" w:bidi="pt-PT"/>
        </w:rPr>
        <w:t xml:space="preserve"> como</w:t>
      </w:r>
      <w:r w:rsidRPr="00F244F9">
        <w:rPr>
          <w:iCs/>
          <w:lang w:val="pt-BR" w:eastAsia="pt-PT" w:bidi="pt-PT"/>
        </w:rPr>
        <w:t xml:space="preserve"> Violência Sexual Facilitada pela Tecnologia (VSFT)</w:t>
      </w:r>
      <w:r w:rsidR="00176656">
        <w:rPr>
          <w:iCs/>
          <w:lang w:val="pt-BR" w:eastAsia="pt-PT" w:bidi="pt-PT"/>
        </w:rPr>
        <w:t xml:space="preserve"> </w:t>
      </w:r>
      <w:r w:rsidR="00176656" w:rsidRPr="00F244F9">
        <w:rPr>
          <w:iCs/>
          <w:lang w:val="pt-BR" w:eastAsia="pt-PT" w:bidi="pt-PT"/>
        </w:rPr>
        <w:t xml:space="preserve">(Champion et al., 2022; </w:t>
      </w:r>
      <w:proofErr w:type="spellStart"/>
      <w:r w:rsidR="00176656" w:rsidRPr="00F244F9">
        <w:rPr>
          <w:iCs/>
          <w:lang w:val="pt-BR" w:eastAsia="pt-PT" w:bidi="pt-PT"/>
        </w:rPr>
        <w:t>Festl</w:t>
      </w:r>
      <w:proofErr w:type="spellEnd"/>
      <w:r w:rsidR="00176656" w:rsidRPr="00F244F9">
        <w:rPr>
          <w:iCs/>
          <w:lang w:val="pt-BR" w:eastAsia="pt-PT" w:bidi="pt-PT"/>
        </w:rPr>
        <w:t xml:space="preserve"> et al., 2019; </w:t>
      </w:r>
      <w:proofErr w:type="spellStart"/>
      <w:r w:rsidR="00176656" w:rsidRPr="00F244F9">
        <w:rPr>
          <w:iCs/>
          <w:lang w:val="pt-BR" w:eastAsia="pt-PT" w:bidi="pt-PT"/>
        </w:rPr>
        <w:t>Gámez</w:t>
      </w:r>
      <w:proofErr w:type="spellEnd"/>
      <w:r w:rsidR="00176656" w:rsidRPr="00F244F9">
        <w:rPr>
          <w:iCs/>
          <w:lang w:val="pt-BR" w:eastAsia="pt-PT" w:bidi="pt-PT"/>
        </w:rPr>
        <w:t xml:space="preserve">-Guadix &amp; </w:t>
      </w:r>
      <w:proofErr w:type="spellStart"/>
      <w:r w:rsidR="00176656" w:rsidRPr="00F244F9">
        <w:rPr>
          <w:iCs/>
          <w:lang w:val="pt-BR" w:eastAsia="pt-PT" w:bidi="pt-PT"/>
        </w:rPr>
        <w:t>Incera</w:t>
      </w:r>
      <w:proofErr w:type="spellEnd"/>
      <w:r w:rsidR="00176656" w:rsidRPr="00F244F9">
        <w:rPr>
          <w:iCs/>
          <w:lang w:val="pt-BR" w:eastAsia="pt-PT" w:bidi="pt-PT"/>
        </w:rPr>
        <w:t xml:space="preserve">, 2021; </w:t>
      </w:r>
      <w:proofErr w:type="spellStart"/>
      <w:r w:rsidR="00176656" w:rsidRPr="00F244F9">
        <w:rPr>
          <w:iCs/>
          <w:lang w:val="pt-BR" w:eastAsia="pt-PT" w:bidi="pt-PT"/>
        </w:rPr>
        <w:t>Zhong</w:t>
      </w:r>
      <w:proofErr w:type="spellEnd"/>
      <w:r w:rsidR="00176656" w:rsidRPr="00F244F9">
        <w:rPr>
          <w:iCs/>
          <w:lang w:val="pt-BR" w:eastAsia="pt-PT" w:bidi="pt-PT"/>
        </w:rPr>
        <w:t xml:space="preserve"> et al., 2020).</w:t>
      </w:r>
      <w:r w:rsidR="00176656">
        <w:rPr>
          <w:iCs/>
          <w:lang w:val="pt-BR" w:eastAsia="pt-PT" w:bidi="pt-PT"/>
        </w:rPr>
        <w:t xml:space="preserve"> Porém</w:t>
      </w:r>
      <w:r w:rsidRPr="00F244F9">
        <w:rPr>
          <w:iCs/>
          <w:lang w:val="pt-BR" w:eastAsia="pt-PT" w:bidi="pt-PT"/>
        </w:rPr>
        <w:t>, VSFT é um termo genérico para atos sexuais agressivos que são perpetuados ou auxiliados por meios eletrônicos. Essas divergências destacam a necessidade de estabelecer uma definição padronizada que permita identificar e diferenciar os termos utilizados, evitando possíveis confusões, e permitindo entender melhor o construto</w:t>
      </w:r>
      <w:r w:rsidR="00176656">
        <w:rPr>
          <w:iCs/>
          <w:lang w:val="pt-BR" w:eastAsia="pt-PT" w:bidi="pt-PT"/>
        </w:rPr>
        <w:t xml:space="preserve"> </w:t>
      </w:r>
    </w:p>
    <w:p w14:paraId="225B412B" w14:textId="5DA4E6E6"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176656">
        <w:rPr>
          <w:iCs/>
          <w:lang w:val="pt-BR" w:eastAsia="pt-PT" w:bidi="pt-PT"/>
        </w:rPr>
        <w:t>Quanto aos instrumentos utilizados para medir</w:t>
      </w:r>
      <w:r w:rsidRPr="00176656">
        <w:rPr>
          <w:lang w:val="pt-BR"/>
        </w:rPr>
        <w:t xml:space="preserve"> </w:t>
      </w:r>
      <w:r w:rsidRPr="00176656">
        <w:rPr>
          <w:iCs/>
          <w:lang w:val="pt-BR" w:eastAsia="pt-PT" w:bidi="pt-PT"/>
        </w:rPr>
        <w:t>o abuso sexual baseado em imagem</w:t>
      </w:r>
      <w:r w:rsidRPr="00176656">
        <w:rPr>
          <w:lang w:val="pt-BR"/>
        </w:rPr>
        <w:t xml:space="preserve"> </w:t>
      </w:r>
      <w:r w:rsidRPr="00176656">
        <w:rPr>
          <w:iCs/>
          <w:lang w:val="pt-BR" w:eastAsia="pt-PT" w:bidi="pt-PT"/>
        </w:rPr>
        <w:t xml:space="preserve">foi observado o uso de instrumentos </w:t>
      </w:r>
      <w:r w:rsidRPr="00176656">
        <w:rPr>
          <w:i/>
          <w:lang w:val="pt-BR" w:eastAsia="pt-PT" w:bidi="pt-PT"/>
        </w:rPr>
        <w:t>ad hoc</w:t>
      </w:r>
      <w:r w:rsidRPr="00176656">
        <w:rPr>
          <w:iCs/>
          <w:lang w:val="pt-BR" w:eastAsia="pt-PT" w:bidi="pt-PT"/>
        </w:rPr>
        <w:t xml:space="preserve">, como a </w:t>
      </w:r>
      <w:r w:rsidRPr="00176656">
        <w:rPr>
          <w:i/>
          <w:lang w:val="pt-BR" w:eastAsia="pt-PT" w:bidi="pt-PT"/>
        </w:rPr>
        <w:t>The Technology-</w:t>
      </w:r>
      <w:proofErr w:type="spellStart"/>
      <w:r w:rsidRPr="00176656">
        <w:rPr>
          <w:i/>
          <w:lang w:val="pt-BR" w:eastAsia="pt-PT" w:bidi="pt-PT"/>
        </w:rPr>
        <w:t>Facilitated</w:t>
      </w:r>
      <w:proofErr w:type="spellEnd"/>
      <w:r w:rsidRPr="00176656">
        <w:rPr>
          <w:i/>
          <w:lang w:val="pt-BR" w:eastAsia="pt-PT" w:bidi="pt-PT"/>
        </w:rPr>
        <w:t xml:space="preserve"> Sexual </w:t>
      </w:r>
      <w:proofErr w:type="spellStart"/>
      <w:r w:rsidRPr="00176656">
        <w:rPr>
          <w:i/>
          <w:lang w:val="pt-BR" w:eastAsia="pt-PT" w:bidi="pt-PT"/>
        </w:rPr>
        <w:t>Violence</w:t>
      </w:r>
      <w:proofErr w:type="spellEnd"/>
      <w:r w:rsidRPr="00176656">
        <w:rPr>
          <w:i/>
          <w:lang w:val="pt-BR" w:eastAsia="pt-PT" w:bidi="pt-PT"/>
        </w:rPr>
        <w:t xml:space="preserve"> </w:t>
      </w:r>
      <w:proofErr w:type="spellStart"/>
      <w:r w:rsidRPr="00176656">
        <w:rPr>
          <w:i/>
          <w:lang w:val="pt-BR" w:eastAsia="pt-PT" w:bidi="pt-PT"/>
        </w:rPr>
        <w:t>Victimization</w:t>
      </w:r>
      <w:proofErr w:type="spellEnd"/>
      <w:r w:rsidRPr="00176656">
        <w:rPr>
          <w:i/>
          <w:lang w:val="pt-BR" w:eastAsia="pt-PT" w:bidi="pt-PT"/>
        </w:rPr>
        <w:t xml:space="preserve"> </w:t>
      </w:r>
      <w:proofErr w:type="spellStart"/>
      <w:r w:rsidRPr="00176656">
        <w:rPr>
          <w:i/>
          <w:lang w:val="pt-BR" w:eastAsia="pt-PT" w:bidi="pt-PT"/>
        </w:rPr>
        <w:t>Scale</w:t>
      </w:r>
      <w:proofErr w:type="spellEnd"/>
      <w:r w:rsidRPr="00176656">
        <w:rPr>
          <w:iCs/>
          <w:lang w:val="pt-BR" w:eastAsia="pt-PT" w:bidi="pt-PT"/>
        </w:rPr>
        <w:t xml:space="preserve"> (TFSV-V; Powell &amp; Henry, 2016); </w:t>
      </w:r>
      <w:proofErr w:type="spellStart"/>
      <w:r w:rsidRPr="00176656">
        <w:rPr>
          <w:i/>
          <w:lang w:val="pt-BR" w:eastAsia="pt-PT" w:bidi="pt-PT"/>
        </w:rPr>
        <w:t>Experiences</w:t>
      </w:r>
      <w:proofErr w:type="spellEnd"/>
      <w:r w:rsidRPr="00176656">
        <w:rPr>
          <w:i/>
          <w:lang w:val="pt-BR" w:eastAsia="pt-PT" w:bidi="pt-PT"/>
        </w:rPr>
        <w:t xml:space="preserve"> </w:t>
      </w:r>
      <w:proofErr w:type="spellStart"/>
      <w:r w:rsidRPr="00176656">
        <w:rPr>
          <w:i/>
          <w:lang w:val="pt-BR" w:eastAsia="pt-PT" w:bidi="pt-PT"/>
        </w:rPr>
        <w:t>of</w:t>
      </w:r>
      <w:proofErr w:type="spellEnd"/>
      <w:r w:rsidRPr="00176656">
        <w:rPr>
          <w:i/>
          <w:lang w:val="pt-BR" w:eastAsia="pt-PT" w:bidi="pt-PT"/>
        </w:rPr>
        <w:t xml:space="preserve"> Non-consensual </w:t>
      </w:r>
      <w:proofErr w:type="spellStart"/>
      <w:r w:rsidRPr="00176656">
        <w:rPr>
          <w:i/>
          <w:lang w:val="pt-BR" w:eastAsia="pt-PT" w:bidi="pt-PT"/>
        </w:rPr>
        <w:t>Dissemination</w:t>
      </w:r>
      <w:proofErr w:type="spellEnd"/>
      <w:r w:rsidRPr="00176656">
        <w:rPr>
          <w:i/>
          <w:lang w:val="pt-BR" w:eastAsia="pt-PT" w:bidi="pt-PT"/>
        </w:rPr>
        <w:t xml:space="preserve"> </w:t>
      </w:r>
      <w:proofErr w:type="spellStart"/>
      <w:r w:rsidRPr="00176656">
        <w:rPr>
          <w:i/>
          <w:lang w:val="pt-BR" w:eastAsia="pt-PT" w:bidi="pt-PT"/>
        </w:rPr>
        <w:t>Of</w:t>
      </w:r>
      <w:proofErr w:type="spellEnd"/>
      <w:r w:rsidRPr="00176656">
        <w:rPr>
          <w:i/>
          <w:lang w:val="pt-BR" w:eastAsia="pt-PT" w:bidi="pt-PT"/>
        </w:rPr>
        <w:t xml:space="preserve"> Sexual </w:t>
      </w:r>
      <w:proofErr w:type="spellStart"/>
      <w:r w:rsidRPr="00176656">
        <w:rPr>
          <w:i/>
          <w:lang w:val="pt-BR" w:eastAsia="pt-PT" w:bidi="pt-PT"/>
        </w:rPr>
        <w:t>Materials</w:t>
      </w:r>
      <w:proofErr w:type="spellEnd"/>
      <w:r w:rsidRPr="00176656">
        <w:rPr>
          <w:iCs/>
          <w:lang w:val="pt-BR" w:eastAsia="pt-PT" w:bidi="pt-PT"/>
        </w:rPr>
        <w:t xml:space="preserve"> (NDSM; </w:t>
      </w:r>
      <w:proofErr w:type="spellStart"/>
      <w:r w:rsidRPr="00176656">
        <w:rPr>
          <w:iCs/>
          <w:lang w:val="pt-BR" w:eastAsia="pt-PT" w:bidi="pt-PT"/>
        </w:rPr>
        <w:t>Crapolicchio</w:t>
      </w:r>
      <w:proofErr w:type="spellEnd"/>
      <w:r w:rsidRPr="00176656">
        <w:rPr>
          <w:iCs/>
          <w:lang w:val="pt-BR" w:eastAsia="pt-PT" w:bidi="pt-PT"/>
        </w:rPr>
        <w:t xml:space="preserve"> et al., 2022); </w:t>
      </w:r>
      <w:proofErr w:type="spellStart"/>
      <w:r w:rsidRPr="00176656">
        <w:rPr>
          <w:iCs/>
          <w:lang w:val="pt-BR" w:eastAsia="pt-PT" w:bidi="pt-PT"/>
        </w:rPr>
        <w:t>Image‐Based</w:t>
      </w:r>
      <w:proofErr w:type="spellEnd"/>
      <w:r w:rsidRPr="00176656">
        <w:rPr>
          <w:iCs/>
          <w:lang w:val="pt-BR" w:eastAsia="pt-PT" w:bidi="pt-PT"/>
        </w:rPr>
        <w:t xml:space="preserve"> Sexual Abuse </w:t>
      </w:r>
      <w:proofErr w:type="spellStart"/>
      <w:r w:rsidRPr="00176656">
        <w:rPr>
          <w:iCs/>
          <w:lang w:val="pt-BR" w:eastAsia="pt-PT" w:bidi="pt-PT"/>
        </w:rPr>
        <w:t>Scales</w:t>
      </w:r>
      <w:proofErr w:type="spellEnd"/>
      <w:r w:rsidRPr="00176656">
        <w:rPr>
          <w:iCs/>
          <w:lang w:val="pt-BR" w:eastAsia="pt-PT" w:bidi="pt-PT"/>
        </w:rPr>
        <w:t xml:space="preserve"> (IBSAS; </w:t>
      </w:r>
      <w:proofErr w:type="spellStart"/>
      <w:r w:rsidRPr="00176656">
        <w:rPr>
          <w:iCs/>
          <w:lang w:val="pt-BR" w:eastAsia="pt-PT" w:bidi="pt-PT"/>
        </w:rPr>
        <w:t>Gámez</w:t>
      </w:r>
      <w:proofErr w:type="spellEnd"/>
      <w:r w:rsidRPr="00176656">
        <w:rPr>
          <w:iCs/>
          <w:lang w:val="pt-BR" w:eastAsia="pt-PT" w:bidi="pt-PT"/>
        </w:rPr>
        <w:t xml:space="preserve">‐Guadix et al., 2022). </w:t>
      </w:r>
      <w:r w:rsidRPr="00F244F9">
        <w:rPr>
          <w:iCs/>
          <w:lang w:val="pt-BR" w:eastAsia="pt-PT" w:bidi="pt-PT"/>
        </w:rPr>
        <w:t xml:space="preserve">Instrumentos </w:t>
      </w:r>
      <w:r w:rsidRPr="00F244F9">
        <w:rPr>
          <w:i/>
          <w:lang w:val="pt-BR" w:eastAsia="pt-PT" w:bidi="pt-PT"/>
        </w:rPr>
        <w:t>ad hoc</w:t>
      </w:r>
      <w:r w:rsidRPr="00F244F9">
        <w:rPr>
          <w:iCs/>
          <w:lang w:val="pt-BR" w:eastAsia="pt-PT" w:bidi="pt-PT"/>
        </w:rPr>
        <w:t xml:space="preserve"> podem apresentar limitações significativas em relação à validade, confiabilidade e interpretação, tornando-os inadequados para uma análise abrangente do abuso sexual baseado em imagem. Também foi utilizada a </w:t>
      </w:r>
      <w:r w:rsidRPr="00F244F9">
        <w:rPr>
          <w:i/>
          <w:lang w:val="pt-BR" w:eastAsia="pt-PT" w:bidi="pt-PT"/>
        </w:rPr>
        <w:t xml:space="preserve">Sexting </w:t>
      </w:r>
      <w:proofErr w:type="spellStart"/>
      <w:r w:rsidRPr="00F244F9">
        <w:rPr>
          <w:i/>
          <w:lang w:val="pt-BR" w:eastAsia="pt-PT" w:bidi="pt-PT"/>
        </w:rPr>
        <w:t>Behaviors</w:t>
      </w:r>
      <w:proofErr w:type="spellEnd"/>
      <w:r w:rsidRPr="00F244F9">
        <w:rPr>
          <w:i/>
          <w:lang w:val="pt-BR" w:eastAsia="pt-PT" w:bidi="pt-PT"/>
        </w:rPr>
        <w:t xml:space="preserve"> </w:t>
      </w:r>
      <w:proofErr w:type="spellStart"/>
      <w:r w:rsidRPr="00F244F9">
        <w:rPr>
          <w:i/>
          <w:lang w:val="pt-BR" w:eastAsia="pt-PT" w:bidi="pt-PT"/>
        </w:rPr>
        <w:t>Questionnaire</w:t>
      </w:r>
      <w:proofErr w:type="spellEnd"/>
      <w:r w:rsidRPr="00F244F9">
        <w:rPr>
          <w:iCs/>
          <w:lang w:val="pt-BR" w:eastAsia="pt-PT" w:bidi="pt-PT"/>
        </w:rPr>
        <w:t xml:space="preserve"> (</w:t>
      </w:r>
      <w:proofErr w:type="spellStart"/>
      <w:r w:rsidRPr="00F244F9">
        <w:rPr>
          <w:iCs/>
          <w:lang w:val="pt-BR" w:eastAsia="pt-PT" w:bidi="pt-PT"/>
        </w:rPr>
        <w:t>del</w:t>
      </w:r>
      <w:proofErr w:type="spellEnd"/>
      <w:r w:rsidRPr="00F244F9">
        <w:rPr>
          <w:iCs/>
          <w:lang w:val="pt-BR" w:eastAsia="pt-PT" w:bidi="pt-PT"/>
        </w:rPr>
        <w:t xml:space="preserve"> Rey et al., 2021), o instrumento apresenta boas propriedades psicométricas, no entanto, seu foco está voltado para comportamentos que os adolescentes podem adotar ao fazer </w:t>
      </w:r>
      <w:r w:rsidRPr="00F244F9">
        <w:rPr>
          <w:i/>
          <w:lang w:val="pt-BR" w:eastAsia="pt-PT" w:bidi="pt-PT"/>
        </w:rPr>
        <w:t>sexting</w:t>
      </w:r>
      <w:r w:rsidRPr="00F244F9">
        <w:rPr>
          <w:iCs/>
          <w:lang w:val="pt-BR" w:eastAsia="pt-PT" w:bidi="pt-PT"/>
        </w:rPr>
        <w:t>, bem como o contexto em que isso ocorre.</w:t>
      </w:r>
    </w:p>
    <w:p w14:paraId="21DFDCB3"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 xml:space="preserve">Em sua maioria, os artigos utilizavam listas com perguntas sobre o compartilhamento não consensual de imagens e sobre a verificação de vitimização por pornografia de vingança, bem como foram criados instrumentos para desenvolver apenas tal estudo. Contudo, cabe ressaltar que foi encontrado um instrumento validado e com bons indicadores, a </w:t>
      </w:r>
      <w:proofErr w:type="spellStart"/>
      <w:r w:rsidRPr="00F244F9">
        <w:rPr>
          <w:i/>
          <w:lang w:val="pt-BR" w:eastAsia="pt-PT" w:bidi="pt-PT"/>
        </w:rPr>
        <w:t>Beliefs</w:t>
      </w:r>
      <w:proofErr w:type="spellEnd"/>
      <w:r w:rsidRPr="00F244F9">
        <w:rPr>
          <w:i/>
          <w:lang w:val="pt-BR" w:eastAsia="pt-PT" w:bidi="pt-PT"/>
        </w:rPr>
        <w:t xml:space="preserve"> </w:t>
      </w:r>
      <w:proofErr w:type="spellStart"/>
      <w:r w:rsidRPr="00F244F9">
        <w:rPr>
          <w:i/>
          <w:lang w:val="pt-BR" w:eastAsia="pt-PT" w:bidi="pt-PT"/>
        </w:rPr>
        <w:t>About</w:t>
      </w:r>
      <w:proofErr w:type="spellEnd"/>
      <w:r w:rsidRPr="00F244F9">
        <w:rPr>
          <w:i/>
          <w:lang w:val="pt-BR" w:eastAsia="pt-PT" w:bidi="pt-PT"/>
        </w:rPr>
        <w:t xml:space="preserve"> Revenge </w:t>
      </w:r>
      <w:proofErr w:type="spellStart"/>
      <w:r w:rsidRPr="00F244F9">
        <w:rPr>
          <w:i/>
          <w:lang w:val="pt-BR" w:eastAsia="pt-PT" w:bidi="pt-PT"/>
        </w:rPr>
        <w:t>Pornography</w:t>
      </w:r>
      <w:proofErr w:type="spellEnd"/>
      <w:r w:rsidRPr="00F244F9">
        <w:rPr>
          <w:i/>
          <w:lang w:val="pt-BR" w:eastAsia="pt-PT" w:bidi="pt-PT"/>
        </w:rPr>
        <w:t xml:space="preserve"> </w:t>
      </w:r>
      <w:proofErr w:type="spellStart"/>
      <w:r w:rsidRPr="00F244F9">
        <w:rPr>
          <w:i/>
          <w:lang w:val="pt-BR" w:eastAsia="pt-PT" w:bidi="pt-PT"/>
        </w:rPr>
        <w:t>Questionnaire</w:t>
      </w:r>
      <w:proofErr w:type="spellEnd"/>
      <w:r w:rsidRPr="00F244F9">
        <w:rPr>
          <w:lang w:val="pt-BR"/>
        </w:rPr>
        <w:t xml:space="preserve"> (</w:t>
      </w:r>
      <w:r w:rsidRPr="00F244F9">
        <w:rPr>
          <w:iCs/>
          <w:lang w:val="pt-BR" w:eastAsia="pt-PT" w:bidi="pt-PT"/>
        </w:rPr>
        <w:t>Harper et al., 2022), que tem como objetivo entender quais crenças estão associadas ao compartilhamento não consensual de imagens sexuais e como podem ser previstas.</w:t>
      </w:r>
    </w:p>
    <w:p w14:paraId="24227CD8"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 xml:space="preserve">Além disso, observou-se que há uma discussão em relação ao gênero, os achados apontam a predominância das mulheres como vítimas e dos homens como perpetradores dessa violência. Barrense-Dias et al. (2020) descobriram que os participantes que compartilharam conteúdo íntimo recebido sem consentimento tinham maiores chances de serem homens e as principais motivações </w:t>
      </w:r>
      <w:r w:rsidRPr="00F244F9">
        <w:rPr>
          <w:iCs/>
          <w:lang w:val="pt-BR" w:eastAsia="pt-PT" w:bidi="pt-PT"/>
        </w:rPr>
        <w:lastRenderedPageBreak/>
        <w:t>relatadas eram para se divertir, se exibir e não perceber o que estava fazendo. No entanto, Walker et al. (2019) apontam que o abuso sexual baseado em imagem foi perpetrado e experimentado por mulheres e homens.</w:t>
      </w:r>
      <w:r w:rsidRPr="00F244F9">
        <w:rPr>
          <w:lang w:val="pt-BR"/>
        </w:rPr>
        <w:t xml:space="preserve"> </w:t>
      </w:r>
    </w:p>
    <w:p w14:paraId="5A1C3EB0"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Ademais, dos 26 estudos incluídos e analisados na revisão, não confirmaram a percepção comum de que este é um comportamento perpetrado por homens contra mulheres. Pode-se perceber que também não existe um consenso para vitimização ou perpetração, embora haja uma crença comum de que os homens são mais propensos a serem perpetradores de compartilhamento não consensual e, portanto, as mulheres são as vítimas mais prováveis (Fido et al., 2019; Powell et al., 2019).</w:t>
      </w:r>
      <w:r w:rsidRPr="00F244F9">
        <w:rPr>
          <w:lang w:val="pt-BR"/>
        </w:rPr>
        <w:t xml:space="preserve"> </w:t>
      </w:r>
      <w:r w:rsidRPr="00F244F9">
        <w:rPr>
          <w:iCs/>
          <w:lang w:val="pt-BR" w:eastAsia="pt-PT" w:bidi="pt-PT"/>
        </w:rPr>
        <w:t>Portanto, pode-se presumir que é necessário examinar mais detalhadamente a influência do gênero com maior reflexão teórica sobre o tópico, a fim de orientar pesquisas futuras e interpretar os resultados relacionados.</w:t>
      </w:r>
    </w:p>
    <w:p w14:paraId="089DC613" w14:textId="77777777" w:rsidR="00F244F9" w:rsidRPr="00F244F9" w:rsidRDefault="00F244F9" w:rsidP="00F244F9">
      <w:pPr>
        <w:widowControl w:val="0"/>
        <w:autoSpaceDE w:val="0"/>
        <w:autoSpaceDN w:val="0"/>
        <w:spacing w:line="360" w:lineRule="auto"/>
        <w:ind w:firstLine="720"/>
        <w:contextualSpacing/>
        <w:jc w:val="both"/>
        <w:rPr>
          <w:lang w:val="pt-BR" w:eastAsia="pt-PT" w:bidi="pt-PT"/>
        </w:rPr>
      </w:pPr>
      <w:r w:rsidRPr="00F244F9">
        <w:rPr>
          <w:lang w:val="pt-BR" w:eastAsia="pt-PT" w:bidi="pt-PT"/>
        </w:rPr>
        <w:t xml:space="preserve">Os resultados mais consistentes que surgiram parecem estar relacionados às implicações do compartilhamento não consensual. De acordo com os estudos revisados, as vítimas do ASBI sofreram uma ampla gama de efeitos psicológicos, relacionais e sociais negativos. A respeito disso, Champion e colaboradores (2022) descobriram que as vítimas de </w:t>
      </w:r>
      <w:r w:rsidRPr="00F244F9">
        <w:rPr>
          <w:iCs/>
          <w:lang w:val="pt-BR" w:eastAsia="pt-PT" w:bidi="pt-PT"/>
        </w:rPr>
        <w:t>violência sexual facilitada pela tecnologia</w:t>
      </w:r>
      <w:r w:rsidRPr="00F244F9">
        <w:rPr>
          <w:lang w:val="pt-BR" w:eastAsia="pt-PT" w:bidi="pt-PT"/>
        </w:rPr>
        <w:t xml:space="preserve"> experimentaram ansiedade, estresse, depressão, perda de controle, desconfiança, múltiplas vitimizações, mau funcionamento acadêmico/profissional, consumo problemático de álcool, constrangimento e mudanças de comportamento </w:t>
      </w:r>
      <w:r w:rsidRPr="00F244F9">
        <w:rPr>
          <w:i/>
          <w:iCs/>
          <w:lang w:val="pt-BR" w:eastAsia="pt-PT" w:bidi="pt-PT"/>
        </w:rPr>
        <w:t>online</w:t>
      </w:r>
      <w:r w:rsidRPr="00F244F9">
        <w:rPr>
          <w:lang w:val="pt-BR" w:eastAsia="pt-PT" w:bidi="pt-PT"/>
        </w:rPr>
        <w:t xml:space="preserve">. </w:t>
      </w:r>
    </w:p>
    <w:p w14:paraId="27C47C1A" w14:textId="4F7F9D96"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lang w:val="pt-BR" w:eastAsia="pt-PT" w:bidi="pt-PT"/>
        </w:rPr>
        <w:t xml:space="preserve">Já aqueles que sofreram abuso sexual baseado em imagem relataram maior sofrimento em relação a depressão, ansiedade e funcionamento acadêmico/profissional do que vítimas de outros tipos de </w:t>
      </w:r>
      <w:r w:rsidRPr="00F244F9">
        <w:rPr>
          <w:iCs/>
          <w:lang w:val="pt-BR" w:eastAsia="pt-PT" w:bidi="pt-PT"/>
        </w:rPr>
        <w:t xml:space="preserve">VSFT. Na mesma direção, </w:t>
      </w:r>
      <w:proofErr w:type="spellStart"/>
      <w:r w:rsidRPr="00F244F9">
        <w:rPr>
          <w:iCs/>
          <w:lang w:val="pt-BR" w:eastAsia="pt-PT" w:bidi="pt-PT"/>
        </w:rPr>
        <w:t>Gámez</w:t>
      </w:r>
      <w:proofErr w:type="spellEnd"/>
      <w:r w:rsidRPr="00F244F9">
        <w:rPr>
          <w:iCs/>
          <w:lang w:val="pt-BR" w:eastAsia="pt-PT" w:bidi="pt-PT"/>
        </w:rPr>
        <w:t xml:space="preserve">-Guadix e </w:t>
      </w:r>
      <w:proofErr w:type="spellStart"/>
      <w:r w:rsidRPr="00F244F9">
        <w:rPr>
          <w:iCs/>
          <w:lang w:val="pt-BR" w:eastAsia="pt-PT" w:bidi="pt-PT"/>
        </w:rPr>
        <w:t>Incera</w:t>
      </w:r>
      <w:proofErr w:type="spellEnd"/>
      <w:r w:rsidRPr="00F244F9">
        <w:rPr>
          <w:iCs/>
          <w:lang w:val="pt-BR" w:eastAsia="pt-PT" w:bidi="pt-PT"/>
        </w:rPr>
        <w:t xml:space="preserve"> (2021), </w:t>
      </w:r>
      <w:proofErr w:type="spellStart"/>
      <w:r w:rsidRPr="00F244F9">
        <w:rPr>
          <w:iCs/>
          <w:lang w:val="pt-BR" w:eastAsia="pt-PT" w:bidi="pt-PT"/>
        </w:rPr>
        <w:t>Gámez</w:t>
      </w:r>
      <w:proofErr w:type="spellEnd"/>
      <w:r w:rsidRPr="00F244F9">
        <w:rPr>
          <w:iCs/>
          <w:lang w:val="pt-BR" w:eastAsia="pt-PT" w:bidi="pt-PT"/>
        </w:rPr>
        <w:t xml:space="preserve">‐Guadix et al. (2022) e </w:t>
      </w:r>
      <w:proofErr w:type="spellStart"/>
      <w:r w:rsidRPr="00F244F9">
        <w:rPr>
          <w:iCs/>
          <w:lang w:val="pt-BR" w:eastAsia="pt-PT" w:bidi="pt-PT"/>
        </w:rPr>
        <w:t>Festl</w:t>
      </w:r>
      <w:proofErr w:type="spellEnd"/>
      <w:r w:rsidRPr="00F244F9">
        <w:rPr>
          <w:iCs/>
          <w:lang w:val="pt-BR" w:eastAsia="pt-PT" w:bidi="pt-PT"/>
        </w:rPr>
        <w:t xml:space="preserve"> et al. (2019) também evidenciaram que ser vítima de abuso sexual baseado em imagem gera sintomas de depressão e ansiedade mais elevados. Corroborando</w:t>
      </w:r>
      <w:r w:rsidRPr="00F244F9">
        <w:rPr>
          <w:lang w:val="pt-BR" w:eastAsia="pt-PT" w:bidi="pt-PT"/>
        </w:rPr>
        <w:t xml:space="preserve"> com a literatura sobre violência sexual, uma vez que vítimas de agressão sexual também desenvolveram medo e ansiedade, transtorno depressivo maior, abuso de substâncias e suicídio (</w:t>
      </w:r>
      <w:proofErr w:type="spellStart"/>
      <w:r w:rsidRPr="00F244F9">
        <w:rPr>
          <w:lang w:val="pt-BR" w:eastAsia="pt-PT" w:bidi="pt-PT"/>
        </w:rPr>
        <w:t>Rothman</w:t>
      </w:r>
      <w:proofErr w:type="spellEnd"/>
      <w:r w:rsidRPr="00F244F9">
        <w:rPr>
          <w:lang w:val="pt-BR" w:eastAsia="pt-PT" w:bidi="pt-PT"/>
        </w:rPr>
        <w:t xml:space="preserve"> et al., 20</w:t>
      </w:r>
      <w:r w:rsidR="000F60CD">
        <w:rPr>
          <w:lang w:val="pt-BR" w:eastAsia="pt-PT" w:bidi="pt-PT"/>
        </w:rPr>
        <w:t>19</w:t>
      </w:r>
      <w:r w:rsidRPr="00F244F9">
        <w:rPr>
          <w:lang w:val="pt-BR" w:eastAsia="pt-PT" w:bidi="pt-PT"/>
        </w:rPr>
        <w:t>). Além disso, altos níveis de perda de controle sobre seu corpo, imagens, sexualidade e o mundo online foram relatados por vítimas de distribuição não consensual e ameaça de disseminação de imagens íntimas.</w:t>
      </w:r>
    </w:p>
    <w:p w14:paraId="37D9C9F0"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 xml:space="preserve">De forma geral, a motivação para esses comportamentos não foi explorada em todos esses estudos. Isso significa que, embora seja possível examinar a prevalência dos tipos de comportamentos associados ao abuso sexual baseado em imagem, na ausência de uma motivação ou justificativa para o compartilhamento, não é possível classificar diretamente essas ações. Isso </w:t>
      </w:r>
      <w:r w:rsidRPr="00F244F9">
        <w:rPr>
          <w:iCs/>
          <w:lang w:val="pt-BR" w:eastAsia="pt-PT" w:bidi="pt-PT"/>
        </w:rPr>
        <w:lastRenderedPageBreak/>
        <w:t>pode ser explicado pelo fato de que não há uma consistência nas pesquisas em relação às populações examinadas, na terminologia, nas diferenças da definição operacional e na falta de instrumentos validados e confiáveis para mensurar o construto.</w:t>
      </w:r>
    </w:p>
    <w:p w14:paraId="3924C385"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Embora o conhecimento do abuso sexual baseado em imagem tenha crescido nos últimos anos, este é um campo relativamente novo que requer o avanço da pesquisa em uma série de caminhos. Observou-se que há a necessidade de instrumentos validados e confiáveis para medir e compreender o construto. Posto que as informações fornecidas por estudos anteriores sejam de grande valor, a maioria das pesquisas usou perguntas (</w:t>
      </w:r>
      <w:r w:rsidRPr="00F244F9">
        <w:rPr>
          <w:i/>
          <w:lang w:val="pt-BR" w:eastAsia="pt-PT" w:bidi="pt-PT"/>
        </w:rPr>
        <w:t>ad hoc</w:t>
      </w:r>
      <w:r w:rsidRPr="00F244F9">
        <w:rPr>
          <w:iCs/>
          <w:lang w:val="pt-BR" w:eastAsia="pt-PT" w:bidi="pt-PT"/>
        </w:rPr>
        <w:t xml:space="preserve">) para medir as formas do abuso sexual baseado em imagem contribuindo para a fragmentação da literatura científica (Barrense-Dias et al., 2020; Bond &amp; Tyrrell, 2018; </w:t>
      </w:r>
      <w:proofErr w:type="spellStart"/>
      <w:r w:rsidRPr="00F244F9">
        <w:rPr>
          <w:iCs/>
          <w:lang w:val="pt-BR" w:eastAsia="pt-PT" w:bidi="pt-PT"/>
        </w:rPr>
        <w:t>Crapolicchio</w:t>
      </w:r>
      <w:proofErr w:type="spellEnd"/>
      <w:r w:rsidRPr="00F244F9">
        <w:rPr>
          <w:iCs/>
          <w:lang w:val="pt-BR" w:eastAsia="pt-PT" w:bidi="pt-PT"/>
        </w:rPr>
        <w:t xml:space="preserve"> et al., 2022; </w:t>
      </w:r>
      <w:proofErr w:type="spellStart"/>
      <w:r w:rsidRPr="00F244F9">
        <w:rPr>
          <w:iCs/>
          <w:lang w:val="pt-BR" w:eastAsia="pt-PT" w:bidi="pt-PT"/>
        </w:rPr>
        <w:t>Finkelhor</w:t>
      </w:r>
      <w:proofErr w:type="spellEnd"/>
      <w:r w:rsidRPr="00F244F9">
        <w:rPr>
          <w:iCs/>
          <w:lang w:val="pt-BR" w:eastAsia="pt-PT" w:bidi="pt-PT"/>
        </w:rPr>
        <w:t xml:space="preserve"> et al., 2022; Power et al., 2022; Walker et al., 2019; </w:t>
      </w:r>
      <w:proofErr w:type="spellStart"/>
      <w:r w:rsidRPr="00F244F9">
        <w:rPr>
          <w:iCs/>
          <w:lang w:val="pt-BR" w:eastAsia="pt-PT" w:bidi="pt-PT"/>
        </w:rPr>
        <w:t>Wolak</w:t>
      </w:r>
      <w:proofErr w:type="spellEnd"/>
      <w:r w:rsidRPr="00F244F9">
        <w:rPr>
          <w:iCs/>
          <w:lang w:val="pt-BR" w:eastAsia="pt-PT" w:bidi="pt-PT"/>
        </w:rPr>
        <w:t xml:space="preserve"> et al., 2017; </w:t>
      </w:r>
      <w:proofErr w:type="spellStart"/>
      <w:r w:rsidRPr="00F244F9">
        <w:rPr>
          <w:iCs/>
          <w:lang w:val="pt-BR" w:eastAsia="pt-PT" w:bidi="pt-PT"/>
        </w:rPr>
        <w:t>Zagloul</w:t>
      </w:r>
      <w:proofErr w:type="spellEnd"/>
      <w:r w:rsidRPr="00F244F9">
        <w:rPr>
          <w:iCs/>
          <w:lang w:val="pt-BR" w:eastAsia="pt-PT" w:bidi="pt-PT"/>
        </w:rPr>
        <w:t xml:space="preserve"> et al., 2022). </w:t>
      </w:r>
    </w:p>
    <w:p w14:paraId="526D9C28"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Ademais, outras limitações foram identificadas (por exemplo, termos diferentes, idade e sexo dos participantes) significam que o que realmente se sabe sobre o compartilhamento não consensual de imagens é escasso e difícil de quantificar e resumir. Também não foram encontrados artigos empíricos no Brasil, o que limita a generalização das descobertas para o contexto nacional. Para além disso, deve-se destacar as limitações do método empregado na revisão de escopo, que, embora possua transparência, rigor e replicabilidade, não tem o propósito de avaliar a qualidade das evidências produzidas pelos estudos rastreados.</w:t>
      </w:r>
    </w:p>
    <w:p w14:paraId="520C9860" w14:textId="77777777" w:rsidR="00F244F9" w:rsidRPr="00F244F9" w:rsidRDefault="00F244F9" w:rsidP="00F244F9">
      <w:pPr>
        <w:widowControl w:val="0"/>
        <w:autoSpaceDE w:val="0"/>
        <w:autoSpaceDN w:val="0"/>
        <w:spacing w:line="360" w:lineRule="auto"/>
        <w:ind w:firstLine="720"/>
        <w:contextualSpacing/>
        <w:jc w:val="both"/>
        <w:rPr>
          <w:iCs/>
          <w:lang w:val="pt-BR" w:eastAsia="pt-PT" w:bidi="pt-PT"/>
        </w:rPr>
      </w:pPr>
      <w:r w:rsidRPr="00F244F9">
        <w:rPr>
          <w:iCs/>
          <w:lang w:val="pt-BR" w:eastAsia="pt-PT" w:bidi="pt-PT"/>
        </w:rPr>
        <w:t>Por fim, entende-se que é necessário um consenso sobre a definição desse comportamento, ademais, sugere-se a realização de uma revisão sistemática com o foco em avaliar a qualidade metodológica dos estudos sobre abuso sexual baseado em imagem, bem como, a adaptação e validação de um instrumento mais atualizado que mensure o fenômeno com precisão para o contexto brasileiro.</w:t>
      </w:r>
    </w:p>
    <w:p w14:paraId="5E158951" w14:textId="191D490B" w:rsidR="00EF4E52" w:rsidRPr="00F244F9" w:rsidRDefault="00000000">
      <w:pPr>
        <w:pBdr>
          <w:top w:val="nil"/>
          <w:left w:val="nil"/>
          <w:bottom w:val="nil"/>
          <w:right w:val="nil"/>
          <w:between w:val="nil"/>
        </w:pBdr>
        <w:spacing w:line="360" w:lineRule="auto"/>
        <w:ind w:firstLine="708"/>
        <w:jc w:val="both"/>
        <w:rPr>
          <w:color w:val="000000"/>
          <w:lang w:val="pt-BR"/>
        </w:rPr>
      </w:pPr>
      <w:r w:rsidRPr="00F244F9">
        <w:rPr>
          <w:lang w:val="pt-BR"/>
        </w:rPr>
        <w:br w:type="page"/>
      </w:r>
    </w:p>
    <w:p w14:paraId="7B41DCC9" w14:textId="77777777" w:rsidR="00EF4E52" w:rsidRPr="00044D3F" w:rsidRDefault="00000000">
      <w:pPr>
        <w:pBdr>
          <w:top w:val="nil"/>
          <w:left w:val="nil"/>
          <w:bottom w:val="nil"/>
          <w:right w:val="nil"/>
          <w:between w:val="nil"/>
        </w:pBdr>
        <w:jc w:val="center"/>
        <w:rPr>
          <w:b/>
          <w:color w:val="000000"/>
          <w:lang w:val="en-US"/>
        </w:rPr>
      </w:pPr>
      <w:r w:rsidRPr="00044D3F">
        <w:rPr>
          <w:b/>
          <w:color w:val="000000"/>
          <w:lang w:val="en-US"/>
        </w:rPr>
        <w:lastRenderedPageBreak/>
        <w:t>References</w:t>
      </w:r>
    </w:p>
    <w:p w14:paraId="1AE05D68" w14:textId="77777777" w:rsidR="00F244F9" w:rsidRPr="00507344"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bookmarkStart w:id="8" w:name="_Hlk142657606"/>
      <w:proofErr w:type="spellStart"/>
      <w:r w:rsidRPr="00507344">
        <w:rPr>
          <w:rFonts w:cs="Helvetica Light"/>
          <w:iCs/>
          <w:color w:val="000000"/>
          <w:lang w:val="en-US" w:eastAsia="pt-PT" w:bidi="pt-PT"/>
        </w:rPr>
        <w:t>Aromataris</w:t>
      </w:r>
      <w:proofErr w:type="spellEnd"/>
      <w:r w:rsidRPr="00507344">
        <w:rPr>
          <w:rFonts w:cs="Helvetica Light"/>
          <w:iCs/>
          <w:color w:val="000000"/>
          <w:lang w:val="en-US" w:eastAsia="pt-PT" w:bidi="pt-PT"/>
        </w:rPr>
        <w:t>, E., &amp; Munn, Z. (Eds.). (2020</w:t>
      </w:r>
      <w:bookmarkEnd w:id="8"/>
      <w:r w:rsidRPr="00507344">
        <w:rPr>
          <w:rFonts w:cs="Helvetica Light"/>
          <w:iCs/>
          <w:color w:val="000000"/>
          <w:lang w:val="en-US" w:eastAsia="pt-PT" w:bidi="pt-PT"/>
        </w:rPr>
        <w:t xml:space="preserve">). </w:t>
      </w:r>
      <w:r w:rsidRPr="00507344">
        <w:rPr>
          <w:rFonts w:cs="Helvetica Light"/>
          <w:i/>
          <w:iCs/>
          <w:color w:val="000000"/>
          <w:lang w:val="en-US" w:eastAsia="pt-PT" w:bidi="pt-PT"/>
        </w:rPr>
        <w:t>JBI Manual for Evidence Synthesis</w:t>
      </w:r>
      <w:r w:rsidRPr="00507344">
        <w:rPr>
          <w:rFonts w:cs="Helvetica Light"/>
          <w:iCs/>
          <w:color w:val="000000"/>
          <w:lang w:val="en-US" w:eastAsia="pt-PT" w:bidi="pt-PT"/>
        </w:rPr>
        <w:t xml:space="preserve">. JBI. </w:t>
      </w:r>
      <w:hyperlink r:id="rId16" w:history="1">
        <w:r w:rsidRPr="00507344">
          <w:rPr>
            <w:rStyle w:val="Hyperlink"/>
            <w:rFonts w:cs="Helvetica Light"/>
            <w:iCs/>
            <w:lang w:val="en-US" w:eastAsia="pt-PT" w:bidi="pt-PT"/>
          </w:rPr>
          <w:t>https://doi.org/10.46658/jbimes-20-01</w:t>
        </w:r>
      </w:hyperlink>
    </w:p>
    <w:p w14:paraId="2C6C2A89"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FF"/>
          <w:u w:val="single"/>
          <w:lang w:val="en-US" w:eastAsia="pt-PT" w:bidi="pt-PT"/>
        </w:rPr>
      </w:pPr>
      <w:proofErr w:type="spellStart"/>
      <w:r w:rsidRPr="00F244F9">
        <w:rPr>
          <w:rFonts w:cs="Helvetica Light"/>
          <w:iCs/>
          <w:color w:val="000000"/>
          <w:lang w:val="en-US" w:eastAsia="pt-PT" w:bidi="pt-PT"/>
        </w:rPr>
        <w:t>Barrense</w:t>
      </w:r>
      <w:proofErr w:type="spellEnd"/>
      <w:r w:rsidRPr="00F244F9">
        <w:rPr>
          <w:rFonts w:cs="Helvetica Light"/>
          <w:iCs/>
          <w:color w:val="000000"/>
          <w:lang w:val="en-US" w:eastAsia="pt-PT" w:bidi="pt-PT"/>
        </w:rPr>
        <w:t xml:space="preserve">-Dias, Y., Akre, C., </w:t>
      </w:r>
      <w:proofErr w:type="spellStart"/>
      <w:r w:rsidRPr="00F244F9">
        <w:rPr>
          <w:rFonts w:cs="Helvetica Light"/>
          <w:iCs/>
          <w:color w:val="000000"/>
          <w:lang w:val="en-US" w:eastAsia="pt-PT" w:bidi="pt-PT"/>
        </w:rPr>
        <w:t>Auderset</w:t>
      </w:r>
      <w:proofErr w:type="spellEnd"/>
      <w:r w:rsidRPr="00F244F9">
        <w:rPr>
          <w:rFonts w:cs="Helvetica Light"/>
          <w:iCs/>
          <w:color w:val="000000"/>
          <w:lang w:val="en-US" w:eastAsia="pt-PT" w:bidi="pt-PT"/>
        </w:rPr>
        <w:t xml:space="preserve">, D., </w:t>
      </w:r>
      <w:proofErr w:type="spellStart"/>
      <w:r w:rsidRPr="00F244F9">
        <w:rPr>
          <w:rFonts w:cs="Helvetica Light"/>
          <w:iCs/>
          <w:color w:val="000000"/>
          <w:lang w:val="en-US" w:eastAsia="pt-PT" w:bidi="pt-PT"/>
        </w:rPr>
        <w:t>Leeners</w:t>
      </w:r>
      <w:proofErr w:type="spellEnd"/>
      <w:r w:rsidRPr="00F244F9">
        <w:rPr>
          <w:rFonts w:cs="Helvetica Light"/>
          <w:iCs/>
          <w:color w:val="000000"/>
          <w:lang w:val="en-US" w:eastAsia="pt-PT" w:bidi="pt-PT"/>
        </w:rPr>
        <w:t xml:space="preserve">, B., </w:t>
      </w:r>
      <w:proofErr w:type="spellStart"/>
      <w:r w:rsidRPr="00F244F9">
        <w:rPr>
          <w:rFonts w:cs="Helvetica Light"/>
          <w:iCs/>
          <w:color w:val="000000"/>
          <w:lang w:val="en-US" w:eastAsia="pt-PT" w:bidi="pt-PT"/>
        </w:rPr>
        <w:t>Morselli</w:t>
      </w:r>
      <w:proofErr w:type="spellEnd"/>
      <w:r w:rsidRPr="00F244F9">
        <w:rPr>
          <w:rFonts w:cs="Helvetica Light"/>
          <w:iCs/>
          <w:color w:val="000000"/>
          <w:lang w:val="en-US" w:eastAsia="pt-PT" w:bidi="pt-PT"/>
        </w:rPr>
        <w:t xml:space="preserve">, D., &amp; </w:t>
      </w:r>
      <w:proofErr w:type="spellStart"/>
      <w:r w:rsidRPr="00F244F9">
        <w:rPr>
          <w:rFonts w:cs="Helvetica Light"/>
          <w:iCs/>
          <w:color w:val="000000"/>
          <w:lang w:val="en-US" w:eastAsia="pt-PT" w:bidi="pt-PT"/>
        </w:rPr>
        <w:t>Surís</w:t>
      </w:r>
      <w:proofErr w:type="spellEnd"/>
      <w:r w:rsidRPr="00F244F9">
        <w:rPr>
          <w:rFonts w:cs="Helvetica Light"/>
          <w:iCs/>
          <w:color w:val="000000"/>
          <w:lang w:val="en-US" w:eastAsia="pt-PT" w:bidi="pt-PT"/>
        </w:rPr>
        <w:t xml:space="preserve">, J.-C. (2020). </w:t>
      </w:r>
      <w:r w:rsidRPr="00A367F1">
        <w:rPr>
          <w:rFonts w:cs="Helvetica Light"/>
          <w:iCs/>
          <w:color w:val="000000"/>
          <w:lang w:val="en-US" w:eastAsia="pt-PT" w:bidi="pt-PT"/>
        </w:rPr>
        <w:t>Non-consensual sexting: Characteristics and motives of youths who share received-intimate content without consent. </w:t>
      </w:r>
      <w:r w:rsidRPr="00A367F1">
        <w:rPr>
          <w:rFonts w:cs="Helvetica Light"/>
          <w:i/>
          <w:iCs/>
          <w:color w:val="000000"/>
          <w:lang w:val="en-US" w:eastAsia="pt-PT" w:bidi="pt-PT"/>
        </w:rPr>
        <w:t>Sexual Health</w:t>
      </w:r>
      <w:r w:rsidRPr="00A367F1">
        <w:rPr>
          <w:rFonts w:cs="Helvetica Light"/>
          <w:iCs/>
          <w:color w:val="000000"/>
          <w:lang w:val="en-US" w:eastAsia="pt-PT" w:bidi="pt-PT"/>
        </w:rPr>
        <w:t>, </w:t>
      </w:r>
      <w:r w:rsidRPr="00A367F1">
        <w:rPr>
          <w:rFonts w:cs="Helvetica Light"/>
          <w:i/>
          <w:iCs/>
          <w:color w:val="000000"/>
          <w:lang w:val="en-US" w:eastAsia="pt-PT" w:bidi="pt-PT"/>
        </w:rPr>
        <w:t>17</w:t>
      </w:r>
      <w:r w:rsidRPr="00A367F1">
        <w:rPr>
          <w:rFonts w:cs="Helvetica Light"/>
          <w:iCs/>
          <w:color w:val="000000"/>
          <w:lang w:val="en-US" w:eastAsia="pt-PT" w:bidi="pt-PT"/>
        </w:rPr>
        <w:t>(3), 270. </w:t>
      </w:r>
      <w:hyperlink r:id="rId17" w:tgtFrame="_blank" w:history="1">
        <w:r w:rsidRPr="00A367F1">
          <w:rPr>
            <w:rFonts w:cs="Helvetica Light"/>
            <w:iCs/>
            <w:color w:val="0000FF"/>
            <w:u w:val="single"/>
            <w:lang w:val="en-US" w:eastAsia="pt-PT" w:bidi="pt-PT"/>
          </w:rPr>
          <w:t>https://doi.org/10.1071/sh19201</w:t>
        </w:r>
      </w:hyperlink>
    </w:p>
    <w:p w14:paraId="4CA895BF" w14:textId="77777777" w:rsidR="00F244F9" w:rsidRDefault="00F244F9" w:rsidP="00F244F9">
      <w:pPr>
        <w:widowControl w:val="0"/>
        <w:autoSpaceDE w:val="0"/>
        <w:autoSpaceDN w:val="0"/>
        <w:adjustRightInd w:val="0"/>
        <w:spacing w:line="360" w:lineRule="auto"/>
        <w:ind w:left="284" w:hanging="284"/>
        <w:contextualSpacing/>
        <w:jc w:val="both"/>
        <w:rPr>
          <w:rFonts w:cs="Helvetica Light"/>
          <w:iCs/>
          <w:color w:val="0000FF"/>
          <w:u w:val="single"/>
          <w:lang w:val="en-US" w:eastAsia="pt-PT" w:bidi="pt-PT"/>
        </w:rPr>
      </w:pPr>
      <w:r w:rsidRPr="00507344">
        <w:rPr>
          <w:rFonts w:cs="Helvetica Light"/>
          <w:iCs/>
          <w:color w:val="000000"/>
          <w:lang w:val="en-US" w:eastAsia="pt-PT" w:bidi="pt-PT"/>
        </w:rPr>
        <w:t xml:space="preserve">Bianchi, D., Morelli, M., Baiocco, R., </w:t>
      </w:r>
      <w:proofErr w:type="spellStart"/>
      <w:r w:rsidRPr="00507344">
        <w:rPr>
          <w:rFonts w:cs="Helvetica Light"/>
          <w:iCs/>
          <w:color w:val="000000"/>
          <w:lang w:val="en-US" w:eastAsia="pt-PT" w:bidi="pt-PT"/>
        </w:rPr>
        <w:t>Cattelino</w:t>
      </w:r>
      <w:proofErr w:type="spellEnd"/>
      <w:r w:rsidRPr="00507344">
        <w:rPr>
          <w:rFonts w:cs="Helvetica Light"/>
          <w:iCs/>
          <w:color w:val="000000"/>
          <w:lang w:val="en-US" w:eastAsia="pt-PT" w:bidi="pt-PT"/>
        </w:rPr>
        <w:t xml:space="preserve">, E., &amp; Chirumbolo, A. (2021). </w:t>
      </w:r>
      <w:r w:rsidRPr="00A367F1">
        <w:rPr>
          <w:rFonts w:cs="Helvetica Light"/>
          <w:iCs/>
          <w:color w:val="000000"/>
          <w:lang w:val="en-US" w:eastAsia="pt-PT" w:bidi="pt-PT"/>
        </w:rPr>
        <w:t>Patterns of love and sexting in teen dating relationships: The moderating role of conflicts. </w:t>
      </w:r>
      <w:r w:rsidRPr="00A367F1">
        <w:rPr>
          <w:rFonts w:cs="Helvetica Light"/>
          <w:i/>
          <w:iCs/>
          <w:color w:val="000000"/>
          <w:lang w:val="en-US" w:eastAsia="pt-PT" w:bidi="pt-PT"/>
        </w:rPr>
        <w:t>New Directions for Child and Adolescent Development</w:t>
      </w:r>
      <w:r w:rsidRPr="00A367F1">
        <w:rPr>
          <w:rFonts w:cs="Helvetica Light"/>
          <w:iCs/>
          <w:color w:val="000000"/>
          <w:lang w:val="en-US" w:eastAsia="pt-PT" w:bidi="pt-PT"/>
        </w:rPr>
        <w:t>. </w:t>
      </w:r>
      <w:hyperlink r:id="rId18" w:tgtFrame="_blank" w:history="1">
        <w:r w:rsidRPr="00A367F1">
          <w:rPr>
            <w:rFonts w:cs="Helvetica Light"/>
            <w:iCs/>
            <w:color w:val="0000FF"/>
            <w:u w:val="single"/>
            <w:lang w:val="en-US" w:eastAsia="pt-PT" w:bidi="pt-PT"/>
          </w:rPr>
          <w:t>https://doi.org/10.1002/cad.20427</w:t>
        </w:r>
      </w:hyperlink>
    </w:p>
    <w:p w14:paraId="7A85A144"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507344">
        <w:rPr>
          <w:rFonts w:cs="Helvetica Light"/>
          <w:iCs/>
          <w:color w:val="000000"/>
          <w:lang w:val="fr-FR" w:eastAsia="pt-PT" w:bidi="pt-PT"/>
        </w:rPr>
        <w:t xml:space="preserve">Bianchi, D., Morelli, M., Nappa, M. R., </w:t>
      </w:r>
      <w:proofErr w:type="spellStart"/>
      <w:r w:rsidRPr="00507344">
        <w:rPr>
          <w:rFonts w:cs="Helvetica Light"/>
          <w:iCs/>
          <w:color w:val="000000"/>
          <w:lang w:val="fr-FR" w:eastAsia="pt-PT" w:bidi="pt-PT"/>
        </w:rPr>
        <w:t>Baiocco</w:t>
      </w:r>
      <w:proofErr w:type="spellEnd"/>
      <w:r w:rsidRPr="00507344">
        <w:rPr>
          <w:rFonts w:cs="Helvetica Light"/>
          <w:iCs/>
          <w:color w:val="000000"/>
          <w:lang w:val="fr-FR" w:eastAsia="pt-PT" w:bidi="pt-PT"/>
        </w:rPr>
        <w:t xml:space="preserve">, R., &amp; </w:t>
      </w:r>
      <w:proofErr w:type="spellStart"/>
      <w:r w:rsidRPr="00507344">
        <w:rPr>
          <w:rFonts w:cs="Helvetica Light"/>
          <w:iCs/>
          <w:color w:val="000000"/>
          <w:lang w:val="fr-FR" w:eastAsia="pt-PT" w:bidi="pt-PT"/>
        </w:rPr>
        <w:t>Chirumbolo</w:t>
      </w:r>
      <w:proofErr w:type="spellEnd"/>
      <w:r w:rsidRPr="00507344">
        <w:rPr>
          <w:rFonts w:cs="Helvetica Light"/>
          <w:iCs/>
          <w:color w:val="000000"/>
          <w:lang w:val="fr-FR" w:eastAsia="pt-PT" w:bidi="pt-PT"/>
        </w:rPr>
        <w:t xml:space="preserve">, A. (2018). </w:t>
      </w:r>
      <w:r w:rsidRPr="00507344">
        <w:rPr>
          <w:rFonts w:cs="Helvetica Light"/>
          <w:iCs/>
          <w:color w:val="000000"/>
          <w:lang w:val="en-US" w:eastAsia="pt-PT" w:bidi="pt-PT"/>
        </w:rPr>
        <w:t>A bad romance: Sexting motivations and teen dating violence. </w:t>
      </w:r>
      <w:r w:rsidRPr="00507344">
        <w:rPr>
          <w:rFonts w:cs="Helvetica Light"/>
          <w:i/>
          <w:iCs/>
          <w:color w:val="000000"/>
          <w:lang w:val="en-US" w:eastAsia="pt-PT" w:bidi="pt-PT"/>
        </w:rPr>
        <w:t>Journal of Interpersonal Violence</w:t>
      </w:r>
      <w:r w:rsidRPr="00507344">
        <w:rPr>
          <w:rFonts w:cs="Helvetica Light"/>
          <w:iCs/>
          <w:color w:val="000000"/>
          <w:lang w:val="en-US" w:eastAsia="pt-PT" w:bidi="pt-PT"/>
        </w:rPr>
        <w:t>, 088626051881703. </w:t>
      </w:r>
      <w:hyperlink r:id="rId19" w:tgtFrame="_blank" w:history="1">
        <w:r w:rsidRPr="00507344">
          <w:rPr>
            <w:rStyle w:val="Hyperlink"/>
            <w:rFonts w:cs="Helvetica Light"/>
            <w:iCs/>
            <w:lang w:val="en-US" w:eastAsia="pt-PT" w:bidi="pt-PT"/>
          </w:rPr>
          <w:t>https://doi.org/10.1177/0886260518817037</w:t>
        </w:r>
      </w:hyperlink>
    </w:p>
    <w:p w14:paraId="7388A895"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FF"/>
          <w:u w:val="single"/>
          <w:lang w:val="en-US" w:eastAsia="pt-PT" w:bidi="pt-PT"/>
        </w:rPr>
      </w:pPr>
      <w:r w:rsidRPr="00A367F1">
        <w:rPr>
          <w:rFonts w:cs="Helvetica Light"/>
          <w:iCs/>
          <w:color w:val="000000"/>
          <w:lang w:val="en-US" w:eastAsia="pt-PT" w:bidi="pt-PT"/>
        </w:rPr>
        <w:t xml:space="preserve">Bond, E., &amp; Tyrrell, K. (2018). Understanding revenge pornography: A national survey of police officers and staff in </w:t>
      </w:r>
      <w:proofErr w:type="spellStart"/>
      <w:r w:rsidRPr="00A367F1">
        <w:rPr>
          <w:rFonts w:cs="Helvetica Light"/>
          <w:iCs/>
          <w:color w:val="000000"/>
          <w:lang w:val="en-US" w:eastAsia="pt-PT" w:bidi="pt-PT"/>
        </w:rPr>
        <w:t>england</w:t>
      </w:r>
      <w:proofErr w:type="spellEnd"/>
      <w:r w:rsidRPr="00A367F1">
        <w:rPr>
          <w:rFonts w:cs="Helvetica Light"/>
          <w:iCs/>
          <w:color w:val="000000"/>
          <w:lang w:val="en-US" w:eastAsia="pt-PT" w:bidi="pt-PT"/>
        </w:rPr>
        <w:t xml:space="preserve"> and </w:t>
      </w:r>
      <w:proofErr w:type="spellStart"/>
      <w:r w:rsidRPr="00A367F1">
        <w:rPr>
          <w:rFonts w:cs="Helvetica Light"/>
          <w:iCs/>
          <w:color w:val="000000"/>
          <w:lang w:val="en-US" w:eastAsia="pt-PT" w:bidi="pt-PT"/>
        </w:rPr>
        <w:t>wales</w:t>
      </w:r>
      <w:proofErr w:type="spellEnd"/>
      <w:r w:rsidRPr="00A367F1">
        <w:rPr>
          <w:rFonts w:cs="Helvetica Light"/>
          <w:iCs/>
          <w:color w:val="000000"/>
          <w:lang w:val="en-US" w:eastAsia="pt-PT" w:bidi="pt-PT"/>
        </w:rPr>
        <w:t>. </w:t>
      </w:r>
      <w:r w:rsidRPr="00A367F1">
        <w:rPr>
          <w:rFonts w:cs="Helvetica Light"/>
          <w:i/>
          <w:iCs/>
          <w:color w:val="000000"/>
          <w:lang w:val="en-US" w:eastAsia="pt-PT" w:bidi="pt-PT"/>
        </w:rPr>
        <w:t>Journal of Interpersonal Violence</w:t>
      </w:r>
      <w:r w:rsidRPr="00A367F1">
        <w:rPr>
          <w:rFonts w:cs="Helvetica Light"/>
          <w:iCs/>
          <w:color w:val="000000"/>
          <w:lang w:val="en-US" w:eastAsia="pt-PT" w:bidi="pt-PT"/>
        </w:rPr>
        <w:t>, 088626051876001. </w:t>
      </w:r>
      <w:hyperlink r:id="rId20" w:tgtFrame="_blank" w:history="1">
        <w:r w:rsidRPr="00A367F1">
          <w:rPr>
            <w:rFonts w:cs="Helvetica Light"/>
            <w:iCs/>
            <w:color w:val="0000FF"/>
            <w:u w:val="single"/>
            <w:lang w:val="en-US" w:eastAsia="pt-PT" w:bidi="pt-PT"/>
          </w:rPr>
          <w:t>https://doi.org/10.1177/0886260518760011</w:t>
        </w:r>
      </w:hyperlink>
    </w:p>
    <w:p w14:paraId="5CB85822"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Brighi, A., Amadori, A., Summerer, K., &amp; Menin, D. (2023). Prevalence and risk factors for nonconsensual distribution of intimate images among Italian young adults: Implications for prevention and intervention. </w:t>
      </w:r>
      <w:r w:rsidRPr="00A367F1">
        <w:rPr>
          <w:rFonts w:cs="Helvetica Light"/>
          <w:i/>
          <w:iCs/>
          <w:color w:val="000000"/>
          <w:lang w:val="en-US" w:eastAsia="pt-PT" w:bidi="pt-PT"/>
        </w:rPr>
        <w:t>International Journal of Clinical and Health Psychology</w:t>
      </w:r>
      <w:r w:rsidRPr="00A367F1">
        <w:rPr>
          <w:rFonts w:cs="Helvetica Light"/>
          <w:iCs/>
          <w:color w:val="000000"/>
          <w:lang w:val="en-US" w:eastAsia="pt-PT" w:bidi="pt-PT"/>
        </w:rPr>
        <w:t>, </w:t>
      </w:r>
      <w:r w:rsidRPr="00A367F1">
        <w:rPr>
          <w:rFonts w:cs="Helvetica Light"/>
          <w:i/>
          <w:iCs/>
          <w:color w:val="000000"/>
          <w:lang w:val="en-US" w:eastAsia="pt-PT" w:bidi="pt-PT"/>
        </w:rPr>
        <w:t>23</w:t>
      </w:r>
      <w:r w:rsidRPr="00A367F1">
        <w:rPr>
          <w:rFonts w:cs="Helvetica Light"/>
          <w:iCs/>
          <w:color w:val="000000"/>
          <w:lang w:val="en-US" w:eastAsia="pt-PT" w:bidi="pt-PT"/>
        </w:rPr>
        <w:t>(4), 100414. </w:t>
      </w:r>
      <w:hyperlink r:id="rId21">
        <w:r w:rsidRPr="00A367F1">
          <w:rPr>
            <w:iCs/>
            <w:color w:val="0000FF"/>
            <w:u w:val="single"/>
            <w:lang w:val="en-US" w:eastAsia="pt-PT" w:bidi="pt-PT"/>
          </w:rPr>
          <w:t>https://doi.org/10.1016/j.ijchp.2023.100414</w:t>
        </w:r>
      </w:hyperlink>
    </w:p>
    <w:p w14:paraId="271A01DF"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Champion, A. R., Oswald, F., Khera, D., &amp; Pedersen, C. L. (2022). Examining the gendered impacts of technology-facilitated sexual violence: A mixed methods approach. </w:t>
      </w:r>
      <w:r w:rsidRPr="00A367F1">
        <w:rPr>
          <w:rFonts w:cs="Helvetica Light"/>
          <w:i/>
          <w:iCs/>
          <w:color w:val="000000"/>
          <w:lang w:val="en-US" w:eastAsia="pt-PT" w:bidi="pt-PT"/>
        </w:rPr>
        <w:t>Archives of Sexual Behavior</w:t>
      </w:r>
      <w:r w:rsidRPr="00A367F1">
        <w:rPr>
          <w:rFonts w:cs="Helvetica Light"/>
          <w:iCs/>
          <w:color w:val="000000"/>
          <w:lang w:val="en-US" w:eastAsia="pt-PT" w:bidi="pt-PT"/>
        </w:rPr>
        <w:t>, </w:t>
      </w:r>
      <w:r w:rsidRPr="00A367F1">
        <w:rPr>
          <w:rFonts w:cs="Helvetica Light"/>
          <w:i/>
          <w:iCs/>
          <w:color w:val="000000"/>
          <w:lang w:val="en-US" w:eastAsia="pt-PT" w:bidi="pt-PT"/>
        </w:rPr>
        <w:t>51</w:t>
      </w:r>
      <w:r w:rsidRPr="00A367F1">
        <w:rPr>
          <w:rFonts w:cs="Helvetica Light"/>
          <w:iCs/>
          <w:color w:val="000000"/>
          <w:lang w:val="en-US" w:eastAsia="pt-PT" w:bidi="pt-PT"/>
        </w:rPr>
        <w:t>(3), 1607–1624. </w:t>
      </w:r>
      <w:hyperlink r:id="rId22" w:tgtFrame="_blank" w:history="1">
        <w:r w:rsidRPr="00A367F1">
          <w:rPr>
            <w:rFonts w:cs="Helvetica Light"/>
            <w:iCs/>
            <w:color w:val="0000FF"/>
            <w:u w:val="single"/>
            <w:lang w:val="en-US" w:eastAsia="pt-PT" w:bidi="pt-PT"/>
          </w:rPr>
          <w:t>https://doi.org/10.1007/s10508-021-02226-y</w:t>
        </w:r>
      </w:hyperlink>
    </w:p>
    <w:p w14:paraId="2BC6829B"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Citron</w:t>
      </w:r>
      <w:r>
        <w:rPr>
          <w:rFonts w:cs="Helvetica Light"/>
          <w:iCs/>
          <w:color w:val="000000"/>
          <w:lang w:val="en-US" w:eastAsia="pt-PT" w:bidi="pt-PT"/>
        </w:rPr>
        <w:t>,</w:t>
      </w:r>
      <w:r w:rsidRPr="00A367F1">
        <w:rPr>
          <w:rFonts w:cs="Helvetica Light"/>
          <w:iCs/>
          <w:color w:val="000000"/>
          <w:lang w:val="en-US" w:eastAsia="pt-PT" w:bidi="pt-PT"/>
        </w:rPr>
        <w:t xml:space="preserve"> D. K., &amp; Franks</w:t>
      </w:r>
      <w:r>
        <w:rPr>
          <w:rFonts w:cs="Helvetica Light"/>
          <w:iCs/>
          <w:color w:val="000000"/>
          <w:lang w:val="en-US" w:eastAsia="pt-PT" w:bidi="pt-PT"/>
        </w:rPr>
        <w:t>,</w:t>
      </w:r>
      <w:r w:rsidRPr="00A367F1">
        <w:rPr>
          <w:rFonts w:cs="Helvetica Light"/>
          <w:iCs/>
          <w:color w:val="000000"/>
          <w:lang w:val="en-US" w:eastAsia="pt-PT" w:bidi="pt-PT"/>
        </w:rPr>
        <w:t xml:space="preserve"> M. A. (2014). Criminalizing revenge porn. </w:t>
      </w:r>
      <w:r w:rsidRPr="00A367F1">
        <w:rPr>
          <w:rFonts w:cs="Helvetica Light"/>
          <w:i/>
          <w:iCs/>
          <w:color w:val="000000"/>
          <w:lang w:val="en-US" w:eastAsia="pt-PT" w:bidi="pt-PT"/>
        </w:rPr>
        <w:t>Wake Forest Law Review, 49</w:t>
      </w:r>
      <w:r w:rsidRPr="00A367F1">
        <w:rPr>
          <w:rFonts w:cs="Helvetica Light"/>
          <w:iCs/>
          <w:color w:val="000000"/>
          <w:lang w:val="en-US" w:eastAsia="pt-PT" w:bidi="pt-PT"/>
        </w:rPr>
        <w:t>, 345.</w:t>
      </w:r>
    </w:p>
    <w:p w14:paraId="798D4FCB" w14:textId="77777777" w:rsidR="00F244F9"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proofErr w:type="spellStart"/>
      <w:r w:rsidRPr="00507344">
        <w:rPr>
          <w:rFonts w:cs="Helvetica Light"/>
          <w:iCs/>
          <w:color w:val="000000"/>
          <w:lang w:val="pt-BR" w:eastAsia="pt-PT" w:bidi="pt-PT"/>
        </w:rPr>
        <w:t>Crapolicchio</w:t>
      </w:r>
      <w:proofErr w:type="spellEnd"/>
      <w:r w:rsidRPr="00507344">
        <w:rPr>
          <w:rFonts w:cs="Helvetica Light"/>
          <w:iCs/>
          <w:color w:val="000000"/>
          <w:lang w:val="pt-BR" w:eastAsia="pt-PT" w:bidi="pt-PT"/>
        </w:rPr>
        <w:t xml:space="preserve">, E., </w:t>
      </w:r>
      <w:proofErr w:type="spellStart"/>
      <w:r w:rsidRPr="00507344">
        <w:rPr>
          <w:rFonts w:cs="Helvetica Light"/>
          <w:iCs/>
          <w:color w:val="000000"/>
          <w:lang w:val="pt-BR" w:eastAsia="pt-PT" w:bidi="pt-PT"/>
        </w:rPr>
        <w:t>Pecini</w:t>
      </w:r>
      <w:proofErr w:type="spellEnd"/>
      <w:r w:rsidRPr="00507344">
        <w:rPr>
          <w:rFonts w:cs="Helvetica Light"/>
          <w:iCs/>
          <w:color w:val="000000"/>
          <w:lang w:val="pt-BR" w:eastAsia="pt-PT" w:bidi="pt-PT"/>
        </w:rPr>
        <w:t xml:space="preserve">, C., Di Bernardo, G. A., Regalia, C., </w:t>
      </w:r>
      <w:proofErr w:type="spellStart"/>
      <w:r w:rsidRPr="00507344">
        <w:rPr>
          <w:rFonts w:cs="Helvetica Light"/>
          <w:iCs/>
          <w:color w:val="000000"/>
          <w:lang w:val="pt-BR" w:eastAsia="pt-PT" w:bidi="pt-PT"/>
        </w:rPr>
        <w:t>Andrighetto</w:t>
      </w:r>
      <w:proofErr w:type="spellEnd"/>
      <w:r w:rsidRPr="00507344">
        <w:rPr>
          <w:rFonts w:cs="Helvetica Light"/>
          <w:iCs/>
          <w:color w:val="000000"/>
          <w:lang w:val="pt-BR" w:eastAsia="pt-PT" w:bidi="pt-PT"/>
        </w:rPr>
        <w:t xml:space="preserve">, L., &amp; </w:t>
      </w:r>
      <w:proofErr w:type="spellStart"/>
      <w:r w:rsidRPr="00507344">
        <w:rPr>
          <w:rFonts w:cs="Helvetica Light"/>
          <w:iCs/>
          <w:color w:val="000000"/>
          <w:lang w:val="pt-BR" w:eastAsia="pt-PT" w:bidi="pt-PT"/>
        </w:rPr>
        <w:t>Vezzali</w:t>
      </w:r>
      <w:proofErr w:type="spellEnd"/>
      <w:r w:rsidRPr="00507344">
        <w:rPr>
          <w:rFonts w:cs="Helvetica Light"/>
          <w:iCs/>
          <w:color w:val="000000"/>
          <w:lang w:val="pt-BR" w:eastAsia="pt-PT" w:bidi="pt-PT"/>
        </w:rPr>
        <w:t xml:space="preserve">, L. (2022). </w:t>
      </w:r>
      <w:r w:rsidRPr="00A367F1">
        <w:rPr>
          <w:rFonts w:cs="Helvetica Light"/>
          <w:iCs/>
          <w:color w:val="000000"/>
          <w:lang w:val="en-US" w:eastAsia="pt-PT" w:bidi="pt-PT"/>
        </w:rPr>
        <w:t xml:space="preserve">Sexting and the experience of non-consensual dissemination of sexts. The moderator role of self-objectification. </w:t>
      </w:r>
      <w:r w:rsidRPr="00A367F1">
        <w:rPr>
          <w:rFonts w:cs="Helvetica Light"/>
          <w:i/>
          <w:color w:val="000000"/>
          <w:lang w:val="en-US" w:eastAsia="pt-PT" w:bidi="pt-PT"/>
        </w:rPr>
        <w:t>Social Psychology Theory &amp; Research, 17</w:t>
      </w:r>
      <w:r w:rsidRPr="00A367F1">
        <w:rPr>
          <w:rFonts w:cs="Helvetica Light"/>
          <w:iCs/>
          <w:color w:val="000000"/>
          <w:lang w:val="en-US" w:eastAsia="pt-PT" w:bidi="pt-PT"/>
        </w:rPr>
        <w:t xml:space="preserve">(2), 207-224. </w:t>
      </w:r>
    </w:p>
    <w:p w14:paraId="3D3B16A2"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507344">
        <w:rPr>
          <w:rFonts w:cs="Helvetica Light"/>
          <w:iCs/>
          <w:color w:val="000000"/>
          <w:lang w:val="es-ES_tradnl" w:eastAsia="pt-PT" w:bidi="pt-PT"/>
        </w:rPr>
        <w:t xml:space="preserve">del Rey, R., Ojeda, M., &amp; Casas, J. (2021). </w:t>
      </w:r>
      <w:r w:rsidRPr="00507344">
        <w:rPr>
          <w:rFonts w:cs="Helvetica Light"/>
          <w:iCs/>
          <w:color w:val="000000"/>
          <w:lang w:val="en-US" w:eastAsia="pt-PT" w:bidi="pt-PT"/>
        </w:rPr>
        <w:t>Validation of the Sexting Behavior and Motives Questionnaire(SBM-Q). </w:t>
      </w:r>
      <w:proofErr w:type="spellStart"/>
      <w:r w:rsidRPr="00507344">
        <w:rPr>
          <w:rFonts w:cs="Helvetica Light"/>
          <w:i/>
          <w:iCs/>
          <w:color w:val="000000"/>
          <w:lang w:val="en-US" w:eastAsia="pt-PT" w:bidi="pt-PT"/>
        </w:rPr>
        <w:t>Psicothema</w:t>
      </w:r>
      <w:proofErr w:type="spellEnd"/>
      <w:r w:rsidRPr="00507344">
        <w:rPr>
          <w:rFonts w:cs="Helvetica Light"/>
          <w:iCs/>
          <w:color w:val="000000"/>
          <w:lang w:val="en-US" w:eastAsia="pt-PT" w:bidi="pt-PT"/>
        </w:rPr>
        <w:t>, </w:t>
      </w:r>
      <w:r w:rsidRPr="00507344">
        <w:rPr>
          <w:rFonts w:cs="Helvetica Light"/>
          <w:i/>
          <w:iCs/>
          <w:color w:val="000000"/>
          <w:lang w:val="en-US" w:eastAsia="pt-PT" w:bidi="pt-PT"/>
        </w:rPr>
        <w:t>2</w:t>
      </w:r>
      <w:r w:rsidRPr="00507344">
        <w:rPr>
          <w:rFonts w:cs="Helvetica Light"/>
          <w:iCs/>
          <w:color w:val="000000"/>
          <w:lang w:val="en-US" w:eastAsia="pt-PT" w:bidi="pt-PT"/>
        </w:rPr>
        <w:t>(33), 287–295. </w:t>
      </w:r>
      <w:hyperlink r:id="rId23" w:tgtFrame="_blank" w:history="1">
        <w:r w:rsidRPr="00507344">
          <w:rPr>
            <w:rStyle w:val="Hyperlink"/>
            <w:rFonts w:cs="Helvetica Light"/>
            <w:iCs/>
            <w:lang w:val="en-US" w:eastAsia="pt-PT" w:bidi="pt-PT"/>
          </w:rPr>
          <w:t>https://doi.org/10.7334/psicothema2020.207</w:t>
        </w:r>
      </w:hyperlink>
    </w:p>
    <w:p w14:paraId="1EE0104F"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proofErr w:type="spellStart"/>
      <w:r w:rsidRPr="00A367F1">
        <w:rPr>
          <w:rFonts w:cs="Helvetica Light"/>
          <w:iCs/>
          <w:color w:val="000000"/>
          <w:lang w:val="en-US" w:eastAsia="pt-PT" w:bidi="pt-PT"/>
        </w:rPr>
        <w:t>Festl</w:t>
      </w:r>
      <w:proofErr w:type="spellEnd"/>
      <w:r w:rsidRPr="00A367F1">
        <w:rPr>
          <w:rFonts w:cs="Helvetica Light"/>
          <w:iCs/>
          <w:color w:val="000000"/>
          <w:lang w:val="en-US" w:eastAsia="pt-PT" w:bidi="pt-PT"/>
        </w:rPr>
        <w:t>, R., Reer, F., &amp; Quandt, T. (2019). Online sexual engagement and psychosocial well-being: The mediating role of sexual victimization experiences. </w:t>
      </w:r>
      <w:r w:rsidRPr="00A367F1">
        <w:rPr>
          <w:rFonts w:cs="Helvetica Light"/>
          <w:i/>
          <w:iCs/>
          <w:color w:val="000000"/>
          <w:lang w:val="en-US" w:eastAsia="pt-PT" w:bidi="pt-PT"/>
        </w:rPr>
        <w:t>Computers in Human Behavior</w:t>
      </w:r>
      <w:r w:rsidRPr="00A367F1">
        <w:rPr>
          <w:rFonts w:cs="Helvetica Light"/>
          <w:iCs/>
          <w:color w:val="000000"/>
          <w:lang w:val="en-US" w:eastAsia="pt-PT" w:bidi="pt-PT"/>
        </w:rPr>
        <w:t>, </w:t>
      </w:r>
      <w:r w:rsidRPr="00A367F1">
        <w:rPr>
          <w:rFonts w:cs="Helvetica Light"/>
          <w:i/>
          <w:iCs/>
          <w:color w:val="000000"/>
          <w:lang w:val="en-US" w:eastAsia="pt-PT" w:bidi="pt-PT"/>
        </w:rPr>
        <w:t>98</w:t>
      </w:r>
      <w:r w:rsidRPr="00A367F1">
        <w:rPr>
          <w:rFonts w:cs="Helvetica Light"/>
          <w:iCs/>
          <w:color w:val="000000"/>
          <w:lang w:val="en-US" w:eastAsia="pt-PT" w:bidi="pt-PT"/>
        </w:rPr>
        <w:t xml:space="preserve">, </w:t>
      </w:r>
      <w:r w:rsidRPr="00A367F1">
        <w:rPr>
          <w:rFonts w:cs="Helvetica Light"/>
          <w:iCs/>
          <w:color w:val="000000"/>
          <w:lang w:val="en-US" w:eastAsia="pt-PT" w:bidi="pt-PT"/>
        </w:rPr>
        <w:lastRenderedPageBreak/>
        <w:t>102–110. </w:t>
      </w:r>
      <w:hyperlink r:id="rId24" w:tgtFrame="_blank" w:history="1">
        <w:r w:rsidRPr="00A367F1">
          <w:rPr>
            <w:rFonts w:cs="Helvetica Light"/>
            <w:iCs/>
            <w:color w:val="0000FF"/>
            <w:u w:val="single"/>
            <w:lang w:val="en-US" w:eastAsia="pt-PT" w:bidi="pt-PT"/>
          </w:rPr>
          <w:t>https://doi.org/10.1016/j.chb.2019.04.010</w:t>
        </w:r>
      </w:hyperlink>
    </w:p>
    <w:p w14:paraId="14DE56CE"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 xml:space="preserve">Fido, D., Harper, C. A., Davis, M. A., </w:t>
      </w:r>
      <w:proofErr w:type="spellStart"/>
      <w:r w:rsidRPr="00A367F1">
        <w:rPr>
          <w:rFonts w:cs="Helvetica Light"/>
          <w:iCs/>
          <w:color w:val="000000"/>
          <w:lang w:val="en-US" w:eastAsia="pt-PT" w:bidi="pt-PT"/>
        </w:rPr>
        <w:t>Petronzi</w:t>
      </w:r>
      <w:proofErr w:type="spellEnd"/>
      <w:r w:rsidRPr="00A367F1">
        <w:rPr>
          <w:rFonts w:cs="Helvetica Light"/>
          <w:iCs/>
          <w:color w:val="000000"/>
          <w:lang w:val="en-US" w:eastAsia="pt-PT" w:bidi="pt-PT"/>
        </w:rPr>
        <w:t>, D., &amp; Worrall, S. (2019). Intrasexual competition as a predictor of women’s judgments of revenge pornography offending. </w:t>
      </w:r>
      <w:r w:rsidRPr="00A367F1">
        <w:rPr>
          <w:rFonts w:cs="Helvetica Light"/>
          <w:i/>
          <w:iCs/>
          <w:color w:val="000000"/>
          <w:lang w:val="en-US" w:eastAsia="pt-PT" w:bidi="pt-PT"/>
        </w:rPr>
        <w:t>Sexual Abuse</w:t>
      </w:r>
      <w:r w:rsidRPr="00A367F1">
        <w:rPr>
          <w:rFonts w:cs="Helvetica Light"/>
          <w:iCs/>
          <w:color w:val="000000"/>
          <w:lang w:val="en-US" w:eastAsia="pt-PT" w:bidi="pt-PT"/>
        </w:rPr>
        <w:t>, 107906321989430. </w:t>
      </w:r>
      <w:hyperlink r:id="rId25" w:tgtFrame="_blank" w:history="1">
        <w:r w:rsidRPr="00A367F1">
          <w:rPr>
            <w:rFonts w:cs="Helvetica Light"/>
            <w:iCs/>
            <w:color w:val="0000FF"/>
            <w:u w:val="single"/>
            <w:lang w:val="en-US" w:eastAsia="pt-PT" w:bidi="pt-PT"/>
          </w:rPr>
          <w:t>https://doi.org/10.1177/1079063219894306</w:t>
        </w:r>
      </w:hyperlink>
    </w:p>
    <w:p w14:paraId="30B4E7D7"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proofErr w:type="spellStart"/>
      <w:r w:rsidRPr="00A367F1">
        <w:rPr>
          <w:rFonts w:cs="Helvetica Light"/>
          <w:iCs/>
          <w:color w:val="000000"/>
          <w:lang w:val="en-US" w:eastAsia="pt-PT" w:bidi="pt-PT"/>
        </w:rPr>
        <w:t>Finkelhor</w:t>
      </w:r>
      <w:proofErr w:type="spellEnd"/>
      <w:r w:rsidRPr="00A367F1">
        <w:rPr>
          <w:rFonts w:cs="Helvetica Light"/>
          <w:iCs/>
          <w:color w:val="000000"/>
          <w:lang w:val="en-US" w:eastAsia="pt-PT" w:bidi="pt-PT"/>
        </w:rPr>
        <w:t>, D., Turner, H., &amp; Colburn, D. (2022). Prevalence of online sexual offenses against children in the US. </w:t>
      </w:r>
      <w:r w:rsidRPr="00A367F1">
        <w:rPr>
          <w:rFonts w:cs="Helvetica Light"/>
          <w:i/>
          <w:iCs/>
          <w:color w:val="000000"/>
          <w:lang w:val="en-US" w:eastAsia="pt-PT" w:bidi="pt-PT"/>
        </w:rPr>
        <w:t>JAMA Network Open</w:t>
      </w:r>
      <w:r w:rsidRPr="00A367F1">
        <w:rPr>
          <w:rFonts w:cs="Helvetica Light"/>
          <w:iCs/>
          <w:color w:val="000000"/>
          <w:lang w:val="en-US" w:eastAsia="pt-PT" w:bidi="pt-PT"/>
        </w:rPr>
        <w:t>, </w:t>
      </w:r>
      <w:r w:rsidRPr="00A367F1">
        <w:rPr>
          <w:rFonts w:cs="Helvetica Light"/>
          <w:i/>
          <w:iCs/>
          <w:color w:val="000000"/>
          <w:lang w:val="en-US" w:eastAsia="pt-PT" w:bidi="pt-PT"/>
        </w:rPr>
        <w:t>5</w:t>
      </w:r>
      <w:r w:rsidRPr="00A367F1">
        <w:rPr>
          <w:rFonts w:cs="Helvetica Light"/>
          <w:iCs/>
          <w:color w:val="000000"/>
          <w:lang w:val="en-US" w:eastAsia="pt-PT" w:bidi="pt-PT"/>
        </w:rPr>
        <w:t xml:space="preserve">(10), </w:t>
      </w:r>
      <w:proofErr w:type="spellStart"/>
      <w:r w:rsidRPr="00A367F1">
        <w:rPr>
          <w:rFonts w:cs="Helvetica Light"/>
          <w:iCs/>
          <w:color w:val="000000"/>
          <w:lang w:val="en-US" w:eastAsia="pt-PT" w:bidi="pt-PT"/>
        </w:rPr>
        <w:t>Artigo</w:t>
      </w:r>
      <w:proofErr w:type="spellEnd"/>
      <w:r w:rsidRPr="00A367F1">
        <w:rPr>
          <w:rFonts w:cs="Helvetica Light"/>
          <w:iCs/>
          <w:color w:val="000000"/>
          <w:lang w:val="en-US" w:eastAsia="pt-PT" w:bidi="pt-PT"/>
        </w:rPr>
        <w:t xml:space="preserve"> e2234471. </w:t>
      </w:r>
      <w:hyperlink r:id="rId26" w:tgtFrame="_blank" w:history="1">
        <w:r w:rsidRPr="00A367F1">
          <w:rPr>
            <w:rFonts w:cs="Helvetica Light"/>
            <w:iCs/>
            <w:color w:val="0000FF"/>
            <w:u w:val="single"/>
            <w:lang w:val="en-US" w:eastAsia="pt-PT" w:bidi="pt-PT"/>
          </w:rPr>
          <w:t>https://doi.org/10.1001/jamanetworkopen.2022.34471</w:t>
        </w:r>
      </w:hyperlink>
    </w:p>
    <w:p w14:paraId="272EF621"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proofErr w:type="spellStart"/>
      <w:r w:rsidRPr="00A367F1">
        <w:rPr>
          <w:rFonts w:cs="Helvetica Light"/>
          <w:iCs/>
          <w:color w:val="000000"/>
          <w:lang w:val="en-US" w:eastAsia="pt-PT" w:bidi="pt-PT"/>
        </w:rPr>
        <w:t>Gámez-Guadix</w:t>
      </w:r>
      <w:proofErr w:type="spellEnd"/>
      <w:r w:rsidRPr="00A367F1">
        <w:rPr>
          <w:rFonts w:cs="Helvetica Light"/>
          <w:iCs/>
          <w:color w:val="000000"/>
          <w:lang w:val="en-US" w:eastAsia="pt-PT" w:bidi="pt-PT"/>
        </w:rPr>
        <w:t>, M., &amp; Incera, D. (2021). Homophobia is online: Sexual victimization and risks on the internet and mental health among bisexual, homosexual, pansexual, asexual, and queer adolescents. </w:t>
      </w:r>
      <w:r w:rsidRPr="00A367F1">
        <w:rPr>
          <w:rFonts w:cs="Helvetica Light"/>
          <w:i/>
          <w:iCs/>
          <w:color w:val="000000"/>
          <w:lang w:val="en-US" w:eastAsia="pt-PT" w:bidi="pt-PT"/>
        </w:rPr>
        <w:t>Computers in Human Behavior</w:t>
      </w:r>
      <w:r w:rsidRPr="00A367F1">
        <w:rPr>
          <w:rFonts w:cs="Helvetica Light"/>
          <w:iCs/>
          <w:color w:val="000000"/>
          <w:lang w:val="en-US" w:eastAsia="pt-PT" w:bidi="pt-PT"/>
        </w:rPr>
        <w:t>, </w:t>
      </w:r>
      <w:r w:rsidRPr="00A367F1">
        <w:rPr>
          <w:rFonts w:cs="Helvetica Light"/>
          <w:i/>
          <w:iCs/>
          <w:color w:val="000000"/>
          <w:lang w:val="en-US" w:eastAsia="pt-PT" w:bidi="pt-PT"/>
        </w:rPr>
        <w:t>119</w:t>
      </w:r>
      <w:r w:rsidRPr="00A367F1">
        <w:rPr>
          <w:rFonts w:cs="Helvetica Light"/>
          <w:iCs/>
          <w:color w:val="000000"/>
          <w:lang w:val="en-US" w:eastAsia="pt-PT" w:bidi="pt-PT"/>
        </w:rPr>
        <w:t>, 106728. </w:t>
      </w:r>
      <w:hyperlink r:id="rId27" w:tgtFrame="_blank" w:history="1">
        <w:r w:rsidRPr="00A367F1">
          <w:rPr>
            <w:rFonts w:cs="Helvetica Light"/>
            <w:iCs/>
            <w:color w:val="0000FF"/>
            <w:u w:val="single"/>
            <w:lang w:val="en-US" w:eastAsia="pt-PT" w:bidi="pt-PT"/>
          </w:rPr>
          <w:t>https://doi.org/10.1016/j.chb.2021.106728</w:t>
        </w:r>
      </w:hyperlink>
    </w:p>
    <w:p w14:paraId="4FA50D5B"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proofErr w:type="spellStart"/>
      <w:r w:rsidRPr="00A367F1">
        <w:rPr>
          <w:rFonts w:cs="Helvetica Light"/>
          <w:iCs/>
          <w:color w:val="000000"/>
          <w:lang w:val="en-US" w:eastAsia="pt-PT" w:bidi="pt-PT"/>
        </w:rPr>
        <w:t>Gámez‐Guadix</w:t>
      </w:r>
      <w:proofErr w:type="spellEnd"/>
      <w:r w:rsidRPr="00A367F1">
        <w:rPr>
          <w:rFonts w:cs="Helvetica Light"/>
          <w:iCs/>
          <w:color w:val="000000"/>
          <w:lang w:val="en-US" w:eastAsia="pt-PT" w:bidi="pt-PT"/>
        </w:rPr>
        <w:t xml:space="preserve">, M., Mateos‐Pérez, E., Wachs, S., Wright, M., Martínez, J., &amp; </w:t>
      </w:r>
      <w:proofErr w:type="spellStart"/>
      <w:r w:rsidRPr="00A367F1">
        <w:rPr>
          <w:rFonts w:cs="Helvetica Light"/>
          <w:iCs/>
          <w:color w:val="000000"/>
          <w:lang w:val="en-US" w:eastAsia="pt-PT" w:bidi="pt-PT"/>
        </w:rPr>
        <w:t>Íncera</w:t>
      </w:r>
      <w:proofErr w:type="spellEnd"/>
      <w:r w:rsidRPr="00A367F1">
        <w:rPr>
          <w:rFonts w:cs="Helvetica Light"/>
          <w:iCs/>
          <w:color w:val="000000"/>
          <w:lang w:val="en-US" w:eastAsia="pt-PT" w:bidi="pt-PT"/>
        </w:rPr>
        <w:t>, D. (2022). Assessing image‐based sexual abuse: Measurement, prevalence, and temporal stability of sextortion and nonconsensual sexting (“revenge porn”) among adolescents. </w:t>
      </w:r>
      <w:r w:rsidRPr="00A367F1">
        <w:rPr>
          <w:rFonts w:cs="Helvetica Light"/>
          <w:i/>
          <w:iCs/>
          <w:color w:val="000000"/>
          <w:lang w:val="en-US" w:eastAsia="pt-PT" w:bidi="pt-PT"/>
        </w:rPr>
        <w:t>Journal of Adolescence, 94,</w:t>
      </w:r>
      <w:r w:rsidRPr="00A367F1">
        <w:rPr>
          <w:lang w:val="en-US" w:eastAsia="pt-PT" w:bidi="pt-PT"/>
        </w:rPr>
        <w:t xml:space="preserve"> </w:t>
      </w:r>
      <w:r w:rsidRPr="00A367F1">
        <w:rPr>
          <w:rFonts w:cs="Helvetica Light"/>
          <w:color w:val="000000"/>
          <w:lang w:val="en-US" w:eastAsia="pt-PT" w:bidi="pt-PT"/>
        </w:rPr>
        <w:t>789–799</w:t>
      </w:r>
      <w:r w:rsidRPr="00A367F1">
        <w:rPr>
          <w:rFonts w:cs="Helvetica Light"/>
          <w:iCs/>
          <w:color w:val="000000"/>
          <w:lang w:val="en-US" w:eastAsia="pt-PT" w:bidi="pt-PT"/>
        </w:rPr>
        <w:t>. </w:t>
      </w:r>
      <w:hyperlink r:id="rId28" w:tgtFrame="_blank" w:history="1">
        <w:r w:rsidRPr="00A367F1">
          <w:rPr>
            <w:rFonts w:cs="Helvetica Light"/>
            <w:iCs/>
            <w:color w:val="0000FF"/>
            <w:u w:val="single"/>
            <w:lang w:val="en-US" w:eastAsia="pt-PT" w:bidi="pt-PT"/>
          </w:rPr>
          <w:t>https://doi.org/10.1002/jad.12064</w:t>
        </w:r>
      </w:hyperlink>
    </w:p>
    <w:p w14:paraId="09FE2CD6"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Harper, C. A., Smith, L., Leach, J., Daruwala, N. A., &amp; Fido, D. (2022). Development and validation of the beliefs about revenge pornography questionnaire. </w:t>
      </w:r>
      <w:r w:rsidRPr="00A367F1">
        <w:rPr>
          <w:rFonts w:cs="Helvetica Light"/>
          <w:i/>
          <w:iCs/>
          <w:color w:val="000000"/>
          <w:lang w:val="en-US" w:eastAsia="pt-PT" w:bidi="pt-PT"/>
        </w:rPr>
        <w:t>Sexual Abuse</w:t>
      </w:r>
      <w:r w:rsidRPr="00A367F1">
        <w:rPr>
          <w:rFonts w:cs="Helvetica Light"/>
          <w:iCs/>
          <w:color w:val="000000"/>
          <w:lang w:val="en-US" w:eastAsia="pt-PT" w:bidi="pt-PT"/>
        </w:rPr>
        <w:t>, 107906322210826. </w:t>
      </w:r>
      <w:hyperlink r:id="rId29" w:tgtFrame="_blank" w:history="1">
        <w:r w:rsidRPr="00A367F1">
          <w:rPr>
            <w:rFonts w:cs="Helvetica Light"/>
            <w:iCs/>
            <w:color w:val="0000FF"/>
            <w:u w:val="single"/>
            <w:lang w:val="en-US" w:eastAsia="pt-PT" w:bidi="pt-PT"/>
          </w:rPr>
          <w:t>https://doi.org/10.1177/10790632221082663</w:t>
        </w:r>
      </w:hyperlink>
    </w:p>
    <w:p w14:paraId="770AB9DF" w14:textId="77777777" w:rsidR="00F244F9"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Henry, N., Flynn, A., &amp; Powell, A. (2019). </w:t>
      </w:r>
      <w:r w:rsidRPr="00A367F1">
        <w:rPr>
          <w:rFonts w:cs="Helvetica Light"/>
          <w:i/>
          <w:iCs/>
          <w:color w:val="000000"/>
          <w:lang w:val="en-US" w:eastAsia="pt-PT" w:bidi="pt-PT"/>
        </w:rPr>
        <w:t>Responding to “revenge pornography”: Prevalence, nature and impacts</w:t>
      </w:r>
      <w:r w:rsidRPr="00A367F1">
        <w:rPr>
          <w:rFonts w:cs="Helvetica Light"/>
          <w:iCs/>
          <w:color w:val="000000"/>
          <w:lang w:val="en-US" w:eastAsia="pt-PT" w:bidi="pt-PT"/>
        </w:rPr>
        <w:t>. Criminology Research Grants Program, Australian Institute of Criminology.</w:t>
      </w:r>
    </w:p>
    <w:p w14:paraId="71899FB0"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proofErr w:type="spellStart"/>
      <w:r w:rsidRPr="00507344">
        <w:rPr>
          <w:rFonts w:cs="Helvetica Light"/>
          <w:iCs/>
          <w:color w:val="000000"/>
          <w:lang w:val="en-US" w:eastAsia="pt-PT" w:bidi="pt-PT"/>
        </w:rPr>
        <w:t>Karasavva</w:t>
      </w:r>
      <w:proofErr w:type="spellEnd"/>
      <w:r w:rsidRPr="00507344">
        <w:rPr>
          <w:rFonts w:cs="Helvetica Light"/>
          <w:iCs/>
          <w:color w:val="000000"/>
          <w:lang w:val="en-US" w:eastAsia="pt-PT" w:bidi="pt-PT"/>
        </w:rPr>
        <w:t>, V., Swanek, J., Smodis, A., &amp; Forth, A. (2022). From myth to reality: Sexual image abuse myth acceptance, the Dark Tetrad, and non-consensual intimate image dissemination proclivity. </w:t>
      </w:r>
      <w:r w:rsidRPr="00507344">
        <w:rPr>
          <w:rFonts w:cs="Helvetica Light"/>
          <w:i/>
          <w:iCs/>
          <w:color w:val="000000"/>
          <w:lang w:val="en-US" w:eastAsia="pt-PT" w:bidi="pt-PT"/>
        </w:rPr>
        <w:t>Journal of Sexual Aggression</w:t>
      </w:r>
      <w:r w:rsidRPr="00507344">
        <w:rPr>
          <w:rFonts w:cs="Helvetica Light"/>
          <w:iCs/>
          <w:color w:val="000000"/>
          <w:lang w:val="en-US" w:eastAsia="pt-PT" w:bidi="pt-PT"/>
        </w:rPr>
        <w:t>, 1–17. </w:t>
      </w:r>
      <w:hyperlink r:id="rId30" w:tgtFrame="_blank" w:history="1">
        <w:r w:rsidRPr="00507344">
          <w:rPr>
            <w:rStyle w:val="Hyperlink"/>
            <w:rFonts w:cs="Helvetica Light"/>
            <w:iCs/>
            <w:lang w:val="en-US" w:eastAsia="pt-PT" w:bidi="pt-PT"/>
          </w:rPr>
          <w:t>https://doi.org/10.1080/13552600.2022.2032430</w:t>
        </w:r>
      </w:hyperlink>
    </w:p>
    <w:p w14:paraId="47C0108F" w14:textId="77777777" w:rsidR="00F244F9" w:rsidRPr="0049259D" w:rsidRDefault="00F244F9" w:rsidP="00F244F9">
      <w:pPr>
        <w:widowControl w:val="0"/>
        <w:autoSpaceDE w:val="0"/>
        <w:autoSpaceDN w:val="0"/>
        <w:adjustRightInd w:val="0"/>
        <w:spacing w:line="360" w:lineRule="auto"/>
        <w:ind w:left="284" w:hanging="284"/>
        <w:contextualSpacing/>
        <w:jc w:val="both"/>
        <w:rPr>
          <w:rFonts w:cs="Helvetica Light"/>
          <w:iCs/>
          <w:color w:val="000000"/>
          <w:lang w:eastAsia="pt-PT" w:bidi="pt-PT"/>
        </w:rPr>
      </w:pPr>
      <w:r w:rsidRPr="00A367F1">
        <w:rPr>
          <w:rFonts w:cs="Helvetica Light"/>
          <w:iCs/>
          <w:color w:val="000000"/>
          <w:lang w:val="en-US" w:eastAsia="pt-PT" w:bidi="pt-PT"/>
        </w:rPr>
        <w:t xml:space="preserve">McGlynn, C., &amp; Rackley, E. (2017). Image-Based Sexual Abuse. </w:t>
      </w:r>
      <w:r w:rsidRPr="00A367F1">
        <w:rPr>
          <w:rFonts w:cs="Helvetica Light"/>
          <w:i/>
          <w:color w:val="000000"/>
          <w:lang w:val="en-US" w:eastAsia="pt-PT" w:bidi="pt-PT"/>
        </w:rPr>
        <w:t>Oxford Journal of Legal Studies, 37</w:t>
      </w:r>
      <w:r w:rsidRPr="00A367F1">
        <w:rPr>
          <w:rFonts w:cs="Helvetica Light"/>
          <w:iCs/>
          <w:color w:val="000000"/>
          <w:lang w:val="en-US" w:eastAsia="pt-PT" w:bidi="pt-PT"/>
        </w:rPr>
        <w:t>(3), 534-561. </w:t>
      </w:r>
      <w:hyperlink r:id="rId31" w:tgtFrame="_blank" w:history="1">
        <w:r w:rsidRPr="0049259D">
          <w:rPr>
            <w:rFonts w:cs="Helvetica Light"/>
            <w:iCs/>
            <w:color w:val="0000FF"/>
            <w:u w:val="single"/>
            <w:lang w:eastAsia="pt-PT" w:bidi="pt-PT"/>
          </w:rPr>
          <w:t>https://doi.org/10.1093/ojls/gqw033</w:t>
        </w:r>
      </w:hyperlink>
    </w:p>
    <w:p w14:paraId="2E480DE6"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FF"/>
          <w:u w:val="single"/>
          <w:lang w:val="en-US" w:eastAsia="pt-PT" w:bidi="pt-PT"/>
        </w:rPr>
      </w:pPr>
      <w:r w:rsidRPr="0049259D">
        <w:rPr>
          <w:rFonts w:cs="Helvetica Light"/>
          <w:iCs/>
          <w:color w:val="000000"/>
          <w:lang w:eastAsia="pt-PT" w:bidi="pt-PT"/>
        </w:rPr>
        <w:t xml:space="preserve">Morelli, M., </w:t>
      </w:r>
      <w:proofErr w:type="spellStart"/>
      <w:r w:rsidRPr="0049259D">
        <w:rPr>
          <w:rFonts w:cs="Helvetica Light"/>
          <w:iCs/>
          <w:color w:val="000000"/>
          <w:lang w:eastAsia="pt-PT" w:bidi="pt-PT"/>
        </w:rPr>
        <w:t>Chirumbolo</w:t>
      </w:r>
      <w:proofErr w:type="spellEnd"/>
      <w:r w:rsidRPr="0049259D">
        <w:rPr>
          <w:rFonts w:cs="Helvetica Light"/>
          <w:iCs/>
          <w:color w:val="000000"/>
          <w:lang w:eastAsia="pt-PT" w:bidi="pt-PT"/>
        </w:rPr>
        <w:t xml:space="preserve">, A., Bianchi, D., </w:t>
      </w:r>
      <w:proofErr w:type="spellStart"/>
      <w:r w:rsidRPr="0049259D">
        <w:rPr>
          <w:rFonts w:cs="Helvetica Light"/>
          <w:iCs/>
          <w:color w:val="000000"/>
          <w:lang w:eastAsia="pt-PT" w:bidi="pt-PT"/>
        </w:rPr>
        <w:t>Baiocco</w:t>
      </w:r>
      <w:proofErr w:type="spellEnd"/>
      <w:r w:rsidRPr="0049259D">
        <w:rPr>
          <w:rFonts w:cs="Helvetica Light"/>
          <w:iCs/>
          <w:color w:val="000000"/>
          <w:lang w:eastAsia="pt-PT" w:bidi="pt-PT"/>
        </w:rPr>
        <w:t xml:space="preserve">, R., </w:t>
      </w:r>
      <w:proofErr w:type="spellStart"/>
      <w:r w:rsidRPr="0049259D">
        <w:rPr>
          <w:rFonts w:cs="Helvetica Light"/>
          <w:iCs/>
          <w:color w:val="000000"/>
          <w:lang w:eastAsia="pt-PT" w:bidi="pt-PT"/>
        </w:rPr>
        <w:t>Cattelino</w:t>
      </w:r>
      <w:proofErr w:type="spellEnd"/>
      <w:r w:rsidRPr="0049259D">
        <w:rPr>
          <w:rFonts w:cs="Helvetica Light"/>
          <w:iCs/>
          <w:color w:val="000000"/>
          <w:lang w:eastAsia="pt-PT" w:bidi="pt-PT"/>
        </w:rPr>
        <w:t xml:space="preserve">, E., </w:t>
      </w:r>
      <w:proofErr w:type="spellStart"/>
      <w:r w:rsidRPr="0049259D">
        <w:rPr>
          <w:rFonts w:cs="Helvetica Light"/>
          <w:iCs/>
          <w:color w:val="000000"/>
          <w:lang w:eastAsia="pt-PT" w:bidi="pt-PT"/>
        </w:rPr>
        <w:t>Laghi</w:t>
      </w:r>
      <w:proofErr w:type="spellEnd"/>
      <w:r w:rsidRPr="0049259D">
        <w:rPr>
          <w:rFonts w:cs="Helvetica Light"/>
          <w:iCs/>
          <w:color w:val="000000"/>
          <w:lang w:eastAsia="pt-PT" w:bidi="pt-PT"/>
        </w:rPr>
        <w:t xml:space="preserve">, F., </w:t>
      </w:r>
      <w:proofErr w:type="spellStart"/>
      <w:r w:rsidRPr="0049259D">
        <w:rPr>
          <w:rFonts w:cs="Helvetica Light"/>
          <w:iCs/>
          <w:color w:val="000000"/>
          <w:lang w:eastAsia="pt-PT" w:bidi="pt-PT"/>
        </w:rPr>
        <w:t>Sorokowski</w:t>
      </w:r>
      <w:proofErr w:type="spellEnd"/>
      <w:r w:rsidRPr="0049259D">
        <w:rPr>
          <w:rFonts w:cs="Helvetica Light"/>
          <w:iCs/>
          <w:color w:val="000000"/>
          <w:lang w:eastAsia="pt-PT" w:bidi="pt-PT"/>
        </w:rPr>
        <w:t xml:space="preserve">, P., </w:t>
      </w:r>
      <w:proofErr w:type="spellStart"/>
      <w:r w:rsidRPr="0049259D">
        <w:rPr>
          <w:rFonts w:cs="Helvetica Light"/>
          <w:iCs/>
          <w:color w:val="000000"/>
          <w:lang w:eastAsia="pt-PT" w:bidi="pt-PT"/>
        </w:rPr>
        <w:t>Misiak</w:t>
      </w:r>
      <w:proofErr w:type="spellEnd"/>
      <w:r w:rsidRPr="0049259D">
        <w:rPr>
          <w:rFonts w:cs="Helvetica Light"/>
          <w:iCs/>
          <w:color w:val="000000"/>
          <w:lang w:eastAsia="pt-PT" w:bidi="pt-PT"/>
        </w:rPr>
        <w:t xml:space="preserve">, M., </w:t>
      </w:r>
      <w:proofErr w:type="spellStart"/>
      <w:r w:rsidRPr="0049259D">
        <w:rPr>
          <w:rFonts w:cs="Helvetica Light"/>
          <w:iCs/>
          <w:color w:val="000000"/>
          <w:lang w:eastAsia="pt-PT" w:bidi="pt-PT"/>
        </w:rPr>
        <w:t>Dziekan</w:t>
      </w:r>
      <w:proofErr w:type="spellEnd"/>
      <w:r w:rsidRPr="0049259D">
        <w:rPr>
          <w:rFonts w:cs="Helvetica Light"/>
          <w:iCs/>
          <w:color w:val="000000"/>
          <w:lang w:eastAsia="pt-PT" w:bidi="pt-PT"/>
        </w:rPr>
        <w:t xml:space="preserve">, M., Hudson, H., Marshall, A., Nguyen, T. T. T., Mark, L., </w:t>
      </w:r>
      <w:proofErr w:type="spellStart"/>
      <w:r w:rsidRPr="0049259D">
        <w:rPr>
          <w:rFonts w:cs="Helvetica Light"/>
          <w:iCs/>
          <w:color w:val="000000"/>
          <w:lang w:eastAsia="pt-PT" w:bidi="pt-PT"/>
        </w:rPr>
        <w:t>Kopecky</w:t>
      </w:r>
      <w:proofErr w:type="spellEnd"/>
      <w:r w:rsidRPr="0049259D">
        <w:rPr>
          <w:rFonts w:cs="Helvetica Light"/>
          <w:iCs/>
          <w:color w:val="000000"/>
          <w:lang w:eastAsia="pt-PT" w:bidi="pt-PT"/>
        </w:rPr>
        <w:t xml:space="preserve">, K., </w:t>
      </w:r>
      <w:proofErr w:type="spellStart"/>
      <w:r w:rsidRPr="0049259D">
        <w:rPr>
          <w:rFonts w:cs="Helvetica Light"/>
          <w:iCs/>
          <w:color w:val="000000"/>
          <w:lang w:eastAsia="pt-PT" w:bidi="pt-PT"/>
        </w:rPr>
        <w:t>Szotkowski</w:t>
      </w:r>
      <w:proofErr w:type="spellEnd"/>
      <w:r w:rsidRPr="0049259D">
        <w:rPr>
          <w:rFonts w:cs="Helvetica Light"/>
          <w:iCs/>
          <w:color w:val="000000"/>
          <w:lang w:eastAsia="pt-PT" w:bidi="pt-PT"/>
        </w:rPr>
        <w:t xml:space="preserve">, R., </w:t>
      </w:r>
      <w:proofErr w:type="spellStart"/>
      <w:r w:rsidRPr="0049259D">
        <w:rPr>
          <w:rFonts w:cs="Helvetica Light"/>
          <w:iCs/>
          <w:color w:val="000000"/>
          <w:lang w:eastAsia="pt-PT" w:bidi="pt-PT"/>
        </w:rPr>
        <w:t>Demirtaş</w:t>
      </w:r>
      <w:proofErr w:type="spellEnd"/>
      <w:r w:rsidRPr="0049259D">
        <w:rPr>
          <w:rFonts w:cs="Helvetica Light"/>
          <w:iCs/>
          <w:color w:val="000000"/>
          <w:lang w:eastAsia="pt-PT" w:bidi="pt-PT"/>
        </w:rPr>
        <w:t xml:space="preserve">, E. T., Van </w:t>
      </w:r>
      <w:proofErr w:type="spellStart"/>
      <w:r w:rsidRPr="0049259D">
        <w:rPr>
          <w:rFonts w:cs="Helvetica Light"/>
          <w:iCs/>
          <w:color w:val="000000"/>
          <w:lang w:eastAsia="pt-PT" w:bidi="pt-PT"/>
        </w:rPr>
        <w:t>Ouytsel</w:t>
      </w:r>
      <w:proofErr w:type="spellEnd"/>
      <w:r w:rsidRPr="0049259D">
        <w:rPr>
          <w:rFonts w:cs="Helvetica Light"/>
          <w:iCs/>
          <w:color w:val="000000"/>
          <w:lang w:eastAsia="pt-PT" w:bidi="pt-PT"/>
        </w:rPr>
        <w:t xml:space="preserve">, J., </w:t>
      </w:r>
      <w:proofErr w:type="spellStart"/>
      <w:r w:rsidRPr="0049259D">
        <w:rPr>
          <w:rFonts w:cs="Helvetica Light"/>
          <w:iCs/>
          <w:color w:val="000000"/>
          <w:lang w:eastAsia="pt-PT" w:bidi="pt-PT"/>
        </w:rPr>
        <w:t>Ponnet</w:t>
      </w:r>
      <w:proofErr w:type="spellEnd"/>
      <w:r w:rsidRPr="0049259D">
        <w:rPr>
          <w:rFonts w:cs="Helvetica Light"/>
          <w:iCs/>
          <w:color w:val="000000"/>
          <w:lang w:eastAsia="pt-PT" w:bidi="pt-PT"/>
        </w:rPr>
        <w:t xml:space="preserve">, K., </w:t>
      </w:r>
      <w:proofErr w:type="spellStart"/>
      <w:r w:rsidRPr="0049259D">
        <w:rPr>
          <w:rFonts w:cs="Helvetica Light"/>
          <w:iCs/>
          <w:color w:val="000000"/>
          <w:lang w:eastAsia="pt-PT" w:bidi="pt-PT"/>
        </w:rPr>
        <w:t>Walrave</w:t>
      </w:r>
      <w:proofErr w:type="spellEnd"/>
      <w:r w:rsidRPr="0049259D">
        <w:rPr>
          <w:rFonts w:cs="Helvetica Light"/>
          <w:iCs/>
          <w:color w:val="000000"/>
          <w:lang w:eastAsia="pt-PT" w:bidi="pt-PT"/>
        </w:rPr>
        <w:t xml:space="preserve">, M., ... </w:t>
      </w:r>
      <w:r w:rsidRPr="00A367F1">
        <w:rPr>
          <w:rFonts w:cs="Helvetica Light"/>
          <w:iCs/>
          <w:color w:val="000000"/>
          <w:lang w:val="en-US" w:eastAsia="pt-PT" w:bidi="pt-PT"/>
        </w:rPr>
        <w:t xml:space="preserve">Drouin, M. (2020). The role of HEXACO personality traits in different kinds of </w:t>
      </w:r>
      <w:proofErr w:type="spellStart"/>
      <w:r w:rsidRPr="00A367F1">
        <w:rPr>
          <w:rFonts w:cs="Helvetica Light"/>
          <w:iCs/>
          <w:color w:val="000000"/>
          <w:lang w:val="en-US" w:eastAsia="pt-PT" w:bidi="pt-PT"/>
        </w:rPr>
        <w:t>sexting:A</w:t>
      </w:r>
      <w:proofErr w:type="spellEnd"/>
      <w:r w:rsidRPr="00A367F1">
        <w:rPr>
          <w:rFonts w:cs="Helvetica Light"/>
          <w:iCs/>
          <w:color w:val="000000"/>
          <w:lang w:val="en-US" w:eastAsia="pt-PT" w:bidi="pt-PT"/>
        </w:rPr>
        <w:t xml:space="preserve"> cross-cultural </w:t>
      </w:r>
      <w:r w:rsidRPr="00A367F1">
        <w:rPr>
          <w:rFonts w:cs="Helvetica Light"/>
          <w:iCs/>
          <w:color w:val="000000"/>
          <w:lang w:val="en-US" w:eastAsia="pt-PT" w:bidi="pt-PT"/>
        </w:rPr>
        <w:lastRenderedPageBreak/>
        <w:t>study in 10 countries. </w:t>
      </w:r>
      <w:r w:rsidRPr="00A367F1">
        <w:rPr>
          <w:rFonts w:cs="Helvetica Light"/>
          <w:i/>
          <w:iCs/>
          <w:color w:val="000000"/>
          <w:lang w:val="en-US" w:eastAsia="pt-PT" w:bidi="pt-PT"/>
        </w:rPr>
        <w:t>Computers in Human Behavior</w:t>
      </w:r>
      <w:r w:rsidRPr="00A367F1">
        <w:rPr>
          <w:rFonts w:cs="Helvetica Light"/>
          <w:iCs/>
          <w:color w:val="000000"/>
          <w:lang w:val="en-US" w:eastAsia="pt-PT" w:bidi="pt-PT"/>
        </w:rPr>
        <w:t>, </w:t>
      </w:r>
      <w:r w:rsidRPr="00A367F1">
        <w:rPr>
          <w:rFonts w:cs="Helvetica Light"/>
          <w:i/>
          <w:iCs/>
          <w:color w:val="000000"/>
          <w:lang w:val="en-US" w:eastAsia="pt-PT" w:bidi="pt-PT"/>
        </w:rPr>
        <w:t>113</w:t>
      </w:r>
      <w:r w:rsidRPr="00A367F1">
        <w:rPr>
          <w:rFonts w:cs="Helvetica Light"/>
          <w:iCs/>
          <w:color w:val="000000"/>
          <w:lang w:val="en-US" w:eastAsia="pt-PT" w:bidi="pt-PT"/>
        </w:rPr>
        <w:t>, 106502. </w:t>
      </w:r>
      <w:hyperlink r:id="rId32" w:tgtFrame="_blank" w:history="1">
        <w:r w:rsidRPr="00A367F1">
          <w:rPr>
            <w:rFonts w:cs="Helvetica Light"/>
            <w:iCs/>
            <w:color w:val="0000FF"/>
            <w:u w:val="single"/>
            <w:lang w:val="en-US" w:eastAsia="pt-PT" w:bidi="pt-PT"/>
          </w:rPr>
          <w:t>https://doi.org/10.1016/j.chb.2020.106502</w:t>
        </w:r>
      </w:hyperlink>
    </w:p>
    <w:p w14:paraId="1D4A0321"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proofErr w:type="spellStart"/>
      <w:r w:rsidRPr="00A367F1">
        <w:rPr>
          <w:rFonts w:cs="Helvetica Light"/>
          <w:iCs/>
          <w:color w:val="000000"/>
          <w:lang w:val="en-US" w:eastAsia="pt-PT" w:bidi="pt-PT"/>
        </w:rPr>
        <w:t>Murça</w:t>
      </w:r>
      <w:proofErr w:type="spellEnd"/>
      <w:r w:rsidRPr="00A367F1">
        <w:rPr>
          <w:rFonts w:cs="Helvetica Light"/>
          <w:iCs/>
          <w:color w:val="000000"/>
          <w:lang w:val="en-US" w:eastAsia="pt-PT" w:bidi="pt-PT"/>
        </w:rPr>
        <w:t>, A., Cunha, O., &amp; Almeida, T. C. (2023). Prevalence and Impact of Revenge Pornography on a Sample of Portuguese Women. </w:t>
      </w:r>
      <w:r w:rsidRPr="00A367F1">
        <w:rPr>
          <w:rFonts w:cs="Helvetica Light"/>
          <w:i/>
          <w:iCs/>
          <w:color w:val="000000"/>
          <w:lang w:val="en-US" w:eastAsia="pt-PT" w:bidi="pt-PT"/>
        </w:rPr>
        <w:t>Sexuality &amp; Culture</w:t>
      </w:r>
      <w:r w:rsidRPr="00A367F1">
        <w:rPr>
          <w:rFonts w:cs="Helvetica Light"/>
          <w:iCs/>
          <w:color w:val="000000"/>
          <w:lang w:val="en-US" w:eastAsia="pt-PT" w:bidi="pt-PT"/>
        </w:rPr>
        <w:t>. </w:t>
      </w:r>
      <w:hyperlink r:id="rId33" w:tgtFrame="_blank" w:history="1">
        <w:r w:rsidRPr="00A367F1">
          <w:rPr>
            <w:iCs/>
            <w:color w:val="0000FF"/>
            <w:u w:val="single"/>
            <w:lang w:val="en-US" w:eastAsia="pt-PT" w:bidi="pt-PT"/>
          </w:rPr>
          <w:t>https://doi.org/10.1007/s12119-023-10100-3</w:t>
        </w:r>
      </w:hyperlink>
    </w:p>
    <w:p w14:paraId="3B66C2E9"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 xml:space="preserve">Oosten, J. M. F., &amp; </w:t>
      </w:r>
      <w:proofErr w:type="spellStart"/>
      <w:r w:rsidRPr="00A367F1">
        <w:rPr>
          <w:rFonts w:cs="Helvetica Light"/>
          <w:iCs/>
          <w:color w:val="000000"/>
          <w:lang w:val="en-US" w:eastAsia="pt-PT" w:bidi="pt-PT"/>
        </w:rPr>
        <w:t>Vandenbosch</w:t>
      </w:r>
      <w:proofErr w:type="spellEnd"/>
      <w:r w:rsidRPr="00A367F1">
        <w:rPr>
          <w:rFonts w:cs="Helvetica Light"/>
          <w:iCs/>
          <w:color w:val="000000"/>
          <w:lang w:val="en-US" w:eastAsia="pt-PT" w:bidi="pt-PT"/>
        </w:rPr>
        <w:t>, L. (2020). Predicting the willingness to engage in non-consensual forwarding of sexts: The role of pornography and instrumental notions of sex. </w:t>
      </w:r>
      <w:r w:rsidRPr="00A367F1">
        <w:rPr>
          <w:rFonts w:cs="Helvetica Light"/>
          <w:i/>
          <w:iCs/>
          <w:color w:val="000000"/>
          <w:lang w:val="en-US" w:eastAsia="pt-PT" w:bidi="pt-PT"/>
        </w:rPr>
        <w:t>Archives of Sexual Behavior</w:t>
      </w:r>
      <w:r w:rsidRPr="00A367F1">
        <w:rPr>
          <w:rFonts w:cs="Helvetica Light"/>
          <w:iCs/>
          <w:color w:val="000000"/>
          <w:lang w:val="en-US" w:eastAsia="pt-PT" w:bidi="pt-PT"/>
        </w:rPr>
        <w:t>, </w:t>
      </w:r>
      <w:r w:rsidRPr="00A367F1">
        <w:rPr>
          <w:rFonts w:cs="Helvetica Light"/>
          <w:i/>
          <w:iCs/>
          <w:color w:val="000000"/>
          <w:lang w:val="en-US" w:eastAsia="pt-PT" w:bidi="pt-PT"/>
        </w:rPr>
        <w:t>49</w:t>
      </w:r>
      <w:r w:rsidRPr="00A367F1">
        <w:rPr>
          <w:rFonts w:cs="Helvetica Light"/>
          <w:iCs/>
          <w:color w:val="000000"/>
          <w:lang w:val="en-US" w:eastAsia="pt-PT" w:bidi="pt-PT"/>
        </w:rPr>
        <w:t>(4), 1121–1132. </w:t>
      </w:r>
      <w:hyperlink r:id="rId34" w:tgtFrame="_blank" w:history="1">
        <w:r w:rsidRPr="00A367F1">
          <w:rPr>
            <w:rFonts w:cs="Helvetica Light"/>
            <w:iCs/>
            <w:color w:val="0000FF"/>
            <w:u w:val="single"/>
            <w:lang w:val="en-US" w:eastAsia="pt-PT" w:bidi="pt-PT"/>
          </w:rPr>
          <w:t>https://doi.org/10.1007/s10508-019-01580-2</w:t>
        </w:r>
      </w:hyperlink>
    </w:p>
    <w:p w14:paraId="705027C7"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Pham, M. T., Rajić, A., Greig, J. D., Sargeant, J. M., Papadopoulos, A., &amp; McEwen, S. A. (2014). A scoping review of scoping reviews: Advancing the approach and enhancing the consistency. </w:t>
      </w:r>
      <w:r w:rsidRPr="00A367F1">
        <w:rPr>
          <w:rFonts w:cs="Helvetica Light"/>
          <w:i/>
          <w:iCs/>
          <w:color w:val="000000"/>
          <w:lang w:val="en-US" w:eastAsia="pt-PT" w:bidi="pt-PT"/>
        </w:rPr>
        <w:t>Research Synthesis Methods</w:t>
      </w:r>
      <w:r w:rsidRPr="00A367F1">
        <w:rPr>
          <w:rFonts w:cs="Helvetica Light"/>
          <w:iCs/>
          <w:color w:val="000000"/>
          <w:lang w:val="en-US" w:eastAsia="pt-PT" w:bidi="pt-PT"/>
        </w:rPr>
        <w:t>, </w:t>
      </w:r>
      <w:r w:rsidRPr="00A367F1">
        <w:rPr>
          <w:rFonts w:cs="Helvetica Light"/>
          <w:i/>
          <w:iCs/>
          <w:color w:val="000000"/>
          <w:lang w:val="en-US" w:eastAsia="pt-PT" w:bidi="pt-PT"/>
        </w:rPr>
        <w:t>5</w:t>
      </w:r>
      <w:r w:rsidRPr="00A367F1">
        <w:rPr>
          <w:rFonts w:cs="Helvetica Light"/>
          <w:iCs/>
          <w:color w:val="000000"/>
          <w:lang w:val="en-US" w:eastAsia="pt-PT" w:bidi="pt-PT"/>
        </w:rPr>
        <w:t>(4), 371–385. </w:t>
      </w:r>
      <w:hyperlink r:id="rId35" w:history="1">
        <w:r w:rsidRPr="00A367F1">
          <w:rPr>
            <w:rFonts w:cs="Helvetica Light"/>
            <w:iCs/>
            <w:color w:val="0000FF"/>
            <w:u w:val="single"/>
            <w:lang w:val="en-US" w:eastAsia="pt-PT" w:bidi="pt-PT"/>
          </w:rPr>
          <w:t>https://doi.org/10.1002/jrsm.1123</w:t>
        </w:r>
      </w:hyperlink>
    </w:p>
    <w:p w14:paraId="4E12F3E7"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Pina, A., Holland, J., &amp; James, M. (2017). The malevolent side of revenge porn proclivity. In </w:t>
      </w:r>
      <w:r w:rsidRPr="00A367F1">
        <w:rPr>
          <w:rFonts w:cs="Helvetica Light"/>
          <w:i/>
          <w:iCs/>
          <w:color w:val="000000"/>
          <w:lang w:val="en-US" w:eastAsia="pt-PT" w:bidi="pt-PT"/>
        </w:rPr>
        <w:t>The dark web</w:t>
      </w:r>
      <w:r w:rsidRPr="00A367F1">
        <w:rPr>
          <w:rFonts w:cs="Helvetica Light"/>
          <w:iCs/>
          <w:color w:val="000000"/>
          <w:lang w:val="en-US" w:eastAsia="pt-PT" w:bidi="pt-PT"/>
        </w:rPr>
        <w:t> (p. 1–17). IGI Global. </w:t>
      </w:r>
      <w:hyperlink r:id="rId36" w:tgtFrame="_blank" w:history="1">
        <w:r w:rsidRPr="00A367F1">
          <w:rPr>
            <w:rFonts w:cs="Helvetica Light"/>
            <w:iCs/>
            <w:color w:val="0000FF"/>
            <w:u w:val="single"/>
            <w:lang w:val="en-US" w:eastAsia="pt-PT" w:bidi="pt-PT"/>
          </w:rPr>
          <w:t>https://doi.org/10.4018/978-1-5225-3163-0.ch001</w:t>
        </w:r>
      </w:hyperlink>
    </w:p>
    <w:p w14:paraId="4823D370" w14:textId="77777777" w:rsidR="00F244F9" w:rsidRPr="00A367F1" w:rsidRDefault="00F244F9" w:rsidP="00F244F9">
      <w:pPr>
        <w:widowControl w:val="0"/>
        <w:autoSpaceDE w:val="0"/>
        <w:autoSpaceDN w:val="0"/>
        <w:adjustRightInd w:val="0"/>
        <w:spacing w:line="360" w:lineRule="auto"/>
        <w:ind w:left="284" w:hanging="284"/>
        <w:contextualSpacing/>
        <w:jc w:val="both"/>
        <w:rPr>
          <w:iCs/>
          <w:lang w:val="en-US" w:eastAsia="pt-PT" w:bidi="pt-PT"/>
        </w:rPr>
      </w:pPr>
      <w:r w:rsidRPr="00A367F1">
        <w:rPr>
          <w:lang w:val="en-US" w:eastAsia="pt-PT" w:bidi="pt-PT"/>
        </w:rPr>
        <w:t xml:space="preserve">Powell, A., &amp; Henry, N. (2016). Technology-Facilitated sexual violence victimization: Results from an online survey of </w:t>
      </w:r>
      <w:proofErr w:type="spellStart"/>
      <w:r w:rsidRPr="00A367F1">
        <w:rPr>
          <w:lang w:val="en-US" w:eastAsia="pt-PT" w:bidi="pt-PT"/>
        </w:rPr>
        <w:t>australian</w:t>
      </w:r>
      <w:proofErr w:type="spellEnd"/>
      <w:r w:rsidRPr="00A367F1">
        <w:rPr>
          <w:lang w:val="en-US" w:eastAsia="pt-PT" w:bidi="pt-PT"/>
        </w:rPr>
        <w:t xml:space="preserve"> adults. </w:t>
      </w:r>
      <w:r w:rsidRPr="00A367F1">
        <w:rPr>
          <w:i/>
          <w:iCs/>
          <w:lang w:val="en-US" w:eastAsia="pt-PT" w:bidi="pt-PT"/>
        </w:rPr>
        <w:t>Journal of Interpersonal Violence</w:t>
      </w:r>
      <w:r w:rsidRPr="00A367F1">
        <w:rPr>
          <w:lang w:val="en-US" w:eastAsia="pt-PT" w:bidi="pt-PT"/>
        </w:rPr>
        <w:t>, </w:t>
      </w:r>
      <w:r w:rsidRPr="00A367F1">
        <w:rPr>
          <w:i/>
          <w:iCs/>
          <w:lang w:val="en-US" w:eastAsia="pt-PT" w:bidi="pt-PT"/>
        </w:rPr>
        <w:t>34</w:t>
      </w:r>
      <w:r w:rsidRPr="00A367F1">
        <w:rPr>
          <w:lang w:val="en-US" w:eastAsia="pt-PT" w:bidi="pt-PT"/>
        </w:rPr>
        <w:t>(17), 3637–3665. </w:t>
      </w:r>
      <w:hyperlink r:id="rId37" w:tgtFrame="_blank" w:history="1">
        <w:r w:rsidRPr="00A367F1">
          <w:rPr>
            <w:color w:val="0000FF"/>
            <w:u w:val="single"/>
            <w:lang w:val="en-US" w:eastAsia="pt-PT" w:bidi="pt-PT"/>
          </w:rPr>
          <w:t>https://doi.org/10.1177/0886260516672055</w:t>
        </w:r>
      </w:hyperlink>
      <w:r w:rsidRPr="00A367F1">
        <w:rPr>
          <w:iCs/>
          <w:lang w:val="en-US" w:eastAsia="pt-PT" w:bidi="pt-PT"/>
        </w:rPr>
        <w:t xml:space="preserve"> </w:t>
      </w:r>
    </w:p>
    <w:p w14:paraId="1A8D14D8" w14:textId="77777777" w:rsidR="00513AC0" w:rsidRDefault="00F244F9" w:rsidP="00F244F9">
      <w:pPr>
        <w:widowControl w:val="0"/>
        <w:autoSpaceDE w:val="0"/>
        <w:autoSpaceDN w:val="0"/>
        <w:adjustRightInd w:val="0"/>
        <w:spacing w:line="360" w:lineRule="auto"/>
        <w:ind w:left="284" w:hanging="284"/>
        <w:contextualSpacing/>
        <w:jc w:val="both"/>
        <w:rPr>
          <w:rFonts w:cs="Helvetica Light"/>
          <w:iCs/>
          <w:color w:val="0000FF"/>
          <w:u w:val="single"/>
          <w:lang w:val="en-US" w:eastAsia="pt-PT" w:bidi="pt-PT"/>
        </w:rPr>
      </w:pPr>
      <w:r w:rsidRPr="00A367F1">
        <w:rPr>
          <w:rFonts w:cs="Helvetica Light"/>
          <w:iCs/>
          <w:color w:val="000000"/>
          <w:lang w:val="en-US" w:eastAsia="pt-PT" w:bidi="pt-PT"/>
        </w:rPr>
        <w:t>Powell, A., Henry, N., Flynn, A., &amp; Scott, A. J. (2019). Image-based sexual abuse: The extent, nature, and predictors of perpetration in a community sample of Australian residents. </w:t>
      </w:r>
      <w:r w:rsidRPr="00A367F1">
        <w:rPr>
          <w:rFonts w:cs="Helvetica Light"/>
          <w:i/>
          <w:iCs/>
          <w:color w:val="000000"/>
          <w:lang w:val="en-US" w:eastAsia="pt-PT" w:bidi="pt-PT"/>
        </w:rPr>
        <w:t>Computers in Human Behavior</w:t>
      </w:r>
      <w:r w:rsidRPr="00A367F1">
        <w:rPr>
          <w:rFonts w:cs="Helvetica Light"/>
          <w:iCs/>
          <w:color w:val="000000"/>
          <w:lang w:val="en-US" w:eastAsia="pt-PT" w:bidi="pt-PT"/>
        </w:rPr>
        <w:t>, </w:t>
      </w:r>
      <w:r w:rsidRPr="00A367F1">
        <w:rPr>
          <w:rFonts w:cs="Helvetica Light"/>
          <w:i/>
          <w:iCs/>
          <w:color w:val="000000"/>
          <w:lang w:val="en-US" w:eastAsia="pt-PT" w:bidi="pt-PT"/>
        </w:rPr>
        <w:t>92</w:t>
      </w:r>
      <w:r w:rsidRPr="00A367F1">
        <w:rPr>
          <w:rFonts w:cs="Helvetica Light"/>
          <w:iCs/>
          <w:color w:val="000000"/>
          <w:lang w:val="en-US" w:eastAsia="pt-PT" w:bidi="pt-PT"/>
        </w:rPr>
        <w:t>, 393–402. </w:t>
      </w:r>
      <w:hyperlink r:id="rId38" w:tgtFrame="_blank" w:history="1">
        <w:r w:rsidRPr="00A367F1">
          <w:rPr>
            <w:rFonts w:cs="Helvetica Light"/>
            <w:iCs/>
            <w:color w:val="0000FF"/>
            <w:u w:val="single"/>
            <w:lang w:val="en-US" w:eastAsia="pt-PT" w:bidi="pt-PT"/>
          </w:rPr>
          <w:t>https://doi.org/10.1016/j.chb.2018.11.009</w:t>
        </w:r>
      </w:hyperlink>
    </w:p>
    <w:p w14:paraId="1BEBE50E" w14:textId="43BF1E01" w:rsidR="00513AC0" w:rsidRPr="00513AC0" w:rsidRDefault="00513AC0" w:rsidP="00F244F9">
      <w:pPr>
        <w:widowControl w:val="0"/>
        <w:autoSpaceDE w:val="0"/>
        <w:autoSpaceDN w:val="0"/>
        <w:adjustRightInd w:val="0"/>
        <w:spacing w:line="360" w:lineRule="auto"/>
        <w:ind w:left="284" w:hanging="284"/>
        <w:contextualSpacing/>
        <w:jc w:val="both"/>
      </w:pPr>
      <w:r w:rsidRPr="00513AC0">
        <w:rPr>
          <w:color w:val="000000"/>
          <w:lang w:val="en-US"/>
        </w:rPr>
        <w:t xml:space="preserve">Rothman, K., Georgia </w:t>
      </w:r>
      <w:proofErr w:type="spellStart"/>
      <w:r w:rsidRPr="00513AC0">
        <w:rPr>
          <w:color w:val="000000"/>
          <w:lang w:val="en-US"/>
        </w:rPr>
        <w:t>Salivar</w:t>
      </w:r>
      <w:proofErr w:type="spellEnd"/>
      <w:r w:rsidRPr="00513AC0">
        <w:rPr>
          <w:color w:val="000000"/>
          <w:lang w:val="en-US"/>
        </w:rPr>
        <w:t>, E., Roddy, M. K., Hatch, S. G., &amp; Doss, B. D. (2019). Sexual assault among women in college: Immediate and long-term associations with mental health, psychosocial functioning, and romantic relationships. </w:t>
      </w:r>
      <w:r w:rsidRPr="00513AC0">
        <w:rPr>
          <w:i/>
          <w:iCs/>
          <w:color w:val="000000"/>
          <w:lang w:val="en-US"/>
        </w:rPr>
        <w:t>Journal of Interpersonal Violence</w:t>
      </w:r>
      <w:r w:rsidRPr="00513AC0">
        <w:rPr>
          <w:color w:val="000000"/>
          <w:lang w:val="en-US"/>
        </w:rPr>
        <w:t>, 088626051987015. </w:t>
      </w:r>
      <w:hyperlink r:id="rId39" w:tgtFrame="_blank" w:history="1">
        <w:r w:rsidRPr="00513AC0">
          <w:rPr>
            <w:color w:val="000000"/>
            <w:u w:val="single"/>
            <w:lang w:val="en-US"/>
          </w:rPr>
          <w:t>https://doi.org/10.1177/0886260519870158</w:t>
        </w:r>
      </w:hyperlink>
    </w:p>
    <w:p w14:paraId="5E62B704" w14:textId="77777777" w:rsidR="00F244F9" w:rsidRDefault="00F244F9" w:rsidP="00F244F9">
      <w:pPr>
        <w:widowControl w:val="0"/>
        <w:autoSpaceDE w:val="0"/>
        <w:autoSpaceDN w:val="0"/>
        <w:adjustRightInd w:val="0"/>
        <w:spacing w:line="360" w:lineRule="auto"/>
        <w:ind w:left="284" w:hanging="284"/>
        <w:contextualSpacing/>
        <w:jc w:val="both"/>
        <w:rPr>
          <w:rFonts w:cs="Helvetica Light"/>
          <w:iCs/>
          <w:color w:val="0000FF"/>
          <w:u w:val="single"/>
          <w:lang w:val="en-US" w:eastAsia="pt-PT" w:bidi="pt-PT"/>
        </w:rPr>
      </w:pPr>
      <w:r w:rsidRPr="00A367F1">
        <w:rPr>
          <w:rFonts w:cs="Helvetica Light"/>
          <w:iCs/>
          <w:color w:val="000000"/>
          <w:lang w:val="en-US" w:eastAsia="pt-PT" w:bidi="pt-PT"/>
        </w:rPr>
        <w:t>Said, I., &amp; McNealey, R. L. (2022). Nonconsensual distribution of intimate images: Exploring the role of legal attitudes in victimization and perpetration. </w:t>
      </w:r>
      <w:r w:rsidRPr="00A367F1">
        <w:rPr>
          <w:rFonts w:cs="Helvetica Light"/>
          <w:i/>
          <w:iCs/>
          <w:color w:val="000000"/>
          <w:lang w:val="en-US" w:eastAsia="pt-PT" w:bidi="pt-PT"/>
        </w:rPr>
        <w:t>Journal of Interpersonal Violence</w:t>
      </w:r>
      <w:r w:rsidRPr="00A367F1">
        <w:rPr>
          <w:rFonts w:cs="Helvetica Light"/>
          <w:iCs/>
          <w:color w:val="000000"/>
          <w:lang w:val="en-US" w:eastAsia="pt-PT" w:bidi="pt-PT"/>
        </w:rPr>
        <w:t>, 088626052211228. </w:t>
      </w:r>
      <w:hyperlink r:id="rId40" w:tgtFrame="_blank" w:history="1">
        <w:r w:rsidRPr="00A367F1">
          <w:rPr>
            <w:rFonts w:cs="Helvetica Light"/>
            <w:iCs/>
            <w:color w:val="0000FF"/>
            <w:u w:val="single"/>
            <w:lang w:val="en-US" w:eastAsia="pt-PT" w:bidi="pt-PT"/>
          </w:rPr>
          <w:t>https://doi.org/10.1177/08862605221122834</w:t>
        </w:r>
      </w:hyperlink>
    </w:p>
    <w:p w14:paraId="0C13FD5B"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507344">
        <w:rPr>
          <w:rFonts w:cs="Helvetica Light"/>
          <w:iCs/>
          <w:color w:val="000000"/>
          <w:lang w:val="en-US" w:eastAsia="pt-PT" w:bidi="pt-PT"/>
        </w:rPr>
        <w:t>Sparks, B., Stephens, S., &amp; Trendell, S. (2023). Image-based sexual abuse: Victim-perpetrator overlap and risk-related correlates of coerced sexting, non-consensual dissemination of intimate images, and cyberflashing. </w:t>
      </w:r>
      <w:r w:rsidRPr="00507344">
        <w:rPr>
          <w:rFonts w:cs="Helvetica Light"/>
          <w:i/>
          <w:iCs/>
          <w:color w:val="000000"/>
          <w:lang w:val="en-US" w:eastAsia="pt-PT" w:bidi="pt-PT"/>
        </w:rPr>
        <w:t>Computers in Human Behavior</w:t>
      </w:r>
      <w:r w:rsidRPr="00507344">
        <w:rPr>
          <w:rFonts w:cs="Helvetica Light"/>
          <w:iCs/>
          <w:color w:val="000000"/>
          <w:lang w:val="en-US" w:eastAsia="pt-PT" w:bidi="pt-PT"/>
        </w:rPr>
        <w:t>, 107879. </w:t>
      </w:r>
      <w:hyperlink r:id="rId41" w:tgtFrame="_blank" w:history="1">
        <w:r w:rsidRPr="00507344">
          <w:rPr>
            <w:rStyle w:val="Hyperlink"/>
            <w:rFonts w:cs="Helvetica Light"/>
            <w:iCs/>
            <w:lang w:val="en-US" w:eastAsia="pt-PT" w:bidi="pt-PT"/>
          </w:rPr>
          <w:t>https://doi.org/10.1016/j.chb.2023.107879</w:t>
        </w:r>
      </w:hyperlink>
    </w:p>
    <w:p w14:paraId="75EB4AEC"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FF"/>
          <w:u w:val="single"/>
          <w:lang w:val="en-US" w:eastAsia="pt-PT" w:bidi="pt-PT"/>
        </w:rPr>
      </w:pPr>
      <w:proofErr w:type="spellStart"/>
      <w:r w:rsidRPr="00A367F1">
        <w:rPr>
          <w:rFonts w:cs="Helvetica Light"/>
          <w:iCs/>
          <w:color w:val="000000"/>
          <w:lang w:val="en-US" w:eastAsia="pt-PT" w:bidi="pt-PT"/>
        </w:rPr>
        <w:lastRenderedPageBreak/>
        <w:t>Tricco</w:t>
      </w:r>
      <w:proofErr w:type="spellEnd"/>
      <w:r w:rsidRPr="00A367F1">
        <w:rPr>
          <w:rFonts w:cs="Helvetica Light"/>
          <w:iCs/>
          <w:color w:val="000000"/>
          <w:lang w:val="en-US" w:eastAsia="pt-PT" w:bidi="pt-PT"/>
        </w:rPr>
        <w:t xml:space="preserve">, A. C., Lillie, E., Zarin, W., O'Brien, K. K., Colquhoun, H., Levac, D., Moher, D., Peters, M. D. J., Horsley, T., Weeks, L., Hempel, S., Akl, E. A., Chang, C., McGowan, J., Stewart, L., Hartling, L., </w:t>
      </w:r>
      <w:proofErr w:type="spellStart"/>
      <w:r w:rsidRPr="00A367F1">
        <w:rPr>
          <w:rFonts w:cs="Helvetica Light"/>
          <w:iCs/>
          <w:color w:val="000000"/>
          <w:lang w:val="en-US" w:eastAsia="pt-PT" w:bidi="pt-PT"/>
        </w:rPr>
        <w:t>Aldcroft</w:t>
      </w:r>
      <w:proofErr w:type="spellEnd"/>
      <w:r w:rsidRPr="00A367F1">
        <w:rPr>
          <w:rFonts w:cs="Helvetica Light"/>
          <w:iCs/>
          <w:color w:val="000000"/>
          <w:lang w:val="en-US" w:eastAsia="pt-PT" w:bidi="pt-PT"/>
        </w:rPr>
        <w:t xml:space="preserve">, A., Wilson, M. G., </w:t>
      </w:r>
      <w:proofErr w:type="spellStart"/>
      <w:r w:rsidRPr="00A367F1">
        <w:rPr>
          <w:rFonts w:cs="Helvetica Light"/>
          <w:iCs/>
          <w:color w:val="000000"/>
          <w:lang w:val="en-US" w:eastAsia="pt-PT" w:bidi="pt-PT"/>
        </w:rPr>
        <w:t>Garritty</w:t>
      </w:r>
      <w:proofErr w:type="spellEnd"/>
      <w:r w:rsidRPr="00A367F1">
        <w:rPr>
          <w:rFonts w:cs="Helvetica Light"/>
          <w:iCs/>
          <w:color w:val="000000"/>
          <w:lang w:val="en-US" w:eastAsia="pt-PT" w:bidi="pt-PT"/>
        </w:rPr>
        <w:t>, C., ... Straus, S. E. (2018). PRISMA extension for scoping reviews (</w:t>
      </w:r>
      <w:proofErr w:type="spellStart"/>
      <w:r w:rsidRPr="00A367F1">
        <w:rPr>
          <w:rFonts w:cs="Helvetica Light"/>
          <w:iCs/>
          <w:color w:val="000000"/>
          <w:lang w:val="en-US" w:eastAsia="pt-PT" w:bidi="pt-PT"/>
        </w:rPr>
        <w:t>prisma-scr</w:t>
      </w:r>
      <w:proofErr w:type="spellEnd"/>
      <w:r w:rsidRPr="00A367F1">
        <w:rPr>
          <w:rFonts w:cs="Helvetica Light"/>
          <w:iCs/>
          <w:color w:val="000000"/>
          <w:lang w:val="en-US" w:eastAsia="pt-PT" w:bidi="pt-PT"/>
        </w:rPr>
        <w:t>): Checklist and explanation. </w:t>
      </w:r>
      <w:r w:rsidRPr="00A367F1">
        <w:rPr>
          <w:rFonts w:cs="Helvetica Light"/>
          <w:i/>
          <w:color w:val="000000"/>
          <w:lang w:val="en-US" w:eastAsia="pt-PT" w:bidi="pt-PT"/>
        </w:rPr>
        <w:t>Annals of Internal Medicine, 169</w:t>
      </w:r>
      <w:r w:rsidRPr="00A367F1">
        <w:rPr>
          <w:rFonts w:cs="Helvetica Light"/>
          <w:iCs/>
          <w:color w:val="000000"/>
          <w:lang w:val="en-US" w:eastAsia="pt-PT" w:bidi="pt-PT"/>
        </w:rPr>
        <w:t>(7), 467. </w:t>
      </w:r>
      <w:hyperlink r:id="rId42" w:history="1">
        <w:r w:rsidRPr="00A367F1">
          <w:rPr>
            <w:rFonts w:cs="Helvetica Light"/>
            <w:iCs/>
            <w:color w:val="0000FF"/>
            <w:u w:val="single"/>
            <w:lang w:val="en-US" w:eastAsia="pt-PT" w:bidi="pt-PT"/>
          </w:rPr>
          <w:t>https://doi.org/10.7326/m18-0850</w:t>
        </w:r>
      </w:hyperlink>
    </w:p>
    <w:p w14:paraId="5EA628C8" w14:textId="77777777" w:rsidR="00F244F9" w:rsidRPr="00507344"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Walker, K., &amp; Sleath, E. (2017). A systematic review of the current knowledge regarding revenge pornography and non-consensual sharing of sexually explicit media. </w:t>
      </w:r>
      <w:r w:rsidRPr="00507344">
        <w:rPr>
          <w:rFonts w:cs="Helvetica Light"/>
          <w:i/>
          <w:iCs/>
          <w:color w:val="000000"/>
          <w:lang w:val="en-US" w:eastAsia="pt-PT" w:bidi="pt-PT"/>
        </w:rPr>
        <w:t>Aggression and Violent Behavior</w:t>
      </w:r>
      <w:r w:rsidRPr="00507344">
        <w:rPr>
          <w:rFonts w:cs="Helvetica Light"/>
          <w:iCs/>
          <w:color w:val="000000"/>
          <w:lang w:val="en-US" w:eastAsia="pt-PT" w:bidi="pt-PT"/>
        </w:rPr>
        <w:t>, </w:t>
      </w:r>
      <w:r w:rsidRPr="00507344">
        <w:rPr>
          <w:rFonts w:cs="Helvetica Light"/>
          <w:i/>
          <w:iCs/>
          <w:color w:val="000000"/>
          <w:lang w:val="en-US" w:eastAsia="pt-PT" w:bidi="pt-PT"/>
        </w:rPr>
        <w:t>36</w:t>
      </w:r>
      <w:r w:rsidRPr="00507344">
        <w:rPr>
          <w:rFonts w:cs="Helvetica Light"/>
          <w:iCs/>
          <w:color w:val="000000"/>
          <w:lang w:val="en-US" w:eastAsia="pt-PT" w:bidi="pt-PT"/>
        </w:rPr>
        <w:t>, 9–24. </w:t>
      </w:r>
      <w:hyperlink r:id="rId43" w:history="1">
        <w:r w:rsidRPr="00507344">
          <w:rPr>
            <w:rFonts w:cs="Helvetica Light"/>
            <w:iCs/>
            <w:color w:val="0000FF"/>
            <w:u w:val="single"/>
            <w:lang w:val="en-US" w:eastAsia="pt-PT" w:bidi="pt-PT"/>
          </w:rPr>
          <w:t>https://doi.org/10.1016/j.avb.2017.06.010</w:t>
        </w:r>
      </w:hyperlink>
    </w:p>
    <w:p w14:paraId="277773F9"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Walker, K., Sleath, E., Hatcher, R. M., Hine, B., &amp; Crookes, R. L. (20</w:t>
      </w:r>
      <w:r>
        <w:rPr>
          <w:rFonts w:cs="Helvetica Light"/>
          <w:iCs/>
          <w:color w:val="000000"/>
          <w:lang w:val="en-US" w:eastAsia="pt-PT" w:bidi="pt-PT"/>
        </w:rPr>
        <w:t>19</w:t>
      </w:r>
      <w:r w:rsidRPr="00A367F1">
        <w:rPr>
          <w:rFonts w:cs="Helvetica Light"/>
          <w:iCs/>
          <w:color w:val="000000"/>
          <w:lang w:val="en-US" w:eastAsia="pt-PT" w:bidi="pt-PT"/>
        </w:rPr>
        <w:t>). Nonconsensual sharing of private sexually explicit media among university students. </w:t>
      </w:r>
      <w:r w:rsidRPr="00A367F1">
        <w:rPr>
          <w:rFonts w:cs="Helvetica Light"/>
          <w:i/>
          <w:iCs/>
          <w:color w:val="000000"/>
          <w:lang w:val="en-US" w:eastAsia="pt-PT" w:bidi="pt-PT"/>
        </w:rPr>
        <w:t>Journal of Interpersonal Violence</w:t>
      </w:r>
      <w:r w:rsidRPr="00A367F1">
        <w:rPr>
          <w:rFonts w:cs="Helvetica Light"/>
          <w:iCs/>
          <w:color w:val="000000"/>
          <w:lang w:val="en-US" w:eastAsia="pt-PT" w:bidi="pt-PT"/>
        </w:rPr>
        <w:t>, 088626051985341. </w:t>
      </w:r>
      <w:hyperlink r:id="rId44" w:tgtFrame="_blank" w:history="1">
        <w:r w:rsidRPr="00A367F1">
          <w:rPr>
            <w:rFonts w:cs="Helvetica Light"/>
            <w:iCs/>
            <w:color w:val="0000FF"/>
            <w:u w:val="single"/>
            <w:lang w:val="en-US" w:eastAsia="pt-PT" w:bidi="pt-PT"/>
          </w:rPr>
          <w:t>https://doi.org/10.1177/0886260519853414</w:t>
        </w:r>
      </w:hyperlink>
    </w:p>
    <w:p w14:paraId="2CA8DFD7"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r w:rsidRPr="00A367F1">
        <w:rPr>
          <w:rFonts w:cs="Helvetica Light"/>
          <w:iCs/>
          <w:color w:val="000000"/>
          <w:lang w:val="en-US" w:eastAsia="pt-PT" w:bidi="pt-PT"/>
        </w:rPr>
        <w:t xml:space="preserve">Wolak, J., </w:t>
      </w:r>
      <w:proofErr w:type="spellStart"/>
      <w:r w:rsidRPr="00A367F1">
        <w:rPr>
          <w:rFonts w:cs="Helvetica Light"/>
          <w:iCs/>
          <w:color w:val="000000"/>
          <w:lang w:val="en-US" w:eastAsia="pt-PT" w:bidi="pt-PT"/>
        </w:rPr>
        <w:t>Finkelhor</w:t>
      </w:r>
      <w:proofErr w:type="spellEnd"/>
      <w:r w:rsidRPr="00A367F1">
        <w:rPr>
          <w:rFonts w:cs="Helvetica Light"/>
          <w:iCs/>
          <w:color w:val="000000"/>
          <w:lang w:val="en-US" w:eastAsia="pt-PT" w:bidi="pt-PT"/>
        </w:rPr>
        <w:t xml:space="preserve">, D., Walsh, W., &amp; </w:t>
      </w:r>
      <w:proofErr w:type="spellStart"/>
      <w:r w:rsidRPr="00A367F1">
        <w:rPr>
          <w:rFonts w:cs="Helvetica Light"/>
          <w:iCs/>
          <w:color w:val="000000"/>
          <w:lang w:val="en-US" w:eastAsia="pt-PT" w:bidi="pt-PT"/>
        </w:rPr>
        <w:t>Treitman</w:t>
      </w:r>
      <w:proofErr w:type="spellEnd"/>
      <w:r w:rsidRPr="00A367F1">
        <w:rPr>
          <w:rFonts w:cs="Helvetica Light"/>
          <w:iCs/>
          <w:color w:val="000000"/>
          <w:lang w:val="en-US" w:eastAsia="pt-PT" w:bidi="pt-PT"/>
        </w:rPr>
        <w:t>, L. (2017). Sextortion of minors: Characteristics and dynamics. </w:t>
      </w:r>
      <w:r w:rsidRPr="00A367F1">
        <w:rPr>
          <w:rFonts w:cs="Helvetica Light"/>
          <w:i/>
          <w:iCs/>
          <w:color w:val="000000"/>
          <w:lang w:val="en-US" w:eastAsia="pt-PT" w:bidi="pt-PT"/>
        </w:rPr>
        <w:t>Journal of Adolescent Health</w:t>
      </w:r>
      <w:r w:rsidRPr="00A367F1">
        <w:rPr>
          <w:rFonts w:cs="Helvetica Light"/>
          <w:iCs/>
          <w:color w:val="000000"/>
          <w:lang w:val="en-US" w:eastAsia="pt-PT" w:bidi="pt-PT"/>
        </w:rPr>
        <w:t>, </w:t>
      </w:r>
      <w:r w:rsidRPr="00A367F1">
        <w:rPr>
          <w:rFonts w:cs="Helvetica Light"/>
          <w:i/>
          <w:iCs/>
          <w:color w:val="000000"/>
          <w:lang w:val="en-US" w:eastAsia="pt-PT" w:bidi="pt-PT"/>
        </w:rPr>
        <w:t>62</w:t>
      </w:r>
      <w:r w:rsidRPr="00A367F1">
        <w:rPr>
          <w:rFonts w:cs="Helvetica Light"/>
          <w:iCs/>
          <w:color w:val="000000"/>
          <w:lang w:val="en-US" w:eastAsia="pt-PT" w:bidi="pt-PT"/>
        </w:rPr>
        <w:t>(1), 72–79. </w:t>
      </w:r>
      <w:hyperlink r:id="rId45" w:tgtFrame="_blank" w:history="1">
        <w:r w:rsidRPr="00A367F1">
          <w:rPr>
            <w:rFonts w:cs="Helvetica Light"/>
            <w:iCs/>
            <w:color w:val="0000FF"/>
            <w:u w:val="single"/>
            <w:lang w:val="en-US" w:eastAsia="pt-PT" w:bidi="pt-PT"/>
          </w:rPr>
          <w:t>https://doi.org/10.1016/j.jadohealth.2017.08.014</w:t>
        </w:r>
      </w:hyperlink>
    </w:p>
    <w:p w14:paraId="65A0006A" w14:textId="77777777" w:rsidR="00F244F9" w:rsidRPr="00A367F1" w:rsidRDefault="00F244F9" w:rsidP="00F244F9">
      <w:pPr>
        <w:widowControl w:val="0"/>
        <w:autoSpaceDE w:val="0"/>
        <w:autoSpaceDN w:val="0"/>
        <w:adjustRightInd w:val="0"/>
        <w:spacing w:line="360" w:lineRule="auto"/>
        <w:ind w:left="284" w:hanging="284"/>
        <w:contextualSpacing/>
        <w:jc w:val="both"/>
        <w:rPr>
          <w:rFonts w:cs="Helvetica Light"/>
          <w:iCs/>
          <w:color w:val="000000"/>
          <w:lang w:val="en-US" w:eastAsia="pt-PT" w:bidi="pt-PT"/>
        </w:rPr>
      </w:pPr>
      <w:proofErr w:type="spellStart"/>
      <w:r w:rsidRPr="00A367F1">
        <w:rPr>
          <w:rFonts w:cs="Helvetica Light"/>
          <w:iCs/>
          <w:color w:val="000000"/>
          <w:lang w:val="en-US" w:eastAsia="pt-PT" w:bidi="pt-PT"/>
        </w:rPr>
        <w:t>Zagloul</w:t>
      </w:r>
      <w:proofErr w:type="spellEnd"/>
      <w:r w:rsidRPr="00A367F1">
        <w:rPr>
          <w:rFonts w:cs="Helvetica Light"/>
          <w:iCs/>
          <w:color w:val="000000"/>
          <w:lang w:val="en-US" w:eastAsia="pt-PT" w:bidi="pt-PT"/>
        </w:rPr>
        <w:t>, N. M., Farghaly, R. M., ELKhatib, H., Issa, S. Y., &amp; El-Zoghby, S. M. (2022). Technology facilitated sexual violence: A comparative study between working and non-working females in Egypt before and during the COVID-19 pandemic. </w:t>
      </w:r>
      <w:r w:rsidRPr="00A367F1">
        <w:rPr>
          <w:rFonts w:cs="Helvetica Light"/>
          <w:i/>
          <w:iCs/>
          <w:color w:val="000000"/>
          <w:lang w:val="en-US" w:eastAsia="pt-PT" w:bidi="pt-PT"/>
        </w:rPr>
        <w:t>Egyptian Journal of Forensic Sciences</w:t>
      </w:r>
      <w:r w:rsidRPr="00A367F1">
        <w:rPr>
          <w:rFonts w:cs="Helvetica Light"/>
          <w:iCs/>
          <w:color w:val="000000"/>
          <w:lang w:val="en-US" w:eastAsia="pt-PT" w:bidi="pt-PT"/>
        </w:rPr>
        <w:t>, </w:t>
      </w:r>
      <w:r w:rsidRPr="00A367F1">
        <w:rPr>
          <w:rFonts w:cs="Helvetica Light"/>
          <w:i/>
          <w:iCs/>
          <w:color w:val="000000"/>
          <w:lang w:val="en-US" w:eastAsia="pt-PT" w:bidi="pt-PT"/>
        </w:rPr>
        <w:t>12</w:t>
      </w:r>
      <w:r w:rsidRPr="00A367F1">
        <w:rPr>
          <w:rFonts w:cs="Helvetica Light"/>
          <w:iCs/>
          <w:color w:val="000000"/>
          <w:lang w:val="en-US" w:eastAsia="pt-PT" w:bidi="pt-PT"/>
        </w:rPr>
        <w:t>(1). </w:t>
      </w:r>
      <w:hyperlink r:id="rId46" w:tgtFrame="_blank" w:history="1">
        <w:r w:rsidRPr="00A367F1">
          <w:rPr>
            <w:rFonts w:cs="Helvetica Light"/>
            <w:iCs/>
            <w:color w:val="0000FF"/>
            <w:u w:val="single"/>
            <w:lang w:val="en-US" w:eastAsia="pt-PT" w:bidi="pt-PT"/>
          </w:rPr>
          <w:t>https://doi.org/10.1186/s41935-022-00278-2</w:t>
        </w:r>
      </w:hyperlink>
    </w:p>
    <w:p w14:paraId="463CBD05" w14:textId="77777777" w:rsidR="00F244F9" w:rsidRPr="00507344" w:rsidRDefault="00F244F9" w:rsidP="00F244F9">
      <w:pPr>
        <w:widowControl w:val="0"/>
        <w:autoSpaceDE w:val="0"/>
        <w:autoSpaceDN w:val="0"/>
        <w:adjustRightInd w:val="0"/>
        <w:spacing w:line="360" w:lineRule="auto"/>
        <w:ind w:left="284" w:hanging="284"/>
        <w:contextualSpacing/>
        <w:jc w:val="both"/>
        <w:rPr>
          <w:rFonts w:cs="Helvetica Light"/>
          <w:iCs/>
          <w:color w:val="0000FF"/>
          <w:u w:val="single"/>
          <w:lang w:val="en-US" w:eastAsia="pt-PT" w:bidi="pt-PT"/>
        </w:rPr>
      </w:pPr>
      <w:r w:rsidRPr="00A367F1">
        <w:rPr>
          <w:rFonts w:cs="Helvetica Light"/>
          <w:iCs/>
          <w:color w:val="000000"/>
          <w:lang w:val="en-US" w:eastAsia="pt-PT" w:bidi="pt-PT"/>
        </w:rPr>
        <w:t>Zhong, L. R., Kebbell, M. R., &amp; Webster, J. L. (2020). An exploratory study of Technology-Facilitated Sexual Violence in online romantic interactions: Can the Internet's toxic disinhibition exacerbate sexual aggression? </w:t>
      </w:r>
      <w:r w:rsidRPr="00507344">
        <w:rPr>
          <w:rFonts w:cs="Helvetica Light"/>
          <w:i/>
          <w:iCs/>
          <w:color w:val="000000"/>
          <w:lang w:val="en-US" w:eastAsia="pt-PT" w:bidi="pt-PT"/>
        </w:rPr>
        <w:t>Computers in Human Behavior</w:t>
      </w:r>
      <w:r w:rsidRPr="00507344">
        <w:rPr>
          <w:rFonts w:cs="Helvetica Light"/>
          <w:iCs/>
          <w:color w:val="000000"/>
          <w:lang w:val="en-US" w:eastAsia="pt-PT" w:bidi="pt-PT"/>
        </w:rPr>
        <w:t>, </w:t>
      </w:r>
      <w:r w:rsidRPr="00507344">
        <w:rPr>
          <w:rFonts w:cs="Helvetica Light"/>
          <w:i/>
          <w:iCs/>
          <w:color w:val="000000"/>
          <w:lang w:val="en-US" w:eastAsia="pt-PT" w:bidi="pt-PT"/>
        </w:rPr>
        <w:t>108</w:t>
      </w:r>
      <w:r w:rsidRPr="00507344">
        <w:rPr>
          <w:rFonts w:cs="Helvetica Light"/>
          <w:iCs/>
          <w:color w:val="000000"/>
          <w:lang w:val="en-US" w:eastAsia="pt-PT" w:bidi="pt-PT"/>
        </w:rPr>
        <w:t>, 106314. </w:t>
      </w:r>
      <w:hyperlink r:id="rId47" w:tgtFrame="_blank" w:history="1">
        <w:r w:rsidRPr="00507344">
          <w:rPr>
            <w:rFonts w:cs="Helvetica Light"/>
            <w:iCs/>
            <w:color w:val="0000FF"/>
            <w:u w:val="single"/>
            <w:lang w:val="en-US" w:eastAsia="pt-PT" w:bidi="pt-PT"/>
          </w:rPr>
          <w:t>https://doi.org/10.1016/j.chb.2020.106314</w:t>
        </w:r>
      </w:hyperlink>
    </w:p>
    <w:p w14:paraId="232C52D8" w14:textId="77777777" w:rsidR="00F244F9" w:rsidRPr="007910AD" w:rsidRDefault="00F244F9" w:rsidP="00F244F9">
      <w:pPr>
        <w:widowControl w:val="0"/>
        <w:autoSpaceDE w:val="0"/>
        <w:autoSpaceDN w:val="0"/>
        <w:adjustRightInd w:val="0"/>
        <w:spacing w:line="360" w:lineRule="auto"/>
        <w:ind w:left="284" w:hanging="284"/>
        <w:contextualSpacing/>
        <w:jc w:val="both"/>
      </w:pPr>
      <w:r w:rsidRPr="00507344">
        <w:rPr>
          <w:lang w:val="en-US"/>
        </w:rPr>
        <w:t>Zvi, L. (2021). The double standard toward female and male victims of non-consensual dissemination of intimate images. </w:t>
      </w:r>
      <w:proofErr w:type="spellStart"/>
      <w:r w:rsidRPr="007910AD">
        <w:rPr>
          <w:i/>
          <w:iCs/>
        </w:rPr>
        <w:t>Journal</w:t>
      </w:r>
      <w:proofErr w:type="spellEnd"/>
      <w:r w:rsidRPr="007910AD">
        <w:rPr>
          <w:i/>
          <w:iCs/>
        </w:rPr>
        <w:t xml:space="preserve"> </w:t>
      </w:r>
      <w:proofErr w:type="spellStart"/>
      <w:r w:rsidRPr="007910AD">
        <w:rPr>
          <w:i/>
          <w:iCs/>
        </w:rPr>
        <w:t>of</w:t>
      </w:r>
      <w:proofErr w:type="spellEnd"/>
      <w:r w:rsidRPr="007910AD">
        <w:rPr>
          <w:i/>
          <w:iCs/>
        </w:rPr>
        <w:t xml:space="preserve"> Interpersonal </w:t>
      </w:r>
      <w:proofErr w:type="spellStart"/>
      <w:r w:rsidRPr="007910AD">
        <w:rPr>
          <w:i/>
          <w:iCs/>
        </w:rPr>
        <w:t>Violence</w:t>
      </w:r>
      <w:proofErr w:type="spellEnd"/>
      <w:r w:rsidRPr="007910AD">
        <w:t>, 088626052110501. </w:t>
      </w:r>
      <w:hyperlink r:id="rId48" w:tgtFrame="_blank" w:history="1">
        <w:r w:rsidRPr="007910AD">
          <w:rPr>
            <w:rStyle w:val="Hyperlink"/>
          </w:rPr>
          <w:t>https://doi.org/10.1177/08862605211050109</w:t>
        </w:r>
      </w:hyperlink>
    </w:p>
    <w:p w14:paraId="0813A478" w14:textId="77777777" w:rsidR="00EF4E52" w:rsidRPr="00044D3F" w:rsidRDefault="00EF4E52">
      <w:pPr>
        <w:ind w:left="720" w:hanging="720"/>
        <w:jc w:val="both"/>
        <w:rPr>
          <w:lang w:val="en-US"/>
        </w:rPr>
      </w:pPr>
    </w:p>
    <w:p w14:paraId="74995713" w14:textId="77777777" w:rsidR="00EF4E52" w:rsidRPr="00044D3F" w:rsidRDefault="00EF4E52">
      <w:pPr>
        <w:ind w:left="720" w:hanging="720"/>
        <w:jc w:val="both"/>
        <w:rPr>
          <w:lang w:val="en-US"/>
        </w:rPr>
      </w:pPr>
    </w:p>
    <w:p w14:paraId="39AE58AE" w14:textId="77777777" w:rsidR="00EF4E52" w:rsidRPr="00044D3F" w:rsidRDefault="00EF4E52">
      <w:pPr>
        <w:ind w:left="720" w:hanging="720"/>
        <w:jc w:val="both"/>
        <w:rPr>
          <w:lang w:val="en-US"/>
        </w:rPr>
      </w:pPr>
    </w:p>
    <w:p w14:paraId="708CF0E3" w14:textId="77777777" w:rsidR="00EF4E52" w:rsidRPr="00044D3F" w:rsidRDefault="00000000">
      <w:pPr>
        <w:shd w:val="clear" w:color="auto" w:fill="FFFFFF"/>
        <w:jc w:val="right"/>
        <w:rPr>
          <w:i/>
          <w:sz w:val="20"/>
          <w:szCs w:val="20"/>
          <w:lang w:val="en-US"/>
        </w:rPr>
      </w:pPr>
      <w:r w:rsidRPr="00044D3F">
        <w:rPr>
          <w:i/>
          <w:sz w:val="20"/>
          <w:szCs w:val="20"/>
          <w:lang w:val="en-US"/>
        </w:rPr>
        <w:t xml:space="preserve">Received: </w:t>
      </w:r>
    </w:p>
    <w:p w14:paraId="6A0220F5" w14:textId="77777777" w:rsidR="00EF4E52" w:rsidRPr="00044D3F" w:rsidRDefault="00000000">
      <w:pPr>
        <w:shd w:val="clear" w:color="auto" w:fill="FFFFFF"/>
        <w:jc w:val="right"/>
        <w:rPr>
          <w:i/>
          <w:sz w:val="20"/>
          <w:szCs w:val="20"/>
          <w:lang w:val="en-US"/>
        </w:rPr>
      </w:pPr>
      <w:r w:rsidRPr="00044D3F">
        <w:rPr>
          <w:i/>
          <w:sz w:val="20"/>
          <w:szCs w:val="20"/>
          <w:lang w:val="en-US"/>
        </w:rPr>
        <w:t>Accepted:</w:t>
      </w:r>
      <w:r w:rsidRPr="00044D3F">
        <w:rPr>
          <w:rFonts w:ascii="Quattrocento Sans" w:eastAsia="Quattrocento Sans" w:hAnsi="Quattrocento Sans" w:cs="Quattrocento Sans"/>
          <w:sz w:val="21"/>
          <w:szCs w:val="21"/>
          <w:highlight w:val="white"/>
          <w:lang w:val="en-US"/>
        </w:rPr>
        <w:t xml:space="preserve"> </w:t>
      </w:r>
    </w:p>
    <w:p w14:paraId="1DE8559F" w14:textId="70B3FFA5" w:rsidR="00EF4E52" w:rsidRPr="00F244F9" w:rsidRDefault="00EF4E52" w:rsidP="00F244F9">
      <w:pPr>
        <w:rPr>
          <w:i/>
          <w:sz w:val="28"/>
          <w:szCs w:val="28"/>
          <w:lang w:val="en-US"/>
        </w:rPr>
      </w:pPr>
    </w:p>
    <w:sectPr w:rsidR="00EF4E52" w:rsidRPr="00F244F9" w:rsidSect="00FA5EE4">
      <w:pgSz w:w="12240" w:h="15840"/>
      <w:pgMar w:top="1418" w:right="1418" w:bottom="1418" w:left="1418" w:header="720" w:footer="720"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1AD95" w14:textId="77777777" w:rsidR="00225C61" w:rsidRDefault="00225C61">
      <w:r>
        <w:separator/>
      </w:r>
    </w:p>
  </w:endnote>
  <w:endnote w:type="continuationSeparator" w:id="0">
    <w:p w14:paraId="676A6D03" w14:textId="77777777" w:rsidR="00225C61" w:rsidRDefault="0022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A1CFCE62-1B16-4A79-A90A-BC3DAB6CCACB}"/>
  </w:font>
  <w:font w:name="Calibri">
    <w:panose1 w:val="020F0502020204030204"/>
    <w:charset w:val="00"/>
    <w:family w:val="swiss"/>
    <w:pitch w:val="variable"/>
    <w:sig w:usb0="E4002EFF" w:usb1="C200247B" w:usb2="00000009" w:usb3="00000000" w:csb0="000001FF" w:csb1="00000000"/>
    <w:embedRegular r:id="rId2" w:fontKey="{0FA3262A-8E2A-4DA2-8C6C-EDC6851D5C39}"/>
    <w:embedBold r:id="rId3" w:fontKey="{18B331CA-997D-4F46-AFA4-7E4C1578E83D}"/>
    <w:embedItalic r:id="rId4" w:fontKey="{47A3C373-5BB8-4B03-A37A-EE0EA2601C60}"/>
  </w:font>
  <w:font w:name="Times">
    <w:panose1 w:val="02020603050405020304"/>
    <w:charset w:val="00"/>
    <w:family w:val="roman"/>
    <w:pitch w:val="variable"/>
    <w:sig w:usb0="E0002EFF" w:usb1="C000785B" w:usb2="00000009" w:usb3="00000000" w:csb0="000001FF" w:csb1="00000000"/>
    <w:embedRegular r:id="rId5" w:fontKey="{0ED86427-263A-4851-9EB1-81F44E238DD5}"/>
    <w:embedItalic r:id="rId6" w:fontKey="{CE0F46FE-417B-4DA5-873A-048A7502B6D7}"/>
    <w:embedBoldItalic r:id="rId7" w:fontKey="{4C28EFC0-FE3A-47C5-A9BD-E1CFC93E040F}"/>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A6B9E32D-0493-4A67-9A92-9B735872A607}"/>
    <w:embedItalic r:id="rId9" w:fontKey="{F72122EC-AE1C-48EA-9D88-6EC79FB4B069}"/>
  </w:font>
  <w:font w:name="Arial">
    <w:panose1 w:val="020B0604020202020204"/>
    <w:charset w:val="00"/>
    <w:family w:val="swiss"/>
    <w:pitch w:val="variable"/>
    <w:sig w:usb0="E0002EFF" w:usb1="C000785B" w:usb2="00000009" w:usb3="00000000" w:csb0="000001F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Quattrocento Sans">
    <w:charset w:val="00"/>
    <w:family w:val="swiss"/>
    <w:pitch w:val="variable"/>
    <w:sig w:usb0="800000BF" w:usb1="4000005B" w:usb2="00000000" w:usb3="00000000" w:csb0="00000001" w:csb1="00000000"/>
    <w:embedRegular r:id="rId10" w:fontKey="{933A3AE1-D34A-48A5-B5C2-1F186F7F31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A6D8" w14:textId="77777777" w:rsidR="00EF4E52"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9A156D">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57AF9105" w14:textId="77777777" w:rsidR="00EF4E52" w:rsidRDefault="00EF4E52">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93A02" w14:textId="77777777" w:rsidR="00EF4E52"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9A156D">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48D333EB" w14:textId="77777777" w:rsidR="00EF4E52" w:rsidRDefault="00EF4E52">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EE61" w14:textId="77777777" w:rsidR="00176656" w:rsidRDefault="00176656">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0390CD8B" w14:textId="77777777" w:rsidR="00176656" w:rsidRDefault="00176656">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D722C" w14:textId="77777777" w:rsidR="00225C61" w:rsidRDefault="00225C61">
      <w:r>
        <w:separator/>
      </w:r>
    </w:p>
  </w:footnote>
  <w:footnote w:type="continuationSeparator" w:id="0">
    <w:p w14:paraId="207C9FF9" w14:textId="77777777" w:rsidR="00225C61" w:rsidRDefault="00225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37E8" w14:textId="77777777" w:rsidR="00EF4E52"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CDD60" w14:textId="77777777" w:rsidR="00EF4E52"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658631DC" wp14:editId="6833AB32">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769591D9" w14:textId="77777777" w:rsidR="00EF4E52"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568ED"/>
    <w:multiLevelType w:val="multilevel"/>
    <w:tmpl w:val="4282D80A"/>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4BD74F0E"/>
    <w:multiLevelType w:val="multilevel"/>
    <w:tmpl w:val="FDC4E0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4372472">
    <w:abstractNumId w:val="1"/>
  </w:num>
  <w:num w:numId="2" w16cid:durableId="1110735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E52"/>
    <w:rsid w:val="00044D3F"/>
    <w:rsid w:val="000F60CD"/>
    <w:rsid w:val="00176656"/>
    <w:rsid w:val="00225C61"/>
    <w:rsid w:val="002926E3"/>
    <w:rsid w:val="003814DD"/>
    <w:rsid w:val="00425CA6"/>
    <w:rsid w:val="004B3849"/>
    <w:rsid w:val="00513AC0"/>
    <w:rsid w:val="00543475"/>
    <w:rsid w:val="006A0E51"/>
    <w:rsid w:val="0079583E"/>
    <w:rsid w:val="008878DA"/>
    <w:rsid w:val="00891454"/>
    <w:rsid w:val="00916EE5"/>
    <w:rsid w:val="009A156D"/>
    <w:rsid w:val="00B16636"/>
    <w:rsid w:val="00B762F5"/>
    <w:rsid w:val="00C15800"/>
    <w:rsid w:val="00C8655D"/>
    <w:rsid w:val="00EB280C"/>
    <w:rsid w:val="00EF4E52"/>
    <w:rsid w:val="00F17797"/>
    <w:rsid w:val="00F244F9"/>
    <w:rsid w:val="00F73CE0"/>
    <w:rsid w:val="00FA5EE4"/>
    <w:rsid w:val="00FD7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04AC2"/>
  <w15:docId w15:val="{A44B962D-0607-49CE-BC0E-19A7CAD31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table" w:customStyle="1" w:styleId="Tabelacomgrade2">
    <w:name w:val="Tabela com grade2"/>
    <w:basedOn w:val="Tabelanormal"/>
    <w:next w:val="Tabelacomgrade"/>
    <w:uiPriority w:val="59"/>
    <w:qFormat/>
    <w:rsid w:val="00044D3F"/>
    <w:pPr>
      <w:widowControl w:val="0"/>
      <w:autoSpaceDE w:val="0"/>
      <w:autoSpaceDN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Tabela221">
    <w:name w:val="Simples Tabela 221"/>
    <w:basedOn w:val="Tabelanormal"/>
    <w:next w:val="SimplesTabela2"/>
    <w:uiPriority w:val="42"/>
    <w:rsid w:val="00F244F9"/>
    <w:rPr>
      <w:rFonts w:asciiTheme="minorHAnsi" w:eastAsiaTheme="minorHAnsi" w:hAnsiTheme="minorHAnsi" w:cstheme="minorBidi"/>
      <w:sz w:val="22"/>
      <w:szCs w:val="22"/>
      <w:lang w:val="pt-B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SimplesTabela2">
    <w:name w:val="Plain Table 2"/>
    <w:basedOn w:val="Tabelanormal"/>
    <w:uiPriority w:val="42"/>
    <w:rsid w:val="00F244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i.org/10.1002/cad.20427" TargetMode="External"/><Relationship Id="rId26" Type="http://schemas.openxmlformats.org/officeDocument/2006/relationships/hyperlink" Target="https://doi.org/10.1001/jamanetworkopen.2022.34471" TargetMode="External"/><Relationship Id="rId39" Type="http://schemas.openxmlformats.org/officeDocument/2006/relationships/hyperlink" Target="https://doi.org/10.1177/0886260519870158" TargetMode="External"/><Relationship Id="rId21" Type="http://schemas.openxmlformats.org/officeDocument/2006/relationships/hyperlink" Target="https://doi.org/10.1016/j.ijchp.2023.100414" TargetMode="External"/><Relationship Id="rId34" Type="http://schemas.openxmlformats.org/officeDocument/2006/relationships/hyperlink" Target="https://doi.org/10.1007/s10508-019-01580-2" TargetMode="External"/><Relationship Id="rId42" Type="http://schemas.openxmlformats.org/officeDocument/2006/relationships/hyperlink" Target="https://doi.org/10.7326/m18-0850" TargetMode="External"/><Relationship Id="rId47" Type="http://schemas.openxmlformats.org/officeDocument/2006/relationships/hyperlink" Target="https://doi.org/10.1016/j.chb.2020.106314"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46658/jbimes-20-01" TargetMode="External"/><Relationship Id="rId29" Type="http://schemas.openxmlformats.org/officeDocument/2006/relationships/hyperlink" Target="https://doi.org/10.1177/10790632221082663" TargetMode="External"/><Relationship Id="rId11" Type="http://schemas.openxmlformats.org/officeDocument/2006/relationships/header" Target="header1.xml"/><Relationship Id="rId24" Type="http://schemas.openxmlformats.org/officeDocument/2006/relationships/hyperlink" Target="https://doi.org/10.1016/j.chb.2019.04.010" TargetMode="External"/><Relationship Id="rId32" Type="http://schemas.openxmlformats.org/officeDocument/2006/relationships/hyperlink" Target="https://doi.org/10.1016/j.chb.2020.106502" TargetMode="External"/><Relationship Id="rId37" Type="http://schemas.openxmlformats.org/officeDocument/2006/relationships/hyperlink" Target="https://doi.org/10.1177/0886260516672055" TargetMode="External"/><Relationship Id="rId40" Type="http://schemas.openxmlformats.org/officeDocument/2006/relationships/hyperlink" Target="https://doi.org/10.1177/08862605221122834" TargetMode="External"/><Relationship Id="rId45" Type="http://schemas.openxmlformats.org/officeDocument/2006/relationships/hyperlink" Target="https://doi.org/10.1016/j.jadohealth.2017.08.014"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7334/psicothema2020.207" TargetMode="External"/><Relationship Id="rId28" Type="http://schemas.openxmlformats.org/officeDocument/2006/relationships/hyperlink" Target="https://doi.org/10.1002/jad.12064" TargetMode="External"/><Relationship Id="rId36" Type="http://schemas.openxmlformats.org/officeDocument/2006/relationships/hyperlink" Target="https://doi.org/10.4018/978-1-5225-3163-0.ch001"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177/0886260518817037" TargetMode="External"/><Relationship Id="rId31" Type="http://schemas.openxmlformats.org/officeDocument/2006/relationships/hyperlink" Target="https://doi.org/10.1093/ojls/gqw033" TargetMode="External"/><Relationship Id="rId44" Type="http://schemas.openxmlformats.org/officeDocument/2006/relationships/hyperlink" Target="https://doi.org/10.1177/0886260519853414" TargetMode="External"/><Relationship Id="rId4" Type="http://schemas.openxmlformats.org/officeDocument/2006/relationships/settings" Target="settings.xml"/><Relationship Id="rId9" Type="http://schemas.openxmlformats.org/officeDocument/2006/relationships/hyperlink" Target="https://doi.org/10.17605/OSF.IO/A6ZKP" TargetMode="External"/><Relationship Id="rId14" Type="http://schemas.openxmlformats.org/officeDocument/2006/relationships/footer" Target="footer2.xml"/><Relationship Id="rId22" Type="http://schemas.openxmlformats.org/officeDocument/2006/relationships/hyperlink" Target="https://doi.org/10.1007/s10508-021-02226-y" TargetMode="External"/><Relationship Id="rId27" Type="http://schemas.openxmlformats.org/officeDocument/2006/relationships/hyperlink" Target="https://doi.org/10.1016/j.chb.2021.106728" TargetMode="External"/><Relationship Id="rId30" Type="http://schemas.openxmlformats.org/officeDocument/2006/relationships/hyperlink" Target="https://doi.org/10.1080/13552600.2022.2032430" TargetMode="External"/><Relationship Id="rId35" Type="http://schemas.openxmlformats.org/officeDocument/2006/relationships/hyperlink" Target="https://doi.org/10.1002/jrsm.1123" TargetMode="External"/><Relationship Id="rId43" Type="http://schemas.openxmlformats.org/officeDocument/2006/relationships/hyperlink" Target="https://doi.org/10.1016/j.avb.2017.06.010" TargetMode="External"/><Relationship Id="rId48" Type="http://schemas.openxmlformats.org/officeDocument/2006/relationships/hyperlink" Target="https://doi.org/10.1177/08862605211050109"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doi.org/10.1071/sh19201" TargetMode="External"/><Relationship Id="rId25" Type="http://schemas.openxmlformats.org/officeDocument/2006/relationships/hyperlink" Target="https://doi.org/10.1177/1079063219894306" TargetMode="External"/><Relationship Id="rId33" Type="http://schemas.openxmlformats.org/officeDocument/2006/relationships/hyperlink" Target="https://doi.org/10.1007/s12119-023-10100-3" TargetMode="External"/><Relationship Id="rId38" Type="http://schemas.openxmlformats.org/officeDocument/2006/relationships/hyperlink" Target="https://doi.org/10.1016/j.chb.2018.11.009" TargetMode="External"/><Relationship Id="rId46" Type="http://schemas.openxmlformats.org/officeDocument/2006/relationships/hyperlink" Target="https://doi.org/10.1186/s41935-022-00278-2" TargetMode="External"/><Relationship Id="rId20" Type="http://schemas.openxmlformats.org/officeDocument/2006/relationships/hyperlink" Target="https://doi.org/10.1177/0886260518760011" TargetMode="External"/><Relationship Id="rId41" Type="http://schemas.openxmlformats.org/officeDocument/2006/relationships/hyperlink" Target="https://doi.org/10.1016/j.chb.2023.10787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22</Pages>
  <Words>7951</Words>
  <Characters>42937</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Lays Brunnyeli</cp:lastModifiedBy>
  <cp:revision>12</cp:revision>
  <dcterms:created xsi:type="dcterms:W3CDTF">2020-09-09T19:59:00Z</dcterms:created>
  <dcterms:modified xsi:type="dcterms:W3CDTF">2025-01-02T23:57:00Z</dcterms:modified>
</cp:coreProperties>
</file>