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media/image3.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30483">
      <w:pPr>
        <w:pStyle w:val="41"/>
        <w:rPr>
          <w:lang w:val="en-US" w:eastAsia="pt-BR"/>
        </w:rPr>
      </w:pPr>
      <w:r>
        <w:rPr>
          <w:lang w:val="es-AR"/>
        </w:rPr>
        <w:t xml:space="preserve"> </w:t>
      </w:r>
      <w:r>
        <w:rPr>
          <w:lang w:val="en-US"/>
        </w:rPr>
        <w:t>The little way is there a way?</w:t>
      </w:r>
    </w:p>
    <w:p w14:paraId="166E5255">
      <w:pPr>
        <w:rPr>
          <w:b/>
          <w:lang w:val="en-US"/>
        </w:rPr>
      </w:pPr>
    </w:p>
    <w:p w14:paraId="6C942DCA">
      <w:pPr>
        <w:rPr>
          <w:i/>
          <w:sz w:val="28"/>
          <w:szCs w:val="28"/>
          <w:lang w:val="es-AR"/>
        </w:rPr>
      </w:pPr>
    </w:p>
    <w:p w14:paraId="0BAD9FA3">
      <w:pPr>
        <w:rPr>
          <w:rFonts w:ascii="Times" w:hAnsi="Times"/>
          <w:i/>
          <w:sz w:val="28"/>
          <w:szCs w:val="28"/>
          <w:lang w:val="es-AR"/>
        </w:rPr>
      </w:pPr>
      <w:r>
        <w:rPr>
          <w:lang w:val="es-ES" w:eastAsia="es-E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66040</wp:posOffset>
                </wp:positionV>
                <wp:extent cx="61722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anchor>
            </w:drawing>
          </mc:Choice>
          <mc:Fallback>
            <w:pict>
              <v:line id="Straight Connector 8" o:spid="_x0000_s1026" o:spt="20" style="position:absolute;left:0pt;margin-left:0pt;margin-top:5.2pt;height:0pt;width:486pt;z-index:251660288;mso-width-relative:page;mso-height-relative:page;" filled="f" stroked="t" coordsize="21600,21600" o:gfxdata="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6K/jb0wAAAAYBAAAPAAAAAAAAAAEAIAAA&#10;ACIAAABkcnMvZG93bnJldi54bWxQSwECFAAUAAAACACHTuJAAAbh+tgBAADAAwAADgAAAAAAAAAB&#10;ACAAAAAiAQAAZHJzL2Uyb0RvYy54bWxQSwUGAAAAAAYABgBZAQAAbAUAAAAA&#10;">
                <v:fill on="f" focussize="0,0"/>
                <v:stroke weight="2pt" color="#000000" joinstyle="round"/>
                <v:imagedata o:title=""/>
                <o:lock v:ext="edit" aspectratio="f"/>
              </v:line>
            </w:pict>
          </mc:Fallback>
        </mc:AlternateContent>
      </w:r>
    </w:p>
    <w:p w14:paraId="1B312314">
      <w:pPr>
        <w:rPr>
          <w:b/>
          <w:sz w:val="20"/>
          <w:szCs w:val="20"/>
          <w:lang w:val="es-AR"/>
        </w:rPr>
      </w:pPr>
    </w:p>
    <w:p w14:paraId="61F0B918">
      <w:pPr>
        <w:pStyle w:val="34"/>
        <w:rPr>
          <w:lang w:val="es-AR"/>
        </w:rPr>
      </w:pPr>
      <w:r>
        <w:rPr>
          <w:lang w:val="es-AR"/>
        </w:rPr>
        <w:t>Abstract</w:t>
      </w:r>
    </w:p>
    <w:p w14:paraId="7A7F5E1E">
      <w:pPr>
        <w:pStyle w:val="58"/>
        <w:rPr>
          <w:sz w:val="20"/>
          <w:szCs w:val="20"/>
          <w:lang w:val="en-US"/>
        </w:rPr>
      </w:pPr>
      <w:r>
        <w:rPr>
          <w:sz w:val="20"/>
          <w:szCs w:val="20"/>
          <w:lang w:val="en-US"/>
        </w:rPr>
        <w:t>This is a course conclusion work, and it aims to foster a dissertation on the Brazilian way, reviewing concepts and exposing the relations of the Brazilian people in their history and culture in the exercise of the way, or even integrating with it. We start from the hypothesis that, given at the systemic level, a definitive resolution is often not possible, and the path is palliative, not consistent with the Brazilian moral and legal order as a nation and, therefore, affecting feelings of belonging and / or acceptance of your people. This approach of critical interpretative character, will be organized in qualitative research, of bibliographic and documentary nature, in the historical and philosophical literature of an ingenious Brazilian stratagem. Realizing characteristics that lead to the use of such an accomplishment in daily life to the detriment of habit and attitude, personal and social. Influencing identity, perception, positions, ideals, morals, ethics and values. Seeking a systematic, depolarized reflection, with non-binary, non-directional and non-fateful variations of the Brazilian Way.</w:t>
      </w:r>
    </w:p>
    <w:p w14:paraId="0BF1C075">
      <w:pPr>
        <w:jc w:val="both"/>
        <w:rPr>
          <w:sz w:val="20"/>
          <w:szCs w:val="20"/>
          <w:lang w:val="en-US"/>
        </w:rPr>
      </w:pPr>
    </w:p>
    <w:p w14:paraId="547103FF">
      <w:pPr>
        <w:rPr>
          <w:sz w:val="20"/>
          <w:szCs w:val="20"/>
          <w:lang w:val="es-AR"/>
        </w:rPr>
      </w:pPr>
    </w:p>
    <w:p w14:paraId="0EB33005">
      <w:pPr>
        <w:rPr>
          <w:b/>
          <w:sz w:val="20"/>
          <w:szCs w:val="20"/>
          <w:lang w:val="en-US"/>
        </w:rPr>
      </w:pPr>
      <w:r>
        <w:rPr>
          <w:b/>
          <w:sz w:val="20"/>
          <w:szCs w:val="20"/>
          <w:lang w:val="en-US"/>
        </w:rPr>
        <w:t>Keywords</w:t>
      </w:r>
    </w:p>
    <w:p w14:paraId="120FF658">
      <w:pPr>
        <w:jc w:val="both"/>
        <w:rPr>
          <w:bCs/>
          <w:sz w:val="20"/>
          <w:szCs w:val="20"/>
          <w:lang w:val="en-US"/>
        </w:rPr>
      </w:pPr>
      <w:r>
        <w:rPr>
          <w:bCs/>
          <w:sz w:val="20"/>
          <w:szCs w:val="20"/>
          <w:lang w:val="en-US"/>
        </w:rPr>
        <w:t xml:space="preserve">1st </w:t>
      </w:r>
      <w:r>
        <w:rPr>
          <w:sz w:val="20"/>
          <w:szCs w:val="20"/>
          <w:lang w:val="en-US"/>
        </w:rPr>
        <w:t>Brazilian way</w:t>
      </w:r>
      <w:r>
        <w:rPr>
          <w:bCs/>
          <w:sz w:val="20"/>
          <w:szCs w:val="20"/>
          <w:lang w:val="en-US"/>
        </w:rPr>
        <w:t>; 2nd Work around; 3rd Attitude; 4th Way; 5th Brazil</w:t>
      </w:r>
    </w:p>
    <w:p w14:paraId="3C2A8692">
      <w:pPr>
        <w:jc w:val="both"/>
        <w:rPr>
          <w:bCs/>
          <w:sz w:val="20"/>
          <w:szCs w:val="20"/>
          <w:lang w:val="en-US"/>
        </w:rPr>
      </w:pPr>
    </w:p>
    <w:p w14:paraId="7C35B110">
      <w:pPr>
        <w:pStyle w:val="34"/>
      </w:pPr>
      <w:r>
        <w:t>Resumo</w:t>
      </w:r>
    </w:p>
    <w:p w14:paraId="1E0D31AB">
      <w:pPr>
        <w:pStyle w:val="74"/>
      </w:pPr>
      <w:bookmarkStart w:id="0" w:name="_Hlk70758877"/>
      <w:r>
        <w:t xml:space="preserve">Este trabalho de conclusão de curso, tem como intuito fomentar uma dissertação sobre </w:t>
      </w:r>
      <w:r>
        <w:rPr>
          <w:i/>
          <w:iCs/>
        </w:rPr>
        <w:t>o jeitinho brasileiro</w:t>
      </w:r>
      <w:r>
        <w:t xml:space="preserve">, revisando conceitos e expondo as relações do povo brasileiro em sua história e cultura em exercer </w:t>
      </w:r>
      <w:r>
        <w:rPr>
          <w:i/>
          <w:iCs/>
        </w:rPr>
        <w:t>o jeitinho</w:t>
      </w:r>
      <w:r>
        <w:t>, ou mesmo fazer-se parte. Partimos da hipótese de que, d</w:t>
      </w:r>
      <w:r>
        <w:rPr>
          <w:color w:val="000000"/>
        </w:rPr>
        <w:t xml:space="preserve">ado a nível sistémico, muitas vezes uma resolução definitiva não é possível, e </w:t>
      </w:r>
      <w:r>
        <w:rPr>
          <w:i/>
          <w:iCs/>
          <w:color w:val="000000"/>
        </w:rPr>
        <w:t>o jeitinho</w:t>
      </w:r>
      <w:r>
        <w:rPr>
          <w:color w:val="000000"/>
        </w:rPr>
        <w:t xml:space="preserve"> toma caráter paliativo, não condizendo com o sistema moral e legal do Brasil como nação e afetando, portanto, os sentimentos de pertencimento e/ou aceitação de seus sujeitos. </w:t>
      </w:r>
      <w:r>
        <w:t xml:space="preserve">Esta aproximação de caráter crítico interpretativo, foi organizada em pesquisa qualitativa, de cunho bibliográfico e documental, em literatura histórica e filosófica de uma ardilosa artimanha brasileira. O foco foi nas características e sua influencia à utilização de tal façanha no cotidiano em detrimento de hábito e atitude, pessoal e social. Influenciando na identidade, percepção, posicionamentos, ideais, moral, ética e valores. Buscando uma reflexão sistemática, despolarizada, com variações não binárias, não direcionais e não fatídicas, do </w:t>
      </w:r>
      <w:r>
        <w:rPr>
          <w:i/>
          <w:iCs/>
        </w:rPr>
        <w:t>jeitinho brasileiro</w:t>
      </w:r>
      <w:r>
        <w:t>.</w:t>
      </w:r>
    </w:p>
    <w:bookmarkEnd w:id="0"/>
    <w:p w14:paraId="539D674C">
      <w:pPr>
        <w:jc w:val="both"/>
        <w:rPr>
          <w:sz w:val="20"/>
          <w:szCs w:val="20"/>
          <w:lang w:val="pt-BR"/>
        </w:rPr>
      </w:pPr>
      <w:bookmarkStart w:id="8" w:name="_GoBack"/>
      <w:bookmarkEnd w:id="8"/>
    </w:p>
    <w:p w14:paraId="6FAC1C5D">
      <w:pPr>
        <w:jc w:val="both"/>
        <w:rPr>
          <w:i/>
          <w:sz w:val="20"/>
          <w:szCs w:val="20"/>
          <w:lang w:val="pt-BR"/>
        </w:rPr>
      </w:pPr>
    </w:p>
    <w:p w14:paraId="72AF85FC">
      <w:pPr>
        <w:rPr>
          <w:sz w:val="20"/>
          <w:szCs w:val="20"/>
          <w:lang w:val="pt-BR"/>
        </w:rPr>
      </w:pPr>
    </w:p>
    <w:p w14:paraId="52B41A5E">
      <w:pPr>
        <w:jc w:val="both"/>
        <w:rPr>
          <w:b/>
          <w:sz w:val="20"/>
          <w:szCs w:val="20"/>
          <w:lang w:val="pt-BR"/>
        </w:rPr>
      </w:pPr>
      <w:r>
        <w:rPr>
          <w:b/>
          <w:bCs/>
          <w:sz w:val="20"/>
          <w:szCs w:val="20"/>
          <w:lang w:val="pt-BR"/>
        </w:rPr>
        <w:t>Palavras-chave</w:t>
      </w:r>
    </w:p>
    <w:p w14:paraId="3B490AF2">
      <w:pPr>
        <w:jc w:val="both"/>
        <w:rPr>
          <w:bCs/>
          <w:sz w:val="20"/>
          <w:szCs w:val="20"/>
          <w:lang w:val="pt-BR"/>
        </w:rPr>
      </w:pPr>
      <w:r>
        <w:rPr>
          <w:bCs/>
          <w:sz w:val="20"/>
          <w:szCs w:val="20"/>
          <w:lang w:val="pt-BR"/>
        </w:rPr>
        <w:t>1ª Jeitinho brasileiro; 2ª Gambiarra; 3ª Atitude; 4ª Jeito; 5ª Brasil</w:t>
      </w:r>
    </w:p>
    <w:p w14:paraId="7189B82D">
      <w:pPr>
        <w:jc w:val="both"/>
        <w:rPr>
          <w:bCs/>
          <w:sz w:val="20"/>
          <w:szCs w:val="20"/>
          <w:lang w:val="pt-BR"/>
        </w:rPr>
      </w:pPr>
      <w:r>
        <w:rPr>
          <w:bCs/>
          <w:sz w:val="20"/>
          <w:szCs w:val="20"/>
          <w:lang w:val="pt-BR"/>
        </w:rPr>
        <w:drawing>
          <wp:anchor distT="0" distB="0" distL="114300" distR="114300" simplePos="0" relativeHeight="251661312" behindDoc="0" locked="0" layoutInCell="1" allowOverlap="1">
            <wp:simplePos x="0" y="0"/>
            <wp:positionH relativeFrom="column">
              <wp:posOffset>5400675</wp:posOffset>
            </wp:positionH>
            <wp:positionV relativeFrom="page">
              <wp:posOffset>9181465</wp:posOffset>
            </wp:positionV>
            <wp:extent cx="396240" cy="259080"/>
            <wp:effectExtent l="0" t="0" r="0" b="0"/>
            <wp:wrapNone/>
            <wp:docPr id="3" name="Gráfico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396000" cy="259200"/>
                    </a:xfrm>
                    <a:prstGeom prst="rect">
                      <a:avLst/>
                    </a:prstGeom>
                  </pic:spPr>
                </pic:pic>
              </a:graphicData>
            </a:graphic>
          </wp:anchor>
        </w:drawing>
      </w:r>
    </w:p>
    <w:p w14:paraId="3B35E00C">
      <w:pPr>
        <w:rPr>
          <w:b/>
          <w:lang w:val="pt-BR"/>
        </w:rPr>
      </w:pPr>
    </w:p>
    <w:p w14:paraId="40B39100">
      <w:pPr>
        <w:pStyle w:val="45"/>
      </w:pPr>
      <w:r>
        <w:br w:type="page"/>
      </w:r>
      <w:r>
        <w:t>O jeitinho tem jeito?</w:t>
      </w:r>
    </w:p>
    <w:p w14:paraId="4FA726CB">
      <w:pPr>
        <w:pStyle w:val="32"/>
        <w:rPr>
          <w:bCs/>
          <w:lang w:val="es-AR"/>
        </w:rPr>
      </w:pPr>
      <w:r>
        <w:rPr>
          <w:bCs/>
          <w:lang w:val="pt-BR"/>
        </w:rPr>
        <w:t>Introdução</w:t>
      </w:r>
    </w:p>
    <w:p w14:paraId="3882042F">
      <w:pPr>
        <w:pStyle w:val="31"/>
        <w:jc w:val="both"/>
        <w:rPr>
          <w:rFonts w:hint="default"/>
          <w:lang w:val="en-US"/>
        </w:rPr>
      </w:pPr>
      <w:r>
        <w:t>O jeitinho é uma capacidade adaptativa de improviso, que como, postura administrativa, busca uma possível homeostase exitosa. É uma percepção que se orienta em busca de alternativas resolutivas ao que é impossibilitado, e assim, todo mundo quer um atalho no progresso da vida, abreviar um caminho para as coisas boas e que nas dificuldades da vida “muitos não querem pagar o preço; ou este é muito caro</w:t>
      </w:r>
      <w:r>
        <w:rPr>
          <w:rStyle w:val="10"/>
        </w:rPr>
        <w:footnoteReference w:id="0"/>
      </w:r>
      <w:r>
        <w:t>”. Donde que muitos determinam-se em pôr em prática uma ação tendenciosamente peculiar, cultivando o jeitinho nosso de cada dia. E em sofisticação para com as contradições, o</w:t>
      </w:r>
      <w:r>
        <w:rPr>
          <w:rFonts w:hAnsi="Calibri" w:asciiTheme="minorHAnsi" w:eastAsiaTheme="minorEastAsia" w:cstheme="minorBidi"/>
          <w:color w:val="000000" w:themeColor="text1"/>
          <w:kern w:val="24"/>
          <w14:textFill>
            <w14:solidFill>
              <w14:schemeClr w14:val="tx1"/>
            </w14:solidFill>
          </w14:textFill>
        </w:rPr>
        <w:t xml:space="preserve"> </w:t>
      </w:r>
      <w:r>
        <w:t>brasileiro convive entre os atalhos, costurando retalhos, rompendo empecilhos, fazendo arte aos malabares circunstanciais, articulando facetas práticas, flexibilizando leis e amarras</w:t>
      </w:r>
      <w:r>
        <w:rPr>
          <w:rFonts w:hint="default"/>
          <w:lang w:val="en-US"/>
        </w:rPr>
        <w:t>.</w:t>
      </w:r>
    </w:p>
    <w:p w14:paraId="084D4D3F">
      <w:pPr>
        <w:pStyle w:val="31"/>
        <w:jc w:val="both"/>
        <w:rPr>
          <w:lang w:val="pt-BR"/>
        </w:rPr>
      </w:pPr>
      <w:r>
        <w:rPr>
          <w:lang w:val="pt-BR"/>
        </w:rPr>
        <w:t xml:space="preserve">Brasil de todos, Brasil de muitos. Brasil plural, que de um animalesco carnaval é terra natal de tantos mil. Esta </w:t>
      </w:r>
      <w:r>
        <w:rPr>
          <w:i/>
          <w:iCs/>
          <w:lang w:val="pt-BR"/>
        </w:rPr>
        <w:t>Terra Brasilis</w:t>
      </w:r>
      <w:r>
        <w:rPr>
          <w:rStyle w:val="10"/>
        </w:rPr>
        <w:footnoteReference w:id="1"/>
      </w:r>
      <w:r>
        <w:rPr>
          <w:lang w:val="pt-BR"/>
        </w:rPr>
        <w:t xml:space="preserve">, que se funde e se diversifica em infindáveis </w:t>
      </w:r>
      <w:r>
        <w:rPr>
          <w:i/>
          <w:iCs/>
          <w:lang w:val="pt-BR"/>
        </w:rPr>
        <w:t>estórias</w:t>
      </w:r>
      <w:r>
        <w:rPr>
          <w:lang w:val="pt-BR"/>
        </w:rPr>
        <w:t xml:space="preserve">; contadas e cantadas por povos, tribos e nações. Advindo em fundação de Estado exploratório ao colonizador, Portugal, mas também relatado e habitado por quem </w:t>
      </w:r>
      <w:r>
        <w:rPr>
          <w:i/>
          <w:iCs/>
          <w:lang w:val="pt-BR"/>
        </w:rPr>
        <w:t>descoberto</w:t>
      </w:r>
      <w:r>
        <w:rPr>
          <w:rStyle w:val="10"/>
        </w:rPr>
        <w:footnoteReference w:id="2"/>
      </w:r>
      <w:r>
        <w:rPr>
          <w:lang w:val="pt-BR"/>
        </w:rPr>
        <w:t xml:space="preserve"> foi, índios. E assim, por demanda de investimento, muitos surgem e brotam as margens, numa vulgar libertinagem; que sustenta a escravidão, conceitos, ditos e não ditos, mudando vidas por encontros abruptos e tão significativos.</w:t>
      </w:r>
    </w:p>
    <w:p w14:paraId="2AADC008">
      <w:pPr>
        <w:pStyle w:val="62"/>
        <w:jc w:val="both"/>
      </w:pPr>
      <w:r>
        <w:t>A palavra ‘descobrimento’ reveste-se de certa aura mágica e poética. Quando estudamos a formação de nossa identidade, já começamos, portanto com uma história fantástica, a de que, à diferença de outros povos, o nosso surgiu como conseq</w:t>
      </w:r>
      <w:r>
        <w:rPr>
          <w:rStyle w:val="9"/>
        </w:rPr>
        <w:t>ü</w:t>
      </w:r>
      <w:r>
        <w:t>ência de um feito extraordinário, qual seja: na fuga de calmarias letais, navegadores heróicos acabaram chegando a terras nunca antes visitadas [...]. (Gambini, 2000, p. 21)</w:t>
      </w:r>
      <w:r>
        <w:rPr>
          <w:rStyle w:val="10"/>
        </w:rPr>
        <w:footnoteReference w:id="3"/>
      </w:r>
    </w:p>
    <w:p w14:paraId="1C197E98">
      <w:pPr>
        <w:pStyle w:val="67"/>
        <w:jc w:val="both"/>
      </w:pPr>
      <w:r>
        <w:t>O que acabo de dissertar é um pouco do povo brasileiro em sua origem. No qual portugueses, europeus, índios e africanos escravizados, entram em grau de miscigenação. Ao que perpassa tempos, sejam décadas e séculos, uma ou várias atualizações ocorrem e acometem fatos, hábitos e boatos, bem como DaMatta (2004) constituindo o que é Brasil e ser brasileiro.</w:t>
      </w:r>
    </w:p>
    <w:p w14:paraId="114B0F06">
      <w:pPr>
        <w:pStyle w:val="67"/>
        <w:jc w:val="both"/>
      </w:pPr>
      <w:r>
        <w:t>Ser Brasil é também ser brasileiro, formando corpo e tornando-se organismo vivo, juntando culturas e cultivando valores, caracterizando, qualificando, e tantas outras vezes etiquetando. O Brasil é país, situado na América do Sul, rodeado pelo Atlântico e falantes de espanhol, “abençoado por Deus e bonito por natureza”</w:t>
      </w:r>
      <w:r>
        <w:rPr>
          <w:rStyle w:val="10"/>
        </w:rPr>
        <w:footnoteReference w:id="4"/>
      </w:r>
      <w:r>
        <w:t>, rico em belezas e iguarias, da Amazónia à Caatinga, e do Oiapoque ao Chuí</w:t>
      </w:r>
      <w:r>
        <w:rPr>
          <w:rStyle w:val="10"/>
        </w:rPr>
        <w:footnoteReference w:id="5"/>
      </w:r>
      <w:r>
        <w:t>.</w:t>
      </w:r>
    </w:p>
    <w:p w14:paraId="078C0F22">
      <w:pPr>
        <w:pStyle w:val="67"/>
        <w:jc w:val="both"/>
      </w:pPr>
      <w:r>
        <w:t>Terra amada por músicos e poetas, que descrevem tristezas e alegrias, vidas de Raimundos e Marias. Originando filhos tais dessa “pátria gentil”</w:t>
      </w:r>
      <w:r>
        <w:rPr>
          <w:rStyle w:val="10"/>
        </w:rPr>
        <w:footnoteReference w:id="6"/>
      </w:r>
      <w:r>
        <w:t>, enfrentando percalços, desbravando matas e sertões, afim de derrotar os empecilhos diários com as ferramentas e instrumentos que são conhecidos e alcançáveis, para então se apropriar e melhor manusear em processo constante de reinvenção criativa.</w:t>
      </w:r>
    </w:p>
    <w:p w14:paraId="0D9AC942">
      <w:pPr>
        <w:pStyle w:val="67"/>
        <w:jc w:val="both"/>
      </w:pPr>
      <w:r>
        <w:t>A literatura nos fala de uma disposição humana, uma característica, em prol de autobenefício e validação à busca de resolver uma situação que gera mal-estar e necessita ser organizada, onde a normalidade diária seja tranquilizada e estabelecida. Freud (2013, p.20) escreve em seu livro Mal-Estar na Civilização que, “Aquilo a que chamamos ‘Felicidade’, no sentido mais estrito, vem da satisfação repentina de necessidades altamente represadas, e por sua natureza é possível apenas como fenómeno episódico”.</w:t>
      </w:r>
    </w:p>
    <w:p w14:paraId="66F0FA7B">
      <w:pPr>
        <w:pStyle w:val="67"/>
        <w:jc w:val="both"/>
      </w:pPr>
      <w:r>
        <w:t>Ser feliz é algo que faz com que encontremos formas para realizar, e ser feliz por natureza é algo que é tido como milagre e ou graça repentina, pois num mundo injusto e defasado, todos ou grande maioria, esquecem de suas mazelas e ou sistemas, que o perturbam de uma forma prática e sem muito esforço, onde a “</w:t>
      </w:r>
      <w:r>
        <w:rPr>
          <w:iCs/>
        </w:rPr>
        <w:t>grosso modo</w:t>
      </w:r>
      <w:r>
        <w:rPr>
          <w:i/>
        </w:rPr>
        <w:t>”</w:t>
      </w:r>
      <w:r>
        <w:rPr>
          <w:rStyle w:val="10"/>
          <w:i/>
        </w:rPr>
        <w:footnoteReference w:id="7"/>
      </w:r>
      <w:r>
        <w:t xml:space="preserve"> o jargão bom, rápido e barato, se ajusta ao que cada indivíduo deseja.</w:t>
      </w:r>
    </w:p>
    <w:p w14:paraId="45C61FEB">
      <w:pPr>
        <w:pStyle w:val="67"/>
        <w:jc w:val="both"/>
      </w:pPr>
      <w:r>
        <w:t>Sustentar isso exige uma busca continua do ser humano, pois como a definição de felicidade é tida como momentânea, o custo pelo prazer de satisfação ideal é tido como luta diária, onde a cada dia tenho que buscar realizar atividades, nas quais são deveres e direitos, e dependendo da moral íntima pessoal, é preciso “dar-se um jeito”, buscar uma alternativa que funcione como resolução.</w:t>
      </w:r>
    </w:p>
    <w:p w14:paraId="7D4ED406">
      <w:pPr>
        <w:pStyle w:val="62"/>
        <w:jc w:val="both"/>
      </w:pPr>
      <w:r>
        <w:t>Além de influir sobre nossas percepções, nossos paradigmas também influenciam nossas ações: fazem-nos acreditar que o jeito como fazemos as coisas é ‘o certo’ ou ‘a única forma de fazer’. Assim costumam impedir-nos de aceitar as idéias novas, tornando-nos pouco flexíveis e resistentes a mudanças. (Vasconcelos, 2002, p. 31.)</w:t>
      </w:r>
    </w:p>
    <w:p w14:paraId="6CE0475F">
      <w:pPr>
        <w:pStyle w:val="67"/>
        <w:jc w:val="both"/>
      </w:pPr>
      <w:r>
        <w:t>No Brasil, temos um conhecido e amigável modo de facilitar algo, sendo apelidado de várias formas, mas com o nome próprio, o Jeitinho brasileiro, e assim a fama se espalha, não somente no continente de origem brasileiro, mas para o estrangeiro como: improviso, macete, miguê, o pulo do gato, tirar vantagem, tirar proveito, dar um jeito</w:t>
      </w:r>
      <w:r>
        <w:rPr>
          <w:i/>
          <w:iCs/>
        </w:rPr>
        <w:t xml:space="preserve">, </w:t>
      </w:r>
      <w:r>
        <w:t>jeito malandro, ser malaca, ser gaiato, gambiarra; essas formas coloquiais nomeiam o ato de facilitar ou encurtar percursos burocráticos e/ou ideais, com o objetivo de ação em finalidade. Chega quase a ser um sujeito heróico resolutivo, que sempre tem um outro recurso, uma carta na manga, assim como “Jeannie é um gênio ou MacGyver”</w:t>
      </w:r>
      <w:r>
        <w:rPr>
          <w:rStyle w:val="10"/>
          <w:i/>
        </w:rPr>
        <w:footnoteReference w:id="8"/>
      </w:r>
      <w:r>
        <w:t>, e de forma inusitada, acaba saindo do sufoco. Em toda essa conotação existem valores, e por que não pensar na nossa história e a ética relutante cheia de afetos.</w:t>
      </w:r>
    </w:p>
    <w:p w14:paraId="77BCD12F">
      <w:pPr>
        <w:pStyle w:val="62"/>
        <w:jc w:val="both"/>
      </w:pPr>
      <w:r>
        <w:t xml:space="preserve">[...] de fato, o colonizador está dentro de todos nós, tanto quanto o colono. Cada um pede sinceramente respeito às leis e rigor no seu cumprimento, mas nem por isso deixa de saquear o país quando a ocasião se apresenta. </w:t>
      </w:r>
    </w:p>
    <w:p w14:paraId="21B1EFE3">
      <w:pPr>
        <w:pStyle w:val="62"/>
        <w:jc w:val="both"/>
      </w:pPr>
      <w:r>
        <w:t>A justificativa dessa dualidade é simples (e todos parecem concordar com ela): eu quero um país respeitável, mas se o país me desconsidera como cidadão, por que eu o respeitaria como país? Ou seja, por que eu não sonegaria imposto, se o país me sonega cidadania? (Calligaris, 2017, p. 29-30).</w:t>
      </w:r>
    </w:p>
    <w:p w14:paraId="348508EB">
      <w:pPr>
        <w:pStyle w:val="67"/>
        <w:jc w:val="both"/>
      </w:pPr>
      <w:r>
        <w:t>A recorrência usual de tal habilidade, pode também ser aferida em busca resolutiva do que foi citado acima quer utilizar-se do</w:t>
      </w:r>
      <w:r>
        <w:rPr>
          <w:i/>
          <w:iCs/>
        </w:rPr>
        <w:t xml:space="preserve"> </w:t>
      </w:r>
      <w:r>
        <w:t>jeitinho</w:t>
      </w:r>
      <w:r>
        <w:rPr>
          <w:i/>
          <w:iCs/>
        </w:rPr>
        <w:t>,</w:t>
      </w:r>
      <w:r>
        <w:t xml:space="preserve"> existe algo benéfico a quem o exerce, onde também pode ser avaliado um sintoma, um alerta, que advêm de complexos sociais, reconhecimento cultural e sentimentos de não aceitação ou pertencimento, e assim o mais famoso, popularmente, é o devir vira-lata</w:t>
      </w:r>
      <w:r>
        <w:rPr>
          <w:rStyle w:val="10"/>
          <w:i/>
          <w:iCs/>
        </w:rPr>
        <w:footnoteReference w:id="9"/>
      </w:r>
      <w:r>
        <w:t>, dando também espaço de fala e descrição de o que seria o bovarismo</w:t>
      </w:r>
      <w:r>
        <w:rPr>
          <w:rStyle w:val="10"/>
        </w:rPr>
        <w:footnoteReference w:id="10"/>
      </w:r>
      <w:r>
        <w:t xml:space="preserve"> brasileiro.</w:t>
      </w:r>
    </w:p>
    <w:p w14:paraId="5AF30B7C">
      <w:pPr>
        <w:pStyle w:val="62"/>
        <w:jc w:val="both"/>
      </w:pPr>
      <w:r>
        <w:t xml:space="preserve">Essas divergências entre intencionalidade e síntese ocorrem em certa medida com todos nós, e sua resolução pode ser considerada uma função essencial do homem, o que nos faz pensar que o bovarismo seria não um desvio ou uma intensificação, mas a </w:t>
      </w:r>
      <w:r>
        <w:rPr>
          <w:i/>
          <w:iCs/>
        </w:rPr>
        <w:t>própria condição do sujeito</w:t>
      </w:r>
      <w:r>
        <w:t xml:space="preserve"> que se apresenta como autor e portador de uma ‘personalidade’. (Kehl, 2018, p. 21).</w:t>
      </w:r>
    </w:p>
    <w:p w14:paraId="4401F31E">
      <w:pPr>
        <w:pStyle w:val="67"/>
        <w:jc w:val="both"/>
      </w:pPr>
      <w:r>
        <w:t>O intuito deste artigo é abranger o ser brasileiro e seus modus operandis, que têm por várias repetições e afeições de caricaturas a atitude de ser brasileiro e exercer o jeito. Assim, o questionamento inicial é, quais são as consequências identitárias do brasileiro exercer seu famoso jeitinho? Nesse escrito, um caminho hipotético experimental remete-me à ambiência de resposta para com o sistema, que se apresenta ao quotidiano prático com suas formalidades ou não.</w:t>
      </w:r>
    </w:p>
    <w:p w14:paraId="64339A27">
      <w:pPr>
        <w:pStyle w:val="67"/>
        <w:jc w:val="both"/>
      </w:pPr>
      <w:r>
        <w:rPr>
          <w:color w:val="000000"/>
        </w:rPr>
        <w:t>Exercer o jeitinho brasileiro,</w:t>
      </w:r>
      <w:r>
        <w:rPr>
          <w:i/>
          <w:color w:val="000000"/>
        </w:rPr>
        <w:t xml:space="preserve"> </w:t>
      </w:r>
      <w:r>
        <w:rPr>
          <w:color w:val="000000"/>
        </w:rPr>
        <w:t>é uma forma de impor autobenefício em prol de um empecilho ou problema funcional sendo flexível as normas. Entretanto, é possível analisar de forma crítica as interpretações por quesito identitário, onde o brasileiro tende a exercer o famoso jeitinho, e assim, gerando consequências, que a nível sistémico busca como caráter, resoluções possíveis e/ou definitivas, ao que vale um comportamento que se internaliza como costume, hábito e atitude. Entretanto exercer o jeitinho não anula o sistema moral e legal do país como nação, donde afetos emanam dentre sentimentos de pertencimento e/ou aceitação de seus sujeitos, brasileiros.</w:t>
      </w:r>
    </w:p>
    <w:p w14:paraId="3CA5C25A">
      <w:pPr>
        <w:pStyle w:val="31"/>
        <w:rPr>
          <w:lang w:val="pt-BR"/>
        </w:rPr>
      </w:pPr>
      <w:r>
        <w:rPr>
          <w:lang w:val="pt-BR"/>
        </w:rPr>
        <w:tab/>
      </w:r>
    </w:p>
    <w:p w14:paraId="2254AC27">
      <w:pPr>
        <w:pStyle w:val="32"/>
        <w:rPr>
          <w:lang w:val="pt-BR"/>
        </w:rPr>
      </w:pPr>
      <w:r>
        <w:rPr>
          <w:lang w:val="pt-BR"/>
        </w:rPr>
        <w:t>Método e Materiais</w:t>
      </w:r>
    </w:p>
    <w:p w14:paraId="119443A1">
      <w:pPr>
        <w:pStyle w:val="67"/>
        <w:jc w:val="both"/>
      </w:pPr>
      <w:r>
        <w:t xml:space="preserve">Este artigo tem como base de desenvolvimento uma pesquisa por meio de revisão bibliográfica sobre o jeitinho brasileiro, com estruturação normativa pela APA (American Psychological Association). Utilizando-se de dados eletrônicos, artigos, livros, folclore e músicas, requerendo assim longos períodos de observação, onde os dados não se limitarão a bibliografias muito recentes, ao que vale a períodos históricos e antropológicos. </w:t>
      </w:r>
    </w:p>
    <w:p w14:paraId="7FF34316">
      <w:pPr>
        <w:pStyle w:val="67"/>
        <w:jc w:val="both"/>
      </w:pPr>
      <w:r>
        <w:t xml:space="preserve"> A pesquisa é feita de modo qualitativo, que contém caráter exploratório, na qual se busca percepções e entendimento sobre a natureza geral de uma questão, abrindo espaço para a interpretação. Segundo Dantas e Cavalcante (2006) neste tipo de pesquisa, o pesquisador desenvolve conceitos, ideias e entendimentos a partir de padrões encontrados nos dados, ao invés de coletar dados para comprovar teorias, hipóteses e modelos pré-concebidos.</w:t>
      </w:r>
    </w:p>
    <w:p w14:paraId="2CD9BC78">
      <w:pPr>
        <w:pStyle w:val="31"/>
        <w:rPr>
          <w:rFonts w:eastAsia="Calibri"/>
          <w:i/>
          <w:iCs/>
          <w:lang w:val="pt-BR"/>
        </w:rPr>
      </w:pPr>
    </w:p>
    <w:p w14:paraId="61754C2A">
      <w:pPr>
        <w:pStyle w:val="32"/>
      </w:pPr>
      <w:r>
        <w:t>Resultados &amp; Discussão</w:t>
      </w:r>
    </w:p>
    <w:p w14:paraId="13FA8237">
      <w:pPr>
        <w:pStyle w:val="31"/>
        <w:jc w:val="both"/>
        <w:rPr>
          <w:bCs/>
          <w:lang w:val="pt-BR"/>
        </w:rPr>
      </w:pPr>
      <w:bookmarkStart w:id="1" w:name="_Hlk72651859"/>
      <w:r>
        <w:rPr>
          <w:bCs/>
          <w:lang w:val="pt-BR"/>
        </w:rPr>
        <w:t>Percebo que o jeito é uma ferramenta utilizada para se adquirir ou conquistar algo que não é possível de forma imediata. Mas também é um comportamento que se repete e se incorporou à população brasileira, quase que como uma característica de personalidade, e quero assim chamar a atenção sobre o fato de ser uma atitude objetivada e habitual, pois é cultivado de forma diária. Para dar continuidade ao que afirmo:</w:t>
      </w:r>
    </w:p>
    <w:p w14:paraId="7F28DD90">
      <w:pPr>
        <w:pStyle w:val="62"/>
        <w:jc w:val="both"/>
      </w:pPr>
      <w:r>
        <w:t>Voltemos ao nosso indivíduo inserido numa classe social de sociedade capitalista, onde a produção, depois de atender às necessidades de sobrevivência, cria novas necessidades de consumo e, conseq</w:t>
      </w:r>
      <w:r>
        <w:rPr>
          <w:rStyle w:val="9"/>
          <w:color w:val="000000"/>
          <w:shd w:val="clear" w:color="auto" w:fill="FFFFFF"/>
        </w:rPr>
        <w:t>ü</w:t>
      </w:r>
      <w:r>
        <w:rPr>
          <w:color w:val="000000"/>
        </w:rPr>
        <w:t>êntemente, objetos que satisfaçam estas necessidades. A sua atividade dependerá essencialmente das condições objetivas de vida, e agindo sobre elas as transforma, produzindo coisas que inicialmente foram pensadas ou imaginadas e que, quando concretizadas, trazem em si a atividade objetivada, ou seja, o objeto está impregnado da atividade do homem, assim como na ação de fazer o objeto o homem se modifica. (Lane, 2006, p.58).</w:t>
      </w:r>
    </w:p>
    <w:p w14:paraId="4F33F5F8">
      <w:pPr>
        <w:pStyle w:val="67"/>
        <w:jc w:val="both"/>
        <w:rPr>
          <w:b/>
        </w:rPr>
      </w:pPr>
      <w:r>
        <w:t>Lembrando o que Aristóteles (1973, p. 249) dispõe em Metafísica, “o bem é aquilo a que todas as coisas tendem”, assim umas das, se não a mais importante finalidade humana, que se interpela por muitos contextos é a plena realização. Sugiro pensar sobre a etimologia do termo realização</w:t>
      </w:r>
      <w:r>
        <w:rPr>
          <w:rStyle w:val="10"/>
          <w:bCs/>
        </w:rPr>
        <w:footnoteReference w:id="11"/>
      </w:r>
      <w:r>
        <w:t xml:space="preserve">. Uns podem até se utilizar da palavra satisfação ou outra. Refletir sobre o que agora remete um potencial, ativo ao verbo em sua ação para o concreto que habita, para o que é existente em vida relacional prática, onde é sim uma junção prática e pausada da palavra em sua mensagem indutiva; real + ação. </w:t>
      </w:r>
    </w:p>
    <w:p w14:paraId="17701A5D">
      <w:pPr>
        <w:pStyle w:val="67"/>
        <w:jc w:val="both"/>
      </w:pPr>
      <w:r>
        <w:t>Jogando com as palavras, que se relacionam criando possibilidades, movimentos, ênfases criativas, despertando enteléquias</w:t>
      </w:r>
      <w:r>
        <w:rPr>
          <w:rStyle w:val="10"/>
          <w:bCs/>
        </w:rPr>
        <w:footnoteReference w:id="12"/>
      </w:r>
      <w:r>
        <w:t xml:space="preserve">. </w:t>
      </w:r>
      <w:r>
        <w:rPr>
          <w:color w:val="000000"/>
          <w:shd w:val="clear" w:color="auto" w:fill="FFFFFF"/>
        </w:rPr>
        <w:t xml:space="preserve">Reverberando um dos discursos de Aristóteles, </w:t>
      </w:r>
      <w:r>
        <w:t xml:space="preserve">que a vida é potência e ato, assim também o é o </w:t>
      </w:r>
      <w:r>
        <w:rPr>
          <w:i/>
          <w:iCs/>
        </w:rPr>
        <w:t>jeito</w:t>
      </w:r>
      <w:r>
        <w:t xml:space="preserve"> em sua raiz tão particular. Olhando um pouco por essa lente, ótica de visão que o filósofo nos leva a pensar, existe um percurso primo, uma enteléquia, com um movimento de finalidade profunda. Aponto agora que, é possível então falar de ação consciente e/ou inconsciente de </w:t>
      </w:r>
      <w:r>
        <w:rPr>
          <w:i/>
          <w:iCs/>
        </w:rPr>
        <w:t>modus operandi,</w:t>
      </w:r>
      <w:r>
        <w:t xml:space="preserve"> o que remete à procedimentos que sei mesmo sem saber, o meta-cognitivo. </w:t>
      </w:r>
    </w:p>
    <w:p w14:paraId="28887B70">
      <w:pPr>
        <w:pStyle w:val="62"/>
        <w:jc w:val="both"/>
      </w:pPr>
      <w:r>
        <w:t>Heurística é o nome dado as regras simples e rápidas, isto é, a verdadeiros “atalhos” por nós utilizados para fazermos inferências (nem sempre corretas...). Tendenciosidade é o nome usado para significarmos os erros e as distorções que cometemos em nosso processo de percepção e de cognição social. (Rodrigues, 2002, p. 29).</w:t>
      </w:r>
    </w:p>
    <w:p w14:paraId="694C44D7">
      <w:pPr>
        <w:pStyle w:val="67"/>
        <w:jc w:val="both"/>
        <w:rPr>
          <w:b/>
        </w:rPr>
      </w:pPr>
      <w:r>
        <w:t>Estou aqui convidando pensamentos históricos para pensar além da estratégia do jeito, sendo também um atalho que o ser humano vem se apropriando de ideias, e assim atitudes e hábitos, que se configuram do que é inoportuno</w:t>
      </w:r>
      <w:r>
        <w:rPr>
          <w:b/>
        </w:rPr>
        <w:t>,</w:t>
      </w:r>
      <w:r>
        <w:t xml:space="preserve"> para o que pode ser oportuno. Isso é uma lógica de se manipular o inaceitável, controlando de forma coercitiva a realidade e o que se opõe. Se ato e potência caminham juntos, assim afirmo, que a ação pede uma atitude, um compromisso de existência real e ativa, um</w:t>
      </w:r>
      <w:r>
        <w:rPr>
          <w:i/>
          <w:iCs/>
        </w:rPr>
        <w:t xml:space="preserve"> jeito</w:t>
      </w:r>
      <w:r>
        <w:t xml:space="preserve"> que tenha jeito e efeito.</w:t>
      </w:r>
    </w:p>
    <w:p w14:paraId="2DF9D6E1">
      <w:pPr>
        <w:pStyle w:val="67"/>
        <w:jc w:val="both"/>
        <w:rPr>
          <w:b/>
        </w:rPr>
      </w:pPr>
      <w:r>
        <w:t>Ao longo das décadas e séculos somos orientados por conceitos e leis “aceitáveis” ao comunitário, para que exista um sistema social cívico legal. Tudo isso demanda comportamentos éticos validados por uma moral superior, por exemplo, no Brasil seguimos a Constituição Brasileira, encorpada de direitos e deveres, administrando e caracterizando o Brasil. Somos brasileiros vivendo em uma nação laica e burocrática que nos solicita formas de agir e interagir, muitas vezes até então questionáveis, aceitáveis e/ou até negligenciáveis.</w:t>
      </w:r>
    </w:p>
    <w:p w14:paraId="64B5495B">
      <w:pPr>
        <w:pStyle w:val="67"/>
        <w:jc w:val="both"/>
        <w:rPr>
          <w:b/>
          <w:i/>
          <w:iCs/>
        </w:rPr>
      </w:pPr>
      <w:r>
        <w:t>Nessa civilização brasileira, os conflitos internos e externos de como agir e/ou se posicionar colidem “no discurso de cada brasileiro, seja qual for a sua história ou a sua posição social, parecem falar o colonizador e o colono” (Calligaris, 2009, p. 37) e no meio social, também coexistem de forma identitária e antropofágica</w:t>
      </w:r>
      <w:r>
        <w:rPr>
          <w:rStyle w:val="10"/>
          <w:bCs/>
        </w:rPr>
        <w:footnoteReference w:id="13"/>
      </w:r>
      <w:r>
        <w:t>, englobando carências permissivas e exploradoras dos favores entre os limites. Passeando sempre de forma tendenciosa e criativa ao querer caricato e outorgado luso-brasileiro, gambiarra essa com ginga de capoeira, hora luta hora dança, facilitando processos de forma sagaz e imperativa ou mesmo simpática e alegre.</w:t>
      </w:r>
    </w:p>
    <w:p w14:paraId="19CC1D2D">
      <w:pPr>
        <w:pStyle w:val="67"/>
        <w:jc w:val="both"/>
        <w:rPr>
          <w:b/>
        </w:rPr>
      </w:pPr>
      <w:bookmarkStart w:id="2" w:name="_Hlk71979229"/>
      <w:r>
        <w:t>Referindo aos ensaios euro-abrasileirados de Calligaris (2009), as “vozes” rígidas dos sistemas brasileiros são frouxas em condutas de igualdade, e diariamente as manifestações jeitosas e criativas de cada sujeito, se “pluralizão”, não importando classe econômica, encorpadas numa mesma pessoa; recebedor (colono) de demandas e ao que às impõe (colonizador). Condensada mistura que aglutina e interage em valores e jeitos de ser brasileiro. Rotineiramente favores de acalento surgem, e talvez, “só pra chatear”</w:t>
      </w:r>
      <w:r>
        <w:rPr>
          <w:rStyle w:val="10"/>
        </w:rPr>
        <w:footnoteReference w:id="14"/>
      </w:r>
      <w:r>
        <w:t>, que “é toda hora, meu cumpadre, quebra um galho aí”</w:t>
      </w:r>
      <w:r>
        <w:rPr>
          <w:rStyle w:val="10"/>
        </w:rPr>
        <w:footnoteReference w:id="15"/>
      </w:r>
      <w:r>
        <w:t xml:space="preserve">. O dia a dia e a cultura atravessam-nos, influenciando quer percebamos ou não, expressando-se, imprimindo-se, pois </w:t>
      </w:r>
      <w:r>
        <w:rPr>
          <w:b/>
        </w:rPr>
        <w:t>“</w:t>
      </w:r>
      <w:r>
        <w:t>o homem não é só o inato, mas também o adquirido</w:t>
      </w:r>
      <w:r>
        <w:rPr>
          <w:bCs/>
        </w:rPr>
        <w:t>” (Goethe,</w:t>
      </w:r>
      <w:r>
        <w:t xml:space="preserve"> 2021). Ao perceber isso, ações pessoais, automáticas ou não são pensadas e escolhidas.</w:t>
      </w:r>
      <w:bookmarkEnd w:id="2"/>
    </w:p>
    <w:p w14:paraId="30165B64">
      <w:pPr>
        <w:pStyle w:val="67"/>
        <w:jc w:val="both"/>
        <w:rPr>
          <w:b/>
        </w:rPr>
      </w:pPr>
      <w:r>
        <w:t>Vamos pensar agora em que as escolhas, nos podem ou não beneficiar, antes mesmo de ter uma denominação caricata de atalho corriqueiro, trambique paliativo/efetivo, uma heurística própria, que é o jeitinho brasileiro. Ao longo do livro Maquiavel (2002, p. 101), pressupõe de instruções primas, que são voltadas ao príncipe ou, por assim dizer, direcionadas à quem governa, comanda ou é administrador de algo, “portanto, o príncipe sábio deve apoiar-se nos meios a seu alcance, e não no que depende do poder alheio”, apresentando uma ideia ao que é famoso e popular, uma aceitação de que tudo pode ser justificado conforme se atinja o objetivo que foi planejado e deve ser finalizado.</w:t>
      </w:r>
    </w:p>
    <w:p w14:paraId="64BCD38F">
      <w:pPr>
        <w:pStyle w:val="67"/>
        <w:jc w:val="both"/>
        <w:rPr>
          <w:b/>
        </w:rPr>
      </w:pPr>
      <w:r>
        <w:t xml:space="preserve">Para alguns em oposição, a ética satisfatória está no esforço percorrido, mas o que reluta em sobrevivência à ética de muitos, é sobrepor sua finalidade. Conforme os valores, percepções e </w:t>
      </w:r>
      <w:r>
        <w:rPr>
          <w:lang w:val="en-US"/>
        </w:rPr>
        <w:t>vivências</w:t>
      </w:r>
      <w:r>
        <w:t xml:space="preserve"> experienciais, o jeitinho é condizente com quem o usufruí deste pensar objetivo. Pensar de forma epistemológica, abre perspectivas sistêmicas que nos falam de paradigmas e suas ramificações, que se articulam e ampliam, deixando as causalidades de lado. A capacidade individual própria, condiz com os comportamentos que se tornam comuns, e por prática, tem valor identitário, recorrente e habitual. Permitindo ações que, por compreensão facilitadora, sejam justificáveis.</w:t>
      </w:r>
    </w:p>
    <w:p w14:paraId="3B0CF2AF">
      <w:pPr>
        <w:pStyle w:val="67"/>
        <w:jc w:val="both"/>
        <w:rPr>
          <w:b/>
          <w:shd w:val="clear" w:color="auto" w:fill="FFFFFF"/>
        </w:rPr>
      </w:pPr>
      <w:r>
        <w:t>O</w:t>
      </w:r>
      <w:r>
        <w:rPr>
          <w:i/>
          <w:iCs/>
        </w:rPr>
        <w:t xml:space="preserve"> </w:t>
      </w:r>
      <w:r>
        <w:t xml:space="preserve">jeitinho é uma ação resolutiva e agraciada que se auto denomina permissiva à algo, que não é possível em um determinado instante e lócus, e que precisa ser confrontada, desrespeitada, manipulada. Assim a regulação cívico moral que não é justa ao meu favor e conduta, é impeditiva ao objetivo pessoal, demanda procedimentos que sejam flexibilizados, trapaceados, burlados. Conforme os valores, percepções e </w:t>
      </w:r>
      <w:r>
        <w:rPr>
          <w:lang w:val="en-US"/>
        </w:rPr>
        <w:t>vivências</w:t>
      </w:r>
      <w:r>
        <w:t xml:space="preserve"> experienciais o jeitinho é condizente com quem o usufruí deste pensar, “</w:t>
      </w:r>
      <w:r>
        <w:rPr>
          <w:shd w:val="clear" w:color="auto" w:fill="FFFFFF"/>
        </w:rPr>
        <w:t>assim como o indivíduo se controla através da manipulação do mundo em que vive, também a espécie humana construiu um ambiente em que os seus membros se comportam de uma forma extremamente eficaz” (Skinner, 1983, p.154). </w:t>
      </w:r>
    </w:p>
    <w:p w14:paraId="7AC70654">
      <w:pPr>
        <w:pStyle w:val="67"/>
        <w:jc w:val="both"/>
        <w:rPr>
          <w:b/>
        </w:rPr>
      </w:pPr>
      <w:r>
        <w:t>Pensando no sujeito moral que habita no humano, este também habita no brasileiro, e se impõem em suas aceitações, indignações e ações para com o sistema civilizatório e as circunstâncias; assim valores e crenças revelam personagens e folclores</w:t>
      </w:r>
      <w:r>
        <w:rPr>
          <w:rStyle w:val="10"/>
          <w:bCs/>
        </w:rPr>
        <w:footnoteReference w:id="16"/>
      </w:r>
      <w:r>
        <w:t xml:space="preserve"> vivos que sobressaem aos brasileiros. Interligando ao que já foi descrito acima, aqui seria um ponto a se pensar sobre o jeitinho brasileiro e em sua existência; então o jeito seria único ao brasileiro? </w:t>
      </w:r>
    </w:p>
    <w:p w14:paraId="404AADCA">
      <w:pPr>
        <w:pStyle w:val="67"/>
        <w:jc w:val="both"/>
        <w:rPr>
          <w:b/>
        </w:rPr>
      </w:pPr>
      <w:r>
        <w:t>Pensando bem, o jeito está unido com a praticidade, criatividade e flexibilização, contornando sistemas que impedem a ação final em sua realização, algo que não o é somente brasileiro em sua característica de persona, pois todo e qualquer ser humano busca atingir o seu objetivo conforme a oportunidade e crença lhe convier. Onde Brasil se revela em identidade profunda, para além de acrobacias estratégicas de flexibilização às burocracias.</w:t>
      </w:r>
    </w:p>
    <w:p w14:paraId="0BFA002B">
      <w:pPr>
        <w:pStyle w:val="67"/>
        <w:jc w:val="both"/>
        <w:rPr>
          <w:b/>
        </w:rPr>
      </w:pPr>
      <w:r>
        <w:t>Assim, o jeito como lhe foi aqui elucubrado, é sim tipicamente um tempero brasileiro, identificando-se como trambique, gambiarra, e ou malandragem, apropriando-se de tamanha característica que difere à respeito de acordos entre obediência e disciplina; levando em constituição interpessoal, uma “ordem e progresso”</w:t>
      </w:r>
      <w:r>
        <w:rPr>
          <w:rStyle w:val="10"/>
          <w:bCs/>
        </w:rPr>
        <w:footnoteReference w:id="17"/>
      </w:r>
      <w:r>
        <w:t>, subvertida e divergente da lógica de poder entre as relações. Onde o que é barrado e abalado, prontifica-se em não aceitar ou modificar os resultados, com desvios intencionais, na expressão faceira sorridente de canto de boca, que logo diferindo-se de outras populações voltadas ao ordinário, se esgueira pelas entrelinhas em suas manias e dengos, confundindo quase com o natural, quase que com o normativo, quase que inato de ver as coisas funcionarem à favor do</w:t>
      </w:r>
      <w:r>
        <w:rPr>
          <w:i/>
          <w:iCs/>
        </w:rPr>
        <w:t xml:space="preserve"> </w:t>
      </w:r>
      <w:r>
        <w:t>jeitinho.</w:t>
      </w:r>
    </w:p>
    <w:p w14:paraId="33EDD2D5">
      <w:pPr>
        <w:pStyle w:val="67"/>
        <w:jc w:val="both"/>
      </w:pPr>
      <w:r>
        <w:t>DaMatta (2003) nos fala de uma cidadania especial, referente ao brasileiro, que busca conciliar as ambiguidades existentes em toda sua expertise e capacidade, seja individual ou comunitária, falando assim de uma estrutura social rica em posicionar, concatenar, aglutinar, suas relações em “jogo de cintura”. Legitimando assim, todo e qualquer excesso ou escassez de necessidades, buscando um controle de possível universalização das formas igualitárias. Um país em que as leis vigentes não são aplicadas de modo universal ao povo, navegando em divergentes unidades sociais de privilégios, estabelecendo diferentes pesos e medidas aos seus extraordinários cidadãos.</w:t>
      </w:r>
    </w:p>
    <w:p w14:paraId="6262670C">
      <w:pPr>
        <w:pStyle w:val="62"/>
        <w:jc w:val="both"/>
      </w:pPr>
      <w:r>
        <w:t>A vida íntima do brasileiro nem é bastante coesa, nem bastante disciplinada, para envolver e dominar toda a sua personalidade, integrando-a, como peça consciente, no conjunto social. Ele é livre, pois, para se abandonar a todo o repertório de ideias, gestos e formas que encontre em seu caminho, assimilando-os frequentemente sem maiores dificuldades. (Holanda, 2020, p.59).</w:t>
      </w:r>
    </w:p>
    <w:p w14:paraId="6B486670">
      <w:pPr>
        <w:pStyle w:val="67"/>
        <w:jc w:val="both"/>
      </w:pPr>
      <w:r>
        <w:t>Por assim dizer, o brasileiro possui um senso de auto advogado, juiz de si, que por coerência própria interpreta e valida o mundo ao seu redor, diferenciando-se do rigor de outras nações ordinárias as normas. Existe uma igualdade sobre as regras e funcionamento cotidiano entre elas, as regras ou são obedecidas ou não existem (DaMatta, 2003, p.46), porém, por coerência abrasileirada, dar-se-á um outro tempero ou nota musical, a banda toca diferente, e a ginga, rebolado, arrasta pé, é complicada ao falar de conflitos e autoridades – De tal modo que, diante do “não pode” do funcionário, encontra-se um “não pode do não poder” (Damatta, 2003, p.50) –  e pede, cordialidade</w:t>
      </w:r>
      <w:r>
        <w:rPr>
          <w:rStyle w:val="10"/>
          <w:vertAlign w:val="baseline"/>
        </w:rPr>
        <w:footnoteReference w:id="18"/>
      </w:r>
      <w:r>
        <w:t>. Solicitando uma ajuda diferente, abrindo alas ao simpático e personificado modus operandi, malandramente jeitoso, de jogar com a sorte e elucubrar estratégias, expertises, hábeis e sagazes que sejam resolutivas a todo e qualquer impeditivo e contratempo.</w:t>
      </w:r>
    </w:p>
    <w:p w14:paraId="3CC6FC4B">
      <w:pPr>
        <w:pStyle w:val="62"/>
        <w:jc w:val="both"/>
      </w:pPr>
      <w:r>
        <w:t xml:space="preserve">O </w:t>
      </w:r>
      <w:r>
        <w:rPr>
          <w:i/>
          <w:iCs/>
        </w:rPr>
        <w:t>jeitinho</w:t>
      </w:r>
      <w:r>
        <w:t xml:space="preserve"> é um modo simpático, muitas vezes desesperado e quase sempre humano, de relacionar o impessoal com o pessoal, propondo juntar um objetivo pessoal (atraso, falta de dinheiro, ignorância das leis, má vontade do agente da norma ou do usuário, injustiça da própria lei, rigidez das normas etc.) com um obstáculo impessoal. O </w:t>
      </w:r>
      <w:r>
        <w:rPr>
          <w:i/>
          <w:iCs/>
        </w:rPr>
        <w:t xml:space="preserve">jeito </w:t>
      </w:r>
      <w:r>
        <w:t>é um modo pacífico e socialmente legítimo de resolver tais problemas, provocando uma junção casuística da lei com a pessoa (DaMatta, 2003, p.48)</w:t>
      </w:r>
    </w:p>
    <w:p w14:paraId="2225D2FC">
      <w:pPr>
        <w:pStyle w:val="67"/>
        <w:jc w:val="both"/>
        <w:rPr>
          <w:b/>
        </w:rPr>
      </w:pPr>
      <w:r>
        <w:t>Estamos ambientados a relações caricatas, mistificadas às leis, é uma convivência que por conveniência pode ser pacífica, agradável e resolutiva; ou não, e por fim corrupta. Somos atravessados, influenciados por interesses e miscigenações culturais, ante as incorporações de povos, tribos e nações. Orientadas de tempos e tempos por diversos referenciais, motivações, desejos, anseios, interesses variáveis, voláteis de comportamento. As formalidades sistematizadas que requerem obediência disciplinar não se governam pela constituição legal, indo em contra mão afetiva e não muito efetiva para a população social brasileira em sua aplicabilidade de deveres e direitos.</w:t>
      </w:r>
    </w:p>
    <w:p w14:paraId="595C0A7E">
      <w:pPr>
        <w:pStyle w:val="67"/>
        <w:jc w:val="both"/>
      </w:pPr>
      <w:r>
        <w:t>O sistema regulatório brasileiro, não opera muitas vezes de forma digna à nação, e esta, por sua vez utiliza-se de uma identidade questionável e por consequência passeia entre uma linha tênue de corrupção favorável e façanha amigável. DaMatta (2004, p. 47) compara o Brasil com outras nações “...nessas sociedades, a lei não é feita para explorar ou submeter o cidadão, ou para corrigir e reinventar a sociedade. Nelas, a lei é um instrumento que faz a sociedade funcionar bem e isso, como começamos a ver, já é um bocado</w:t>
      </w:r>
      <w:r>
        <w:rPr>
          <w:i/>
          <w:iCs/>
        </w:rPr>
        <w:t>”</w:t>
      </w:r>
      <w:r>
        <w:t>; e ao finalizar sua frase visualiza que o domínio mecânico da obra não opera bem em afinação, e logo adiante apela ao jeitinho como zona, auxílio para com o inconveniente e por vezes distantes de prática qualificada.</w:t>
      </w:r>
    </w:p>
    <w:p w14:paraId="677F231B">
      <w:pPr>
        <w:pStyle w:val="62"/>
        <w:jc w:val="both"/>
      </w:pPr>
      <w:r>
        <w:t>Por isso tudo, não há no Brasil quem não conheça a malandragem, que não é só um tipo de ação concreta situada entre a lei e a plena desonestidade, mas é, sobretudo, uma atitude ou postura social, uma forma ou estilo de usar as contradições entre a sociedade e as leis para tirar vantagem em tudo. (DaMatta, 2004, p. 53).</w:t>
      </w:r>
    </w:p>
    <w:p w14:paraId="635CAE92">
      <w:pPr>
        <w:pStyle w:val="67"/>
        <w:jc w:val="both"/>
      </w:pPr>
      <w:r>
        <w:t xml:space="preserve">O jeitinho, perpassa muitos paradigmas, cheios de pré-entendimentos, sendo idealizado, verbalizado, objetivado, etc. Firmando-se em alternativas, que sobressaem em formas pragmáticas e operantes, ou mesmo presentificadas e encorpadas no cotidiano. Sua condução é criativa, é uma solução habitual ao comum, e que no Brasil assemelhasse ao ser brasileiro em sua identidade nacional, e de muitas formas, que até podem ser assim, fora de forma, fora da regra, da linha, fora da caixa. E a percepção de cada indivíduo, tende a inclinar-se em prol de tal feito, onde não possa existir apenas o óbvio e o direto a ser orientado. Os posicionamentos refletem em atitudes habitadas, em flexibilização, e que não polarizem os fatos mediante a cultura de regulamentos morais com suas ideias, éticas e valores. </w:t>
      </w:r>
      <w:bookmarkEnd w:id="1"/>
    </w:p>
    <w:p w14:paraId="0F0C0BBE">
      <w:pPr>
        <w:pStyle w:val="62"/>
      </w:pPr>
    </w:p>
    <w:p w14:paraId="70CF0722">
      <w:pPr>
        <w:pStyle w:val="32"/>
        <w:rPr>
          <w:bCs/>
          <w:lang w:val="pt-BR"/>
        </w:rPr>
      </w:pPr>
      <w:r>
        <w:rPr>
          <w:bCs/>
          <w:lang w:val="pt-BR"/>
        </w:rPr>
        <w:t>Conclusão</w:t>
      </w:r>
    </w:p>
    <w:p w14:paraId="0601B2D5">
      <w:pPr>
        <w:pStyle w:val="67"/>
        <w:jc w:val="both"/>
        <w:rPr>
          <w:b/>
        </w:rPr>
      </w:pPr>
      <w:bookmarkStart w:id="3" w:name="_Hlk72651927"/>
      <w:r>
        <w:t>Ao início do texto afirmei que, existe “real + ação” para o jeitinho, e que o jeito está nas relações em constante movimento, manipulando um possível bem-estar satisfatório do humano, e que o brasileiro ao longo de sua historicidade, personificou um jeito próprio de se relacionar com as diversidades. Essa característica é tal cultural que de tão intrínseca é preciso pausar um pouco e pensar no funcionamento prático das coisas nas ruas, nos institutos, nos trabalhos, nas amizades, etc.</w:t>
      </w:r>
    </w:p>
    <w:p w14:paraId="0A363FCB">
      <w:pPr>
        <w:pStyle w:val="67"/>
        <w:jc w:val="both"/>
        <w:rPr>
          <w:b/>
        </w:rPr>
      </w:pPr>
      <w:r>
        <w:t xml:space="preserve">É maravilhoso pensar que ser brasileiro nem sempre é ter samba no pé, ou ser </w:t>
      </w:r>
      <w:r>
        <w:rPr>
          <w:i/>
          <w:iCs/>
        </w:rPr>
        <w:t>mané</w:t>
      </w:r>
      <w:r>
        <w:t xml:space="preserve"> por não exercer um jeitinho aqui outro acolá. Podemos pensar também que, o Brasil é carnaval, e que para além de suas festas continua a esbanjar maracutaias de casa à praça, das escolas aos senados. Convívio que em meio as relações destoantes, o jeitinho acompanha a todo cidadão de uma forma ou outra.</w:t>
      </w:r>
    </w:p>
    <w:p w14:paraId="267F00FF">
      <w:pPr>
        <w:pStyle w:val="67"/>
        <w:jc w:val="both"/>
      </w:pPr>
      <w:r>
        <w:t>O jeitinho pulsa no brasileiro, tão enraizado que é quase uma filiação de cadastro, levando em si, não somente genética dos pais, mas também antropologia das filosofias cotidianas. Aceitando isso, reinventa-se o ser brasileiro, conhecendo e pertencendo, apropriando-se de suas habilidades e potenciais criativos. As músicas brasileiras, refletem o dia a dia, e ajudam a pensar na realidade vivenciada por brasileiros; Renato Russo interpreta que, o caráter do jeitinho é o mesmo, seja quem possui bens ou não, seja o escolarizado ou não, não importando status social e sim a necessidade que cada indivíduo o percebe; e que existe um desrespeito qualificado, além de uma esperança de resolução seja qual for o problema. “</w:t>
      </w:r>
      <w:r>
        <w:rPr>
          <w:color w:val="202124"/>
          <w:shd w:val="clear" w:color="auto" w:fill="FFFFFF"/>
        </w:rPr>
        <w:t>Nas favelas, no Senado; / Sujeira pra todo lado</w:t>
      </w:r>
      <w:r>
        <w:rPr>
          <w:color w:val="202124"/>
        </w:rPr>
        <w:t xml:space="preserve">; / </w:t>
      </w:r>
      <w:r>
        <w:rPr>
          <w:color w:val="202124"/>
          <w:shd w:val="clear" w:color="auto" w:fill="FFFFFF"/>
        </w:rPr>
        <w:t>Ninguém respeita a Constituição; / Mas todos acreditam no futuro da nação.”</w:t>
      </w:r>
      <w:r>
        <w:t xml:space="preserve"> (Legião Urbana, 1987).</w:t>
      </w:r>
    </w:p>
    <w:p w14:paraId="17C638C7">
      <w:pPr>
        <w:pStyle w:val="67"/>
        <w:jc w:val="both"/>
        <w:rPr>
          <w:b/>
        </w:rPr>
      </w:pPr>
      <w:r>
        <w:t>Um outro artista, Cazuza, interpreta muitas canções e em uma delas, reage em desesperança, de uma criança “tola”, que um dia acreditou que poderia ser tudo diferente, e que aprende com as circunstâncias que “se correr o bicho pega se ficar o bicho come”, ainda assim demonstra possibilidade, de abstenção ao que escolhido for. “</w:t>
      </w:r>
      <w:r>
        <w:rPr>
          <w:color w:val="202124"/>
          <w:shd w:val="clear" w:color="auto" w:fill="FFFFFF"/>
        </w:rPr>
        <w:t xml:space="preserve">Pois aquele garoto que ia mudar o mundo; / Mudar o mundo; / Agora assiste a tudo em cima do muro, em cima do muro.” (Cazuza &amp; Frejat, 1988). </w:t>
      </w:r>
      <w:r>
        <w:t>Estando em cima do muro, pode-se refletir como a qualquer momento é possível ir para um lado que tenha alguma parcela de benefício, sabotando o que está pressuposto, e assim mesmo sem muito jeito, ainda se encontra o jeito.</w:t>
      </w:r>
    </w:p>
    <w:p w14:paraId="1E3B949A">
      <w:pPr>
        <w:pStyle w:val="67"/>
        <w:jc w:val="both"/>
      </w:pPr>
      <w:r>
        <w:t xml:space="preserve"> O jeitinho não tem hora nem vez para aparecer, é uma atitude que convém ao usuário, e que também busca equilíbrio, coexistindo em meio as pelejas, fazendo-se único a cada aparição e realização, tecendo simbologias que dependendo do ângulo assistido, é generoso e bem vindo, ou então, </w:t>
      </w:r>
      <w:r>
        <w:rPr>
          <w:i/>
          <w:iCs/>
        </w:rPr>
        <w:t>afobado</w:t>
      </w:r>
      <w:r>
        <w:t xml:space="preserve"> recurso peculiar que não se importa com ética ou legalidade moral, sendo egoísta talvez. As músicas interagem sempre, não importa a época, e mesmo assim perpassa tempos e finalidades, um jazz norte americano, interpretado por tantos saudosistas, também nos ajuda a refletir que apesar de tudo o humano decide por escolher o caminhar corriqueiro de sua vida, mediante as circunstâncias ou não.</w:t>
      </w:r>
    </w:p>
    <w:p w14:paraId="2D2815CA">
      <w:pPr>
        <w:pStyle w:val="62"/>
        <w:jc w:val="both"/>
      </w:pPr>
      <w:bookmarkStart w:id="4" w:name="_Hlk71984795"/>
      <w:r>
        <w:rPr>
          <w:lang w:val="en-US"/>
        </w:rPr>
        <w:t>I've lived a life that's full. / I travelled each and every highway. / And more, much more than this; / I did it my way. / Regrets I've had a few. / But then again too few to mention. / I did what I had to do; / And saw it through without exemption.</w:t>
      </w:r>
      <w:r>
        <w:rPr>
          <w:rStyle w:val="10"/>
          <w:bCs/>
        </w:rPr>
        <w:footnoteReference w:id="19"/>
      </w:r>
      <w:r>
        <w:rPr>
          <w:lang w:val="en-US"/>
        </w:rPr>
        <w:t xml:space="preserve"> </w:t>
      </w:r>
      <w:r>
        <w:t>(Anka et. al. 1969).</w:t>
      </w:r>
    </w:p>
    <w:p w14:paraId="43D398E6">
      <w:pPr>
        <w:shd w:val="clear" w:color="auto" w:fill="FFFFFF"/>
        <w:ind w:firstLine="1134"/>
        <w:jc w:val="both"/>
      </w:pPr>
      <w:r>
        <w:t xml:space="preserve">O Brasil e o brasileiro, relutam em meio as dramatizações, as vezes tão sérias que pedem um riso desconcertado, e que mesmo desastrado leva a vida um pouco diferente, imprimindo sua identidade artística e “jeitosa”, esperando, sonhando, planejando, apostando, dançando nas facetas da vida. Em meio a tantas artimanhas, está o “jeitinho”, sempre se articula organizando façanhas para burlar o sistema que se esvaiu, o modelo que pifou, o contexto que se absteve. </w:t>
      </w:r>
    </w:p>
    <w:p w14:paraId="1EDDE663">
      <w:pPr>
        <w:pStyle w:val="67"/>
        <w:jc w:val="both"/>
        <w:rPr>
          <w:color w:val="202124"/>
        </w:rPr>
      </w:pPr>
      <w:bookmarkStart w:id="5" w:name="_Hlk71984928"/>
      <w:r>
        <w:t>Sendo o mais criativo possível, para assim então se safar, dando jeito em tudo. Realidade essa que por último, Elis Regina, revela em sua voz tão marcante em um samba boêmio, que temos jeito pra tudo, sabendo ou não como o fazer, tem que continuar, o show tem que continuar.</w:t>
      </w:r>
      <w:r>
        <w:rPr>
          <w:color w:val="202124"/>
        </w:rPr>
        <w:t xml:space="preserve"> “A esperança; / Dança na corda bamba de sombrinha; / E em cada passo dessa linha; / Pode se machucar; Azar; / A esperança equilibrista; / Sabe que o show de todo artista; / Tem que continuar.” (Bosco, 1979).</w:t>
      </w:r>
      <w:bookmarkEnd w:id="4"/>
      <w:bookmarkEnd w:id="5"/>
    </w:p>
    <w:p w14:paraId="765A5D5C">
      <w:pPr>
        <w:pStyle w:val="67"/>
        <w:jc w:val="both"/>
        <w:rPr>
          <w:color w:val="202124"/>
        </w:rPr>
      </w:pPr>
      <w:r>
        <w:rPr>
          <w:color w:val="202124"/>
        </w:rPr>
        <w:t>O jeitinho tem seus contrapostos característicos, que pré supõe barramentos diários, ao meio pessoal e também social. Como postura ativa, advém de reflexões e conhecimentos apriorísticos. O jeitinho brasileiro, anseia por rupturas polarizantes, demanda quebras do ordinário, das variações de toda e qualquer sistemática diretiva e definitiva, e de conteúdos que não colaborem entre si, fatídicos, unidirecionais. Convertendo direções, os fatos inoportunos em atalhos oportunos, desatando os engodos da vida, transformando os pontos finais em hiatos, para prosseguir em continuação satisfatória de conquistas, que virão à ser realizações do jeito.</w:t>
      </w:r>
      <w:bookmarkEnd w:id="3"/>
    </w:p>
    <w:p w14:paraId="07ECDBED">
      <w:pPr>
        <w:rPr>
          <w:b/>
          <w:bCs/>
          <w:lang w:val="pt-BR" w:eastAsia="en-US"/>
        </w:rPr>
      </w:pPr>
    </w:p>
    <w:p w14:paraId="0EAA040F">
      <w:pPr>
        <w:rPr>
          <w:b/>
          <w:bCs/>
          <w:lang w:val="pt-BR" w:eastAsia="en-US"/>
        </w:rPr>
      </w:pPr>
      <w:r>
        <w:rPr>
          <w:bCs/>
        </w:rPr>
        <w:br w:type="page"/>
      </w:r>
    </w:p>
    <w:p w14:paraId="6CD8B4A8">
      <w:pPr>
        <w:pStyle w:val="32"/>
        <w:rPr>
          <w:bCs/>
          <w:lang w:val="pt-BR"/>
        </w:rPr>
      </w:pPr>
      <w:r>
        <w:rPr>
          <w:bCs/>
          <w:lang w:val="pt-BR"/>
        </w:rPr>
        <w:t>Referências</w:t>
      </w:r>
    </w:p>
    <w:p w14:paraId="095DF581">
      <w:pPr>
        <w:pStyle w:val="72"/>
        <w:rPr>
          <w:lang w:val="en-US"/>
        </w:rPr>
      </w:pPr>
      <w:bookmarkStart w:id="6" w:name="_Hlk72652000"/>
      <w:r>
        <w:rPr>
          <w:lang w:val="pt-BR"/>
        </w:rPr>
        <w:t xml:space="preserve">Anka, P. Reveaux, J. François, C. (1969). </w:t>
      </w:r>
      <w:r>
        <w:rPr>
          <w:i/>
          <w:iCs/>
          <w:lang w:val="en-US"/>
        </w:rPr>
        <w:t>My way</w:t>
      </w:r>
      <w:r>
        <w:rPr>
          <w:lang w:val="en-US"/>
        </w:rPr>
        <w:t>. Online:</w:t>
      </w:r>
      <w:r>
        <w:rPr>
          <w:color w:val="999999"/>
          <w:lang w:val="en-US"/>
        </w:rPr>
        <w:t xml:space="preserve"> </w:t>
      </w:r>
      <w:r>
        <w:rPr>
          <w:lang w:val="en-US"/>
        </w:rPr>
        <w:t>https://www.vagalume.com.br/frank-sinatra/my-way-traducao.html. Acesso 26 abr. 2021.</w:t>
      </w:r>
    </w:p>
    <w:p w14:paraId="74A00969">
      <w:pPr>
        <w:pStyle w:val="72"/>
        <w:rPr>
          <w:lang w:val="pt-BR"/>
        </w:rPr>
      </w:pPr>
      <w:r>
        <w:rPr>
          <w:lang w:val="pt-BR"/>
        </w:rPr>
        <w:t xml:space="preserve">Aristóteles. (1973). </w:t>
      </w:r>
      <w:r>
        <w:rPr>
          <w:i/>
          <w:iCs/>
          <w:lang w:val="pt-BR"/>
        </w:rPr>
        <w:t>Tópicos. Dos Argumentos Sofísticos. Metafísica: Livro I e livro II. Ética a Nicômaco. Poética.</w:t>
      </w:r>
      <w:r>
        <w:rPr>
          <w:b/>
          <w:bCs/>
          <w:lang w:val="pt-BR"/>
        </w:rPr>
        <w:t xml:space="preserve"> </w:t>
      </w:r>
      <w:r>
        <w:rPr>
          <w:lang w:val="pt-BR"/>
        </w:rPr>
        <w:t>Abril Cultural.</w:t>
      </w:r>
    </w:p>
    <w:p w14:paraId="3A960026">
      <w:pPr>
        <w:pStyle w:val="72"/>
        <w:rPr>
          <w:lang w:val="pt-BR"/>
        </w:rPr>
      </w:pPr>
      <w:r>
        <w:rPr>
          <w:lang w:val="pt-BR"/>
        </w:rPr>
        <w:t>Ben Jor, J. (1969</w:t>
      </w:r>
      <w:r>
        <w:rPr>
          <w:i/>
          <w:iCs/>
          <w:lang w:val="pt-BR"/>
        </w:rPr>
        <w:t>). País Tropical.</w:t>
      </w:r>
      <w:r>
        <w:rPr>
          <w:lang w:val="pt-BR"/>
        </w:rPr>
        <w:t xml:space="preserve"> </w:t>
      </w:r>
      <w:r>
        <w:rPr>
          <w:lang w:val="en-US"/>
        </w:rPr>
        <w:t xml:space="preserve">Online: https://www.youtube.com/watch?v=JzByVhWju88&amp;ab_channel=JorgeBenJor. </w:t>
      </w:r>
      <w:r>
        <w:rPr>
          <w:lang w:val="pt-BR"/>
        </w:rPr>
        <w:t>Acesso 14 jan. 2021.</w:t>
      </w:r>
    </w:p>
    <w:p w14:paraId="27908726">
      <w:pPr>
        <w:pStyle w:val="72"/>
        <w:rPr>
          <w:lang w:val="pt-BR"/>
        </w:rPr>
      </w:pPr>
      <w:r>
        <w:rPr>
          <w:lang w:val="pt-BR"/>
        </w:rPr>
        <w:t xml:space="preserve">Bosco, J. (1979). </w:t>
      </w:r>
      <w:r>
        <w:rPr>
          <w:i/>
          <w:iCs/>
          <w:lang w:val="pt-BR"/>
        </w:rPr>
        <w:t>O bêbado e o equilibrista.</w:t>
      </w:r>
      <w:r>
        <w:rPr>
          <w:lang w:val="pt-BR"/>
        </w:rPr>
        <w:t xml:space="preserve"> Online: https://www.youtube.com/watch?v=1g_p4Xcn5CE&amp;ab_channel=IsabelleBiasetto. Acesso 26 abr. 2021.</w:t>
      </w:r>
    </w:p>
    <w:p w14:paraId="6E9D925F">
      <w:pPr>
        <w:pStyle w:val="72"/>
        <w:rPr>
          <w:lang w:val="pt-BR"/>
        </w:rPr>
      </w:pPr>
      <w:r>
        <w:rPr>
          <w:lang w:val="pt-BR"/>
        </w:rPr>
        <w:t xml:space="preserve">Bueno, F. da S. (2007). </w:t>
      </w:r>
      <w:r>
        <w:rPr>
          <w:i/>
          <w:iCs/>
          <w:lang w:val="pt-BR"/>
        </w:rPr>
        <w:t>Silveira Bueno: minidicionário da língua portuguesa.</w:t>
      </w:r>
      <w:r>
        <w:rPr>
          <w:lang w:val="pt-BR"/>
        </w:rPr>
        <w:t xml:space="preserve"> (2ª ed.). FTD. </w:t>
      </w:r>
    </w:p>
    <w:p w14:paraId="2E0530FC">
      <w:pPr>
        <w:pStyle w:val="72"/>
        <w:rPr>
          <w:lang w:val="pt-BR"/>
        </w:rPr>
      </w:pPr>
      <w:r>
        <w:rPr>
          <w:lang w:val="pt-BR"/>
        </w:rPr>
        <w:t xml:space="preserve">Calligaris, C. (2017). </w:t>
      </w:r>
      <w:r>
        <w:rPr>
          <w:i/>
          <w:iCs/>
          <w:lang w:val="pt-BR"/>
        </w:rPr>
        <w:t>Hello, Brasil! E outros ensaios: Psicanálise da Estranha Civilização Brasileira.</w:t>
      </w:r>
      <w:r>
        <w:rPr>
          <w:lang w:val="pt-BR"/>
        </w:rPr>
        <w:t xml:space="preserve"> Três Estrelas.</w:t>
      </w:r>
    </w:p>
    <w:p w14:paraId="183511BC">
      <w:pPr>
        <w:pStyle w:val="72"/>
        <w:rPr>
          <w:lang w:val="pt-BR"/>
        </w:rPr>
      </w:pPr>
      <w:r>
        <w:rPr>
          <w:lang w:val="pt-BR"/>
        </w:rPr>
        <w:t xml:space="preserve">Cazuza. Frejat, R. (1988) </w:t>
      </w:r>
      <w:r>
        <w:rPr>
          <w:i/>
          <w:iCs/>
          <w:lang w:val="pt-BR"/>
        </w:rPr>
        <w:t>Ideologia.</w:t>
      </w:r>
      <w:r>
        <w:rPr>
          <w:lang w:val="pt-BR"/>
        </w:rPr>
        <w:t xml:space="preserve"> Online: https://www.vagalume.com.br/cazuza/ideologia.html. Acesso 26 abr. 2021.</w:t>
      </w:r>
    </w:p>
    <w:p w14:paraId="46F61923">
      <w:pPr>
        <w:pStyle w:val="72"/>
        <w:rPr>
          <w:lang w:val="pt-BR"/>
        </w:rPr>
      </w:pPr>
      <w:r>
        <w:rPr>
          <w:lang w:val="pt-BR"/>
        </w:rPr>
        <w:t xml:space="preserve">DaMatta, R. (2004). </w:t>
      </w:r>
      <w:r>
        <w:rPr>
          <w:i/>
          <w:iCs/>
          <w:lang w:val="pt-BR"/>
        </w:rPr>
        <w:t>O que é o Brasil?</w:t>
      </w:r>
      <w:r>
        <w:rPr>
          <w:lang w:val="pt-BR"/>
        </w:rPr>
        <w:t xml:space="preserve"> Rocco.</w:t>
      </w:r>
    </w:p>
    <w:p w14:paraId="6A2F2443">
      <w:pPr>
        <w:pStyle w:val="72"/>
        <w:rPr>
          <w:lang w:val="pt-BR"/>
        </w:rPr>
      </w:pPr>
      <w:r>
        <w:rPr>
          <w:lang w:val="pt-BR"/>
        </w:rPr>
        <w:t xml:space="preserve">Dantas, M; Cavalcante, </w:t>
      </w:r>
      <w:r>
        <w:rPr>
          <w:iCs/>
          <w:lang w:val="pt-BR"/>
        </w:rPr>
        <w:t>V</w:t>
      </w:r>
      <w:r>
        <w:rPr>
          <w:bCs/>
          <w:iCs/>
          <w:lang w:val="pt-BR"/>
        </w:rPr>
        <w:t xml:space="preserve">. (2006) </w:t>
      </w:r>
      <w:r>
        <w:rPr>
          <w:bCs/>
          <w:i/>
          <w:lang w:val="pt-BR"/>
        </w:rPr>
        <w:t>Pesquisa Qualitativa e Pesquisa Quantitativa.</w:t>
      </w:r>
      <w:r>
        <w:rPr>
          <w:lang w:val="pt-BR"/>
        </w:rPr>
        <w:t xml:space="preserve"> Universidade Federal de Pernambuco. Recife.</w:t>
      </w:r>
    </w:p>
    <w:p w14:paraId="2D8F024C">
      <w:pPr>
        <w:pStyle w:val="72"/>
        <w:rPr>
          <w:lang w:val="pt-BR"/>
        </w:rPr>
      </w:pPr>
      <w:r>
        <w:rPr>
          <w:rStyle w:val="9"/>
          <w:lang w:val="pt-BR"/>
        </w:rPr>
        <w:t>Entelequia</w:t>
      </w:r>
      <w:r>
        <w:rPr>
          <w:lang w:val="pt-BR"/>
        </w:rPr>
        <w:t> in Dicionário Infopédia da Língua Portuguesa [em linha]. Porto: Porto Editora, 2003-2021. Disponível em https://www.infopedia.pt/dicionarios/lingua-portuguesa/entelequia. Acesso 25 mar. 2021.</w:t>
      </w:r>
    </w:p>
    <w:p w14:paraId="6257DCEC">
      <w:pPr>
        <w:pStyle w:val="72"/>
        <w:rPr>
          <w:lang w:val="pt-BR"/>
        </w:rPr>
      </w:pPr>
      <w:r>
        <w:rPr>
          <w:lang w:val="pt-BR"/>
        </w:rPr>
        <w:t>Freud, S. (2013)</w:t>
      </w:r>
      <w:r>
        <w:rPr>
          <w:b/>
          <w:bCs/>
          <w:lang w:val="pt-BR"/>
        </w:rPr>
        <w:t xml:space="preserve"> </w:t>
      </w:r>
      <w:r>
        <w:rPr>
          <w:i/>
          <w:iCs/>
          <w:lang w:val="pt-BR"/>
        </w:rPr>
        <w:t>O Mal-Estar na Civilização.</w:t>
      </w:r>
      <w:r>
        <w:rPr>
          <w:lang w:val="pt-BR"/>
        </w:rPr>
        <w:t xml:space="preserve"> (1930). Tradução Paulo César de Souza. (2ª ed.) Peguin Classics Companhia das Letras.</w:t>
      </w:r>
    </w:p>
    <w:p w14:paraId="5FC3363B">
      <w:pPr>
        <w:pStyle w:val="72"/>
        <w:rPr>
          <w:lang w:val="pt-BR"/>
        </w:rPr>
      </w:pPr>
      <w:r>
        <w:rPr>
          <w:lang w:val="pt-BR"/>
        </w:rPr>
        <w:t xml:space="preserve">Gambini, R. (2000). </w:t>
      </w:r>
      <w:r>
        <w:rPr>
          <w:i/>
          <w:iCs/>
          <w:lang w:val="pt-BR"/>
        </w:rPr>
        <w:t>Espelho Índio: A Formação da Alma Brasileira.</w:t>
      </w:r>
      <w:r>
        <w:rPr>
          <w:lang w:val="pt-BR"/>
        </w:rPr>
        <w:t xml:space="preserve"> Coordenação Mary Lou Paris, Caio Kugelmas. (2ª ed.) Axis Mundi: Terceiro Nome.</w:t>
      </w:r>
    </w:p>
    <w:p w14:paraId="5F044FDF">
      <w:pPr>
        <w:pStyle w:val="72"/>
        <w:rPr>
          <w:lang w:val="pt-BR"/>
        </w:rPr>
      </w:pPr>
      <w:r>
        <w:rPr>
          <w:color w:val="333333"/>
          <w:shd w:val="clear" w:color="auto" w:fill="FAFAFA"/>
          <w:lang w:val="pt-BR"/>
        </w:rPr>
        <w:t xml:space="preserve">Goeth, J. </w:t>
      </w:r>
      <w:r>
        <w:rPr>
          <w:lang w:val="pt-BR"/>
        </w:rPr>
        <w:t xml:space="preserve">W. [?] </w:t>
      </w:r>
      <w:r>
        <w:rPr>
          <w:i/>
          <w:iCs/>
          <w:lang w:val="pt-BR"/>
        </w:rPr>
        <w:t>O homem não é só o inato, mas também o adquirido.</w:t>
      </w:r>
      <w:r>
        <w:rPr>
          <w:lang w:val="pt-BR"/>
        </w:rPr>
        <w:t xml:space="preserve"> Online : https://www.pensador.com/autor/johann_goethe/4/. Acesso 25 abr. 2021.</w:t>
      </w:r>
    </w:p>
    <w:p w14:paraId="43790111">
      <w:pPr>
        <w:pStyle w:val="72"/>
        <w:rPr>
          <w:lang w:val="pt-BR"/>
        </w:rPr>
      </w:pPr>
      <w:r>
        <w:rPr>
          <w:lang w:val="pt-BR"/>
        </w:rPr>
        <w:t xml:space="preserve">Holanda, S. B. (2020). </w:t>
      </w:r>
      <w:r>
        <w:rPr>
          <w:i/>
          <w:iCs/>
          <w:lang w:val="pt-BR"/>
        </w:rPr>
        <w:t>O homem cordial.</w:t>
      </w:r>
      <w:r>
        <w:rPr>
          <w:lang w:val="pt-BR"/>
        </w:rPr>
        <w:t xml:space="preserve"> 4ª reimpressão, Penguin Classics Companhia das Letras, (2012). Editora Schwarcz S.A.</w:t>
      </w:r>
    </w:p>
    <w:p w14:paraId="41488951">
      <w:pPr>
        <w:pStyle w:val="72"/>
        <w:rPr>
          <w:rFonts w:hint="default"/>
          <w:lang w:val="en-US"/>
        </w:rPr>
      </w:pPr>
      <w:r>
        <w:rPr>
          <w:rFonts w:hint="default"/>
          <w:lang w:val="en-US"/>
        </w:rPr>
        <w:t xml:space="preserve">Imagine Dragons, (2017). Whatever it takes. Online: </w:t>
      </w:r>
      <w:r>
        <w:rPr>
          <w:rFonts w:hint="default"/>
          <w:color w:val="auto"/>
          <w:u w:val="none"/>
          <w:lang w:val="en-US"/>
        </w:rPr>
        <w:t xml:space="preserve">https://www.youtube.com/watch?v=gOsM-DYAEhY. </w:t>
      </w:r>
      <w:r>
        <w:rPr>
          <w:lang w:val="pt-BR"/>
        </w:rPr>
        <w:t>Acesso 26 abr. 2021</w:t>
      </w:r>
      <w:r>
        <w:rPr>
          <w:rFonts w:hint="default"/>
          <w:lang w:val="en-US"/>
        </w:rPr>
        <w:t>.</w:t>
      </w:r>
    </w:p>
    <w:p w14:paraId="142AC7F7">
      <w:pPr>
        <w:pStyle w:val="72"/>
        <w:rPr>
          <w:lang w:val="pt-BR"/>
        </w:rPr>
      </w:pPr>
      <w:r>
        <w:rPr>
          <w:lang w:val="pt-BR"/>
        </w:rPr>
        <w:t xml:space="preserve">Kehl, M. R. (2018). </w:t>
      </w:r>
      <w:r>
        <w:rPr>
          <w:i/>
          <w:iCs/>
          <w:lang w:val="pt-BR"/>
        </w:rPr>
        <w:t>O Bovarismo Brasileiro: Ensaios.</w:t>
      </w:r>
      <w:r>
        <w:rPr>
          <w:lang w:val="pt-BR"/>
        </w:rPr>
        <w:t xml:space="preserve"> Boitempo.</w:t>
      </w:r>
    </w:p>
    <w:p w14:paraId="4845F997">
      <w:pPr>
        <w:pStyle w:val="72"/>
        <w:rPr>
          <w:lang w:val="pt-BR"/>
        </w:rPr>
      </w:pPr>
      <w:r>
        <w:rPr>
          <w:lang w:val="pt-BR"/>
        </w:rPr>
        <w:t xml:space="preserve">Lane, S. T. M. (2006). </w:t>
      </w:r>
      <w:r>
        <w:rPr>
          <w:i/>
          <w:iCs/>
          <w:lang w:val="pt-BR"/>
        </w:rPr>
        <w:t xml:space="preserve">O Que é Psicologia Social. Coleção primeiros passos. </w:t>
      </w:r>
      <w:r>
        <w:rPr>
          <w:lang w:val="pt-BR"/>
        </w:rPr>
        <w:t>(39. 22ª ed.) Brasiliense.</w:t>
      </w:r>
    </w:p>
    <w:p w14:paraId="3F84EBCC">
      <w:pPr>
        <w:pStyle w:val="72"/>
        <w:rPr>
          <w:lang w:val="pt-BR"/>
        </w:rPr>
      </w:pPr>
      <w:r>
        <w:rPr>
          <w:lang w:val="pt-BR"/>
        </w:rPr>
        <w:t xml:space="preserve">Legião Urbana. (1987). </w:t>
      </w:r>
      <w:r>
        <w:rPr>
          <w:i/>
          <w:iCs/>
          <w:lang w:val="pt-BR"/>
        </w:rPr>
        <w:t>Que país é esse.</w:t>
      </w:r>
      <w:r>
        <w:rPr>
          <w:lang w:val="pt-BR"/>
        </w:rPr>
        <w:t xml:space="preserve"> </w:t>
      </w:r>
      <w:r>
        <w:rPr>
          <w:lang w:val="en-US"/>
        </w:rPr>
        <w:t xml:space="preserve">Online: https://music.youtube.com/watch?v=kFpkyT_KPpc&amp;list=RDAMVMkFpkyT_KPpc. </w:t>
      </w:r>
      <w:r>
        <w:rPr>
          <w:lang w:val="pt-BR"/>
        </w:rPr>
        <w:t>Acesso 26 abr. 2021.</w:t>
      </w:r>
    </w:p>
    <w:p w14:paraId="6956D80F">
      <w:pPr>
        <w:pStyle w:val="72"/>
        <w:rPr>
          <w:lang w:val="pt-BR"/>
        </w:rPr>
      </w:pPr>
      <w:r>
        <w:rPr>
          <w:lang w:val="pt-BR"/>
        </w:rPr>
        <w:t xml:space="preserve">Lourenço. Pires, A. (1999). </w:t>
      </w:r>
      <w:r>
        <w:rPr>
          <w:i/>
          <w:iCs/>
          <w:lang w:val="pt-BR"/>
        </w:rPr>
        <w:t>Mineirinho / Sai da minha aba (Bicão).</w:t>
      </w:r>
      <w:r>
        <w:rPr>
          <w:b/>
          <w:bCs/>
          <w:lang w:val="pt-BR"/>
        </w:rPr>
        <w:t xml:space="preserve"> </w:t>
      </w:r>
      <w:r>
        <w:rPr>
          <w:lang w:val="en-US"/>
        </w:rPr>
        <w:t xml:space="preserve">Online: https://www.youtube.com/watch?v=rqoBO3Nw2ZM&amp;ab_channel=AlexandrePires. </w:t>
      </w:r>
      <w:r>
        <w:rPr>
          <w:lang w:val="pt-BR"/>
        </w:rPr>
        <w:t>Acesso 26 abr. 2021.</w:t>
      </w:r>
    </w:p>
    <w:p w14:paraId="43ABA751">
      <w:pPr>
        <w:pStyle w:val="72"/>
        <w:rPr>
          <w:lang w:val="pt-BR"/>
        </w:rPr>
      </w:pPr>
      <w:r>
        <w:rPr>
          <w:lang w:val="pt-BR"/>
        </w:rPr>
        <w:t xml:space="preserve">Pretinho, P. (1975). </w:t>
      </w:r>
      <w:r>
        <w:rPr>
          <w:i/>
          <w:iCs/>
          <w:lang w:val="pt-BR"/>
        </w:rPr>
        <w:t>Só pra chatear.</w:t>
      </w:r>
      <w:r>
        <w:rPr>
          <w:lang w:val="pt-BR"/>
        </w:rPr>
        <w:t xml:space="preserve"> Online: https://www.letras.mus.br/roberto-ribeiro/887646/. Acesso 26 abr. 2021.</w:t>
      </w:r>
    </w:p>
    <w:p w14:paraId="2B3EAF89">
      <w:pPr>
        <w:pStyle w:val="72"/>
        <w:rPr>
          <w:lang w:val="pt-BR"/>
        </w:rPr>
      </w:pPr>
      <w:r>
        <w:rPr>
          <w:lang w:val="pt-BR"/>
        </w:rPr>
        <w:t xml:space="preserve">Rodrigues, A. (2002) </w:t>
      </w:r>
      <w:r>
        <w:rPr>
          <w:i/>
          <w:iCs/>
          <w:lang w:val="pt-BR"/>
        </w:rPr>
        <w:t>Psicologia Social Para Principiantes.</w:t>
      </w:r>
      <w:r>
        <w:rPr>
          <w:lang w:val="pt-BR"/>
        </w:rPr>
        <w:t xml:space="preserve"> (7ª ed.) Revista e Ampliada. Editora Vozes.</w:t>
      </w:r>
    </w:p>
    <w:p w14:paraId="16CE82A1">
      <w:pPr>
        <w:pStyle w:val="72"/>
        <w:rPr>
          <w:lang w:val="en-US"/>
        </w:rPr>
      </w:pPr>
      <w:r>
        <w:rPr>
          <w:lang w:val="pt-BR"/>
        </w:rPr>
        <w:t xml:space="preserve">Skinner, B.F. (1983). </w:t>
      </w:r>
      <w:r>
        <w:rPr>
          <w:i/>
          <w:iCs/>
          <w:lang w:val="pt-BR"/>
        </w:rPr>
        <w:t>O Mito da Liberdade.</w:t>
      </w:r>
      <w:r>
        <w:rPr>
          <w:lang w:val="pt-BR"/>
        </w:rPr>
        <w:t xml:space="preserve"> (3 ed.) Summus. Vasconcellos, M. J. de E. (2002). </w:t>
      </w:r>
      <w:r>
        <w:rPr>
          <w:i/>
          <w:iCs/>
          <w:lang w:val="pt-BR"/>
        </w:rPr>
        <w:t xml:space="preserve">Pensamento Sistêmico: O Novo Paradigma da Ciência. </w:t>
      </w:r>
      <w:r>
        <w:rPr>
          <w:lang w:val="pt-BR"/>
        </w:rPr>
        <w:t>Papirus.</w:t>
      </w:r>
      <w:bookmarkEnd w:id="6"/>
    </w:p>
    <w:p w14:paraId="5CA55FC8">
      <w:pPr>
        <w:ind w:left="720" w:hanging="720"/>
        <w:jc w:val="both"/>
        <w:rPr>
          <w:lang w:val="en-US"/>
        </w:rPr>
      </w:pPr>
    </w:p>
    <w:p w14:paraId="2B09FC6A">
      <w:pPr>
        <w:shd w:val="clear" w:color="auto" w:fill="FFFFFF"/>
        <w:jc w:val="right"/>
        <w:rPr>
          <w:i/>
          <w:iCs/>
          <w:sz w:val="20"/>
          <w:szCs w:val="20"/>
          <w:lang w:val="es-AR"/>
        </w:rPr>
      </w:pPr>
      <w:r>
        <w:rPr>
          <w:i/>
          <w:iCs/>
          <w:sz w:val="20"/>
          <w:szCs w:val="20"/>
          <w:lang w:val="es-AR"/>
        </w:rPr>
        <w:t xml:space="preserve">Received: </w:t>
      </w:r>
    </w:p>
    <w:p w14:paraId="3AD4BC03">
      <w:pPr>
        <w:shd w:val="clear" w:color="auto" w:fill="FFFFFF"/>
        <w:jc w:val="right"/>
        <w:rPr>
          <w:i/>
          <w:iCs/>
          <w:sz w:val="20"/>
          <w:szCs w:val="20"/>
          <w:lang w:val="es-AR"/>
        </w:rPr>
      </w:pPr>
      <w:r>
        <w:rPr>
          <w:i/>
          <w:iCs/>
          <w:sz w:val="20"/>
          <w:szCs w:val="20"/>
          <w:lang w:val="es-AR"/>
        </w:rPr>
        <w:t>Accepted:</w:t>
      </w:r>
    </w:p>
    <w:sectPr>
      <w:headerReference r:id="rId4" w:type="default"/>
      <w:footerReference r:id="rId6" w:type="default"/>
      <w:headerReference r:id="rId5" w:type="even"/>
      <w:footerReference r:id="rId7" w:type="even"/>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Liberation Serif">
    <w:altName w:val="Times New Roman"/>
    <w:panose1 w:val="00000000000000000000"/>
    <w:charset w:val="00"/>
    <w:family w:val="roman"/>
    <w:pitch w:val="default"/>
    <w:sig w:usb0="00000000" w:usb1="00000000" w:usb2="00000021" w:usb3="00000000" w:csb0="000001BF" w:csb1="00000000"/>
  </w:font>
  <w:font w:name="Mangal">
    <w:altName w:val="Segoe Print"/>
    <w:panose1 w:val="00000400000000000000"/>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Arial"/>
    <w:panose1 w:val="020B0604020202020204"/>
    <w:charset w:val="80"/>
    <w:family w:val="swiss"/>
    <w:pitch w:val="default"/>
    <w:sig w:usb0="00000000" w:usb1="00000000" w:usb2="00000010" w:usb3="00000000" w:csb0="00020000" w:csb1="00000000"/>
  </w:font>
  <w:font w:name="Times New Roman (Body CS)">
    <w:altName w:val="Times New Roman"/>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游明朝">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2"/>
        <w:rFonts w:ascii="Times" w:hAnsi="Times"/>
        <w:sz w:val="16"/>
        <w:szCs w:val="16"/>
      </w:rPr>
      <w:id w:val="1722862390"/>
      <w:docPartObj>
        <w:docPartGallery w:val="autotext"/>
      </w:docPartObj>
    </w:sdtPr>
    <w:sdtEndPr>
      <w:rPr>
        <w:rStyle w:val="12"/>
        <w:rFonts w:asciiTheme="minorHAnsi" w:hAnsiTheme="minorHAnsi"/>
        <w:sz w:val="24"/>
        <w:szCs w:val="24"/>
      </w:rPr>
    </w:sdtEndPr>
    <w:sdtContent>
      <w:p w14:paraId="4C78B845">
        <w:pPr>
          <w:pStyle w:val="18"/>
          <w:rPr>
            <w:rStyle w:val="12"/>
          </w:rPr>
        </w:pPr>
        <w:r>
          <w:rPr>
            <w:rFonts w:ascii="Times" w:hAnsi="Times" w:cs="Times"/>
            <w:sz w:val="16"/>
            <w:szCs w:val="16"/>
          </w:rPr>
          <w:t xml:space="preserve">ARTICLE | </w:t>
        </w:r>
        <w:r>
          <w:rPr>
            <w:rStyle w:val="12"/>
            <w:rFonts w:ascii="Times" w:hAnsi="Times"/>
            <w:sz w:val="16"/>
            <w:szCs w:val="16"/>
          </w:rPr>
          <w:fldChar w:fldCharType="begin"/>
        </w:r>
        <w:r>
          <w:rPr>
            <w:rStyle w:val="12"/>
            <w:rFonts w:ascii="Times" w:hAnsi="Times"/>
            <w:sz w:val="16"/>
            <w:szCs w:val="16"/>
          </w:rPr>
          <w:instrText xml:space="preserve"> PAGE </w:instrText>
        </w:r>
        <w:r>
          <w:rPr>
            <w:rStyle w:val="12"/>
            <w:rFonts w:ascii="Times" w:hAnsi="Times"/>
            <w:sz w:val="16"/>
            <w:szCs w:val="16"/>
          </w:rPr>
          <w:fldChar w:fldCharType="separate"/>
        </w:r>
        <w:r>
          <w:rPr>
            <w:rStyle w:val="12"/>
            <w:rFonts w:ascii="Times" w:hAnsi="Times"/>
            <w:sz w:val="16"/>
            <w:szCs w:val="16"/>
          </w:rPr>
          <w:t>15</w:t>
        </w:r>
        <w:r>
          <w:rPr>
            <w:rStyle w:val="12"/>
            <w:rFonts w:ascii="Times" w:hAnsi="Times"/>
            <w:sz w:val="16"/>
            <w:szCs w:val="16"/>
          </w:rPr>
          <w:fldChar w:fldCharType="end"/>
        </w:r>
      </w:p>
    </w:sdtContent>
  </w:sdt>
  <w:p w14:paraId="4E421D5C">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2"/>
        <w:rFonts w:ascii="Times" w:hAnsi="Times"/>
        <w:sz w:val="16"/>
        <w:szCs w:val="16"/>
      </w:rPr>
      <w:id w:val="1406568728"/>
      <w:docPartObj>
        <w:docPartGallery w:val="autotext"/>
      </w:docPartObj>
    </w:sdtPr>
    <w:sdtEndPr>
      <w:rPr>
        <w:rStyle w:val="12"/>
        <w:rFonts w:asciiTheme="minorHAnsi" w:hAnsiTheme="minorHAnsi"/>
        <w:sz w:val="24"/>
        <w:szCs w:val="24"/>
      </w:rPr>
    </w:sdtEndPr>
    <w:sdtContent>
      <w:p w14:paraId="4EBE6B2B">
        <w:pPr>
          <w:pStyle w:val="18"/>
          <w:ind w:left="3960" w:firstLine="3960"/>
          <w:rPr>
            <w:rStyle w:val="12"/>
          </w:rPr>
        </w:pPr>
        <w:r>
          <w:rPr>
            <w:rFonts w:ascii="Times" w:hAnsi="Times" w:cs="Times"/>
            <w:sz w:val="16"/>
            <w:szCs w:val="16"/>
          </w:rPr>
          <w:t xml:space="preserve">ARTICLE | </w:t>
        </w:r>
        <w:r>
          <w:rPr>
            <w:rStyle w:val="12"/>
            <w:rFonts w:ascii="Times" w:hAnsi="Times"/>
            <w:sz w:val="16"/>
            <w:szCs w:val="16"/>
          </w:rPr>
          <w:fldChar w:fldCharType="begin"/>
        </w:r>
        <w:r>
          <w:rPr>
            <w:rStyle w:val="12"/>
            <w:rFonts w:ascii="Times" w:hAnsi="Times"/>
            <w:sz w:val="16"/>
            <w:szCs w:val="16"/>
          </w:rPr>
          <w:instrText xml:space="preserve"> PAGE </w:instrText>
        </w:r>
        <w:r>
          <w:rPr>
            <w:rStyle w:val="12"/>
            <w:rFonts w:ascii="Times" w:hAnsi="Times"/>
            <w:sz w:val="16"/>
            <w:szCs w:val="16"/>
          </w:rPr>
          <w:fldChar w:fldCharType="separate"/>
        </w:r>
        <w:r>
          <w:rPr>
            <w:rStyle w:val="12"/>
            <w:rFonts w:ascii="Times" w:hAnsi="Times"/>
            <w:sz w:val="16"/>
            <w:szCs w:val="16"/>
          </w:rPr>
          <w:t>14</w:t>
        </w:r>
        <w:r>
          <w:rPr>
            <w:rStyle w:val="12"/>
            <w:rFonts w:ascii="Times" w:hAnsi="Times"/>
            <w:sz w:val="16"/>
            <w:szCs w:val="16"/>
          </w:rPr>
          <w:fldChar w:fldCharType="end"/>
        </w:r>
      </w:p>
    </w:sdtContent>
  </w:sdt>
  <w:p w14:paraId="7A222F7A">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0">
    <w:p>
      <w:r>
        <w:separator/>
      </w:r>
    </w:p>
  </w:footnote>
  <w:footnote w:type="continuationSeparator" w:id="41">
    <w:p>
      <w:r>
        <w:continuationSeparator/>
      </w:r>
    </w:p>
  </w:footnote>
  <w:footnote w:id="0">
    <w:p w14:paraId="0828C8B1">
      <w:pPr>
        <w:pStyle w:val="20"/>
      </w:pPr>
      <w:r>
        <w:rPr>
          <w:rStyle w:val="10"/>
        </w:rPr>
        <w:footnoteRef/>
      </w:r>
      <w:r>
        <w:t xml:space="preserve"> Jargão popular brasileiro, em virtude das adversidades, em seus valores simbólicos e ou monetários.</w:t>
      </w:r>
    </w:p>
  </w:footnote>
  <w:footnote w:id="1">
    <w:p w14:paraId="1E5BF7A4">
      <w:pPr>
        <w:pStyle w:val="20"/>
        <w:jc w:val="both"/>
      </w:pPr>
      <w:r>
        <w:rPr>
          <w:rStyle w:val="10"/>
        </w:rPr>
        <w:footnoteRef/>
      </w:r>
      <w:r>
        <w:t xml:space="preserve"> É interpretada com utilidade de representação, para denominar o Brasil antes da chegada dos portugueses e europeus.</w:t>
      </w:r>
    </w:p>
  </w:footnote>
  <w:footnote w:id="2">
    <w:p w14:paraId="4938221F">
      <w:pPr>
        <w:pStyle w:val="20"/>
        <w:jc w:val="both"/>
      </w:pPr>
      <w:r>
        <w:rPr>
          <w:rStyle w:val="10"/>
        </w:rPr>
        <w:footnoteRef/>
      </w:r>
      <w:r>
        <w:t xml:space="preserve"> </w:t>
      </w:r>
      <w:bookmarkStart w:id="7" w:name="_Hlk71975308"/>
      <w:r>
        <w:t>Terminologia colonialista.</w:t>
      </w:r>
      <w:bookmarkEnd w:id="7"/>
    </w:p>
  </w:footnote>
  <w:footnote w:id="3">
    <w:p w14:paraId="66ACC207">
      <w:pPr>
        <w:pStyle w:val="20"/>
        <w:jc w:val="both"/>
      </w:pPr>
      <w:r>
        <w:rPr>
          <w:rStyle w:val="10"/>
        </w:rPr>
        <w:footnoteRef/>
      </w:r>
      <w:r>
        <w:t xml:space="preserve"> A ortografía desta passagem, respeita a publicação original.</w:t>
      </w:r>
    </w:p>
  </w:footnote>
  <w:footnote w:id="4">
    <w:p w14:paraId="188E2B2D">
      <w:pPr>
        <w:pStyle w:val="30"/>
        <w:ind w:left="0" w:firstLine="0"/>
        <w:jc w:val="both"/>
        <w:rPr>
          <w:sz w:val="20"/>
          <w:szCs w:val="20"/>
          <w:lang w:val="pt-BR"/>
        </w:rPr>
      </w:pPr>
      <w:r>
        <w:rPr>
          <w:rStyle w:val="10"/>
          <w:sz w:val="20"/>
          <w:szCs w:val="20"/>
        </w:rPr>
        <w:footnoteRef/>
      </w:r>
      <w:r>
        <w:rPr>
          <w:sz w:val="20"/>
          <w:szCs w:val="20"/>
          <w:lang w:val="pt-BR"/>
        </w:rPr>
        <w:t xml:space="preserve"> BEN JOR, Jorge. País Tropical</w:t>
      </w:r>
      <w:r>
        <w:rPr>
          <w:color w:val="000000" w:themeColor="text1"/>
          <w:sz w:val="20"/>
          <w:szCs w:val="20"/>
          <w:lang w:val="pt-BR"/>
          <w14:textFill>
            <w14:solidFill>
              <w14:schemeClr w14:val="tx1"/>
            </w14:solidFill>
          </w14:textFill>
        </w:rPr>
        <w:t xml:space="preserve">. </w:t>
      </w:r>
      <w:r>
        <w:rPr>
          <w:rStyle w:val="66"/>
          <w:color w:val="000000" w:themeColor="text1"/>
          <w:sz w:val="20"/>
          <w:szCs w:val="20"/>
          <w:lang w:val="pt-BR"/>
          <w14:textFill>
            <w14:solidFill>
              <w14:schemeClr w14:val="tx1"/>
            </w14:solidFill>
          </w14:textFill>
        </w:rPr>
        <w:t>Álbum</w:t>
      </w:r>
      <w:r>
        <w:rPr>
          <w:color w:val="000000" w:themeColor="text1"/>
          <w:sz w:val="20"/>
          <w:szCs w:val="20"/>
          <w:lang w:val="pt-BR"/>
          <w14:textFill>
            <w14:solidFill>
              <w14:schemeClr w14:val="tx1"/>
            </w14:solidFill>
          </w14:textFill>
        </w:rPr>
        <w:t>:</w:t>
      </w:r>
      <w:r>
        <w:rPr>
          <w:b/>
          <w:bCs/>
          <w:color w:val="000000" w:themeColor="text1"/>
          <w:sz w:val="20"/>
          <w:szCs w:val="20"/>
          <w:lang w:val="pt-BR"/>
          <w14:textFill>
            <w14:solidFill>
              <w14:schemeClr w14:val="tx1"/>
            </w14:solidFill>
          </w14:textFill>
        </w:rPr>
        <w:t xml:space="preserve"> </w:t>
      </w:r>
      <w:r>
        <w:rPr>
          <w:rStyle w:val="66"/>
          <w:color w:val="000000" w:themeColor="text1"/>
          <w:sz w:val="20"/>
          <w:szCs w:val="20"/>
          <w:lang w:val="pt-BR"/>
          <w14:textFill>
            <w14:solidFill>
              <w14:schemeClr w14:val="tx1"/>
            </w14:solidFill>
          </w14:textFill>
        </w:rPr>
        <w:t>Jorge Ben</w:t>
      </w:r>
      <w:r>
        <w:rPr>
          <w:color w:val="000000" w:themeColor="text1"/>
          <w:sz w:val="20"/>
          <w:szCs w:val="20"/>
          <w:lang w:val="pt-BR"/>
          <w14:textFill>
            <w14:solidFill>
              <w14:schemeClr w14:val="tx1"/>
            </w14:solidFill>
          </w14:textFill>
        </w:rPr>
        <w:t xml:space="preserve">. </w:t>
      </w:r>
      <w:r>
        <w:rPr>
          <w:rStyle w:val="66"/>
          <w:color w:val="000000" w:themeColor="text1"/>
          <w:sz w:val="20"/>
          <w:szCs w:val="20"/>
          <w:lang w:val="pt-BR"/>
          <w14:textFill>
            <w14:solidFill>
              <w14:schemeClr w14:val="tx1"/>
            </w14:solidFill>
          </w14:textFill>
        </w:rPr>
        <w:t>Data de lançamento</w:t>
      </w:r>
      <w:r>
        <w:rPr>
          <w:color w:val="000000" w:themeColor="text1"/>
          <w:sz w:val="20"/>
          <w:szCs w:val="20"/>
          <w:lang w:val="pt-BR"/>
          <w14:textFill>
            <w14:solidFill>
              <w14:schemeClr w14:val="tx1"/>
            </w14:solidFill>
          </w14:textFill>
        </w:rPr>
        <w:t>:</w:t>
      </w:r>
      <w:r>
        <w:rPr>
          <w:b/>
          <w:bCs/>
          <w:color w:val="000000" w:themeColor="text1"/>
          <w:sz w:val="20"/>
          <w:szCs w:val="20"/>
          <w:lang w:val="pt-BR"/>
          <w14:textFill>
            <w14:solidFill>
              <w14:schemeClr w14:val="tx1"/>
            </w14:solidFill>
          </w14:textFill>
        </w:rPr>
        <w:t xml:space="preserve"> </w:t>
      </w:r>
      <w:r>
        <w:rPr>
          <w:sz w:val="20"/>
          <w:szCs w:val="20"/>
          <w:lang w:val="pt-BR"/>
        </w:rPr>
        <w:t>1969. – Música da qual inúmeros artistas performaram ao longo das décadas, tornando-se valiosa em contextos de representatividade.</w:t>
      </w:r>
    </w:p>
  </w:footnote>
  <w:footnote w:id="5">
    <w:p w14:paraId="211B1193">
      <w:pPr>
        <w:pStyle w:val="20"/>
        <w:jc w:val="both"/>
      </w:pPr>
      <w:r>
        <w:rPr>
          <w:rStyle w:val="10"/>
        </w:rPr>
        <w:footnoteRef/>
      </w:r>
      <w:r>
        <w:t xml:space="preserve"> É uma expressão que cita o Brasil em sua extensão territorial, do ponto mais ao Norte à Sul do país.</w:t>
      </w:r>
    </w:p>
  </w:footnote>
  <w:footnote w:id="6">
    <w:p w14:paraId="267DFF08">
      <w:pPr>
        <w:pStyle w:val="20"/>
        <w:jc w:val="both"/>
      </w:pPr>
      <w:r>
        <w:rPr>
          <w:rStyle w:val="10"/>
        </w:rPr>
        <w:footnoteRef/>
      </w:r>
      <w:r>
        <w:t xml:space="preserve"> Brasil como nação, rememorando o hino nacional.</w:t>
      </w:r>
    </w:p>
  </w:footnote>
  <w:footnote w:id="7">
    <w:p w14:paraId="5CC34F0A">
      <w:pPr>
        <w:pStyle w:val="20"/>
        <w:jc w:val="both"/>
      </w:pPr>
      <w:r>
        <w:rPr>
          <w:rStyle w:val="10"/>
        </w:rPr>
        <w:footnoteRef/>
      </w:r>
      <w:r>
        <w:t xml:space="preserve"> Tem como em sua significância, um pressuposto indicativo genérico, não generalizando, ao modo em que algo é submetido a sua literalidade de exemplo. É uma locução adverbial de origem latina que deve ser sinalizada como expressão indicativa.</w:t>
      </w:r>
    </w:p>
  </w:footnote>
  <w:footnote w:id="8">
    <w:p w14:paraId="731EF25B">
      <w:pPr>
        <w:pStyle w:val="20"/>
        <w:jc w:val="both"/>
      </w:pPr>
      <w:r>
        <w:rPr>
          <w:rStyle w:val="10"/>
        </w:rPr>
        <w:footnoteRef/>
      </w:r>
      <w:r>
        <w:t xml:space="preserve"> Seriados televisivos das décadas de 1960 e 1980. Onde a primeira a ser citada é uma gênia da lâmpada, que sempre com sua mágica cria e soluciona confusões. E o segundo, é um agente secreto, que nas mais diversas situações-problemas, advém com ideias criativas e resolutivas.</w:t>
      </w:r>
    </w:p>
  </w:footnote>
  <w:footnote w:id="9">
    <w:p w14:paraId="3DEF4A7A">
      <w:pPr>
        <w:pStyle w:val="20"/>
        <w:jc w:val="both"/>
      </w:pPr>
      <w:r>
        <w:rPr>
          <w:rStyle w:val="10"/>
        </w:rPr>
        <w:footnoteRef/>
      </w:r>
      <w:r>
        <w:t xml:space="preserve"> Termo criado pelo pernambucano Nelson Rodrigues (1912-80) dramaturgo, jornalista e escritor. Referindo-se ao trauma e/ou complexo do brasileiro que o remete à sentimentos de aceitação à uma suposta ideia de inferioridade e desmerecimento em favor de um outro.</w:t>
      </w:r>
    </w:p>
  </w:footnote>
  <w:footnote w:id="10">
    <w:p w14:paraId="20090A28">
      <w:pPr>
        <w:pStyle w:val="20"/>
        <w:jc w:val="both"/>
      </w:pPr>
      <w:r>
        <w:rPr>
          <w:rStyle w:val="10"/>
        </w:rPr>
        <w:footnoteRef/>
      </w:r>
      <w:r>
        <w:t xml:space="preserve"> Termo inspirado na personagem de Emma, burguesa sonhadora em busca de aventuras e contentamentos, do livro Madame Bovary, escrito pelo francês Gustav Flaubert (1821-80). Sendo cunhado pelo francês, filósofo e psicólogo Jules de Gaultier em 1892, no livro Le Bovarysme. Ao que influenciou muitos estudiosos em críticas pensantes e serviu de proposta ao ensaio de Maria Rita Kehl (2018).</w:t>
      </w:r>
    </w:p>
  </w:footnote>
  <w:footnote w:id="11">
    <w:p w14:paraId="42B03182">
      <w:pPr>
        <w:pStyle w:val="20"/>
        <w:jc w:val="both"/>
      </w:pPr>
      <w:r>
        <w:rPr>
          <w:rStyle w:val="10"/>
        </w:rPr>
        <w:footnoteRef/>
      </w:r>
      <w:r>
        <w:t xml:space="preserve"> Re.a.li.za.ção: Substantivo feminino. Ato de realizar; execução. P. 653. SILVEIRA BUENO. Minidicionário da língua portuguesa. 2 ed. São Paulo: FTD, 2007.</w:t>
      </w:r>
    </w:p>
  </w:footnote>
  <w:footnote w:id="12">
    <w:p w14:paraId="7C682C41">
      <w:pPr>
        <w:pStyle w:val="30"/>
        <w:ind w:left="0" w:firstLine="0"/>
        <w:jc w:val="both"/>
        <w:rPr>
          <w:sz w:val="20"/>
          <w:szCs w:val="20"/>
          <w:lang w:val="pt-BR"/>
        </w:rPr>
      </w:pPr>
      <w:r>
        <w:rPr>
          <w:rStyle w:val="10"/>
          <w:sz w:val="20"/>
          <w:szCs w:val="20"/>
        </w:rPr>
        <w:footnoteRef/>
      </w:r>
      <w:r>
        <w:rPr>
          <w:sz w:val="20"/>
          <w:szCs w:val="20"/>
          <w:lang w:val="pt-BR"/>
        </w:rPr>
        <w:t xml:space="preserve"> Palavra grega (</w:t>
      </w:r>
      <w:r>
        <w:rPr>
          <w:sz w:val="20"/>
          <w:szCs w:val="20"/>
        </w:rPr>
        <w:t>ἐντελέχεια</w:t>
      </w:r>
      <w:r>
        <w:rPr>
          <w:sz w:val="20"/>
          <w:szCs w:val="20"/>
          <w:lang w:val="pt-BR"/>
        </w:rPr>
        <w:t>, transl. Entelékheia)</w:t>
      </w:r>
      <w:r>
        <w:rPr>
          <w:sz w:val="20"/>
          <w:szCs w:val="20"/>
          <w:shd w:val="clear"/>
          <w:lang w:val="pt-BR"/>
        </w:rPr>
        <w:t>,</w:t>
      </w:r>
      <w:r>
        <w:rPr>
          <w:b/>
          <w:bCs/>
          <w:sz w:val="20"/>
          <w:szCs w:val="20"/>
          <w:shd w:val="clear" w:color="FFFFFF"/>
          <w:lang w:val="pt-BR"/>
        </w:rPr>
        <w:t xml:space="preserve"> </w:t>
      </w:r>
      <w:r>
        <w:rPr>
          <w:sz w:val="20"/>
          <w:szCs w:val="20"/>
          <w:shd w:val="clear" w:color="FFFFFF"/>
          <w:lang w:val="pt-BR"/>
        </w:rPr>
        <w:t>«essência da alma», pelo latim </w:t>
      </w:r>
      <w:r>
        <w:rPr>
          <w:i/>
          <w:iCs/>
          <w:sz w:val="20"/>
          <w:szCs w:val="20"/>
          <w:shd w:val="clear" w:color="FFFFFF"/>
          <w:lang w:val="pt-BR"/>
        </w:rPr>
        <w:t>entelechīa-</w:t>
      </w:r>
      <w:r>
        <w:rPr>
          <w:sz w:val="20"/>
          <w:szCs w:val="20"/>
          <w:shd w:val="clear" w:color="FFFFFF"/>
          <w:lang w:val="pt-BR"/>
        </w:rPr>
        <w:t>, «ciência da alma; entelequia»</w:t>
      </w:r>
      <w:r>
        <w:rPr>
          <w:sz w:val="20"/>
          <w:szCs w:val="20"/>
          <w:lang w:val="pt-BR"/>
        </w:rPr>
        <w:t>: de en, 'dentro' + telos, 'finalidade': entelos, 'finalidade interior' + echein,'ter'; pelo latim entelechīa.</w:t>
      </w:r>
    </w:p>
    <w:p w14:paraId="4376A642">
      <w:pPr>
        <w:pStyle w:val="20"/>
        <w:jc w:val="both"/>
      </w:pPr>
    </w:p>
  </w:footnote>
  <w:footnote w:id="13">
    <w:p w14:paraId="4687F727">
      <w:pPr>
        <w:pStyle w:val="30"/>
        <w:ind w:left="0" w:firstLine="0"/>
        <w:jc w:val="both"/>
        <w:rPr>
          <w:sz w:val="20"/>
          <w:szCs w:val="20"/>
          <w:lang w:val="pt-BR"/>
        </w:rPr>
      </w:pPr>
      <w:r>
        <w:rPr>
          <w:rStyle w:val="10"/>
          <w:sz w:val="20"/>
          <w:szCs w:val="20"/>
        </w:rPr>
        <w:footnoteRef/>
      </w:r>
      <w:r>
        <w:rPr>
          <w:sz w:val="20"/>
          <w:szCs w:val="20"/>
          <w:lang w:val="pt-BR"/>
        </w:rPr>
        <w:t xml:space="preserve"> Termo apropriado de grande impacto cultural no Brasil na década de 1920. O Manifesto Antropófago de Oswald de Andrade e Abapuru por Tarsila do Amaral, são demonstrações artísticas do conceito que abrange ideias do Brasil moderno e suas origens tupiniquins, nordestinas, negras, tropicais, boemias, barrocas e naturalistas, nas mais divergentes ideias, interpretações e referencias. Relacionando-se de forma aglutinada.</w:t>
      </w:r>
    </w:p>
  </w:footnote>
  <w:footnote w:id="14">
    <w:p w14:paraId="692168A9">
      <w:pPr>
        <w:pStyle w:val="30"/>
        <w:ind w:left="0" w:firstLine="0"/>
        <w:jc w:val="both"/>
        <w:rPr>
          <w:sz w:val="20"/>
          <w:szCs w:val="20"/>
          <w:lang w:val="pt-BR"/>
        </w:rPr>
      </w:pPr>
      <w:r>
        <w:rPr>
          <w:rStyle w:val="10"/>
          <w:sz w:val="20"/>
          <w:szCs w:val="20"/>
        </w:rPr>
        <w:footnoteRef/>
      </w:r>
      <w:r>
        <w:rPr>
          <w:sz w:val="20"/>
          <w:szCs w:val="20"/>
          <w:lang w:val="pt-BR"/>
        </w:rPr>
        <w:t xml:space="preserve"> Composição: Príncipe Pretinho, samba da década de 1970. Que a todo momento vem como estrofe, fazer algo contrário o que se é esperado, sendo inusitado para expectador tal teimosia.</w:t>
      </w:r>
    </w:p>
  </w:footnote>
  <w:footnote w:id="15">
    <w:p w14:paraId="71179FC8">
      <w:pPr>
        <w:pStyle w:val="30"/>
        <w:ind w:left="0" w:firstLine="0"/>
        <w:jc w:val="both"/>
        <w:rPr>
          <w:sz w:val="20"/>
          <w:szCs w:val="20"/>
          <w:lang w:val="pt-BR"/>
        </w:rPr>
      </w:pPr>
      <w:r>
        <w:rPr>
          <w:rStyle w:val="10"/>
          <w:sz w:val="20"/>
          <w:szCs w:val="20"/>
        </w:rPr>
        <w:footnoteRef/>
      </w:r>
      <w:r>
        <w:rPr>
          <w:sz w:val="20"/>
          <w:szCs w:val="20"/>
          <w:lang w:val="pt-BR"/>
        </w:rPr>
        <w:t xml:space="preserve"> Composição: Alexandre Pires e Lourenço, pagode do grupo SPC (Só Pra Contrariar, 1999), que se refere ao malandro aproveitador, que a todo momento quer sair por cima em meio à carona oportuna de bem aventurança dos outros, sempre de garapa (as custas gratuitas de terceiros) se beneficiando como puder.</w:t>
      </w:r>
    </w:p>
  </w:footnote>
  <w:footnote w:id="16">
    <w:p w14:paraId="42095F0A">
      <w:pPr>
        <w:pStyle w:val="30"/>
        <w:jc w:val="both"/>
        <w:rPr>
          <w:lang w:val="pt-BR"/>
        </w:rPr>
      </w:pPr>
      <w:r>
        <w:rPr>
          <w:rStyle w:val="10"/>
          <w:sz w:val="20"/>
          <w:szCs w:val="20"/>
        </w:rPr>
        <w:footnoteRef/>
      </w:r>
      <w:r>
        <w:rPr>
          <w:sz w:val="20"/>
          <w:szCs w:val="20"/>
          <w:lang w:val="pt-BR"/>
        </w:rPr>
        <w:t xml:space="preserve"> Entende-se aqui folclore como uma sabedoria e identidade nacional.</w:t>
      </w:r>
    </w:p>
  </w:footnote>
  <w:footnote w:id="17">
    <w:p w14:paraId="7C8FD234">
      <w:pPr>
        <w:pStyle w:val="30"/>
        <w:ind w:left="0" w:firstLine="0"/>
        <w:jc w:val="both"/>
        <w:rPr>
          <w:lang w:val="pt-BR"/>
        </w:rPr>
      </w:pPr>
      <w:r>
        <w:rPr>
          <w:rStyle w:val="10"/>
        </w:rPr>
        <w:footnoteRef/>
      </w:r>
      <w:r>
        <w:rPr>
          <w:lang w:val="pt-BR"/>
        </w:rPr>
        <w:t xml:space="preserve"> </w:t>
      </w:r>
      <w:r>
        <w:rPr>
          <w:sz w:val="20"/>
          <w:szCs w:val="20"/>
          <w:lang w:val="pt-BR"/>
        </w:rPr>
        <w:t>Expressão positivista impressa como lema próspero na bandeira nacional. Expressão incorporada no texto por ser ambígua, em sua afirmação característica de excelência brasileira.</w:t>
      </w:r>
    </w:p>
    <w:p w14:paraId="34801159">
      <w:pPr>
        <w:pStyle w:val="20"/>
        <w:jc w:val="both"/>
      </w:pPr>
    </w:p>
  </w:footnote>
  <w:footnote w:id="18">
    <w:p w14:paraId="6D20FBF8">
      <w:pPr>
        <w:pStyle w:val="30"/>
        <w:ind w:left="0" w:firstLine="0"/>
        <w:jc w:val="both"/>
        <w:rPr>
          <w:sz w:val="20"/>
          <w:szCs w:val="20"/>
          <w:lang w:val="pt-BR"/>
        </w:rPr>
      </w:pPr>
      <w:r>
        <w:rPr>
          <w:rStyle w:val="10"/>
          <w:sz w:val="20"/>
          <w:szCs w:val="20"/>
        </w:rPr>
        <w:footnoteRef/>
      </w:r>
      <w:r>
        <w:rPr>
          <w:sz w:val="20"/>
          <w:szCs w:val="20"/>
          <w:lang w:val="pt-BR"/>
        </w:rPr>
        <w:t xml:space="preserve"> Termo explanado pelo historiador, crítico literário e jornalista Sérgio Buarque de Holanda (1902-82), que aparece no livro Raízes do Brasil (1936) e O Homem Cordial (2020). Levando-nos a pensar nas exaltações dos valores cordiais, que humaniza o brasileiro, em suas relações menos rigorosas e mais afáveis, uma composição social de laços afetivos em sua dimensão de sociedade estrutural cultural, acolhedora, amigável e receptiva.</w:t>
      </w:r>
    </w:p>
    <w:p w14:paraId="256F4E95">
      <w:pPr>
        <w:pStyle w:val="20"/>
        <w:jc w:val="both"/>
      </w:pPr>
    </w:p>
  </w:footnote>
  <w:footnote w:id="19">
    <w:p w14:paraId="7321F45C">
      <w:pPr>
        <w:pStyle w:val="30"/>
        <w:ind w:left="0" w:firstLine="0"/>
        <w:jc w:val="both"/>
        <w:rPr>
          <w:lang w:val="pt-BR"/>
        </w:rPr>
      </w:pPr>
      <w:r>
        <w:rPr>
          <w:rStyle w:val="10"/>
        </w:rPr>
        <w:footnoteRef/>
      </w:r>
      <w:r>
        <w:rPr>
          <w:rFonts w:hint="default"/>
          <w:lang w:val="en-US"/>
        </w:rPr>
        <w:t xml:space="preserve"> </w:t>
      </w:r>
      <w:r>
        <w:rPr>
          <w:color w:val="000000"/>
          <w:sz w:val="20"/>
          <w:szCs w:val="20"/>
          <w:shd w:val="clear" w:color="auto" w:fill="FFFFFF"/>
          <w:lang w:val="pt-BR"/>
        </w:rPr>
        <w:t>My way, 1969.</w:t>
      </w:r>
      <w:r>
        <w:rPr>
          <w:rFonts w:ascii="Arial" w:hAnsi="Arial" w:cs="Arial"/>
          <w:color w:val="999999"/>
          <w:sz w:val="19"/>
          <w:szCs w:val="19"/>
          <w:shd w:val="clear" w:color="auto" w:fill="FFFFFF"/>
          <w:lang w:val="pt-BR"/>
        </w:rPr>
        <w:t xml:space="preserve"> </w:t>
      </w:r>
      <w:r>
        <w:rPr>
          <w:sz w:val="20"/>
          <w:szCs w:val="20"/>
          <w:lang w:val="pt-BR"/>
        </w:rPr>
        <w:t xml:space="preserve">Tradução para o </w:t>
      </w:r>
      <w:r>
        <w:rPr>
          <w:sz w:val="20"/>
          <w:szCs w:val="20"/>
          <w:lang w:val="en-US"/>
        </w:rPr>
        <w:t>português</w:t>
      </w:r>
      <w:r>
        <w:rPr>
          <w:sz w:val="20"/>
          <w:szCs w:val="20"/>
          <w:lang w:val="pt-BR"/>
        </w:rPr>
        <w:t>: “</w:t>
      </w:r>
      <w:r>
        <w:rPr>
          <w:color w:val="2D2D2D"/>
          <w:sz w:val="20"/>
          <w:szCs w:val="20"/>
          <w:lang w:val="pt-BR"/>
        </w:rPr>
        <w:t>Eu vivi uma vida por inteiro; Eu viajei por cada e em todas as estradas; Oh, mais, muito mais que isso; Eu fiz do meu jeito; Arrependimentos, eu tive alguns; Mas então, tão poucos para mencionar; Eu fiz, o que eu tinha que fazer; E eu vi tudo, sem exceção.”.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90CEF">
    <w:pPr>
      <w:pStyle w:val="17"/>
      <w:jc w:val="right"/>
      <w:rPr>
        <w:rFonts w:ascii="Times" w:hAnsi="Times"/>
        <w:i/>
        <w:sz w:val="18"/>
        <w:szCs w:val="18"/>
        <w:lang w:val="es-ES"/>
      </w:rPr>
    </w:pPr>
    <w:r>
      <w:rPr>
        <w:lang w:val="es-ES" w:eastAsia="es-ES"/>
      </w:rPr>
      <w:drawing>
        <wp:anchor distT="0" distB="0" distL="114300" distR="114300" simplePos="0" relativeHeight="251659264" behindDoc="0" locked="0" layoutInCell="1" allowOverlap="1">
          <wp:simplePos x="0" y="0"/>
          <wp:positionH relativeFrom="column">
            <wp:posOffset>64135</wp:posOffset>
          </wp:positionH>
          <wp:positionV relativeFrom="paragraph">
            <wp:posOffset>-253365</wp:posOffset>
          </wp:positionV>
          <wp:extent cx="681355" cy="628015"/>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pic:cNvPicPr>
                </pic:nvPicPr>
                <pic:blipFill>
                  <a:blip r:embed="rId2">
                    <a:extLst>
                      <a:ext uri="{28A0092B-C50C-407E-A947-70E740481C1C}">
                        <a14:useLocalDpi xmlns:a14="http://schemas.microsoft.com/office/drawing/2010/main" val="0"/>
                      </a:ext>
                    </a:extLst>
                  </a:blip>
                  <a:srcRect l="18661"/>
                  <a:stretch>
                    <a:fillRect/>
                  </a:stretch>
                </pic:blipFill>
                <pic:spPr>
                  <a:xfrm>
                    <a:off x="0" y="0"/>
                    <a:ext cx="681164" cy="628073"/>
                  </a:xfrm>
                  <a:prstGeom prst="rect">
                    <a:avLst/>
                  </a:prstGeom>
                  <a:ln>
                    <a:noFill/>
                  </a:ln>
                </pic:spPr>
              </pic:pic>
            </a:graphicData>
          </a:graphic>
        </wp:anchor>
      </w:drawing>
    </w:r>
    <w:r>
      <w:rPr>
        <w:rFonts w:ascii="Times" w:hAnsi="Times"/>
        <w:b/>
        <w:i/>
        <w:sz w:val="18"/>
        <w:szCs w:val="18"/>
        <w:lang w:val="es-ES"/>
      </w:rPr>
      <w:t>Revista Interamericana de Psicología/Interamerican Journal of Psychology</w:t>
    </w:r>
  </w:p>
  <w:p w14:paraId="4669E1FB">
    <w:pPr>
      <w:pStyle w:val="17"/>
      <w:jc w:val="right"/>
      <w:rPr>
        <w:lang w:val="es-AR"/>
      </w:rPr>
    </w:pPr>
    <w:r>
      <w:rPr>
        <w:rFonts w:ascii="Times" w:hAnsi="Times"/>
        <w:i/>
        <w:sz w:val="18"/>
        <w:szCs w:val="18"/>
        <w:lang w:val="es-ES"/>
      </w:rPr>
      <w:t>Modelo de submissão de manuscritos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20193">
    <w:pPr>
      <w:pStyle w:val="17"/>
      <w:jc w:val="center"/>
      <w:rPr>
        <w:rFonts w:ascii="Times" w:hAnsi="Times" w:cs="Times New Roman (Body CS)"/>
        <w:smallCaps/>
        <w:sz w:val="20"/>
        <w:szCs w:val="20"/>
        <w:lang w:val="es-AR"/>
      </w:rPr>
    </w:pPr>
    <w:r>
      <w:rPr>
        <w:rFonts w:ascii="Times" w:hAnsi="Times" w:cs="Times New Roman (Body CS)"/>
        <w:smallCaps/>
        <w:sz w:val="20"/>
        <w:szCs w:val="20"/>
        <w:lang w:val="es-ES"/>
      </w:rPr>
      <w:t>O jeitinho tem jeito?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nforcement="0"/>
  <w:defaultTabStop w:val="720"/>
  <w:hyphenationZone w:val="425"/>
  <w:evenAndOddHeaders w:val="1"/>
  <w:characterSpacingControl w:val="doNotCompress"/>
  <w:footnotePr>
    <w:footnote w:id="40"/>
    <w:footnote w:id="4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251E7"/>
    <w:rsid w:val="000365CA"/>
    <w:rsid w:val="000740CA"/>
    <w:rsid w:val="00076F0A"/>
    <w:rsid w:val="00082D68"/>
    <w:rsid w:val="000E3B16"/>
    <w:rsid w:val="00107993"/>
    <w:rsid w:val="001253E7"/>
    <w:rsid w:val="00127870"/>
    <w:rsid w:val="001516ED"/>
    <w:rsid w:val="00153DC5"/>
    <w:rsid w:val="001566F6"/>
    <w:rsid w:val="001602FA"/>
    <w:rsid w:val="00161E7C"/>
    <w:rsid w:val="001B369F"/>
    <w:rsid w:val="001F7509"/>
    <w:rsid w:val="002140E9"/>
    <w:rsid w:val="00216AFF"/>
    <w:rsid w:val="00234E5C"/>
    <w:rsid w:val="00246D04"/>
    <w:rsid w:val="00251E26"/>
    <w:rsid w:val="0025485B"/>
    <w:rsid w:val="002624E0"/>
    <w:rsid w:val="00271502"/>
    <w:rsid w:val="0027261B"/>
    <w:rsid w:val="002764F3"/>
    <w:rsid w:val="00294547"/>
    <w:rsid w:val="00297AFB"/>
    <w:rsid w:val="002B2297"/>
    <w:rsid w:val="002C009C"/>
    <w:rsid w:val="002C1EB1"/>
    <w:rsid w:val="002C3A8D"/>
    <w:rsid w:val="002C7C6D"/>
    <w:rsid w:val="002C7DF0"/>
    <w:rsid w:val="002D1053"/>
    <w:rsid w:val="002E0320"/>
    <w:rsid w:val="002F070D"/>
    <w:rsid w:val="002F257B"/>
    <w:rsid w:val="002F38C8"/>
    <w:rsid w:val="00301AC3"/>
    <w:rsid w:val="00302C5C"/>
    <w:rsid w:val="00346964"/>
    <w:rsid w:val="003909A7"/>
    <w:rsid w:val="003C4AA4"/>
    <w:rsid w:val="003D21B8"/>
    <w:rsid w:val="003E4B06"/>
    <w:rsid w:val="0042142D"/>
    <w:rsid w:val="00430C97"/>
    <w:rsid w:val="00447E89"/>
    <w:rsid w:val="00475FC0"/>
    <w:rsid w:val="00483D6B"/>
    <w:rsid w:val="0048651A"/>
    <w:rsid w:val="004C0823"/>
    <w:rsid w:val="004D53FC"/>
    <w:rsid w:val="004D5719"/>
    <w:rsid w:val="004E5777"/>
    <w:rsid w:val="004F589E"/>
    <w:rsid w:val="00510E52"/>
    <w:rsid w:val="00542090"/>
    <w:rsid w:val="005433C4"/>
    <w:rsid w:val="00576894"/>
    <w:rsid w:val="0059034C"/>
    <w:rsid w:val="00594317"/>
    <w:rsid w:val="005B24FF"/>
    <w:rsid w:val="005B5614"/>
    <w:rsid w:val="0061199D"/>
    <w:rsid w:val="006937D3"/>
    <w:rsid w:val="006A1BA2"/>
    <w:rsid w:val="006B0812"/>
    <w:rsid w:val="006B088F"/>
    <w:rsid w:val="006C21BC"/>
    <w:rsid w:val="006F6924"/>
    <w:rsid w:val="006F7E7E"/>
    <w:rsid w:val="00700F77"/>
    <w:rsid w:val="00704949"/>
    <w:rsid w:val="00704ECD"/>
    <w:rsid w:val="00724F5C"/>
    <w:rsid w:val="00742E4A"/>
    <w:rsid w:val="007519AA"/>
    <w:rsid w:val="00770AE4"/>
    <w:rsid w:val="00795D57"/>
    <w:rsid w:val="007A7C7C"/>
    <w:rsid w:val="007A7CDC"/>
    <w:rsid w:val="007B3040"/>
    <w:rsid w:val="007C3C14"/>
    <w:rsid w:val="007E34D6"/>
    <w:rsid w:val="007E3B8D"/>
    <w:rsid w:val="008114AC"/>
    <w:rsid w:val="008151AB"/>
    <w:rsid w:val="00816268"/>
    <w:rsid w:val="00824D3A"/>
    <w:rsid w:val="00863414"/>
    <w:rsid w:val="00872EFD"/>
    <w:rsid w:val="00880120"/>
    <w:rsid w:val="00894F2C"/>
    <w:rsid w:val="008B0F10"/>
    <w:rsid w:val="008C409A"/>
    <w:rsid w:val="008C775E"/>
    <w:rsid w:val="008D509E"/>
    <w:rsid w:val="009032D5"/>
    <w:rsid w:val="00903DEB"/>
    <w:rsid w:val="00977250"/>
    <w:rsid w:val="00993241"/>
    <w:rsid w:val="009A0AFB"/>
    <w:rsid w:val="009A583F"/>
    <w:rsid w:val="009B3EF3"/>
    <w:rsid w:val="009D2551"/>
    <w:rsid w:val="00A10630"/>
    <w:rsid w:val="00A30790"/>
    <w:rsid w:val="00A32751"/>
    <w:rsid w:val="00A3655D"/>
    <w:rsid w:val="00A457D0"/>
    <w:rsid w:val="00A516C7"/>
    <w:rsid w:val="00A62218"/>
    <w:rsid w:val="00A741BB"/>
    <w:rsid w:val="00A831E9"/>
    <w:rsid w:val="00A871FB"/>
    <w:rsid w:val="00AC0FD7"/>
    <w:rsid w:val="00AD3238"/>
    <w:rsid w:val="00AD40E7"/>
    <w:rsid w:val="00AE48D4"/>
    <w:rsid w:val="00AF33AA"/>
    <w:rsid w:val="00B02133"/>
    <w:rsid w:val="00B06283"/>
    <w:rsid w:val="00B35B61"/>
    <w:rsid w:val="00B511FB"/>
    <w:rsid w:val="00B60E75"/>
    <w:rsid w:val="00B619CF"/>
    <w:rsid w:val="00B6522A"/>
    <w:rsid w:val="00B74D71"/>
    <w:rsid w:val="00B83A6E"/>
    <w:rsid w:val="00B845A1"/>
    <w:rsid w:val="00B9678D"/>
    <w:rsid w:val="00BC2AFB"/>
    <w:rsid w:val="00BC7531"/>
    <w:rsid w:val="00BD26F5"/>
    <w:rsid w:val="00BF59E7"/>
    <w:rsid w:val="00C1153E"/>
    <w:rsid w:val="00C413D4"/>
    <w:rsid w:val="00C43335"/>
    <w:rsid w:val="00C57FF5"/>
    <w:rsid w:val="00C64ECF"/>
    <w:rsid w:val="00C84812"/>
    <w:rsid w:val="00CA3BFF"/>
    <w:rsid w:val="00CA3C92"/>
    <w:rsid w:val="00CD7EC5"/>
    <w:rsid w:val="00CE7D65"/>
    <w:rsid w:val="00CF4E1F"/>
    <w:rsid w:val="00CF5D21"/>
    <w:rsid w:val="00D31598"/>
    <w:rsid w:val="00D37E3A"/>
    <w:rsid w:val="00D45F6D"/>
    <w:rsid w:val="00D609BB"/>
    <w:rsid w:val="00D94A3F"/>
    <w:rsid w:val="00DB4A71"/>
    <w:rsid w:val="00DB6400"/>
    <w:rsid w:val="00DC7F48"/>
    <w:rsid w:val="00DE1119"/>
    <w:rsid w:val="00DE3321"/>
    <w:rsid w:val="00DE7EB8"/>
    <w:rsid w:val="00E23C9E"/>
    <w:rsid w:val="00E25900"/>
    <w:rsid w:val="00E26883"/>
    <w:rsid w:val="00E3671F"/>
    <w:rsid w:val="00E416F6"/>
    <w:rsid w:val="00E449A9"/>
    <w:rsid w:val="00E55124"/>
    <w:rsid w:val="00E766A9"/>
    <w:rsid w:val="00E97D42"/>
    <w:rsid w:val="00EA6646"/>
    <w:rsid w:val="00EB213C"/>
    <w:rsid w:val="00ED2663"/>
    <w:rsid w:val="00F21272"/>
    <w:rsid w:val="00F279D0"/>
    <w:rsid w:val="00F86438"/>
    <w:rsid w:val="00F91D93"/>
    <w:rsid w:val="00F92F1A"/>
    <w:rsid w:val="00FB0419"/>
    <w:rsid w:val="00FC5C57"/>
    <w:rsid w:val="00FD2D27"/>
    <w:rsid w:val="2DB40E17"/>
    <w:rsid w:val="3239191A"/>
    <w:rsid w:val="40601E1D"/>
    <w:rsid w:val="6FD900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qFormat="1" w:uiPriority="99" w:name="annotation reference"/>
    <w:lsdException w:uiPriority="99" w:name="line number"/>
    <w:lsdException w:qFormat="1"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atentStyles>
  <w:style w:type="paragraph" w:default="1" w:styleId="1">
    <w:name w:val="Normal"/>
    <w:qFormat/>
    <w:uiPriority w:val="0"/>
    <w:rPr>
      <w:rFonts w:ascii="Times New Roman" w:hAnsi="Times New Roman" w:eastAsia="Times New Roman" w:cs="Times New Roman"/>
      <w:sz w:val="24"/>
      <w:szCs w:val="24"/>
      <w:lang w:bidi="ar-SA"/>
    </w:rPr>
  </w:style>
  <w:style w:type="paragraph" w:styleId="2">
    <w:name w:val="heading 2"/>
    <w:basedOn w:val="1"/>
    <w:next w:val="1"/>
    <w:link w:val="44"/>
    <w:semiHidden/>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ndnote reference"/>
    <w:basedOn w:val="3"/>
    <w:semiHidden/>
    <w:unhideWhenUsed/>
    <w:qFormat/>
    <w:uiPriority w:val="99"/>
    <w:rPr>
      <w:vertAlign w:val="superscript"/>
    </w:rPr>
  </w:style>
  <w:style w:type="character" w:styleId="6">
    <w:name w:val="Strong"/>
    <w:basedOn w:val="3"/>
    <w:qFormat/>
    <w:uiPriority w:val="22"/>
    <w:rPr>
      <w:b/>
      <w:bCs/>
    </w:rPr>
  </w:style>
  <w:style w:type="character" w:styleId="7">
    <w:name w:val="annotation reference"/>
    <w:basedOn w:val="3"/>
    <w:semiHidden/>
    <w:unhideWhenUsed/>
    <w:qFormat/>
    <w:uiPriority w:val="99"/>
    <w:rPr>
      <w:sz w:val="16"/>
      <w:szCs w:val="16"/>
    </w:rPr>
  </w:style>
  <w:style w:type="character" w:styleId="8">
    <w:name w:val="FollowedHyperlink"/>
    <w:basedOn w:val="3"/>
    <w:semiHidden/>
    <w:unhideWhenUsed/>
    <w:qFormat/>
    <w:uiPriority w:val="99"/>
    <w:rPr>
      <w:color w:val="954F72" w:themeColor="followedHyperlink"/>
      <w:u w:val="single"/>
      <w14:textFill>
        <w14:solidFill>
          <w14:schemeClr w14:val="folHlink"/>
        </w14:solidFill>
      </w14:textFill>
    </w:rPr>
  </w:style>
  <w:style w:type="character" w:styleId="9">
    <w:name w:val="Emphasis"/>
    <w:qFormat/>
    <w:uiPriority w:val="20"/>
    <w:rPr>
      <w:i/>
      <w:iCs/>
    </w:rPr>
  </w:style>
  <w:style w:type="character" w:styleId="10">
    <w:name w:val="footnote reference"/>
    <w:basedOn w:val="3"/>
    <w:semiHidden/>
    <w:unhideWhenUsed/>
    <w:qFormat/>
    <w:uiPriority w:val="0"/>
    <w:rPr>
      <w:vertAlign w:val="superscript"/>
    </w:rPr>
  </w:style>
  <w:style w:type="character" w:styleId="11">
    <w:name w:val="Hyperlink"/>
    <w:basedOn w:val="3"/>
    <w:unhideWhenUsed/>
    <w:qFormat/>
    <w:uiPriority w:val="99"/>
    <w:rPr>
      <w:color w:val="0000FF"/>
      <w:u w:val="single"/>
    </w:rPr>
  </w:style>
  <w:style w:type="character" w:styleId="12">
    <w:name w:val="page number"/>
    <w:basedOn w:val="3"/>
    <w:semiHidden/>
    <w:unhideWhenUsed/>
    <w:qFormat/>
    <w:uiPriority w:val="99"/>
  </w:style>
  <w:style w:type="paragraph" w:styleId="13">
    <w:name w:val="Body Text"/>
    <w:basedOn w:val="1"/>
    <w:link w:val="26"/>
    <w:qFormat/>
    <w:uiPriority w:val="0"/>
    <w:pPr>
      <w:spacing w:line="480" w:lineRule="auto"/>
      <w:ind w:firstLine="540"/>
    </w:pPr>
    <w:rPr>
      <w:szCs w:val="20"/>
      <w:lang w:val="en-US" w:eastAsia="en-US"/>
    </w:rPr>
  </w:style>
  <w:style w:type="paragraph" w:styleId="14">
    <w:name w:val="annotation text"/>
    <w:basedOn w:val="1"/>
    <w:link w:val="71"/>
    <w:semiHidden/>
    <w:unhideWhenUsed/>
    <w:qFormat/>
    <w:uiPriority w:val="99"/>
    <w:pPr>
      <w:widowControl w:val="0"/>
      <w:ind w:firstLine="851"/>
      <w:jc w:val="both"/>
    </w:pPr>
    <w:rPr>
      <w:rFonts w:ascii="Liberation Serif" w:hAnsi="Liberation Serif" w:eastAsia="SimSun" w:cs="Mangal"/>
      <w:sz w:val="20"/>
      <w:szCs w:val="18"/>
      <w:lang w:val="pt-BR" w:eastAsia="zh-CN" w:bidi="hi-IN"/>
    </w:rPr>
  </w:style>
  <w:style w:type="paragraph" w:styleId="15">
    <w:name w:val="endnote text"/>
    <w:basedOn w:val="1"/>
    <w:link w:val="28"/>
    <w:semiHidden/>
    <w:unhideWhenUsed/>
    <w:qFormat/>
    <w:uiPriority w:val="99"/>
    <w:rPr>
      <w:sz w:val="20"/>
      <w:szCs w:val="20"/>
    </w:rPr>
  </w:style>
  <w:style w:type="paragraph" w:styleId="16">
    <w:name w:val="Normal (Web)"/>
    <w:basedOn w:val="1"/>
    <w:unhideWhenUsed/>
    <w:qFormat/>
    <w:uiPriority w:val="99"/>
  </w:style>
  <w:style w:type="paragraph" w:styleId="17">
    <w:name w:val="header"/>
    <w:basedOn w:val="1"/>
    <w:link w:val="22"/>
    <w:unhideWhenUsed/>
    <w:qFormat/>
    <w:uiPriority w:val="99"/>
    <w:pPr>
      <w:tabs>
        <w:tab w:val="center" w:pos="4680"/>
        <w:tab w:val="right" w:pos="9360"/>
      </w:tabs>
    </w:pPr>
    <w:rPr>
      <w:rFonts w:asciiTheme="minorHAnsi" w:hAnsiTheme="minorHAnsi" w:eastAsiaTheme="minorHAnsi" w:cstheme="minorBidi"/>
      <w:lang w:val="en-US" w:eastAsia="en-US"/>
    </w:rPr>
  </w:style>
  <w:style w:type="paragraph" w:styleId="18">
    <w:name w:val="footer"/>
    <w:basedOn w:val="1"/>
    <w:link w:val="23"/>
    <w:unhideWhenUsed/>
    <w:qFormat/>
    <w:uiPriority w:val="99"/>
    <w:pPr>
      <w:tabs>
        <w:tab w:val="center" w:pos="4680"/>
        <w:tab w:val="right" w:pos="9360"/>
      </w:tabs>
    </w:pPr>
    <w:rPr>
      <w:rFonts w:asciiTheme="minorHAnsi" w:hAnsiTheme="minorHAnsi" w:eastAsiaTheme="minorHAnsi" w:cstheme="minorBidi"/>
      <w:lang w:val="en-US" w:eastAsia="en-US"/>
    </w:rPr>
  </w:style>
  <w:style w:type="paragraph" w:styleId="19">
    <w:name w:val="Balloon Text"/>
    <w:basedOn w:val="1"/>
    <w:link w:val="29"/>
    <w:semiHidden/>
    <w:unhideWhenUsed/>
    <w:qFormat/>
    <w:uiPriority w:val="99"/>
    <w:rPr>
      <w:sz w:val="18"/>
      <w:szCs w:val="18"/>
    </w:rPr>
  </w:style>
  <w:style w:type="paragraph" w:styleId="20">
    <w:name w:val="footnote text"/>
    <w:basedOn w:val="1"/>
    <w:link w:val="25"/>
    <w:semiHidden/>
    <w:unhideWhenUsed/>
    <w:qFormat/>
    <w:uiPriority w:val="0"/>
    <w:rPr>
      <w:sz w:val="20"/>
      <w:szCs w:val="20"/>
    </w:rPr>
  </w:style>
  <w:style w:type="table" w:styleId="21">
    <w:name w:val="Table Grid"/>
    <w:basedOn w:val="4"/>
    <w:qFormat/>
    <w:uiPriority w:val="39"/>
    <w:rPr>
      <w:sz w:val="22"/>
      <w:szCs w:val="22"/>
      <w:lang w:val="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Cabeçalho Char"/>
    <w:basedOn w:val="3"/>
    <w:link w:val="17"/>
    <w:qFormat/>
    <w:uiPriority w:val="99"/>
  </w:style>
  <w:style w:type="character" w:customStyle="1" w:styleId="23">
    <w:name w:val="Rodapé Char"/>
    <w:basedOn w:val="3"/>
    <w:link w:val="18"/>
    <w:uiPriority w:val="99"/>
  </w:style>
  <w:style w:type="character" w:customStyle="1" w:styleId="24">
    <w:name w:val="label3"/>
    <w:basedOn w:val="3"/>
    <w:qFormat/>
    <w:uiPriority w:val="0"/>
  </w:style>
  <w:style w:type="character" w:customStyle="1" w:styleId="25">
    <w:name w:val="Texto de nota de rodapé Char"/>
    <w:basedOn w:val="3"/>
    <w:link w:val="20"/>
    <w:semiHidden/>
    <w:qFormat/>
    <w:uiPriority w:val="99"/>
    <w:rPr>
      <w:rFonts w:ascii="Times New Roman" w:hAnsi="Times New Roman" w:eastAsia="Times New Roman" w:cs="Times New Roman"/>
      <w:sz w:val="20"/>
      <w:szCs w:val="20"/>
    </w:rPr>
  </w:style>
  <w:style w:type="character" w:customStyle="1" w:styleId="26">
    <w:name w:val="Corpo de texto Char"/>
    <w:basedOn w:val="3"/>
    <w:link w:val="13"/>
    <w:qFormat/>
    <w:uiPriority w:val="0"/>
    <w:rPr>
      <w:rFonts w:ascii="Times New Roman" w:hAnsi="Times New Roman" w:eastAsia="Times New Roman" w:cs="Times New Roman"/>
      <w:szCs w:val="20"/>
    </w:rPr>
  </w:style>
  <w:style w:type="paragraph" w:customStyle="1" w:styleId="27">
    <w:name w:val="EndNote Bibliography"/>
    <w:basedOn w:val="1"/>
    <w:qFormat/>
    <w:uiPriority w:val="0"/>
    <w:pPr>
      <w:spacing w:after="200"/>
    </w:pPr>
    <w:rPr>
      <w:rFonts w:ascii="Calibri" w:hAnsi="Calibri"/>
      <w:sz w:val="22"/>
      <w:szCs w:val="22"/>
      <w:lang w:val="es-ES" w:eastAsia="es-ES"/>
    </w:rPr>
  </w:style>
  <w:style w:type="character" w:customStyle="1" w:styleId="28">
    <w:name w:val="Texto de nota de fim Char"/>
    <w:basedOn w:val="3"/>
    <w:link w:val="15"/>
    <w:semiHidden/>
    <w:qFormat/>
    <w:uiPriority w:val="99"/>
    <w:rPr>
      <w:rFonts w:ascii="Times New Roman" w:hAnsi="Times New Roman" w:eastAsia="Times New Roman" w:cs="Times New Roman"/>
      <w:sz w:val="20"/>
      <w:szCs w:val="20"/>
    </w:rPr>
  </w:style>
  <w:style w:type="character" w:customStyle="1" w:styleId="29">
    <w:name w:val="Texto de balão Char"/>
    <w:basedOn w:val="3"/>
    <w:link w:val="19"/>
    <w:semiHidden/>
    <w:qFormat/>
    <w:uiPriority w:val="99"/>
    <w:rPr>
      <w:rFonts w:ascii="Times New Roman" w:hAnsi="Times New Roman" w:eastAsia="Times New Roman" w:cs="Times New Roman"/>
      <w:sz w:val="18"/>
      <w:szCs w:val="18"/>
    </w:rPr>
  </w:style>
  <w:style w:type="paragraph" w:customStyle="1" w:styleId="30">
    <w:name w:val="Referencias"/>
    <w:basedOn w:val="1"/>
    <w:link w:val="65"/>
    <w:qFormat/>
    <w:uiPriority w:val="0"/>
    <w:pPr>
      <w:ind w:left="720" w:hanging="720"/>
      <w:jc w:val="both"/>
    </w:pPr>
    <w:rPr>
      <w:lang w:val="en-US"/>
    </w:rPr>
  </w:style>
  <w:style w:type="paragraph" w:customStyle="1" w:styleId="31">
    <w:name w:val="Párrafo común"/>
    <w:basedOn w:val="1"/>
    <w:qFormat/>
    <w:uiPriority w:val="0"/>
    <w:pPr>
      <w:spacing w:line="360" w:lineRule="auto"/>
      <w:ind w:firstLine="708"/>
      <w:contextualSpacing/>
      <w:jc w:val="both"/>
    </w:pPr>
    <w:rPr>
      <w:lang w:val="en-US"/>
    </w:rPr>
  </w:style>
  <w:style w:type="paragraph" w:customStyle="1" w:styleId="32">
    <w:name w:val="Títulos internos"/>
    <w:basedOn w:val="1"/>
    <w:link w:val="43"/>
    <w:autoRedefine/>
    <w:qFormat/>
    <w:uiPriority w:val="0"/>
    <w:pPr>
      <w:spacing w:before="100" w:beforeAutospacing="1" w:after="100" w:afterAutospacing="1"/>
      <w:jc w:val="center"/>
      <w:outlineLvl w:val="0"/>
    </w:pPr>
    <w:rPr>
      <w:b/>
      <w:lang w:val="en-US" w:eastAsia="en-US"/>
    </w:rPr>
  </w:style>
  <w:style w:type="paragraph" w:customStyle="1" w:styleId="33">
    <w:name w:val="Subtitulo Interno"/>
    <w:basedOn w:val="1"/>
    <w:autoRedefine/>
    <w:qFormat/>
    <w:uiPriority w:val="0"/>
    <w:pPr>
      <w:spacing w:before="100" w:beforeAutospacing="1" w:after="100" w:afterAutospacing="1" w:line="360" w:lineRule="auto"/>
      <w:contextualSpacing/>
      <w:jc w:val="both"/>
      <w:outlineLvl w:val="1"/>
    </w:pPr>
    <w:rPr>
      <w:b/>
      <w:i/>
      <w:lang w:val="en-US"/>
    </w:rPr>
  </w:style>
  <w:style w:type="paragraph" w:customStyle="1" w:styleId="34">
    <w:name w:val="Título Resumen"/>
    <w:basedOn w:val="1"/>
    <w:link w:val="48"/>
    <w:autoRedefine/>
    <w:qFormat/>
    <w:uiPriority w:val="0"/>
    <w:pPr>
      <w:spacing w:after="120"/>
      <w:jc w:val="center"/>
      <w:outlineLvl w:val="0"/>
    </w:pPr>
    <w:rPr>
      <w:b/>
      <w:smallCaps/>
      <w:sz w:val="20"/>
      <w:szCs w:val="20"/>
      <w:lang w:val="pt-BR"/>
    </w:rPr>
  </w:style>
  <w:style w:type="paragraph" w:customStyle="1" w:styleId="35">
    <w:name w:val="Resumen"/>
    <w:basedOn w:val="1"/>
    <w:autoRedefine/>
    <w:qFormat/>
    <w:uiPriority w:val="0"/>
    <w:pPr>
      <w:jc w:val="both"/>
    </w:pPr>
    <w:rPr>
      <w:sz w:val="20"/>
      <w:szCs w:val="20"/>
      <w:lang w:val="pt-BR"/>
    </w:rPr>
  </w:style>
  <w:style w:type="paragraph" w:customStyle="1" w:styleId="36">
    <w:name w:val="Título de palabras clave"/>
    <w:basedOn w:val="1"/>
    <w:qFormat/>
    <w:uiPriority w:val="0"/>
    <w:rPr>
      <w:b/>
      <w:sz w:val="20"/>
      <w:szCs w:val="20"/>
      <w:lang w:val="en-US"/>
    </w:rPr>
  </w:style>
  <w:style w:type="paragraph" w:customStyle="1" w:styleId="37">
    <w:name w:val="Palabras clave"/>
    <w:basedOn w:val="1"/>
    <w:qFormat/>
    <w:uiPriority w:val="0"/>
    <w:pPr>
      <w:jc w:val="both"/>
    </w:pPr>
    <w:rPr>
      <w:bCs/>
      <w:sz w:val="20"/>
      <w:szCs w:val="20"/>
    </w:rPr>
  </w:style>
  <w:style w:type="paragraph" w:customStyle="1" w:styleId="38">
    <w:name w:val="Nota al pie 1era página"/>
    <w:basedOn w:val="1"/>
    <w:qFormat/>
    <w:uiPriority w:val="0"/>
    <w:rPr>
      <w:rFonts w:ascii="Times" w:hAnsi="Times"/>
      <w:sz w:val="16"/>
      <w:szCs w:val="16"/>
      <w:lang w:val="pt-BR"/>
    </w:rPr>
  </w:style>
  <w:style w:type="paragraph" w:customStyle="1" w:styleId="39">
    <w:name w:val="Nombres Autores"/>
    <w:basedOn w:val="1"/>
    <w:qFormat/>
    <w:uiPriority w:val="0"/>
    <w:rPr>
      <w:b/>
      <w:color w:val="222222"/>
      <w:sz w:val="28"/>
      <w:szCs w:val="28"/>
      <w:lang w:val="pt-BR"/>
    </w:rPr>
  </w:style>
  <w:style w:type="paragraph" w:customStyle="1" w:styleId="40">
    <w:name w:val="Instituciones"/>
    <w:basedOn w:val="1"/>
    <w:qFormat/>
    <w:uiPriority w:val="0"/>
    <w:rPr>
      <w:i/>
      <w:sz w:val="28"/>
      <w:szCs w:val="28"/>
      <w:lang w:val="pt-BR"/>
    </w:rPr>
  </w:style>
  <w:style w:type="paragraph" w:customStyle="1" w:styleId="41">
    <w:name w:val="Titulo de artículo"/>
    <w:basedOn w:val="1"/>
    <w:link w:val="46"/>
    <w:autoRedefine/>
    <w:qFormat/>
    <w:uiPriority w:val="0"/>
    <w:pPr>
      <w:jc w:val="center"/>
      <w:outlineLvl w:val="0"/>
    </w:pPr>
    <w:rPr>
      <w:b/>
      <w:sz w:val="36"/>
      <w:szCs w:val="36"/>
    </w:rPr>
  </w:style>
  <w:style w:type="paragraph" w:customStyle="1" w:styleId="42">
    <w:name w:val="Recibido/Aceptado"/>
    <w:basedOn w:val="1"/>
    <w:qFormat/>
    <w:uiPriority w:val="0"/>
    <w:pPr>
      <w:shd w:val="clear" w:color="auto" w:fill="FFFFFF"/>
      <w:jc w:val="right"/>
    </w:pPr>
    <w:rPr>
      <w:i/>
      <w:iCs/>
      <w:sz w:val="20"/>
      <w:szCs w:val="20"/>
      <w:lang w:val="pt-BR"/>
    </w:rPr>
  </w:style>
  <w:style w:type="character" w:customStyle="1" w:styleId="43">
    <w:name w:val="Títulos internos Car"/>
    <w:basedOn w:val="3"/>
    <w:link w:val="32"/>
    <w:qFormat/>
    <w:uiPriority w:val="0"/>
    <w:rPr>
      <w:rFonts w:ascii="Times New Roman" w:hAnsi="Times New Roman" w:eastAsia="Times New Roman" w:cs="Times New Roman"/>
      <w:b/>
    </w:rPr>
  </w:style>
  <w:style w:type="character" w:customStyle="1" w:styleId="44">
    <w:name w:val="Título 2 Char"/>
    <w:basedOn w:val="3"/>
    <w:link w:val="2"/>
    <w:semiHidden/>
    <w:qFormat/>
    <w:uiPriority w:val="9"/>
    <w:rPr>
      <w:rFonts w:asciiTheme="majorHAnsi" w:hAnsiTheme="majorHAnsi" w:eastAsiaTheme="majorEastAsia" w:cstheme="majorBidi"/>
      <w:color w:val="2F5597" w:themeColor="accent1" w:themeShade="BF"/>
      <w:sz w:val="26"/>
      <w:szCs w:val="26"/>
    </w:rPr>
  </w:style>
  <w:style w:type="paragraph" w:customStyle="1" w:styleId="45">
    <w:name w:val="Título principio de artículo"/>
    <w:basedOn w:val="1"/>
    <w:link w:val="47"/>
    <w:autoRedefine/>
    <w:qFormat/>
    <w:uiPriority w:val="0"/>
    <w:pPr>
      <w:jc w:val="center"/>
      <w:outlineLvl w:val="0"/>
    </w:pPr>
    <w:rPr>
      <w:lang w:val="pt-BR"/>
    </w:rPr>
  </w:style>
  <w:style w:type="character" w:customStyle="1" w:styleId="46">
    <w:name w:val="Titulo de artículo Car"/>
    <w:basedOn w:val="3"/>
    <w:link w:val="41"/>
    <w:qFormat/>
    <w:uiPriority w:val="0"/>
    <w:rPr>
      <w:rFonts w:ascii="Times New Roman" w:hAnsi="Times New Roman" w:eastAsia="Times New Roman" w:cs="Times New Roman"/>
      <w:b/>
      <w:sz w:val="36"/>
      <w:szCs w:val="36"/>
    </w:rPr>
  </w:style>
  <w:style w:type="character" w:customStyle="1" w:styleId="47">
    <w:name w:val="Título principio de artículo Car"/>
    <w:basedOn w:val="3"/>
    <w:link w:val="45"/>
    <w:qFormat/>
    <w:uiPriority w:val="0"/>
    <w:rPr>
      <w:rFonts w:ascii="Times New Roman" w:hAnsi="Times New Roman" w:eastAsia="Times New Roman" w:cs="Times New Roman"/>
      <w:lang w:val="pt-BR"/>
    </w:rPr>
  </w:style>
  <w:style w:type="character" w:customStyle="1" w:styleId="48">
    <w:name w:val="Título Resumen Car"/>
    <w:basedOn w:val="3"/>
    <w:link w:val="34"/>
    <w:qFormat/>
    <w:uiPriority w:val="0"/>
    <w:rPr>
      <w:rFonts w:ascii="Times New Roman" w:hAnsi="Times New Roman" w:eastAsia="Times New Roman" w:cs="Times New Roman"/>
      <w:b/>
      <w:smallCaps/>
      <w:sz w:val="20"/>
      <w:szCs w:val="20"/>
      <w:lang w:val="pt-BR"/>
    </w:rPr>
  </w:style>
  <w:style w:type="character" w:customStyle="1" w:styleId="49">
    <w:name w:val="Unresolved Mention"/>
    <w:basedOn w:val="3"/>
    <w:semiHidden/>
    <w:unhideWhenUsed/>
    <w:qFormat/>
    <w:uiPriority w:val="99"/>
    <w:rPr>
      <w:color w:val="605E5C"/>
      <w:shd w:val="clear" w:color="auto" w:fill="E1DFDD"/>
    </w:rPr>
  </w:style>
  <w:style w:type="table" w:customStyle="1" w:styleId="50">
    <w:name w:val="Plain Table 2"/>
    <w:basedOn w:val="4"/>
    <w:qFormat/>
    <w:uiPriority w:val="99"/>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51">
    <w:name w:val="List Table 6 Colorful Accent 3"/>
    <w:basedOn w:val="4"/>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52">
    <w:name w:val="Grid Table 1 Light"/>
    <w:basedOn w:val="4"/>
    <w:qFormat/>
    <w:uiPriority w:val="99"/>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53">
    <w:name w:val="Plain Table 4"/>
    <w:basedOn w:val="4"/>
    <w:qFormat/>
    <w:uiPriority w:val="99"/>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54">
    <w:name w:val="Grid Table Light"/>
    <w:basedOn w:val="4"/>
    <w:qFormat/>
    <w:uiPriority w:val="99"/>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55">
    <w:name w:val="Table Normal"/>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Arial Unicode MS" w:cs="Times New Roman"/>
      <w:sz w:val="20"/>
      <w:szCs w:val="20"/>
      <w:lang w:val="es-AR"/>
    </w:rPr>
    <w:tblPr>
      <w:tblCellMar>
        <w:top w:w="0" w:type="dxa"/>
        <w:left w:w="0" w:type="dxa"/>
        <w:bottom w:w="0" w:type="dxa"/>
        <w:right w:w="0" w:type="dxa"/>
      </w:tblCellMar>
    </w:tblPr>
  </w:style>
  <w:style w:type="paragraph" w:customStyle="1" w:styleId="56">
    <w:name w:val="Subtitulo Interno 1"/>
    <w:basedOn w:val="33"/>
    <w:link w:val="57"/>
    <w:qFormat/>
    <w:uiPriority w:val="0"/>
    <w:pPr>
      <w:outlineLvl w:val="2"/>
    </w:pPr>
    <w:rPr>
      <w:b w:val="0"/>
      <w:lang w:val="es-AR" w:eastAsia="en-US"/>
    </w:rPr>
  </w:style>
  <w:style w:type="character" w:customStyle="1" w:styleId="57">
    <w:name w:val="Subtitulo Interno 1 Car"/>
    <w:basedOn w:val="3"/>
    <w:link w:val="56"/>
    <w:qFormat/>
    <w:uiPriority w:val="0"/>
    <w:rPr>
      <w:rFonts w:ascii="Times New Roman" w:hAnsi="Times New Roman" w:eastAsia="Times New Roman" w:cs="Times New Roman"/>
      <w:i/>
      <w:lang w:val="es-AR"/>
    </w:rPr>
  </w:style>
  <w:style w:type="paragraph" w:customStyle="1" w:styleId="58">
    <w:name w:val="RESUMO"/>
    <w:basedOn w:val="1"/>
    <w:link w:val="59"/>
    <w:qFormat/>
    <w:uiPriority w:val="0"/>
    <w:pPr>
      <w:widowControl w:val="0"/>
      <w:jc w:val="both"/>
    </w:pPr>
    <w:rPr>
      <w:rFonts w:eastAsia="SimSun" w:cs="Mangal"/>
      <w:lang w:val="pt-BR" w:eastAsia="zh-CN" w:bidi="hi-IN"/>
    </w:rPr>
  </w:style>
  <w:style w:type="character" w:customStyle="1" w:styleId="59">
    <w:name w:val="RESUMO Char"/>
    <w:basedOn w:val="3"/>
    <w:link w:val="58"/>
    <w:qFormat/>
    <w:uiPriority w:val="0"/>
    <w:rPr>
      <w:rFonts w:ascii="Times New Roman" w:hAnsi="Times New Roman" w:eastAsia="SimSun" w:cs="Mangal"/>
      <w:lang w:val="pt-BR" w:eastAsia="zh-CN" w:bidi="hi-IN"/>
    </w:rPr>
  </w:style>
  <w:style w:type="paragraph" w:customStyle="1" w:styleId="60">
    <w:name w:val="Cita. LONGA"/>
    <w:basedOn w:val="1"/>
    <w:link w:val="61"/>
    <w:qFormat/>
    <w:uiPriority w:val="0"/>
    <w:pPr>
      <w:spacing w:after="240"/>
      <w:ind w:left="2268"/>
      <w:jc w:val="both"/>
    </w:pPr>
    <w:rPr>
      <w:rFonts w:eastAsia="SimSun"/>
      <w:sz w:val="22"/>
      <w:szCs w:val="20"/>
      <w:lang w:val="pt-BR" w:eastAsia="pt-BR"/>
    </w:rPr>
  </w:style>
  <w:style w:type="character" w:customStyle="1" w:styleId="61">
    <w:name w:val="Cita. LONGA Char"/>
    <w:link w:val="60"/>
    <w:qFormat/>
    <w:uiPriority w:val="0"/>
    <w:rPr>
      <w:rFonts w:ascii="Times New Roman" w:hAnsi="Times New Roman" w:eastAsia="SimSun" w:cs="Times New Roman"/>
      <w:sz w:val="22"/>
      <w:szCs w:val="20"/>
      <w:lang w:val="pt-BR" w:eastAsia="pt-BR"/>
    </w:rPr>
  </w:style>
  <w:style w:type="paragraph" w:customStyle="1" w:styleId="62">
    <w:name w:val="APA Citação 40"/>
    <w:basedOn w:val="60"/>
    <w:link w:val="64"/>
    <w:qFormat/>
    <w:uiPriority w:val="0"/>
    <w:pPr>
      <w:ind w:left="0" w:firstLine="709"/>
      <w:jc w:val="left"/>
    </w:pPr>
    <w:rPr>
      <w:sz w:val="24"/>
      <w:szCs w:val="22"/>
    </w:rPr>
  </w:style>
  <w:style w:type="paragraph" w:customStyle="1" w:styleId="63">
    <w:name w:val="Índice"/>
    <w:basedOn w:val="1"/>
    <w:link w:val="69"/>
    <w:qFormat/>
    <w:uiPriority w:val="0"/>
    <w:pPr>
      <w:widowControl w:val="0"/>
      <w:suppressLineNumbers/>
      <w:spacing w:line="360" w:lineRule="auto"/>
      <w:ind w:firstLine="851"/>
      <w:jc w:val="both"/>
    </w:pPr>
    <w:rPr>
      <w:rFonts w:eastAsia="SimSun" w:cs="Mangal"/>
      <w:lang w:val="pt-BR" w:eastAsia="zh-CN" w:bidi="hi-IN"/>
    </w:rPr>
  </w:style>
  <w:style w:type="character" w:customStyle="1" w:styleId="64">
    <w:name w:val="APA Citação 40 Char"/>
    <w:basedOn w:val="61"/>
    <w:link w:val="62"/>
    <w:qFormat/>
    <w:uiPriority w:val="0"/>
    <w:rPr>
      <w:rFonts w:ascii="Times New Roman" w:hAnsi="Times New Roman" w:eastAsia="SimSun" w:cs="Times New Roman"/>
      <w:sz w:val="22"/>
      <w:szCs w:val="22"/>
      <w:lang w:val="pt-BR" w:eastAsia="pt-BR"/>
    </w:rPr>
  </w:style>
  <w:style w:type="character" w:customStyle="1" w:styleId="65">
    <w:name w:val="Referencias Char"/>
    <w:link w:val="30"/>
    <w:qFormat/>
    <w:uiPriority w:val="0"/>
    <w:rPr>
      <w:rFonts w:ascii="Times New Roman" w:hAnsi="Times New Roman" w:eastAsia="Times New Roman" w:cs="Times New Roman"/>
    </w:rPr>
  </w:style>
  <w:style w:type="character" w:customStyle="1" w:styleId="66">
    <w:name w:val="15"/>
    <w:qFormat/>
    <w:uiPriority w:val="0"/>
    <w:rPr>
      <w:rFonts w:hint="default" w:ascii="Times New Roman" w:hAnsi="Times New Roman" w:cs="Times New Roman"/>
      <w:color w:val="0000FF"/>
      <w:u w:val="single"/>
    </w:rPr>
  </w:style>
  <w:style w:type="paragraph" w:customStyle="1" w:styleId="67">
    <w:name w:val="APA Parágrafo"/>
    <w:basedOn w:val="63"/>
    <w:link w:val="70"/>
    <w:qFormat/>
    <w:uiPriority w:val="0"/>
    <w:pPr>
      <w:ind w:firstLine="709"/>
      <w:jc w:val="left"/>
    </w:pPr>
  </w:style>
  <w:style w:type="paragraph" w:customStyle="1" w:styleId="68">
    <w:name w:val="Intertitulos Vitória"/>
    <w:basedOn w:val="1"/>
    <w:next w:val="1"/>
    <w:qFormat/>
    <w:uiPriority w:val="0"/>
    <w:pPr>
      <w:spacing w:after="360" w:line="360" w:lineRule="auto"/>
      <w:jc w:val="both"/>
    </w:pPr>
    <w:rPr>
      <w:rFonts w:eastAsia="SimSun"/>
      <w:b/>
      <w:lang w:val="pt-BR" w:eastAsia="pt-BR"/>
    </w:rPr>
  </w:style>
  <w:style w:type="character" w:customStyle="1" w:styleId="69">
    <w:name w:val="Índice Char"/>
    <w:basedOn w:val="3"/>
    <w:link w:val="63"/>
    <w:qFormat/>
    <w:uiPriority w:val="0"/>
    <w:rPr>
      <w:rFonts w:ascii="Times New Roman" w:hAnsi="Times New Roman" w:eastAsia="SimSun" w:cs="Mangal"/>
      <w:lang w:val="pt-BR" w:eastAsia="zh-CN" w:bidi="hi-IN"/>
    </w:rPr>
  </w:style>
  <w:style w:type="character" w:customStyle="1" w:styleId="70">
    <w:name w:val="APA Parágrafo Char"/>
    <w:basedOn w:val="69"/>
    <w:link w:val="67"/>
    <w:qFormat/>
    <w:uiPriority w:val="0"/>
    <w:rPr>
      <w:rFonts w:ascii="Times New Roman" w:hAnsi="Times New Roman" w:eastAsia="SimSun" w:cs="Mangal"/>
      <w:lang w:val="pt-BR" w:eastAsia="zh-CN" w:bidi="hi-IN"/>
    </w:rPr>
  </w:style>
  <w:style w:type="character" w:customStyle="1" w:styleId="71">
    <w:name w:val="Texto de comentário Char"/>
    <w:basedOn w:val="3"/>
    <w:link w:val="14"/>
    <w:semiHidden/>
    <w:qFormat/>
    <w:uiPriority w:val="99"/>
    <w:rPr>
      <w:rFonts w:ascii="Liberation Serif" w:hAnsi="Liberation Serif" w:eastAsia="SimSun" w:cs="Mangal"/>
      <w:sz w:val="20"/>
      <w:szCs w:val="18"/>
      <w:lang w:val="pt-BR" w:eastAsia="zh-CN" w:bidi="hi-IN"/>
    </w:rPr>
  </w:style>
  <w:style w:type="paragraph" w:customStyle="1" w:styleId="72">
    <w:name w:val="APA Referencias"/>
    <w:basedOn w:val="67"/>
    <w:link w:val="73"/>
    <w:qFormat/>
    <w:uiPriority w:val="0"/>
    <w:pPr>
      <w:spacing w:line="240" w:lineRule="auto"/>
      <w:jc w:val="both"/>
    </w:pPr>
    <w:rPr>
      <w:lang w:val="fr-FR"/>
    </w:rPr>
  </w:style>
  <w:style w:type="character" w:customStyle="1" w:styleId="73">
    <w:name w:val="APA Referencias Char"/>
    <w:basedOn w:val="70"/>
    <w:link w:val="72"/>
    <w:qFormat/>
    <w:uiPriority w:val="0"/>
    <w:rPr>
      <w:rFonts w:ascii="Times New Roman" w:hAnsi="Times New Roman" w:eastAsia="SimSun" w:cs="Mangal"/>
      <w:lang w:val="fr-FR" w:eastAsia="zh-CN" w:bidi="hi-IN"/>
    </w:rPr>
  </w:style>
  <w:style w:type="paragraph" w:customStyle="1" w:styleId="74">
    <w:name w:val="APA Resumo"/>
    <w:basedOn w:val="58"/>
    <w:qFormat/>
    <w:uiPriority w:val="0"/>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hyperlink" Target="https://sipsych.org/" TargetMode="Externa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sv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4990</Words>
  <Characters>26946</Characters>
  <Lines>224</Lines>
  <Paragraphs>63</Paragraphs>
  <TotalTime>0</TotalTime>
  <ScaleCrop>false</ScaleCrop>
  <LinksUpToDate>false</LinksUpToDate>
  <CharactersWithSpaces>31873</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2020-09-23T18:34:00Z</dcterms:created>
  <dc:creator>Microsoft Office User</dc:creator>
  <cp:lastModifiedBy>Vitória Barreto</cp:lastModifiedBy>
  <cp:lastPrinted>2020-04-16T16:22:00Z</cp:lastPrinted>
  <dcterms:modified xsi:type="dcterms:W3CDTF">2025-01-08T00:27:36Z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1046-12.2.0.19307</vt:lpwstr>
  </property>
  <property fmtid="{D5CDD505-2E9C-101B-9397-08002B2CF9AE}" pid="3" name="ICV">
    <vt:lpwstr>CC7C268059CE42929A2146EA93669736_12</vt:lpwstr>
  </property>
</Properties>
</file>