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C57DD8" w:rsidRPr="006E6175" w:rsidRDefault="00EB3EFF">
      <w:pPr>
        <w:pBdr>
          <w:top w:val="nil"/>
          <w:left w:val="nil"/>
          <w:bottom w:val="nil"/>
          <w:right w:val="nil"/>
          <w:between w:val="nil"/>
        </w:pBdr>
        <w:spacing w:line="360" w:lineRule="auto"/>
        <w:jc w:val="center"/>
        <w:rPr>
          <w:b/>
          <w:color w:val="000000"/>
          <w:sz w:val="36"/>
          <w:szCs w:val="36"/>
        </w:rPr>
      </w:pPr>
      <w:r w:rsidRPr="006E6175">
        <w:rPr>
          <w:b/>
          <w:color w:val="000000"/>
          <w:sz w:val="36"/>
          <w:szCs w:val="36"/>
        </w:rPr>
        <w:t xml:space="preserve">Evidence of Validity Based on the Content of the Child Executive Function Assessment Battery </w:t>
      </w:r>
      <w:sdt>
        <w:sdtPr>
          <w:tag w:val="goog_rdk_0"/>
          <w:id w:val="-365362854"/>
        </w:sdtPr>
        <w:sdtContent/>
      </w:sdt>
      <w:sdt>
        <w:sdtPr>
          <w:tag w:val="goog_rdk_1"/>
          <w:id w:val="789257112"/>
        </w:sdtPr>
        <w:sdtContent/>
      </w:sdt>
      <w:r w:rsidRPr="006E6175">
        <w:rPr>
          <w:b/>
          <w:color w:val="000000"/>
          <w:sz w:val="36"/>
          <w:szCs w:val="36"/>
        </w:rPr>
        <w:t>(BAFE-inf)</w:t>
      </w:r>
    </w:p>
    <w:p w14:paraId="00000002" w14:textId="77777777" w:rsidR="00C57DD8" w:rsidRPr="006E6175" w:rsidRDefault="00C57DD8">
      <w:pPr>
        <w:rPr>
          <w:i/>
          <w:sz w:val="28"/>
          <w:szCs w:val="28"/>
        </w:rPr>
      </w:pPr>
    </w:p>
    <w:p w14:paraId="00000003" w14:textId="77777777" w:rsidR="00C57DD8" w:rsidRPr="006E6175" w:rsidRDefault="00EB3EFF">
      <w:pPr>
        <w:rPr>
          <w:rFonts w:ascii="Times" w:eastAsia="Times" w:hAnsi="Times" w:cs="Times"/>
          <w:i/>
          <w:sz w:val="28"/>
          <w:szCs w:val="28"/>
        </w:rPr>
      </w:pPr>
      <w:r w:rsidRPr="006E6175">
        <mc:AlternateContent>
          <mc:Choice Requires="wpg">
            <w:drawing>
              <wp:anchor distT="4294967295" distB="4294967295" distL="114300" distR="114300" simplePos="0" relativeHeight="251658240" behindDoc="0" locked="0" layoutInCell="1" hidden="0" allowOverlap="1" wp14:anchorId="68252C66" wp14:editId="75253645">
                <wp:simplePos x="0" y="0"/>
                <wp:positionH relativeFrom="column">
                  <wp:posOffset>1</wp:posOffset>
                </wp:positionH>
                <wp:positionV relativeFrom="paragraph">
                  <wp:posOffset>55896</wp:posOffset>
                </wp:positionV>
                <wp:extent cx="6197600" cy="50800"/>
                <wp:effectExtent l="0" t="0" r="0" b="0"/>
                <wp:wrapNone/>
                <wp:docPr id="26" name="Conector de Seta Reta 26"/>
                <wp:cNvGraphicFramePr/>
                <a:graphic xmlns:a="http://schemas.openxmlformats.org/drawingml/2006/main">
                  <a:graphicData uri="http://schemas.microsoft.com/office/word/2010/wordprocessingShape">
                    <wps:wsp>
                      <wps:cNvCnPr/>
                      <wps:spPr>
                        <a:xfrm>
                          <a:off x="2259900" y="3780000"/>
                          <a:ext cx="6172200" cy="0"/>
                        </a:xfrm>
                        <a:prstGeom prst="straightConnector1">
                          <a:avLst/>
                        </a:prstGeom>
                        <a:noFill/>
                        <a:ln w="25400" cap="flat" cmpd="sng">
                          <a:solidFill>
                            <a:srgbClr val="000000"/>
                          </a:solidFill>
                          <a:prstDash val="solid"/>
                          <a:round/>
                          <a:headEnd type="none" w="sm" len="sm"/>
                          <a:tailEnd type="none" w="sm" len="sm"/>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294967295" distT="4294967295" distL="114300" distR="114300" hidden="0" layoutInCell="1" locked="0" relativeHeight="0" simplePos="0">
                <wp:simplePos x="0" y="0"/>
                <wp:positionH relativeFrom="column">
                  <wp:posOffset>1</wp:posOffset>
                </wp:positionH>
                <wp:positionV relativeFrom="paragraph">
                  <wp:posOffset>55896</wp:posOffset>
                </wp:positionV>
                <wp:extent cx="6197600" cy="50800"/>
                <wp:effectExtent b="0" l="0" r="0" t="0"/>
                <wp:wrapNone/>
                <wp:docPr id="26"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6197600" cy="50800"/>
                        </a:xfrm>
                        <a:prstGeom prst="rect"/>
                        <a:ln/>
                      </pic:spPr>
                    </pic:pic>
                  </a:graphicData>
                </a:graphic>
              </wp:anchor>
            </w:drawing>
          </mc:Fallback>
        </mc:AlternateContent>
      </w:r>
    </w:p>
    <w:p w14:paraId="00000004" w14:textId="77777777" w:rsidR="00C57DD8" w:rsidRPr="006E6175" w:rsidRDefault="00C57DD8">
      <w:pPr>
        <w:rPr>
          <w:b/>
          <w:sz w:val="20"/>
          <w:szCs w:val="20"/>
        </w:rPr>
      </w:pPr>
    </w:p>
    <w:p w14:paraId="00000005" w14:textId="77777777" w:rsidR="00C57DD8" w:rsidRPr="006E6175" w:rsidRDefault="00EB3EFF">
      <w:pPr>
        <w:pBdr>
          <w:top w:val="nil"/>
          <w:left w:val="nil"/>
          <w:bottom w:val="nil"/>
          <w:right w:val="nil"/>
          <w:between w:val="nil"/>
        </w:pBdr>
        <w:spacing w:after="120"/>
        <w:jc w:val="center"/>
        <w:rPr>
          <w:b/>
          <w:smallCaps/>
          <w:color w:val="000000"/>
          <w:sz w:val="20"/>
          <w:szCs w:val="20"/>
        </w:rPr>
      </w:pPr>
      <w:r w:rsidRPr="006E6175">
        <w:rPr>
          <w:b/>
          <w:smallCaps/>
          <w:color w:val="000000"/>
          <w:sz w:val="20"/>
          <w:szCs w:val="20"/>
        </w:rPr>
        <w:t>Abstract</w:t>
      </w:r>
    </w:p>
    <w:p w14:paraId="00000006" w14:textId="6008BB4A" w:rsidR="00C57DD8" w:rsidRPr="006E6175" w:rsidRDefault="00EB3EFF">
      <w:pPr>
        <w:jc w:val="both"/>
        <w:rPr>
          <w:sz w:val="20"/>
          <w:szCs w:val="20"/>
        </w:rPr>
      </w:pPr>
      <w:r w:rsidRPr="006E6175">
        <w:rPr>
          <w:sz w:val="20"/>
          <w:szCs w:val="20"/>
        </w:rPr>
        <w:t>The objective of the study was to analyze the validity based on the content of the Child Executive Function Assessment Battery, composed of three computerized instruments that assess inhibition, working memory and cognitive flexibility, in addition to a scale based on parents' perception of children's difficulties in executive function. Seven experts and 22 people from the target population participated (15 children aged six to 10 years and seven parents). They evaluated the clarity, relevance and design/layout of the items. Data collection was remote with experts, and in person with children and parents. The application was individual. The data were analyzed descriptively and by estimating agreement and content validity, with percentages of agreement and appropriate coefficients, above 0.90 and 0.80, respectively. Suggestions and modifications to the instruments were discussed, it was concluded that the battery demonstrated evidence of content-based validity.</w:t>
      </w:r>
      <w:r w:rsidR="006D0C8C" w:rsidRPr="006E6175">
        <w:rPr>
          <w:sz w:val="20"/>
          <w:szCs w:val="20"/>
        </w:rPr>
        <w:t xml:space="preserve"> It was concluded that the battery demonstrated adequate evidence of content validity, and this study stands out for transparently presenting the first and fundamental process of validity analysis, which is essential for the instrument to progress to subsequent stages and achieve effective application in the future.</w:t>
      </w:r>
    </w:p>
    <w:p w14:paraId="00000007" w14:textId="77777777" w:rsidR="00C57DD8" w:rsidRPr="006E6175" w:rsidRDefault="00C57DD8">
      <w:pPr>
        <w:rPr>
          <w:sz w:val="20"/>
          <w:szCs w:val="20"/>
        </w:rPr>
      </w:pPr>
    </w:p>
    <w:p w14:paraId="00000008" w14:textId="77777777" w:rsidR="00C57DD8" w:rsidRPr="006E6175" w:rsidRDefault="00EB3EFF">
      <w:pPr>
        <w:rPr>
          <w:b/>
          <w:sz w:val="20"/>
          <w:szCs w:val="20"/>
        </w:rPr>
      </w:pPr>
      <w:r w:rsidRPr="006E6175">
        <w:rPr>
          <w:b/>
          <w:sz w:val="20"/>
          <w:szCs w:val="20"/>
        </w:rPr>
        <w:t>Keywords</w:t>
      </w:r>
    </w:p>
    <w:p w14:paraId="00000009" w14:textId="77777777" w:rsidR="00C57DD8" w:rsidRPr="006E6175" w:rsidRDefault="00EB3EFF">
      <w:pPr>
        <w:jc w:val="both"/>
        <w:rPr>
          <w:sz w:val="20"/>
          <w:szCs w:val="20"/>
        </w:rPr>
      </w:pPr>
      <w:r w:rsidRPr="006E6175">
        <w:rPr>
          <w:sz w:val="20"/>
          <w:szCs w:val="20"/>
        </w:rPr>
        <w:t>Executive Function; Neuropsychological Tests; Neuropsychology; Psychometrics; Reproducibility of Results</w:t>
      </w:r>
    </w:p>
    <w:p w14:paraId="0000000A" w14:textId="77777777" w:rsidR="00C57DD8" w:rsidRPr="006E6175" w:rsidRDefault="00C57DD8">
      <w:pPr>
        <w:jc w:val="both"/>
        <w:rPr>
          <w:sz w:val="20"/>
          <w:szCs w:val="20"/>
        </w:rPr>
      </w:pPr>
    </w:p>
    <w:p w14:paraId="0000000B" w14:textId="77777777" w:rsidR="00C57DD8" w:rsidRPr="006E6175" w:rsidRDefault="00EB3EFF">
      <w:pPr>
        <w:pBdr>
          <w:top w:val="nil"/>
          <w:left w:val="nil"/>
          <w:bottom w:val="nil"/>
          <w:right w:val="nil"/>
          <w:between w:val="nil"/>
        </w:pBdr>
        <w:spacing w:after="120"/>
        <w:jc w:val="center"/>
        <w:rPr>
          <w:b/>
          <w:smallCaps/>
          <w:color w:val="000000"/>
          <w:sz w:val="20"/>
          <w:szCs w:val="20"/>
        </w:rPr>
      </w:pPr>
      <w:proofErr w:type="spellStart"/>
      <w:r w:rsidRPr="006E6175">
        <w:rPr>
          <w:b/>
          <w:smallCaps/>
          <w:color w:val="000000"/>
          <w:sz w:val="20"/>
          <w:szCs w:val="20"/>
        </w:rPr>
        <w:t>Resumo</w:t>
      </w:r>
      <w:proofErr w:type="spellEnd"/>
    </w:p>
    <w:p w14:paraId="0000000C" w14:textId="064BF623" w:rsidR="00C57DD8" w:rsidRPr="006E6175" w:rsidRDefault="00EB3EFF">
      <w:pPr>
        <w:jc w:val="both"/>
        <w:rPr>
          <w:sz w:val="20"/>
          <w:szCs w:val="20"/>
        </w:rPr>
      </w:pPr>
      <w:r w:rsidRPr="006E6175">
        <w:rPr>
          <w:sz w:val="20"/>
          <w:szCs w:val="20"/>
        </w:rPr>
        <w:t xml:space="preserve">O </w:t>
      </w:r>
      <w:proofErr w:type="spellStart"/>
      <w:r w:rsidRPr="006E6175">
        <w:rPr>
          <w:sz w:val="20"/>
          <w:szCs w:val="20"/>
        </w:rPr>
        <w:t>objetivo</w:t>
      </w:r>
      <w:proofErr w:type="spellEnd"/>
      <w:r w:rsidRPr="006E6175">
        <w:rPr>
          <w:sz w:val="20"/>
          <w:szCs w:val="20"/>
        </w:rPr>
        <w:t xml:space="preserve"> do </w:t>
      </w:r>
      <w:proofErr w:type="spellStart"/>
      <w:r w:rsidRPr="006E6175">
        <w:rPr>
          <w:sz w:val="20"/>
          <w:szCs w:val="20"/>
        </w:rPr>
        <w:t>estudo</w:t>
      </w:r>
      <w:proofErr w:type="spellEnd"/>
      <w:r w:rsidRPr="006E6175">
        <w:rPr>
          <w:sz w:val="20"/>
          <w:szCs w:val="20"/>
        </w:rPr>
        <w:t xml:space="preserve"> </w:t>
      </w:r>
      <w:proofErr w:type="spellStart"/>
      <w:r w:rsidRPr="006E6175">
        <w:rPr>
          <w:sz w:val="20"/>
          <w:szCs w:val="20"/>
        </w:rPr>
        <w:t>foi</w:t>
      </w:r>
      <w:proofErr w:type="spellEnd"/>
      <w:r w:rsidRPr="006E6175">
        <w:rPr>
          <w:sz w:val="20"/>
          <w:szCs w:val="20"/>
        </w:rPr>
        <w:t xml:space="preserve"> </w:t>
      </w:r>
      <w:proofErr w:type="spellStart"/>
      <w:r w:rsidRPr="006E6175">
        <w:rPr>
          <w:sz w:val="20"/>
          <w:szCs w:val="20"/>
        </w:rPr>
        <w:t>analisar</w:t>
      </w:r>
      <w:proofErr w:type="spellEnd"/>
      <w:r w:rsidRPr="006E6175">
        <w:rPr>
          <w:sz w:val="20"/>
          <w:szCs w:val="20"/>
        </w:rPr>
        <w:t xml:space="preserve"> a </w:t>
      </w:r>
      <w:proofErr w:type="spellStart"/>
      <w:r w:rsidRPr="006E6175">
        <w:rPr>
          <w:sz w:val="20"/>
          <w:szCs w:val="20"/>
        </w:rPr>
        <w:t>validade</w:t>
      </w:r>
      <w:proofErr w:type="spellEnd"/>
      <w:r w:rsidRPr="006E6175">
        <w:rPr>
          <w:sz w:val="20"/>
          <w:szCs w:val="20"/>
        </w:rPr>
        <w:t xml:space="preserve"> </w:t>
      </w:r>
      <w:proofErr w:type="spellStart"/>
      <w:r w:rsidRPr="006E6175">
        <w:rPr>
          <w:sz w:val="20"/>
          <w:szCs w:val="20"/>
        </w:rPr>
        <w:t>baseada</w:t>
      </w:r>
      <w:proofErr w:type="spellEnd"/>
      <w:r w:rsidRPr="006E6175">
        <w:rPr>
          <w:sz w:val="20"/>
          <w:szCs w:val="20"/>
        </w:rPr>
        <w:t xml:space="preserve"> no </w:t>
      </w:r>
      <w:proofErr w:type="spellStart"/>
      <w:r w:rsidRPr="006E6175">
        <w:rPr>
          <w:sz w:val="20"/>
          <w:szCs w:val="20"/>
        </w:rPr>
        <w:t>conteúdo</w:t>
      </w:r>
      <w:proofErr w:type="spellEnd"/>
      <w:r w:rsidRPr="006E6175">
        <w:rPr>
          <w:sz w:val="20"/>
          <w:szCs w:val="20"/>
        </w:rPr>
        <w:t xml:space="preserve"> da </w:t>
      </w:r>
      <w:proofErr w:type="spellStart"/>
      <w:r w:rsidRPr="006E6175">
        <w:rPr>
          <w:sz w:val="20"/>
          <w:szCs w:val="20"/>
        </w:rPr>
        <w:t>Bateria</w:t>
      </w:r>
      <w:proofErr w:type="spellEnd"/>
      <w:r w:rsidRPr="006E6175">
        <w:rPr>
          <w:sz w:val="20"/>
          <w:szCs w:val="20"/>
        </w:rPr>
        <w:t xml:space="preserve"> de </w:t>
      </w:r>
      <w:proofErr w:type="spellStart"/>
      <w:r w:rsidRPr="006E6175">
        <w:rPr>
          <w:sz w:val="20"/>
          <w:szCs w:val="20"/>
        </w:rPr>
        <w:t>Avaliação</w:t>
      </w:r>
      <w:proofErr w:type="spellEnd"/>
      <w:r w:rsidRPr="006E6175">
        <w:rPr>
          <w:sz w:val="20"/>
          <w:szCs w:val="20"/>
        </w:rPr>
        <w:t xml:space="preserve"> das </w:t>
      </w:r>
      <w:proofErr w:type="spellStart"/>
      <w:r w:rsidRPr="006E6175">
        <w:rPr>
          <w:sz w:val="20"/>
          <w:szCs w:val="20"/>
        </w:rPr>
        <w:t>Funções</w:t>
      </w:r>
      <w:proofErr w:type="spellEnd"/>
      <w:r w:rsidRPr="006E6175">
        <w:rPr>
          <w:sz w:val="20"/>
          <w:szCs w:val="20"/>
        </w:rPr>
        <w:t xml:space="preserve"> </w:t>
      </w:r>
      <w:proofErr w:type="spellStart"/>
      <w:r w:rsidRPr="006E6175">
        <w:rPr>
          <w:sz w:val="20"/>
          <w:szCs w:val="20"/>
        </w:rPr>
        <w:t>Executivas</w:t>
      </w:r>
      <w:proofErr w:type="spellEnd"/>
      <w:r w:rsidRPr="006E6175">
        <w:rPr>
          <w:sz w:val="20"/>
          <w:szCs w:val="20"/>
        </w:rPr>
        <w:t xml:space="preserve"> </w:t>
      </w:r>
      <w:proofErr w:type="spellStart"/>
      <w:r w:rsidRPr="006E6175">
        <w:rPr>
          <w:sz w:val="20"/>
          <w:szCs w:val="20"/>
        </w:rPr>
        <w:t>Infantis</w:t>
      </w:r>
      <w:proofErr w:type="spellEnd"/>
      <w:r w:rsidRPr="006E6175">
        <w:rPr>
          <w:sz w:val="20"/>
          <w:szCs w:val="20"/>
        </w:rPr>
        <w:t xml:space="preserve">, </w:t>
      </w:r>
      <w:proofErr w:type="spellStart"/>
      <w:r w:rsidRPr="006E6175">
        <w:rPr>
          <w:sz w:val="20"/>
          <w:szCs w:val="20"/>
        </w:rPr>
        <w:t>composta</w:t>
      </w:r>
      <w:proofErr w:type="spellEnd"/>
      <w:r w:rsidRPr="006E6175">
        <w:rPr>
          <w:sz w:val="20"/>
          <w:szCs w:val="20"/>
        </w:rPr>
        <w:t xml:space="preserve"> </w:t>
      </w:r>
      <w:proofErr w:type="spellStart"/>
      <w:r w:rsidRPr="006E6175">
        <w:rPr>
          <w:sz w:val="20"/>
          <w:szCs w:val="20"/>
        </w:rPr>
        <w:t>por</w:t>
      </w:r>
      <w:proofErr w:type="spellEnd"/>
      <w:r w:rsidRPr="006E6175">
        <w:rPr>
          <w:sz w:val="20"/>
          <w:szCs w:val="20"/>
        </w:rPr>
        <w:t xml:space="preserve"> </w:t>
      </w:r>
      <w:proofErr w:type="spellStart"/>
      <w:r w:rsidRPr="006E6175">
        <w:rPr>
          <w:sz w:val="20"/>
          <w:szCs w:val="20"/>
        </w:rPr>
        <w:t>três</w:t>
      </w:r>
      <w:proofErr w:type="spellEnd"/>
      <w:r w:rsidRPr="006E6175">
        <w:rPr>
          <w:sz w:val="20"/>
          <w:szCs w:val="20"/>
        </w:rPr>
        <w:t xml:space="preserve"> </w:t>
      </w:r>
      <w:proofErr w:type="spellStart"/>
      <w:r w:rsidRPr="006E6175">
        <w:rPr>
          <w:sz w:val="20"/>
          <w:szCs w:val="20"/>
        </w:rPr>
        <w:t>instrumentos</w:t>
      </w:r>
      <w:proofErr w:type="spellEnd"/>
      <w:r w:rsidRPr="006E6175">
        <w:rPr>
          <w:sz w:val="20"/>
          <w:szCs w:val="20"/>
        </w:rPr>
        <w:t xml:space="preserve"> </w:t>
      </w:r>
      <w:proofErr w:type="spellStart"/>
      <w:r w:rsidRPr="006E6175">
        <w:rPr>
          <w:sz w:val="20"/>
          <w:szCs w:val="20"/>
        </w:rPr>
        <w:t>informatizados</w:t>
      </w:r>
      <w:proofErr w:type="spellEnd"/>
      <w:r w:rsidRPr="006E6175">
        <w:rPr>
          <w:sz w:val="20"/>
          <w:szCs w:val="20"/>
        </w:rPr>
        <w:t xml:space="preserve"> </w:t>
      </w:r>
      <w:proofErr w:type="spellStart"/>
      <w:r w:rsidRPr="006E6175">
        <w:rPr>
          <w:sz w:val="20"/>
          <w:szCs w:val="20"/>
        </w:rPr>
        <w:t>que</w:t>
      </w:r>
      <w:proofErr w:type="spellEnd"/>
      <w:r w:rsidRPr="006E6175">
        <w:rPr>
          <w:sz w:val="20"/>
          <w:szCs w:val="20"/>
        </w:rPr>
        <w:t xml:space="preserve"> </w:t>
      </w:r>
      <w:proofErr w:type="spellStart"/>
      <w:r w:rsidRPr="006E6175">
        <w:rPr>
          <w:sz w:val="20"/>
          <w:szCs w:val="20"/>
        </w:rPr>
        <w:t>avaliam</w:t>
      </w:r>
      <w:proofErr w:type="spellEnd"/>
      <w:r w:rsidRPr="006E6175">
        <w:rPr>
          <w:sz w:val="20"/>
          <w:szCs w:val="20"/>
        </w:rPr>
        <w:t xml:space="preserve"> </w:t>
      </w:r>
      <w:proofErr w:type="spellStart"/>
      <w:r w:rsidRPr="006E6175">
        <w:rPr>
          <w:sz w:val="20"/>
          <w:szCs w:val="20"/>
        </w:rPr>
        <w:t>inibição</w:t>
      </w:r>
      <w:proofErr w:type="spellEnd"/>
      <w:r w:rsidRPr="006E6175">
        <w:rPr>
          <w:sz w:val="20"/>
          <w:szCs w:val="20"/>
        </w:rPr>
        <w:t xml:space="preserve">, </w:t>
      </w:r>
      <w:proofErr w:type="spellStart"/>
      <w:r w:rsidRPr="006E6175">
        <w:rPr>
          <w:sz w:val="20"/>
          <w:szCs w:val="20"/>
        </w:rPr>
        <w:t>memória</w:t>
      </w:r>
      <w:proofErr w:type="spellEnd"/>
      <w:r w:rsidRPr="006E6175">
        <w:rPr>
          <w:sz w:val="20"/>
          <w:szCs w:val="20"/>
        </w:rPr>
        <w:t xml:space="preserve"> de </w:t>
      </w:r>
      <w:proofErr w:type="spellStart"/>
      <w:r w:rsidRPr="006E6175">
        <w:rPr>
          <w:sz w:val="20"/>
          <w:szCs w:val="20"/>
        </w:rPr>
        <w:t>trabalho</w:t>
      </w:r>
      <w:proofErr w:type="spellEnd"/>
      <w:r w:rsidRPr="006E6175">
        <w:rPr>
          <w:sz w:val="20"/>
          <w:szCs w:val="20"/>
        </w:rPr>
        <w:t xml:space="preserve"> e </w:t>
      </w:r>
      <w:proofErr w:type="spellStart"/>
      <w:r w:rsidRPr="006E6175">
        <w:rPr>
          <w:sz w:val="20"/>
          <w:szCs w:val="20"/>
        </w:rPr>
        <w:t>flexibilidade</w:t>
      </w:r>
      <w:proofErr w:type="spellEnd"/>
      <w:r w:rsidRPr="006E6175">
        <w:rPr>
          <w:sz w:val="20"/>
          <w:szCs w:val="20"/>
        </w:rPr>
        <w:t xml:space="preserve"> </w:t>
      </w:r>
      <w:proofErr w:type="spellStart"/>
      <w:r w:rsidRPr="006E6175">
        <w:rPr>
          <w:sz w:val="20"/>
          <w:szCs w:val="20"/>
        </w:rPr>
        <w:t>cognitiva</w:t>
      </w:r>
      <w:proofErr w:type="spellEnd"/>
      <w:r w:rsidRPr="006E6175">
        <w:rPr>
          <w:sz w:val="20"/>
          <w:szCs w:val="20"/>
        </w:rPr>
        <w:t xml:space="preserve">, </w:t>
      </w:r>
      <w:proofErr w:type="spellStart"/>
      <w:r w:rsidRPr="006E6175">
        <w:rPr>
          <w:sz w:val="20"/>
          <w:szCs w:val="20"/>
        </w:rPr>
        <w:t>além</w:t>
      </w:r>
      <w:proofErr w:type="spellEnd"/>
      <w:r w:rsidRPr="006E6175">
        <w:rPr>
          <w:sz w:val="20"/>
          <w:szCs w:val="20"/>
        </w:rPr>
        <w:t xml:space="preserve"> de </w:t>
      </w:r>
      <w:proofErr w:type="spellStart"/>
      <w:r w:rsidRPr="006E6175">
        <w:rPr>
          <w:sz w:val="20"/>
          <w:szCs w:val="20"/>
        </w:rPr>
        <w:t>uma</w:t>
      </w:r>
      <w:proofErr w:type="spellEnd"/>
      <w:r w:rsidRPr="006E6175">
        <w:rPr>
          <w:sz w:val="20"/>
          <w:szCs w:val="20"/>
        </w:rPr>
        <w:t xml:space="preserve"> </w:t>
      </w:r>
      <w:proofErr w:type="spellStart"/>
      <w:r w:rsidRPr="006E6175">
        <w:rPr>
          <w:sz w:val="20"/>
          <w:szCs w:val="20"/>
        </w:rPr>
        <w:t>escala</w:t>
      </w:r>
      <w:proofErr w:type="spellEnd"/>
      <w:r w:rsidRPr="006E6175">
        <w:rPr>
          <w:sz w:val="20"/>
          <w:szCs w:val="20"/>
        </w:rPr>
        <w:t xml:space="preserve"> </w:t>
      </w:r>
      <w:proofErr w:type="spellStart"/>
      <w:r w:rsidRPr="006E6175">
        <w:rPr>
          <w:sz w:val="20"/>
          <w:szCs w:val="20"/>
        </w:rPr>
        <w:t>baseada</w:t>
      </w:r>
      <w:proofErr w:type="spellEnd"/>
      <w:r w:rsidRPr="006E6175">
        <w:rPr>
          <w:sz w:val="20"/>
          <w:szCs w:val="20"/>
        </w:rPr>
        <w:t xml:space="preserve"> </w:t>
      </w:r>
      <w:proofErr w:type="spellStart"/>
      <w:r w:rsidRPr="006E6175">
        <w:rPr>
          <w:sz w:val="20"/>
          <w:szCs w:val="20"/>
        </w:rPr>
        <w:t>na</w:t>
      </w:r>
      <w:proofErr w:type="spellEnd"/>
      <w:r w:rsidRPr="006E6175">
        <w:rPr>
          <w:sz w:val="20"/>
          <w:szCs w:val="20"/>
        </w:rPr>
        <w:t xml:space="preserve"> </w:t>
      </w:r>
      <w:proofErr w:type="spellStart"/>
      <w:r w:rsidRPr="006E6175">
        <w:rPr>
          <w:sz w:val="20"/>
          <w:szCs w:val="20"/>
        </w:rPr>
        <w:t>percepção</w:t>
      </w:r>
      <w:proofErr w:type="spellEnd"/>
      <w:r w:rsidRPr="006E6175">
        <w:rPr>
          <w:sz w:val="20"/>
          <w:szCs w:val="20"/>
        </w:rPr>
        <w:t xml:space="preserve"> dos </w:t>
      </w:r>
      <w:proofErr w:type="spellStart"/>
      <w:r w:rsidRPr="006E6175">
        <w:rPr>
          <w:sz w:val="20"/>
          <w:szCs w:val="20"/>
        </w:rPr>
        <w:t>pais</w:t>
      </w:r>
      <w:proofErr w:type="spellEnd"/>
      <w:r w:rsidRPr="006E6175">
        <w:rPr>
          <w:sz w:val="20"/>
          <w:szCs w:val="20"/>
        </w:rPr>
        <w:t xml:space="preserve"> </w:t>
      </w:r>
      <w:proofErr w:type="spellStart"/>
      <w:r w:rsidRPr="006E6175">
        <w:rPr>
          <w:sz w:val="20"/>
          <w:szCs w:val="20"/>
        </w:rPr>
        <w:t>sobre</w:t>
      </w:r>
      <w:proofErr w:type="spellEnd"/>
      <w:r w:rsidRPr="006E6175">
        <w:rPr>
          <w:sz w:val="20"/>
          <w:szCs w:val="20"/>
        </w:rPr>
        <w:t xml:space="preserve"> as </w:t>
      </w:r>
      <w:proofErr w:type="spellStart"/>
      <w:r w:rsidRPr="006E6175">
        <w:rPr>
          <w:sz w:val="20"/>
          <w:szCs w:val="20"/>
        </w:rPr>
        <w:t>dificuldades</w:t>
      </w:r>
      <w:proofErr w:type="spellEnd"/>
      <w:r w:rsidRPr="006E6175">
        <w:rPr>
          <w:sz w:val="20"/>
          <w:szCs w:val="20"/>
        </w:rPr>
        <w:t xml:space="preserve"> das </w:t>
      </w:r>
      <w:proofErr w:type="spellStart"/>
      <w:r w:rsidRPr="006E6175">
        <w:rPr>
          <w:sz w:val="20"/>
          <w:szCs w:val="20"/>
        </w:rPr>
        <w:t>crianças</w:t>
      </w:r>
      <w:proofErr w:type="spellEnd"/>
      <w:r w:rsidRPr="006E6175">
        <w:rPr>
          <w:sz w:val="20"/>
          <w:szCs w:val="20"/>
        </w:rPr>
        <w:t xml:space="preserve"> </w:t>
      </w:r>
      <w:proofErr w:type="spellStart"/>
      <w:r w:rsidRPr="006E6175">
        <w:rPr>
          <w:sz w:val="20"/>
          <w:szCs w:val="20"/>
        </w:rPr>
        <w:t>na</w:t>
      </w:r>
      <w:proofErr w:type="spellEnd"/>
      <w:r w:rsidRPr="006E6175">
        <w:rPr>
          <w:sz w:val="20"/>
          <w:szCs w:val="20"/>
        </w:rPr>
        <w:t xml:space="preserve"> </w:t>
      </w:r>
      <w:proofErr w:type="spellStart"/>
      <w:r w:rsidRPr="006E6175">
        <w:rPr>
          <w:sz w:val="20"/>
          <w:szCs w:val="20"/>
        </w:rPr>
        <w:t>função</w:t>
      </w:r>
      <w:proofErr w:type="spellEnd"/>
      <w:r w:rsidRPr="006E6175">
        <w:rPr>
          <w:sz w:val="20"/>
          <w:szCs w:val="20"/>
        </w:rPr>
        <w:t xml:space="preserve"> </w:t>
      </w:r>
      <w:proofErr w:type="spellStart"/>
      <w:r w:rsidRPr="006E6175">
        <w:rPr>
          <w:sz w:val="20"/>
          <w:szCs w:val="20"/>
        </w:rPr>
        <w:t>executiva</w:t>
      </w:r>
      <w:proofErr w:type="spellEnd"/>
      <w:r w:rsidRPr="006E6175">
        <w:rPr>
          <w:sz w:val="20"/>
          <w:szCs w:val="20"/>
        </w:rPr>
        <w:t xml:space="preserve">. </w:t>
      </w:r>
      <w:proofErr w:type="spellStart"/>
      <w:r w:rsidRPr="006E6175">
        <w:rPr>
          <w:sz w:val="20"/>
          <w:szCs w:val="20"/>
        </w:rPr>
        <w:t>Participaram</w:t>
      </w:r>
      <w:proofErr w:type="spellEnd"/>
      <w:r w:rsidRPr="006E6175">
        <w:rPr>
          <w:sz w:val="20"/>
          <w:szCs w:val="20"/>
        </w:rPr>
        <w:t xml:space="preserve"> </w:t>
      </w:r>
      <w:proofErr w:type="spellStart"/>
      <w:r w:rsidRPr="006E6175">
        <w:rPr>
          <w:sz w:val="20"/>
          <w:szCs w:val="20"/>
        </w:rPr>
        <w:t>sete</w:t>
      </w:r>
      <w:proofErr w:type="spellEnd"/>
      <w:r w:rsidRPr="006E6175">
        <w:rPr>
          <w:sz w:val="20"/>
          <w:szCs w:val="20"/>
        </w:rPr>
        <w:t xml:space="preserve"> </w:t>
      </w:r>
      <w:proofErr w:type="spellStart"/>
      <w:r w:rsidRPr="006E6175">
        <w:rPr>
          <w:sz w:val="20"/>
          <w:szCs w:val="20"/>
        </w:rPr>
        <w:t>especialistas</w:t>
      </w:r>
      <w:proofErr w:type="spellEnd"/>
      <w:r w:rsidRPr="006E6175">
        <w:rPr>
          <w:sz w:val="20"/>
          <w:szCs w:val="20"/>
        </w:rPr>
        <w:t xml:space="preserve"> e 22 </w:t>
      </w:r>
      <w:proofErr w:type="spellStart"/>
      <w:r w:rsidRPr="006E6175">
        <w:rPr>
          <w:sz w:val="20"/>
          <w:szCs w:val="20"/>
        </w:rPr>
        <w:t>pessoas</w:t>
      </w:r>
      <w:proofErr w:type="spellEnd"/>
      <w:r w:rsidRPr="006E6175">
        <w:rPr>
          <w:sz w:val="20"/>
          <w:szCs w:val="20"/>
        </w:rPr>
        <w:t xml:space="preserve"> da </w:t>
      </w:r>
      <w:proofErr w:type="spellStart"/>
      <w:r w:rsidRPr="006E6175">
        <w:rPr>
          <w:sz w:val="20"/>
          <w:szCs w:val="20"/>
        </w:rPr>
        <w:t>população-alvo</w:t>
      </w:r>
      <w:proofErr w:type="spellEnd"/>
      <w:r w:rsidRPr="006E6175">
        <w:rPr>
          <w:sz w:val="20"/>
          <w:szCs w:val="20"/>
        </w:rPr>
        <w:t xml:space="preserve"> (15 </w:t>
      </w:r>
      <w:proofErr w:type="spellStart"/>
      <w:r w:rsidRPr="006E6175">
        <w:rPr>
          <w:sz w:val="20"/>
          <w:szCs w:val="20"/>
        </w:rPr>
        <w:t>crianças</w:t>
      </w:r>
      <w:proofErr w:type="spellEnd"/>
      <w:r w:rsidRPr="006E6175">
        <w:rPr>
          <w:sz w:val="20"/>
          <w:szCs w:val="20"/>
        </w:rPr>
        <w:t xml:space="preserve"> de seis a 10 </w:t>
      </w:r>
      <w:proofErr w:type="spellStart"/>
      <w:r w:rsidRPr="006E6175">
        <w:rPr>
          <w:sz w:val="20"/>
          <w:szCs w:val="20"/>
        </w:rPr>
        <w:t>anos</w:t>
      </w:r>
      <w:proofErr w:type="spellEnd"/>
      <w:r w:rsidRPr="006E6175">
        <w:rPr>
          <w:sz w:val="20"/>
          <w:szCs w:val="20"/>
        </w:rPr>
        <w:t xml:space="preserve"> e </w:t>
      </w:r>
      <w:proofErr w:type="spellStart"/>
      <w:r w:rsidRPr="006E6175">
        <w:rPr>
          <w:sz w:val="20"/>
          <w:szCs w:val="20"/>
        </w:rPr>
        <w:t>sete</w:t>
      </w:r>
      <w:proofErr w:type="spellEnd"/>
      <w:r w:rsidRPr="006E6175">
        <w:rPr>
          <w:sz w:val="20"/>
          <w:szCs w:val="20"/>
        </w:rPr>
        <w:t xml:space="preserve"> </w:t>
      </w:r>
      <w:proofErr w:type="spellStart"/>
      <w:r w:rsidRPr="006E6175">
        <w:rPr>
          <w:sz w:val="20"/>
          <w:szCs w:val="20"/>
        </w:rPr>
        <w:t>pais</w:t>
      </w:r>
      <w:proofErr w:type="spellEnd"/>
      <w:r w:rsidRPr="006E6175">
        <w:rPr>
          <w:sz w:val="20"/>
          <w:szCs w:val="20"/>
        </w:rPr>
        <w:t xml:space="preserve">). Eles </w:t>
      </w:r>
      <w:proofErr w:type="spellStart"/>
      <w:r w:rsidRPr="006E6175">
        <w:rPr>
          <w:sz w:val="20"/>
          <w:szCs w:val="20"/>
        </w:rPr>
        <w:t>avaliaram</w:t>
      </w:r>
      <w:proofErr w:type="spellEnd"/>
      <w:r w:rsidRPr="006E6175">
        <w:rPr>
          <w:sz w:val="20"/>
          <w:szCs w:val="20"/>
        </w:rPr>
        <w:t xml:space="preserve"> a </w:t>
      </w:r>
      <w:proofErr w:type="spellStart"/>
      <w:r w:rsidRPr="006E6175">
        <w:rPr>
          <w:sz w:val="20"/>
          <w:szCs w:val="20"/>
        </w:rPr>
        <w:t>clareza</w:t>
      </w:r>
      <w:proofErr w:type="spellEnd"/>
      <w:r w:rsidRPr="006E6175">
        <w:rPr>
          <w:sz w:val="20"/>
          <w:szCs w:val="20"/>
        </w:rPr>
        <w:t xml:space="preserve">, </w:t>
      </w:r>
      <w:proofErr w:type="spellStart"/>
      <w:r w:rsidRPr="006E6175">
        <w:rPr>
          <w:sz w:val="20"/>
          <w:szCs w:val="20"/>
        </w:rPr>
        <w:t>relevância</w:t>
      </w:r>
      <w:proofErr w:type="spellEnd"/>
      <w:r w:rsidRPr="006E6175">
        <w:rPr>
          <w:sz w:val="20"/>
          <w:szCs w:val="20"/>
        </w:rPr>
        <w:t xml:space="preserve"> e design/layout dos </w:t>
      </w:r>
      <w:proofErr w:type="spellStart"/>
      <w:r w:rsidRPr="006E6175">
        <w:rPr>
          <w:sz w:val="20"/>
          <w:szCs w:val="20"/>
        </w:rPr>
        <w:t>itens</w:t>
      </w:r>
      <w:proofErr w:type="spellEnd"/>
      <w:r w:rsidRPr="006E6175">
        <w:rPr>
          <w:sz w:val="20"/>
          <w:szCs w:val="20"/>
        </w:rPr>
        <w:t xml:space="preserve">. A coleta de dados </w:t>
      </w:r>
      <w:proofErr w:type="spellStart"/>
      <w:r w:rsidRPr="006E6175">
        <w:rPr>
          <w:sz w:val="20"/>
          <w:szCs w:val="20"/>
        </w:rPr>
        <w:t>foi</w:t>
      </w:r>
      <w:proofErr w:type="spellEnd"/>
      <w:r w:rsidRPr="006E6175">
        <w:rPr>
          <w:sz w:val="20"/>
          <w:szCs w:val="20"/>
        </w:rPr>
        <w:t xml:space="preserve"> remota com </w:t>
      </w:r>
      <w:proofErr w:type="spellStart"/>
      <w:r w:rsidRPr="006E6175">
        <w:rPr>
          <w:sz w:val="20"/>
          <w:szCs w:val="20"/>
        </w:rPr>
        <w:t>especialistas</w:t>
      </w:r>
      <w:proofErr w:type="spellEnd"/>
      <w:r w:rsidRPr="006E6175">
        <w:rPr>
          <w:sz w:val="20"/>
          <w:szCs w:val="20"/>
        </w:rPr>
        <w:t xml:space="preserve">, e </w:t>
      </w:r>
      <w:proofErr w:type="spellStart"/>
      <w:r w:rsidRPr="006E6175">
        <w:rPr>
          <w:sz w:val="20"/>
          <w:szCs w:val="20"/>
        </w:rPr>
        <w:t>presencial</w:t>
      </w:r>
      <w:proofErr w:type="spellEnd"/>
      <w:r w:rsidRPr="006E6175">
        <w:rPr>
          <w:sz w:val="20"/>
          <w:szCs w:val="20"/>
        </w:rPr>
        <w:t xml:space="preserve"> com </w:t>
      </w:r>
      <w:proofErr w:type="spellStart"/>
      <w:r w:rsidRPr="006E6175">
        <w:rPr>
          <w:sz w:val="20"/>
          <w:szCs w:val="20"/>
        </w:rPr>
        <w:t>crianças</w:t>
      </w:r>
      <w:proofErr w:type="spellEnd"/>
      <w:r w:rsidRPr="006E6175">
        <w:rPr>
          <w:sz w:val="20"/>
          <w:szCs w:val="20"/>
        </w:rPr>
        <w:t xml:space="preserve"> e </w:t>
      </w:r>
      <w:proofErr w:type="spellStart"/>
      <w:r w:rsidRPr="006E6175">
        <w:rPr>
          <w:sz w:val="20"/>
          <w:szCs w:val="20"/>
        </w:rPr>
        <w:t>pais</w:t>
      </w:r>
      <w:proofErr w:type="spellEnd"/>
      <w:r w:rsidRPr="006E6175">
        <w:rPr>
          <w:sz w:val="20"/>
          <w:szCs w:val="20"/>
        </w:rPr>
        <w:t xml:space="preserve">. </w:t>
      </w:r>
      <w:proofErr w:type="gramStart"/>
      <w:r w:rsidRPr="006E6175">
        <w:rPr>
          <w:sz w:val="20"/>
          <w:szCs w:val="20"/>
        </w:rPr>
        <w:t>A</w:t>
      </w:r>
      <w:proofErr w:type="gramEnd"/>
      <w:r w:rsidRPr="006E6175">
        <w:rPr>
          <w:sz w:val="20"/>
          <w:szCs w:val="20"/>
        </w:rPr>
        <w:t xml:space="preserve"> </w:t>
      </w:r>
      <w:proofErr w:type="spellStart"/>
      <w:r w:rsidRPr="006E6175">
        <w:rPr>
          <w:sz w:val="20"/>
          <w:szCs w:val="20"/>
        </w:rPr>
        <w:t>aplicação</w:t>
      </w:r>
      <w:proofErr w:type="spellEnd"/>
      <w:r w:rsidRPr="006E6175">
        <w:rPr>
          <w:sz w:val="20"/>
          <w:szCs w:val="20"/>
        </w:rPr>
        <w:t xml:space="preserve"> </w:t>
      </w:r>
      <w:proofErr w:type="spellStart"/>
      <w:r w:rsidRPr="006E6175">
        <w:rPr>
          <w:sz w:val="20"/>
          <w:szCs w:val="20"/>
        </w:rPr>
        <w:t>foi</w:t>
      </w:r>
      <w:proofErr w:type="spellEnd"/>
      <w:r w:rsidRPr="006E6175">
        <w:rPr>
          <w:sz w:val="20"/>
          <w:szCs w:val="20"/>
        </w:rPr>
        <w:t xml:space="preserve"> individual. </w:t>
      </w:r>
      <w:proofErr w:type="spellStart"/>
      <w:r w:rsidRPr="006E6175">
        <w:rPr>
          <w:sz w:val="20"/>
          <w:szCs w:val="20"/>
        </w:rPr>
        <w:t>Os</w:t>
      </w:r>
      <w:proofErr w:type="spellEnd"/>
      <w:r w:rsidRPr="006E6175">
        <w:rPr>
          <w:sz w:val="20"/>
          <w:szCs w:val="20"/>
        </w:rPr>
        <w:t xml:space="preserve"> dados </w:t>
      </w:r>
      <w:proofErr w:type="spellStart"/>
      <w:r w:rsidRPr="006E6175">
        <w:rPr>
          <w:sz w:val="20"/>
          <w:szCs w:val="20"/>
        </w:rPr>
        <w:t>foram</w:t>
      </w:r>
      <w:proofErr w:type="spellEnd"/>
      <w:r w:rsidRPr="006E6175">
        <w:rPr>
          <w:sz w:val="20"/>
          <w:szCs w:val="20"/>
        </w:rPr>
        <w:t xml:space="preserve"> </w:t>
      </w:r>
      <w:proofErr w:type="spellStart"/>
      <w:r w:rsidRPr="006E6175">
        <w:rPr>
          <w:sz w:val="20"/>
          <w:szCs w:val="20"/>
        </w:rPr>
        <w:t>analisados</w:t>
      </w:r>
      <w:proofErr w:type="spellEnd"/>
      <w:r w:rsidRPr="006E6175">
        <w:rPr>
          <w:sz w:val="20"/>
          <w:szCs w:val="20"/>
        </w:rPr>
        <w:t xml:space="preserve"> ​​</w:t>
      </w:r>
      <w:proofErr w:type="spellStart"/>
      <w:r w:rsidRPr="006E6175">
        <w:rPr>
          <w:sz w:val="20"/>
          <w:szCs w:val="20"/>
        </w:rPr>
        <w:t>descritivamente</w:t>
      </w:r>
      <w:proofErr w:type="spellEnd"/>
      <w:r w:rsidRPr="006E6175">
        <w:rPr>
          <w:sz w:val="20"/>
          <w:szCs w:val="20"/>
        </w:rPr>
        <w:t xml:space="preserve"> e </w:t>
      </w:r>
      <w:proofErr w:type="spellStart"/>
      <w:r w:rsidRPr="006E6175">
        <w:rPr>
          <w:sz w:val="20"/>
          <w:szCs w:val="20"/>
        </w:rPr>
        <w:t>por</w:t>
      </w:r>
      <w:proofErr w:type="spellEnd"/>
      <w:r w:rsidRPr="006E6175">
        <w:rPr>
          <w:sz w:val="20"/>
          <w:szCs w:val="20"/>
        </w:rPr>
        <w:t xml:space="preserve"> </w:t>
      </w:r>
      <w:proofErr w:type="spellStart"/>
      <w:r w:rsidRPr="006E6175">
        <w:rPr>
          <w:sz w:val="20"/>
          <w:szCs w:val="20"/>
        </w:rPr>
        <w:t>estimativa</w:t>
      </w:r>
      <w:proofErr w:type="spellEnd"/>
      <w:r w:rsidRPr="006E6175">
        <w:rPr>
          <w:sz w:val="20"/>
          <w:szCs w:val="20"/>
        </w:rPr>
        <w:t xml:space="preserve"> de </w:t>
      </w:r>
      <w:proofErr w:type="spellStart"/>
      <w:r w:rsidRPr="006E6175">
        <w:rPr>
          <w:sz w:val="20"/>
          <w:szCs w:val="20"/>
        </w:rPr>
        <w:t>concordância</w:t>
      </w:r>
      <w:proofErr w:type="spellEnd"/>
      <w:r w:rsidRPr="006E6175">
        <w:rPr>
          <w:sz w:val="20"/>
          <w:szCs w:val="20"/>
        </w:rPr>
        <w:t xml:space="preserve"> e </w:t>
      </w:r>
      <w:proofErr w:type="spellStart"/>
      <w:r w:rsidRPr="006E6175">
        <w:rPr>
          <w:sz w:val="20"/>
          <w:szCs w:val="20"/>
        </w:rPr>
        <w:t>validade</w:t>
      </w:r>
      <w:proofErr w:type="spellEnd"/>
      <w:r w:rsidRPr="006E6175">
        <w:rPr>
          <w:sz w:val="20"/>
          <w:szCs w:val="20"/>
        </w:rPr>
        <w:t xml:space="preserve"> de </w:t>
      </w:r>
      <w:proofErr w:type="spellStart"/>
      <w:r w:rsidRPr="006E6175">
        <w:rPr>
          <w:sz w:val="20"/>
          <w:szCs w:val="20"/>
        </w:rPr>
        <w:t>conteúdo</w:t>
      </w:r>
      <w:proofErr w:type="spellEnd"/>
      <w:r w:rsidRPr="006E6175">
        <w:rPr>
          <w:sz w:val="20"/>
          <w:szCs w:val="20"/>
        </w:rPr>
        <w:t xml:space="preserve">, com </w:t>
      </w:r>
      <w:proofErr w:type="spellStart"/>
      <w:r w:rsidRPr="006E6175">
        <w:rPr>
          <w:sz w:val="20"/>
          <w:szCs w:val="20"/>
        </w:rPr>
        <w:t>percentuais</w:t>
      </w:r>
      <w:proofErr w:type="spellEnd"/>
      <w:r w:rsidRPr="006E6175">
        <w:rPr>
          <w:sz w:val="20"/>
          <w:szCs w:val="20"/>
        </w:rPr>
        <w:t xml:space="preserve"> de </w:t>
      </w:r>
      <w:proofErr w:type="spellStart"/>
      <w:r w:rsidRPr="006E6175">
        <w:rPr>
          <w:sz w:val="20"/>
          <w:szCs w:val="20"/>
        </w:rPr>
        <w:t>concordância</w:t>
      </w:r>
      <w:proofErr w:type="spellEnd"/>
      <w:r w:rsidRPr="006E6175">
        <w:rPr>
          <w:sz w:val="20"/>
          <w:szCs w:val="20"/>
        </w:rPr>
        <w:t xml:space="preserve"> e </w:t>
      </w:r>
      <w:proofErr w:type="spellStart"/>
      <w:r w:rsidRPr="006E6175">
        <w:rPr>
          <w:sz w:val="20"/>
          <w:szCs w:val="20"/>
        </w:rPr>
        <w:t>coeficientes</w:t>
      </w:r>
      <w:proofErr w:type="spellEnd"/>
      <w:r w:rsidRPr="006E6175">
        <w:rPr>
          <w:sz w:val="20"/>
          <w:szCs w:val="20"/>
        </w:rPr>
        <w:t xml:space="preserve"> </w:t>
      </w:r>
      <w:proofErr w:type="spellStart"/>
      <w:r w:rsidRPr="006E6175">
        <w:rPr>
          <w:sz w:val="20"/>
          <w:szCs w:val="20"/>
        </w:rPr>
        <w:t>adequados</w:t>
      </w:r>
      <w:proofErr w:type="spellEnd"/>
      <w:r w:rsidRPr="006E6175">
        <w:rPr>
          <w:sz w:val="20"/>
          <w:szCs w:val="20"/>
        </w:rPr>
        <w:t xml:space="preserve">, </w:t>
      </w:r>
      <w:proofErr w:type="spellStart"/>
      <w:r w:rsidRPr="006E6175">
        <w:rPr>
          <w:sz w:val="20"/>
          <w:szCs w:val="20"/>
        </w:rPr>
        <w:t>acima</w:t>
      </w:r>
      <w:proofErr w:type="spellEnd"/>
      <w:r w:rsidRPr="006E6175">
        <w:rPr>
          <w:sz w:val="20"/>
          <w:szCs w:val="20"/>
        </w:rPr>
        <w:t xml:space="preserve"> de 0,90 e 0,80, </w:t>
      </w:r>
      <w:proofErr w:type="spellStart"/>
      <w:r w:rsidRPr="006E6175">
        <w:rPr>
          <w:sz w:val="20"/>
          <w:szCs w:val="20"/>
        </w:rPr>
        <w:t>respectivamente</w:t>
      </w:r>
      <w:proofErr w:type="spellEnd"/>
      <w:r w:rsidRPr="006E6175">
        <w:rPr>
          <w:sz w:val="20"/>
          <w:szCs w:val="20"/>
        </w:rPr>
        <w:t xml:space="preserve">. </w:t>
      </w:r>
      <w:proofErr w:type="spellStart"/>
      <w:r w:rsidRPr="006E6175">
        <w:rPr>
          <w:sz w:val="20"/>
          <w:szCs w:val="20"/>
        </w:rPr>
        <w:t>Sugestões</w:t>
      </w:r>
      <w:proofErr w:type="spellEnd"/>
      <w:r w:rsidRPr="006E6175">
        <w:rPr>
          <w:sz w:val="20"/>
          <w:szCs w:val="20"/>
        </w:rPr>
        <w:t xml:space="preserve"> e </w:t>
      </w:r>
      <w:proofErr w:type="spellStart"/>
      <w:r w:rsidRPr="006E6175">
        <w:rPr>
          <w:sz w:val="20"/>
          <w:szCs w:val="20"/>
        </w:rPr>
        <w:t>modificações</w:t>
      </w:r>
      <w:proofErr w:type="spellEnd"/>
      <w:r w:rsidRPr="006E6175">
        <w:rPr>
          <w:sz w:val="20"/>
          <w:szCs w:val="20"/>
        </w:rPr>
        <w:t xml:space="preserve"> </w:t>
      </w:r>
      <w:proofErr w:type="spellStart"/>
      <w:r w:rsidRPr="006E6175">
        <w:rPr>
          <w:sz w:val="20"/>
          <w:szCs w:val="20"/>
        </w:rPr>
        <w:t>nos</w:t>
      </w:r>
      <w:proofErr w:type="spellEnd"/>
      <w:r w:rsidRPr="006E6175">
        <w:rPr>
          <w:sz w:val="20"/>
          <w:szCs w:val="20"/>
        </w:rPr>
        <w:t xml:space="preserve"> </w:t>
      </w:r>
      <w:proofErr w:type="spellStart"/>
      <w:r w:rsidRPr="006E6175">
        <w:rPr>
          <w:sz w:val="20"/>
          <w:szCs w:val="20"/>
        </w:rPr>
        <w:t>instrumentos</w:t>
      </w:r>
      <w:proofErr w:type="spellEnd"/>
      <w:r w:rsidRPr="006E6175">
        <w:rPr>
          <w:sz w:val="20"/>
          <w:szCs w:val="20"/>
        </w:rPr>
        <w:t xml:space="preserve"> </w:t>
      </w:r>
      <w:proofErr w:type="spellStart"/>
      <w:r w:rsidRPr="006E6175">
        <w:rPr>
          <w:sz w:val="20"/>
          <w:szCs w:val="20"/>
        </w:rPr>
        <w:t>foram</w:t>
      </w:r>
      <w:proofErr w:type="spellEnd"/>
      <w:r w:rsidRPr="006E6175">
        <w:rPr>
          <w:sz w:val="20"/>
          <w:szCs w:val="20"/>
        </w:rPr>
        <w:t xml:space="preserve"> </w:t>
      </w:r>
      <w:proofErr w:type="spellStart"/>
      <w:r w:rsidRPr="006E6175">
        <w:rPr>
          <w:sz w:val="20"/>
          <w:szCs w:val="20"/>
        </w:rPr>
        <w:t>discutidas</w:t>
      </w:r>
      <w:proofErr w:type="spellEnd"/>
      <w:r w:rsidR="0001543D" w:rsidRPr="006E6175">
        <w:rPr>
          <w:sz w:val="20"/>
          <w:szCs w:val="20"/>
        </w:rPr>
        <w:t xml:space="preserve">. </w:t>
      </w:r>
      <w:proofErr w:type="spellStart"/>
      <w:r w:rsidR="0001543D" w:rsidRPr="006E6175">
        <w:rPr>
          <w:sz w:val="20"/>
          <w:szCs w:val="20"/>
        </w:rPr>
        <w:t>Concluiu</w:t>
      </w:r>
      <w:proofErr w:type="spellEnd"/>
      <w:r w:rsidR="0001543D" w:rsidRPr="006E6175">
        <w:rPr>
          <w:sz w:val="20"/>
          <w:szCs w:val="20"/>
        </w:rPr>
        <w:t xml:space="preserve">-se </w:t>
      </w:r>
      <w:proofErr w:type="spellStart"/>
      <w:r w:rsidR="0001543D" w:rsidRPr="006E6175">
        <w:rPr>
          <w:sz w:val="20"/>
          <w:szCs w:val="20"/>
        </w:rPr>
        <w:t>que</w:t>
      </w:r>
      <w:proofErr w:type="spellEnd"/>
      <w:r w:rsidR="0001543D" w:rsidRPr="006E6175">
        <w:rPr>
          <w:sz w:val="20"/>
          <w:szCs w:val="20"/>
        </w:rPr>
        <w:t xml:space="preserve"> a </w:t>
      </w:r>
      <w:proofErr w:type="spellStart"/>
      <w:r w:rsidR="0001543D" w:rsidRPr="006E6175">
        <w:rPr>
          <w:sz w:val="20"/>
          <w:szCs w:val="20"/>
        </w:rPr>
        <w:t>bateria</w:t>
      </w:r>
      <w:proofErr w:type="spellEnd"/>
      <w:r w:rsidR="0001543D" w:rsidRPr="006E6175">
        <w:rPr>
          <w:sz w:val="20"/>
          <w:szCs w:val="20"/>
        </w:rPr>
        <w:t xml:space="preserve"> </w:t>
      </w:r>
      <w:proofErr w:type="spellStart"/>
      <w:r w:rsidR="0001543D" w:rsidRPr="006E6175">
        <w:rPr>
          <w:sz w:val="20"/>
          <w:szCs w:val="20"/>
        </w:rPr>
        <w:t>apresentou</w:t>
      </w:r>
      <w:proofErr w:type="spellEnd"/>
      <w:r w:rsidR="0001543D" w:rsidRPr="006E6175">
        <w:rPr>
          <w:sz w:val="20"/>
          <w:szCs w:val="20"/>
        </w:rPr>
        <w:t xml:space="preserve"> </w:t>
      </w:r>
      <w:proofErr w:type="spellStart"/>
      <w:r w:rsidR="0001543D" w:rsidRPr="006E6175">
        <w:rPr>
          <w:sz w:val="20"/>
          <w:szCs w:val="20"/>
        </w:rPr>
        <w:t>adequadas</w:t>
      </w:r>
      <w:proofErr w:type="spellEnd"/>
      <w:r w:rsidR="0001543D" w:rsidRPr="006E6175">
        <w:rPr>
          <w:sz w:val="20"/>
          <w:szCs w:val="20"/>
        </w:rPr>
        <w:t xml:space="preserve"> </w:t>
      </w:r>
      <w:proofErr w:type="spellStart"/>
      <w:r w:rsidR="0001543D" w:rsidRPr="006E6175">
        <w:rPr>
          <w:sz w:val="20"/>
          <w:szCs w:val="20"/>
        </w:rPr>
        <w:t>evidências</w:t>
      </w:r>
      <w:proofErr w:type="spellEnd"/>
      <w:r w:rsidR="0001543D" w:rsidRPr="006E6175">
        <w:rPr>
          <w:sz w:val="20"/>
          <w:szCs w:val="20"/>
        </w:rPr>
        <w:t xml:space="preserve"> de </w:t>
      </w:r>
      <w:proofErr w:type="spellStart"/>
      <w:r w:rsidR="0001543D" w:rsidRPr="006E6175">
        <w:rPr>
          <w:sz w:val="20"/>
          <w:szCs w:val="20"/>
        </w:rPr>
        <w:t>validade</w:t>
      </w:r>
      <w:proofErr w:type="spellEnd"/>
      <w:r w:rsidR="0001543D" w:rsidRPr="006E6175">
        <w:rPr>
          <w:sz w:val="20"/>
          <w:szCs w:val="20"/>
        </w:rPr>
        <w:t xml:space="preserve"> de </w:t>
      </w:r>
      <w:proofErr w:type="spellStart"/>
      <w:r w:rsidR="0001543D" w:rsidRPr="006E6175">
        <w:rPr>
          <w:sz w:val="20"/>
          <w:szCs w:val="20"/>
        </w:rPr>
        <w:t>conteúdo</w:t>
      </w:r>
      <w:proofErr w:type="spellEnd"/>
      <w:r w:rsidR="0001543D" w:rsidRPr="006E6175">
        <w:rPr>
          <w:sz w:val="20"/>
          <w:szCs w:val="20"/>
        </w:rPr>
        <w:t xml:space="preserve">, e </w:t>
      </w:r>
      <w:proofErr w:type="spellStart"/>
      <w:r w:rsidR="0001543D" w:rsidRPr="006E6175">
        <w:rPr>
          <w:sz w:val="20"/>
          <w:szCs w:val="20"/>
        </w:rPr>
        <w:t>este</w:t>
      </w:r>
      <w:proofErr w:type="spellEnd"/>
      <w:r w:rsidR="0001543D" w:rsidRPr="006E6175">
        <w:rPr>
          <w:sz w:val="20"/>
          <w:szCs w:val="20"/>
        </w:rPr>
        <w:t xml:space="preserve"> </w:t>
      </w:r>
      <w:proofErr w:type="spellStart"/>
      <w:r w:rsidR="0001543D" w:rsidRPr="006E6175">
        <w:rPr>
          <w:sz w:val="20"/>
          <w:szCs w:val="20"/>
        </w:rPr>
        <w:t>estudo</w:t>
      </w:r>
      <w:proofErr w:type="spellEnd"/>
      <w:r w:rsidR="0001543D" w:rsidRPr="006E6175">
        <w:rPr>
          <w:sz w:val="20"/>
          <w:szCs w:val="20"/>
        </w:rPr>
        <w:t xml:space="preserve"> se </w:t>
      </w:r>
      <w:proofErr w:type="spellStart"/>
      <w:r w:rsidR="0001543D" w:rsidRPr="006E6175">
        <w:rPr>
          <w:sz w:val="20"/>
          <w:szCs w:val="20"/>
        </w:rPr>
        <w:t>destaca</w:t>
      </w:r>
      <w:proofErr w:type="spellEnd"/>
      <w:r w:rsidR="0001543D" w:rsidRPr="006E6175">
        <w:rPr>
          <w:sz w:val="20"/>
          <w:szCs w:val="20"/>
        </w:rPr>
        <w:t xml:space="preserve"> </w:t>
      </w:r>
      <w:proofErr w:type="spellStart"/>
      <w:r w:rsidR="0001543D" w:rsidRPr="006E6175">
        <w:rPr>
          <w:sz w:val="20"/>
          <w:szCs w:val="20"/>
        </w:rPr>
        <w:t>por</w:t>
      </w:r>
      <w:proofErr w:type="spellEnd"/>
      <w:r w:rsidR="0001543D" w:rsidRPr="006E6175">
        <w:rPr>
          <w:sz w:val="20"/>
          <w:szCs w:val="20"/>
        </w:rPr>
        <w:t xml:space="preserve"> </w:t>
      </w:r>
      <w:proofErr w:type="spellStart"/>
      <w:r w:rsidR="0001543D" w:rsidRPr="006E6175">
        <w:rPr>
          <w:sz w:val="20"/>
          <w:szCs w:val="20"/>
        </w:rPr>
        <w:t>evidenciar</w:t>
      </w:r>
      <w:proofErr w:type="spellEnd"/>
      <w:r w:rsidR="0001543D" w:rsidRPr="006E6175">
        <w:rPr>
          <w:sz w:val="20"/>
          <w:szCs w:val="20"/>
        </w:rPr>
        <w:t xml:space="preserve"> de forma </w:t>
      </w:r>
      <w:proofErr w:type="spellStart"/>
      <w:r w:rsidR="0001543D" w:rsidRPr="006E6175">
        <w:rPr>
          <w:sz w:val="20"/>
          <w:szCs w:val="20"/>
        </w:rPr>
        <w:t>transparente</w:t>
      </w:r>
      <w:proofErr w:type="spellEnd"/>
      <w:r w:rsidR="0001543D" w:rsidRPr="006E6175">
        <w:rPr>
          <w:sz w:val="20"/>
          <w:szCs w:val="20"/>
        </w:rPr>
        <w:t xml:space="preserve"> o </w:t>
      </w:r>
      <w:proofErr w:type="spellStart"/>
      <w:r w:rsidR="0001543D" w:rsidRPr="006E6175">
        <w:rPr>
          <w:sz w:val="20"/>
          <w:szCs w:val="20"/>
        </w:rPr>
        <w:t>primeiro</w:t>
      </w:r>
      <w:proofErr w:type="spellEnd"/>
      <w:r w:rsidR="0001543D" w:rsidRPr="006E6175">
        <w:rPr>
          <w:sz w:val="20"/>
          <w:szCs w:val="20"/>
        </w:rPr>
        <w:t xml:space="preserve"> e fundamental </w:t>
      </w:r>
      <w:proofErr w:type="spellStart"/>
      <w:r w:rsidR="0001543D" w:rsidRPr="006E6175">
        <w:rPr>
          <w:sz w:val="20"/>
          <w:szCs w:val="20"/>
        </w:rPr>
        <w:t>processo</w:t>
      </w:r>
      <w:proofErr w:type="spellEnd"/>
      <w:r w:rsidR="0001543D" w:rsidRPr="006E6175">
        <w:rPr>
          <w:sz w:val="20"/>
          <w:szCs w:val="20"/>
        </w:rPr>
        <w:t xml:space="preserve"> de </w:t>
      </w:r>
      <w:proofErr w:type="spellStart"/>
      <w:r w:rsidR="0001543D" w:rsidRPr="006E6175">
        <w:rPr>
          <w:sz w:val="20"/>
          <w:szCs w:val="20"/>
        </w:rPr>
        <w:t>análise</w:t>
      </w:r>
      <w:proofErr w:type="spellEnd"/>
      <w:r w:rsidR="0001543D" w:rsidRPr="006E6175">
        <w:rPr>
          <w:sz w:val="20"/>
          <w:szCs w:val="20"/>
        </w:rPr>
        <w:t xml:space="preserve"> de </w:t>
      </w:r>
      <w:proofErr w:type="spellStart"/>
      <w:r w:rsidR="0001543D" w:rsidRPr="006E6175">
        <w:rPr>
          <w:sz w:val="20"/>
          <w:szCs w:val="20"/>
        </w:rPr>
        <w:t>validade</w:t>
      </w:r>
      <w:proofErr w:type="spellEnd"/>
      <w:r w:rsidR="0001543D" w:rsidRPr="006E6175">
        <w:rPr>
          <w:sz w:val="20"/>
          <w:szCs w:val="20"/>
        </w:rPr>
        <w:t xml:space="preserve">, </w:t>
      </w:r>
      <w:proofErr w:type="spellStart"/>
      <w:r w:rsidR="0001543D" w:rsidRPr="006E6175">
        <w:rPr>
          <w:sz w:val="20"/>
          <w:szCs w:val="20"/>
        </w:rPr>
        <w:t>essencial</w:t>
      </w:r>
      <w:proofErr w:type="spellEnd"/>
      <w:r w:rsidR="0001543D" w:rsidRPr="006E6175">
        <w:rPr>
          <w:sz w:val="20"/>
          <w:szCs w:val="20"/>
        </w:rPr>
        <w:t xml:space="preserve"> para </w:t>
      </w:r>
      <w:proofErr w:type="spellStart"/>
      <w:r w:rsidR="0001543D" w:rsidRPr="006E6175">
        <w:rPr>
          <w:sz w:val="20"/>
          <w:szCs w:val="20"/>
        </w:rPr>
        <w:t>que</w:t>
      </w:r>
      <w:proofErr w:type="spellEnd"/>
      <w:r w:rsidR="0001543D" w:rsidRPr="006E6175">
        <w:rPr>
          <w:sz w:val="20"/>
          <w:szCs w:val="20"/>
        </w:rPr>
        <w:t xml:space="preserve"> </w:t>
      </w:r>
      <w:proofErr w:type="spellStart"/>
      <w:r w:rsidR="0001543D" w:rsidRPr="006E6175">
        <w:rPr>
          <w:sz w:val="20"/>
          <w:szCs w:val="20"/>
        </w:rPr>
        <w:t>o</w:t>
      </w:r>
      <w:proofErr w:type="spellEnd"/>
      <w:r w:rsidR="0001543D" w:rsidRPr="006E6175">
        <w:rPr>
          <w:sz w:val="20"/>
          <w:szCs w:val="20"/>
        </w:rPr>
        <w:t xml:space="preserve"> </w:t>
      </w:r>
      <w:proofErr w:type="spellStart"/>
      <w:r w:rsidR="0001543D" w:rsidRPr="006E6175">
        <w:rPr>
          <w:sz w:val="20"/>
          <w:szCs w:val="20"/>
        </w:rPr>
        <w:t>instrumento</w:t>
      </w:r>
      <w:proofErr w:type="spellEnd"/>
      <w:r w:rsidR="0001543D" w:rsidRPr="006E6175">
        <w:rPr>
          <w:sz w:val="20"/>
          <w:szCs w:val="20"/>
        </w:rPr>
        <w:t xml:space="preserve"> </w:t>
      </w:r>
      <w:proofErr w:type="spellStart"/>
      <w:r w:rsidR="0001543D" w:rsidRPr="006E6175">
        <w:rPr>
          <w:sz w:val="20"/>
          <w:szCs w:val="20"/>
        </w:rPr>
        <w:t>avance</w:t>
      </w:r>
      <w:proofErr w:type="spellEnd"/>
      <w:r w:rsidR="0001543D" w:rsidRPr="006E6175">
        <w:rPr>
          <w:sz w:val="20"/>
          <w:szCs w:val="20"/>
        </w:rPr>
        <w:t xml:space="preserve"> para as </w:t>
      </w:r>
      <w:proofErr w:type="spellStart"/>
      <w:r w:rsidR="0001543D" w:rsidRPr="006E6175">
        <w:rPr>
          <w:sz w:val="20"/>
          <w:szCs w:val="20"/>
        </w:rPr>
        <w:t>etapas</w:t>
      </w:r>
      <w:proofErr w:type="spellEnd"/>
      <w:r w:rsidR="0001543D" w:rsidRPr="006E6175">
        <w:rPr>
          <w:sz w:val="20"/>
          <w:szCs w:val="20"/>
        </w:rPr>
        <w:t xml:space="preserve"> </w:t>
      </w:r>
      <w:proofErr w:type="spellStart"/>
      <w:r w:rsidR="0001543D" w:rsidRPr="006E6175">
        <w:rPr>
          <w:sz w:val="20"/>
          <w:szCs w:val="20"/>
        </w:rPr>
        <w:t>subsequentes</w:t>
      </w:r>
      <w:proofErr w:type="spellEnd"/>
      <w:r w:rsidR="0001543D" w:rsidRPr="006E6175">
        <w:rPr>
          <w:sz w:val="20"/>
          <w:szCs w:val="20"/>
        </w:rPr>
        <w:t xml:space="preserve"> e </w:t>
      </w:r>
      <w:proofErr w:type="spellStart"/>
      <w:r w:rsidR="0001543D" w:rsidRPr="006E6175">
        <w:rPr>
          <w:sz w:val="20"/>
          <w:szCs w:val="20"/>
        </w:rPr>
        <w:t>alcance</w:t>
      </w:r>
      <w:proofErr w:type="spellEnd"/>
      <w:r w:rsidR="0001543D" w:rsidRPr="006E6175">
        <w:rPr>
          <w:sz w:val="20"/>
          <w:szCs w:val="20"/>
        </w:rPr>
        <w:t xml:space="preserve"> </w:t>
      </w:r>
      <w:proofErr w:type="spellStart"/>
      <w:r w:rsidR="0001543D" w:rsidRPr="006E6175">
        <w:rPr>
          <w:sz w:val="20"/>
          <w:szCs w:val="20"/>
        </w:rPr>
        <w:t>uma</w:t>
      </w:r>
      <w:proofErr w:type="spellEnd"/>
      <w:r w:rsidR="0001543D" w:rsidRPr="006E6175">
        <w:rPr>
          <w:sz w:val="20"/>
          <w:szCs w:val="20"/>
        </w:rPr>
        <w:t xml:space="preserve"> </w:t>
      </w:r>
      <w:proofErr w:type="spellStart"/>
      <w:r w:rsidR="0001543D" w:rsidRPr="006E6175">
        <w:rPr>
          <w:sz w:val="20"/>
          <w:szCs w:val="20"/>
        </w:rPr>
        <w:t>aplicação</w:t>
      </w:r>
      <w:proofErr w:type="spellEnd"/>
      <w:r w:rsidR="0001543D" w:rsidRPr="006E6175">
        <w:rPr>
          <w:sz w:val="20"/>
          <w:szCs w:val="20"/>
        </w:rPr>
        <w:t xml:space="preserve"> </w:t>
      </w:r>
      <w:proofErr w:type="spellStart"/>
      <w:r w:rsidR="0001543D" w:rsidRPr="006E6175">
        <w:rPr>
          <w:sz w:val="20"/>
          <w:szCs w:val="20"/>
        </w:rPr>
        <w:t>eficaz</w:t>
      </w:r>
      <w:proofErr w:type="spellEnd"/>
      <w:r w:rsidR="0001543D" w:rsidRPr="006E6175">
        <w:rPr>
          <w:sz w:val="20"/>
          <w:szCs w:val="20"/>
        </w:rPr>
        <w:t xml:space="preserve"> no </w:t>
      </w:r>
      <w:proofErr w:type="spellStart"/>
      <w:r w:rsidR="0001543D" w:rsidRPr="006E6175">
        <w:rPr>
          <w:sz w:val="20"/>
          <w:szCs w:val="20"/>
        </w:rPr>
        <w:t>futuro</w:t>
      </w:r>
      <w:proofErr w:type="spellEnd"/>
      <w:r w:rsidR="0001543D" w:rsidRPr="006E6175">
        <w:rPr>
          <w:sz w:val="20"/>
          <w:szCs w:val="20"/>
        </w:rPr>
        <w:t>.</w:t>
      </w:r>
    </w:p>
    <w:p w14:paraId="0000000D" w14:textId="77777777" w:rsidR="00C57DD8" w:rsidRPr="006E6175" w:rsidRDefault="00C57DD8">
      <w:pPr>
        <w:jc w:val="both"/>
        <w:rPr>
          <w:sz w:val="20"/>
          <w:szCs w:val="20"/>
        </w:rPr>
      </w:pPr>
    </w:p>
    <w:p w14:paraId="0000000E" w14:textId="77777777" w:rsidR="00C57DD8" w:rsidRPr="006E6175" w:rsidRDefault="00EB3EFF">
      <w:pPr>
        <w:jc w:val="both"/>
        <w:rPr>
          <w:b/>
          <w:sz w:val="20"/>
          <w:szCs w:val="20"/>
        </w:rPr>
      </w:pPr>
      <w:r w:rsidRPr="006E6175">
        <w:rPr>
          <w:b/>
          <w:sz w:val="20"/>
          <w:szCs w:val="20"/>
        </w:rPr>
        <w:t>Palavras-chave</w:t>
      </w:r>
    </w:p>
    <w:p w14:paraId="0000000F" w14:textId="43B9F529" w:rsidR="00C57DD8" w:rsidRPr="006E6175" w:rsidRDefault="00EB3EFF">
      <w:pPr>
        <w:jc w:val="both"/>
        <w:rPr>
          <w:sz w:val="20"/>
          <w:szCs w:val="20"/>
        </w:rPr>
      </w:pPr>
      <w:proofErr w:type="spellStart"/>
      <w:r w:rsidRPr="006E6175">
        <w:rPr>
          <w:sz w:val="20"/>
          <w:szCs w:val="20"/>
        </w:rPr>
        <w:t>Função</w:t>
      </w:r>
      <w:proofErr w:type="spellEnd"/>
      <w:r w:rsidRPr="006E6175">
        <w:rPr>
          <w:sz w:val="20"/>
          <w:szCs w:val="20"/>
        </w:rPr>
        <w:t xml:space="preserve"> </w:t>
      </w:r>
      <w:proofErr w:type="spellStart"/>
      <w:r w:rsidRPr="006E6175">
        <w:rPr>
          <w:sz w:val="20"/>
          <w:szCs w:val="20"/>
        </w:rPr>
        <w:t>Executiva</w:t>
      </w:r>
      <w:proofErr w:type="spellEnd"/>
      <w:r w:rsidRPr="006E6175">
        <w:rPr>
          <w:sz w:val="20"/>
          <w:szCs w:val="20"/>
        </w:rPr>
        <w:t xml:space="preserve">; Testes </w:t>
      </w:r>
      <w:proofErr w:type="spellStart"/>
      <w:r w:rsidRPr="006E6175">
        <w:rPr>
          <w:sz w:val="20"/>
          <w:szCs w:val="20"/>
        </w:rPr>
        <w:t>Neuropsicológicos</w:t>
      </w:r>
      <w:proofErr w:type="spellEnd"/>
      <w:r w:rsidRPr="006E6175">
        <w:rPr>
          <w:sz w:val="20"/>
          <w:szCs w:val="20"/>
        </w:rPr>
        <w:t xml:space="preserve">; </w:t>
      </w:r>
      <w:proofErr w:type="spellStart"/>
      <w:r w:rsidRPr="006E6175">
        <w:rPr>
          <w:sz w:val="20"/>
          <w:szCs w:val="20"/>
        </w:rPr>
        <w:t>Neuropsicologia</w:t>
      </w:r>
      <w:proofErr w:type="spellEnd"/>
      <w:r w:rsidRPr="006E6175">
        <w:rPr>
          <w:sz w:val="20"/>
          <w:szCs w:val="20"/>
        </w:rPr>
        <w:t xml:space="preserve">; </w:t>
      </w:r>
      <w:proofErr w:type="spellStart"/>
      <w:r w:rsidRPr="006E6175">
        <w:rPr>
          <w:sz w:val="20"/>
          <w:szCs w:val="20"/>
        </w:rPr>
        <w:t>Psicometria</w:t>
      </w:r>
      <w:proofErr w:type="spellEnd"/>
      <w:r w:rsidRPr="006E6175">
        <w:rPr>
          <w:sz w:val="20"/>
          <w:szCs w:val="20"/>
        </w:rPr>
        <w:t xml:space="preserve">; </w:t>
      </w:r>
      <w:proofErr w:type="spellStart"/>
      <w:r w:rsidRPr="006E6175">
        <w:rPr>
          <w:sz w:val="20"/>
          <w:szCs w:val="20"/>
        </w:rPr>
        <w:t>Reprodutibilidade</w:t>
      </w:r>
      <w:proofErr w:type="spellEnd"/>
      <w:r w:rsidRPr="006E6175">
        <w:rPr>
          <w:sz w:val="20"/>
          <w:szCs w:val="20"/>
        </w:rPr>
        <w:t xml:space="preserve"> dos </w:t>
      </w:r>
      <w:proofErr w:type="spellStart"/>
      <w:r w:rsidRPr="006E6175">
        <w:rPr>
          <w:sz w:val="20"/>
          <w:szCs w:val="20"/>
        </w:rPr>
        <w:t>Resultados</w:t>
      </w:r>
      <w:proofErr w:type="spellEnd"/>
      <w:r w:rsidR="00207355" w:rsidRPr="006E6175">
        <w:rPr>
          <w:sz w:val="20"/>
          <w:szCs w:val="20"/>
        </w:rPr>
        <w:t>.</w:t>
      </w:r>
    </w:p>
    <w:p w14:paraId="00000010" w14:textId="77777777" w:rsidR="00C57DD8" w:rsidRPr="006E6175" w:rsidRDefault="00EB3EFF">
      <w:pPr>
        <w:pBdr>
          <w:top w:val="nil"/>
          <w:left w:val="nil"/>
          <w:bottom w:val="nil"/>
          <w:right w:val="nil"/>
          <w:between w:val="nil"/>
        </w:pBdr>
        <w:jc w:val="center"/>
        <w:rPr>
          <w:color w:val="000000"/>
        </w:rPr>
      </w:pPr>
      <w:r w:rsidRPr="006E6175">
        <w:br w:type="page"/>
      </w:r>
      <w:proofErr w:type="spellStart"/>
      <w:r w:rsidRPr="006E6175">
        <w:rPr>
          <w:color w:val="000000"/>
        </w:rPr>
        <w:lastRenderedPageBreak/>
        <w:t>Evidência</w:t>
      </w:r>
      <w:proofErr w:type="spellEnd"/>
      <w:r w:rsidRPr="006E6175">
        <w:rPr>
          <w:color w:val="000000"/>
        </w:rPr>
        <w:t xml:space="preserve"> de </w:t>
      </w:r>
      <w:proofErr w:type="spellStart"/>
      <w:r w:rsidRPr="006E6175">
        <w:rPr>
          <w:color w:val="000000"/>
        </w:rPr>
        <w:t>validade</w:t>
      </w:r>
      <w:proofErr w:type="spellEnd"/>
      <w:r w:rsidRPr="006E6175">
        <w:rPr>
          <w:color w:val="000000"/>
        </w:rPr>
        <w:t xml:space="preserve"> com base no </w:t>
      </w:r>
      <w:proofErr w:type="spellStart"/>
      <w:r w:rsidRPr="006E6175">
        <w:rPr>
          <w:color w:val="000000"/>
        </w:rPr>
        <w:t>conteúdo</w:t>
      </w:r>
      <w:proofErr w:type="spellEnd"/>
      <w:r w:rsidRPr="006E6175">
        <w:rPr>
          <w:color w:val="000000"/>
        </w:rPr>
        <w:t xml:space="preserve"> da </w:t>
      </w:r>
      <w:proofErr w:type="spellStart"/>
      <w:r w:rsidRPr="006E6175">
        <w:rPr>
          <w:color w:val="000000"/>
        </w:rPr>
        <w:t>bateria</w:t>
      </w:r>
      <w:proofErr w:type="spellEnd"/>
      <w:r w:rsidRPr="006E6175">
        <w:rPr>
          <w:color w:val="000000"/>
        </w:rPr>
        <w:t xml:space="preserve"> de </w:t>
      </w:r>
      <w:proofErr w:type="spellStart"/>
      <w:r w:rsidRPr="006E6175">
        <w:rPr>
          <w:color w:val="000000"/>
        </w:rPr>
        <w:t>avaliação</w:t>
      </w:r>
      <w:proofErr w:type="spellEnd"/>
      <w:r w:rsidRPr="006E6175">
        <w:rPr>
          <w:color w:val="000000"/>
        </w:rPr>
        <w:t xml:space="preserve"> da </w:t>
      </w:r>
      <w:proofErr w:type="spellStart"/>
      <w:r w:rsidRPr="006E6175">
        <w:rPr>
          <w:color w:val="000000"/>
        </w:rPr>
        <w:t>função</w:t>
      </w:r>
      <w:proofErr w:type="spellEnd"/>
      <w:r w:rsidRPr="006E6175">
        <w:rPr>
          <w:color w:val="000000"/>
        </w:rPr>
        <w:t xml:space="preserve"> </w:t>
      </w:r>
      <w:proofErr w:type="spellStart"/>
      <w:r w:rsidRPr="006E6175">
        <w:rPr>
          <w:color w:val="000000"/>
        </w:rPr>
        <w:t>executiva</w:t>
      </w:r>
      <w:proofErr w:type="spellEnd"/>
      <w:r w:rsidRPr="006E6175">
        <w:rPr>
          <w:color w:val="000000"/>
        </w:rPr>
        <w:t xml:space="preserve"> </w:t>
      </w:r>
      <w:proofErr w:type="spellStart"/>
      <w:r w:rsidRPr="006E6175">
        <w:rPr>
          <w:color w:val="000000"/>
        </w:rPr>
        <w:t>infantil</w:t>
      </w:r>
      <w:proofErr w:type="spellEnd"/>
      <w:r w:rsidRPr="006E6175">
        <w:rPr>
          <w:color w:val="000000"/>
        </w:rPr>
        <w:t xml:space="preserve"> (BAFE-inf)</w:t>
      </w:r>
    </w:p>
    <w:p w14:paraId="00000011" w14:textId="77777777" w:rsidR="00C57DD8" w:rsidRPr="006E6175" w:rsidRDefault="00C57DD8">
      <w:pPr>
        <w:pBdr>
          <w:top w:val="nil"/>
          <w:left w:val="nil"/>
          <w:bottom w:val="nil"/>
          <w:right w:val="nil"/>
          <w:between w:val="nil"/>
        </w:pBdr>
        <w:jc w:val="center"/>
        <w:rPr>
          <w:color w:val="000000"/>
        </w:rPr>
      </w:pPr>
    </w:p>
    <w:p w14:paraId="00000012" w14:textId="77777777" w:rsidR="00C57DD8" w:rsidRPr="006E6175" w:rsidRDefault="00EB3EFF">
      <w:pPr>
        <w:pBdr>
          <w:top w:val="nil"/>
          <w:left w:val="nil"/>
          <w:bottom w:val="nil"/>
          <w:right w:val="nil"/>
          <w:between w:val="nil"/>
        </w:pBdr>
        <w:jc w:val="center"/>
        <w:rPr>
          <w:b/>
          <w:color w:val="000000"/>
        </w:rPr>
      </w:pPr>
      <w:r w:rsidRPr="006E6175">
        <w:rPr>
          <w:b/>
          <w:color w:val="000000"/>
        </w:rPr>
        <w:t>Introduction</w:t>
      </w:r>
    </w:p>
    <w:p w14:paraId="00000013" w14:textId="77777777" w:rsidR="00C57DD8" w:rsidRPr="006E6175" w:rsidRDefault="00EB3EFF">
      <w:pPr>
        <w:pBdr>
          <w:top w:val="nil"/>
          <w:left w:val="nil"/>
          <w:bottom w:val="nil"/>
          <w:right w:val="nil"/>
          <w:between w:val="nil"/>
        </w:pBdr>
        <w:spacing w:line="360" w:lineRule="auto"/>
        <w:ind w:firstLine="708"/>
        <w:jc w:val="both"/>
        <w:rPr>
          <w:color w:val="000000"/>
        </w:rPr>
      </w:pPr>
      <w:r w:rsidRPr="006E6175">
        <w:rPr>
          <w:color w:val="000000"/>
        </w:rPr>
        <w:t xml:space="preserve">Executive functions (EF) are essential skills for directing behaviors and actions to achieve goals (Canet-Juric et al., 2021; Elage &amp; Seabra, 2021; Nogues &amp; Nunes, 2023; Perone et al., 2021). They are related to physical and mental health, academic and social performances, and other cognitive abilities (Chami et al., 2022; Dai et al., 2021; Jiang et al., 2022; </w:t>
      </w:r>
      <w:proofErr w:type="spellStart"/>
      <w:r w:rsidRPr="006E6175">
        <w:rPr>
          <w:color w:val="000000"/>
        </w:rPr>
        <w:t>Likhitweerawong</w:t>
      </w:r>
      <w:proofErr w:type="spellEnd"/>
      <w:r w:rsidRPr="006E6175">
        <w:rPr>
          <w:color w:val="000000"/>
        </w:rPr>
        <w:t xml:space="preserve"> et al., 2022; Nogues &amp; Nunes, 2023; Pereira et al., 2020; Ruffini et al., 2021). It is crucial to assess whether they progress as expected from early years of life.</w:t>
      </w:r>
    </w:p>
    <w:p w14:paraId="2F4D89EC" w14:textId="77777777" w:rsidR="001B2E02" w:rsidRDefault="00F91DDE">
      <w:pPr>
        <w:pBdr>
          <w:top w:val="nil"/>
          <w:left w:val="nil"/>
          <w:bottom w:val="nil"/>
          <w:right w:val="nil"/>
          <w:between w:val="nil"/>
        </w:pBdr>
        <w:spacing w:line="360" w:lineRule="auto"/>
        <w:ind w:firstLine="708"/>
        <w:jc w:val="both"/>
        <w:rPr>
          <w:color w:val="00B0F0"/>
          <w:highlight w:val="yellow"/>
        </w:rPr>
      </w:pPr>
      <w:r w:rsidRPr="00F91DDE">
        <w:rPr>
          <w:color w:val="00B0F0"/>
          <w:highlight w:val="yellow"/>
        </w:rPr>
        <w:t xml:space="preserve">The scarcity of executive function (EF) assessment instruments with evidence of validity and reliability has been highlighted in several studies (Berardi et al., 2021; Kusi-Mensah et al., 2022b; Santana et al., 2019), especially in low- and middle-income countries (Kusi-Mensah et al., 2022a). Beyond Brazil, this scarcity is also observed in Latin American countries such as Argentina, Chile, Colombia, and Mexico, where instruments adapted from high-income contexts predominate (Canet-Juric et al., 2021; Kusi-Mensah et al., 2022b). </w:t>
      </w:r>
    </w:p>
    <w:p w14:paraId="55F54392" w14:textId="3D2E2BA7" w:rsidR="001B2E02" w:rsidRDefault="00F91DDE">
      <w:pPr>
        <w:pBdr>
          <w:top w:val="nil"/>
          <w:left w:val="nil"/>
          <w:bottom w:val="nil"/>
          <w:right w:val="nil"/>
          <w:between w:val="nil"/>
        </w:pBdr>
        <w:spacing w:line="360" w:lineRule="auto"/>
        <w:ind w:firstLine="708"/>
        <w:jc w:val="both"/>
        <w:rPr>
          <w:color w:val="00B0F0"/>
        </w:rPr>
      </w:pPr>
      <w:r w:rsidRPr="00F91DDE">
        <w:rPr>
          <w:color w:val="00B0F0"/>
          <w:highlight w:val="yellow"/>
        </w:rPr>
        <w:t>The BAFE-inf offers a regional contribution by supporting rigorous and culturally relevant psychometric development in Latin America. Consistent with this shortage, a 2020 systematic review identified 37 EF measures available for Brazilian children, but these assessed only working memory and inhibition, excluding cognitive flexibility (Guerra et al., 2022).</w:t>
      </w:r>
      <w:r w:rsidRPr="00F91DDE">
        <w:rPr>
          <w:color w:val="00B0F0"/>
        </w:rPr>
        <w:t xml:space="preserve"> In this context, combining performance-based measures and parental perceptions is particularly relevant, as socioeconomic inequalities may influence children’s engagement and familiarity with formal assessment demands. This integration increases ecological validity and supports more accurate clinical and educational decision-making.</w:t>
      </w:r>
    </w:p>
    <w:p w14:paraId="00000015" w14:textId="4B45F5D8" w:rsidR="00C57DD8" w:rsidRPr="006E6175" w:rsidRDefault="00EB3EFF">
      <w:pPr>
        <w:pBdr>
          <w:top w:val="nil"/>
          <w:left w:val="nil"/>
          <w:bottom w:val="nil"/>
          <w:right w:val="nil"/>
          <w:between w:val="nil"/>
        </w:pBdr>
        <w:spacing w:line="360" w:lineRule="auto"/>
        <w:ind w:firstLine="708"/>
        <w:jc w:val="both"/>
        <w:rPr>
          <w:color w:val="000000"/>
        </w:rPr>
      </w:pPr>
      <w:r w:rsidRPr="006E6175">
        <w:rPr>
          <w:color w:val="000000"/>
        </w:rPr>
        <w:t>Three fundamental components constitute EF: inhibition, working memory, and cognitive flexibility (Diamond, 2013, 2020; Doğru et al., 2023; Nweze &amp; Nwani, 2020; Souissi et al., 2022; Theodoraki et al., 2020). Therefore, it is essential that assessment measures include these processes and can be applied simply, sensitively, and quickly (Canet-Juric et al., 2021; Kusi-Mensah et al., 2022b).</w:t>
      </w:r>
    </w:p>
    <w:p w14:paraId="00000016" w14:textId="42F8F42C" w:rsidR="00C57DD8" w:rsidRPr="006E6175" w:rsidRDefault="00EB3EFF">
      <w:pPr>
        <w:pBdr>
          <w:top w:val="nil"/>
          <w:left w:val="nil"/>
          <w:bottom w:val="nil"/>
          <w:right w:val="nil"/>
          <w:between w:val="nil"/>
        </w:pBdr>
        <w:spacing w:line="360" w:lineRule="auto"/>
        <w:ind w:firstLine="708"/>
        <w:jc w:val="both"/>
        <w:rPr>
          <w:color w:val="000000"/>
          <w:highlight w:val="yellow"/>
        </w:rPr>
      </w:pPr>
      <w:r w:rsidRPr="006E6175">
        <w:rPr>
          <w:color w:val="000000"/>
        </w:rPr>
        <w:t>In executive function assessments, few tools are authorized for use by psychologists, and of the 13 authorized measures, only eight are designed for children (Guerra et al., 2022). Many are adaptations of adult tests (</w:t>
      </w:r>
      <w:proofErr w:type="spellStart"/>
      <w:r w:rsidRPr="006E6175">
        <w:rPr>
          <w:color w:val="000000"/>
        </w:rPr>
        <w:t>Venturieri</w:t>
      </w:r>
      <w:proofErr w:type="spellEnd"/>
      <w:r w:rsidRPr="006E6175">
        <w:rPr>
          <w:color w:val="000000"/>
        </w:rPr>
        <w:t xml:space="preserve"> et al., 2023), not considering childhood developmental stages or motivations, and have small normative samples by age group (Guerra et al., 2022). </w:t>
      </w:r>
      <w:r w:rsidR="00360897" w:rsidRPr="006E6175">
        <w:t xml:space="preserve">A study </w:t>
      </w:r>
      <w:r w:rsidR="00360897" w:rsidRPr="006E6175">
        <w:lastRenderedPageBreak/>
        <w:t xml:space="preserve">conducted in Brazil investigating psychologists' use of psychological tests revealed that, out of 248 instruments used, 105 were not included in the SATEPSI-approved list, indicating a substantial use of unapproved tests </w:t>
      </w:r>
      <w:r w:rsidRPr="006E6175">
        <w:t>(</w:t>
      </w:r>
      <w:proofErr w:type="spellStart"/>
      <w:r w:rsidRPr="006E6175">
        <w:t>Reppold</w:t>
      </w:r>
      <w:proofErr w:type="spellEnd"/>
      <w:r w:rsidRPr="006E6175">
        <w:t xml:space="preserve"> et al., 2020).</w:t>
      </w:r>
    </w:p>
    <w:p w14:paraId="00000017" w14:textId="77777777" w:rsidR="00C57DD8" w:rsidRPr="006E6175" w:rsidRDefault="00EB3EFF">
      <w:pPr>
        <w:pBdr>
          <w:top w:val="nil"/>
          <w:left w:val="nil"/>
          <w:bottom w:val="nil"/>
          <w:right w:val="nil"/>
          <w:between w:val="nil"/>
        </w:pBdr>
        <w:spacing w:line="360" w:lineRule="auto"/>
        <w:ind w:firstLine="708"/>
        <w:jc w:val="both"/>
        <w:rPr>
          <w:color w:val="000000"/>
        </w:rPr>
      </w:pPr>
      <w:r w:rsidRPr="006E6175">
        <w:rPr>
          <w:color w:val="000000"/>
        </w:rPr>
        <w:t>Computerized instruments for assessing basic EF are even rarer, both in Brazil and globally (Martins, 2020). Identified measures include the Visual Attention Test (TAVIS-4), Revised D2 Test, Magic Cards Game, Closet Arrangement Test, Semantic Generation Test, Conners Kiddie Continuous Performance Test, and Continuous Performance Task (Guerra et al., 2022). However, many do not meet psychometric evidence criteria (Martins, 2020), which motivates the creation of new computerized tasks.</w:t>
      </w:r>
    </w:p>
    <w:p w14:paraId="00000018" w14:textId="77777777" w:rsidR="00C57DD8" w:rsidRPr="006E6175" w:rsidRDefault="00EB3EFF">
      <w:pPr>
        <w:pBdr>
          <w:top w:val="nil"/>
          <w:left w:val="nil"/>
          <w:bottom w:val="nil"/>
          <w:right w:val="nil"/>
          <w:between w:val="nil"/>
        </w:pBdr>
        <w:spacing w:line="360" w:lineRule="auto"/>
        <w:ind w:firstLine="708"/>
        <w:jc w:val="both"/>
        <w:rPr>
          <w:color w:val="000000"/>
        </w:rPr>
      </w:pPr>
      <w:r w:rsidRPr="006E6175">
        <w:rPr>
          <w:color w:val="000000"/>
        </w:rPr>
        <w:t>The literature discusses that many instruments used to assess EF are performance tests. In Argentina, Canet-Juric et al. (2021) justify the creation of a new EF assessment tool by reflecting on the main components and commonly employed assessment methods, highlighting that although these measures are internally valid, they face ecological validity limitations. In Brazil, all instruments approved by SATEPSI to assess EF are performance tests. Although rating instruments such as scales and questionnaires are used in research—for example, the Childhood Executive Functioning Inventory (CHEXI), the Behavior Rating Inventory of Executive Function (BRIEF), and the Working Memory Rating Scale—none have been approved for clinical use (Guerra et al., 2022).</w:t>
      </w:r>
    </w:p>
    <w:p w14:paraId="00000019" w14:textId="77777777" w:rsidR="00C57DD8" w:rsidRPr="006E6175" w:rsidRDefault="00EB3EFF">
      <w:pPr>
        <w:pBdr>
          <w:top w:val="nil"/>
          <w:left w:val="nil"/>
          <w:bottom w:val="nil"/>
          <w:right w:val="nil"/>
          <w:between w:val="nil"/>
        </w:pBdr>
        <w:spacing w:line="360" w:lineRule="auto"/>
        <w:ind w:firstLine="708"/>
        <w:jc w:val="both"/>
        <w:rPr>
          <w:color w:val="000000"/>
        </w:rPr>
      </w:pPr>
      <w:r w:rsidRPr="006E6175">
        <w:rPr>
          <w:color w:val="000000"/>
        </w:rPr>
        <w:t xml:space="preserve">Questionnaires or inventories are structured and objective techniques that do not have right or wrong answers and assess behavior through statements with predetermined response options (Canet-Juric et al., 2021). These instruments have high ecological validity and, together with performance tests, offer balanced advantages and disadvantages (Berardi et al., 2021). Moreover, </w:t>
      </w:r>
      <w:proofErr w:type="gramStart"/>
      <w:r w:rsidRPr="006E6175">
        <w:rPr>
          <w:color w:val="000000"/>
        </w:rPr>
        <w:t>the geopolitical</w:t>
      </w:r>
      <w:proofErr w:type="gramEnd"/>
      <w:r w:rsidRPr="006E6175">
        <w:rPr>
          <w:color w:val="000000"/>
        </w:rPr>
        <w:t xml:space="preserve">, socioeconomic, and cultural diversity directly influences the assessment of EF (Berardi et al., 2021). </w:t>
      </w:r>
    </w:p>
    <w:p w14:paraId="0000001A" w14:textId="77777777" w:rsidR="00C57DD8" w:rsidRPr="006E6175" w:rsidRDefault="00EB3EFF">
      <w:pPr>
        <w:pBdr>
          <w:top w:val="nil"/>
          <w:left w:val="nil"/>
          <w:bottom w:val="nil"/>
          <w:right w:val="nil"/>
          <w:between w:val="nil"/>
        </w:pBdr>
        <w:spacing w:line="360" w:lineRule="auto"/>
        <w:ind w:firstLine="708"/>
        <w:jc w:val="both"/>
        <w:rPr>
          <w:color w:val="000000"/>
        </w:rPr>
      </w:pPr>
      <w:r w:rsidRPr="006E6175">
        <w:rPr>
          <w:color w:val="000000"/>
        </w:rPr>
        <w:t xml:space="preserve">The generalization of standardization data to different locations is </w:t>
      </w:r>
      <w:sdt>
        <w:sdtPr>
          <w:tag w:val="goog_rdk_2"/>
          <w:id w:val="-733855190"/>
        </w:sdtPr>
        <w:sdtContent/>
      </w:sdt>
      <w:sdt>
        <w:sdtPr>
          <w:tag w:val="goog_rdk_3"/>
          <w:id w:val="-1703316601"/>
        </w:sdtPr>
        <w:sdtContent/>
      </w:sdt>
      <w:r w:rsidRPr="006E6175">
        <w:rPr>
          <w:color w:val="000000"/>
        </w:rPr>
        <w:t xml:space="preserve">hindered, especially in Brazil, where there is significant socioeconomic disparity between regions. Standardization research is generally conducted in the South and Southeast regions, so the interpretation of results in other areas should be approached with caution (Guerra et al., 2021; Guerra et al., 2022). </w:t>
      </w:r>
    </w:p>
    <w:p w14:paraId="0000001B" w14:textId="77777777" w:rsidR="00C57DD8" w:rsidRPr="006E6175" w:rsidRDefault="00EB3EFF">
      <w:pPr>
        <w:pBdr>
          <w:top w:val="nil"/>
          <w:left w:val="nil"/>
          <w:bottom w:val="nil"/>
          <w:right w:val="nil"/>
          <w:between w:val="nil"/>
        </w:pBdr>
        <w:spacing w:line="360" w:lineRule="auto"/>
        <w:ind w:firstLine="708"/>
        <w:jc w:val="both"/>
        <w:rPr>
          <w:color w:val="000000"/>
        </w:rPr>
      </w:pPr>
      <w:r w:rsidRPr="006E6175">
        <w:rPr>
          <w:color w:val="000000"/>
        </w:rPr>
        <w:t>Considering these challenges, the Child Executive Functions Assessment Battery (</w:t>
      </w:r>
      <w:proofErr w:type="spellStart"/>
      <w:r w:rsidRPr="006E6175">
        <w:rPr>
          <w:color w:val="000000"/>
        </w:rPr>
        <w:t>Bateria</w:t>
      </w:r>
      <w:proofErr w:type="spellEnd"/>
      <w:r w:rsidRPr="006E6175">
        <w:rPr>
          <w:color w:val="000000"/>
        </w:rPr>
        <w:t xml:space="preserve"> de </w:t>
      </w:r>
      <w:proofErr w:type="spellStart"/>
      <w:r w:rsidRPr="006E6175">
        <w:rPr>
          <w:color w:val="000000"/>
        </w:rPr>
        <w:t>Avaliação</w:t>
      </w:r>
      <w:proofErr w:type="spellEnd"/>
      <w:r w:rsidRPr="006E6175">
        <w:rPr>
          <w:color w:val="000000"/>
        </w:rPr>
        <w:t xml:space="preserve"> das </w:t>
      </w:r>
      <w:proofErr w:type="spellStart"/>
      <w:r w:rsidRPr="006E6175">
        <w:rPr>
          <w:color w:val="000000"/>
        </w:rPr>
        <w:t>Funções</w:t>
      </w:r>
      <w:proofErr w:type="spellEnd"/>
      <w:r w:rsidRPr="006E6175">
        <w:rPr>
          <w:color w:val="000000"/>
        </w:rPr>
        <w:t xml:space="preserve"> </w:t>
      </w:r>
      <w:proofErr w:type="spellStart"/>
      <w:r w:rsidRPr="006E6175">
        <w:rPr>
          <w:color w:val="000000"/>
        </w:rPr>
        <w:t>Executivas</w:t>
      </w:r>
      <w:proofErr w:type="spellEnd"/>
      <w:r w:rsidRPr="006E6175">
        <w:rPr>
          <w:color w:val="000000"/>
        </w:rPr>
        <w:t xml:space="preserve"> </w:t>
      </w:r>
      <w:proofErr w:type="spellStart"/>
      <w:r w:rsidRPr="006E6175">
        <w:rPr>
          <w:color w:val="000000"/>
        </w:rPr>
        <w:t>Infantis</w:t>
      </w:r>
      <w:proofErr w:type="spellEnd"/>
      <w:r w:rsidRPr="006E6175">
        <w:rPr>
          <w:color w:val="000000"/>
        </w:rPr>
        <w:t xml:space="preserve">: BAFE-inf) was developed, which contains three computerized instruments for direct application with children. These are performance tasks with </w:t>
      </w:r>
      <w:r w:rsidRPr="006E6175">
        <w:rPr>
          <w:color w:val="000000"/>
        </w:rPr>
        <w:lastRenderedPageBreak/>
        <w:t xml:space="preserve">playful elements and game formats that </w:t>
      </w:r>
      <w:proofErr w:type="gramStart"/>
      <w:r w:rsidRPr="006E6175">
        <w:rPr>
          <w:color w:val="000000"/>
        </w:rPr>
        <w:t>take into account</w:t>
      </w:r>
      <w:proofErr w:type="gramEnd"/>
      <w:r w:rsidRPr="006E6175">
        <w:rPr>
          <w:color w:val="000000"/>
        </w:rPr>
        <w:t xml:space="preserve"> childhood characteristics, along with a scale completed by parents to investigate everyday EF difficulties. The data collection took place in the Northeast region of Brazil.</w:t>
      </w:r>
    </w:p>
    <w:p w14:paraId="0000001C" w14:textId="77777777" w:rsidR="00C57DD8" w:rsidRPr="006E6175" w:rsidRDefault="00EB3EFF">
      <w:pPr>
        <w:pBdr>
          <w:top w:val="nil"/>
          <w:left w:val="nil"/>
          <w:bottom w:val="nil"/>
          <w:right w:val="nil"/>
          <w:between w:val="nil"/>
        </w:pBdr>
        <w:spacing w:line="360" w:lineRule="auto"/>
        <w:ind w:firstLine="708"/>
        <w:jc w:val="both"/>
        <w:rPr>
          <w:color w:val="000000"/>
        </w:rPr>
      </w:pPr>
      <w:r w:rsidRPr="006E6175">
        <w:rPr>
          <w:color w:val="000000"/>
        </w:rPr>
        <w:t>For the inhibition assessment test, the Simon (</w:t>
      </w:r>
      <w:proofErr w:type="spellStart"/>
      <w:r w:rsidRPr="006E6175">
        <w:rPr>
          <w:color w:val="000000"/>
        </w:rPr>
        <w:t>Cevada</w:t>
      </w:r>
      <w:proofErr w:type="spellEnd"/>
      <w:r w:rsidRPr="006E6175">
        <w:rPr>
          <w:color w:val="000000"/>
        </w:rPr>
        <w:t xml:space="preserve"> et al., 2019; Simon &amp; Rudell, 1967) and </w:t>
      </w:r>
      <w:proofErr w:type="gramStart"/>
      <w:r w:rsidRPr="006E6175">
        <w:rPr>
          <w:color w:val="000000"/>
        </w:rPr>
        <w:t>Go</w:t>
      </w:r>
      <w:proofErr w:type="gramEnd"/>
      <w:r w:rsidRPr="006E6175">
        <w:rPr>
          <w:color w:val="000000"/>
        </w:rPr>
        <w:t xml:space="preserve">/no Go (Brocki &amp; Bohlin, 2010) paradigms were used as the basis. Two inhibition components were considered: response inhibition and interference suppression (Isherwood et al., 2023; Wang et al., 2024). The working memory test was based on the multi-component model proposed by Baddeley (2000, 2012), including a part that recruits only fluid systems and a part that requires the joint action of fluid and crystallized systems. Finally, the cognitive flexibility test was based on the </w:t>
      </w:r>
      <w:proofErr w:type="gramStart"/>
      <w:r w:rsidRPr="006E6175">
        <w:rPr>
          <w:color w:val="000000"/>
        </w:rPr>
        <w:t>task</w:t>
      </w:r>
      <w:proofErr w:type="gramEnd"/>
      <w:r w:rsidRPr="006E6175">
        <w:rPr>
          <w:color w:val="000000"/>
        </w:rPr>
        <w:t xml:space="preserve"> switching paradigm (Jersild, 1927) and inspired by the trail making test as described by Bowie and Harvey (2006).</w:t>
      </w:r>
    </w:p>
    <w:p w14:paraId="0000001D" w14:textId="77777777" w:rsidR="00C57DD8" w:rsidRPr="006E6175" w:rsidRDefault="00EB3EFF">
      <w:pPr>
        <w:pBdr>
          <w:top w:val="nil"/>
          <w:left w:val="nil"/>
          <w:bottom w:val="nil"/>
          <w:right w:val="nil"/>
          <w:between w:val="nil"/>
        </w:pBdr>
        <w:spacing w:line="360" w:lineRule="auto"/>
        <w:ind w:firstLine="708"/>
        <w:jc w:val="both"/>
        <w:rPr>
          <w:color w:val="000000"/>
        </w:rPr>
      </w:pPr>
      <w:r w:rsidRPr="006E6175">
        <w:rPr>
          <w:color w:val="000000"/>
        </w:rPr>
        <w:t xml:space="preserve">For the assessment tools of EF to be valuable, psychometric evidence must be analyzed (Berardi et al., 2021). Content validity evidence checks how well the items reflect the construct and involves expert item review to ensure their suitability for the instrument, thus requiring expertise in the research field (AERA et al., 2014; </w:t>
      </w:r>
      <w:proofErr w:type="spellStart"/>
      <w:r w:rsidRPr="006E6175">
        <w:rPr>
          <w:color w:val="000000"/>
        </w:rPr>
        <w:t>Almanasreh</w:t>
      </w:r>
      <w:proofErr w:type="spellEnd"/>
      <w:r w:rsidRPr="006E6175">
        <w:rPr>
          <w:color w:val="000000"/>
        </w:rPr>
        <w:t xml:space="preserve"> et al., 2018). </w:t>
      </w:r>
    </w:p>
    <w:p w14:paraId="0000001E" w14:textId="77777777" w:rsidR="00C57DD8" w:rsidRPr="006E6175" w:rsidRDefault="00EB3EFF">
      <w:pPr>
        <w:pBdr>
          <w:top w:val="nil"/>
          <w:left w:val="nil"/>
          <w:bottom w:val="nil"/>
          <w:right w:val="nil"/>
          <w:between w:val="nil"/>
        </w:pBdr>
        <w:spacing w:line="360" w:lineRule="auto"/>
        <w:ind w:firstLine="708"/>
        <w:jc w:val="both"/>
        <w:rPr>
          <w:color w:val="000000"/>
        </w:rPr>
      </w:pPr>
      <w:r w:rsidRPr="006E6175">
        <w:rPr>
          <w:color w:val="000000"/>
        </w:rPr>
        <w:t xml:space="preserve">Experts' responses are analyzed both quantitatively and qualitatively. Quantitative analyses include content validity indexes and overall agreement calculations (Alexandre &amp; </w:t>
      </w:r>
      <w:proofErr w:type="spellStart"/>
      <w:r w:rsidRPr="006E6175">
        <w:rPr>
          <w:color w:val="000000"/>
        </w:rPr>
        <w:t>Coluci</w:t>
      </w:r>
      <w:proofErr w:type="spellEnd"/>
      <w:r w:rsidRPr="006E6175">
        <w:rPr>
          <w:color w:val="000000"/>
        </w:rPr>
        <w:t xml:space="preserve">, 2011; </w:t>
      </w:r>
      <w:proofErr w:type="spellStart"/>
      <w:r w:rsidRPr="006E6175">
        <w:rPr>
          <w:color w:val="000000"/>
        </w:rPr>
        <w:t>Almanasreh</w:t>
      </w:r>
      <w:proofErr w:type="spellEnd"/>
      <w:r w:rsidRPr="006E6175">
        <w:rPr>
          <w:color w:val="000000"/>
        </w:rPr>
        <w:t xml:space="preserve"> et al., 2018). In addition to expert reviews, analyzing the instruments with the target population, using validity and agreement indexes, proves beneficial (Leal, 2022). The goal of this study was to investigate the agreement and content validity measures of the BAFE-inf, considering the expert analyses and the assessments of the instruments by the target population.</w:t>
      </w:r>
    </w:p>
    <w:p w14:paraId="0000001F" w14:textId="77777777" w:rsidR="00C57DD8" w:rsidRPr="006E6175" w:rsidRDefault="00C57DD8">
      <w:pPr>
        <w:pBdr>
          <w:top w:val="nil"/>
          <w:left w:val="nil"/>
          <w:bottom w:val="nil"/>
          <w:right w:val="nil"/>
          <w:between w:val="nil"/>
        </w:pBdr>
        <w:spacing w:line="360" w:lineRule="auto"/>
        <w:ind w:firstLine="708"/>
        <w:jc w:val="both"/>
        <w:rPr>
          <w:color w:val="000000"/>
        </w:rPr>
      </w:pPr>
    </w:p>
    <w:p w14:paraId="00000020" w14:textId="77777777" w:rsidR="00C57DD8" w:rsidRPr="006E6175" w:rsidRDefault="00EB3EFF">
      <w:pPr>
        <w:pBdr>
          <w:top w:val="nil"/>
          <w:left w:val="nil"/>
          <w:bottom w:val="nil"/>
          <w:right w:val="nil"/>
          <w:between w:val="nil"/>
        </w:pBdr>
        <w:jc w:val="center"/>
        <w:rPr>
          <w:b/>
          <w:color w:val="000000"/>
        </w:rPr>
      </w:pPr>
      <w:r w:rsidRPr="006E6175">
        <w:rPr>
          <w:b/>
          <w:color w:val="000000"/>
        </w:rPr>
        <w:t>Method</w:t>
      </w:r>
    </w:p>
    <w:p w14:paraId="00000021" w14:textId="77777777" w:rsidR="00C57DD8" w:rsidRPr="006E6175" w:rsidRDefault="00EB3EFF">
      <w:pPr>
        <w:pBdr>
          <w:top w:val="nil"/>
          <w:left w:val="nil"/>
          <w:bottom w:val="nil"/>
          <w:right w:val="nil"/>
          <w:between w:val="nil"/>
        </w:pBdr>
        <w:spacing w:line="360" w:lineRule="auto"/>
        <w:jc w:val="both"/>
        <w:rPr>
          <w:b/>
          <w:i/>
          <w:color w:val="000000"/>
        </w:rPr>
      </w:pPr>
      <w:r w:rsidRPr="006E6175">
        <w:rPr>
          <w:b/>
          <w:i/>
          <w:color w:val="000000"/>
        </w:rPr>
        <w:t>Participants</w:t>
      </w:r>
    </w:p>
    <w:p w14:paraId="00000022" w14:textId="77777777" w:rsidR="00C57DD8" w:rsidRPr="006E6175" w:rsidRDefault="00EB3EFF">
      <w:pPr>
        <w:pBdr>
          <w:top w:val="nil"/>
          <w:left w:val="nil"/>
          <w:bottom w:val="nil"/>
          <w:right w:val="nil"/>
          <w:between w:val="nil"/>
        </w:pBdr>
        <w:spacing w:line="360" w:lineRule="auto"/>
        <w:ind w:firstLine="720"/>
        <w:jc w:val="both"/>
        <w:rPr>
          <w:color w:val="000000"/>
        </w:rPr>
      </w:pPr>
      <w:r w:rsidRPr="006E6175">
        <w:t xml:space="preserve">Seven experienced research experts evaluated the BAFE-inf, with at least two experts per subtest, not exceeding ten, as recommended by </w:t>
      </w:r>
      <w:proofErr w:type="spellStart"/>
      <w:r w:rsidRPr="006E6175">
        <w:t>Almanasreh</w:t>
      </w:r>
      <w:proofErr w:type="spellEnd"/>
      <w:r w:rsidRPr="006E6175">
        <w:t xml:space="preserve"> et al. (2018). The experts had between three and 25 years of experience in the field, and some evaluated multiple instruments, with each instrument being reviewed by three experts. In addition, 15 children aged six to 10 (nine girls and six boys) from public schools participated, reviewing the instructions, items, response options, and difficulty level of the computerized instruments. Seven parents (five mothers and two fathers, aged 31 to 51 years), responsible for children aged six to 10, evaluated the items of a scale on everyday executive function, which is part of the BAFE-inf</w:t>
      </w:r>
      <w:r w:rsidRPr="006E6175">
        <w:rPr>
          <w:color w:val="000000"/>
        </w:rPr>
        <w:t>.</w:t>
      </w:r>
    </w:p>
    <w:p w14:paraId="00000023" w14:textId="77777777" w:rsidR="00C57DD8" w:rsidRPr="006E6175" w:rsidRDefault="00EB3EFF">
      <w:pPr>
        <w:pBdr>
          <w:top w:val="nil"/>
          <w:left w:val="nil"/>
          <w:bottom w:val="nil"/>
          <w:right w:val="nil"/>
          <w:between w:val="nil"/>
        </w:pBdr>
        <w:spacing w:line="360" w:lineRule="auto"/>
        <w:ind w:firstLine="720"/>
        <w:jc w:val="both"/>
        <w:rPr>
          <w:color w:val="000000"/>
        </w:rPr>
      </w:pPr>
      <w:r w:rsidRPr="006E6175">
        <w:rPr>
          <w:color w:val="000000"/>
        </w:rPr>
        <w:lastRenderedPageBreak/>
        <w:t xml:space="preserve">Inclusion criteria: Judges: a) sign the Informed Consent Form (ICF); b) work in and/or conduct research on neuropsychology, specifically EF, and/or psychometrics; c) be affiliated with an educational or research institution. Children: a) be within the pre-established age range; b) have parental authorization via the ICF; c) sign the Assent Form (AF). Parents: a) consent to the use of data through the ICF; b) reside with the child in the same physical space. </w:t>
      </w:r>
    </w:p>
    <w:p w14:paraId="00000024" w14:textId="77777777" w:rsidR="00C57DD8" w:rsidRPr="006E6175" w:rsidRDefault="00EB3EFF">
      <w:pPr>
        <w:pBdr>
          <w:top w:val="nil"/>
          <w:left w:val="nil"/>
          <w:bottom w:val="nil"/>
          <w:right w:val="nil"/>
          <w:between w:val="nil"/>
        </w:pBdr>
        <w:spacing w:line="360" w:lineRule="auto"/>
        <w:ind w:firstLine="708"/>
        <w:jc w:val="both"/>
        <w:rPr>
          <w:color w:val="000000"/>
        </w:rPr>
      </w:pPr>
      <w:r w:rsidRPr="006E6175">
        <w:rPr>
          <w:color w:val="000000"/>
        </w:rPr>
        <w:t>Exclusion criteria: Judges: a) fail to fully complete the subtest analysis questionnaire. Children: a) have a psychiatric or neurodevelopmental disorder that would prevent responding as requested; b) have uncorrected visual and/or auditory problems. Parents: a) have a severe cognitive level or pathology that would prevent responding to the questionnaires.</w:t>
      </w:r>
    </w:p>
    <w:p w14:paraId="00000025" w14:textId="77777777" w:rsidR="00C57DD8" w:rsidRPr="006E6175" w:rsidRDefault="00C57DD8">
      <w:pPr>
        <w:pBdr>
          <w:top w:val="nil"/>
          <w:left w:val="nil"/>
          <w:bottom w:val="nil"/>
          <w:right w:val="nil"/>
          <w:between w:val="nil"/>
        </w:pBdr>
        <w:spacing w:line="360" w:lineRule="auto"/>
        <w:jc w:val="both"/>
        <w:rPr>
          <w:b/>
          <w:i/>
          <w:color w:val="000000"/>
        </w:rPr>
      </w:pPr>
    </w:p>
    <w:p w14:paraId="00000026" w14:textId="77777777" w:rsidR="00C57DD8" w:rsidRPr="006E6175" w:rsidRDefault="00EB3EFF">
      <w:pPr>
        <w:pBdr>
          <w:top w:val="nil"/>
          <w:left w:val="nil"/>
          <w:bottom w:val="nil"/>
          <w:right w:val="nil"/>
          <w:between w:val="nil"/>
        </w:pBdr>
        <w:spacing w:line="360" w:lineRule="auto"/>
        <w:jc w:val="both"/>
        <w:rPr>
          <w:b/>
          <w:i/>
          <w:color w:val="000000"/>
        </w:rPr>
      </w:pPr>
      <w:r w:rsidRPr="006E6175">
        <w:rPr>
          <w:b/>
          <w:i/>
          <w:color w:val="000000"/>
        </w:rPr>
        <w:t>Design</w:t>
      </w:r>
    </w:p>
    <w:p w14:paraId="00000027" w14:textId="77777777" w:rsidR="00C57DD8" w:rsidRPr="006E6175" w:rsidRDefault="00EB3EFF">
      <w:pPr>
        <w:pBdr>
          <w:top w:val="nil"/>
          <w:left w:val="nil"/>
          <w:bottom w:val="nil"/>
          <w:right w:val="nil"/>
          <w:between w:val="nil"/>
        </w:pBdr>
        <w:spacing w:line="360" w:lineRule="auto"/>
        <w:ind w:firstLine="708"/>
        <w:jc w:val="both"/>
        <w:rPr>
          <w:color w:val="000000"/>
        </w:rPr>
      </w:pPr>
      <w:r w:rsidRPr="006E6175">
        <w:rPr>
          <w:color w:val="000000"/>
        </w:rPr>
        <w:t>This is a psychometric study with a cross-sectional design using a non-probabilistic sample. The variables analyzed were clarity, relevance, and the design of the instruments, through the adjusted content validity coefficient and the percentage of agreement of the sample.</w:t>
      </w:r>
    </w:p>
    <w:p w14:paraId="00000028" w14:textId="77777777" w:rsidR="00C57DD8" w:rsidRPr="006E6175" w:rsidRDefault="00EB3EFF">
      <w:pPr>
        <w:pBdr>
          <w:top w:val="nil"/>
          <w:left w:val="nil"/>
          <w:bottom w:val="nil"/>
          <w:right w:val="nil"/>
          <w:between w:val="nil"/>
        </w:pBdr>
        <w:spacing w:line="360" w:lineRule="auto"/>
        <w:jc w:val="both"/>
        <w:rPr>
          <w:b/>
          <w:i/>
          <w:color w:val="000000"/>
        </w:rPr>
      </w:pPr>
      <w:r w:rsidRPr="006E6175">
        <w:rPr>
          <w:b/>
          <w:i/>
          <w:color w:val="000000"/>
        </w:rPr>
        <w:t>Materials</w:t>
      </w:r>
    </w:p>
    <w:p w14:paraId="00000029" w14:textId="77777777" w:rsidR="00C57DD8" w:rsidRPr="006E6175" w:rsidRDefault="00EB3EFF">
      <w:pPr>
        <w:pBdr>
          <w:top w:val="nil"/>
          <w:left w:val="nil"/>
          <w:bottom w:val="nil"/>
          <w:right w:val="nil"/>
          <w:between w:val="nil"/>
        </w:pBdr>
        <w:spacing w:line="360" w:lineRule="auto"/>
        <w:ind w:firstLine="708"/>
        <w:jc w:val="both"/>
        <w:rPr>
          <w:color w:val="000000"/>
        </w:rPr>
      </w:pPr>
      <w:r w:rsidRPr="006E6175">
        <w:rPr>
          <w:i/>
          <w:color w:val="000000"/>
        </w:rPr>
        <w:t>Sociodemographic and Health Considerations Questionnaire:</w:t>
      </w:r>
      <w:r w:rsidRPr="006E6175">
        <w:rPr>
          <w:color w:val="000000"/>
        </w:rPr>
        <w:t xml:space="preserve"> Completed by the parents/guardians of the children. It covered information such as age, sex, school year, residential area, previous access to electronic devices, psychiatric or neurodevelopmental diagnoses, and uncorrected visual or auditory problems. It included questions about the respondent's relationship </w:t>
      </w:r>
      <w:proofErr w:type="gramStart"/>
      <w:r w:rsidRPr="006E6175">
        <w:rPr>
          <w:color w:val="000000"/>
        </w:rPr>
        <w:t>to</w:t>
      </w:r>
      <w:proofErr w:type="gramEnd"/>
      <w:r w:rsidRPr="006E6175">
        <w:rPr>
          <w:color w:val="000000"/>
        </w:rPr>
        <w:t xml:space="preserve"> the child and whether any parent has a psychiatric or neurodevelopmental disorder.</w:t>
      </w:r>
    </w:p>
    <w:p w14:paraId="0000002A" w14:textId="77777777" w:rsidR="00C57DD8" w:rsidRPr="006E6175" w:rsidRDefault="00EB3EFF">
      <w:pPr>
        <w:pBdr>
          <w:top w:val="nil"/>
          <w:left w:val="nil"/>
          <w:bottom w:val="nil"/>
          <w:right w:val="nil"/>
          <w:between w:val="nil"/>
        </w:pBdr>
        <w:spacing w:line="360" w:lineRule="auto"/>
        <w:ind w:firstLine="708"/>
        <w:jc w:val="both"/>
        <w:rPr>
          <w:color w:val="000000"/>
        </w:rPr>
      </w:pPr>
      <w:r w:rsidRPr="006E6175">
        <w:rPr>
          <w:i/>
          <w:color w:val="000000"/>
        </w:rPr>
        <w:t>Sociodemographic Questionnaire for Judges:</w:t>
      </w:r>
      <w:r w:rsidRPr="006E6175">
        <w:rPr>
          <w:color w:val="000000"/>
        </w:rPr>
        <w:t xml:space="preserve"> Developed by the author. It includes questions for characterizing the sample regarding educational background, profession, educational institution, field of study or research, years of experience in the field, and region of residence.</w:t>
      </w:r>
    </w:p>
    <w:p w14:paraId="0000002B" w14:textId="77777777" w:rsidR="00C57DD8" w:rsidRPr="006E6175" w:rsidRDefault="00EB3EFF">
      <w:pPr>
        <w:pBdr>
          <w:top w:val="nil"/>
          <w:left w:val="nil"/>
          <w:bottom w:val="nil"/>
          <w:right w:val="nil"/>
          <w:between w:val="nil"/>
        </w:pBdr>
        <w:spacing w:line="360" w:lineRule="auto"/>
        <w:ind w:firstLine="708"/>
        <w:jc w:val="both"/>
        <w:rPr>
          <w:i/>
          <w:color w:val="000000"/>
        </w:rPr>
      </w:pPr>
      <w:r w:rsidRPr="006E6175">
        <w:rPr>
          <w:i/>
          <w:color w:val="000000"/>
        </w:rPr>
        <w:t>BAFE-inf subtests:</w:t>
      </w:r>
    </w:p>
    <w:p w14:paraId="0000002C" w14:textId="77777777" w:rsidR="00C57DD8" w:rsidRPr="006E6175" w:rsidRDefault="00EB3EFF">
      <w:pPr>
        <w:pBdr>
          <w:top w:val="nil"/>
          <w:left w:val="nil"/>
          <w:bottom w:val="nil"/>
          <w:right w:val="nil"/>
          <w:between w:val="nil"/>
        </w:pBdr>
        <w:spacing w:line="360" w:lineRule="auto"/>
        <w:ind w:firstLine="708"/>
        <w:jc w:val="both"/>
        <w:rPr>
          <w:color w:val="000000"/>
        </w:rPr>
      </w:pPr>
      <w:r w:rsidRPr="006E6175">
        <w:rPr>
          <w:i/>
          <w:color w:val="000000"/>
        </w:rPr>
        <w:t xml:space="preserve">Organized Backpacks (Mochilas </w:t>
      </w:r>
      <w:proofErr w:type="spellStart"/>
      <w:r w:rsidRPr="006E6175">
        <w:rPr>
          <w:i/>
          <w:color w:val="000000"/>
        </w:rPr>
        <w:t>Organizadas</w:t>
      </w:r>
      <w:proofErr w:type="spellEnd"/>
      <w:r w:rsidRPr="006E6175">
        <w:rPr>
          <w:i/>
          <w:color w:val="000000"/>
        </w:rPr>
        <w:t xml:space="preserve"> - MO):</w:t>
      </w:r>
      <w:r w:rsidRPr="006E6175">
        <w:rPr>
          <w:color w:val="000000"/>
        </w:rPr>
        <w:t xml:space="preserve"> Based on the Simon task (</w:t>
      </w:r>
      <w:proofErr w:type="spellStart"/>
      <w:r w:rsidRPr="006E6175">
        <w:rPr>
          <w:color w:val="000000"/>
        </w:rPr>
        <w:t>Cevada</w:t>
      </w:r>
      <w:proofErr w:type="spellEnd"/>
      <w:r w:rsidRPr="006E6175">
        <w:rPr>
          <w:color w:val="000000"/>
        </w:rPr>
        <w:t xml:space="preserve"> et al., 2019; Simon &amp; Rudell, 1967) and the Go/No Go paradigm (Brocki &amp; Bohlin, 2010), this subtest assesses inhibitory control skills. Implemented on a computer, it does not require the use of a mouse. In the test, children assist the character Julia in organizing items into virtual backpacks: classroom materials go into an orange backpack (key L) and sports materials into a blue backpack (key A). Backpacks are located at the lower part of the screen, while objects appear at the top. The test comprises 40 items, 25% of which are "No Go" items. Of the "Go" items, 15 are congruent </w:t>
      </w:r>
      <w:r w:rsidRPr="006E6175">
        <w:rPr>
          <w:color w:val="000000"/>
        </w:rPr>
        <w:lastRenderedPageBreak/>
        <w:t>(the object appears on the same side as the corresponding backpack) and 15 are incongruent (the object appears on the opposite side). For "No Go" items, children must inhibit their response, not touching anything when, instead of an object, a cat appears on the screen. Each item remains on the screen until the child responds, for up to 2000 milliseconds. Between items, a small cross appears at the center of the screen for 800 milliseconds followed by a blank screen for 250 milliseconds. The test records response time, total correct responses, and errors, categorized into substitution errors (choosing the wrong backpack), omission errors (not responding when needed), and false alarms (responding when not required). The maximum score is 40.</w:t>
      </w:r>
    </w:p>
    <w:p w14:paraId="0000002D" w14:textId="77777777" w:rsidR="00C57DD8" w:rsidRPr="006E6175" w:rsidRDefault="00EB3EFF">
      <w:pPr>
        <w:pBdr>
          <w:top w:val="nil"/>
          <w:left w:val="nil"/>
          <w:bottom w:val="nil"/>
          <w:right w:val="nil"/>
          <w:between w:val="nil"/>
        </w:pBdr>
        <w:spacing w:line="360" w:lineRule="auto"/>
        <w:ind w:firstLine="708"/>
        <w:jc w:val="both"/>
        <w:rPr>
          <w:color w:val="000000"/>
        </w:rPr>
      </w:pPr>
      <w:r w:rsidRPr="006E6175">
        <w:rPr>
          <w:i/>
          <w:color w:val="000000"/>
        </w:rPr>
        <w:t>Computerized Working Memory Task for Children (</w:t>
      </w:r>
      <w:proofErr w:type="spellStart"/>
      <w:r w:rsidRPr="006E6175">
        <w:rPr>
          <w:i/>
          <w:color w:val="000000"/>
        </w:rPr>
        <w:t>Tarefa</w:t>
      </w:r>
      <w:proofErr w:type="spellEnd"/>
      <w:r w:rsidRPr="006E6175">
        <w:rPr>
          <w:i/>
          <w:color w:val="000000"/>
        </w:rPr>
        <w:t xml:space="preserve"> </w:t>
      </w:r>
      <w:proofErr w:type="spellStart"/>
      <w:r w:rsidRPr="006E6175">
        <w:rPr>
          <w:i/>
          <w:color w:val="000000"/>
        </w:rPr>
        <w:t>Informatizada</w:t>
      </w:r>
      <w:proofErr w:type="spellEnd"/>
      <w:r w:rsidRPr="006E6175">
        <w:rPr>
          <w:i/>
          <w:color w:val="000000"/>
        </w:rPr>
        <w:t xml:space="preserve"> de </w:t>
      </w:r>
      <w:proofErr w:type="spellStart"/>
      <w:r w:rsidRPr="006E6175">
        <w:rPr>
          <w:i/>
          <w:color w:val="000000"/>
        </w:rPr>
        <w:t>Memória</w:t>
      </w:r>
      <w:proofErr w:type="spellEnd"/>
      <w:r w:rsidRPr="006E6175">
        <w:rPr>
          <w:i/>
          <w:color w:val="000000"/>
        </w:rPr>
        <w:t xml:space="preserve"> de </w:t>
      </w:r>
      <w:proofErr w:type="spellStart"/>
      <w:r w:rsidRPr="006E6175">
        <w:rPr>
          <w:i/>
          <w:color w:val="000000"/>
        </w:rPr>
        <w:t>Trabalho</w:t>
      </w:r>
      <w:proofErr w:type="spellEnd"/>
      <w:r w:rsidRPr="006E6175">
        <w:rPr>
          <w:i/>
          <w:color w:val="000000"/>
        </w:rPr>
        <w:t xml:space="preserve"> para </w:t>
      </w:r>
      <w:proofErr w:type="spellStart"/>
      <w:r w:rsidRPr="006E6175">
        <w:rPr>
          <w:i/>
          <w:color w:val="000000"/>
        </w:rPr>
        <w:t>Crianças</w:t>
      </w:r>
      <w:proofErr w:type="spellEnd"/>
      <w:r w:rsidRPr="006E6175">
        <w:rPr>
          <w:i/>
          <w:color w:val="000000"/>
        </w:rPr>
        <w:t xml:space="preserve"> - </w:t>
      </w:r>
      <w:proofErr w:type="spellStart"/>
      <w:r w:rsidRPr="006E6175">
        <w:rPr>
          <w:i/>
          <w:color w:val="000000"/>
        </w:rPr>
        <w:t>TIMTraC</w:t>
      </w:r>
      <w:proofErr w:type="spellEnd"/>
      <w:r w:rsidRPr="006E6175">
        <w:rPr>
          <w:i/>
          <w:color w:val="000000"/>
        </w:rPr>
        <w:t>):</w:t>
      </w:r>
      <w:r w:rsidRPr="006E6175">
        <w:rPr>
          <w:color w:val="000000"/>
        </w:rPr>
        <w:t xml:space="preserve"> This task, designed as a game, assesses visuospatial working memory using items that include animal figures, transportation means, and landscapes (Cordeiro et al., 2019; Minervino &amp; Tomaz, 2021). It is performed on a computer and requires the use of a mouse. The task consists of two stages: in the first (fluid working memory), the child memorizes images for five seconds and then identifies them in the presented order; in the second (integrated working memory), memorizes and positions elements according to rules. Each stage features eight items of increasing difficulty, one training item and seven test items, with the training item not being scored. Each item offers two attempts with different stimuli. If the child fails both, the subtest is terminated. Scoring for each item varies from zero (fails both attempts), one (succeeds on one attempt), to two (succeeds on both attempts). The maximum score is 28 points. </w:t>
      </w:r>
      <w:proofErr w:type="spellStart"/>
      <w:r w:rsidRPr="006E6175">
        <w:rPr>
          <w:color w:val="000000"/>
        </w:rPr>
        <w:t>TIMTraC</w:t>
      </w:r>
      <w:proofErr w:type="spellEnd"/>
      <w:r w:rsidRPr="006E6175">
        <w:rPr>
          <w:color w:val="000000"/>
        </w:rPr>
        <w:t xml:space="preserve"> evaluates correct responses, errors, raw scores for each stage, total score, </w:t>
      </w:r>
      <w:sdt>
        <w:sdtPr>
          <w:tag w:val="goog_rdk_4"/>
          <w:id w:val="986510720"/>
        </w:sdtPr>
        <w:sdtContent/>
      </w:sdt>
      <w:sdt>
        <w:sdtPr>
          <w:tag w:val="goog_rdk_5"/>
          <w:id w:val="-1639633223"/>
        </w:sdtPr>
        <w:sdtContent/>
      </w:sdt>
      <w:r w:rsidRPr="006E6175">
        <w:rPr>
          <w:color w:val="000000"/>
        </w:rPr>
        <w:t>and the longest correct stimulus sequence in each stage.</w:t>
      </w:r>
    </w:p>
    <w:p w14:paraId="0000002E" w14:textId="77777777" w:rsidR="00C57DD8" w:rsidRPr="006E6175" w:rsidRDefault="00EB3EFF">
      <w:pPr>
        <w:pBdr>
          <w:top w:val="nil"/>
          <w:left w:val="nil"/>
          <w:bottom w:val="nil"/>
          <w:right w:val="nil"/>
          <w:between w:val="nil"/>
        </w:pBdr>
        <w:spacing w:line="360" w:lineRule="auto"/>
        <w:ind w:firstLine="708"/>
        <w:jc w:val="both"/>
        <w:rPr>
          <w:color w:val="000000"/>
        </w:rPr>
      </w:pPr>
      <w:r w:rsidRPr="006E6175">
        <w:rPr>
          <w:i/>
          <w:color w:val="000000"/>
        </w:rPr>
        <w:t>Going Home (</w:t>
      </w:r>
      <w:proofErr w:type="spellStart"/>
      <w:r w:rsidRPr="006E6175">
        <w:rPr>
          <w:i/>
          <w:color w:val="000000"/>
        </w:rPr>
        <w:t>Voltando</w:t>
      </w:r>
      <w:proofErr w:type="spellEnd"/>
      <w:r w:rsidRPr="006E6175">
        <w:rPr>
          <w:i/>
          <w:color w:val="000000"/>
        </w:rPr>
        <w:t xml:space="preserve"> para casa - VPC): </w:t>
      </w:r>
      <w:r w:rsidRPr="006E6175">
        <w:rPr>
          <w:color w:val="000000"/>
        </w:rPr>
        <w:t>Based on the task switching paradigm (Jersild, 1927), specifically the Trail Making Test as described by Bowie and Harvey (2006), this subtest is designed to assess sequencing and cognitive flexibility skills and is administered on a tablet. It features the figure of a frog, "</w:t>
      </w:r>
      <w:proofErr w:type="spellStart"/>
      <w:r w:rsidRPr="006E6175">
        <w:rPr>
          <w:color w:val="000000"/>
        </w:rPr>
        <w:t>Zé</w:t>
      </w:r>
      <w:proofErr w:type="spellEnd"/>
      <w:r w:rsidRPr="006E6175">
        <w:rPr>
          <w:color w:val="000000"/>
        </w:rPr>
        <w:t xml:space="preserve">, the Frog", and water lilies with numbers or letters displayed on the screen. In VPC, the goal is to guide the frog to its home. The child performs the task by touching and dragging </w:t>
      </w:r>
      <w:proofErr w:type="gramStart"/>
      <w:r w:rsidRPr="006E6175">
        <w:rPr>
          <w:color w:val="000000"/>
        </w:rPr>
        <w:t>on</w:t>
      </w:r>
      <w:proofErr w:type="gramEnd"/>
      <w:r w:rsidRPr="006E6175">
        <w:rPr>
          <w:color w:val="000000"/>
        </w:rPr>
        <w:t xml:space="preserve"> the tablet screen without lifting their finger. The assessment is based on the traces made on the tablet. Each correct connection earns one point. The task is divided into two </w:t>
      </w:r>
      <w:r w:rsidRPr="006E6175">
        <w:t>parts.</w:t>
      </w:r>
    </w:p>
    <w:p w14:paraId="0000002F" w14:textId="77777777" w:rsidR="00C57DD8" w:rsidRPr="006E6175" w:rsidRDefault="00EB3EFF">
      <w:pPr>
        <w:pBdr>
          <w:top w:val="nil"/>
          <w:left w:val="nil"/>
          <w:bottom w:val="nil"/>
          <w:right w:val="nil"/>
          <w:between w:val="nil"/>
        </w:pBdr>
        <w:spacing w:line="360" w:lineRule="auto"/>
        <w:ind w:firstLine="708"/>
        <w:jc w:val="both"/>
        <w:rPr>
          <w:color w:val="000000"/>
        </w:rPr>
      </w:pPr>
      <w:r w:rsidRPr="006E6175">
        <w:rPr>
          <w:color w:val="000000"/>
        </w:rPr>
        <w:t xml:space="preserve">In "Part A" of the test, the child must sequence numbers from </w:t>
      </w:r>
      <w:r w:rsidRPr="006E6175">
        <w:t xml:space="preserve">one </w:t>
      </w:r>
      <w:r w:rsidRPr="006E6175">
        <w:rPr>
          <w:color w:val="000000"/>
        </w:rPr>
        <w:t xml:space="preserve">to 25 to help </w:t>
      </w:r>
      <w:proofErr w:type="spellStart"/>
      <w:r w:rsidRPr="006E6175">
        <w:rPr>
          <w:color w:val="000000"/>
        </w:rPr>
        <w:t>Zé</w:t>
      </w:r>
      <w:proofErr w:type="spellEnd"/>
      <w:r w:rsidRPr="006E6175">
        <w:rPr>
          <w:color w:val="000000"/>
        </w:rPr>
        <w:t xml:space="preserve">, the Frog, move from a water lily in the top left corner of the screen to another in the bottom right corner, its home. In "Part B," the child alternates between numbers in ascending order and letters in </w:t>
      </w:r>
      <w:r w:rsidRPr="006E6175">
        <w:rPr>
          <w:color w:val="000000"/>
        </w:rPr>
        <w:lastRenderedPageBreak/>
        <w:t xml:space="preserve">alphabetical order towards the same goal. The scoring in "Part A" ranges from zero to 26 points and "Part B" also varies from zero to 26 points, with a total of up to 52 points. Scoring is halted at the first error or if the child lifts their finger from the screen. </w:t>
      </w:r>
    </w:p>
    <w:p w14:paraId="00000032" w14:textId="5DA2EC1C" w:rsidR="00C57DD8" w:rsidRPr="006E6175" w:rsidRDefault="00EB3EFF" w:rsidP="00855225">
      <w:pPr>
        <w:pBdr>
          <w:top w:val="nil"/>
          <w:left w:val="nil"/>
          <w:bottom w:val="nil"/>
          <w:right w:val="nil"/>
          <w:between w:val="nil"/>
        </w:pBdr>
        <w:spacing w:line="360" w:lineRule="auto"/>
        <w:ind w:firstLine="708"/>
        <w:jc w:val="both"/>
        <w:rPr>
          <w:b/>
        </w:rPr>
      </w:pPr>
      <w:r w:rsidRPr="006E6175">
        <w:rPr>
          <w:color w:val="000000"/>
        </w:rPr>
        <w:t xml:space="preserve">This subtest evaluates total correct connections, correct connections until interruption, the number of times the child lifts their finger from the screen, the number of errors (out-of-order connections), response time for each stage, and total response time. Figure 1 illustrates the screens used in the BAFE-inf subtests. </w:t>
      </w:r>
    </w:p>
    <w:p w14:paraId="00000033" w14:textId="77777777" w:rsidR="00C57DD8" w:rsidRPr="006E6175" w:rsidRDefault="00EB3EFF">
      <w:pPr>
        <w:keepNext/>
        <w:pBdr>
          <w:top w:val="nil"/>
          <w:left w:val="nil"/>
          <w:bottom w:val="nil"/>
          <w:right w:val="nil"/>
          <w:between w:val="nil"/>
        </w:pBdr>
        <w:spacing w:line="360" w:lineRule="auto"/>
        <w:ind w:firstLine="709"/>
        <w:jc w:val="both"/>
        <w:rPr>
          <w:b/>
        </w:rPr>
      </w:pPr>
      <w:r w:rsidRPr="006E6175">
        <w:rPr>
          <w:b/>
        </w:rPr>
        <w:t>Figure 1</w:t>
      </w:r>
    </w:p>
    <w:p w14:paraId="00000034" w14:textId="5E39B342" w:rsidR="00C57DD8" w:rsidRPr="006E6175" w:rsidRDefault="00000000">
      <w:pPr>
        <w:shd w:val="clear" w:color="auto" w:fill="FFFFFF"/>
        <w:spacing w:line="360" w:lineRule="auto"/>
        <w:ind w:firstLine="709"/>
        <w:jc w:val="both"/>
        <w:rPr>
          <w:i/>
        </w:rPr>
      </w:pPr>
      <w:sdt>
        <w:sdtPr>
          <w:tag w:val="goog_rdk_6"/>
          <w:id w:val="-716587004"/>
        </w:sdtPr>
        <w:sdtContent/>
      </w:sdt>
      <w:sdt>
        <w:sdtPr>
          <w:tag w:val="goog_rdk_7"/>
          <w:id w:val="-770935720"/>
          <w:showingPlcHdr/>
        </w:sdtPr>
        <w:sdtContent>
          <w:r w:rsidR="0041330D" w:rsidRPr="006E6175">
            <w:t xml:space="preserve">     </w:t>
          </w:r>
        </w:sdtContent>
      </w:sdt>
      <w:r w:rsidR="00EB3EFF" w:rsidRPr="006E6175">
        <w:rPr>
          <w:i/>
        </w:rPr>
        <w:t>Illustrative Screens of the Child Executive Function Assessment Battery</w:t>
      </w:r>
    </w:p>
    <w:p w14:paraId="00000035" w14:textId="77777777" w:rsidR="00C57DD8" w:rsidRPr="006E6175" w:rsidRDefault="00EB3EFF">
      <w:pPr>
        <w:spacing w:line="360" w:lineRule="auto"/>
        <w:ind w:firstLine="709"/>
        <w:jc w:val="both"/>
      </w:pPr>
      <w:r w:rsidRPr="006E6175">
        <w:drawing>
          <wp:inline distT="0" distB="0" distL="0" distR="0" wp14:anchorId="2F9FE084" wp14:editId="0834AEDE">
            <wp:extent cx="3583240" cy="2015572"/>
            <wp:effectExtent l="0" t="0" r="0" b="3810"/>
            <wp:docPr id="28" name="image2.png"/>
            <wp:cNvGraphicFramePr/>
            <a:graphic xmlns:a="http://schemas.openxmlformats.org/drawingml/2006/main">
              <a:graphicData uri="http://schemas.openxmlformats.org/drawingml/2006/picture">
                <pic:pic xmlns:pic="http://schemas.openxmlformats.org/drawingml/2006/picture">
                  <pic:nvPicPr>
                    <pic:cNvPr id="28" name="image2.png"/>
                    <pic:cNvPicPr preferRelativeResize="0"/>
                  </pic:nvPicPr>
                  <pic:blipFill>
                    <a:blip r:embed="rId10" cstate="print">
                      <a:extLst>
                        <a:ext uri="{28A0092B-C50C-407E-A947-70E740481C1C}">
                          <a14:useLocalDpi xmlns:a14="http://schemas.microsoft.com/office/drawing/2010/main" val="0"/>
                        </a:ext>
                      </a:extLst>
                    </a:blip>
                    <a:stretch>
                      <a:fillRect/>
                    </a:stretch>
                  </pic:blipFill>
                  <pic:spPr>
                    <a:xfrm>
                      <a:off x="0" y="0"/>
                      <a:ext cx="3583240" cy="2015572"/>
                    </a:xfrm>
                    <a:prstGeom prst="rect">
                      <a:avLst/>
                    </a:prstGeom>
                    <a:ln/>
                  </pic:spPr>
                </pic:pic>
              </a:graphicData>
            </a:graphic>
          </wp:inline>
        </w:drawing>
      </w:r>
    </w:p>
    <w:p w14:paraId="00000036" w14:textId="77777777" w:rsidR="00C57DD8" w:rsidRPr="006E6175" w:rsidRDefault="00EB3EFF">
      <w:pPr>
        <w:shd w:val="clear" w:color="auto" w:fill="FFFFFF"/>
        <w:spacing w:line="360" w:lineRule="auto"/>
        <w:ind w:firstLine="709"/>
        <w:jc w:val="both"/>
      </w:pPr>
      <w:r w:rsidRPr="006E6175">
        <w:rPr>
          <w:i/>
        </w:rPr>
        <w:t xml:space="preserve">Note. </w:t>
      </w:r>
      <w:r w:rsidRPr="006E6175">
        <w:t>In the top left corner is the cover of the assessment battery, where the test can be selected for execution; in the top right corner, a screen from the "Organized Backpacks" subtest; in the bottom left corner, a screen from the "Computerized Task of Working Memory in Children" subtest; and in the bottom right corner, an illustrative screen from the "Going Home" subtest.</w:t>
      </w:r>
    </w:p>
    <w:p w14:paraId="00000037" w14:textId="77777777" w:rsidR="00C57DD8" w:rsidRPr="006E6175" w:rsidRDefault="00EB3EFF">
      <w:pPr>
        <w:pBdr>
          <w:top w:val="nil"/>
          <w:left w:val="nil"/>
          <w:bottom w:val="nil"/>
          <w:right w:val="nil"/>
          <w:between w:val="nil"/>
        </w:pBdr>
        <w:spacing w:line="360" w:lineRule="auto"/>
        <w:ind w:firstLine="708"/>
        <w:jc w:val="both"/>
        <w:rPr>
          <w:color w:val="000000"/>
        </w:rPr>
      </w:pPr>
      <w:r w:rsidRPr="006E6175">
        <w:rPr>
          <w:i/>
          <w:color w:val="000000"/>
        </w:rPr>
        <w:t xml:space="preserve">Everyday Executive Function Scale: Parent Version (Escala da </w:t>
      </w:r>
      <w:proofErr w:type="spellStart"/>
      <w:r w:rsidRPr="006E6175">
        <w:rPr>
          <w:i/>
          <w:color w:val="000000"/>
        </w:rPr>
        <w:t>Função</w:t>
      </w:r>
      <w:proofErr w:type="spellEnd"/>
      <w:r w:rsidRPr="006E6175">
        <w:rPr>
          <w:i/>
          <w:color w:val="000000"/>
        </w:rPr>
        <w:t xml:space="preserve"> </w:t>
      </w:r>
      <w:proofErr w:type="spellStart"/>
      <w:r w:rsidRPr="006E6175">
        <w:rPr>
          <w:i/>
          <w:color w:val="000000"/>
        </w:rPr>
        <w:t>Executiva</w:t>
      </w:r>
      <w:proofErr w:type="spellEnd"/>
      <w:r w:rsidRPr="006E6175">
        <w:rPr>
          <w:i/>
          <w:color w:val="000000"/>
        </w:rPr>
        <w:t xml:space="preserve"> no </w:t>
      </w:r>
      <w:proofErr w:type="spellStart"/>
      <w:r w:rsidRPr="006E6175">
        <w:rPr>
          <w:i/>
          <w:color w:val="000000"/>
        </w:rPr>
        <w:t>Cotidiano</w:t>
      </w:r>
      <w:proofErr w:type="spellEnd"/>
      <w:r w:rsidRPr="006E6175">
        <w:rPr>
          <w:i/>
          <w:color w:val="000000"/>
        </w:rPr>
        <w:t xml:space="preserve">: </w:t>
      </w:r>
      <w:proofErr w:type="spellStart"/>
      <w:r w:rsidRPr="006E6175">
        <w:rPr>
          <w:i/>
          <w:color w:val="000000"/>
        </w:rPr>
        <w:t>Versão</w:t>
      </w:r>
      <w:proofErr w:type="spellEnd"/>
      <w:r w:rsidRPr="006E6175">
        <w:rPr>
          <w:i/>
          <w:color w:val="000000"/>
        </w:rPr>
        <w:t xml:space="preserve"> para </w:t>
      </w:r>
      <w:proofErr w:type="spellStart"/>
      <w:r w:rsidRPr="006E6175">
        <w:rPr>
          <w:i/>
          <w:color w:val="000000"/>
        </w:rPr>
        <w:t>pais</w:t>
      </w:r>
      <w:proofErr w:type="spellEnd"/>
      <w:r w:rsidRPr="006E6175">
        <w:rPr>
          <w:i/>
          <w:color w:val="000000"/>
        </w:rPr>
        <w:t xml:space="preserve"> - EFEC-parents):</w:t>
      </w:r>
      <w:r w:rsidRPr="006E6175">
        <w:rPr>
          <w:color w:val="000000"/>
        </w:rPr>
        <w:t xml:space="preserve"> This is a 16-item multiple-choice instrument that uses a Likert-type scale, allowing parents to evaluate the frequency of their child's difficulties in EF such as working memory, inhibition, and cognitive flexibility based on described situations (0 = never; 1 = sometimes; 2 = often; 3 = always). Scores range from zero to 48 points, with higher scores indicating greater difficulties in executive functioning. </w:t>
      </w:r>
    </w:p>
    <w:p w14:paraId="00000038" w14:textId="77777777" w:rsidR="00C57DD8" w:rsidRPr="006E6175" w:rsidRDefault="00EB3EFF">
      <w:pPr>
        <w:pBdr>
          <w:top w:val="nil"/>
          <w:left w:val="nil"/>
          <w:bottom w:val="nil"/>
          <w:right w:val="nil"/>
          <w:between w:val="nil"/>
        </w:pBdr>
        <w:spacing w:line="360" w:lineRule="auto"/>
        <w:ind w:firstLine="708"/>
        <w:jc w:val="both"/>
        <w:rPr>
          <w:color w:val="000000"/>
        </w:rPr>
      </w:pPr>
      <w:r w:rsidRPr="006E6175">
        <w:rPr>
          <w:color w:val="000000"/>
        </w:rPr>
        <w:t xml:space="preserve">Developed during the COVID-19 pandemic, the EFEC-parents </w:t>
      </w:r>
      <w:proofErr w:type="gramStart"/>
      <w:r w:rsidRPr="006E6175">
        <w:rPr>
          <w:color w:val="000000"/>
        </w:rPr>
        <w:t>was</w:t>
      </w:r>
      <w:proofErr w:type="gramEnd"/>
      <w:r w:rsidRPr="006E6175">
        <w:rPr>
          <w:color w:val="000000"/>
        </w:rPr>
        <w:t xml:space="preserve"> designed for remote application. In an initial study, it showed a Cronbach's alpha of 0.882 (Cordeiro, 2020), indicating high internal consistency. In this paper, the scale has been refined and subjected to a validity evidence analysis process.</w:t>
      </w:r>
    </w:p>
    <w:p w14:paraId="00000039" w14:textId="77777777" w:rsidR="00C57DD8" w:rsidRPr="006E6175" w:rsidRDefault="00EB3EFF">
      <w:pPr>
        <w:pBdr>
          <w:top w:val="nil"/>
          <w:left w:val="nil"/>
          <w:bottom w:val="nil"/>
          <w:right w:val="nil"/>
          <w:between w:val="nil"/>
        </w:pBdr>
        <w:spacing w:line="360" w:lineRule="auto"/>
        <w:ind w:firstLine="708"/>
        <w:jc w:val="both"/>
        <w:rPr>
          <w:color w:val="000000"/>
        </w:rPr>
      </w:pPr>
      <w:r w:rsidRPr="006E6175">
        <w:rPr>
          <w:i/>
          <w:color w:val="000000"/>
        </w:rPr>
        <w:lastRenderedPageBreak/>
        <w:t xml:space="preserve">Questionnaire for Expert Analysis of Subtests: </w:t>
      </w:r>
      <w:r w:rsidRPr="006E6175">
        <w:rPr>
          <w:color w:val="000000"/>
        </w:rPr>
        <w:t>A form was used to evaluate each subtest of the BAFE-inf by experts. The forms included definitions related to the assessed construct, which facilitated clarity assessment. Each instruction screen and training or test item was evaluated for clarity, relevance, and design/layout. A Likert</w:t>
      </w:r>
      <w:r w:rsidRPr="006E6175">
        <w:t xml:space="preserve">-type </w:t>
      </w:r>
      <w:r w:rsidRPr="006E6175">
        <w:rPr>
          <w:color w:val="000000"/>
        </w:rPr>
        <w:t xml:space="preserve">scale from </w:t>
      </w:r>
      <w:r w:rsidRPr="006E6175">
        <w:t xml:space="preserve">one </w:t>
      </w:r>
      <w:r w:rsidRPr="006E6175">
        <w:rPr>
          <w:color w:val="000000"/>
        </w:rPr>
        <w:t xml:space="preserve">to </w:t>
      </w:r>
      <w:r w:rsidRPr="006E6175">
        <w:t xml:space="preserve">four </w:t>
      </w:r>
      <w:r w:rsidRPr="006E6175">
        <w:rPr>
          <w:color w:val="000000"/>
        </w:rPr>
        <w:t xml:space="preserve">was used, where </w:t>
      </w:r>
      <w:r w:rsidRPr="006E6175">
        <w:t xml:space="preserve">one </w:t>
      </w:r>
      <w:r w:rsidRPr="006E6175">
        <w:rPr>
          <w:color w:val="000000"/>
        </w:rPr>
        <w:t xml:space="preserve">indicated unsatisfactory and </w:t>
      </w:r>
      <w:r w:rsidRPr="006E6175">
        <w:t xml:space="preserve">four </w:t>
      </w:r>
      <w:r w:rsidRPr="006E6175">
        <w:rPr>
          <w:color w:val="000000"/>
        </w:rPr>
        <w:t xml:space="preserve">satisfactory. Experts were able to suggest modifications, additions, or removals of items, as recommended by </w:t>
      </w:r>
      <w:proofErr w:type="spellStart"/>
      <w:r w:rsidRPr="006E6175">
        <w:rPr>
          <w:color w:val="000000"/>
        </w:rPr>
        <w:t>Almanasreh</w:t>
      </w:r>
      <w:proofErr w:type="spellEnd"/>
      <w:r w:rsidRPr="006E6175">
        <w:rPr>
          <w:color w:val="000000"/>
        </w:rPr>
        <w:t xml:space="preserve"> et al., (2018).</w:t>
      </w:r>
    </w:p>
    <w:p w14:paraId="0000003A" w14:textId="0A4BD222" w:rsidR="00C57DD8" w:rsidRPr="006E6175" w:rsidRDefault="00EB3EFF">
      <w:pPr>
        <w:pBdr>
          <w:top w:val="nil"/>
          <w:left w:val="nil"/>
          <w:bottom w:val="nil"/>
          <w:right w:val="nil"/>
          <w:between w:val="nil"/>
        </w:pBdr>
        <w:spacing w:line="360" w:lineRule="auto"/>
        <w:ind w:firstLine="708"/>
        <w:jc w:val="both"/>
        <w:rPr>
          <w:color w:val="000000"/>
          <w:highlight w:val="yellow"/>
        </w:rPr>
      </w:pPr>
      <w:r w:rsidRPr="006E6175">
        <w:rPr>
          <w:i/>
          <w:color w:val="000000"/>
        </w:rPr>
        <w:t xml:space="preserve">Questionnaire for Children's Assessment of Instruments: </w:t>
      </w:r>
      <w:r w:rsidRPr="006E6175">
        <w:rPr>
          <w:color w:val="000000"/>
        </w:rPr>
        <w:t xml:space="preserve">The participating children evaluated all computerized instruments. In the MO subtest, they responded to the instructions and each of the 40 items; in </w:t>
      </w:r>
      <w:proofErr w:type="spellStart"/>
      <w:r w:rsidRPr="006E6175">
        <w:rPr>
          <w:color w:val="000000"/>
        </w:rPr>
        <w:t>TIMTraC</w:t>
      </w:r>
      <w:proofErr w:type="spellEnd"/>
      <w:r w:rsidRPr="006E6175">
        <w:rPr>
          <w:color w:val="000000"/>
        </w:rPr>
        <w:t xml:space="preserve">, they assessed the instruction screens, mouse training, and stages </w:t>
      </w:r>
      <w:r w:rsidRPr="006E6175">
        <w:t xml:space="preserve">one </w:t>
      </w:r>
      <w:r w:rsidRPr="006E6175">
        <w:rPr>
          <w:color w:val="000000"/>
        </w:rPr>
        <w:t xml:space="preserve">and </w:t>
      </w:r>
      <w:r w:rsidRPr="006E6175">
        <w:t xml:space="preserve">two </w:t>
      </w:r>
      <w:r w:rsidRPr="006E6175">
        <w:rPr>
          <w:color w:val="000000"/>
        </w:rPr>
        <w:t xml:space="preserve">of the </w:t>
      </w:r>
      <w:proofErr w:type="gramStart"/>
      <w:r w:rsidRPr="006E6175">
        <w:rPr>
          <w:color w:val="000000"/>
        </w:rPr>
        <w:t>test</w:t>
      </w:r>
      <w:proofErr w:type="gramEnd"/>
      <w:r w:rsidRPr="006E6175">
        <w:rPr>
          <w:color w:val="000000"/>
        </w:rPr>
        <w:t xml:space="preserve">; and in VPC, they answered about the instructions (phase </w:t>
      </w:r>
      <w:r w:rsidRPr="006E6175">
        <w:t xml:space="preserve">one </w:t>
      </w:r>
      <w:r w:rsidRPr="006E6175">
        <w:rPr>
          <w:color w:val="000000"/>
        </w:rPr>
        <w:t xml:space="preserve">and phase </w:t>
      </w:r>
      <w:r w:rsidRPr="006E6175">
        <w:t>two</w:t>
      </w:r>
      <w:r w:rsidRPr="006E6175">
        <w:rPr>
          <w:color w:val="000000"/>
        </w:rPr>
        <w:t xml:space="preserve">) and items (training phase, phase </w:t>
      </w:r>
      <w:r w:rsidRPr="006E6175">
        <w:t xml:space="preserve">one </w:t>
      </w:r>
      <w:r w:rsidRPr="006E6175">
        <w:rPr>
          <w:color w:val="000000"/>
        </w:rPr>
        <w:t xml:space="preserve">and phase </w:t>
      </w:r>
      <w:r w:rsidRPr="006E6175">
        <w:t>two</w:t>
      </w:r>
      <w:r w:rsidRPr="006E6175">
        <w:rPr>
          <w:color w:val="000000"/>
        </w:rPr>
        <w:t xml:space="preserve">). A Likert-type scale ranging from </w:t>
      </w:r>
      <w:r w:rsidRPr="006E6175">
        <w:t xml:space="preserve">one </w:t>
      </w:r>
      <w:r w:rsidRPr="006E6175">
        <w:rPr>
          <w:color w:val="000000"/>
        </w:rPr>
        <w:t xml:space="preserve">to </w:t>
      </w:r>
      <w:r w:rsidRPr="006E6175">
        <w:t xml:space="preserve">four </w:t>
      </w:r>
      <w:r w:rsidRPr="006E6175">
        <w:rPr>
          <w:color w:val="000000"/>
        </w:rPr>
        <w:t xml:space="preserve">was used to assess understanding, design/layout, and ease of the items or task stages. Space was provided for free comments about the instruments. </w:t>
      </w:r>
      <w:r w:rsidR="00551FD2" w:rsidRPr="006E6175">
        <w:t>The instructions were read by the applicators to all participants to ensure standardization in the application.</w:t>
      </w:r>
    </w:p>
    <w:p w14:paraId="0000003B" w14:textId="77777777" w:rsidR="00C57DD8" w:rsidRPr="006E6175" w:rsidRDefault="00EB3EFF">
      <w:pPr>
        <w:pBdr>
          <w:top w:val="nil"/>
          <w:left w:val="nil"/>
          <w:bottom w:val="nil"/>
          <w:right w:val="nil"/>
          <w:between w:val="nil"/>
        </w:pBdr>
        <w:spacing w:line="360" w:lineRule="auto"/>
        <w:ind w:firstLine="708"/>
        <w:jc w:val="both"/>
        <w:rPr>
          <w:color w:val="000000"/>
        </w:rPr>
      </w:pPr>
      <w:r w:rsidRPr="006E6175">
        <w:rPr>
          <w:i/>
          <w:color w:val="000000"/>
        </w:rPr>
        <w:t>Questionnaire for Assessing the EFEC by Parents and Experts:</w:t>
      </w:r>
      <w:r w:rsidRPr="006E6175">
        <w:rPr>
          <w:color w:val="000000"/>
        </w:rPr>
        <w:t xml:space="preserve"> This questionnaire was completed by experts and the parents/guardians of the participating children. A Likert-type scale was used to evaluate the clarity, relevance, and design/layout of the general instructions, instructions for each part, and each item. The scale ranged from </w:t>
      </w:r>
      <w:r w:rsidRPr="006E6175">
        <w:t>one</w:t>
      </w:r>
      <w:r w:rsidRPr="006E6175">
        <w:rPr>
          <w:color w:val="000000"/>
        </w:rPr>
        <w:t xml:space="preserve"> to </w:t>
      </w:r>
      <w:r w:rsidRPr="006E6175">
        <w:t>four</w:t>
      </w:r>
      <w:r w:rsidRPr="006E6175">
        <w:rPr>
          <w:color w:val="000000"/>
        </w:rPr>
        <w:t xml:space="preserve">, where </w:t>
      </w:r>
      <w:r w:rsidRPr="006E6175">
        <w:t>one</w:t>
      </w:r>
      <w:r w:rsidRPr="006E6175">
        <w:rPr>
          <w:color w:val="000000"/>
        </w:rPr>
        <w:t xml:space="preserve"> indicated unsatisfactory and </w:t>
      </w:r>
      <w:r w:rsidRPr="006E6175">
        <w:t>four</w:t>
      </w:r>
      <w:r w:rsidRPr="006E6175">
        <w:rPr>
          <w:color w:val="000000"/>
        </w:rPr>
        <w:t xml:space="preserve"> satisfactory. Space was provided below each item for observations, suggestions, or free-form comments by the parents/guardians. </w:t>
      </w:r>
    </w:p>
    <w:p w14:paraId="0000003C" w14:textId="77777777" w:rsidR="00C57DD8" w:rsidRPr="006E6175" w:rsidRDefault="00EB3EFF">
      <w:pPr>
        <w:pBdr>
          <w:top w:val="nil"/>
          <w:left w:val="nil"/>
          <w:bottom w:val="nil"/>
          <w:right w:val="nil"/>
          <w:between w:val="nil"/>
        </w:pBdr>
        <w:spacing w:line="360" w:lineRule="auto"/>
        <w:jc w:val="both"/>
        <w:rPr>
          <w:b/>
          <w:i/>
          <w:color w:val="000000"/>
        </w:rPr>
      </w:pPr>
      <w:r w:rsidRPr="006E6175">
        <w:rPr>
          <w:b/>
          <w:i/>
          <w:color w:val="000000"/>
        </w:rPr>
        <w:t xml:space="preserve">Procedure </w:t>
      </w:r>
    </w:p>
    <w:p w14:paraId="0000003D" w14:textId="77777777" w:rsidR="00C57DD8" w:rsidRPr="006E6175" w:rsidRDefault="00EB3EFF">
      <w:pPr>
        <w:pBdr>
          <w:top w:val="nil"/>
          <w:left w:val="nil"/>
          <w:bottom w:val="nil"/>
          <w:right w:val="nil"/>
          <w:between w:val="nil"/>
        </w:pBdr>
        <w:spacing w:line="360" w:lineRule="auto"/>
        <w:ind w:firstLine="708"/>
        <w:jc w:val="both"/>
        <w:rPr>
          <w:color w:val="000000"/>
        </w:rPr>
      </w:pPr>
      <w:r w:rsidRPr="006E6175">
        <w:rPr>
          <w:color w:val="000000"/>
        </w:rPr>
        <w:t xml:space="preserve">Experts were selected through the Lattes platform, based on their research areas in neuropsychology, EF, and/or psychometrics. Invitations were sent via email to 20 researchers: seven accepted. The collection was conducted remotely, involving the sending of an invitation letter, support material for understanding the instruments, ICF, and a questionnaire for content analysis. </w:t>
      </w:r>
    </w:p>
    <w:p w14:paraId="4760A117" w14:textId="16A3BE57" w:rsidR="00196893" w:rsidRDefault="00EB3EFF" w:rsidP="00196893">
      <w:pPr>
        <w:pBdr>
          <w:top w:val="nil"/>
          <w:left w:val="nil"/>
          <w:bottom w:val="nil"/>
          <w:right w:val="nil"/>
          <w:between w:val="nil"/>
        </w:pBdr>
        <w:spacing w:line="360" w:lineRule="auto"/>
        <w:ind w:firstLine="708"/>
        <w:jc w:val="both"/>
        <w:rPr>
          <w:color w:val="00B0F0"/>
        </w:rPr>
      </w:pPr>
      <w:r w:rsidRPr="006E6175">
        <w:rPr>
          <w:color w:val="000000"/>
        </w:rPr>
        <w:t xml:space="preserve">Parents/guardians were invited via WhatsApp. Ten were contacted, and seven agreed to participate. The collection took place in a clinic, where they filled out the material in the presence of the researcher to clarify any doubts. With the children, following approval from the Secretary of Education and parental authorization, the collection was carried out at two schools. </w:t>
      </w:r>
      <w:r w:rsidR="001F5F2C" w:rsidRPr="006E6175">
        <w:rPr>
          <w:color w:val="00B0F0"/>
        </w:rPr>
        <w:t xml:space="preserve">In a controlled non-classroom setting, administration was fully standardized. Examiners, trained to </w:t>
      </w:r>
      <w:r w:rsidR="001F5F2C" w:rsidRPr="006E6175">
        <w:rPr>
          <w:color w:val="00B0F0"/>
        </w:rPr>
        <w:lastRenderedPageBreak/>
        <w:t>apply the instruments identically—including instruction intonation—followed a manual detailing every required sentence. Even literate children had instructions read and responses recorded by the examiner. Sessions involved 15 children and lasted about 45 minutes each</w:t>
      </w:r>
      <w:r w:rsidR="001F5F2C" w:rsidRPr="006E6175">
        <w:rPr>
          <w:color w:val="00B0F0"/>
        </w:rPr>
        <w:t>.</w:t>
      </w:r>
    </w:p>
    <w:p w14:paraId="31DA0BAB" w14:textId="551C9C0D" w:rsidR="001B2E02" w:rsidRPr="001B2E02" w:rsidRDefault="001B2E02" w:rsidP="00196893">
      <w:pPr>
        <w:pBdr>
          <w:top w:val="nil"/>
          <w:left w:val="nil"/>
          <w:bottom w:val="nil"/>
          <w:right w:val="nil"/>
          <w:between w:val="nil"/>
        </w:pBdr>
        <w:spacing w:line="360" w:lineRule="auto"/>
        <w:ind w:firstLine="708"/>
        <w:jc w:val="both"/>
        <w:rPr>
          <w:color w:val="00B0F0"/>
        </w:rPr>
      </w:pPr>
      <w:r w:rsidRPr="001B2E02">
        <w:rPr>
          <w:color w:val="00B0F0"/>
        </w:rPr>
        <w:t>The separation between specialists, children, and parents was maintained due to their distinct roles in the instrument development process, with only the specialists providing evidence of content validity, whereas children and parents contributed information regarding clarity and usability.</w:t>
      </w:r>
    </w:p>
    <w:p w14:paraId="0000003F" w14:textId="57D5FD3B" w:rsidR="00C57DD8" w:rsidRPr="006E6175" w:rsidRDefault="00EB3EFF" w:rsidP="00196893">
      <w:pPr>
        <w:pBdr>
          <w:top w:val="nil"/>
          <w:left w:val="nil"/>
          <w:bottom w:val="nil"/>
          <w:right w:val="nil"/>
          <w:between w:val="nil"/>
        </w:pBdr>
        <w:spacing w:line="360" w:lineRule="auto"/>
        <w:ind w:firstLine="708"/>
        <w:jc w:val="both"/>
        <w:rPr>
          <w:b/>
          <w:i/>
          <w:color w:val="000000"/>
        </w:rPr>
      </w:pPr>
      <w:r w:rsidRPr="006E6175">
        <w:rPr>
          <w:b/>
          <w:i/>
          <w:color w:val="000000"/>
        </w:rPr>
        <w:t>Data analysis</w:t>
      </w:r>
    </w:p>
    <w:p w14:paraId="00000040" w14:textId="77777777" w:rsidR="00C57DD8" w:rsidRPr="006E6175" w:rsidRDefault="00EB3EFF">
      <w:pPr>
        <w:pBdr>
          <w:top w:val="nil"/>
          <w:left w:val="nil"/>
          <w:bottom w:val="nil"/>
          <w:right w:val="nil"/>
          <w:between w:val="nil"/>
        </w:pBdr>
        <w:spacing w:line="360" w:lineRule="auto"/>
        <w:ind w:firstLine="708"/>
        <w:jc w:val="both"/>
        <w:rPr>
          <w:color w:val="000000"/>
        </w:rPr>
      </w:pPr>
      <w:r w:rsidRPr="006E6175">
        <w:rPr>
          <w:color w:val="000000"/>
        </w:rPr>
        <w:t xml:space="preserve">Descriptive analyses of the sample characteristics were conducted using the Statistical Package for the Social Sciences (IBM SPSS) version 29. Content validity was analyzed through the Content Validity Coefficient (CVC) in Excel (Microsoft Office Professional Plus 2019). The CVC assesses three criteria: clarity, practical relevance, and item relevance, </w:t>
      </w:r>
      <w:proofErr w:type="gramStart"/>
      <w:r w:rsidRPr="006E6175">
        <w:rPr>
          <w:color w:val="000000"/>
        </w:rPr>
        <w:t>taking into account</w:t>
      </w:r>
      <w:proofErr w:type="gramEnd"/>
      <w:r w:rsidRPr="006E6175">
        <w:rPr>
          <w:color w:val="000000"/>
        </w:rPr>
        <w:t xml:space="preserve"> expert bias (Damásio, 2023). </w:t>
      </w:r>
    </w:p>
    <w:p w14:paraId="00000041" w14:textId="77777777" w:rsidR="00C57DD8" w:rsidRPr="006E6175" w:rsidRDefault="00EB3EFF">
      <w:pPr>
        <w:pBdr>
          <w:top w:val="nil"/>
          <w:left w:val="nil"/>
          <w:bottom w:val="nil"/>
          <w:right w:val="nil"/>
          <w:between w:val="nil"/>
        </w:pBdr>
        <w:spacing w:line="360" w:lineRule="auto"/>
        <w:ind w:firstLine="708"/>
        <w:jc w:val="both"/>
        <w:rPr>
          <w:color w:val="000000"/>
        </w:rPr>
      </w:pPr>
      <w:bookmarkStart w:id="0" w:name="_heading=h.gjdgxs" w:colFirst="0" w:colLast="0"/>
      <w:bookmarkEnd w:id="0"/>
      <w:r w:rsidRPr="006E6175">
        <w:rPr>
          <w:color w:val="000000"/>
        </w:rPr>
        <w:t>Proposed by Hernández-Nieto (2002), the CVC quantitatively analyzes expert judgments, adjusted for possible standard error of judge bias. The CVC for each item (</w:t>
      </w:r>
      <w:proofErr w:type="spellStart"/>
      <w:r w:rsidRPr="006E6175">
        <w:rPr>
          <w:color w:val="000000"/>
        </w:rPr>
        <w:t>CVCi</w:t>
      </w:r>
      <w:proofErr w:type="spellEnd"/>
      <w:r w:rsidRPr="006E6175">
        <w:rPr>
          <w:color w:val="000000"/>
        </w:rPr>
        <w:t>) was calculated by dividing the average values assigned by experts by the maximum value on the Likert-type scale. The adjusted CVC (</w:t>
      </w:r>
      <w:proofErr w:type="spellStart"/>
      <w:r w:rsidRPr="006E6175">
        <w:rPr>
          <w:color w:val="000000"/>
        </w:rPr>
        <w:t>CVCa</w:t>
      </w:r>
      <w:proofErr w:type="spellEnd"/>
      <w:r w:rsidRPr="006E6175">
        <w:rPr>
          <w:color w:val="000000"/>
        </w:rPr>
        <w:t xml:space="preserve">), which considers the standard error (SE), was calculated by subtracting SE from </w:t>
      </w:r>
      <w:proofErr w:type="spellStart"/>
      <w:r w:rsidRPr="006E6175">
        <w:rPr>
          <w:color w:val="000000"/>
        </w:rPr>
        <w:t>CVCi</w:t>
      </w:r>
      <w:proofErr w:type="spellEnd"/>
      <w:r w:rsidRPr="006E6175">
        <w:rPr>
          <w:color w:val="000000"/>
        </w:rPr>
        <w:t xml:space="preserve">. A </w:t>
      </w:r>
      <w:proofErr w:type="spellStart"/>
      <w:r w:rsidRPr="006E6175">
        <w:rPr>
          <w:color w:val="000000"/>
        </w:rPr>
        <w:t>CVCa</w:t>
      </w:r>
      <w:proofErr w:type="spellEnd"/>
      <w:r w:rsidRPr="006E6175">
        <w:rPr>
          <w:color w:val="000000"/>
        </w:rPr>
        <w:t xml:space="preserve"> greater than 0.80 is considered adequate (Hernández-Nieto, 2002). The CVC for the complete instrument is the average of the adjusted CVCs. </w:t>
      </w:r>
    </w:p>
    <w:p w14:paraId="00000042" w14:textId="77777777" w:rsidR="00C57DD8" w:rsidRPr="006E6175" w:rsidRDefault="00EB3EFF">
      <w:pPr>
        <w:pBdr>
          <w:top w:val="nil"/>
          <w:left w:val="nil"/>
          <w:bottom w:val="nil"/>
          <w:right w:val="nil"/>
          <w:between w:val="nil"/>
        </w:pBdr>
        <w:spacing w:line="360" w:lineRule="auto"/>
        <w:ind w:firstLine="708"/>
        <w:jc w:val="both"/>
        <w:rPr>
          <w:color w:val="000000"/>
        </w:rPr>
      </w:pPr>
      <w:r w:rsidRPr="006E6175">
        <w:rPr>
          <w:color w:val="000000"/>
        </w:rPr>
        <w:t xml:space="preserve">For children, item understanding, design understanding, and item ease were analyzed. For parents/guardians and participating experts, clarity, relevance, and design/layout understanding of the items were analyzed. The percentage of agreement among each participant group was also calculated, considered adequate above 90% (Stemler, 2004). Disagreement was defined as a difference of more than one point between judges' ratings. Scores of three or four were considered adequate, while scores of one or two were considered inadequate. </w:t>
      </w:r>
    </w:p>
    <w:p w14:paraId="00000043" w14:textId="77777777" w:rsidR="00C57DD8" w:rsidRPr="006E6175" w:rsidRDefault="00EB3EFF">
      <w:pPr>
        <w:pBdr>
          <w:top w:val="nil"/>
          <w:left w:val="nil"/>
          <w:bottom w:val="nil"/>
          <w:right w:val="nil"/>
          <w:between w:val="nil"/>
        </w:pBdr>
        <w:spacing w:line="360" w:lineRule="auto"/>
        <w:jc w:val="both"/>
        <w:rPr>
          <w:b/>
          <w:i/>
          <w:color w:val="000000"/>
        </w:rPr>
      </w:pPr>
      <w:r w:rsidRPr="006E6175">
        <w:rPr>
          <w:b/>
          <w:i/>
          <w:color w:val="000000"/>
        </w:rPr>
        <w:t>Ethical considerations</w:t>
      </w:r>
    </w:p>
    <w:p w14:paraId="00000044" w14:textId="30AC6AE3" w:rsidR="00C57DD8" w:rsidRPr="006E6175" w:rsidRDefault="00EB3EFF">
      <w:pPr>
        <w:pBdr>
          <w:top w:val="nil"/>
          <w:left w:val="nil"/>
          <w:bottom w:val="nil"/>
          <w:right w:val="nil"/>
          <w:between w:val="nil"/>
        </w:pBdr>
        <w:spacing w:line="360" w:lineRule="auto"/>
        <w:ind w:firstLine="708"/>
        <w:jc w:val="both"/>
        <w:rPr>
          <w:color w:val="000000"/>
        </w:rPr>
      </w:pPr>
      <w:bookmarkStart w:id="1" w:name="_heading=h.30j0zll" w:colFirst="0" w:colLast="0"/>
      <w:bookmarkEnd w:id="1"/>
      <w:r w:rsidRPr="006E6175">
        <w:rPr>
          <w:color w:val="000000"/>
        </w:rPr>
        <w:t xml:space="preserve">The study followed the guidelines established by Resolutions No. 466/2012 and No. 510/2016, which govern research involving human subjects and the humanities and social sciences, respectively. The Universal Declaration of Ethical Principles for Psychologists, the International Ethical Guidelines for Biomedical Research Involving Human Subjects, and the current statements </w:t>
      </w:r>
      <w:r w:rsidRPr="006E6175">
        <w:rPr>
          <w:color w:val="000000"/>
        </w:rPr>
        <w:lastRenderedPageBreak/>
        <w:t>of the Interamerican Society of Psychology on ethical actions were followed.</w:t>
      </w:r>
      <w:r w:rsidR="002B606D" w:rsidRPr="006E6175">
        <w:rPr>
          <w:color w:val="000000"/>
        </w:rPr>
        <w:t xml:space="preserve"> The authors of this article declare that they have no conflicts of interest.</w:t>
      </w:r>
    </w:p>
    <w:p w14:paraId="00000045" w14:textId="77777777" w:rsidR="00C57DD8" w:rsidRPr="006E6175" w:rsidRDefault="00C57DD8">
      <w:pPr>
        <w:pBdr>
          <w:top w:val="nil"/>
          <w:left w:val="nil"/>
          <w:bottom w:val="nil"/>
          <w:right w:val="nil"/>
          <w:between w:val="nil"/>
        </w:pBdr>
        <w:jc w:val="center"/>
        <w:rPr>
          <w:b/>
          <w:color w:val="000000"/>
        </w:rPr>
      </w:pPr>
    </w:p>
    <w:p w14:paraId="00000046" w14:textId="77777777" w:rsidR="00C57DD8" w:rsidRPr="006E6175" w:rsidRDefault="00EB3EFF">
      <w:pPr>
        <w:pBdr>
          <w:top w:val="nil"/>
          <w:left w:val="nil"/>
          <w:bottom w:val="nil"/>
          <w:right w:val="nil"/>
          <w:between w:val="nil"/>
        </w:pBdr>
        <w:jc w:val="center"/>
        <w:rPr>
          <w:b/>
          <w:color w:val="000000"/>
        </w:rPr>
      </w:pPr>
      <w:r w:rsidRPr="006E6175">
        <w:rPr>
          <w:b/>
          <w:color w:val="000000"/>
        </w:rPr>
        <w:t>Results</w:t>
      </w:r>
    </w:p>
    <w:p w14:paraId="00000047" w14:textId="313DC359" w:rsidR="00C57DD8" w:rsidRPr="006E6175" w:rsidRDefault="00EB3EFF">
      <w:pPr>
        <w:pBdr>
          <w:top w:val="nil"/>
          <w:left w:val="nil"/>
          <w:bottom w:val="nil"/>
          <w:right w:val="nil"/>
          <w:between w:val="nil"/>
        </w:pBdr>
        <w:spacing w:line="360" w:lineRule="auto"/>
        <w:ind w:firstLine="708"/>
        <w:jc w:val="both"/>
        <w:rPr>
          <w:color w:val="000000"/>
        </w:rPr>
      </w:pPr>
      <w:r w:rsidRPr="006E6175">
        <w:rPr>
          <w:color w:val="000000"/>
        </w:rPr>
        <w:t>The instruments were analyzed based on the perceptions of experts and the target population, which consisted of children and adults who are parents. The results were divided into three sections: expert analysis, child analysis, and parent analysis. The description of the sample was conducted in the topics related to each sample group.</w:t>
      </w:r>
      <w:r w:rsidR="006E6175" w:rsidRPr="006E6175">
        <w:rPr>
          <w:color w:val="000000"/>
        </w:rPr>
        <w:t xml:space="preserve"> </w:t>
      </w:r>
      <w:r w:rsidR="006E6175" w:rsidRPr="006E6175">
        <w:rPr>
          <w:color w:val="00B0F0"/>
        </w:rPr>
        <w:t>The indices obtained from children and parents refer to the comprehension, clarity, and usability of the tasks, characterizing evidence of face validity and practical acceptability. Actual content validity was established exclusively based on expert judgment.</w:t>
      </w:r>
    </w:p>
    <w:p w14:paraId="00000048" w14:textId="77777777" w:rsidR="00C57DD8" w:rsidRPr="006E6175" w:rsidRDefault="00EB3EFF">
      <w:pPr>
        <w:pBdr>
          <w:top w:val="nil"/>
          <w:left w:val="nil"/>
          <w:bottom w:val="nil"/>
          <w:right w:val="nil"/>
          <w:between w:val="nil"/>
        </w:pBdr>
        <w:spacing w:line="360" w:lineRule="auto"/>
        <w:ind w:firstLine="708"/>
        <w:jc w:val="both"/>
        <w:rPr>
          <w:b/>
          <w:color w:val="000000"/>
        </w:rPr>
      </w:pPr>
      <w:r w:rsidRPr="006E6175">
        <w:rPr>
          <w:b/>
          <w:color w:val="000000"/>
        </w:rPr>
        <w:t>Quantitative and Qualitative Analysis of Experts</w:t>
      </w:r>
    </w:p>
    <w:p w14:paraId="00000049" w14:textId="77777777" w:rsidR="00C57DD8" w:rsidRPr="006E6175" w:rsidRDefault="00EB3EFF">
      <w:pPr>
        <w:pBdr>
          <w:top w:val="nil"/>
          <w:left w:val="nil"/>
          <w:bottom w:val="nil"/>
          <w:right w:val="nil"/>
          <w:between w:val="nil"/>
        </w:pBdr>
        <w:spacing w:line="360" w:lineRule="auto"/>
        <w:ind w:firstLine="708"/>
        <w:jc w:val="both"/>
        <w:rPr>
          <w:color w:val="000000"/>
        </w:rPr>
      </w:pPr>
      <w:r w:rsidRPr="006E6175">
        <w:rPr>
          <w:color w:val="000000"/>
        </w:rPr>
        <w:t xml:space="preserve">The experts participating in this study were professionals with expertise in neuropsychology, psychometrics, technological innovation in assessment, and/or executive functions. One participant was a master's level clinical psychologist, while the others were PhDs and professors at federal universities, with experience ranging from </w:t>
      </w:r>
      <w:r w:rsidRPr="006E6175">
        <w:t xml:space="preserve">three </w:t>
      </w:r>
      <w:r w:rsidRPr="006E6175">
        <w:rPr>
          <w:color w:val="000000"/>
        </w:rPr>
        <w:t xml:space="preserve">to 25 years in the field, most with over </w:t>
      </w:r>
      <w:r w:rsidRPr="006E6175">
        <w:t xml:space="preserve">10 </w:t>
      </w:r>
      <w:r w:rsidRPr="006E6175">
        <w:rPr>
          <w:color w:val="000000"/>
        </w:rPr>
        <w:t xml:space="preserve">years of experience. Their residential and work locations included Paraíba (n=3 participants), Pernambuco (n=1), Maranhão (n=1), São Paulo (n=1), and Epsom-Surrey in the United Kingdom (n=1). </w:t>
      </w:r>
    </w:p>
    <w:p w14:paraId="0000004A" w14:textId="77777777" w:rsidR="00C57DD8" w:rsidRPr="006E6175" w:rsidRDefault="00EB3EFF">
      <w:pPr>
        <w:pBdr>
          <w:top w:val="nil"/>
          <w:left w:val="nil"/>
          <w:bottom w:val="nil"/>
          <w:right w:val="nil"/>
          <w:between w:val="nil"/>
        </w:pBdr>
        <w:spacing w:line="360" w:lineRule="auto"/>
        <w:ind w:firstLine="708"/>
        <w:jc w:val="both"/>
        <w:rPr>
          <w:color w:val="000000"/>
        </w:rPr>
      </w:pPr>
      <w:bookmarkStart w:id="2" w:name="_heading=h.1fob9te" w:colFirst="0" w:colLast="0"/>
      <w:bookmarkEnd w:id="2"/>
      <w:r w:rsidRPr="006E6175">
        <w:rPr>
          <w:color w:val="000000"/>
        </w:rPr>
        <w:t>The experts evaluated the instruments for use with children and the scale for application with parents. The level of agreement among the experts and the adjusted Content Validity Coefficient (</w:t>
      </w:r>
      <w:proofErr w:type="spellStart"/>
      <w:r w:rsidRPr="006E6175">
        <w:rPr>
          <w:color w:val="000000"/>
        </w:rPr>
        <w:t>CVCa</w:t>
      </w:r>
      <w:proofErr w:type="spellEnd"/>
      <w:r w:rsidRPr="006E6175">
        <w:rPr>
          <w:color w:val="000000"/>
        </w:rPr>
        <w:t xml:space="preserve">) for the instruments </w:t>
      </w:r>
      <w:proofErr w:type="gramStart"/>
      <w:r w:rsidRPr="006E6175">
        <w:rPr>
          <w:color w:val="000000"/>
        </w:rPr>
        <w:t>as a whole was</w:t>
      </w:r>
      <w:proofErr w:type="gramEnd"/>
      <w:r w:rsidRPr="006E6175">
        <w:rPr>
          <w:color w:val="000000"/>
        </w:rPr>
        <w:t xml:space="preserve"> considered adequate, with </w:t>
      </w:r>
      <w:proofErr w:type="spellStart"/>
      <w:r w:rsidRPr="006E6175">
        <w:rPr>
          <w:color w:val="000000"/>
        </w:rPr>
        <w:t>CVCa</w:t>
      </w:r>
      <w:proofErr w:type="spellEnd"/>
      <w:r w:rsidRPr="006E6175">
        <w:rPr>
          <w:color w:val="000000"/>
        </w:rPr>
        <w:t xml:space="preserve"> values ranging from 0.85 to 0.96, and agreement levels varying from 95.3% to 100%. See Table 1.</w:t>
      </w:r>
    </w:p>
    <w:tbl>
      <w:tblPr>
        <w:tblStyle w:val="a0"/>
        <w:tblW w:w="8788" w:type="dxa"/>
        <w:tblInd w:w="0" w:type="dxa"/>
        <w:tblLayout w:type="fixed"/>
        <w:tblLook w:val="0400" w:firstRow="0" w:lastRow="0" w:firstColumn="0" w:lastColumn="0" w:noHBand="0" w:noVBand="1"/>
      </w:tblPr>
      <w:tblGrid>
        <w:gridCol w:w="700"/>
        <w:gridCol w:w="674"/>
        <w:gridCol w:w="674"/>
        <w:gridCol w:w="674"/>
        <w:gridCol w:w="674"/>
        <w:gridCol w:w="674"/>
        <w:gridCol w:w="674"/>
        <w:gridCol w:w="674"/>
        <w:gridCol w:w="674"/>
        <w:gridCol w:w="674"/>
        <w:gridCol w:w="674"/>
        <w:gridCol w:w="674"/>
        <w:gridCol w:w="674"/>
      </w:tblGrid>
      <w:tr w:rsidR="00C57DD8" w:rsidRPr="006E6175" w14:paraId="127E6581" w14:textId="77777777">
        <w:trPr>
          <w:trHeight w:val="710"/>
        </w:trPr>
        <w:tc>
          <w:tcPr>
            <w:tcW w:w="8789" w:type="dxa"/>
            <w:gridSpan w:val="13"/>
            <w:tcBorders>
              <w:top w:val="single" w:sz="4" w:space="0" w:color="FFFFFF"/>
            </w:tcBorders>
          </w:tcPr>
          <w:p w14:paraId="0000004B" w14:textId="77777777" w:rsidR="00C57DD8" w:rsidRPr="006E6175" w:rsidRDefault="00EB3EFF">
            <w:pPr>
              <w:keepNext/>
              <w:pBdr>
                <w:top w:val="nil"/>
                <w:left w:val="nil"/>
                <w:bottom w:val="nil"/>
                <w:right w:val="nil"/>
                <w:between w:val="nil"/>
              </w:pBdr>
              <w:spacing w:line="360" w:lineRule="auto"/>
              <w:jc w:val="both"/>
              <w:rPr>
                <w:b/>
                <w:color w:val="000000"/>
                <w:sz w:val="20"/>
                <w:szCs w:val="20"/>
              </w:rPr>
            </w:pPr>
            <w:r w:rsidRPr="006E6175">
              <w:rPr>
                <w:b/>
                <w:color w:val="000000"/>
                <w:sz w:val="20"/>
                <w:szCs w:val="20"/>
              </w:rPr>
              <w:t>Table 1</w:t>
            </w:r>
          </w:p>
          <w:p w14:paraId="0000004C" w14:textId="77777777" w:rsidR="00C57DD8" w:rsidRPr="006E6175" w:rsidRDefault="00EB3EFF">
            <w:pPr>
              <w:keepNext/>
              <w:pBdr>
                <w:top w:val="nil"/>
                <w:left w:val="nil"/>
                <w:bottom w:val="nil"/>
                <w:right w:val="nil"/>
                <w:between w:val="nil"/>
              </w:pBdr>
              <w:spacing w:line="360" w:lineRule="auto"/>
              <w:jc w:val="both"/>
              <w:rPr>
                <w:color w:val="000000"/>
                <w:sz w:val="20"/>
                <w:szCs w:val="20"/>
              </w:rPr>
            </w:pPr>
            <w:r w:rsidRPr="006E6175">
              <w:rPr>
                <w:i/>
                <w:color w:val="000000"/>
                <w:sz w:val="20"/>
                <w:szCs w:val="20"/>
              </w:rPr>
              <w:t>Content Validity Coefficients and Percentage of Agreement Among Experts</w:t>
            </w:r>
          </w:p>
        </w:tc>
      </w:tr>
      <w:tr w:rsidR="00C57DD8" w:rsidRPr="006E6175" w14:paraId="1608CBC6" w14:textId="77777777">
        <w:tc>
          <w:tcPr>
            <w:tcW w:w="701" w:type="dxa"/>
            <w:tcBorders>
              <w:top w:val="single" w:sz="4" w:space="0" w:color="000000"/>
              <w:bottom w:val="single" w:sz="4" w:space="0" w:color="FFFFFF"/>
              <w:right w:val="single" w:sz="4" w:space="0" w:color="FFFFFF"/>
            </w:tcBorders>
          </w:tcPr>
          <w:p w14:paraId="00000059" w14:textId="77777777" w:rsidR="00C57DD8" w:rsidRPr="006E6175" w:rsidRDefault="00C57DD8">
            <w:pPr>
              <w:spacing w:line="360" w:lineRule="auto"/>
              <w:jc w:val="center"/>
              <w:rPr>
                <w:sz w:val="20"/>
                <w:szCs w:val="20"/>
              </w:rPr>
            </w:pPr>
          </w:p>
        </w:tc>
        <w:tc>
          <w:tcPr>
            <w:tcW w:w="2022" w:type="dxa"/>
            <w:gridSpan w:val="3"/>
            <w:tcBorders>
              <w:top w:val="single" w:sz="4" w:space="0" w:color="000000"/>
              <w:left w:val="single" w:sz="4" w:space="0" w:color="FFFFFF"/>
              <w:bottom w:val="single" w:sz="4" w:space="0" w:color="FFFFFF"/>
            </w:tcBorders>
          </w:tcPr>
          <w:p w14:paraId="0000005A" w14:textId="77777777" w:rsidR="00C57DD8" w:rsidRPr="006E6175" w:rsidRDefault="00EB3EFF">
            <w:pPr>
              <w:spacing w:line="360" w:lineRule="auto"/>
              <w:jc w:val="center"/>
              <w:rPr>
                <w:sz w:val="20"/>
                <w:szCs w:val="20"/>
              </w:rPr>
            </w:pPr>
            <w:r w:rsidRPr="006E6175">
              <w:rPr>
                <w:sz w:val="20"/>
                <w:szCs w:val="20"/>
              </w:rPr>
              <w:t>MO</w:t>
            </w:r>
          </w:p>
        </w:tc>
        <w:tc>
          <w:tcPr>
            <w:tcW w:w="2022" w:type="dxa"/>
            <w:gridSpan w:val="3"/>
            <w:tcBorders>
              <w:top w:val="single" w:sz="4" w:space="0" w:color="000000"/>
              <w:bottom w:val="single" w:sz="4" w:space="0" w:color="FFFFFF"/>
            </w:tcBorders>
          </w:tcPr>
          <w:p w14:paraId="0000005D" w14:textId="77777777" w:rsidR="00C57DD8" w:rsidRPr="006E6175" w:rsidRDefault="00EB3EFF">
            <w:pPr>
              <w:spacing w:line="360" w:lineRule="auto"/>
              <w:jc w:val="center"/>
              <w:rPr>
                <w:sz w:val="20"/>
                <w:szCs w:val="20"/>
              </w:rPr>
            </w:pPr>
            <w:proofErr w:type="spellStart"/>
            <w:r w:rsidRPr="006E6175">
              <w:rPr>
                <w:sz w:val="20"/>
                <w:szCs w:val="20"/>
              </w:rPr>
              <w:t>TIMTraC</w:t>
            </w:r>
            <w:proofErr w:type="spellEnd"/>
          </w:p>
        </w:tc>
        <w:tc>
          <w:tcPr>
            <w:tcW w:w="2022" w:type="dxa"/>
            <w:gridSpan w:val="3"/>
            <w:tcBorders>
              <w:top w:val="single" w:sz="4" w:space="0" w:color="000000"/>
              <w:bottom w:val="single" w:sz="4" w:space="0" w:color="FFFFFF"/>
            </w:tcBorders>
          </w:tcPr>
          <w:p w14:paraId="00000060" w14:textId="77777777" w:rsidR="00C57DD8" w:rsidRPr="006E6175" w:rsidRDefault="00EB3EFF">
            <w:pPr>
              <w:spacing w:line="360" w:lineRule="auto"/>
              <w:jc w:val="center"/>
              <w:rPr>
                <w:sz w:val="20"/>
                <w:szCs w:val="20"/>
              </w:rPr>
            </w:pPr>
            <w:r w:rsidRPr="006E6175">
              <w:rPr>
                <w:sz w:val="20"/>
                <w:szCs w:val="20"/>
              </w:rPr>
              <w:t>VPC</w:t>
            </w:r>
          </w:p>
        </w:tc>
        <w:tc>
          <w:tcPr>
            <w:tcW w:w="2022" w:type="dxa"/>
            <w:gridSpan w:val="3"/>
            <w:tcBorders>
              <w:top w:val="single" w:sz="4" w:space="0" w:color="000000"/>
              <w:bottom w:val="single" w:sz="4" w:space="0" w:color="FFFFFF"/>
            </w:tcBorders>
          </w:tcPr>
          <w:p w14:paraId="00000063" w14:textId="77777777" w:rsidR="00C57DD8" w:rsidRPr="006E6175" w:rsidRDefault="00EB3EFF">
            <w:pPr>
              <w:spacing w:line="360" w:lineRule="auto"/>
              <w:jc w:val="center"/>
              <w:rPr>
                <w:sz w:val="20"/>
                <w:szCs w:val="20"/>
              </w:rPr>
            </w:pPr>
            <w:r w:rsidRPr="006E6175">
              <w:rPr>
                <w:sz w:val="20"/>
                <w:szCs w:val="20"/>
              </w:rPr>
              <w:t>EFEC-parents</w:t>
            </w:r>
          </w:p>
        </w:tc>
      </w:tr>
      <w:tr w:rsidR="00C57DD8" w:rsidRPr="006E6175" w14:paraId="6A7E3076" w14:textId="77777777">
        <w:tc>
          <w:tcPr>
            <w:tcW w:w="701" w:type="dxa"/>
            <w:tcBorders>
              <w:bottom w:val="single" w:sz="4" w:space="0" w:color="000000"/>
            </w:tcBorders>
          </w:tcPr>
          <w:p w14:paraId="00000066" w14:textId="77777777" w:rsidR="00C57DD8" w:rsidRPr="006E6175" w:rsidRDefault="00C57DD8">
            <w:pPr>
              <w:spacing w:line="360" w:lineRule="auto"/>
              <w:rPr>
                <w:sz w:val="20"/>
                <w:szCs w:val="20"/>
              </w:rPr>
            </w:pPr>
          </w:p>
        </w:tc>
        <w:tc>
          <w:tcPr>
            <w:tcW w:w="674" w:type="dxa"/>
            <w:tcBorders>
              <w:top w:val="single" w:sz="4" w:space="0" w:color="FFFFFF"/>
              <w:bottom w:val="single" w:sz="4" w:space="0" w:color="000000"/>
            </w:tcBorders>
          </w:tcPr>
          <w:p w14:paraId="00000067" w14:textId="77777777" w:rsidR="00C57DD8" w:rsidRPr="006E6175" w:rsidRDefault="00EB3EFF">
            <w:pPr>
              <w:spacing w:line="360" w:lineRule="auto"/>
              <w:rPr>
                <w:sz w:val="20"/>
                <w:szCs w:val="20"/>
              </w:rPr>
            </w:pPr>
            <w:r w:rsidRPr="006E6175">
              <w:rPr>
                <w:sz w:val="20"/>
                <w:szCs w:val="20"/>
              </w:rPr>
              <w:t>Cla.</w:t>
            </w:r>
          </w:p>
        </w:tc>
        <w:tc>
          <w:tcPr>
            <w:tcW w:w="674" w:type="dxa"/>
            <w:tcBorders>
              <w:top w:val="single" w:sz="4" w:space="0" w:color="FFFFFF"/>
              <w:bottom w:val="single" w:sz="4" w:space="0" w:color="000000"/>
            </w:tcBorders>
          </w:tcPr>
          <w:p w14:paraId="00000068" w14:textId="77777777" w:rsidR="00C57DD8" w:rsidRPr="006E6175" w:rsidRDefault="00EB3EFF">
            <w:pPr>
              <w:spacing w:line="360" w:lineRule="auto"/>
              <w:rPr>
                <w:sz w:val="20"/>
                <w:szCs w:val="20"/>
              </w:rPr>
            </w:pPr>
            <w:r w:rsidRPr="006E6175">
              <w:rPr>
                <w:sz w:val="20"/>
                <w:szCs w:val="20"/>
              </w:rPr>
              <w:t>Rel.</w:t>
            </w:r>
          </w:p>
        </w:tc>
        <w:tc>
          <w:tcPr>
            <w:tcW w:w="674" w:type="dxa"/>
            <w:tcBorders>
              <w:top w:val="single" w:sz="4" w:space="0" w:color="FFFFFF"/>
              <w:bottom w:val="single" w:sz="4" w:space="0" w:color="000000"/>
            </w:tcBorders>
          </w:tcPr>
          <w:p w14:paraId="00000069" w14:textId="77777777" w:rsidR="00C57DD8" w:rsidRPr="006E6175" w:rsidRDefault="00EB3EFF">
            <w:pPr>
              <w:spacing w:line="360" w:lineRule="auto"/>
              <w:rPr>
                <w:sz w:val="20"/>
                <w:szCs w:val="20"/>
              </w:rPr>
            </w:pPr>
            <w:r w:rsidRPr="006E6175">
              <w:rPr>
                <w:sz w:val="20"/>
                <w:szCs w:val="20"/>
              </w:rPr>
              <w:t>Des.</w:t>
            </w:r>
          </w:p>
        </w:tc>
        <w:tc>
          <w:tcPr>
            <w:tcW w:w="674" w:type="dxa"/>
            <w:tcBorders>
              <w:top w:val="single" w:sz="4" w:space="0" w:color="FFFFFF"/>
              <w:bottom w:val="single" w:sz="4" w:space="0" w:color="000000"/>
            </w:tcBorders>
          </w:tcPr>
          <w:p w14:paraId="0000006A" w14:textId="77777777" w:rsidR="00C57DD8" w:rsidRPr="006E6175" w:rsidRDefault="00EB3EFF">
            <w:pPr>
              <w:spacing w:line="360" w:lineRule="auto"/>
              <w:rPr>
                <w:sz w:val="20"/>
                <w:szCs w:val="20"/>
              </w:rPr>
            </w:pPr>
            <w:r w:rsidRPr="006E6175">
              <w:rPr>
                <w:sz w:val="20"/>
                <w:szCs w:val="20"/>
              </w:rPr>
              <w:t>Cla.</w:t>
            </w:r>
          </w:p>
        </w:tc>
        <w:tc>
          <w:tcPr>
            <w:tcW w:w="674" w:type="dxa"/>
            <w:tcBorders>
              <w:top w:val="single" w:sz="4" w:space="0" w:color="FFFFFF"/>
              <w:bottom w:val="single" w:sz="4" w:space="0" w:color="000000"/>
            </w:tcBorders>
          </w:tcPr>
          <w:p w14:paraId="0000006B" w14:textId="77777777" w:rsidR="00C57DD8" w:rsidRPr="006E6175" w:rsidRDefault="00EB3EFF">
            <w:pPr>
              <w:spacing w:line="360" w:lineRule="auto"/>
              <w:rPr>
                <w:sz w:val="20"/>
                <w:szCs w:val="20"/>
              </w:rPr>
            </w:pPr>
            <w:r w:rsidRPr="006E6175">
              <w:rPr>
                <w:sz w:val="20"/>
                <w:szCs w:val="20"/>
              </w:rPr>
              <w:t>Rel.</w:t>
            </w:r>
          </w:p>
        </w:tc>
        <w:tc>
          <w:tcPr>
            <w:tcW w:w="674" w:type="dxa"/>
            <w:tcBorders>
              <w:top w:val="single" w:sz="4" w:space="0" w:color="FFFFFF"/>
              <w:bottom w:val="single" w:sz="4" w:space="0" w:color="000000"/>
            </w:tcBorders>
          </w:tcPr>
          <w:p w14:paraId="0000006C" w14:textId="77777777" w:rsidR="00C57DD8" w:rsidRPr="006E6175" w:rsidRDefault="00EB3EFF">
            <w:pPr>
              <w:spacing w:line="360" w:lineRule="auto"/>
              <w:rPr>
                <w:sz w:val="20"/>
                <w:szCs w:val="20"/>
              </w:rPr>
            </w:pPr>
            <w:r w:rsidRPr="006E6175">
              <w:rPr>
                <w:sz w:val="20"/>
                <w:szCs w:val="20"/>
              </w:rPr>
              <w:t>Des.</w:t>
            </w:r>
          </w:p>
        </w:tc>
        <w:tc>
          <w:tcPr>
            <w:tcW w:w="674" w:type="dxa"/>
            <w:tcBorders>
              <w:top w:val="single" w:sz="4" w:space="0" w:color="FFFFFF"/>
              <w:bottom w:val="single" w:sz="4" w:space="0" w:color="000000"/>
            </w:tcBorders>
          </w:tcPr>
          <w:p w14:paraId="0000006D" w14:textId="77777777" w:rsidR="00C57DD8" w:rsidRPr="006E6175" w:rsidRDefault="00EB3EFF">
            <w:pPr>
              <w:spacing w:line="360" w:lineRule="auto"/>
              <w:rPr>
                <w:sz w:val="20"/>
                <w:szCs w:val="20"/>
              </w:rPr>
            </w:pPr>
            <w:r w:rsidRPr="006E6175">
              <w:rPr>
                <w:sz w:val="20"/>
                <w:szCs w:val="20"/>
              </w:rPr>
              <w:t>Cla.</w:t>
            </w:r>
          </w:p>
        </w:tc>
        <w:tc>
          <w:tcPr>
            <w:tcW w:w="674" w:type="dxa"/>
            <w:tcBorders>
              <w:top w:val="single" w:sz="4" w:space="0" w:color="FFFFFF"/>
              <w:bottom w:val="single" w:sz="4" w:space="0" w:color="000000"/>
            </w:tcBorders>
          </w:tcPr>
          <w:p w14:paraId="0000006E" w14:textId="77777777" w:rsidR="00C57DD8" w:rsidRPr="006E6175" w:rsidRDefault="00EB3EFF">
            <w:pPr>
              <w:spacing w:line="360" w:lineRule="auto"/>
              <w:rPr>
                <w:sz w:val="20"/>
                <w:szCs w:val="20"/>
              </w:rPr>
            </w:pPr>
            <w:r w:rsidRPr="006E6175">
              <w:rPr>
                <w:sz w:val="20"/>
                <w:szCs w:val="20"/>
              </w:rPr>
              <w:t>Rel.</w:t>
            </w:r>
          </w:p>
        </w:tc>
        <w:tc>
          <w:tcPr>
            <w:tcW w:w="674" w:type="dxa"/>
            <w:tcBorders>
              <w:top w:val="single" w:sz="4" w:space="0" w:color="FFFFFF"/>
              <w:bottom w:val="single" w:sz="4" w:space="0" w:color="000000"/>
            </w:tcBorders>
          </w:tcPr>
          <w:p w14:paraId="0000006F" w14:textId="77777777" w:rsidR="00C57DD8" w:rsidRPr="006E6175" w:rsidRDefault="00EB3EFF">
            <w:pPr>
              <w:spacing w:line="360" w:lineRule="auto"/>
              <w:rPr>
                <w:sz w:val="20"/>
                <w:szCs w:val="20"/>
              </w:rPr>
            </w:pPr>
            <w:r w:rsidRPr="006E6175">
              <w:rPr>
                <w:sz w:val="20"/>
                <w:szCs w:val="20"/>
              </w:rPr>
              <w:t>Des.</w:t>
            </w:r>
          </w:p>
        </w:tc>
        <w:tc>
          <w:tcPr>
            <w:tcW w:w="674" w:type="dxa"/>
            <w:tcBorders>
              <w:top w:val="single" w:sz="4" w:space="0" w:color="FFFFFF"/>
              <w:bottom w:val="single" w:sz="4" w:space="0" w:color="000000"/>
            </w:tcBorders>
          </w:tcPr>
          <w:p w14:paraId="00000070" w14:textId="77777777" w:rsidR="00C57DD8" w:rsidRPr="006E6175" w:rsidRDefault="00EB3EFF">
            <w:pPr>
              <w:spacing w:line="360" w:lineRule="auto"/>
              <w:rPr>
                <w:sz w:val="20"/>
                <w:szCs w:val="20"/>
              </w:rPr>
            </w:pPr>
            <w:r w:rsidRPr="006E6175">
              <w:rPr>
                <w:sz w:val="20"/>
                <w:szCs w:val="20"/>
              </w:rPr>
              <w:t>Cla.</w:t>
            </w:r>
          </w:p>
        </w:tc>
        <w:tc>
          <w:tcPr>
            <w:tcW w:w="674" w:type="dxa"/>
            <w:tcBorders>
              <w:top w:val="single" w:sz="4" w:space="0" w:color="FFFFFF"/>
              <w:bottom w:val="single" w:sz="4" w:space="0" w:color="000000"/>
            </w:tcBorders>
          </w:tcPr>
          <w:p w14:paraId="00000071" w14:textId="77777777" w:rsidR="00C57DD8" w:rsidRPr="006E6175" w:rsidRDefault="00EB3EFF">
            <w:pPr>
              <w:spacing w:line="360" w:lineRule="auto"/>
              <w:rPr>
                <w:sz w:val="20"/>
                <w:szCs w:val="20"/>
              </w:rPr>
            </w:pPr>
            <w:r w:rsidRPr="006E6175">
              <w:rPr>
                <w:sz w:val="20"/>
                <w:szCs w:val="20"/>
              </w:rPr>
              <w:t>Rel.</w:t>
            </w:r>
          </w:p>
        </w:tc>
        <w:tc>
          <w:tcPr>
            <w:tcW w:w="674" w:type="dxa"/>
            <w:tcBorders>
              <w:top w:val="single" w:sz="4" w:space="0" w:color="FFFFFF"/>
              <w:bottom w:val="single" w:sz="4" w:space="0" w:color="000000"/>
            </w:tcBorders>
          </w:tcPr>
          <w:p w14:paraId="00000072" w14:textId="77777777" w:rsidR="00C57DD8" w:rsidRPr="006E6175" w:rsidRDefault="00EB3EFF">
            <w:pPr>
              <w:spacing w:line="360" w:lineRule="auto"/>
              <w:rPr>
                <w:sz w:val="20"/>
                <w:szCs w:val="20"/>
              </w:rPr>
            </w:pPr>
            <w:r w:rsidRPr="006E6175">
              <w:rPr>
                <w:sz w:val="20"/>
                <w:szCs w:val="20"/>
              </w:rPr>
              <w:t>Des.</w:t>
            </w:r>
          </w:p>
        </w:tc>
      </w:tr>
      <w:tr w:rsidR="00C57DD8" w:rsidRPr="006E6175" w14:paraId="06160E4A" w14:textId="77777777">
        <w:tc>
          <w:tcPr>
            <w:tcW w:w="701" w:type="dxa"/>
            <w:tcBorders>
              <w:top w:val="single" w:sz="4" w:space="0" w:color="000000"/>
            </w:tcBorders>
          </w:tcPr>
          <w:p w14:paraId="00000073" w14:textId="77777777" w:rsidR="00C57DD8" w:rsidRPr="006E6175" w:rsidRDefault="00EB3EFF">
            <w:pPr>
              <w:spacing w:line="360" w:lineRule="auto"/>
              <w:rPr>
                <w:sz w:val="20"/>
                <w:szCs w:val="20"/>
              </w:rPr>
            </w:pPr>
            <w:proofErr w:type="spellStart"/>
            <w:r w:rsidRPr="006E6175">
              <w:rPr>
                <w:sz w:val="20"/>
                <w:szCs w:val="20"/>
              </w:rPr>
              <w:t>CVC</w:t>
            </w:r>
            <w:r w:rsidRPr="006E6175">
              <w:rPr>
                <w:sz w:val="20"/>
                <w:szCs w:val="20"/>
                <w:vertAlign w:val="subscript"/>
              </w:rPr>
              <w:t>a</w:t>
            </w:r>
            <w:proofErr w:type="spellEnd"/>
          </w:p>
        </w:tc>
        <w:tc>
          <w:tcPr>
            <w:tcW w:w="674" w:type="dxa"/>
            <w:tcBorders>
              <w:top w:val="single" w:sz="4" w:space="0" w:color="000000"/>
            </w:tcBorders>
          </w:tcPr>
          <w:p w14:paraId="00000074" w14:textId="77777777" w:rsidR="00C57DD8" w:rsidRPr="006E6175" w:rsidRDefault="00EB3EFF">
            <w:pPr>
              <w:spacing w:line="360" w:lineRule="auto"/>
              <w:rPr>
                <w:sz w:val="20"/>
                <w:szCs w:val="20"/>
              </w:rPr>
            </w:pPr>
            <w:r w:rsidRPr="006E6175">
              <w:rPr>
                <w:sz w:val="20"/>
                <w:szCs w:val="20"/>
              </w:rPr>
              <w:t>0.96</w:t>
            </w:r>
          </w:p>
        </w:tc>
        <w:tc>
          <w:tcPr>
            <w:tcW w:w="674" w:type="dxa"/>
            <w:tcBorders>
              <w:top w:val="single" w:sz="4" w:space="0" w:color="000000"/>
            </w:tcBorders>
          </w:tcPr>
          <w:p w14:paraId="00000075" w14:textId="77777777" w:rsidR="00C57DD8" w:rsidRPr="006E6175" w:rsidRDefault="00EB3EFF">
            <w:pPr>
              <w:spacing w:line="360" w:lineRule="auto"/>
              <w:rPr>
                <w:sz w:val="20"/>
                <w:szCs w:val="20"/>
              </w:rPr>
            </w:pPr>
            <w:r w:rsidRPr="006E6175">
              <w:rPr>
                <w:sz w:val="20"/>
                <w:szCs w:val="20"/>
              </w:rPr>
              <w:t>0.96</w:t>
            </w:r>
          </w:p>
        </w:tc>
        <w:tc>
          <w:tcPr>
            <w:tcW w:w="674" w:type="dxa"/>
            <w:tcBorders>
              <w:top w:val="single" w:sz="4" w:space="0" w:color="000000"/>
            </w:tcBorders>
          </w:tcPr>
          <w:p w14:paraId="00000076" w14:textId="77777777" w:rsidR="00C57DD8" w:rsidRPr="006E6175" w:rsidRDefault="00EB3EFF">
            <w:pPr>
              <w:spacing w:line="360" w:lineRule="auto"/>
              <w:rPr>
                <w:sz w:val="20"/>
                <w:szCs w:val="20"/>
              </w:rPr>
            </w:pPr>
            <w:r w:rsidRPr="006E6175">
              <w:rPr>
                <w:sz w:val="20"/>
                <w:szCs w:val="20"/>
              </w:rPr>
              <w:t>0.95</w:t>
            </w:r>
          </w:p>
        </w:tc>
        <w:tc>
          <w:tcPr>
            <w:tcW w:w="674" w:type="dxa"/>
            <w:tcBorders>
              <w:top w:val="single" w:sz="4" w:space="0" w:color="000000"/>
            </w:tcBorders>
          </w:tcPr>
          <w:p w14:paraId="00000077" w14:textId="77777777" w:rsidR="00C57DD8" w:rsidRPr="006E6175" w:rsidRDefault="00EB3EFF">
            <w:pPr>
              <w:spacing w:line="360" w:lineRule="auto"/>
              <w:rPr>
                <w:sz w:val="20"/>
                <w:szCs w:val="20"/>
              </w:rPr>
            </w:pPr>
            <w:r w:rsidRPr="006E6175">
              <w:rPr>
                <w:sz w:val="20"/>
                <w:szCs w:val="20"/>
              </w:rPr>
              <w:t>0.93</w:t>
            </w:r>
          </w:p>
        </w:tc>
        <w:tc>
          <w:tcPr>
            <w:tcW w:w="674" w:type="dxa"/>
            <w:tcBorders>
              <w:top w:val="single" w:sz="4" w:space="0" w:color="000000"/>
            </w:tcBorders>
          </w:tcPr>
          <w:p w14:paraId="00000078" w14:textId="77777777" w:rsidR="00C57DD8" w:rsidRPr="006E6175" w:rsidRDefault="00EB3EFF">
            <w:pPr>
              <w:spacing w:line="360" w:lineRule="auto"/>
              <w:rPr>
                <w:sz w:val="20"/>
                <w:szCs w:val="20"/>
              </w:rPr>
            </w:pPr>
            <w:r w:rsidRPr="006E6175">
              <w:rPr>
                <w:sz w:val="20"/>
                <w:szCs w:val="20"/>
              </w:rPr>
              <w:t>0.96</w:t>
            </w:r>
          </w:p>
        </w:tc>
        <w:tc>
          <w:tcPr>
            <w:tcW w:w="674" w:type="dxa"/>
            <w:tcBorders>
              <w:top w:val="single" w:sz="4" w:space="0" w:color="000000"/>
            </w:tcBorders>
          </w:tcPr>
          <w:p w14:paraId="00000079" w14:textId="77777777" w:rsidR="00C57DD8" w:rsidRPr="006E6175" w:rsidRDefault="00EB3EFF">
            <w:pPr>
              <w:spacing w:line="360" w:lineRule="auto"/>
              <w:rPr>
                <w:sz w:val="20"/>
                <w:szCs w:val="20"/>
              </w:rPr>
            </w:pPr>
            <w:r w:rsidRPr="006E6175">
              <w:rPr>
                <w:sz w:val="20"/>
                <w:szCs w:val="20"/>
              </w:rPr>
              <w:t>0.94</w:t>
            </w:r>
          </w:p>
        </w:tc>
        <w:tc>
          <w:tcPr>
            <w:tcW w:w="674" w:type="dxa"/>
            <w:tcBorders>
              <w:top w:val="single" w:sz="4" w:space="0" w:color="000000"/>
            </w:tcBorders>
          </w:tcPr>
          <w:p w14:paraId="0000007A" w14:textId="77777777" w:rsidR="00C57DD8" w:rsidRPr="006E6175" w:rsidRDefault="00EB3EFF">
            <w:pPr>
              <w:spacing w:line="360" w:lineRule="auto"/>
              <w:rPr>
                <w:sz w:val="20"/>
                <w:szCs w:val="20"/>
              </w:rPr>
            </w:pPr>
            <w:r w:rsidRPr="006E6175">
              <w:rPr>
                <w:sz w:val="20"/>
                <w:szCs w:val="20"/>
              </w:rPr>
              <w:t>0.85</w:t>
            </w:r>
          </w:p>
        </w:tc>
        <w:tc>
          <w:tcPr>
            <w:tcW w:w="674" w:type="dxa"/>
            <w:tcBorders>
              <w:top w:val="single" w:sz="4" w:space="0" w:color="000000"/>
            </w:tcBorders>
          </w:tcPr>
          <w:p w14:paraId="0000007B" w14:textId="77777777" w:rsidR="00C57DD8" w:rsidRPr="006E6175" w:rsidRDefault="00EB3EFF">
            <w:pPr>
              <w:spacing w:line="360" w:lineRule="auto"/>
              <w:rPr>
                <w:sz w:val="20"/>
                <w:szCs w:val="20"/>
              </w:rPr>
            </w:pPr>
            <w:r w:rsidRPr="006E6175">
              <w:rPr>
                <w:sz w:val="20"/>
                <w:szCs w:val="20"/>
              </w:rPr>
              <w:t>0.96</w:t>
            </w:r>
          </w:p>
        </w:tc>
        <w:tc>
          <w:tcPr>
            <w:tcW w:w="674" w:type="dxa"/>
            <w:tcBorders>
              <w:top w:val="single" w:sz="4" w:space="0" w:color="000000"/>
            </w:tcBorders>
          </w:tcPr>
          <w:p w14:paraId="0000007C" w14:textId="77777777" w:rsidR="00C57DD8" w:rsidRPr="006E6175" w:rsidRDefault="00EB3EFF">
            <w:pPr>
              <w:spacing w:line="360" w:lineRule="auto"/>
              <w:rPr>
                <w:sz w:val="20"/>
                <w:szCs w:val="20"/>
              </w:rPr>
            </w:pPr>
            <w:r w:rsidRPr="006E6175">
              <w:rPr>
                <w:sz w:val="20"/>
                <w:szCs w:val="20"/>
              </w:rPr>
              <w:t>0.85</w:t>
            </w:r>
          </w:p>
        </w:tc>
        <w:tc>
          <w:tcPr>
            <w:tcW w:w="674" w:type="dxa"/>
            <w:tcBorders>
              <w:top w:val="single" w:sz="4" w:space="0" w:color="000000"/>
            </w:tcBorders>
          </w:tcPr>
          <w:p w14:paraId="0000007D" w14:textId="77777777" w:rsidR="00C57DD8" w:rsidRPr="006E6175" w:rsidRDefault="00EB3EFF">
            <w:pPr>
              <w:spacing w:line="360" w:lineRule="auto"/>
              <w:rPr>
                <w:sz w:val="20"/>
                <w:szCs w:val="20"/>
              </w:rPr>
            </w:pPr>
            <w:r w:rsidRPr="006E6175">
              <w:rPr>
                <w:sz w:val="20"/>
                <w:szCs w:val="20"/>
              </w:rPr>
              <w:t>0.88</w:t>
            </w:r>
          </w:p>
        </w:tc>
        <w:tc>
          <w:tcPr>
            <w:tcW w:w="674" w:type="dxa"/>
            <w:tcBorders>
              <w:top w:val="single" w:sz="4" w:space="0" w:color="000000"/>
            </w:tcBorders>
          </w:tcPr>
          <w:p w14:paraId="0000007E" w14:textId="77777777" w:rsidR="00C57DD8" w:rsidRPr="006E6175" w:rsidRDefault="00EB3EFF">
            <w:pPr>
              <w:spacing w:line="360" w:lineRule="auto"/>
              <w:rPr>
                <w:sz w:val="20"/>
                <w:szCs w:val="20"/>
              </w:rPr>
            </w:pPr>
            <w:r w:rsidRPr="006E6175">
              <w:rPr>
                <w:sz w:val="20"/>
                <w:szCs w:val="20"/>
              </w:rPr>
              <w:t>0.91</w:t>
            </w:r>
          </w:p>
        </w:tc>
        <w:tc>
          <w:tcPr>
            <w:tcW w:w="674" w:type="dxa"/>
            <w:tcBorders>
              <w:top w:val="single" w:sz="4" w:space="0" w:color="000000"/>
            </w:tcBorders>
          </w:tcPr>
          <w:p w14:paraId="0000007F" w14:textId="77777777" w:rsidR="00C57DD8" w:rsidRPr="006E6175" w:rsidRDefault="00EB3EFF">
            <w:pPr>
              <w:spacing w:line="360" w:lineRule="auto"/>
              <w:rPr>
                <w:sz w:val="20"/>
                <w:szCs w:val="20"/>
              </w:rPr>
            </w:pPr>
            <w:r w:rsidRPr="006E6175">
              <w:rPr>
                <w:sz w:val="20"/>
                <w:szCs w:val="20"/>
              </w:rPr>
              <w:t>0.92</w:t>
            </w:r>
          </w:p>
        </w:tc>
      </w:tr>
      <w:tr w:rsidR="00C57DD8" w:rsidRPr="006E6175" w14:paraId="172EE42F" w14:textId="77777777">
        <w:tc>
          <w:tcPr>
            <w:tcW w:w="701" w:type="dxa"/>
            <w:tcBorders>
              <w:bottom w:val="single" w:sz="4" w:space="0" w:color="000000"/>
            </w:tcBorders>
          </w:tcPr>
          <w:p w14:paraId="00000080" w14:textId="77777777" w:rsidR="00C57DD8" w:rsidRPr="006E6175" w:rsidRDefault="00EB3EFF">
            <w:pPr>
              <w:spacing w:line="360" w:lineRule="auto"/>
              <w:rPr>
                <w:sz w:val="20"/>
                <w:szCs w:val="20"/>
              </w:rPr>
            </w:pPr>
            <w:r w:rsidRPr="006E6175">
              <w:rPr>
                <w:sz w:val="20"/>
                <w:szCs w:val="20"/>
              </w:rPr>
              <w:t>%</w:t>
            </w:r>
          </w:p>
        </w:tc>
        <w:tc>
          <w:tcPr>
            <w:tcW w:w="674" w:type="dxa"/>
            <w:tcBorders>
              <w:bottom w:val="single" w:sz="4" w:space="0" w:color="000000"/>
            </w:tcBorders>
          </w:tcPr>
          <w:p w14:paraId="00000081" w14:textId="77777777" w:rsidR="00C57DD8" w:rsidRPr="006E6175" w:rsidRDefault="00EB3EFF">
            <w:pPr>
              <w:spacing w:line="360" w:lineRule="auto"/>
              <w:rPr>
                <w:sz w:val="20"/>
                <w:szCs w:val="20"/>
              </w:rPr>
            </w:pPr>
            <w:r w:rsidRPr="006E6175">
              <w:rPr>
                <w:sz w:val="20"/>
                <w:szCs w:val="20"/>
              </w:rPr>
              <w:t>100</w:t>
            </w:r>
          </w:p>
        </w:tc>
        <w:tc>
          <w:tcPr>
            <w:tcW w:w="674" w:type="dxa"/>
            <w:tcBorders>
              <w:bottom w:val="single" w:sz="4" w:space="0" w:color="000000"/>
            </w:tcBorders>
          </w:tcPr>
          <w:p w14:paraId="00000082" w14:textId="77777777" w:rsidR="00C57DD8" w:rsidRPr="006E6175" w:rsidRDefault="00EB3EFF">
            <w:pPr>
              <w:spacing w:line="360" w:lineRule="auto"/>
              <w:rPr>
                <w:sz w:val="20"/>
                <w:szCs w:val="20"/>
              </w:rPr>
            </w:pPr>
            <w:r w:rsidRPr="006E6175">
              <w:rPr>
                <w:sz w:val="20"/>
                <w:szCs w:val="20"/>
              </w:rPr>
              <w:t>100</w:t>
            </w:r>
          </w:p>
        </w:tc>
        <w:tc>
          <w:tcPr>
            <w:tcW w:w="674" w:type="dxa"/>
            <w:tcBorders>
              <w:bottom w:val="single" w:sz="4" w:space="0" w:color="000000"/>
            </w:tcBorders>
          </w:tcPr>
          <w:p w14:paraId="00000083" w14:textId="77777777" w:rsidR="00C57DD8" w:rsidRPr="006E6175" w:rsidRDefault="00EB3EFF">
            <w:pPr>
              <w:spacing w:line="360" w:lineRule="auto"/>
              <w:rPr>
                <w:sz w:val="20"/>
                <w:szCs w:val="20"/>
              </w:rPr>
            </w:pPr>
            <w:r w:rsidRPr="006E6175">
              <w:rPr>
                <w:sz w:val="20"/>
                <w:szCs w:val="20"/>
              </w:rPr>
              <w:t>100</w:t>
            </w:r>
          </w:p>
        </w:tc>
        <w:tc>
          <w:tcPr>
            <w:tcW w:w="674" w:type="dxa"/>
            <w:tcBorders>
              <w:bottom w:val="single" w:sz="4" w:space="0" w:color="000000"/>
            </w:tcBorders>
          </w:tcPr>
          <w:p w14:paraId="00000084" w14:textId="77777777" w:rsidR="00C57DD8" w:rsidRPr="006E6175" w:rsidRDefault="00EB3EFF">
            <w:pPr>
              <w:spacing w:line="360" w:lineRule="auto"/>
              <w:rPr>
                <w:sz w:val="20"/>
                <w:szCs w:val="20"/>
              </w:rPr>
            </w:pPr>
            <w:r w:rsidRPr="006E6175">
              <w:rPr>
                <w:sz w:val="20"/>
                <w:szCs w:val="20"/>
              </w:rPr>
              <w:t>100</w:t>
            </w:r>
          </w:p>
        </w:tc>
        <w:tc>
          <w:tcPr>
            <w:tcW w:w="674" w:type="dxa"/>
            <w:tcBorders>
              <w:bottom w:val="single" w:sz="4" w:space="0" w:color="000000"/>
            </w:tcBorders>
          </w:tcPr>
          <w:p w14:paraId="00000085" w14:textId="77777777" w:rsidR="00C57DD8" w:rsidRPr="006E6175" w:rsidRDefault="00EB3EFF">
            <w:pPr>
              <w:spacing w:line="360" w:lineRule="auto"/>
              <w:rPr>
                <w:sz w:val="20"/>
                <w:szCs w:val="20"/>
              </w:rPr>
            </w:pPr>
            <w:r w:rsidRPr="006E6175">
              <w:rPr>
                <w:sz w:val="20"/>
                <w:szCs w:val="20"/>
              </w:rPr>
              <w:t>100</w:t>
            </w:r>
          </w:p>
        </w:tc>
        <w:tc>
          <w:tcPr>
            <w:tcW w:w="674" w:type="dxa"/>
            <w:tcBorders>
              <w:bottom w:val="single" w:sz="4" w:space="0" w:color="000000"/>
            </w:tcBorders>
          </w:tcPr>
          <w:p w14:paraId="00000086" w14:textId="77777777" w:rsidR="00C57DD8" w:rsidRPr="006E6175" w:rsidRDefault="00EB3EFF">
            <w:pPr>
              <w:spacing w:line="360" w:lineRule="auto"/>
              <w:rPr>
                <w:sz w:val="20"/>
                <w:szCs w:val="20"/>
              </w:rPr>
            </w:pPr>
            <w:r w:rsidRPr="006E6175">
              <w:rPr>
                <w:sz w:val="20"/>
                <w:szCs w:val="20"/>
              </w:rPr>
              <w:t>100</w:t>
            </w:r>
          </w:p>
        </w:tc>
        <w:tc>
          <w:tcPr>
            <w:tcW w:w="674" w:type="dxa"/>
            <w:tcBorders>
              <w:bottom w:val="single" w:sz="4" w:space="0" w:color="000000"/>
            </w:tcBorders>
          </w:tcPr>
          <w:p w14:paraId="00000087" w14:textId="77777777" w:rsidR="00C57DD8" w:rsidRPr="006E6175" w:rsidRDefault="00EB3EFF">
            <w:pPr>
              <w:spacing w:line="360" w:lineRule="auto"/>
              <w:rPr>
                <w:sz w:val="20"/>
                <w:szCs w:val="20"/>
              </w:rPr>
            </w:pPr>
            <w:r w:rsidRPr="006E6175">
              <w:rPr>
                <w:sz w:val="20"/>
                <w:szCs w:val="20"/>
              </w:rPr>
              <w:t>95.24</w:t>
            </w:r>
          </w:p>
        </w:tc>
        <w:tc>
          <w:tcPr>
            <w:tcW w:w="674" w:type="dxa"/>
            <w:tcBorders>
              <w:bottom w:val="single" w:sz="4" w:space="0" w:color="000000"/>
            </w:tcBorders>
          </w:tcPr>
          <w:p w14:paraId="00000088" w14:textId="77777777" w:rsidR="00C57DD8" w:rsidRPr="006E6175" w:rsidRDefault="00EB3EFF">
            <w:pPr>
              <w:spacing w:line="360" w:lineRule="auto"/>
              <w:rPr>
                <w:sz w:val="20"/>
                <w:szCs w:val="20"/>
              </w:rPr>
            </w:pPr>
            <w:r w:rsidRPr="006E6175">
              <w:rPr>
                <w:sz w:val="20"/>
                <w:szCs w:val="20"/>
              </w:rPr>
              <w:t>100</w:t>
            </w:r>
          </w:p>
        </w:tc>
        <w:tc>
          <w:tcPr>
            <w:tcW w:w="674" w:type="dxa"/>
            <w:tcBorders>
              <w:bottom w:val="single" w:sz="4" w:space="0" w:color="000000"/>
            </w:tcBorders>
          </w:tcPr>
          <w:p w14:paraId="00000089" w14:textId="77777777" w:rsidR="00C57DD8" w:rsidRPr="006E6175" w:rsidRDefault="00EB3EFF">
            <w:pPr>
              <w:spacing w:line="360" w:lineRule="auto"/>
              <w:rPr>
                <w:sz w:val="20"/>
                <w:szCs w:val="20"/>
              </w:rPr>
            </w:pPr>
            <w:r w:rsidRPr="006E6175">
              <w:rPr>
                <w:sz w:val="20"/>
                <w:szCs w:val="20"/>
              </w:rPr>
              <w:t>100</w:t>
            </w:r>
          </w:p>
        </w:tc>
        <w:tc>
          <w:tcPr>
            <w:tcW w:w="674" w:type="dxa"/>
            <w:tcBorders>
              <w:bottom w:val="single" w:sz="4" w:space="0" w:color="000000"/>
            </w:tcBorders>
          </w:tcPr>
          <w:p w14:paraId="0000008A" w14:textId="77777777" w:rsidR="00C57DD8" w:rsidRPr="006E6175" w:rsidRDefault="00EB3EFF">
            <w:pPr>
              <w:spacing w:line="360" w:lineRule="auto"/>
              <w:rPr>
                <w:sz w:val="20"/>
                <w:szCs w:val="20"/>
              </w:rPr>
            </w:pPr>
            <w:r w:rsidRPr="006E6175">
              <w:rPr>
                <w:sz w:val="20"/>
                <w:szCs w:val="20"/>
              </w:rPr>
              <w:t>99.74</w:t>
            </w:r>
          </w:p>
        </w:tc>
        <w:tc>
          <w:tcPr>
            <w:tcW w:w="674" w:type="dxa"/>
            <w:tcBorders>
              <w:bottom w:val="single" w:sz="4" w:space="0" w:color="000000"/>
            </w:tcBorders>
          </w:tcPr>
          <w:p w14:paraId="0000008B" w14:textId="77777777" w:rsidR="00C57DD8" w:rsidRPr="006E6175" w:rsidRDefault="00EB3EFF">
            <w:pPr>
              <w:spacing w:line="360" w:lineRule="auto"/>
              <w:rPr>
                <w:sz w:val="20"/>
                <w:szCs w:val="20"/>
              </w:rPr>
            </w:pPr>
            <w:r w:rsidRPr="006E6175">
              <w:rPr>
                <w:sz w:val="20"/>
                <w:szCs w:val="20"/>
              </w:rPr>
              <w:t>96.49</w:t>
            </w:r>
          </w:p>
        </w:tc>
        <w:tc>
          <w:tcPr>
            <w:tcW w:w="674" w:type="dxa"/>
            <w:tcBorders>
              <w:bottom w:val="single" w:sz="4" w:space="0" w:color="000000"/>
            </w:tcBorders>
          </w:tcPr>
          <w:p w14:paraId="0000008C" w14:textId="77777777" w:rsidR="00C57DD8" w:rsidRPr="006E6175" w:rsidRDefault="00EB3EFF">
            <w:pPr>
              <w:spacing w:line="360" w:lineRule="auto"/>
              <w:rPr>
                <w:sz w:val="20"/>
                <w:szCs w:val="20"/>
              </w:rPr>
            </w:pPr>
            <w:r w:rsidRPr="006E6175">
              <w:rPr>
                <w:sz w:val="20"/>
                <w:szCs w:val="20"/>
              </w:rPr>
              <w:t>96.49</w:t>
            </w:r>
          </w:p>
        </w:tc>
      </w:tr>
    </w:tbl>
    <w:p w14:paraId="0000008D" w14:textId="77777777" w:rsidR="00C57DD8" w:rsidRPr="006E6175" w:rsidRDefault="00EB3EFF">
      <w:pPr>
        <w:spacing w:line="360" w:lineRule="auto"/>
        <w:jc w:val="both"/>
        <w:rPr>
          <w:i/>
          <w:sz w:val="20"/>
          <w:szCs w:val="20"/>
        </w:rPr>
      </w:pPr>
      <w:r w:rsidRPr="006E6175">
        <w:rPr>
          <w:i/>
          <w:sz w:val="20"/>
          <w:szCs w:val="20"/>
        </w:rPr>
        <w:t xml:space="preserve">Note. </w:t>
      </w:r>
      <w:r w:rsidRPr="006E6175">
        <w:rPr>
          <w:sz w:val="20"/>
          <w:szCs w:val="20"/>
        </w:rPr>
        <w:t xml:space="preserve">MO: Organized Backpacks; </w:t>
      </w:r>
      <w:proofErr w:type="spellStart"/>
      <w:r w:rsidRPr="006E6175">
        <w:rPr>
          <w:sz w:val="20"/>
          <w:szCs w:val="20"/>
        </w:rPr>
        <w:t>TIMTraC</w:t>
      </w:r>
      <w:proofErr w:type="spellEnd"/>
      <w:r w:rsidRPr="006E6175">
        <w:rPr>
          <w:sz w:val="20"/>
          <w:szCs w:val="20"/>
        </w:rPr>
        <w:t xml:space="preserve">: Computerized Task of Working Memory in Children; VPC: Going Home; EFEC-Parents: Everyday Executive Function Scale; Cla.: Clarity; Rel.: Relevance; Des.: Understanding of design/layout elements; </w:t>
      </w:r>
      <w:proofErr w:type="spellStart"/>
      <w:r w:rsidRPr="006E6175">
        <w:rPr>
          <w:sz w:val="20"/>
          <w:szCs w:val="20"/>
        </w:rPr>
        <w:t>CVC</w:t>
      </w:r>
      <w:r w:rsidRPr="006E6175">
        <w:rPr>
          <w:sz w:val="20"/>
          <w:szCs w:val="20"/>
          <w:vertAlign w:val="subscript"/>
        </w:rPr>
        <w:t>a</w:t>
      </w:r>
      <w:proofErr w:type="spellEnd"/>
      <w:r w:rsidRPr="006E6175">
        <w:rPr>
          <w:sz w:val="20"/>
          <w:szCs w:val="20"/>
          <w:vertAlign w:val="subscript"/>
        </w:rPr>
        <w:t xml:space="preserve">: </w:t>
      </w:r>
      <w:r w:rsidRPr="006E6175">
        <w:rPr>
          <w:sz w:val="20"/>
          <w:szCs w:val="20"/>
        </w:rPr>
        <w:t>Adjusted content validity coefficient; %. Percent agreement.</w:t>
      </w:r>
    </w:p>
    <w:p w14:paraId="0000008E" w14:textId="57FB9D86" w:rsidR="00C57DD8" w:rsidRPr="006E6175" w:rsidRDefault="00EB3EFF">
      <w:pPr>
        <w:pBdr>
          <w:top w:val="nil"/>
          <w:left w:val="nil"/>
          <w:bottom w:val="nil"/>
          <w:right w:val="nil"/>
          <w:between w:val="nil"/>
        </w:pBdr>
        <w:spacing w:line="360" w:lineRule="auto"/>
        <w:ind w:firstLine="708"/>
        <w:jc w:val="both"/>
        <w:rPr>
          <w:color w:val="000000"/>
        </w:rPr>
      </w:pPr>
      <w:r w:rsidRPr="006E6175">
        <w:rPr>
          <w:color w:val="000000"/>
        </w:rPr>
        <w:lastRenderedPageBreak/>
        <w:t xml:space="preserve">The analysis of the indicators of agreement and content validity item by item showed that most instructions and items were evaluated with a </w:t>
      </w:r>
      <w:proofErr w:type="spellStart"/>
      <w:r w:rsidRPr="006E6175">
        <w:rPr>
          <w:color w:val="000000"/>
        </w:rPr>
        <w:t>CVCa</w:t>
      </w:r>
      <w:proofErr w:type="spellEnd"/>
      <w:r w:rsidRPr="006E6175">
        <w:rPr>
          <w:color w:val="000000"/>
        </w:rPr>
        <w:t xml:space="preserve"> of 0.80 or above and an agreement percentage above 90%. Exceptions occurred in clarity</w:t>
      </w:r>
      <w:sdt>
        <w:sdtPr>
          <w:tag w:val="goog_rdk_8"/>
          <w:id w:val="-102196254"/>
        </w:sdtPr>
        <w:sdtContent/>
      </w:sdt>
      <w:sdt>
        <w:sdtPr>
          <w:tag w:val="goog_rdk_9"/>
          <w:id w:val="-1697764654"/>
        </w:sdtPr>
        <w:sdtContent/>
      </w:sdt>
      <w:r w:rsidRPr="006E6175">
        <w:rPr>
          <w:color w:val="000000"/>
        </w:rPr>
        <w:t xml:space="preserve">: Part B of VPC, and items 8, 11, and 16 of EFEC-parents; relevance: items 8 and 16 of EFEC-parents; understanding of design: items 6 and 16 of EFEC-parents. In these items, agreement was &lt; 90%. </w:t>
      </w:r>
    </w:p>
    <w:p w14:paraId="0000008F" w14:textId="77777777" w:rsidR="00C57DD8" w:rsidRPr="006E6175" w:rsidRDefault="00EB3EFF">
      <w:pPr>
        <w:pBdr>
          <w:top w:val="nil"/>
          <w:left w:val="nil"/>
          <w:bottom w:val="nil"/>
          <w:right w:val="nil"/>
          <w:between w:val="nil"/>
        </w:pBdr>
        <w:spacing w:line="360" w:lineRule="auto"/>
        <w:ind w:firstLine="708"/>
        <w:jc w:val="both"/>
        <w:rPr>
          <w:i/>
          <w:color w:val="000000"/>
        </w:rPr>
      </w:pPr>
      <w:r w:rsidRPr="006E6175">
        <w:rPr>
          <w:i/>
          <w:color w:val="000000"/>
        </w:rPr>
        <w:t>Qualitative Assessment of the "MO" Test</w:t>
      </w:r>
    </w:p>
    <w:p w14:paraId="00000090" w14:textId="77777777" w:rsidR="00C57DD8" w:rsidRPr="006E6175" w:rsidRDefault="00EB3EFF">
      <w:pPr>
        <w:pBdr>
          <w:top w:val="nil"/>
          <w:left w:val="nil"/>
          <w:bottom w:val="nil"/>
          <w:right w:val="nil"/>
          <w:between w:val="nil"/>
        </w:pBdr>
        <w:spacing w:line="360" w:lineRule="auto"/>
        <w:ind w:firstLine="708"/>
        <w:jc w:val="both"/>
        <w:rPr>
          <w:color w:val="000000"/>
        </w:rPr>
      </w:pPr>
      <w:r w:rsidRPr="006E6175">
        <w:rPr>
          <w:color w:val="000000"/>
        </w:rPr>
        <w:t>The qualitative analysis of the MO test brought forward relevant suggestions for its improvement. In the first instruction screen, it was recommended to replace '</w:t>
      </w:r>
      <w:proofErr w:type="spellStart"/>
      <w:r w:rsidRPr="006E6175">
        <w:rPr>
          <w:color w:val="000000"/>
        </w:rPr>
        <w:t>arrumando</w:t>
      </w:r>
      <w:proofErr w:type="spellEnd"/>
      <w:r w:rsidRPr="006E6175">
        <w:rPr>
          <w:color w:val="000000"/>
        </w:rPr>
        <w:t>' with '</w:t>
      </w:r>
      <w:proofErr w:type="spellStart"/>
      <w:r w:rsidRPr="006E6175">
        <w:rPr>
          <w:color w:val="000000"/>
        </w:rPr>
        <w:t>organizando</w:t>
      </w:r>
      <w:proofErr w:type="spellEnd"/>
      <w:r w:rsidRPr="006E6175">
        <w:rPr>
          <w:color w:val="000000"/>
        </w:rPr>
        <w:t xml:space="preserve">' for better cohesion with the task name and regional understanding. On screen </w:t>
      </w:r>
      <w:r w:rsidRPr="006E6175">
        <w:t>six</w:t>
      </w:r>
      <w:r w:rsidRPr="006E6175">
        <w:rPr>
          <w:color w:val="000000"/>
        </w:rPr>
        <w:t xml:space="preserve">, </w:t>
      </w:r>
      <w:proofErr w:type="gramStart"/>
      <w:r w:rsidRPr="006E6175">
        <w:rPr>
          <w:color w:val="000000"/>
        </w:rPr>
        <w:t>concerning</w:t>
      </w:r>
      <w:proofErr w:type="gramEnd"/>
      <w:r w:rsidRPr="006E6175">
        <w:rPr>
          <w:color w:val="000000"/>
        </w:rPr>
        <w:t xml:space="preserve"> response inhibition with the image of a cat, it was suggested to add a contextual cue with the word 'CUIDADO' (CAUTION) in uppercase. It was also proposed to include a keyboard with the signal to press nothing and the identification of the cat as 'MEL'. These suggestions were accepted and implemented. </w:t>
      </w:r>
    </w:p>
    <w:p w14:paraId="00000091" w14:textId="77777777" w:rsidR="00C57DD8" w:rsidRPr="006E6175" w:rsidRDefault="00EB3EFF">
      <w:pPr>
        <w:pBdr>
          <w:top w:val="nil"/>
          <w:left w:val="nil"/>
          <w:bottom w:val="nil"/>
          <w:right w:val="nil"/>
          <w:between w:val="nil"/>
        </w:pBdr>
        <w:spacing w:line="360" w:lineRule="auto"/>
        <w:ind w:firstLine="708"/>
        <w:jc w:val="both"/>
        <w:rPr>
          <w:color w:val="000000"/>
        </w:rPr>
      </w:pPr>
      <w:r w:rsidRPr="006E6175">
        <w:rPr>
          <w:color w:val="000000"/>
        </w:rPr>
        <w:t>Another suggestion was to adjust the key layout, placing them closer together to facilitate responses from younger children. However, the current layout was maintained to assess the Simon effect (Simon &amp; Rudell, 1967), which required one hand to be distant from the other. During the training and testing stages, suggestions were made to optimize item clarity and diversity, including avoiding the repetition of the cat images. However, the item order was based on randomization and was not changed. General comments highlighted the task's quality, praising its clarity, relevance, and layout. Constant attention to support levels needed for atypical participants was recommended, with the aim of refining the test and enhancing its acceptance among professionals.</w:t>
      </w:r>
    </w:p>
    <w:p w14:paraId="00000092" w14:textId="77777777" w:rsidR="00C57DD8" w:rsidRPr="006E6175" w:rsidRDefault="00EB3EFF">
      <w:pPr>
        <w:pBdr>
          <w:top w:val="nil"/>
          <w:left w:val="nil"/>
          <w:bottom w:val="nil"/>
          <w:right w:val="nil"/>
          <w:between w:val="nil"/>
        </w:pBdr>
        <w:spacing w:line="360" w:lineRule="auto"/>
        <w:ind w:firstLine="708"/>
        <w:jc w:val="both"/>
        <w:rPr>
          <w:i/>
          <w:color w:val="000000"/>
        </w:rPr>
      </w:pPr>
      <w:r w:rsidRPr="006E6175">
        <w:rPr>
          <w:i/>
          <w:color w:val="000000"/>
        </w:rPr>
        <w:t xml:space="preserve">Qualitative analysis of </w:t>
      </w:r>
      <w:proofErr w:type="spellStart"/>
      <w:r w:rsidRPr="006E6175">
        <w:rPr>
          <w:i/>
          <w:color w:val="000000"/>
        </w:rPr>
        <w:t>TIMTraC</w:t>
      </w:r>
      <w:proofErr w:type="spellEnd"/>
    </w:p>
    <w:p w14:paraId="00000093" w14:textId="77777777" w:rsidR="00C57DD8" w:rsidRPr="006E6175" w:rsidRDefault="00EB3EFF">
      <w:pPr>
        <w:pBdr>
          <w:top w:val="nil"/>
          <w:left w:val="nil"/>
          <w:bottom w:val="nil"/>
          <w:right w:val="nil"/>
          <w:between w:val="nil"/>
        </w:pBdr>
        <w:spacing w:line="360" w:lineRule="auto"/>
        <w:ind w:firstLine="708"/>
        <w:jc w:val="both"/>
        <w:rPr>
          <w:color w:val="000000"/>
        </w:rPr>
      </w:pPr>
      <w:r w:rsidRPr="006E6175">
        <w:rPr>
          <w:color w:val="000000"/>
        </w:rPr>
        <w:t>In the mouse usage training interface, it was suggested to replace the term 'move' with 'drag,' and to change 'indicated location' to 'the white circle,' as the location might not be sufficiently explicit. In the instruction for the second phase, it was suggested to more explicitly expose the child's action. Throughout the task, minimal suggestions were given, such as standardizing the size of elements. These suggestions were accepted. General comments indicated that the task has items with clarity, relevance, and design suitable for its intended evaluation.</w:t>
      </w:r>
    </w:p>
    <w:p w14:paraId="00000094" w14:textId="77777777" w:rsidR="00C57DD8" w:rsidRPr="006E6175" w:rsidRDefault="00EB3EFF">
      <w:pPr>
        <w:pBdr>
          <w:top w:val="nil"/>
          <w:left w:val="nil"/>
          <w:bottom w:val="nil"/>
          <w:right w:val="nil"/>
          <w:between w:val="nil"/>
        </w:pBdr>
        <w:spacing w:line="360" w:lineRule="auto"/>
        <w:ind w:firstLine="708"/>
        <w:jc w:val="both"/>
        <w:rPr>
          <w:i/>
          <w:color w:val="000000"/>
        </w:rPr>
      </w:pPr>
      <w:r w:rsidRPr="006E6175">
        <w:rPr>
          <w:i/>
          <w:color w:val="000000"/>
        </w:rPr>
        <w:t>Qualitative analysis of VPC</w:t>
      </w:r>
    </w:p>
    <w:p w14:paraId="00000095" w14:textId="77777777" w:rsidR="00C57DD8" w:rsidRPr="006E6175" w:rsidRDefault="00EB3EFF">
      <w:pPr>
        <w:pBdr>
          <w:top w:val="nil"/>
          <w:left w:val="nil"/>
          <w:bottom w:val="nil"/>
          <w:right w:val="nil"/>
          <w:between w:val="nil"/>
        </w:pBdr>
        <w:spacing w:line="360" w:lineRule="auto"/>
        <w:ind w:firstLine="708"/>
        <w:jc w:val="both"/>
        <w:rPr>
          <w:color w:val="000000"/>
        </w:rPr>
      </w:pPr>
      <w:r w:rsidRPr="006E6175">
        <w:rPr>
          <w:color w:val="000000"/>
        </w:rPr>
        <w:t xml:space="preserve">In the qualitative analysis of the VPC test, some specific modifications were suggested for the screen designs. On instruction screen </w:t>
      </w:r>
      <w:r w:rsidRPr="006E6175">
        <w:t>two</w:t>
      </w:r>
      <w:r w:rsidRPr="006E6175">
        <w:rPr>
          <w:color w:val="000000"/>
        </w:rPr>
        <w:t xml:space="preserve">, it was suggested to explicitly indicate the spot where </w:t>
      </w:r>
      <w:r w:rsidRPr="006E6175">
        <w:rPr>
          <w:color w:val="000000"/>
        </w:rPr>
        <w:lastRenderedPageBreak/>
        <w:t>the child should touch, above the frog. In the second stage of the test, which involves alternation, it was suggested to replace the red color of the letters with orange for improved contrast.</w:t>
      </w:r>
    </w:p>
    <w:p w14:paraId="00000096" w14:textId="77777777" w:rsidR="00C57DD8" w:rsidRPr="006E6175" w:rsidRDefault="00EB3EFF">
      <w:pPr>
        <w:pBdr>
          <w:top w:val="nil"/>
          <w:left w:val="nil"/>
          <w:bottom w:val="nil"/>
          <w:right w:val="nil"/>
          <w:between w:val="nil"/>
        </w:pBdr>
        <w:spacing w:line="360" w:lineRule="auto"/>
        <w:ind w:firstLine="708"/>
        <w:jc w:val="both"/>
        <w:rPr>
          <w:i/>
          <w:color w:val="000000"/>
        </w:rPr>
      </w:pPr>
      <w:r w:rsidRPr="006E6175">
        <w:rPr>
          <w:i/>
          <w:color w:val="000000"/>
        </w:rPr>
        <w:t xml:space="preserve">Qualitative analysis of </w:t>
      </w:r>
      <w:proofErr w:type="gramStart"/>
      <w:r w:rsidRPr="006E6175">
        <w:rPr>
          <w:i/>
          <w:color w:val="000000"/>
        </w:rPr>
        <w:t>EFEC-parents</w:t>
      </w:r>
      <w:proofErr w:type="gramEnd"/>
    </w:p>
    <w:p w14:paraId="00000097" w14:textId="77777777" w:rsidR="00C57DD8" w:rsidRPr="006E6175" w:rsidRDefault="00EB3EFF">
      <w:pPr>
        <w:pBdr>
          <w:top w:val="nil"/>
          <w:left w:val="nil"/>
          <w:bottom w:val="nil"/>
          <w:right w:val="nil"/>
          <w:between w:val="nil"/>
        </w:pBdr>
        <w:spacing w:line="360" w:lineRule="auto"/>
        <w:ind w:firstLine="708"/>
        <w:jc w:val="both"/>
        <w:rPr>
          <w:color w:val="000000"/>
        </w:rPr>
      </w:pPr>
      <w:r w:rsidRPr="006E6175">
        <w:rPr>
          <w:color w:val="000000"/>
        </w:rPr>
        <w:t xml:space="preserve">The experts evaluating the EFEC-parents indicated several modifications that would enhance the clarity and precision of the instructions and items. The questionnaire was revised based on suggestions to improve clarity and precision in the instructions and questions. The general instruction now explicitly specifies that responses should pertain to the evaluated child's behavior to avoid misunderstandings. </w:t>
      </w:r>
    </w:p>
    <w:p w14:paraId="00000098" w14:textId="77777777" w:rsidR="00C57DD8" w:rsidRPr="006E6175" w:rsidRDefault="00EB3EFF">
      <w:pPr>
        <w:pBdr>
          <w:top w:val="nil"/>
          <w:left w:val="nil"/>
          <w:bottom w:val="nil"/>
          <w:right w:val="nil"/>
          <w:between w:val="nil"/>
        </w:pBdr>
        <w:spacing w:line="360" w:lineRule="auto"/>
        <w:ind w:firstLine="708"/>
        <w:jc w:val="both"/>
        <w:rPr>
          <w:color w:val="000000"/>
        </w:rPr>
      </w:pPr>
      <w:r w:rsidRPr="006E6175">
        <w:rPr>
          <w:color w:val="000000"/>
        </w:rPr>
        <w:t xml:space="preserve">Specific items were adjusted to provide context and eliminate ambiguities. For example, information was added that the class schedule is visible in the child's room, and responses about storytelling now include details about following a logical sequence. The second part, which previously mentioned "impulsivity and inhibition," now asks about attention and behavior control to prevent confusion with introversion or shyness. </w:t>
      </w:r>
    </w:p>
    <w:p w14:paraId="0000009B" w14:textId="7C5D9E1F" w:rsidR="00C57DD8" w:rsidRPr="006E6175" w:rsidRDefault="00EB3EFF" w:rsidP="0076678E">
      <w:pPr>
        <w:pBdr>
          <w:top w:val="nil"/>
          <w:left w:val="nil"/>
          <w:bottom w:val="nil"/>
          <w:right w:val="nil"/>
          <w:between w:val="nil"/>
        </w:pBdr>
        <w:spacing w:line="360" w:lineRule="auto"/>
        <w:ind w:firstLine="708"/>
        <w:jc w:val="both"/>
        <w:rPr>
          <w:color w:val="000000"/>
        </w:rPr>
      </w:pPr>
      <w:r w:rsidRPr="006E6175">
        <w:rPr>
          <w:color w:val="000000"/>
        </w:rPr>
        <w:t>Daily situations in the questions were adapted to be more culturally relevant and specific. Examples of dangerous activities and behaviors were revised to be more common and easily understood by parents. These changes ensure that parents can respond more accurately and better reflect the actual behavior of their children.</w:t>
      </w:r>
    </w:p>
    <w:p w14:paraId="0000009C" w14:textId="77777777" w:rsidR="00C57DD8" w:rsidRPr="006E6175" w:rsidRDefault="00EB3EFF">
      <w:pPr>
        <w:pBdr>
          <w:top w:val="nil"/>
          <w:left w:val="nil"/>
          <w:bottom w:val="nil"/>
          <w:right w:val="nil"/>
          <w:between w:val="nil"/>
        </w:pBdr>
        <w:spacing w:line="360" w:lineRule="auto"/>
        <w:ind w:firstLine="708"/>
        <w:jc w:val="both"/>
        <w:rPr>
          <w:b/>
          <w:color w:val="000000"/>
        </w:rPr>
      </w:pPr>
      <w:r w:rsidRPr="006E6175">
        <w:rPr>
          <w:b/>
          <w:color w:val="000000"/>
        </w:rPr>
        <w:t>Quantitative and qualitative analysis with children</w:t>
      </w:r>
    </w:p>
    <w:p w14:paraId="0000009D" w14:textId="77777777" w:rsidR="00C57DD8" w:rsidRPr="006E6175" w:rsidRDefault="00EB3EFF">
      <w:pPr>
        <w:pBdr>
          <w:top w:val="nil"/>
          <w:left w:val="nil"/>
          <w:bottom w:val="nil"/>
          <w:right w:val="nil"/>
          <w:between w:val="nil"/>
        </w:pBdr>
        <w:spacing w:line="360" w:lineRule="auto"/>
        <w:ind w:firstLine="708"/>
        <w:jc w:val="both"/>
        <w:rPr>
          <w:color w:val="000000"/>
        </w:rPr>
      </w:pPr>
      <w:r w:rsidRPr="006E6175">
        <w:rPr>
          <w:color w:val="000000"/>
        </w:rPr>
        <w:t xml:space="preserve">The study involved 15 children aged six to ten years (M=8.0; SD=1.5), with three from each age group and nine females. The children were in 1st (n=4), 2nd (n=4), 3rd (n=4), and 4th grade (n=3) of primary school. Four children were non-readers (two aged six, one seven, and one eight years), and three struggled with reading (aged six, seven, and eight years). The rest could read fluently. Regarding the use of electronics for the subtests, three children had never used a tablet but faced no difficulties. Six children, especially those aged six to eight, struggled with the mouse, having never used such devices before. All children provided positive feedback on the instruments. </w:t>
      </w:r>
    </w:p>
    <w:p w14:paraId="7AF61B4B" w14:textId="77777777" w:rsidR="00861234" w:rsidRPr="006E6175" w:rsidRDefault="00EB3EFF">
      <w:pPr>
        <w:pBdr>
          <w:top w:val="nil"/>
          <w:left w:val="nil"/>
          <w:bottom w:val="nil"/>
          <w:right w:val="nil"/>
          <w:between w:val="nil"/>
        </w:pBdr>
        <w:spacing w:line="360" w:lineRule="auto"/>
        <w:ind w:firstLine="708"/>
        <w:jc w:val="both"/>
        <w:rPr>
          <w:color w:val="000000"/>
        </w:rPr>
      </w:pPr>
      <w:r w:rsidRPr="006E6175">
        <w:rPr>
          <w:color w:val="000000"/>
        </w:rPr>
        <w:t xml:space="preserve">In assessing the </w:t>
      </w:r>
      <w:proofErr w:type="spellStart"/>
      <w:r w:rsidRPr="006E6175">
        <w:rPr>
          <w:color w:val="000000"/>
        </w:rPr>
        <w:t>CVCa</w:t>
      </w:r>
      <w:proofErr w:type="spellEnd"/>
      <w:r w:rsidRPr="006E6175">
        <w:rPr>
          <w:color w:val="000000"/>
        </w:rPr>
        <w:t xml:space="preserve"> for each instruction and item across all children, without age group separation, the only </w:t>
      </w:r>
      <w:proofErr w:type="spellStart"/>
      <w:r w:rsidRPr="006E6175">
        <w:rPr>
          <w:color w:val="000000"/>
        </w:rPr>
        <w:t>CVCa</w:t>
      </w:r>
      <w:proofErr w:type="spellEnd"/>
      <w:r w:rsidRPr="006E6175">
        <w:rPr>
          <w:color w:val="000000"/>
        </w:rPr>
        <w:t xml:space="preserve"> below 0.80 was for the comprehension of the first instruction screen of the VPC, which was valued at 0.78. When separated by age group and characteristics of the evaluated instruments (comprehension of instruction or item; design elements comprehension; and item ease), the only feature with a </w:t>
      </w:r>
      <w:proofErr w:type="spellStart"/>
      <w:r w:rsidRPr="006E6175">
        <w:rPr>
          <w:color w:val="000000"/>
        </w:rPr>
        <w:t>CVCa</w:t>
      </w:r>
      <w:proofErr w:type="spellEnd"/>
      <w:r w:rsidRPr="006E6175">
        <w:rPr>
          <w:color w:val="000000"/>
        </w:rPr>
        <w:t xml:space="preserve"> below 0.80 was the ease of the </w:t>
      </w:r>
      <w:proofErr w:type="spellStart"/>
      <w:r w:rsidRPr="006E6175">
        <w:rPr>
          <w:color w:val="000000"/>
        </w:rPr>
        <w:t>TIMTraC</w:t>
      </w:r>
      <w:proofErr w:type="spellEnd"/>
      <w:r w:rsidRPr="006E6175">
        <w:rPr>
          <w:color w:val="000000"/>
        </w:rPr>
        <w:t xml:space="preserve"> for the groups </w:t>
      </w:r>
      <w:r w:rsidRPr="006E6175">
        <w:rPr>
          <w:color w:val="000000"/>
        </w:rPr>
        <w:lastRenderedPageBreak/>
        <w:t xml:space="preserve">of children aged eight, nine, and ten years. Some agreement percentages also fell below 0.90 (see Table 2). </w:t>
      </w:r>
    </w:p>
    <w:tbl>
      <w:tblPr>
        <w:tblW w:w="9355" w:type="dxa"/>
        <w:tblLayout w:type="fixed"/>
        <w:tblLook w:val="0400" w:firstRow="0" w:lastRow="0" w:firstColumn="0" w:lastColumn="0" w:noHBand="0" w:noVBand="1"/>
      </w:tblPr>
      <w:tblGrid>
        <w:gridCol w:w="850"/>
        <w:gridCol w:w="850"/>
        <w:gridCol w:w="993"/>
        <w:gridCol w:w="784"/>
        <w:gridCol w:w="729"/>
        <w:gridCol w:w="792"/>
        <w:gridCol w:w="700"/>
        <w:gridCol w:w="964"/>
        <w:gridCol w:w="931"/>
        <w:gridCol w:w="708"/>
        <w:gridCol w:w="1054"/>
      </w:tblGrid>
      <w:tr w:rsidR="00861234" w:rsidRPr="006E6175" w14:paraId="0DE721BF" w14:textId="77777777" w:rsidTr="00A161D9">
        <w:tc>
          <w:tcPr>
            <w:tcW w:w="9356" w:type="dxa"/>
            <w:gridSpan w:val="11"/>
            <w:tcBorders>
              <w:top w:val="single" w:sz="4" w:space="0" w:color="FFFFFF"/>
            </w:tcBorders>
            <w:vAlign w:val="bottom"/>
          </w:tcPr>
          <w:p w14:paraId="4E8208A0" w14:textId="77777777" w:rsidR="00861234" w:rsidRPr="006E6175" w:rsidRDefault="00861234" w:rsidP="00A161D9">
            <w:pPr>
              <w:keepNext/>
              <w:spacing w:line="360" w:lineRule="auto"/>
              <w:rPr>
                <w:b/>
                <w:sz w:val="20"/>
                <w:szCs w:val="20"/>
              </w:rPr>
            </w:pPr>
            <w:r w:rsidRPr="006E6175">
              <w:rPr>
                <w:b/>
                <w:sz w:val="20"/>
                <w:szCs w:val="20"/>
              </w:rPr>
              <w:t>Table 2</w:t>
            </w:r>
          </w:p>
          <w:p w14:paraId="6D91D00B" w14:textId="77777777" w:rsidR="00861234" w:rsidRPr="006E6175" w:rsidRDefault="00861234" w:rsidP="00A161D9">
            <w:pPr>
              <w:widowControl w:val="0"/>
              <w:spacing w:line="360" w:lineRule="auto"/>
              <w:rPr>
                <w:i/>
                <w:sz w:val="20"/>
                <w:szCs w:val="20"/>
              </w:rPr>
            </w:pPr>
            <w:r w:rsidRPr="006E6175">
              <w:rPr>
                <w:i/>
                <w:sz w:val="20"/>
                <w:szCs w:val="20"/>
              </w:rPr>
              <w:t>Content Validity Coefficients and Percentage of Agreement Among Children</w:t>
            </w:r>
          </w:p>
        </w:tc>
      </w:tr>
      <w:tr w:rsidR="00861234" w:rsidRPr="006E6175" w14:paraId="0633FF48" w14:textId="77777777" w:rsidTr="00A161D9">
        <w:tc>
          <w:tcPr>
            <w:tcW w:w="851" w:type="dxa"/>
            <w:vMerge w:val="restart"/>
            <w:tcBorders>
              <w:top w:val="single" w:sz="4" w:space="0" w:color="000000"/>
            </w:tcBorders>
            <w:vAlign w:val="bottom"/>
          </w:tcPr>
          <w:p w14:paraId="770657A7" w14:textId="77777777" w:rsidR="00861234" w:rsidRPr="006E6175" w:rsidRDefault="00861234" w:rsidP="00A161D9">
            <w:pPr>
              <w:spacing w:line="360" w:lineRule="auto"/>
              <w:jc w:val="center"/>
              <w:rPr>
                <w:sz w:val="20"/>
                <w:szCs w:val="20"/>
              </w:rPr>
            </w:pPr>
            <w:r w:rsidRPr="006E6175">
              <w:rPr>
                <w:sz w:val="20"/>
                <w:szCs w:val="20"/>
              </w:rPr>
              <w:t>Age</w:t>
            </w:r>
          </w:p>
        </w:tc>
        <w:tc>
          <w:tcPr>
            <w:tcW w:w="850" w:type="dxa"/>
            <w:vMerge w:val="restart"/>
            <w:tcBorders>
              <w:top w:val="single" w:sz="4" w:space="0" w:color="000000"/>
            </w:tcBorders>
            <w:vAlign w:val="bottom"/>
          </w:tcPr>
          <w:p w14:paraId="495D9582" w14:textId="77777777" w:rsidR="00861234" w:rsidRPr="006E6175" w:rsidRDefault="00861234" w:rsidP="00A161D9">
            <w:pPr>
              <w:spacing w:line="360" w:lineRule="auto"/>
              <w:jc w:val="center"/>
              <w:rPr>
                <w:sz w:val="20"/>
                <w:szCs w:val="20"/>
              </w:rPr>
            </w:pPr>
            <w:r w:rsidRPr="006E6175">
              <w:rPr>
                <w:sz w:val="20"/>
                <w:szCs w:val="20"/>
              </w:rPr>
              <w:t>Index</w:t>
            </w:r>
          </w:p>
        </w:tc>
        <w:tc>
          <w:tcPr>
            <w:tcW w:w="2506" w:type="dxa"/>
            <w:gridSpan w:val="3"/>
            <w:tcBorders>
              <w:top w:val="single" w:sz="4" w:space="0" w:color="000000"/>
              <w:bottom w:val="single" w:sz="4" w:space="0" w:color="000000"/>
            </w:tcBorders>
          </w:tcPr>
          <w:p w14:paraId="263D6F2D" w14:textId="77777777" w:rsidR="00861234" w:rsidRPr="006E6175" w:rsidRDefault="00861234" w:rsidP="00A161D9">
            <w:pPr>
              <w:spacing w:line="360" w:lineRule="auto"/>
              <w:jc w:val="center"/>
              <w:rPr>
                <w:sz w:val="20"/>
                <w:szCs w:val="20"/>
              </w:rPr>
            </w:pPr>
            <w:r w:rsidRPr="006E6175">
              <w:rPr>
                <w:sz w:val="20"/>
                <w:szCs w:val="20"/>
              </w:rPr>
              <w:t>MO</w:t>
            </w:r>
          </w:p>
        </w:tc>
        <w:tc>
          <w:tcPr>
            <w:tcW w:w="2456" w:type="dxa"/>
            <w:gridSpan w:val="3"/>
            <w:tcBorders>
              <w:top w:val="single" w:sz="4" w:space="0" w:color="000000"/>
              <w:bottom w:val="single" w:sz="4" w:space="0" w:color="000000"/>
            </w:tcBorders>
          </w:tcPr>
          <w:p w14:paraId="1DDEC7BF" w14:textId="77777777" w:rsidR="00861234" w:rsidRPr="006E6175" w:rsidRDefault="00861234" w:rsidP="00A161D9">
            <w:pPr>
              <w:spacing w:line="360" w:lineRule="auto"/>
              <w:jc w:val="center"/>
              <w:rPr>
                <w:sz w:val="20"/>
                <w:szCs w:val="20"/>
              </w:rPr>
            </w:pPr>
            <w:proofErr w:type="spellStart"/>
            <w:r w:rsidRPr="006E6175">
              <w:rPr>
                <w:sz w:val="20"/>
                <w:szCs w:val="20"/>
              </w:rPr>
              <w:t>TIMTraC</w:t>
            </w:r>
            <w:proofErr w:type="spellEnd"/>
          </w:p>
        </w:tc>
        <w:tc>
          <w:tcPr>
            <w:tcW w:w="2693" w:type="dxa"/>
            <w:gridSpan w:val="3"/>
            <w:tcBorders>
              <w:top w:val="single" w:sz="4" w:space="0" w:color="000000"/>
              <w:bottom w:val="single" w:sz="4" w:space="0" w:color="000000"/>
            </w:tcBorders>
          </w:tcPr>
          <w:p w14:paraId="06A1BF49" w14:textId="77777777" w:rsidR="00861234" w:rsidRPr="006E6175" w:rsidRDefault="00861234" w:rsidP="00A161D9">
            <w:pPr>
              <w:spacing w:line="360" w:lineRule="auto"/>
              <w:jc w:val="center"/>
              <w:rPr>
                <w:sz w:val="20"/>
                <w:szCs w:val="20"/>
              </w:rPr>
            </w:pPr>
            <w:r w:rsidRPr="006E6175">
              <w:rPr>
                <w:sz w:val="20"/>
                <w:szCs w:val="20"/>
              </w:rPr>
              <w:t>VPC</w:t>
            </w:r>
          </w:p>
        </w:tc>
      </w:tr>
      <w:tr w:rsidR="00861234" w:rsidRPr="006E6175" w14:paraId="05F25896" w14:textId="77777777" w:rsidTr="00A161D9">
        <w:tc>
          <w:tcPr>
            <w:tcW w:w="851" w:type="dxa"/>
            <w:vMerge/>
            <w:tcBorders>
              <w:top w:val="single" w:sz="4" w:space="0" w:color="000000"/>
            </w:tcBorders>
            <w:vAlign w:val="bottom"/>
          </w:tcPr>
          <w:p w14:paraId="13D523A2" w14:textId="77777777" w:rsidR="00861234" w:rsidRPr="006E6175" w:rsidRDefault="00861234" w:rsidP="00A161D9">
            <w:pPr>
              <w:widowControl w:val="0"/>
              <w:pBdr>
                <w:top w:val="nil"/>
                <w:left w:val="nil"/>
                <w:bottom w:val="nil"/>
                <w:right w:val="nil"/>
                <w:between w:val="nil"/>
              </w:pBdr>
              <w:spacing w:line="276" w:lineRule="auto"/>
              <w:rPr>
                <w:sz w:val="20"/>
                <w:szCs w:val="20"/>
              </w:rPr>
            </w:pPr>
          </w:p>
        </w:tc>
        <w:tc>
          <w:tcPr>
            <w:tcW w:w="850" w:type="dxa"/>
            <w:vMerge/>
            <w:tcBorders>
              <w:top w:val="single" w:sz="4" w:space="0" w:color="000000"/>
            </w:tcBorders>
            <w:vAlign w:val="bottom"/>
          </w:tcPr>
          <w:p w14:paraId="72C4B359" w14:textId="77777777" w:rsidR="00861234" w:rsidRPr="006E6175" w:rsidRDefault="00861234" w:rsidP="00A161D9">
            <w:pPr>
              <w:widowControl w:val="0"/>
              <w:pBdr>
                <w:top w:val="nil"/>
                <w:left w:val="nil"/>
                <w:bottom w:val="nil"/>
                <w:right w:val="nil"/>
                <w:between w:val="nil"/>
              </w:pBdr>
              <w:spacing w:line="276" w:lineRule="auto"/>
              <w:rPr>
                <w:sz w:val="20"/>
                <w:szCs w:val="20"/>
              </w:rPr>
            </w:pPr>
          </w:p>
        </w:tc>
        <w:tc>
          <w:tcPr>
            <w:tcW w:w="993" w:type="dxa"/>
            <w:tcBorders>
              <w:top w:val="single" w:sz="4" w:space="0" w:color="000000"/>
              <w:bottom w:val="single" w:sz="4" w:space="0" w:color="000000"/>
            </w:tcBorders>
          </w:tcPr>
          <w:p w14:paraId="7F2151B1" w14:textId="77777777" w:rsidR="00861234" w:rsidRPr="006E6175" w:rsidRDefault="00861234" w:rsidP="00A161D9">
            <w:pPr>
              <w:spacing w:line="360" w:lineRule="auto"/>
              <w:jc w:val="center"/>
              <w:rPr>
                <w:sz w:val="20"/>
                <w:szCs w:val="20"/>
              </w:rPr>
            </w:pPr>
            <w:r w:rsidRPr="006E6175">
              <w:rPr>
                <w:sz w:val="20"/>
                <w:szCs w:val="20"/>
              </w:rPr>
              <w:t>Com.</w:t>
            </w:r>
          </w:p>
        </w:tc>
        <w:tc>
          <w:tcPr>
            <w:tcW w:w="784" w:type="dxa"/>
            <w:tcBorders>
              <w:top w:val="single" w:sz="4" w:space="0" w:color="000000"/>
              <w:bottom w:val="single" w:sz="4" w:space="0" w:color="000000"/>
            </w:tcBorders>
          </w:tcPr>
          <w:p w14:paraId="3C47F6F3" w14:textId="77777777" w:rsidR="00861234" w:rsidRPr="006E6175" w:rsidRDefault="00861234" w:rsidP="00A161D9">
            <w:pPr>
              <w:spacing w:line="360" w:lineRule="auto"/>
              <w:jc w:val="center"/>
              <w:rPr>
                <w:sz w:val="20"/>
                <w:szCs w:val="20"/>
              </w:rPr>
            </w:pPr>
            <w:r w:rsidRPr="006E6175">
              <w:rPr>
                <w:sz w:val="20"/>
                <w:szCs w:val="20"/>
              </w:rPr>
              <w:t>Des.</w:t>
            </w:r>
          </w:p>
        </w:tc>
        <w:tc>
          <w:tcPr>
            <w:tcW w:w="729" w:type="dxa"/>
            <w:tcBorders>
              <w:top w:val="single" w:sz="4" w:space="0" w:color="000000"/>
              <w:bottom w:val="single" w:sz="4" w:space="0" w:color="000000"/>
            </w:tcBorders>
          </w:tcPr>
          <w:p w14:paraId="2FD9A7AA" w14:textId="77777777" w:rsidR="00861234" w:rsidRPr="006E6175" w:rsidRDefault="00861234" w:rsidP="00A161D9">
            <w:pPr>
              <w:spacing w:line="360" w:lineRule="auto"/>
              <w:jc w:val="center"/>
              <w:rPr>
                <w:sz w:val="20"/>
                <w:szCs w:val="20"/>
              </w:rPr>
            </w:pPr>
            <w:proofErr w:type="spellStart"/>
            <w:r w:rsidRPr="006E6175">
              <w:rPr>
                <w:sz w:val="20"/>
                <w:szCs w:val="20"/>
              </w:rPr>
              <w:t>Eas</w:t>
            </w:r>
            <w:proofErr w:type="spellEnd"/>
            <w:r w:rsidRPr="006E6175">
              <w:rPr>
                <w:sz w:val="20"/>
                <w:szCs w:val="20"/>
              </w:rPr>
              <w:t>.</w:t>
            </w:r>
          </w:p>
        </w:tc>
        <w:tc>
          <w:tcPr>
            <w:tcW w:w="792" w:type="dxa"/>
            <w:tcBorders>
              <w:bottom w:val="single" w:sz="4" w:space="0" w:color="000000"/>
            </w:tcBorders>
          </w:tcPr>
          <w:p w14:paraId="4C01E100" w14:textId="77777777" w:rsidR="00861234" w:rsidRPr="006E6175" w:rsidRDefault="00861234" w:rsidP="00A161D9">
            <w:pPr>
              <w:spacing w:line="360" w:lineRule="auto"/>
              <w:jc w:val="center"/>
              <w:rPr>
                <w:sz w:val="20"/>
                <w:szCs w:val="20"/>
              </w:rPr>
            </w:pPr>
            <w:r w:rsidRPr="006E6175">
              <w:rPr>
                <w:sz w:val="20"/>
                <w:szCs w:val="20"/>
              </w:rPr>
              <w:t>Com.</w:t>
            </w:r>
          </w:p>
        </w:tc>
        <w:tc>
          <w:tcPr>
            <w:tcW w:w="700" w:type="dxa"/>
            <w:tcBorders>
              <w:bottom w:val="single" w:sz="4" w:space="0" w:color="000000"/>
            </w:tcBorders>
          </w:tcPr>
          <w:p w14:paraId="7F219856" w14:textId="77777777" w:rsidR="00861234" w:rsidRPr="006E6175" w:rsidRDefault="00861234" w:rsidP="00A161D9">
            <w:pPr>
              <w:spacing w:line="360" w:lineRule="auto"/>
              <w:jc w:val="center"/>
              <w:rPr>
                <w:sz w:val="20"/>
                <w:szCs w:val="20"/>
              </w:rPr>
            </w:pPr>
            <w:r w:rsidRPr="006E6175">
              <w:rPr>
                <w:sz w:val="20"/>
                <w:szCs w:val="20"/>
              </w:rPr>
              <w:t>Des.</w:t>
            </w:r>
          </w:p>
        </w:tc>
        <w:tc>
          <w:tcPr>
            <w:tcW w:w="964" w:type="dxa"/>
            <w:tcBorders>
              <w:bottom w:val="single" w:sz="4" w:space="0" w:color="000000"/>
            </w:tcBorders>
          </w:tcPr>
          <w:p w14:paraId="46DE0531" w14:textId="77777777" w:rsidR="00861234" w:rsidRPr="006E6175" w:rsidRDefault="00861234" w:rsidP="00A161D9">
            <w:pPr>
              <w:spacing w:line="360" w:lineRule="auto"/>
              <w:jc w:val="center"/>
              <w:rPr>
                <w:sz w:val="20"/>
                <w:szCs w:val="20"/>
              </w:rPr>
            </w:pPr>
            <w:proofErr w:type="spellStart"/>
            <w:r w:rsidRPr="006E6175">
              <w:rPr>
                <w:sz w:val="20"/>
                <w:szCs w:val="20"/>
              </w:rPr>
              <w:t>Eas</w:t>
            </w:r>
            <w:proofErr w:type="spellEnd"/>
            <w:r w:rsidRPr="006E6175">
              <w:rPr>
                <w:sz w:val="20"/>
                <w:szCs w:val="20"/>
              </w:rPr>
              <w:t>.</w:t>
            </w:r>
          </w:p>
        </w:tc>
        <w:tc>
          <w:tcPr>
            <w:tcW w:w="931" w:type="dxa"/>
            <w:tcBorders>
              <w:top w:val="single" w:sz="4" w:space="0" w:color="000000"/>
              <w:bottom w:val="single" w:sz="4" w:space="0" w:color="000000"/>
            </w:tcBorders>
          </w:tcPr>
          <w:p w14:paraId="4E79FCA5" w14:textId="77777777" w:rsidR="00861234" w:rsidRPr="006E6175" w:rsidRDefault="00861234" w:rsidP="00A161D9">
            <w:pPr>
              <w:spacing w:line="360" w:lineRule="auto"/>
              <w:jc w:val="center"/>
              <w:rPr>
                <w:sz w:val="20"/>
                <w:szCs w:val="20"/>
              </w:rPr>
            </w:pPr>
            <w:r w:rsidRPr="006E6175">
              <w:rPr>
                <w:sz w:val="20"/>
                <w:szCs w:val="20"/>
              </w:rPr>
              <w:t>Com.</w:t>
            </w:r>
          </w:p>
        </w:tc>
        <w:tc>
          <w:tcPr>
            <w:tcW w:w="708" w:type="dxa"/>
            <w:tcBorders>
              <w:top w:val="single" w:sz="4" w:space="0" w:color="000000"/>
              <w:bottom w:val="single" w:sz="4" w:space="0" w:color="000000"/>
            </w:tcBorders>
          </w:tcPr>
          <w:p w14:paraId="38DE2999" w14:textId="77777777" w:rsidR="00861234" w:rsidRPr="006E6175" w:rsidRDefault="00861234" w:rsidP="00A161D9">
            <w:pPr>
              <w:spacing w:line="360" w:lineRule="auto"/>
              <w:jc w:val="center"/>
              <w:rPr>
                <w:sz w:val="20"/>
                <w:szCs w:val="20"/>
              </w:rPr>
            </w:pPr>
            <w:r w:rsidRPr="006E6175">
              <w:rPr>
                <w:sz w:val="20"/>
                <w:szCs w:val="20"/>
              </w:rPr>
              <w:t>Des.</w:t>
            </w:r>
          </w:p>
        </w:tc>
        <w:tc>
          <w:tcPr>
            <w:tcW w:w="1054" w:type="dxa"/>
            <w:tcBorders>
              <w:top w:val="single" w:sz="4" w:space="0" w:color="000000"/>
              <w:bottom w:val="single" w:sz="4" w:space="0" w:color="000000"/>
            </w:tcBorders>
          </w:tcPr>
          <w:p w14:paraId="3DEE9C63" w14:textId="77777777" w:rsidR="00861234" w:rsidRPr="006E6175" w:rsidRDefault="00861234" w:rsidP="00A161D9">
            <w:pPr>
              <w:spacing w:line="360" w:lineRule="auto"/>
              <w:jc w:val="center"/>
              <w:rPr>
                <w:sz w:val="20"/>
                <w:szCs w:val="20"/>
              </w:rPr>
            </w:pPr>
            <w:proofErr w:type="spellStart"/>
            <w:r w:rsidRPr="006E6175">
              <w:rPr>
                <w:sz w:val="20"/>
                <w:szCs w:val="20"/>
              </w:rPr>
              <w:t>Eas</w:t>
            </w:r>
            <w:proofErr w:type="spellEnd"/>
            <w:r w:rsidRPr="006E6175">
              <w:rPr>
                <w:sz w:val="20"/>
                <w:szCs w:val="20"/>
              </w:rPr>
              <w:t>.</w:t>
            </w:r>
          </w:p>
        </w:tc>
      </w:tr>
      <w:tr w:rsidR="00861234" w:rsidRPr="006E6175" w14:paraId="76C00847" w14:textId="77777777" w:rsidTr="00A161D9">
        <w:tc>
          <w:tcPr>
            <w:tcW w:w="851" w:type="dxa"/>
            <w:vMerge w:val="restart"/>
            <w:tcBorders>
              <w:top w:val="single" w:sz="4" w:space="0" w:color="000000"/>
            </w:tcBorders>
            <w:vAlign w:val="center"/>
          </w:tcPr>
          <w:p w14:paraId="3D3D2512" w14:textId="77777777" w:rsidR="00861234" w:rsidRPr="006E6175" w:rsidRDefault="00861234" w:rsidP="00A161D9">
            <w:pPr>
              <w:spacing w:line="360" w:lineRule="auto"/>
              <w:jc w:val="center"/>
              <w:rPr>
                <w:sz w:val="20"/>
                <w:szCs w:val="20"/>
              </w:rPr>
            </w:pPr>
            <w:r w:rsidRPr="006E6175">
              <w:rPr>
                <w:sz w:val="20"/>
                <w:szCs w:val="20"/>
              </w:rPr>
              <w:t>6</w:t>
            </w:r>
          </w:p>
        </w:tc>
        <w:tc>
          <w:tcPr>
            <w:tcW w:w="850" w:type="dxa"/>
            <w:tcBorders>
              <w:top w:val="single" w:sz="4" w:space="0" w:color="000000"/>
            </w:tcBorders>
          </w:tcPr>
          <w:p w14:paraId="6DC3EE51" w14:textId="77777777" w:rsidR="00861234" w:rsidRPr="006E6175" w:rsidRDefault="00861234" w:rsidP="00A161D9">
            <w:pPr>
              <w:spacing w:line="360" w:lineRule="auto"/>
              <w:rPr>
                <w:sz w:val="20"/>
                <w:szCs w:val="20"/>
              </w:rPr>
            </w:pPr>
            <w:proofErr w:type="spellStart"/>
            <w:r w:rsidRPr="006E6175">
              <w:rPr>
                <w:sz w:val="20"/>
                <w:szCs w:val="20"/>
              </w:rPr>
              <w:t>CVC</w:t>
            </w:r>
            <w:r w:rsidRPr="006E6175">
              <w:rPr>
                <w:sz w:val="20"/>
                <w:szCs w:val="20"/>
                <w:vertAlign w:val="subscript"/>
              </w:rPr>
              <w:t>a</w:t>
            </w:r>
            <w:proofErr w:type="spellEnd"/>
          </w:p>
        </w:tc>
        <w:tc>
          <w:tcPr>
            <w:tcW w:w="993" w:type="dxa"/>
            <w:tcBorders>
              <w:top w:val="single" w:sz="4" w:space="0" w:color="000000"/>
            </w:tcBorders>
          </w:tcPr>
          <w:p w14:paraId="109A7DE8" w14:textId="77777777" w:rsidR="00861234" w:rsidRPr="006E6175" w:rsidRDefault="00861234" w:rsidP="00A161D9">
            <w:pPr>
              <w:spacing w:line="360" w:lineRule="auto"/>
              <w:jc w:val="center"/>
              <w:rPr>
                <w:sz w:val="20"/>
                <w:szCs w:val="20"/>
              </w:rPr>
            </w:pPr>
            <w:r w:rsidRPr="006E6175">
              <w:rPr>
                <w:sz w:val="20"/>
                <w:szCs w:val="20"/>
              </w:rPr>
              <w:t>0.96</w:t>
            </w:r>
          </w:p>
        </w:tc>
        <w:tc>
          <w:tcPr>
            <w:tcW w:w="784" w:type="dxa"/>
            <w:tcBorders>
              <w:top w:val="single" w:sz="4" w:space="0" w:color="000000"/>
            </w:tcBorders>
          </w:tcPr>
          <w:p w14:paraId="11DCF717" w14:textId="77777777" w:rsidR="00861234" w:rsidRPr="006E6175" w:rsidRDefault="00861234" w:rsidP="00A161D9">
            <w:pPr>
              <w:spacing w:line="360" w:lineRule="auto"/>
              <w:jc w:val="center"/>
              <w:rPr>
                <w:sz w:val="20"/>
                <w:szCs w:val="20"/>
              </w:rPr>
            </w:pPr>
            <w:r w:rsidRPr="006E6175">
              <w:rPr>
                <w:sz w:val="20"/>
                <w:szCs w:val="20"/>
              </w:rPr>
              <w:t>0.93</w:t>
            </w:r>
          </w:p>
        </w:tc>
        <w:tc>
          <w:tcPr>
            <w:tcW w:w="729" w:type="dxa"/>
            <w:tcBorders>
              <w:top w:val="single" w:sz="4" w:space="0" w:color="000000"/>
            </w:tcBorders>
          </w:tcPr>
          <w:p w14:paraId="64FFDD9B" w14:textId="77777777" w:rsidR="00861234" w:rsidRPr="006E6175" w:rsidRDefault="00861234" w:rsidP="00A161D9">
            <w:pPr>
              <w:spacing w:line="360" w:lineRule="auto"/>
              <w:jc w:val="center"/>
              <w:rPr>
                <w:sz w:val="20"/>
                <w:szCs w:val="20"/>
              </w:rPr>
            </w:pPr>
            <w:r w:rsidRPr="006E6175">
              <w:rPr>
                <w:sz w:val="20"/>
                <w:szCs w:val="20"/>
              </w:rPr>
              <w:t>0.96</w:t>
            </w:r>
          </w:p>
        </w:tc>
        <w:tc>
          <w:tcPr>
            <w:tcW w:w="792" w:type="dxa"/>
            <w:tcBorders>
              <w:top w:val="single" w:sz="4" w:space="0" w:color="000000"/>
            </w:tcBorders>
          </w:tcPr>
          <w:p w14:paraId="46E5829D" w14:textId="77777777" w:rsidR="00861234" w:rsidRPr="006E6175" w:rsidRDefault="00861234" w:rsidP="00A161D9">
            <w:pPr>
              <w:spacing w:line="360" w:lineRule="auto"/>
              <w:jc w:val="center"/>
              <w:rPr>
                <w:sz w:val="20"/>
                <w:szCs w:val="20"/>
              </w:rPr>
            </w:pPr>
            <w:r w:rsidRPr="006E6175">
              <w:rPr>
                <w:sz w:val="20"/>
                <w:szCs w:val="20"/>
              </w:rPr>
              <w:t>0.90</w:t>
            </w:r>
          </w:p>
        </w:tc>
        <w:tc>
          <w:tcPr>
            <w:tcW w:w="700" w:type="dxa"/>
            <w:tcBorders>
              <w:top w:val="single" w:sz="4" w:space="0" w:color="000000"/>
            </w:tcBorders>
          </w:tcPr>
          <w:p w14:paraId="6DD08BD0" w14:textId="77777777" w:rsidR="00861234" w:rsidRPr="006E6175" w:rsidRDefault="00861234" w:rsidP="00A161D9">
            <w:pPr>
              <w:spacing w:line="360" w:lineRule="auto"/>
              <w:jc w:val="center"/>
              <w:rPr>
                <w:sz w:val="20"/>
                <w:szCs w:val="20"/>
              </w:rPr>
            </w:pPr>
            <w:r w:rsidRPr="006E6175">
              <w:rPr>
                <w:sz w:val="20"/>
                <w:szCs w:val="20"/>
              </w:rPr>
              <w:t>0.96</w:t>
            </w:r>
          </w:p>
        </w:tc>
        <w:tc>
          <w:tcPr>
            <w:tcW w:w="964" w:type="dxa"/>
            <w:tcBorders>
              <w:top w:val="single" w:sz="4" w:space="0" w:color="000000"/>
            </w:tcBorders>
          </w:tcPr>
          <w:p w14:paraId="74908F0A" w14:textId="77777777" w:rsidR="00861234" w:rsidRPr="006E6175" w:rsidRDefault="00861234" w:rsidP="00A161D9">
            <w:pPr>
              <w:spacing w:line="360" w:lineRule="auto"/>
              <w:jc w:val="center"/>
              <w:rPr>
                <w:sz w:val="20"/>
                <w:szCs w:val="20"/>
              </w:rPr>
            </w:pPr>
            <w:r w:rsidRPr="006E6175">
              <w:rPr>
                <w:sz w:val="20"/>
                <w:szCs w:val="20"/>
              </w:rPr>
              <w:t>0.88</w:t>
            </w:r>
          </w:p>
        </w:tc>
        <w:tc>
          <w:tcPr>
            <w:tcW w:w="931" w:type="dxa"/>
            <w:tcBorders>
              <w:top w:val="single" w:sz="4" w:space="0" w:color="000000"/>
            </w:tcBorders>
          </w:tcPr>
          <w:p w14:paraId="68CC62CC" w14:textId="77777777" w:rsidR="00861234" w:rsidRPr="006E6175" w:rsidRDefault="00861234" w:rsidP="00A161D9">
            <w:pPr>
              <w:spacing w:line="360" w:lineRule="auto"/>
              <w:jc w:val="center"/>
              <w:rPr>
                <w:sz w:val="20"/>
                <w:szCs w:val="20"/>
              </w:rPr>
            </w:pPr>
            <w:r w:rsidRPr="006E6175">
              <w:rPr>
                <w:sz w:val="20"/>
                <w:szCs w:val="20"/>
              </w:rPr>
              <w:t>0.85</w:t>
            </w:r>
          </w:p>
        </w:tc>
        <w:tc>
          <w:tcPr>
            <w:tcW w:w="708" w:type="dxa"/>
            <w:tcBorders>
              <w:top w:val="single" w:sz="4" w:space="0" w:color="000000"/>
            </w:tcBorders>
          </w:tcPr>
          <w:p w14:paraId="03F7292B" w14:textId="77777777" w:rsidR="00861234" w:rsidRPr="006E6175" w:rsidRDefault="00861234" w:rsidP="00A161D9">
            <w:pPr>
              <w:spacing w:line="360" w:lineRule="auto"/>
              <w:jc w:val="center"/>
              <w:rPr>
                <w:sz w:val="20"/>
                <w:szCs w:val="20"/>
              </w:rPr>
            </w:pPr>
            <w:r w:rsidRPr="006E6175">
              <w:rPr>
                <w:sz w:val="20"/>
                <w:szCs w:val="20"/>
              </w:rPr>
              <w:t>0.94</w:t>
            </w:r>
          </w:p>
        </w:tc>
        <w:tc>
          <w:tcPr>
            <w:tcW w:w="1054" w:type="dxa"/>
            <w:tcBorders>
              <w:top w:val="single" w:sz="4" w:space="0" w:color="000000"/>
            </w:tcBorders>
          </w:tcPr>
          <w:p w14:paraId="3BF3102B" w14:textId="77777777" w:rsidR="00861234" w:rsidRPr="006E6175" w:rsidRDefault="00861234" w:rsidP="00A161D9">
            <w:pPr>
              <w:spacing w:line="360" w:lineRule="auto"/>
              <w:jc w:val="center"/>
              <w:rPr>
                <w:sz w:val="20"/>
                <w:szCs w:val="20"/>
              </w:rPr>
            </w:pPr>
            <w:r w:rsidRPr="006E6175">
              <w:rPr>
                <w:sz w:val="20"/>
                <w:szCs w:val="20"/>
              </w:rPr>
              <w:t>0.85</w:t>
            </w:r>
          </w:p>
        </w:tc>
      </w:tr>
      <w:tr w:rsidR="00861234" w:rsidRPr="006E6175" w14:paraId="692B5902" w14:textId="77777777" w:rsidTr="00A161D9">
        <w:tc>
          <w:tcPr>
            <w:tcW w:w="851" w:type="dxa"/>
            <w:vMerge/>
            <w:tcBorders>
              <w:top w:val="single" w:sz="4" w:space="0" w:color="000000"/>
            </w:tcBorders>
            <w:vAlign w:val="center"/>
          </w:tcPr>
          <w:p w14:paraId="400A70A6" w14:textId="77777777" w:rsidR="00861234" w:rsidRPr="006E6175" w:rsidRDefault="00861234" w:rsidP="00A161D9">
            <w:pPr>
              <w:widowControl w:val="0"/>
              <w:pBdr>
                <w:top w:val="nil"/>
                <w:left w:val="nil"/>
                <w:bottom w:val="nil"/>
                <w:right w:val="nil"/>
                <w:between w:val="nil"/>
              </w:pBdr>
              <w:spacing w:line="276" w:lineRule="auto"/>
              <w:rPr>
                <w:sz w:val="20"/>
                <w:szCs w:val="20"/>
              </w:rPr>
            </w:pPr>
          </w:p>
        </w:tc>
        <w:tc>
          <w:tcPr>
            <w:tcW w:w="850" w:type="dxa"/>
          </w:tcPr>
          <w:p w14:paraId="6B9056A9" w14:textId="77777777" w:rsidR="00861234" w:rsidRPr="006E6175" w:rsidRDefault="00861234" w:rsidP="00A161D9">
            <w:pPr>
              <w:spacing w:line="360" w:lineRule="auto"/>
              <w:rPr>
                <w:sz w:val="20"/>
                <w:szCs w:val="20"/>
              </w:rPr>
            </w:pPr>
            <w:r w:rsidRPr="006E6175">
              <w:rPr>
                <w:sz w:val="20"/>
                <w:szCs w:val="20"/>
              </w:rPr>
              <w:t>%</w:t>
            </w:r>
          </w:p>
        </w:tc>
        <w:tc>
          <w:tcPr>
            <w:tcW w:w="993" w:type="dxa"/>
          </w:tcPr>
          <w:p w14:paraId="1B5980BE" w14:textId="77777777" w:rsidR="00861234" w:rsidRPr="006E6175" w:rsidRDefault="00861234" w:rsidP="00A161D9">
            <w:pPr>
              <w:spacing w:line="360" w:lineRule="auto"/>
              <w:jc w:val="center"/>
              <w:rPr>
                <w:sz w:val="20"/>
                <w:szCs w:val="20"/>
              </w:rPr>
            </w:pPr>
            <w:r w:rsidRPr="006E6175">
              <w:rPr>
                <w:sz w:val="20"/>
                <w:szCs w:val="20"/>
              </w:rPr>
              <w:t>100</w:t>
            </w:r>
          </w:p>
        </w:tc>
        <w:tc>
          <w:tcPr>
            <w:tcW w:w="784" w:type="dxa"/>
          </w:tcPr>
          <w:p w14:paraId="53ACA980" w14:textId="77777777" w:rsidR="00861234" w:rsidRPr="006E6175" w:rsidRDefault="00861234" w:rsidP="00A161D9">
            <w:pPr>
              <w:spacing w:line="360" w:lineRule="auto"/>
              <w:jc w:val="center"/>
              <w:rPr>
                <w:sz w:val="20"/>
                <w:szCs w:val="20"/>
              </w:rPr>
            </w:pPr>
            <w:r w:rsidRPr="006E6175">
              <w:rPr>
                <w:sz w:val="20"/>
                <w:szCs w:val="20"/>
              </w:rPr>
              <w:t>100</w:t>
            </w:r>
          </w:p>
        </w:tc>
        <w:tc>
          <w:tcPr>
            <w:tcW w:w="729" w:type="dxa"/>
          </w:tcPr>
          <w:p w14:paraId="21EF8159" w14:textId="77777777" w:rsidR="00861234" w:rsidRPr="006E6175" w:rsidRDefault="00861234" w:rsidP="00A161D9">
            <w:pPr>
              <w:spacing w:line="360" w:lineRule="auto"/>
              <w:jc w:val="center"/>
              <w:rPr>
                <w:sz w:val="20"/>
                <w:szCs w:val="20"/>
              </w:rPr>
            </w:pPr>
            <w:r w:rsidRPr="006E6175">
              <w:rPr>
                <w:sz w:val="20"/>
                <w:szCs w:val="20"/>
              </w:rPr>
              <w:t>100</w:t>
            </w:r>
          </w:p>
        </w:tc>
        <w:tc>
          <w:tcPr>
            <w:tcW w:w="792" w:type="dxa"/>
          </w:tcPr>
          <w:p w14:paraId="7C41F1BE" w14:textId="77777777" w:rsidR="00861234" w:rsidRPr="006E6175" w:rsidRDefault="00861234" w:rsidP="00A161D9">
            <w:pPr>
              <w:spacing w:line="360" w:lineRule="auto"/>
              <w:jc w:val="center"/>
              <w:rPr>
                <w:sz w:val="20"/>
                <w:szCs w:val="20"/>
              </w:rPr>
            </w:pPr>
            <w:r w:rsidRPr="006E6175">
              <w:rPr>
                <w:sz w:val="20"/>
                <w:szCs w:val="20"/>
              </w:rPr>
              <w:t>100</w:t>
            </w:r>
          </w:p>
        </w:tc>
        <w:tc>
          <w:tcPr>
            <w:tcW w:w="700" w:type="dxa"/>
          </w:tcPr>
          <w:p w14:paraId="08E411FE" w14:textId="77777777" w:rsidR="00861234" w:rsidRPr="006E6175" w:rsidRDefault="00861234" w:rsidP="00A161D9">
            <w:pPr>
              <w:spacing w:line="360" w:lineRule="auto"/>
              <w:jc w:val="center"/>
              <w:rPr>
                <w:sz w:val="20"/>
                <w:szCs w:val="20"/>
              </w:rPr>
            </w:pPr>
            <w:r w:rsidRPr="006E6175">
              <w:rPr>
                <w:sz w:val="20"/>
                <w:szCs w:val="20"/>
              </w:rPr>
              <w:t>100</w:t>
            </w:r>
          </w:p>
        </w:tc>
        <w:tc>
          <w:tcPr>
            <w:tcW w:w="964" w:type="dxa"/>
          </w:tcPr>
          <w:p w14:paraId="3092FC70" w14:textId="77777777" w:rsidR="00861234" w:rsidRPr="006E6175" w:rsidRDefault="00861234" w:rsidP="00A161D9">
            <w:pPr>
              <w:spacing w:line="360" w:lineRule="auto"/>
              <w:jc w:val="center"/>
              <w:rPr>
                <w:sz w:val="20"/>
                <w:szCs w:val="20"/>
              </w:rPr>
            </w:pPr>
            <w:r w:rsidRPr="006E6175">
              <w:rPr>
                <w:sz w:val="20"/>
                <w:szCs w:val="20"/>
              </w:rPr>
              <w:t>100</w:t>
            </w:r>
          </w:p>
        </w:tc>
        <w:tc>
          <w:tcPr>
            <w:tcW w:w="931" w:type="dxa"/>
          </w:tcPr>
          <w:p w14:paraId="11EB3340" w14:textId="77777777" w:rsidR="00861234" w:rsidRPr="006E6175" w:rsidRDefault="00861234" w:rsidP="00A161D9">
            <w:pPr>
              <w:spacing w:line="360" w:lineRule="auto"/>
              <w:jc w:val="center"/>
              <w:rPr>
                <w:sz w:val="20"/>
                <w:szCs w:val="20"/>
              </w:rPr>
            </w:pPr>
            <w:r w:rsidRPr="006E6175">
              <w:rPr>
                <w:sz w:val="20"/>
                <w:szCs w:val="20"/>
              </w:rPr>
              <w:t>100</w:t>
            </w:r>
          </w:p>
        </w:tc>
        <w:tc>
          <w:tcPr>
            <w:tcW w:w="708" w:type="dxa"/>
          </w:tcPr>
          <w:p w14:paraId="0719DA92" w14:textId="77777777" w:rsidR="00861234" w:rsidRPr="006E6175" w:rsidRDefault="00861234" w:rsidP="00A161D9">
            <w:pPr>
              <w:spacing w:line="360" w:lineRule="auto"/>
              <w:jc w:val="center"/>
              <w:rPr>
                <w:sz w:val="20"/>
                <w:szCs w:val="20"/>
              </w:rPr>
            </w:pPr>
            <w:r w:rsidRPr="006E6175">
              <w:rPr>
                <w:sz w:val="20"/>
                <w:szCs w:val="20"/>
              </w:rPr>
              <w:t>100</w:t>
            </w:r>
          </w:p>
        </w:tc>
        <w:tc>
          <w:tcPr>
            <w:tcW w:w="1054" w:type="dxa"/>
          </w:tcPr>
          <w:p w14:paraId="05E2CEFC" w14:textId="77777777" w:rsidR="00861234" w:rsidRPr="006E6175" w:rsidRDefault="00861234" w:rsidP="00A161D9">
            <w:pPr>
              <w:spacing w:line="360" w:lineRule="auto"/>
              <w:jc w:val="center"/>
              <w:rPr>
                <w:sz w:val="20"/>
                <w:szCs w:val="20"/>
              </w:rPr>
            </w:pPr>
            <w:r w:rsidRPr="006E6175">
              <w:rPr>
                <w:sz w:val="20"/>
                <w:szCs w:val="20"/>
              </w:rPr>
              <w:t>100</w:t>
            </w:r>
          </w:p>
        </w:tc>
      </w:tr>
      <w:tr w:rsidR="00861234" w:rsidRPr="006E6175" w14:paraId="1F994F52" w14:textId="77777777" w:rsidTr="00A161D9">
        <w:tc>
          <w:tcPr>
            <w:tcW w:w="851" w:type="dxa"/>
            <w:vMerge w:val="restart"/>
            <w:vAlign w:val="center"/>
          </w:tcPr>
          <w:p w14:paraId="3F029C29" w14:textId="77777777" w:rsidR="00861234" w:rsidRPr="006E6175" w:rsidRDefault="00861234" w:rsidP="00A161D9">
            <w:pPr>
              <w:spacing w:line="360" w:lineRule="auto"/>
              <w:jc w:val="center"/>
              <w:rPr>
                <w:sz w:val="20"/>
                <w:szCs w:val="20"/>
              </w:rPr>
            </w:pPr>
            <w:r w:rsidRPr="006E6175">
              <w:rPr>
                <w:sz w:val="20"/>
                <w:szCs w:val="20"/>
              </w:rPr>
              <w:t>7</w:t>
            </w:r>
          </w:p>
        </w:tc>
        <w:tc>
          <w:tcPr>
            <w:tcW w:w="850" w:type="dxa"/>
          </w:tcPr>
          <w:p w14:paraId="622DA317" w14:textId="77777777" w:rsidR="00861234" w:rsidRPr="006E6175" w:rsidRDefault="00861234" w:rsidP="00A161D9">
            <w:pPr>
              <w:spacing w:line="360" w:lineRule="auto"/>
              <w:rPr>
                <w:sz w:val="20"/>
                <w:szCs w:val="20"/>
              </w:rPr>
            </w:pPr>
            <w:proofErr w:type="spellStart"/>
            <w:r w:rsidRPr="006E6175">
              <w:rPr>
                <w:sz w:val="20"/>
                <w:szCs w:val="20"/>
              </w:rPr>
              <w:t>CVC</w:t>
            </w:r>
            <w:r w:rsidRPr="006E6175">
              <w:rPr>
                <w:sz w:val="20"/>
                <w:szCs w:val="20"/>
                <w:vertAlign w:val="subscript"/>
              </w:rPr>
              <w:t>a</w:t>
            </w:r>
            <w:proofErr w:type="spellEnd"/>
          </w:p>
        </w:tc>
        <w:tc>
          <w:tcPr>
            <w:tcW w:w="993" w:type="dxa"/>
          </w:tcPr>
          <w:p w14:paraId="0BD68D2A" w14:textId="77777777" w:rsidR="00861234" w:rsidRPr="006E6175" w:rsidRDefault="00861234" w:rsidP="00A161D9">
            <w:pPr>
              <w:spacing w:line="360" w:lineRule="auto"/>
              <w:jc w:val="center"/>
              <w:rPr>
                <w:sz w:val="20"/>
                <w:szCs w:val="20"/>
              </w:rPr>
            </w:pPr>
            <w:r w:rsidRPr="006E6175">
              <w:rPr>
                <w:sz w:val="20"/>
                <w:szCs w:val="20"/>
              </w:rPr>
              <w:t>0.96</w:t>
            </w:r>
          </w:p>
        </w:tc>
        <w:tc>
          <w:tcPr>
            <w:tcW w:w="784" w:type="dxa"/>
          </w:tcPr>
          <w:p w14:paraId="40F235A3" w14:textId="77777777" w:rsidR="00861234" w:rsidRPr="006E6175" w:rsidRDefault="00861234" w:rsidP="00A161D9">
            <w:pPr>
              <w:spacing w:line="360" w:lineRule="auto"/>
              <w:jc w:val="center"/>
              <w:rPr>
                <w:sz w:val="20"/>
                <w:szCs w:val="20"/>
              </w:rPr>
            </w:pPr>
            <w:r w:rsidRPr="006E6175">
              <w:rPr>
                <w:sz w:val="20"/>
                <w:szCs w:val="20"/>
              </w:rPr>
              <w:t>0.93</w:t>
            </w:r>
          </w:p>
        </w:tc>
        <w:tc>
          <w:tcPr>
            <w:tcW w:w="729" w:type="dxa"/>
          </w:tcPr>
          <w:p w14:paraId="27007C97" w14:textId="77777777" w:rsidR="00861234" w:rsidRPr="006E6175" w:rsidRDefault="00861234" w:rsidP="00A161D9">
            <w:pPr>
              <w:spacing w:line="360" w:lineRule="auto"/>
              <w:jc w:val="center"/>
              <w:rPr>
                <w:sz w:val="20"/>
                <w:szCs w:val="20"/>
              </w:rPr>
            </w:pPr>
            <w:r w:rsidRPr="006E6175">
              <w:rPr>
                <w:sz w:val="20"/>
                <w:szCs w:val="20"/>
              </w:rPr>
              <w:t>0.96</w:t>
            </w:r>
          </w:p>
        </w:tc>
        <w:tc>
          <w:tcPr>
            <w:tcW w:w="792" w:type="dxa"/>
          </w:tcPr>
          <w:p w14:paraId="58B8868B" w14:textId="77777777" w:rsidR="00861234" w:rsidRPr="006E6175" w:rsidRDefault="00861234" w:rsidP="00A161D9">
            <w:pPr>
              <w:spacing w:line="360" w:lineRule="auto"/>
              <w:jc w:val="center"/>
              <w:rPr>
                <w:sz w:val="20"/>
                <w:szCs w:val="20"/>
              </w:rPr>
            </w:pPr>
            <w:r w:rsidRPr="006E6175">
              <w:rPr>
                <w:sz w:val="20"/>
                <w:szCs w:val="20"/>
              </w:rPr>
              <w:t>0.90</w:t>
            </w:r>
          </w:p>
        </w:tc>
        <w:tc>
          <w:tcPr>
            <w:tcW w:w="700" w:type="dxa"/>
          </w:tcPr>
          <w:p w14:paraId="3A0E6C98" w14:textId="77777777" w:rsidR="00861234" w:rsidRPr="006E6175" w:rsidRDefault="00861234" w:rsidP="00A161D9">
            <w:pPr>
              <w:spacing w:line="360" w:lineRule="auto"/>
              <w:jc w:val="center"/>
              <w:rPr>
                <w:sz w:val="20"/>
                <w:szCs w:val="20"/>
              </w:rPr>
            </w:pPr>
            <w:r w:rsidRPr="006E6175">
              <w:rPr>
                <w:sz w:val="20"/>
                <w:szCs w:val="20"/>
              </w:rPr>
              <w:t>0.96</w:t>
            </w:r>
          </w:p>
        </w:tc>
        <w:tc>
          <w:tcPr>
            <w:tcW w:w="964" w:type="dxa"/>
          </w:tcPr>
          <w:p w14:paraId="5668E4D9" w14:textId="77777777" w:rsidR="00861234" w:rsidRPr="006E6175" w:rsidRDefault="00861234" w:rsidP="00A161D9">
            <w:pPr>
              <w:spacing w:line="360" w:lineRule="auto"/>
              <w:jc w:val="center"/>
              <w:rPr>
                <w:sz w:val="20"/>
                <w:szCs w:val="20"/>
              </w:rPr>
            </w:pPr>
            <w:r w:rsidRPr="006E6175">
              <w:rPr>
                <w:sz w:val="20"/>
                <w:szCs w:val="20"/>
              </w:rPr>
              <w:t>0.80</w:t>
            </w:r>
          </w:p>
        </w:tc>
        <w:tc>
          <w:tcPr>
            <w:tcW w:w="931" w:type="dxa"/>
          </w:tcPr>
          <w:p w14:paraId="11204CAD" w14:textId="77777777" w:rsidR="00861234" w:rsidRPr="006E6175" w:rsidRDefault="00861234" w:rsidP="00A161D9">
            <w:pPr>
              <w:spacing w:line="360" w:lineRule="auto"/>
              <w:jc w:val="center"/>
              <w:rPr>
                <w:sz w:val="20"/>
                <w:szCs w:val="20"/>
              </w:rPr>
            </w:pPr>
            <w:r w:rsidRPr="006E6175">
              <w:rPr>
                <w:sz w:val="20"/>
                <w:szCs w:val="20"/>
              </w:rPr>
              <w:t>0.80</w:t>
            </w:r>
          </w:p>
        </w:tc>
        <w:tc>
          <w:tcPr>
            <w:tcW w:w="708" w:type="dxa"/>
          </w:tcPr>
          <w:p w14:paraId="1F2A3548" w14:textId="77777777" w:rsidR="00861234" w:rsidRPr="006E6175" w:rsidRDefault="00861234" w:rsidP="00A161D9">
            <w:pPr>
              <w:spacing w:line="360" w:lineRule="auto"/>
              <w:jc w:val="center"/>
              <w:rPr>
                <w:sz w:val="20"/>
                <w:szCs w:val="20"/>
              </w:rPr>
            </w:pPr>
            <w:r w:rsidRPr="006E6175">
              <w:rPr>
                <w:sz w:val="20"/>
                <w:szCs w:val="20"/>
              </w:rPr>
              <w:t>0.95</w:t>
            </w:r>
          </w:p>
        </w:tc>
        <w:tc>
          <w:tcPr>
            <w:tcW w:w="1054" w:type="dxa"/>
          </w:tcPr>
          <w:p w14:paraId="314AD9FB" w14:textId="77777777" w:rsidR="00861234" w:rsidRPr="006E6175" w:rsidRDefault="00861234" w:rsidP="00A161D9">
            <w:pPr>
              <w:spacing w:line="360" w:lineRule="auto"/>
              <w:jc w:val="center"/>
              <w:rPr>
                <w:sz w:val="20"/>
                <w:szCs w:val="20"/>
              </w:rPr>
            </w:pPr>
            <w:r w:rsidRPr="006E6175">
              <w:rPr>
                <w:sz w:val="20"/>
                <w:szCs w:val="20"/>
              </w:rPr>
              <w:t>0.80</w:t>
            </w:r>
          </w:p>
        </w:tc>
      </w:tr>
      <w:tr w:rsidR="00861234" w:rsidRPr="006E6175" w14:paraId="74E36A8C" w14:textId="77777777" w:rsidTr="00A161D9">
        <w:tc>
          <w:tcPr>
            <w:tcW w:w="851" w:type="dxa"/>
            <w:vMerge/>
            <w:vAlign w:val="center"/>
          </w:tcPr>
          <w:p w14:paraId="5784CE29" w14:textId="77777777" w:rsidR="00861234" w:rsidRPr="006E6175" w:rsidRDefault="00861234" w:rsidP="00A161D9">
            <w:pPr>
              <w:widowControl w:val="0"/>
              <w:pBdr>
                <w:top w:val="nil"/>
                <w:left w:val="nil"/>
                <w:bottom w:val="nil"/>
                <w:right w:val="nil"/>
                <w:between w:val="nil"/>
              </w:pBdr>
              <w:spacing w:line="276" w:lineRule="auto"/>
              <w:rPr>
                <w:sz w:val="20"/>
                <w:szCs w:val="20"/>
              </w:rPr>
            </w:pPr>
          </w:p>
        </w:tc>
        <w:tc>
          <w:tcPr>
            <w:tcW w:w="850" w:type="dxa"/>
          </w:tcPr>
          <w:p w14:paraId="1CE5DEC7" w14:textId="77777777" w:rsidR="00861234" w:rsidRPr="006E6175" w:rsidRDefault="00861234" w:rsidP="00A161D9">
            <w:pPr>
              <w:spacing w:line="360" w:lineRule="auto"/>
              <w:rPr>
                <w:sz w:val="20"/>
                <w:szCs w:val="20"/>
              </w:rPr>
            </w:pPr>
            <w:r w:rsidRPr="006E6175">
              <w:rPr>
                <w:sz w:val="20"/>
                <w:szCs w:val="20"/>
              </w:rPr>
              <w:t>%</w:t>
            </w:r>
          </w:p>
        </w:tc>
        <w:tc>
          <w:tcPr>
            <w:tcW w:w="993" w:type="dxa"/>
          </w:tcPr>
          <w:p w14:paraId="39A030A4" w14:textId="77777777" w:rsidR="00861234" w:rsidRPr="006E6175" w:rsidRDefault="00861234" w:rsidP="00A161D9">
            <w:pPr>
              <w:spacing w:line="360" w:lineRule="auto"/>
              <w:jc w:val="center"/>
              <w:rPr>
                <w:sz w:val="20"/>
                <w:szCs w:val="20"/>
              </w:rPr>
            </w:pPr>
            <w:r w:rsidRPr="006E6175">
              <w:rPr>
                <w:sz w:val="20"/>
                <w:szCs w:val="20"/>
              </w:rPr>
              <w:t>100</w:t>
            </w:r>
          </w:p>
        </w:tc>
        <w:tc>
          <w:tcPr>
            <w:tcW w:w="784" w:type="dxa"/>
          </w:tcPr>
          <w:p w14:paraId="5176CDD5" w14:textId="77777777" w:rsidR="00861234" w:rsidRPr="006E6175" w:rsidRDefault="00861234" w:rsidP="00A161D9">
            <w:pPr>
              <w:spacing w:line="360" w:lineRule="auto"/>
              <w:jc w:val="center"/>
              <w:rPr>
                <w:sz w:val="20"/>
                <w:szCs w:val="20"/>
              </w:rPr>
            </w:pPr>
            <w:r w:rsidRPr="006E6175">
              <w:rPr>
                <w:sz w:val="20"/>
                <w:szCs w:val="20"/>
              </w:rPr>
              <w:t>100</w:t>
            </w:r>
          </w:p>
        </w:tc>
        <w:tc>
          <w:tcPr>
            <w:tcW w:w="729" w:type="dxa"/>
          </w:tcPr>
          <w:p w14:paraId="55C33E71" w14:textId="77777777" w:rsidR="00861234" w:rsidRPr="006E6175" w:rsidRDefault="00861234" w:rsidP="00A161D9">
            <w:pPr>
              <w:spacing w:line="360" w:lineRule="auto"/>
              <w:jc w:val="center"/>
              <w:rPr>
                <w:sz w:val="20"/>
                <w:szCs w:val="20"/>
              </w:rPr>
            </w:pPr>
            <w:r w:rsidRPr="006E6175">
              <w:rPr>
                <w:sz w:val="20"/>
                <w:szCs w:val="20"/>
              </w:rPr>
              <w:t>100</w:t>
            </w:r>
          </w:p>
        </w:tc>
        <w:tc>
          <w:tcPr>
            <w:tcW w:w="792" w:type="dxa"/>
          </w:tcPr>
          <w:p w14:paraId="3E3F5BA1" w14:textId="77777777" w:rsidR="00861234" w:rsidRPr="006E6175" w:rsidRDefault="00861234" w:rsidP="00A161D9">
            <w:pPr>
              <w:spacing w:line="360" w:lineRule="auto"/>
              <w:jc w:val="center"/>
              <w:rPr>
                <w:sz w:val="20"/>
                <w:szCs w:val="20"/>
              </w:rPr>
            </w:pPr>
            <w:r w:rsidRPr="006E6175">
              <w:rPr>
                <w:sz w:val="20"/>
                <w:szCs w:val="20"/>
              </w:rPr>
              <w:t>100</w:t>
            </w:r>
          </w:p>
        </w:tc>
        <w:tc>
          <w:tcPr>
            <w:tcW w:w="700" w:type="dxa"/>
          </w:tcPr>
          <w:p w14:paraId="1FAAFC84" w14:textId="77777777" w:rsidR="00861234" w:rsidRPr="006E6175" w:rsidRDefault="00861234" w:rsidP="00A161D9">
            <w:pPr>
              <w:spacing w:line="360" w:lineRule="auto"/>
              <w:jc w:val="center"/>
              <w:rPr>
                <w:sz w:val="20"/>
                <w:szCs w:val="20"/>
              </w:rPr>
            </w:pPr>
            <w:r w:rsidRPr="006E6175">
              <w:rPr>
                <w:sz w:val="20"/>
                <w:szCs w:val="20"/>
              </w:rPr>
              <w:t>100</w:t>
            </w:r>
          </w:p>
        </w:tc>
        <w:tc>
          <w:tcPr>
            <w:tcW w:w="964" w:type="dxa"/>
          </w:tcPr>
          <w:p w14:paraId="7DA6234C" w14:textId="77777777" w:rsidR="00861234" w:rsidRPr="006E6175" w:rsidRDefault="00861234" w:rsidP="00A161D9">
            <w:pPr>
              <w:spacing w:line="360" w:lineRule="auto"/>
              <w:jc w:val="center"/>
              <w:rPr>
                <w:sz w:val="20"/>
                <w:szCs w:val="20"/>
              </w:rPr>
            </w:pPr>
            <w:r w:rsidRPr="006E6175">
              <w:rPr>
                <w:sz w:val="20"/>
                <w:szCs w:val="20"/>
              </w:rPr>
              <w:t>100</w:t>
            </w:r>
          </w:p>
        </w:tc>
        <w:tc>
          <w:tcPr>
            <w:tcW w:w="931" w:type="dxa"/>
          </w:tcPr>
          <w:p w14:paraId="69A52885" w14:textId="77777777" w:rsidR="00861234" w:rsidRPr="006E6175" w:rsidRDefault="00861234" w:rsidP="00A161D9">
            <w:pPr>
              <w:spacing w:line="360" w:lineRule="auto"/>
              <w:jc w:val="center"/>
              <w:rPr>
                <w:sz w:val="20"/>
                <w:szCs w:val="20"/>
              </w:rPr>
            </w:pPr>
            <w:r w:rsidRPr="006E6175">
              <w:rPr>
                <w:sz w:val="20"/>
                <w:szCs w:val="20"/>
              </w:rPr>
              <w:t>83.22</w:t>
            </w:r>
            <w:r w:rsidRPr="006E6175">
              <w:rPr>
                <w:sz w:val="20"/>
                <w:szCs w:val="20"/>
                <w:vertAlign w:val="superscript"/>
              </w:rPr>
              <w:t>**</w:t>
            </w:r>
          </w:p>
        </w:tc>
        <w:tc>
          <w:tcPr>
            <w:tcW w:w="708" w:type="dxa"/>
          </w:tcPr>
          <w:p w14:paraId="001077B9" w14:textId="77777777" w:rsidR="00861234" w:rsidRPr="006E6175" w:rsidRDefault="00861234" w:rsidP="00A161D9">
            <w:pPr>
              <w:spacing w:line="360" w:lineRule="auto"/>
              <w:jc w:val="center"/>
              <w:rPr>
                <w:sz w:val="20"/>
                <w:szCs w:val="20"/>
              </w:rPr>
            </w:pPr>
            <w:r w:rsidRPr="006E6175">
              <w:rPr>
                <w:sz w:val="20"/>
                <w:szCs w:val="20"/>
              </w:rPr>
              <w:t>100</w:t>
            </w:r>
          </w:p>
        </w:tc>
        <w:tc>
          <w:tcPr>
            <w:tcW w:w="1054" w:type="dxa"/>
          </w:tcPr>
          <w:p w14:paraId="12CD9BEC" w14:textId="77777777" w:rsidR="00861234" w:rsidRPr="006E6175" w:rsidRDefault="00861234" w:rsidP="00A161D9">
            <w:pPr>
              <w:spacing w:line="360" w:lineRule="auto"/>
              <w:jc w:val="center"/>
              <w:rPr>
                <w:sz w:val="20"/>
                <w:szCs w:val="20"/>
              </w:rPr>
            </w:pPr>
            <w:r w:rsidRPr="006E6175">
              <w:rPr>
                <w:sz w:val="20"/>
                <w:szCs w:val="20"/>
              </w:rPr>
              <w:t>100</w:t>
            </w:r>
          </w:p>
        </w:tc>
      </w:tr>
      <w:tr w:rsidR="00861234" w:rsidRPr="006E6175" w14:paraId="3D24BAB2" w14:textId="77777777" w:rsidTr="00A161D9">
        <w:tc>
          <w:tcPr>
            <w:tcW w:w="851" w:type="dxa"/>
            <w:vMerge w:val="restart"/>
            <w:vAlign w:val="center"/>
          </w:tcPr>
          <w:p w14:paraId="537B8519" w14:textId="77777777" w:rsidR="00861234" w:rsidRPr="006E6175" w:rsidRDefault="00861234" w:rsidP="00A161D9">
            <w:pPr>
              <w:spacing w:line="360" w:lineRule="auto"/>
              <w:jc w:val="center"/>
              <w:rPr>
                <w:sz w:val="20"/>
                <w:szCs w:val="20"/>
              </w:rPr>
            </w:pPr>
            <w:r w:rsidRPr="006E6175">
              <w:rPr>
                <w:sz w:val="20"/>
                <w:szCs w:val="20"/>
              </w:rPr>
              <w:t>8</w:t>
            </w:r>
          </w:p>
        </w:tc>
        <w:tc>
          <w:tcPr>
            <w:tcW w:w="850" w:type="dxa"/>
          </w:tcPr>
          <w:p w14:paraId="44ADEAAC" w14:textId="77777777" w:rsidR="00861234" w:rsidRPr="006E6175" w:rsidRDefault="00861234" w:rsidP="00A161D9">
            <w:pPr>
              <w:spacing w:line="360" w:lineRule="auto"/>
              <w:rPr>
                <w:sz w:val="20"/>
                <w:szCs w:val="20"/>
              </w:rPr>
            </w:pPr>
            <w:proofErr w:type="spellStart"/>
            <w:r w:rsidRPr="006E6175">
              <w:rPr>
                <w:sz w:val="20"/>
                <w:szCs w:val="20"/>
              </w:rPr>
              <w:t>CVC</w:t>
            </w:r>
            <w:r w:rsidRPr="006E6175">
              <w:rPr>
                <w:sz w:val="20"/>
                <w:szCs w:val="20"/>
                <w:vertAlign w:val="subscript"/>
              </w:rPr>
              <w:t>a</w:t>
            </w:r>
            <w:proofErr w:type="spellEnd"/>
          </w:p>
        </w:tc>
        <w:tc>
          <w:tcPr>
            <w:tcW w:w="993" w:type="dxa"/>
          </w:tcPr>
          <w:p w14:paraId="5F10931D" w14:textId="77777777" w:rsidR="00861234" w:rsidRPr="006E6175" w:rsidRDefault="00861234" w:rsidP="00A161D9">
            <w:pPr>
              <w:spacing w:line="360" w:lineRule="auto"/>
              <w:jc w:val="center"/>
              <w:rPr>
                <w:sz w:val="20"/>
                <w:szCs w:val="20"/>
              </w:rPr>
            </w:pPr>
            <w:r w:rsidRPr="006E6175">
              <w:rPr>
                <w:sz w:val="20"/>
                <w:szCs w:val="20"/>
              </w:rPr>
              <w:t>0.96</w:t>
            </w:r>
          </w:p>
        </w:tc>
        <w:tc>
          <w:tcPr>
            <w:tcW w:w="784" w:type="dxa"/>
          </w:tcPr>
          <w:p w14:paraId="19E89614" w14:textId="77777777" w:rsidR="00861234" w:rsidRPr="006E6175" w:rsidRDefault="00861234" w:rsidP="00A161D9">
            <w:pPr>
              <w:spacing w:line="360" w:lineRule="auto"/>
              <w:jc w:val="center"/>
              <w:rPr>
                <w:sz w:val="20"/>
                <w:szCs w:val="20"/>
              </w:rPr>
            </w:pPr>
            <w:r w:rsidRPr="006E6175">
              <w:rPr>
                <w:sz w:val="20"/>
                <w:szCs w:val="20"/>
              </w:rPr>
              <w:t>0.93</w:t>
            </w:r>
          </w:p>
        </w:tc>
        <w:tc>
          <w:tcPr>
            <w:tcW w:w="729" w:type="dxa"/>
          </w:tcPr>
          <w:p w14:paraId="0AD24F3E" w14:textId="77777777" w:rsidR="00861234" w:rsidRPr="006E6175" w:rsidRDefault="00861234" w:rsidP="00A161D9">
            <w:pPr>
              <w:spacing w:line="360" w:lineRule="auto"/>
              <w:jc w:val="center"/>
              <w:rPr>
                <w:sz w:val="20"/>
                <w:szCs w:val="20"/>
              </w:rPr>
            </w:pPr>
            <w:r w:rsidRPr="006E6175">
              <w:rPr>
                <w:sz w:val="20"/>
                <w:szCs w:val="20"/>
              </w:rPr>
              <w:t>0.96</w:t>
            </w:r>
          </w:p>
        </w:tc>
        <w:tc>
          <w:tcPr>
            <w:tcW w:w="792" w:type="dxa"/>
          </w:tcPr>
          <w:p w14:paraId="4136A60F" w14:textId="77777777" w:rsidR="00861234" w:rsidRPr="006E6175" w:rsidRDefault="00861234" w:rsidP="00A161D9">
            <w:pPr>
              <w:spacing w:line="360" w:lineRule="auto"/>
              <w:jc w:val="center"/>
              <w:rPr>
                <w:sz w:val="20"/>
                <w:szCs w:val="20"/>
              </w:rPr>
            </w:pPr>
            <w:r w:rsidRPr="006E6175">
              <w:rPr>
                <w:sz w:val="20"/>
                <w:szCs w:val="20"/>
              </w:rPr>
              <w:t>0.89</w:t>
            </w:r>
          </w:p>
        </w:tc>
        <w:tc>
          <w:tcPr>
            <w:tcW w:w="700" w:type="dxa"/>
          </w:tcPr>
          <w:p w14:paraId="688D718D" w14:textId="77777777" w:rsidR="00861234" w:rsidRPr="006E6175" w:rsidRDefault="00861234" w:rsidP="00A161D9">
            <w:pPr>
              <w:spacing w:line="360" w:lineRule="auto"/>
              <w:jc w:val="center"/>
              <w:rPr>
                <w:sz w:val="20"/>
                <w:szCs w:val="20"/>
              </w:rPr>
            </w:pPr>
            <w:r w:rsidRPr="006E6175">
              <w:rPr>
                <w:sz w:val="20"/>
                <w:szCs w:val="20"/>
              </w:rPr>
              <w:t>0.95</w:t>
            </w:r>
          </w:p>
        </w:tc>
        <w:tc>
          <w:tcPr>
            <w:tcW w:w="964" w:type="dxa"/>
          </w:tcPr>
          <w:p w14:paraId="154A21D7" w14:textId="77777777" w:rsidR="00861234" w:rsidRPr="006E6175" w:rsidRDefault="00861234" w:rsidP="00A161D9">
            <w:pPr>
              <w:spacing w:line="360" w:lineRule="auto"/>
              <w:jc w:val="center"/>
              <w:rPr>
                <w:sz w:val="20"/>
                <w:szCs w:val="20"/>
              </w:rPr>
            </w:pPr>
            <w:r w:rsidRPr="006E6175">
              <w:rPr>
                <w:sz w:val="20"/>
                <w:szCs w:val="20"/>
              </w:rPr>
              <w:t>0.75</w:t>
            </w:r>
            <w:r w:rsidRPr="006E6175">
              <w:rPr>
                <w:sz w:val="20"/>
                <w:szCs w:val="20"/>
                <w:vertAlign w:val="superscript"/>
              </w:rPr>
              <w:t>*</w:t>
            </w:r>
          </w:p>
        </w:tc>
        <w:tc>
          <w:tcPr>
            <w:tcW w:w="931" w:type="dxa"/>
          </w:tcPr>
          <w:p w14:paraId="5800F2FF" w14:textId="77777777" w:rsidR="00861234" w:rsidRPr="006E6175" w:rsidRDefault="00861234" w:rsidP="00A161D9">
            <w:pPr>
              <w:spacing w:line="360" w:lineRule="auto"/>
              <w:jc w:val="center"/>
              <w:rPr>
                <w:sz w:val="20"/>
                <w:szCs w:val="20"/>
              </w:rPr>
            </w:pPr>
            <w:r w:rsidRPr="006E6175">
              <w:rPr>
                <w:sz w:val="20"/>
                <w:szCs w:val="20"/>
              </w:rPr>
              <w:t>0.91</w:t>
            </w:r>
          </w:p>
        </w:tc>
        <w:tc>
          <w:tcPr>
            <w:tcW w:w="708" w:type="dxa"/>
          </w:tcPr>
          <w:p w14:paraId="3776FBD3" w14:textId="77777777" w:rsidR="00861234" w:rsidRPr="006E6175" w:rsidRDefault="00861234" w:rsidP="00A161D9">
            <w:pPr>
              <w:spacing w:line="360" w:lineRule="auto"/>
              <w:jc w:val="center"/>
              <w:rPr>
                <w:sz w:val="20"/>
                <w:szCs w:val="20"/>
              </w:rPr>
            </w:pPr>
            <w:r w:rsidRPr="006E6175">
              <w:rPr>
                <w:sz w:val="20"/>
                <w:szCs w:val="20"/>
              </w:rPr>
              <w:t>0.96</w:t>
            </w:r>
          </w:p>
        </w:tc>
        <w:tc>
          <w:tcPr>
            <w:tcW w:w="1054" w:type="dxa"/>
          </w:tcPr>
          <w:p w14:paraId="6AA7A9A9" w14:textId="77777777" w:rsidR="00861234" w:rsidRPr="006E6175" w:rsidRDefault="00861234" w:rsidP="00A161D9">
            <w:pPr>
              <w:spacing w:line="360" w:lineRule="auto"/>
              <w:jc w:val="center"/>
              <w:rPr>
                <w:sz w:val="20"/>
                <w:szCs w:val="20"/>
              </w:rPr>
            </w:pPr>
            <w:r w:rsidRPr="006E6175">
              <w:rPr>
                <w:sz w:val="20"/>
                <w:szCs w:val="20"/>
              </w:rPr>
              <w:t>0.82</w:t>
            </w:r>
          </w:p>
        </w:tc>
      </w:tr>
      <w:tr w:rsidR="00861234" w:rsidRPr="006E6175" w14:paraId="291EFB60" w14:textId="77777777" w:rsidTr="00A161D9">
        <w:tc>
          <w:tcPr>
            <w:tcW w:w="851" w:type="dxa"/>
            <w:vMerge/>
            <w:vAlign w:val="center"/>
          </w:tcPr>
          <w:p w14:paraId="451B13A2" w14:textId="77777777" w:rsidR="00861234" w:rsidRPr="006E6175" w:rsidRDefault="00861234" w:rsidP="00A161D9">
            <w:pPr>
              <w:widowControl w:val="0"/>
              <w:pBdr>
                <w:top w:val="nil"/>
                <w:left w:val="nil"/>
                <w:bottom w:val="nil"/>
                <w:right w:val="nil"/>
                <w:between w:val="nil"/>
              </w:pBdr>
              <w:spacing w:line="276" w:lineRule="auto"/>
              <w:rPr>
                <w:sz w:val="20"/>
                <w:szCs w:val="20"/>
              </w:rPr>
            </w:pPr>
          </w:p>
        </w:tc>
        <w:tc>
          <w:tcPr>
            <w:tcW w:w="850" w:type="dxa"/>
          </w:tcPr>
          <w:p w14:paraId="3ACD06F1" w14:textId="77777777" w:rsidR="00861234" w:rsidRPr="006E6175" w:rsidRDefault="00861234" w:rsidP="00A161D9">
            <w:pPr>
              <w:spacing w:line="360" w:lineRule="auto"/>
              <w:rPr>
                <w:sz w:val="20"/>
                <w:szCs w:val="20"/>
              </w:rPr>
            </w:pPr>
            <w:r w:rsidRPr="006E6175">
              <w:rPr>
                <w:sz w:val="20"/>
                <w:szCs w:val="20"/>
              </w:rPr>
              <w:t>%</w:t>
            </w:r>
          </w:p>
        </w:tc>
        <w:tc>
          <w:tcPr>
            <w:tcW w:w="993" w:type="dxa"/>
          </w:tcPr>
          <w:p w14:paraId="66902444" w14:textId="77777777" w:rsidR="00861234" w:rsidRPr="006E6175" w:rsidRDefault="00861234" w:rsidP="00A161D9">
            <w:pPr>
              <w:spacing w:line="360" w:lineRule="auto"/>
              <w:jc w:val="center"/>
              <w:rPr>
                <w:sz w:val="20"/>
                <w:szCs w:val="20"/>
              </w:rPr>
            </w:pPr>
            <w:r w:rsidRPr="006E6175">
              <w:rPr>
                <w:sz w:val="20"/>
                <w:szCs w:val="20"/>
              </w:rPr>
              <w:t>100</w:t>
            </w:r>
          </w:p>
        </w:tc>
        <w:tc>
          <w:tcPr>
            <w:tcW w:w="784" w:type="dxa"/>
          </w:tcPr>
          <w:p w14:paraId="42CC20F1" w14:textId="77777777" w:rsidR="00861234" w:rsidRPr="006E6175" w:rsidRDefault="00861234" w:rsidP="00A161D9">
            <w:pPr>
              <w:spacing w:line="360" w:lineRule="auto"/>
              <w:jc w:val="center"/>
              <w:rPr>
                <w:sz w:val="20"/>
                <w:szCs w:val="20"/>
              </w:rPr>
            </w:pPr>
            <w:r w:rsidRPr="006E6175">
              <w:rPr>
                <w:sz w:val="20"/>
                <w:szCs w:val="20"/>
              </w:rPr>
              <w:t>100</w:t>
            </w:r>
          </w:p>
        </w:tc>
        <w:tc>
          <w:tcPr>
            <w:tcW w:w="729" w:type="dxa"/>
          </w:tcPr>
          <w:p w14:paraId="2C188808" w14:textId="77777777" w:rsidR="00861234" w:rsidRPr="006E6175" w:rsidRDefault="00861234" w:rsidP="00A161D9">
            <w:pPr>
              <w:spacing w:line="360" w:lineRule="auto"/>
              <w:jc w:val="center"/>
              <w:rPr>
                <w:sz w:val="20"/>
                <w:szCs w:val="20"/>
              </w:rPr>
            </w:pPr>
            <w:r w:rsidRPr="006E6175">
              <w:rPr>
                <w:sz w:val="20"/>
                <w:szCs w:val="20"/>
              </w:rPr>
              <w:t>100</w:t>
            </w:r>
          </w:p>
        </w:tc>
        <w:tc>
          <w:tcPr>
            <w:tcW w:w="792" w:type="dxa"/>
          </w:tcPr>
          <w:p w14:paraId="44276383" w14:textId="77777777" w:rsidR="00861234" w:rsidRPr="006E6175" w:rsidRDefault="00861234" w:rsidP="00A161D9">
            <w:pPr>
              <w:spacing w:line="360" w:lineRule="auto"/>
              <w:jc w:val="center"/>
              <w:rPr>
                <w:sz w:val="20"/>
                <w:szCs w:val="20"/>
              </w:rPr>
            </w:pPr>
            <w:r w:rsidRPr="006E6175">
              <w:rPr>
                <w:sz w:val="20"/>
                <w:szCs w:val="20"/>
              </w:rPr>
              <w:t>95.24</w:t>
            </w:r>
          </w:p>
        </w:tc>
        <w:tc>
          <w:tcPr>
            <w:tcW w:w="700" w:type="dxa"/>
          </w:tcPr>
          <w:p w14:paraId="362172CE" w14:textId="77777777" w:rsidR="00861234" w:rsidRPr="006E6175" w:rsidRDefault="00861234" w:rsidP="00A161D9">
            <w:pPr>
              <w:spacing w:line="360" w:lineRule="auto"/>
              <w:jc w:val="center"/>
              <w:rPr>
                <w:sz w:val="20"/>
                <w:szCs w:val="20"/>
              </w:rPr>
            </w:pPr>
            <w:r w:rsidRPr="006E6175">
              <w:rPr>
                <w:sz w:val="20"/>
                <w:szCs w:val="20"/>
              </w:rPr>
              <w:t>100</w:t>
            </w:r>
          </w:p>
        </w:tc>
        <w:tc>
          <w:tcPr>
            <w:tcW w:w="964" w:type="dxa"/>
          </w:tcPr>
          <w:p w14:paraId="3C3E16FD" w14:textId="77777777" w:rsidR="00861234" w:rsidRPr="006E6175" w:rsidRDefault="00861234" w:rsidP="00A161D9">
            <w:pPr>
              <w:spacing w:line="360" w:lineRule="auto"/>
              <w:jc w:val="center"/>
              <w:rPr>
                <w:sz w:val="20"/>
                <w:szCs w:val="20"/>
              </w:rPr>
            </w:pPr>
            <w:r w:rsidRPr="006E6175">
              <w:rPr>
                <w:sz w:val="20"/>
                <w:szCs w:val="20"/>
              </w:rPr>
              <w:t>83.34</w:t>
            </w:r>
            <w:r w:rsidRPr="006E6175">
              <w:rPr>
                <w:sz w:val="20"/>
                <w:szCs w:val="20"/>
                <w:vertAlign w:val="superscript"/>
              </w:rPr>
              <w:t>**</w:t>
            </w:r>
          </w:p>
        </w:tc>
        <w:tc>
          <w:tcPr>
            <w:tcW w:w="931" w:type="dxa"/>
          </w:tcPr>
          <w:p w14:paraId="3504ACB2" w14:textId="77777777" w:rsidR="00861234" w:rsidRPr="006E6175" w:rsidRDefault="00861234" w:rsidP="00A161D9">
            <w:pPr>
              <w:spacing w:line="360" w:lineRule="auto"/>
              <w:jc w:val="center"/>
              <w:rPr>
                <w:sz w:val="20"/>
                <w:szCs w:val="20"/>
              </w:rPr>
            </w:pPr>
            <w:r w:rsidRPr="006E6175">
              <w:rPr>
                <w:sz w:val="20"/>
                <w:szCs w:val="20"/>
              </w:rPr>
              <w:t>100</w:t>
            </w:r>
          </w:p>
        </w:tc>
        <w:tc>
          <w:tcPr>
            <w:tcW w:w="708" w:type="dxa"/>
          </w:tcPr>
          <w:p w14:paraId="0F61F8C4" w14:textId="77777777" w:rsidR="00861234" w:rsidRPr="006E6175" w:rsidRDefault="00861234" w:rsidP="00A161D9">
            <w:pPr>
              <w:spacing w:line="360" w:lineRule="auto"/>
              <w:jc w:val="center"/>
              <w:rPr>
                <w:sz w:val="20"/>
                <w:szCs w:val="20"/>
              </w:rPr>
            </w:pPr>
            <w:r w:rsidRPr="006E6175">
              <w:rPr>
                <w:sz w:val="20"/>
                <w:szCs w:val="20"/>
              </w:rPr>
              <w:t>100</w:t>
            </w:r>
          </w:p>
        </w:tc>
        <w:tc>
          <w:tcPr>
            <w:tcW w:w="1054" w:type="dxa"/>
          </w:tcPr>
          <w:p w14:paraId="3C913159" w14:textId="77777777" w:rsidR="00861234" w:rsidRPr="006E6175" w:rsidRDefault="00861234" w:rsidP="00A161D9">
            <w:pPr>
              <w:spacing w:line="360" w:lineRule="auto"/>
              <w:jc w:val="center"/>
              <w:rPr>
                <w:sz w:val="20"/>
                <w:szCs w:val="20"/>
              </w:rPr>
            </w:pPr>
            <w:r w:rsidRPr="006E6175">
              <w:rPr>
                <w:sz w:val="20"/>
                <w:szCs w:val="20"/>
              </w:rPr>
              <w:t>88.89</w:t>
            </w:r>
            <w:r w:rsidRPr="006E6175">
              <w:rPr>
                <w:sz w:val="20"/>
                <w:szCs w:val="20"/>
                <w:vertAlign w:val="superscript"/>
              </w:rPr>
              <w:t>**</w:t>
            </w:r>
          </w:p>
        </w:tc>
      </w:tr>
      <w:tr w:rsidR="00861234" w:rsidRPr="006E6175" w14:paraId="07D70BA0" w14:textId="77777777" w:rsidTr="00A161D9">
        <w:tc>
          <w:tcPr>
            <w:tcW w:w="851" w:type="dxa"/>
            <w:vMerge w:val="restart"/>
            <w:vAlign w:val="center"/>
          </w:tcPr>
          <w:p w14:paraId="249E55C3" w14:textId="77777777" w:rsidR="00861234" w:rsidRPr="006E6175" w:rsidRDefault="00861234" w:rsidP="00A161D9">
            <w:pPr>
              <w:spacing w:line="360" w:lineRule="auto"/>
              <w:jc w:val="center"/>
              <w:rPr>
                <w:sz w:val="20"/>
                <w:szCs w:val="20"/>
              </w:rPr>
            </w:pPr>
            <w:r w:rsidRPr="006E6175">
              <w:rPr>
                <w:sz w:val="20"/>
                <w:szCs w:val="20"/>
              </w:rPr>
              <w:t>9</w:t>
            </w:r>
          </w:p>
        </w:tc>
        <w:tc>
          <w:tcPr>
            <w:tcW w:w="850" w:type="dxa"/>
          </w:tcPr>
          <w:p w14:paraId="694CE30B" w14:textId="77777777" w:rsidR="00861234" w:rsidRPr="006E6175" w:rsidRDefault="00861234" w:rsidP="00A161D9">
            <w:pPr>
              <w:spacing w:line="360" w:lineRule="auto"/>
              <w:rPr>
                <w:sz w:val="20"/>
                <w:szCs w:val="20"/>
              </w:rPr>
            </w:pPr>
            <w:proofErr w:type="spellStart"/>
            <w:r w:rsidRPr="006E6175">
              <w:rPr>
                <w:sz w:val="20"/>
                <w:szCs w:val="20"/>
              </w:rPr>
              <w:t>CVC</w:t>
            </w:r>
            <w:r w:rsidRPr="006E6175">
              <w:rPr>
                <w:sz w:val="20"/>
                <w:szCs w:val="20"/>
                <w:vertAlign w:val="subscript"/>
              </w:rPr>
              <w:t>a</w:t>
            </w:r>
            <w:proofErr w:type="spellEnd"/>
          </w:p>
        </w:tc>
        <w:tc>
          <w:tcPr>
            <w:tcW w:w="993" w:type="dxa"/>
          </w:tcPr>
          <w:p w14:paraId="45AF0898" w14:textId="77777777" w:rsidR="00861234" w:rsidRPr="006E6175" w:rsidRDefault="00861234" w:rsidP="00A161D9">
            <w:pPr>
              <w:spacing w:line="360" w:lineRule="auto"/>
              <w:jc w:val="center"/>
              <w:rPr>
                <w:sz w:val="20"/>
                <w:szCs w:val="20"/>
              </w:rPr>
            </w:pPr>
            <w:r w:rsidRPr="006E6175">
              <w:rPr>
                <w:sz w:val="20"/>
                <w:szCs w:val="20"/>
              </w:rPr>
              <w:t>0.96</w:t>
            </w:r>
          </w:p>
        </w:tc>
        <w:tc>
          <w:tcPr>
            <w:tcW w:w="784" w:type="dxa"/>
          </w:tcPr>
          <w:p w14:paraId="66E982C3" w14:textId="77777777" w:rsidR="00861234" w:rsidRPr="006E6175" w:rsidRDefault="00861234" w:rsidP="00A161D9">
            <w:pPr>
              <w:spacing w:line="360" w:lineRule="auto"/>
              <w:jc w:val="center"/>
              <w:rPr>
                <w:sz w:val="20"/>
                <w:szCs w:val="20"/>
              </w:rPr>
            </w:pPr>
            <w:r w:rsidRPr="006E6175">
              <w:rPr>
                <w:sz w:val="20"/>
                <w:szCs w:val="20"/>
              </w:rPr>
              <w:t>0.93</w:t>
            </w:r>
          </w:p>
        </w:tc>
        <w:tc>
          <w:tcPr>
            <w:tcW w:w="729" w:type="dxa"/>
          </w:tcPr>
          <w:p w14:paraId="274A60FC" w14:textId="77777777" w:rsidR="00861234" w:rsidRPr="006E6175" w:rsidRDefault="00861234" w:rsidP="00A161D9">
            <w:pPr>
              <w:spacing w:line="360" w:lineRule="auto"/>
              <w:jc w:val="center"/>
              <w:rPr>
                <w:sz w:val="20"/>
                <w:szCs w:val="20"/>
              </w:rPr>
            </w:pPr>
            <w:r w:rsidRPr="006E6175">
              <w:rPr>
                <w:sz w:val="20"/>
                <w:szCs w:val="20"/>
              </w:rPr>
              <w:t>0.96</w:t>
            </w:r>
          </w:p>
        </w:tc>
        <w:tc>
          <w:tcPr>
            <w:tcW w:w="792" w:type="dxa"/>
          </w:tcPr>
          <w:p w14:paraId="6B777DD5" w14:textId="77777777" w:rsidR="00861234" w:rsidRPr="006E6175" w:rsidRDefault="00861234" w:rsidP="00A161D9">
            <w:pPr>
              <w:spacing w:line="360" w:lineRule="auto"/>
              <w:jc w:val="center"/>
              <w:rPr>
                <w:sz w:val="20"/>
                <w:szCs w:val="20"/>
              </w:rPr>
            </w:pPr>
            <w:r w:rsidRPr="006E6175">
              <w:rPr>
                <w:sz w:val="20"/>
                <w:szCs w:val="20"/>
              </w:rPr>
              <w:t>0.94</w:t>
            </w:r>
          </w:p>
        </w:tc>
        <w:tc>
          <w:tcPr>
            <w:tcW w:w="700" w:type="dxa"/>
          </w:tcPr>
          <w:p w14:paraId="62234FDC" w14:textId="77777777" w:rsidR="00861234" w:rsidRPr="006E6175" w:rsidRDefault="00861234" w:rsidP="00A161D9">
            <w:pPr>
              <w:spacing w:line="360" w:lineRule="auto"/>
              <w:jc w:val="center"/>
              <w:rPr>
                <w:sz w:val="20"/>
                <w:szCs w:val="20"/>
              </w:rPr>
            </w:pPr>
            <w:r w:rsidRPr="006E6175">
              <w:rPr>
                <w:sz w:val="20"/>
                <w:szCs w:val="20"/>
              </w:rPr>
              <w:t>0.95</w:t>
            </w:r>
          </w:p>
        </w:tc>
        <w:tc>
          <w:tcPr>
            <w:tcW w:w="964" w:type="dxa"/>
          </w:tcPr>
          <w:p w14:paraId="7FBB91F2" w14:textId="77777777" w:rsidR="00861234" w:rsidRPr="006E6175" w:rsidRDefault="00861234" w:rsidP="00A161D9">
            <w:pPr>
              <w:spacing w:line="360" w:lineRule="auto"/>
              <w:jc w:val="center"/>
              <w:rPr>
                <w:sz w:val="20"/>
                <w:szCs w:val="20"/>
              </w:rPr>
            </w:pPr>
            <w:r w:rsidRPr="006E6175">
              <w:rPr>
                <w:sz w:val="20"/>
                <w:szCs w:val="20"/>
              </w:rPr>
              <w:t>0.75</w:t>
            </w:r>
            <w:r w:rsidRPr="006E6175">
              <w:rPr>
                <w:sz w:val="20"/>
                <w:szCs w:val="20"/>
                <w:vertAlign w:val="superscript"/>
              </w:rPr>
              <w:t>*</w:t>
            </w:r>
          </w:p>
        </w:tc>
        <w:tc>
          <w:tcPr>
            <w:tcW w:w="931" w:type="dxa"/>
          </w:tcPr>
          <w:p w14:paraId="59DAE7C0" w14:textId="77777777" w:rsidR="00861234" w:rsidRPr="006E6175" w:rsidRDefault="00861234" w:rsidP="00A161D9">
            <w:pPr>
              <w:spacing w:line="360" w:lineRule="auto"/>
              <w:jc w:val="center"/>
              <w:rPr>
                <w:sz w:val="20"/>
                <w:szCs w:val="20"/>
              </w:rPr>
            </w:pPr>
            <w:r w:rsidRPr="006E6175">
              <w:rPr>
                <w:sz w:val="20"/>
                <w:szCs w:val="20"/>
              </w:rPr>
              <w:t>0.85</w:t>
            </w:r>
          </w:p>
        </w:tc>
        <w:tc>
          <w:tcPr>
            <w:tcW w:w="708" w:type="dxa"/>
          </w:tcPr>
          <w:p w14:paraId="3DF98DE3" w14:textId="77777777" w:rsidR="00861234" w:rsidRPr="006E6175" w:rsidRDefault="00861234" w:rsidP="00A161D9">
            <w:pPr>
              <w:spacing w:line="360" w:lineRule="auto"/>
              <w:jc w:val="center"/>
              <w:rPr>
                <w:sz w:val="20"/>
                <w:szCs w:val="20"/>
              </w:rPr>
            </w:pPr>
            <w:r w:rsidRPr="006E6175">
              <w:rPr>
                <w:sz w:val="20"/>
                <w:szCs w:val="20"/>
              </w:rPr>
              <w:t>0.96</w:t>
            </w:r>
          </w:p>
        </w:tc>
        <w:tc>
          <w:tcPr>
            <w:tcW w:w="1054" w:type="dxa"/>
          </w:tcPr>
          <w:p w14:paraId="29C50ED7" w14:textId="77777777" w:rsidR="00861234" w:rsidRPr="006E6175" w:rsidRDefault="00861234" w:rsidP="00A161D9">
            <w:pPr>
              <w:spacing w:line="360" w:lineRule="auto"/>
              <w:jc w:val="center"/>
              <w:rPr>
                <w:sz w:val="20"/>
                <w:szCs w:val="20"/>
              </w:rPr>
            </w:pPr>
            <w:r w:rsidRPr="006E6175">
              <w:rPr>
                <w:sz w:val="20"/>
                <w:szCs w:val="20"/>
              </w:rPr>
              <w:t>0.94</w:t>
            </w:r>
          </w:p>
        </w:tc>
      </w:tr>
      <w:tr w:rsidR="00861234" w:rsidRPr="006E6175" w14:paraId="462CE64F" w14:textId="77777777" w:rsidTr="00A161D9">
        <w:tc>
          <w:tcPr>
            <w:tcW w:w="851" w:type="dxa"/>
            <w:vMerge/>
            <w:vAlign w:val="center"/>
          </w:tcPr>
          <w:p w14:paraId="5FE5B178" w14:textId="77777777" w:rsidR="00861234" w:rsidRPr="006E6175" w:rsidRDefault="00861234" w:rsidP="00A161D9">
            <w:pPr>
              <w:widowControl w:val="0"/>
              <w:pBdr>
                <w:top w:val="nil"/>
                <w:left w:val="nil"/>
                <w:bottom w:val="nil"/>
                <w:right w:val="nil"/>
                <w:between w:val="nil"/>
              </w:pBdr>
              <w:spacing w:line="276" w:lineRule="auto"/>
              <w:rPr>
                <w:sz w:val="20"/>
                <w:szCs w:val="20"/>
              </w:rPr>
            </w:pPr>
          </w:p>
        </w:tc>
        <w:tc>
          <w:tcPr>
            <w:tcW w:w="850" w:type="dxa"/>
          </w:tcPr>
          <w:p w14:paraId="09D63937" w14:textId="77777777" w:rsidR="00861234" w:rsidRPr="006E6175" w:rsidRDefault="00861234" w:rsidP="00A161D9">
            <w:pPr>
              <w:spacing w:line="360" w:lineRule="auto"/>
              <w:rPr>
                <w:sz w:val="20"/>
                <w:szCs w:val="20"/>
              </w:rPr>
            </w:pPr>
            <w:r w:rsidRPr="006E6175">
              <w:rPr>
                <w:sz w:val="20"/>
                <w:szCs w:val="20"/>
              </w:rPr>
              <w:t>%</w:t>
            </w:r>
          </w:p>
        </w:tc>
        <w:tc>
          <w:tcPr>
            <w:tcW w:w="993" w:type="dxa"/>
          </w:tcPr>
          <w:p w14:paraId="7A5DA6AE" w14:textId="77777777" w:rsidR="00861234" w:rsidRPr="006E6175" w:rsidRDefault="00861234" w:rsidP="00A161D9">
            <w:pPr>
              <w:spacing w:line="360" w:lineRule="auto"/>
              <w:jc w:val="center"/>
              <w:rPr>
                <w:sz w:val="20"/>
                <w:szCs w:val="20"/>
              </w:rPr>
            </w:pPr>
            <w:r w:rsidRPr="006E6175">
              <w:rPr>
                <w:sz w:val="20"/>
                <w:szCs w:val="20"/>
              </w:rPr>
              <w:t>100</w:t>
            </w:r>
          </w:p>
        </w:tc>
        <w:tc>
          <w:tcPr>
            <w:tcW w:w="784" w:type="dxa"/>
          </w:tcPr>
          <w:p w14:paraId="75D047C9" w14:textId="77777777" w:rsidR="00861234" w:rsidRPr="006E6175" w:rsidRDefault="00861234" w:rsidP="00A161D9">
            <w:pPr>
              <w:spacing w:line="360" w:lineRule="auto"/>
              <w:jc w:val="center"/>
              <w:rPr>
                <w:sz w:val="20"/>
                <w:szCs w:val="20"/>
              </w:rPr>
            </w:pPr>
            <w:r w:rsidRPr="006E6175">
              <w:rPr>
                <w:sz w:val="20"/>
                <w:szCs w:val="20"/>
              </w:rPr>
              <w:t>97.73</w:t>
            </w:r>
          </w:p>
        </w:tc>
        <w:tc>
          <w:tcPr>
            <w:tcW w:w="729" w:type="dxa"/>
          </w:tcPr>
          <w:p w14:paraId="525EDD7C" w14:textId="77777777" w:rsidR="00861234" w:rsidRPr="006E6175" w:rsidRDefault="00861234" w:rsidP="00A161D9">
            <w:pPr>
              <w:spacing w:line="360" w:lineRule="auto"/>
              <w:jc w:val="center"/>
              <w:rPr>
                <w:sz w:val="20"/>
                <w:szCs w:val="20"/>
              </w:rPr>
            </w:pPr>
            <w:r w:rsidRPr="006E6175">
              <w:rPr>
                <w:sz w:val="20"/>
                <w:szCs w:val="20"/>
              </w:rPr>
              <w:t>100</w:t>
            </w:r>
          </w:p>
        </w:tc>
        <w:tc>
          <w:tcPr>
            <w:tcW w:w="792" w:type="dxa"/>
          </w:tcPr>
          <w:p w14:paraId="1C63B471" w14:textId="77777777" w:rsidR="00861234" w:rsidRPr="006E6175" w:rsidRDefault="00861234" w:rsidP="00A161D9">
            <w:pPr>
              <w:spacing w:line="360" w:lineRule="auto"/>
              <w:jc w:val="center"/>
              <w:rPr>
                <w:sz w:val="20"/>
                <w:szCs w:val="20"/>
              </w:rPr>
            </w:pPr>
            <w:r w:rsidRPr="006E6175">
              <w:rPr>
                <w:sz w:val="20"/>
                <w:szCs w:val="20"/>
              </w:rPr>
              <w:t>100</w:t>
            </w:r>
          </w:p>
        </w:tc>
        <w:tc>
          <w:tcPr>
            <w:tcW w:w="700" w:type="dxa"/>
          </w:tcPr>
          <w:p w14:paraId="380E1716" w14:textId="77777777" w:rsidR="00861234" w:rsidRPr="006E6175" w:rsidRDefault="00861234" w:rsidP="00A161D9">
            <w:pPr>
              <w:spacing w:line="360" w:lineRule="auto"/>
              <w:jc w:val="center"/>
              <w:rPr>
                <w:sz w:val="20"/>
                <w:szCs w:val="20"/>
              </w:rPr>
            </w:pPr>
            <w:r w:rsidRPr="006E6175">
              <w:rPr>
                <w:sz w:val="20"/>
                <w:szCs w:val="20"/>
              </w:rPr>
              <w:t>100</w:t>
            </w:r>
          </w:p>
        </w:tc>
        <w:tc>
          <w:tcPr>
            <w:tcW w:w="964" w:type="dxa"/>
          </w:tcPr>
          <w:p w14:paraId="0F987E23" w14:textId="77777777" w:rsidR="00861234" w:rsidRPr="006E6175" w:rsidRDefault="00861234" w:rsidP="00A161D9">
            <w:pPr>
              <w:spacing w:line="360" w:lineRule="auto"/>
              <w:jc w:val="center"/>
              <w:rPr>
                <w:sz w:val="20"/>
                <w:szCs w:val="20"/>
              </w:rPr>
            </w:pPr>
            <w:r w:rsidRPr="006E6175">
              <w:rPr>
                <w:sz w:val="20"/>
                <w:szCs w:val="20"/>
              </w:rPr>
              <w:t>83.34</w:t>
            </w:r>
            <w:r w:rsidRPr="006E6175">
              <w:rPr>
                <w:sz w:val="20"/>
                <w:szCs w:val="20"/>
                <w:vertAlign w:val="superscript"/>
              </w:rPr>
              <w:t>**</w:t>
            </w:r>
          </w:p>
        </w:tc>
        <w:tc>
          <w:tcPr>
            <w:tcW w:w="931" w:type="dxa"/>
          </w:tcPr>
          <w:p w14:paraId="682BC1B4" w14:textId="77777777" w:rsidR="00861234" w:rsidRPr="006E6175" w:rsidRDefault="00861234" w:rsidP="00A161D9">
            <w:pPr>
              <w:spacing w:line="360" w:lineRule="auto"/>
              <w:jc w:val="center"/>
              <w:rPr>
                <w:sz w:val="20"/>
                <w:szCs w:val="20"/>
              </w:rPr>
            </w:pPr>
            <w:r w:rsidRPr="006E6175">
              <w:rPr>
                <w:sz w:val="20"/>
                <w:szCs w:val="20"/>
              </w:rPr>
              <w:t>94.43</w:t>
            </w:r>
          </w:p>
        </w:tc>
        <w:tc>
          <w:tcPr>
            <w:tcW w:w="708" w:type="dxa"/>
          </w:tcPr>
          <w:p w14:paraId="71B3110C" w14:textId="77777777" w:rsidR="00861234" w:rsidRPr="006E6175" w:rsidRDefault="00861234" w:rsidP="00A161D9">
            <w:pPr>
              <w:spacing w:line="360" w:lineRule="auto"/>
              <w:jc w:val="center"/>
              <w:rPr>
                <w:sz w:val="20"/>
                <w:szCs w:val="20"/>
              </w:rPr>
            </w:pPr>
            <w:r w:rsidRPr="006E6175">
              <w:rPr>
                <w:sz w:val="20"/>
                <w:szCs w:val="20"/>
              </w:rPr>
              <w:t>100</w:t>
            </w:r>
          </w:p>
        </w:tc>
        <w:tc>
          <w:tcPr>
            <w:tcW w:w="1054" w:type="dxa"/>
          </w:tcPr>
          <w:p w14:paraId="7DA1E075" w14:textId="77777777" w:rsidR="00861234" w:rsidRPr="006E6175" w:rsidRDefault="00861234" w:rsidP="00A161D9">
            <w:pPr>
              <w:spacing w:line="360" w:lineRule="auto"/>
              <w:jc w:val="center"/>
              <w:rPr>
                <w:sz w:val="20"/>
                <w:szCs w:val="20"/>
              </w:rPr>
            </w:pPr>
            <w:r w:rsidRPr="006E6175">
              <w:rPr>
                <w:sz w:val="20"/>
                <w:szCs w:val="20"/>
              </w:rPr>
              <w:t>100</w:t>
            </w:r>
          </w:p>
        </w:tc>
      </w:tr>
      <w:tr w:rsidR="00861234" w:rsidRPr="006E6175" w14:paraId="2DF7903B" w14:textId="77777777" w:rsidTr="00A161D9">
        <w:tc>
          <w:tcPr>
            <w:tcW w:w="851" w:type="dxa"/>
            <w:vMerge w:val="restart"/>
            <w:vAlign w:val="center"/>
          </w:tcPr>
          <w:p w14:paraId="438C3DA4" w14:textId="77777777" w:rsidR="00861234" w:rsidRPr="006E6175" w:rsidRDefault="00861234" w:rsidP="00A161D9">
            <w:pPr>
              <w:spacing w:line="360" w:lineRule="auto"/>
              <w:jc w:val="center"/>
              <w:rPr>
                <w:sz w:val="20"/>
                <w:szCs w:val="20"/>
              </w:rPr>
            </w:pPr>
            <w:r w:rsidRPr="006E6175">
              <w:rPr>
                <w:sz w:val="20"/>
                <w:szCs w:val="20"/>
              </w:rPr>
              <w:t>10</w:t>
            </w:r>
          </w:p>
        </w:tc>
        <w:tc>
          <w:tcPr>
            <w:tcW w:w="850" w:type="dxa"/>
          </w:tcPr>
          <w:p w14:paraId="7625875B" w14:textId="77777777" w:rsidR="00861234" w:rsidRPr="006E6175" w:rsidRDefault="00861234" w:rsidP="00A161D9">
            <w:pPr>
              <w:spacing w:line="360" w:lineRule="auto"/>
              <w:rPr>
                <w:sz w:val="20"/>
                <w:szCs w:val="20"/>
              </w:rPr>
            </w:pPr>
            <w:proofErr w:type="spellStart"/>
            <w:r w:rsidRPr="006E6175">
              <w:rPr>
                <w:sz w:val="20"/>
                <w:szCs w:val="20"/>
              </w:rPr>
              <w:t>CVC</w:t>
            </w:r>
            <w:r w:rsidRPr="006E6175">
              <w:rPr>
                <w:sz w:val="20"/>
                <w:szCs w:val="20"/>
                <w:vertAlign w:val="subscript"/>
              </w:rPr>
              <w:t>a</w:t>
            </w:r>
            <w:proofErr w:type="spellEnd"/>
          </w:p>
        </w:tc>
        <w:tc>
          <w:tcPr>
            <w:tcW w:w="993" w:type="dxa"/>
          </w:tcPr>
          <w:p w14:paraId="18C6928A" w14:textId="77777777" w:rsidR="00861234" w:rsidRPr="006E6175" w:rsidRDefault="00861234" w:rsidP="00A161D9">
            <w:pPr>
              <w:spacing w:line="360" w:lineRule="auto"/>
              <w:jc w:val="center"/>
              <w:rPr>
                <w:sz w:val="20"/>
                <w:szCs w:val="20"/>
              </w:rPr>
            </w:pPr>
            <w:r w:rsidRPr="006E6175">
              <w:rPr>
                <w:sz w:val="20"/>
                <w:szCs w:val="20"/>
              </w:rPr>
              <w:t>0.96</w:t>
            </w:r>
          </w:p>
        </w:tc>
        <w:tc>
          <w:tcPr>
            <w:tcW w:w="784" w:type="dxa"/>
          </w:tcPr>
          <w:p w14:paraId="14F081F1" w14:textId="77777777" w:rsidR="00861234" w:rsidRPr="006E6175" w:rsidRDefault="00861234" w:rsidP="00A161D9">
            <w:pPr>
              <w:spacing w:line="360" w:lineRule="auto"/>
              <w:jc w:val="center"/>
              <w:rPr>
                <w:sz w:val="20"/>
                <w:szCs w:val="20"/>
              </w:rPr>
            </w:pPr>
            <w:r w:rsidRPr="006E6175">
              <w:rPr>
                <w:sz w:val="20"/>
                <w:szCs w:val="20"/>
              </w:rPr>
              <w:t>0.95</w:t>
            </w:r>
          </w:p>
        </w:tc>
        <w:tc>
          <w:tcPr>
            <w:tcW w:w="729" w:type="dxa"/>
          </w:tcPr>
          <w:p w14:paraId="69B5AACD" w14:textId="77777777" w:rsidR="00861234" w:rsidRPr="006E6175" w:rsidRDefault="00861234" w:rsidP="00A161D9">
            <w:pPr>
              <w:spacing w:line="360" w:lineRule="auto"/>
              <w:jc w:val="center"/>
              <w:rPr>
                <w:sz w:val="20"/>
                <w:szCs w:val="20"/>
              </w:rPr>
            </w:pPr>
            <w:r w:rsidRPr="006E6175">
              <w:rPr>
                <w:sz w:val="20"/>
                <w:szCs w:val="20"/>
              </w:rPr>
              <w:t>0.96</w:t>
            </w:r>
          </w:p>
        </w:tc>
        <w:tc>
          <w:tcPr>
            <w:tcW w:w="792" w:type="dxa"/>
          </w:tcPr>
          <w:p w14:paraId="796679C6" w14:textId="77777777" w:rsidR="00861234" w:rsidRPr="006E6175" w:rsidRDefault="00861234" w:rsidP="00A161D9">
            <w:pPr>
              <w:spacing w:line="360" w:lineRule="auto"/>
              <w:jc w:val="center"/>
              <w:rPr>
                <w:sz w:val="20"/>
                <w:szCs w:val="20"/>
              </w:rPr>
            </w:pPr>
            <w:r w:rsidRPr="006E6175">
              <w:rPr>
                <w:sz w:val="20"/>
                <w:szCs w:val="20"/>
              </w:rPr>
              <w:t>0.95</w:t>
            </w:r>
          </w:p>
        </w:tc>
        <w:tc>
          <w:tcPr>
            <w:tcW w:w="700" w:type="dxa"/>
          </w:tcPr>
          <w:p w14:paraId="6B5A9212" w14:textId="77777777" w:rsidR="00861234" w:rsidRPr="006E6175" w:rsidRDefault="00861234" w:rsidP="00A161D9">
            <w:pPr>
              <w:spacing w:line="360" w:lineRule="auto"/>
              <w:jc w:val="center"/>
              <w:rPr>
                <w:sz w:val="20"/>
                <w:szCs w:val="20"/>
              </w:rPr>
            </w:pPr>
            <w:r w:rsidRPr="006E6175">
              <w:rPr>
                <w:sz w:val="20"/>
                <w:szCs w:val="20"/>
              </w:rPr>
              <w:t>0.96</w:t>
            </w:r>
          </w:p>
        </w:tc>
        <w:tc>
          <w:tcPr>
            <w:tcW w:w="964" w:type="dxa"/>
          </w:tcPr>
          <w:p w14:paraId="0CA2A12C" w14:textId="77777777" w:rsidR="00861234" w:rsidRPr="006E6175" w:rsidRDefault="00861234" w:rsidP="00A161D9">
            <w:pPr>
              <w:spacing w:line="360" w:lineRule="auto"/>
              <w:jc w:val="center"/>
              <w:rPr>
                <w:sz w:val="20"/>
                <w:szCs w:val="20"/>
              </w:rPr>
            </w:pPr>
            <w:r w:rsidRPr="006E6175">
              <w:rPr>
                <w:sz w:val="20"/>
                <w:szCs w:val="20"/>
              </w:rPr>
              <w:t>0.75</w:t>
            </w:r>
            <w:r w:rsidRPr="006E6175">
              <w:rPr>
                <w:sz w:val="20"/>
                <w:szCs w:val="20"/>
                <w:vertAlign w:val="superscript"/>
              </w:rPr>
              <w:t>*</w:t>
            </w:r>
          </w:p>
        </w:tc>
        <w:tc>
          <w:tcPr>
            <w:tcW w:w="931" w:type="dxa"/>
          </w:tcPr>
          <w:p w14:paraId="560DC65C" w14:textId="77777777" w:rsidR="00861234" w:rsidRPr="006E6175" w:rsidRDefault="00861234" w:rsidP="00A161D9">
            <w:pPr>
              <w:spacing w:line="360" w:lineRule="auto"/>
              <w:jc w:val="center"/>
              <w:rPr>
                <w:sz w:val="20"/>
                <w:szCs w:val="20"/>
              </w:rPr>
            </w:pPr>
            <w:r w:rsidRPr="006E6175">
              <w:rPr>
                <w:sz w:val="20"/>
                <w:szCs w:val="20"/>
              </w:rPr>
              <w:t>0.92</w:t>
            </w:r>
          </w:p>
        </w:tc>
        <w:tc>
          <w:tcPr>
            <w:tcW w:w="708" w:type="dxa"/>
          </w:tcPr>
          <w:p w14:paraId="697FAC28" w14:textId="77777777" w:rsidR="00861234" w:rsidRPr="006E6175" w:rsidRDefault="00861234" w:rsidP="00A161D9">
            <w:pPr>
              <w:spacing w:line="360" w:lineRule="auto"/>
              <w:jc w:val="center"/>
              <w:rPr>
                <w:sz w:val="20"/>
                <w:szCs w:val="20"/>
              </w:rPr>
            </w:pPr>
            <w:r w:rsidRPr="006E6175">
              <w:rPr>
                <w:sz w:val="20"/>
                <w:szCs w:val="20"/>
              </w:rPr>
              <w:t>0.96</w:t>
            </w:r>
          </w:p>
        </w:tc>
        <w:tc>
          <w:tcPr>
            <w:tcW w:w="1054" w:type="dxa"/>
          </w:tcPr>
          <w:p w14:paraId="61FC7A95" w14:textId="77777777" w:rsidR="00861234" w:rsidRPr="006E6175" w:rsidRDefault="00861234" w:rsidP="00A161D9">
            <w:pPr>
              <w:spacing w:line="360" w:lineRule="auto"/>
              <w:jc w:val="center"/>
              <w:rPr>
                <w:sz w:val="20"/>
                <w:szCs w:val="20"/>
              </w:rPr>
            </w:pPr>
            <w:r w:rsidRPr="006E6175">
              <w:rPr>
                <w:sz w:val="20"/>
                <w:szCs w:val="20"/>
              </w:rPr>
              <w:t>0.91</w:t>
            </w:r>
          </w:p>
        </w:tc>
      </w:tr>
      <w:tr w:rsidR="00861234" w:rsidRPr="006E6175" w14:paraId="4710CDBE" w14:textId="77777777" w:rsidTr="00A161D9">
        <w:tc>
          <w:tcPr>
            <w:tcW w:w="851" w:type="dxa"/>
            <w:vMerge/>
            <w:vAlign w:val="center"/>
          </w:tcPr>
          <w:p w14:paraId="0D64E2B5" w14:textId="77777777" w:rsidR="00861234" w:rsidRPr="006E6175" w:rsidRDefault="00861234" w:rsidP="00A161D9">
            <w:pPr>
              <w:widowControl w:val="0"/>
              <w:pBdr>
                <w:top w:val="nil"/>
                <w:left w:val="nil"/>
                <w:bottom w:val="nil"/>
                <w:right w:val="nil"/>
                <w:between w:val="nil"/>
              </w:pBdr>
              <w:spacing w:line="276" w:lineRule="auto"/>
              <w:rPr>
                <w:sz w:val="20"/>
                <w:szCs w:val="20"/>
              </w:rPr>
            </w:pPr>
          </w:p>
        </w:tc>
        <w:tc>
          <w:tcPr>
            <w:tcW w:w="850" w:type="dxa"/>
          </w:tcPr>
          <w:p w14:paraId="7259E0DD" w14:textId="77777777" w:rsidR="00861234" w:rsidRPr="006E6175" w:rsidRDefault="00861234" w:rsidP="00A161D9">
            <w:pPr>
              <w:spacing w:line="360" w:lineRule="auto"/>
              <w:rPr>
                <w:sz w:val="20"/>
                <w:szCs w:val="20"/>
              </w:rPr>
            </w:pPr>
            <w:r w:rsidRPr="006E6175">
              <w:rPr>
                <w:sz w:val="20"/>
                <w:szCs w:val="20"/>
              </w:rPr>
              <w:t>%</w:t>
            </w:r>
          </w:p>
        </w:tc>
        <w:tc>
          <w:tcPr>
            <w:tcW w:w="993" w:type="dxa"/>
          </w:tcPr>
          <w:p w14:paraId="7D147771" w14:textId="77777777" w:rsidR="00861234" w:rsidRPr="006E6175" w:rsidRDefault="00861234" w:rsidP="00A161D9">
            <w:pPr>
              <w:spacing w:line="360" w:lineRule="auto"/>
              <w:jc w:val="center"/>
              <w:rPr>
                <w:sz w:val="20"/>
                <w:szCs w:val="20"/>
              </w:rPr>
            </w:pPr>
            <w:r w:rsidRPr="006E6175">
              <w:rPr>
                <w:sz w:val="20"/>
                <w:szCs w:val="20"/>
              </w:rPr>
              <w:t>100</w:t>
            </w:r>
          </w:p>
        </w:tc>
        <w:tc>
          <w:tcPr>
            <w:tcW w:w="784" w:type="dxa"/>
          </w:tcPr>
          <w:p w14:paraId="15371F51" w14:textId="77777777" w:rsidR="00861234" w:rsidRPr="006E6175" w:rsidRDefault="00861234" w:rsidP="00A161D9">
            <w:pPr>
              <w:spacing w:line="360" w:lineRule="auto"/>
              <w:jc w:val="center"/>
              <w:rPr>
                <w:sz w:val="20"/>
                <w:szCs w:val="20"/>
              </w:rPr>
            </w:pPr>
            <w:r w:rsidRPr="006E6175">
              <w:rPr>
                <w:sz w:val="20"/>
                <w:szCs w:val="20"/>
              </w:rPr>
              <w:t>100</w:t>
            </w:r>
          </w:p>
        </w:tc>
        <w:tc>
          <w:tcPr>
            <w:tcW w:w="729" w:type="dxa"/>
          </w:tcPr>
          <w:p w14:paraId="7EB9243D" w14:textId="77777777" w:rsidR="00861234" w:rsidRPr="006E6175" w:rsidRDefault="00861234" w:rsidP="00A161D9">
            <w:pPr>
              <w:spacing w:line="360" w:lineRule="auto"/>
              <w:jc w:val="center"/>
              <w:rPr>
                <w:sz w:val="20"/>
                <w:szCs w:val="20"/>
              </w:rPr>
            </w:pPr>
            <w:r w:rsidRPr="006E6175">
              <w:rPr>
                <w:sz w:val="20"/>
                <w:szCs w:val="20"/>
              </w:rPr>
              <w:t>100</w:t>
            </w:r>
          </w:p>
        </w:tc>
        <w:tc>
          <w:tcPr>
            <w:tcW w:w="792" w:type="dxa"/>
          </w:tcPr>
          <w:p w14:paraId="1FB032BF" w14:textId="77777777" w:rsidR="00861234" w:rsidRPr="006E6175" w:rsidRDefault="00861234" w:rsidP="00A161D9">
            <w:pPr>
              <w:spacing w:line="360" w:lineRule="auto"/>
              <w:jc w:val="center"/>
              <w:rPr>
                <w:sz w:val="20"/>
                <w:szCs w:val="20"/>
              </w:rPr>
            </w:pPr>
            <w:r w:rsidRPr="006E6175">
              <w:rPr>
                <w:sz w:val="20"/>
                <w:szCs w:val="20"/>
              </w:rPr>
              <w:t>100</w:t>
            </w:r>
          </w:p>
        </w:tc>
        <w:tc>
          <w:tcPr>
            <w:tcW w:w="700" w:type="dxa"/>
          </w:tcPr>
          <w:p w14:paraId="45978328" w14:textId="77777777" w:rsidR="00861234" w:rsidRPr="006E6175" w:rsidRDefault="00861234" w:rsidP="00A161D9">
            <w:pPr>
              <w:spacing w:line="360" w:lineRule="auto"/>
              <w:jc w:val="center"/>
              <w:rPr>
                <w:sz w:val="20"/>
                <w:szCs w:val="20"/>
              </w:rPr>
            </w:pPr>
            <w:r w:rsidRPr="006E6175">
              <w:rPr>
                <w:sz w:val="20"/>
                <w:szCs w:val="20"/>
              </w:rPr>
              <w:t>100</w:t>
            </w:r>
          </w:p>
        </w:tc>
        <w:tc>
          <w:tcPr>
            <w:tcW w:w="964" w:type="dxa"/>
          </w:tcPr>
          <w:p w14:paraId="608F7118" w14:textId="77777777" w:rsidR="00861234" w:rsidRPr="006E6175" w:rsidRDefault="00861234" w:rsidP="00A161D9">
            <w:pPr>
              <w:spacing w:line="360" w:lineRule="auto"/>
              <w:jc w:val="center"/>
              <w:rPr>
                <w:sz w:val="20"/>
                <w:szCs w:val="20"/>
              </w:rPr>
            </w:pPr>
            <w:r w:rsidRPr="006E6175">
              <w:rPr>
                <w:sz w:val="20"/>
                <w:szCs w:val="20"/>
              </w:rPr>
              <w:t>100</w:t>
            </w:r>
          </w:p>
        </w:tc>
        <w:tc>
          <w:tcPr>
            <w:tcW w:w="931" w:type="dxa"/>
          </w:tcPr>
          <w:p w14:paraId="79F27E35" w14:textId="77777777" w:rsidR="00861234" w:rsidRPr="006E6175" w:rsidRDefault="00861234" w:rsidP="00A161D9">
            <w:pPr>
              <w:spacing w:line="360" w:lineRule="auto"/>
              <w:jc w:val="center"/>
              <w:rPr>
                <w:sz w:val="20"/>
                <w:szCs w:val="20"/>
              </w:rPr>
            </w:pPr>
            <w:r w:rsidRPr="006E6175">
              <w:rPr>
                <w:sz w:val="20"/>
                <w:szCs w:val="20"/>
              </w:rPr>
              <w:t>100</w:t>
            </w:r>
          </w:p>
        </w:tc>
        <w:tc>
          <w:tcPr>
            <w:tcW w:w="708" w:type="dxa"/>
          </w:tcPr>
          <w:p w14:paraId="66E0A4F2" w14:textId="77777777" w:rsidR="00861234" w:rsidRPr="006E6175" w:rsidRDefault="00861234" w:rsidP="00A161D9">
            <w:pPr>
              <w:spacing w:line="360" w:lineRule="auto"/>
              <w:jc w:val="center"/>
              <w:rPr>
                <w:sz w:val="20"/>
                <w:szCs w:val="20"/>
              </w:rPr>
            </w:pPr>
            <w:r w:rsidRPr="006E6175">
              <w:rPr>
                <w:sz w:val="20"/>
                <w:szCs w:val="20"/>
              </w:rPr>
              <w:t>100</w:t>
            </w:r>
          </w:p>
        </w:tc>
        <w:tc>
          <w:tcPr>
            <w:tcW w:w="1054" w:type="dxa"/>
          </w:tcPr>
          <w:p w14:paraId="5324D51E" w14:textId="77777777" w:rsidR="00861234" w:rsidRPr="006E6175" w:rsidRDefault="00861234" w:rsidP="00A161D9">
            <w:pPr>
              <w:spacing w:line="360" w:lineRule="auto"/>
              <w:jc w:val="center"/>
              <w:rPr>
                <w:sz w:val="20"/>
                <w:szCs w:val="20"/>
              </w:rPr>
            </w:pPr>
            <w:r w:rsidRPr="006E6175">
              <w:rPr>
                <w:sz w:val="20"/>
                <w:szCs w:val="20"/>
              </w:rPr>
              <w:t>100</w:t>
            </w:r>
          </w:p>
        </w:tc>
      </w:tr>
      <w:tr w:rsidR="00861234" w:rsidRPr="006E6175" w14:paraId="4497C19D" w14:textId="77777777" w:rsidTr="00A161D9">
        <w:tc>
          <w:tcPr>
            <w:tcW w:w="851" w:type="dxa"/>
            <w:vMerge w:val="restart"/>
            <w:vAlign w:val="center"/>
          </w:tcPr>
          <w:p w14:paraId="6AB1D6CD" w14:textId="77777777" w:rsidR="00861234" w:rsidRPr="006E6175" w:rsidRDefault="00861234" w:rsidP="00A161D9">
            <w:pPr>
              <w:spacing w:line="360" w:lineRule="auto"/>
              <w:jc w:val="center"/>
              <w:rPr>
                <w:sz w:val="20"/>
                <w:szCs w:val="20"/>
              </w:rPr>
            </w:pPr>
            <w:r w:rsidRPr="006E6175">
              <w:rPr>
                <w:sz w:val="20"/>
                <w:szCs w:val="20"/>
              </w:rPr>
              <w:t>All</w:t>
            </w:r>
          </w:p>
        </w:tc>
        <w:tc>
          <w:tcPr>
            <w:tcW w:w="850" w:type="dxa"/>
          </w:tcPr>
          <w:p w14:paraId="438A5C13" w14:textId="77777777" w:rsidR="00861234" w:rsidRPr="006E6175" w:rsidRDefault="00861234" w:rsidP="00A161D9">
            <w:pPr>
              <w:spacing w:line="360" w:lineRule="auto"/>
              <w:rPr>
                <w:sz w:val="20"/>
                <w:szCs w:val="20"/>
              </w:rPr>
            </w:pPr>
            <w:proofErr w:type="spellStart"/>
            <w:r w:rsidRPr="006E6175">
              <w:rPr>
                <w:sz w:val="20"/>
                <w:szCs w:val="20"/>
              </w:rPr>
              <w:t>CVC</w:t>
            </w:r>
            <w:r w:rsidRPr="006E6175">
              <w:rPr>
                <w:sz w:val="20"/>
                <w:szCs w:val="20"/>
                <w:vertAlign w:val="subscript"/>
              </w:rPr>
              <w:t>a</w:t>
            </w:r>
            <w:proofErr w:type="spellEnd"/>
          </w:p>
        </w:tc>
        <w:tc>
          <w:tcPr>
            <w:tcW w:w="993" w:type="dxa"/>
          </w:tcPr>
          <w:p w14:paraId="2DFB2A6E" w14:textId="77777777" w:rsidR="00861234" w:rsidRPr="006E6175" w:rsidRDefault="00861234" w:rsidP="00A161D9">
            <w:pPr>
              <w:spacing w:line="360" w:lineRule="auto"/>
              <w:jc w:val="center"/>
              <w:rPr>
                <w:sz w:val="20"/>
                <w:szCs w:val="20"/>
              </w:rPr>
            </w:pPr>
            <w:r w:rsidRPr="006E6175">
              <w:rPr>
                <w:sz w:val="20"/>
                <w:szCs w:val="20"/>
              </w:rPr>
              <w:t>0.99</w:t>
            </w:r>
          </w:p>
        </w:tc>
        <w:tc>
          <w:tcPr>
            <w:tcW w:w="784" w:type="dxa"/>
          </w:tcPr>
          <w:p w14:paraId="17979C86" w14:textId="77777777" w:rsidR="00861234" w:rsidRPr="006E6175" w:rsidRDefault="00861234" w:rsidP="00A161D9">
            <w:pPr>
              <w:spacing w:line="360" w:lineRule="auto"/>
              <w:jc w:val="center"/>
              <w:rPr>
                <w:sz w:val="20"/>
                <w:szCs w:val="20"/>
              </w:rPr>
            </w:pPr>
            <w:r w:rsidRPr="006E6175">
              <w:rPr>
                <w:sz w:val="20"/>
                <w:szCs w:val="20"/>
              </w:rPr>
              <w:t>0.97</w:t>
            </w:r>
          </w:p>
        </w:tc>
        <w:tc>
          <w:tcPr>
            <w:tcW w:w="729" w:type="dxa"/>
          </w:tcPr>
          <w:p w14:paraId="2E5C7D00" w14:textId="77777777" w:rsidR="00861234" w:rsidRPr="006E6175" w:rsidRDefault="00861234" w:rsidP="00A161D9">
            <w:pPr>
              <w:spacing w:line="360" w:lineRule="auto"/>
              <w:jc w:val="center"/>
              <w:rPr>
                <w:sz w:val="20"/>
                <w:szCs w:val="20"/>
              </w:rPr>
            </w:pPr>
            <w:r w:rsidRPr="006E6175">
              <w:rPr>
                <w:sz w:val="20"/>
                <w:szCs w:val="20"/>
              </w:rPr>
              <w:t>0.99</w:t>
            </w:r>
          </w:p>
        </w:tc>
        <w:tc>
          <w:tcPr>
            <w:tcW w:w="792" w:type="dxa"/>
          </w:tcPr>
          <w:p w14:paraId="2D3424F2" w14:textId="77777777" w:rsidR="00861234" w:rsidRPr="006E6175" w:rsidRDefault="00861234" w:rsidP="00A161D9">
            <w:pPr>
              <w:spacing w:line="360" w:lineRule="auto"/>
              <w:jc w:val="center"/>
              <w:rPr>
                <w:sz w:val="20"/>
                <w:szCs w:val="20"/>
              </w:rPr>
            </w:pPr>
            <w:r w:rsidRPr="006E6175">
              <w:rPr>
                <w:sz w:val="20"/>
                <w:szCs w:val="20"/>
              </w:rPr>
              <w:t>0.95</w:t>
            </w:r>
          </w:p>
        </w:tc>
        <w:tc>
          <w:tcPr>
            <w:tcW w:w="700" w:type="dxa"/>
          </w:tcPr>
          <w:p w14:paraId="447A1761" w14:textId="77777777" w:rsidR="00861234" w:rsidRPr="006E6175" w:rsidRDefault="00861234" w:rsidP="00A161D9">
            <w:pPr>
              <w:spacing w:line="360" w:lineRule="auto"/>
              <w:jc w:val="center"/>
              <w:rPr>
                <w:sz w:val="20"/>
                <w:szCs w:val="20"/>
              </w:rPr>
            </w:pPr>
            <w:r w:rsidRPr="006E6175">
              <w:rPr>
                <w:sz w:val="20"/>
                <w:szCs w:val="20"/>
              </w:rPr>
              <w:t>0.99</w:t>
            </w:r>
          </w:p>
        </w:tc>
        <w:tc>
          <w:tcPr>
            <w:tcW w:w="964" w:type="dxa"/>
          </w:tcPr>
          <w:p w14:paraId="1ADFB84F" w14:textId="77777777" w:rsidR="00861234" w:rsidRPr="006E6175" w:rsidRDefault="00861234" w:rsidP="00A161D9">
            <w:pPr>
              <w:spacing w:line="360" w:lineRule="auto"/>
              <w:jc w:val="center"/>
              <w:rPr>
                <w:sz w:val="20"/>
                <w:szCs w:val="20"/>
              </w:rPr>
            </w:pPr>
            <w:r w:rsidRPr="006E6175">
              <w:rPr>
                <w:sz w:val="20"/>
                <w:szCs w:val="20"/>
              </w:rPr>
              <w:t>0.82</w:t>
            </w:r>
          </w:p>
        </w:tc>
        <w:tc>
          <w:tcPr>
            <w:tcW w:w="931" w:type="dxa"/>
          </w:tcPr>
          <w:p w14:paraId="13AE80E6" w14:textId="77777777" w:rsidR="00861234" w:rsidRPr="006E6175" w:rsidRDefault="00861234" w:rsidP="00A161D9">
            <w:pPr>
              <w:spacing w:line="360" w:lineRule="auto"/>
              <w:jc w:val="center"/>
              <w:rPr>
                <w:sz w:val="20"/>
                <w:szCs w:val="20"/>
              </w:rPr>
            </w:pPr>
            <w:r w:rsidRPr="006E6175">
              <w:rPr>
                <w:sz w:val="20"/>
                <w:szCs w:val="20"/>
              </w:rPr>
              <w:t>0.90</w:t>
            </w:r>
          </w:p>
        </w:tc>
        <w:tc>
          <w:tcPr>
            <w:tcW w:w="708" w:type="dxa"/>
          </w:tcPr>
          <w:p w14:paraId="2893B4FF" w14:textId="77777777" w:rsidR="00861234" w:rsidRPr="006E6175" w:rsidRDefault="00861234" w:rsidP="00A161D9">
            <w:pPr>
              <w:spacing w:line="360" w:lineRule="auto"/>
              <w:jc w:val="center"/>
              <w:rPr>
                <w:sz w:val="20"/>
                <w:szCs w:val="20"/>
              </w:rPr>
            </w:pPr>
            <w:r w:rsidRPr="006E6175">
              <w:rPr>
                <w:sz w:val="20"/>
                <w:szCs w:val="20"/>
              </w:rPr>
              <w:t>0.99</w:t>
            </w:r>
          </w:p>
        </w:tc>
        <w:tc>
          <w:tcPr>
            <w:tcW w:w="1054" w:type="dxa"/>
          </w:tcPr>
          <w:p w14:paraId="45937261" w14:textId="77777777" w:rsidR="00861234" w:rsidRPr="006E6175" w:rsidRDefault="00861234" w:rsidP="00A161D9">
            <w:pPr>
              <w:spacing w:line="360" w:lineRule="auto"/>
              <w:jc w:val="center"/>
              <w:rPr>
                <w:sz w:val="20"/>
                <w:szCs w:val="20"/>
              </w:rPr>
            </w:pPr>
            <w:r w:rsidRPr="006E6175">
              <w:rPr>
                <w:sz w:val="20"/>
                <w:szCs w:val="20"/>
              </w:rPr>
              <w:t>0.90</w:t>
            </w:r>
          </w:p>
        </w:tc>
      </w:tr>
      <w:tr w:rsidR="00861234" w:rsidRPr="006E6175" w14:paraId="2C028218" w14:textId="77777777" w:rsidTr="00A161D9">
        <w:tc>
          <w:tcPr>
            <w:tcW w:w="851" w:type="dxa"/>
            <w:vMerge/>
            <w:vAlign w:val="center"/>
          </w:tcPr>
          <w:p w14:paraId="0CEB7DBA" w14:textId="77777777" w:rsidR="00861234" w:rsidRPr="006E6175" w:rsidRDefault="00861234" w:rsidP="00A161D9">
            <w:pPr>
              <w:widowControl w:val="0"/>
              <w:pBdr>
                <w:top w:val="nil"/>
                <w:left w:val="nil"/>
                <w:bottom w:val="nil"/>
                <w:right w:val="nil"/>
                <w:between w:val="nil"/>
              </w:pBdr>
              <w:spacing w:line="276" w:lineRule="auto"/>
              <w:rPr>
                <w:sz w:val="20"/>
                <w:szCs w:val="20"/>
              </w:rPr>
            </w:pPr>
          </w:p>
        </w:tc>
        <w:tc>
          <w:tcPr>
            <w:tcW w:w="850" w:type="dxa"/>
            <w:tcBorders>
              <w:bottom w:val="single" w:sz="4" w:space="0" w:color="000000"/>
            </w:tcBorders>
          </w:tcPr>
          <w:p w14:paraId="41430C4E" w14:textId="77777777" w:rsidR="00861234" w:rsidRPr="006E6175" w:rsidRDefault="00861234" w:rsidP="00A161D9">
            <w:pPr>
              <w:spacing w:line="360" w:lineRule="auto"/>
              <w:rPr>
                <w:sz w:val="20"/>
                <w:szCs w:val="20"/>
              </w:rPr>
            </w:pPr>
            <w:r w:rsidRPr="006E6175">
              <w:rPr>
                <w:sz w:val="20"/>
                <w:szCs w:val="20"/>
              </w:rPr>
              <w:t>%</w:t>
            </w:r>
          </w:p>
        </w:tc>
        <w:tc>
          <w:tcPr>
            <w:tcW w:w="993" w:type="dxa"/>
            <w:tcBorders>
              <w:bottom w:val="single" w:sz="4" w:space="0" w:color="000000"/>
            </w:tcBorders>
          </w:tcPr>
          <w:p w14:paraId="443BEDF8" w14:textId="77777777" w:rsidR="00861234" w:rsidRPr="006E6175" w:rsidRDefault="00861234" w:rsidP="00A161D9">
            <w:pPr>
              <w:spacing w:line="360" w:lineRule="auto"/>
              <w:jc w:val="center"/>
              <w:rPr>
                <w:sz w:val="20"/>
                <w:szCs w:val="20"/>
              </w:rPr>
            </w:pPr>
            <w:r w:rsidRPr="006E6175">
              <w:rPr>
                <w:sz w:val="20"/>
                <w:szCs w:val="20"/>
              </w:rPr>
              <w:t>100</w:t>
            </w:r>
          </w:p>
        </w:tc>
        <w:tc>
          <w:tcPr>
            <w:tcW w:w="784" w:type="dxa"/>
            <w:tcBorders>
              <w:bottom w:val="single" w:sz="4" w:space="0" w:color="000000"/>
            </w:tcBorders>
          </w:tcPr>
          <w:p w14:paraId="4A251092" w14:textId="77777777" w:rsidR="00861234" w:rsidRPr="006E6175" w:rsidRDefault="00861234" w:rsidP="00A161D9">
            <w:pPr>
              <w:spacing w:line="360" w:lineRule="auto"/>
              <w:jc w:val="center"/>
              <w:rPr>
                <w:sz w:val="20"/>
                <w:szCs w:val="20"/>
              </w:rPr>
            </w:pPr>
            <w:r w:rsidRPr="006E6175">
              <w:rPr>
                <w:sz w:val="20"/>
                <w:szCs w:val="20"/>
              </w:rPr>
              <w:t>99.55</w:t>
            </w:r>
          </w:p>
        </w:tc>
        <w:tc>
          <w:tcPr>
            <w:tcW w:w="729" w:type="dxa"/>
            <w:tcBorders>
              <w:bottom w:val="single" w:sz="4" w:space="0" w:color="000000"/>
            </w:tcBorders>
          </w:tcPr>
          <w:p w14:paraId="0AF983D7" w14:textId="77777777" w:rsidR="00861234" w:rsidRPr="006E6175" w:rsidRDefault="00861234" w:rsidP="00A161D9">
            <w:pPr>
              <w:spacing w:line="360" w:lineRule="auto"/>
              <w:jc w:val="center"/>
              <w:rPr>
                <w:sz w:val="20"/>
                <w:szCs w:val="20"/>
              </w:rPr>
            </w:pPr>
            <w:r w:rsidRPr="006E6175">
              <w:rPr>
                <w:sz w:val="20"/>
                <w:szCs w:val="20"/>
              </w:rPr>
              <w:t>100</w:t>
            </w:r>
          </w:p>
        </w:tc>
        <w:tc>
          <w:tcPr>
            <w:tcW w:w="792" w:type="dxa"/>
            <w:tcBorders>
              <w:bottom w:val="single" w:sz="4" w:space="0" w:color="000000"/>
            </w:tcBorders>
          </w:tcPr>
          <w:p w14:paraId="21437792" w14:textId="77777777" w:rsidR="00861234" w:rsidRPr="006E6175" w:rsidRDefault="00861234" w:rsidP="00A161D9">
            <w:pPr>
              <w:spacing w:line="360" w:lineRule="auto"/>
              <w:jc w:val="center"/>
              <w:rPr>
                <w:sz w:val="20"/>
                <w:szCs w:val="20"/>
              </w:rPr>
            </w:pPr>
            <w:r w:rsidRPr="006E6175">
              <w:rPr>
                <w:sz w:val="20"/>
                <w:szCs w:val="20"/>
              </w:rPr>
              <w:t>99.05</w:t>
            </w:r>
          </w:p>
        </w:tc>
        <w:tc>
          <w:tcPr>
            <w:tcW w:w="700" w:type="dxa"/>
            <w:tcBorders>
              <w:bottom w:val="single" w:sz="4" w:space="0" w:color="000000"/>
            </w:tcBorders>
          </w:tcPr>
          <w:p w14:paraId="344ED2D0" w14:textId="77777777" w:rsidR="00861234" w:rsidRPr="006E6175" w:rsidRDefault="00861234" w:rsidP="00A161D9">
            <w:pPr>
              <w:spacing w:line="360" w:lineRule="auto"/>
              <w:jc w:val="center"/>
              <w:rPr>
                <w:sz w:val="20"/>
                <w:szCs w:val="20"/>
              </w:rPr>
            </w:pPr>
            <w:r w:rsidRPr="006E6175">
              <w:rPr>
                <w:sz w:val="20"/>
                <w:szCs w:val="20"/>
              </w:rPr>
              <w:t>100</w:t>
            </w:r>
          </w:p>
        </w:tc>
        <w:tc>
          <w:tcPr>
            <w:tcW w:w="964" w:type="dxa"/>
            <w:tcBorders>
              <w:bottom w:val="single" w:sz="4" w:space="0" w:color="000000"/>
            </w:tcBorders>
          </w:tcPr>
          <w:p w14:paraId="4EFA46EF" w14:textId="77777777" w:rsidR="00861234" w:rsidRPr="006E6175" w:rsidRDefault="00861234" w:rsidP="00A161D9">
            <w:pPr>
              <w:spacing w:line="360" w:lineRule="auto"/>
              <w:jc w:val="center"/>
              <w:rPr>
                <w:sz w:val="20"/>
                <w:szCs w:val="20"/>
              </w:rPr>
            </w:pPr>
            <w:r w:rsidRPr="006E6175">
              <w:rPr>
                <w:sz w:val="20"/>
                <w:szCs w:val="20"/>
              </w:rPr>
              <w:t>93.33</w:t>
            </w:r>
          </w:p>
        </w:tc>
        <w:tc>
          <w:tcPr>
            <w:tcW w:w="931" w:type="dxa"/>
            <w:tcBorders>
              <w:bottom w:val="single" w:sz="4" w:space="0" w:color="000000"/>
            </w:tcBorders>
          </w:tcPr>
          <w:p w14:paraId="728022B3" w14:textId="77777777" w:rsidR="00861234" w:rsidRPr="006E6175" w:rsidRDefault="00861234" w:rsidP="00A161D9">
            <w:pPr>
              <w:spacing w:line="360" w:lineRule="auto"/>
              <w:jc w:val="center"/>
              <w:rPr>
                <w:sz w:val="20"/>
                <w:szCs w:val="20"/>
              </w:rPr>
            </w:pPr>
            <w:r w:rsidRPr="006E6175">
              <w:rPr>
                <w:sz w:val="20"/>
                <w:szCs w:val="20"/>
              </w:rPr>
              <w:t>95.55</w:t>
            </w:r>
          </w:p>
        </w:tc>
        <w:tc>
          <w:tcPr>
            <w:tcW w:w="708" w:type="dxa"/>
            <w:tcBorders>
              <w:bottom w:val="single" w:sz="4" w:space="0" w:color="000000"/>
            </w:tcBorders>
          </w:tcPr>
          <w:p w14:paraId="38C0321A" w14:textId="77777777" w:rsidR="00861234" w:rsidRPr="006E6175" w:rsidRDefault="00861234" w:rsidP="00A161D9">
            <w:pPr>
              <w:spacing w:line="360" w:lineRule="auto"/>
              <w:jc w:val="center"/>
              <w:rPr>
                <w:sz w:val="20"/>
                <w:szCs w:val="20"/>
              </w:rPr>
            </w:pPr>
            <w:r w:rsidRPr="006E6175">
              <w:rPr>
                <w:sz w:val="20"/>
                <w:szCs w:val="20"/>
              </w:rPr>
              <w:t>100</w:t>
            </w:r>
          </w:p>
        </w:tc>
        <w:tc>
          <w:tcPr>
            <w:tcW w:w="1054" w:type="dxa"/>
            <w:tcBorders>
              <w:bottom w:val="single" w:sz="4" w:space="0" w:color="000000"/>
            </w:tcBorders>
          </w:tcPr>
          <w:p w14:paraId="404ED9B3" w14:textId="77777777" w:rsidR="00861234" w:rsidRPr="006E6175" w:rsidRDefault="00861234" w:rsidP="00A161D9">
            <w:pPr>
              <w:spacing w:line="360" w:lineRule="auto"/>
              <w:jc w:val="center"/>
              <w:rPr>
                <w:sz w:val="20"/>
                <w:szCs w:val="20"/>
              </w:rPr>
            </w:pPr>
            <w:r w:rsidRPr="006E6175">
              <w:rPr>
                <w:sz w:val="20"/>
                <w:szCs w:val="20"/>
              </w:rPr>
              <w:t>97.78</w:t>
            </w:r>
          </w:p>
        </w:tc>
      </w:tr>
    </w:tbl>
    <w:p w14:paraId="00000145" w14:textId="532A5763" w:rsidR="00C57DD8" w:rsidRPr="00861234" w:rsidRDefault="00861234" w:rsidP="00861234">
      <w:pPr>
        <w:spacing w:line="360" w:lineRule="auto"/>
        <w:rPr>
          <w:i/>
          <w:sz w:val="20"/>
          <w:szCs w:val="20"/>
        </w:rPr>
      </w:pPr>
      <w:r w:rsidRPr="006E6175">
        <w:rPr>
          <w:i/>
          <w:sz w:val="20"/>
          <w:szCs w:val="20"/>
        </w:rPr>
        <w:t xml:space="preserve">Note. </w:t>
      </w:r>
      <w:r w:rsidRPr="006E6175">
        <w:rPr>
          <w:sz w:val="20"/>
          <w:szCs w:val="20"/>
        </w:rPr>
        <w:t xml:space="preserve">MO: Organized Backpacks; </w:t>
      </w:r>
      <w:proofErr w:type="spellStart"/>
      <w:r w:rsidRPr="006E6175">
        <w:rPr>
          <w:sz w:val="20"/>
          <w:szCs w:val="20"/>
        </w:rPr>
        <w:t>TIMTraC</w:t>
      </w:r>
      <w:proofErr w:type="spellEnd"/>
      <w:r w:rsidRPr="006E6175">
        <w:rPr>
          <w:sz w:val="20"/>
          <w:szCs w:val="20"/>
        </w:rPr>
        <w:t xml:space="preserve">: Computerized Task of Working Memory in Children; VPC: Going Home; Com.: Comprehension; Des.: Understanding of design/layout elements; </w:t>
      </w:r>
      <w:proofErr w:type="spellStart"/>
      <w:r w:rsidRPr="006E6175">
        <w:rPr>
          <w:sz w:val="20"/>
          <w:szCs w:val="20"/>
        </w:rPr>
        <w:t>Eas</w:t>
      </w:r>
      <w:proofErr w:type="spellEnd"/>
      <w:r w:rsidRPr="006E6175">
        <w:rPr>
          <w:sz w:val="20"/>
          <w:szCs w:val="20"/>
        </w:rPr>
        <w:t xml:space="preserve">.: Instrument ease; </w:t>
      </w:r>
      <w:proofErr w:type="spellStart"/>
      <w:r w:rsidRPr="006E6175">
        <w:rPr>
          <w:sz w:val="20"/>
          <w:szCs w:val="20"/>
        </w:rPr>
        <w:t>TIMTraC</w:t>
      </w:r>
      <w:proofErr w:type="spellEnd"/>
      <w:r w:rsidRPr="006E6175">
        <w:rPr>
          <w:sz w:val="20"/>
          <w:szCs w:val="20"/>
        </w:rPr>
        <w:t xml:space="preserve">: Computerized Task of Working Memory in Children; %. Percent agreement; *. </w:t>
      </w:r>
      <w:proofErr w:type="spellStart"/>
      <w:r w:rsidRPr="006E6175">
        <w:rPr>
          <w:sz w:val="20"/>
          <w:szCs w:val="20"/>
        </w:rPr>
        <w:t>CVCa</w:t>
      </w:r>
      <w:proofErr w:type="spellEnd"/>
      <w:r w:rsidRPr="006E6175">
        <w:rPr>
          <w:sz w:val="20"/>
          <w:szCs w:val="20"/>
        </w:rPr>
        <w:t xml:space="preserve"> &lt; 0.80; **. Percent agreement below 90.</w:t>
      </w:r>
    </w:p>
    <w:p w14:paraId="00000146" w14:textId="77777777" w:rsidR="00C57DD8" w:rsidRPr="006E6175" w:rsidRDefault="00EB3EFF">
      <w:pPr>
        <w:pBdr>
          <w:top w:val="nil"/>
          <w:left w:val="nil"/>
          <w:bottom w:val="nil"/>
          <w:right w:val="nil"/>
          <w:between w:val="nil"/>
        </w:pBdr>
        <w:spacing w:line="360" w:lineRule="auto"/>
        <w:ind w:firstLine="708"/>
        <w:jc w:val="both"/>
        <w:rPr>
          <w:color w:val="000000"/>
        </w:rPr>
      </w:pPr>
      <w:r w:rsidRPr="006E6175">
        <w:rPr>
          <w:color w:val="000000"/>
        </w:rPr>
        <w:t>On a four-point scale, where closer to four indicates easier phase, of the nine children aged eight to ten, only two rated the instrument stages as level four for ease, with others varying between</w:t>
      </w:r>
      <w:r w:rsidRPr="006E6175">
        <w:t xml:space="preserve"> one</w:t>
      </w:r>
      <w:r w:rsidRPr="006E6175">
        <w:rPr>
          <w:color w:val="000000"/>
        </w:rPr>
        <w:t xml:space="preserve"> and </w:t>
      </w:r>
      <w:r w:rsidRPr="006E6175">
        <w:t>three</w:t>
      </w:r>
      <w:r w:rsidRPr="006E6175">
        <w:rPr>
          <w:color w:val="000000"/>
        </w:rPr>
        <w:t xml:space="preserve">. For each task, the </w:t>
      </w:r>
      <w:proofErr w:type="spellStart"/>
      <w:r w:rsidRPr="006E6175">
        <w:rPr>
          <w:color w:val="000000"/>
        </w:rPr>
        <w:t>CVCa</w:t>
      </w:r>
      <w:proofErr w:type="spellEnd"/>
      <w:r w:rsidRPr="006E6175">
        <w:rPr>
          <w:color w:val="000000"/>
        </w:rPr>
        <w:t xml:space="preserve"> was calculated as follows: 0.98 for MO, 0.92 for </w:t>
      </w:r>
      <w:proofErr w:type="spellStart"/>
      <w:r w:rsidRPr="006E6175">
        <w:rPr>
          <w:color w:val="000000"/>
        </w:rPr>
        <w:t>TIMTraC</w:t>
      </w:r>
      <w:proofErr w:type="spellEnd"/>
      <w:r w:rsidRPr="006E6175">
        <w:rPr>
          <w:color w:val="000000"/>
        </w:rPr>
        <w:t>, and 0.93 for VPC, indicating excellent content validity. All feedback from the children regarding the instruments was positive.</w:t>
      </w:r>
    </w:p>
    <w:p w14:paraId="00000147" w14:textId="77777777" w:rsidR="00C57DD8" w:rsidRPr="006E6175" w:rsidRDefault="00EB3EFF">
      <w:pPr>
        <w:pBdr>
          <w:top w:val="nil"/>
          <w:left w:val="nil"/>
          <w:bottom w:val="nil"/>
          <w:right w:val="nil"/>
          <w:between w:val="nil"/>
        </w:pBdr>
        <w:spacing w:line="360" w:lineRule="auto"/>
        <w:ind w:firstLine="708"/>
        <w:jc w:val="both"/>
        <w:rPr>
          <w:b/>
          <w:color w:val="000000"/>
        </w:rPr>
      </w:pPr>
      <w:r w:rsidRPr="006E6175">
        <w:rPr>
          <w:b/>
          <w:color w:val="000000"/>
        </w:rPr>
        <w:t>Quantitative and Qualitative Analysis with Parents/Caregivers</w:t>
      </w:r>
    </w:p>
    <w:p w14:paraId="00000148" w14:textId="77777777" w:rsidR="00C57DD8" w:rsidRPr="006E6175" w:rsidRDefault="00EB3EFF">
      <w:pPr>
        <w:pBdr>
          <w:top w:val="nil"/>
          <w:left w:val="nil"/>
          <w:bottom w:val="nil"/>
          <w:right w:val="nil"/>
          <w:between w:val="nil"/>
        </w:pBdr>
        <w:spacing w:line="360" w:lineRule="auto"/>
        <w:ind w:firstLine="708"/>
        <w:jc w:val="both"/>
        <w:rPr>
          <w:color w:val="000000"/>
        </w:rPr>
      </w:pPr>
      <w:r w:rsidRPr="006E6175">
        <w:rPr>
          <w:color w:val="000000"/>
        </w:rPr>
        <w:t xml:space="preserve">The participants of this study were seven parents/caregivers (two men and five women) aged between 31 and 51 years (M=40.57; SD=6.9). Regarding education, one had completed primary education, four had higher education, and two had postgraduate degrees. Occupations included a homemaker (n=1), psychologist (n=1), businesswoman (n=1), accountants (n=2), and public servants (n=2). </w:t>
      </w:r>
    </w:p>
    <w:p w14:paraId="00000149" w14:textId="77777777" w:rsidR="00C57DD8" w:rsidRPr="006E6175" w:rsidRDefault="00EB3EFF">
      <w:pPr>
        <w:pBdr>
          <w:top w:val="nil"/>
          <w:left w:val="nil"/>
          <w:bottom w:val="nil"/>
          <w:right w:val="nil"/>
          <w:between w:val="nil"/>
        </w:pBdr>
        <w:spacing w:line="360" w:lineRule="auto"/>
        <w:ind w:firstLine="708"/>
        <w:jc w:val="both"/>
        <w:rPr>
          <w:color w:val="000000"/>
        </w:rPr>
      </w:pPr>
      <w:r w:rsidRPr="006E6175">
        <w:rPr>
          <w:color w:val="000000"/>
        </w:rPr>
        <w:lastRenderedPageBreak/>
        <w:t xml:space="preserve">The </w:t>
      </w:r>
      <w:proofErr w:type="spellStart"/>
      <w:r w:rsidRPr="006E6175">
        <w:rPr>
          <w:color w:val="000000"/>
        </w:rPr>
        <w:t>CVCa</w:t>
      </w:r>
      <w:proofErr w:type="spellEnd"/>
      <w:r w:rsidRPr="006E6175">
        <w:rPr>
          <w:color w:val="000000"/>
        </w:rPr>
        <w:t xml:space="preserve"> indices for EFEC-parents showed clarity (0.93), relevance (0.92), and design comprehension (0.98), all above 0.80. The total </w:t>
      </w:r>
      <w:proofErr w:type="spellStart"/>
      <w:r w:rsidRPr="006E6175">
        <w:rPr>
          <w:color w:val="000000"/>
        </w:rPr>
        <w:t>CVCa</w:t>
      </w:r>
      <w:proofErr w:type="spellEnd"/>
      <w:r w:rsidRPr="006E6175">
        <w:rPr>
          <w:color w:val="000000"/>
        </w:rPr>
        <w:t xml:space="preserve"> for EFEC-parents was 0.94. As for the </w:t>
      </w:r>
      <w:proofErr w:type="gramStart"/>
      <w:r w:rsidRPr="006E6175">
        <w:rPr>
          <w:color w:val="000000"/>
        </w:rPr>
        <w:t>agreement percentage</w:t>
      </w:r>
      <w:proofErr w:type="gramEnd"/>
      <w:r w:rsidRPr="006E6175">
        <w:rPr>
          <w:color w:val="000000"/>
        </w:rPr>
        <w:t xml:space="preserve">, the results were clarity (94.96%), relevance (94.12%), and design comprehension (100%). However, some individual items showed agreement below 90%: clarity (85.71% for items 1, 4, 5, 7, 11, and 12), relevance (85.71% for items 5, 7, 9, 12, and 15), </w:t>
      </w:r>
      <w:sdt>
        <w:sdtPr>
          <w:tag w:val="goog_rdk_10"/>
          <w:id w:val="-527329281"/>
        </w:sdtPr>
        <w:sdtContent/>
      </w:sdt>
      <w:sdt>
        <w:sdtPr>
          <w:tag w:val="goog_rdk_11"/>
          <w:id w:val="2052341602"/>
        </w:sdtPr>
        <w:sdtContent/>
      </w:sdt>
      <w:r w:rsidRPr="006E6175">
        <w:rPr>
          <w:color w:val="000000"/>
        </w:rPr>
        <w:t xml:space="preserve">and design comprehension (71.43% for item 11). </w:t>
      </w:r>
    </w:p>
    <w:p w14:paraId="0000014A" w14:textId="77777777" w:rsidR="00C57DD8" w:rsidRPr="006E6175" w:rsidRDefault="00EB3EFF">
      <w:pPr>
        <w:pBdr>
          <w:top w:val="nil"/>
          <w:left w:val="nil"/>
          <w:bottom w:val="nil"/>
          <w:right w:val="nil"/>
          <w:between w:val="nil"/>
        </w:pBdr>
        <w:spacing w:line="360" w:lineRule="auto"/>
        <w:ind w:firstLine="708"/>
        <w:jc w:val="both"/>
        <w:rPr>
          <w:color w:val="000000"/>
        </w:rPr>
      </w:pPr>
      <w:r w:rsidRPr="006E6175">
        <w:rPr>
          <w:color w:val="000000"/>
        </w:rPr>
        <w:t>In the qualitative analysis, there was uncertainty regarding the term "supervision" in item 9, which was changed to "presence or assistance of an adult." Also, in item 8, the term "falls" was changed to "trips" to avoid ambiguity. Most participants commented at the end of the questionnaire that the questions and figures were comprehensible.</w:t>
      </w:r>
    </w:p>
    <w:p w14:paraId="0000014B" w14:textId="77777777" w:rsidR="00C57DD8" w:rsidRPr="006E6175" w:rsidRDefault="00C57DD8">
      <w:pPr>
        <w:pBdr>
          <w:top w:val="nil"/>
          <w:left w:val="nil"/>
          <w:bottom w:val="nil"/>
          <w:right w:val="nil"/>
          <w:between w:val="nil"/>
        </w:pBdr>
        <w:jc w:val="center"/>
        <w:rPr>
          <w:b/>
          <w:color w:val="000000"/>
        </w:rPr>
      </w:pPr>
    </w:p>
    <w:p w14:paraId="0000014C" w14:textId="77777777" w:rsidR="00C57DD8" w:rsidRPr="006E6175" w:rsidRDefault="00EB3EFF">
      <w:pPr>
        <w:pBdr>
          <w:top w:val="nil"/>
          <w:left w:val="nil"/>
          <w:bottom w:val="nil"/>
          <w:right w:val="nil"/>
          <w:between w:val="nil"/>
        </w:pBdr>
        <w:jc w:val="center"/>
        <w:rPr>
          <w:b/>
          <w:color w:val="000000"/>
        </w:rPr>
      </w:pPr>
      <w:r w:rsidRPr="006E6175">
        <w:rPr>
          <w:b/>
          <w:color w:val="000000"/>
        </w:rPr>
        <w:t>Discussion and Conclusion</w:t>
      </w:r>
    </w:p>
    <w:p w14:paraId="0000014D" w14:textId="77777777" w:rsidR="00C57DD8" w:rsidRPr="006E6175" w:rsidRDefault="00EB3EFF">
      <w:pPr>
        <w:pBdr>
          <w:top w:val="nil"/>
          <w:left w:val="nil"/>
          <w:bottom w:val="nil"/>
          <w:right w:val="nil"/>
          <w:between w:val="nil"/>
        </w:pBdr>
        <w:spacing w:line="360" w:lineRule="auto"/>
        <w:ind w:firstLine="708"/>
        <w:jc w:val="both"/>
        <w:rPr>
          <w:color w:val="000000"/>
        </w:rPr>
      </w:pPr>
      <w:r w:rsidRPr="006E6175">
        <w:rPr>
          <w:color w:val="000000"/>
        </w:rPr>
        <w:t xml:space="preserve">The aim of this study was to analyze the content validity evidence of BAFE-inf. This was the first piece of validity evidence to be analyzed, as recommended (AERA et al., 2014; </w:t>
      </w:r>
      <w:proofErr w:type="spellStart"/>
      <w:r w:rsidRPr="006E6175">
        <w:rPr>
          <w:color w:val="000000"/>
        </w:rPr>
        <w:t>Almanasreh</w:t>
      </w:r>
      <w:proofErr w:type="spellEnd"/>
      <w:r w:rsidRPr="006E6175">
        <w:rPr>
          <w:color w:val="000000"/>
        </w:rPr>
        <w:t xml:space="preserve"> et al., 2018). The analysis involved expert judges and the target population, which consisted of children aged six to ten who evaluated the computerized instruments, and their parents who evaluated the EFEC-parents. The responses were subjected to both quantitative and qualitative analyses. The quantitative analyses included calculations of content validity indices and agreement indices (Alexandre &amp; </w:t>
      </w:r>
      <w:proofErr w:type="spellStart"/>
      <w:r w:rsidRPr="006E6175">
        <w:rPr>
          <w:color w:val="000000"/>
        </w:rPr>
        <w:t>Coluci</w:t>
      </w:r>
      <w:proofErr w:type="spellEnd"/>
      <w:r w:rsidRPr="006E6175">
        <w:rPr>
          <w:color w:val="000000"/>
        </w:rPr>
        <w:t xml:space="preserve">, 2011; </w:t>
      </w:r>
      <w:proofErr w:type="spellStart"/>
      <w:r w:rsidRPr="006E6175">
        <w:rPr>
          <w:color w:val="000000"/>
        </w:rPr>
        <w:t>Almanasreh</w:t>
      </w:r>
      <w:proofErr w:type="spellEnd"/>
      <w:r w:rsidRPr="006E6175">
        <w:rPr>
          <w:color w:val="000000"/>
        </w:rPr>
        <w:t xml:space="preserve"> et al., 2018).</w:t>
      </w:r>
    </w:p>
    <w:p w14:paraId="0000014E" w14:textId="77777777" w:rsidR="00C57DD8" w:rsidRPr="006E6175" w:rsidRDefault="00EB3EFF">
      <w:pPr>
        <w:pBdr>
          <w:top w:val="nil"/>
          <w:left w:val="nil"/>
          <w:bottom w:val="nil"/>
          <w:right w:val="nil"/>
          <w:between w:val="nil"/>
        </w:pBdr>
        <w:spacing w:line="360" w:lineRule="auto"/>
        <w:ind w:firstLine="708"/>
        <w:jc w:val="both"/>
        <w:rPr>
          <w:color w:val="000000"/>
        </w:rPr>
      </w:pPr>
      <w:r w:rsidRPr="006E6175">
        <w:rPr>
          <w:color w:val="000000"/>
        </w:rPr>
        <w:t xml:space="preserve">Experts were provided with materials and response forms for analysis. The quantitative results from the judges' analysis showed an agreement percentage above 0.90 and a </w:t>
      </w:r>
      <w:proofErr w:type="spellStart"/>
      <w:r w:rsidRPr="006E6175">
        <w:rPr>
          <w:color w:val="000000"/>
        </w:rPr>
        <w:t>CVCa</w:t>
      </w:r>
      <w:proofErr w:type="spellEnd"/>
      <w:r w:rsidRPr="006E6175">
        <w:rPr>
          <w:color w:val="000000"/>
        </w:rPr>
        <w:t xml:space="preserve"> above 0.80 for clarity, pertinence, and comprehension of the design of the instruments, both considered adequate (Hernández-Nieto, 2002; Stemler, 2004). This suggests that BAFE-inf possesses appropriate instruments to assess working memory, inhibition, and cognitive flexibility (Diamond, 2013, 2020; Doğru et al., 2023; Nweze &amp; Nwani, 2020; Souissi et al., 2022; Theodoraki et al., 2020) as per AERA et al. (2014).</w:t>
      </w:r>
    </w:p>
    <w:p w14:paraId="0000014F" w14:textId="3F052FDB" w:rsidR="00C57DD8" w:rsidRPr="006E6175" w:rsidRDefault="00EB3EFF">
      <w:pPr>
        <w:pBdr>
          <w:top w:val="nil"/>
          <w:left w:val="nil"/>
          <w:bottom w:val="nil"/>
          <w:right w:val="nil"/>
          <w:between w:val="nil"/>
        </w:pBdr>
        <w:spacing w:line="360" w:lineRule="auto"/>
        <w:ind w:firstLine="708"/>
        <w:jc w:val="both"/>
        <w:rPr>
          <w:color w:val="000000"/>
        </w:rPr>
      </w:pPr>
      <w:r w:rsidRPr="006E6175">
        <w:rPr>
          <w:color w:val="000000"/>
        </w:rPr>
        <w:t xml:space="preserve">All items and instructions had a </w:t>
      </w:r>
      <w:proofErr w:type="spellStart"/>
      <w:r w:rsidRPr="006E6175">
        <w:rPr>
          <w:color w:val="000000"/>
        </w:rPr>
        <w:t>CVCa</w:t>
      </w:r>
      <w:proofErr w:type="spellEnd"/>
      <w:r w:rsidRPr="006E6175">
        <w:rPr>
          <w:color w:val="000000"/>
        </w:rPr>
        <w:t xml:space="preserve"> above 0.80. However, there was disagreement among experts regarding clarity, pertinence, and comprehension of design in the Part B of VPC and some items of EFEC-parents, resulting in agreement indices below 0.90. </w:t>
      </w:r>
      <w:r w:rsidR="00F03219" w:rsidRPr="006E6175">
        <w:rPr>
          <w:color w:val="000000"/>
        </w:rPr>
        <w:t xml:space="preserve">Qualitative analysis revealed that the negative evaluation of part B of the VPC by one evaluator was due to an issue of contrast of the figures, which was modified for improvement. </w:t>
      </w:r>
      <w:r w:rsidRPr="006E6175">
        <w:rPr>
          <w:color w:val="000000"/>
        </w:rPr>
        <w:t>Regarding the EFEC-</w:t>
      </w:r>
      <w:proofErr w:type="gramStart"/>
      <w:r w:rsidRPr="006E6175">
        <w:rPr>
          <w:color w:val="000000"/>
        </w:rPr>
        <w:t>parents</w:t>
      </w:r>
      <w:proofErr w:type="gramEnd"/>
      <w:r w:rsidRPr="006E6175">
        <w:rPr>
          <w:color w:val="000000"/>
        </w:rPr>
        <w:t xml:space="preserve"> items, an expert who disagreed about the clarity, pertinence, and design of the items provided </w:t>
      </w:r>
      <w:r w:rsidRPr="006E6175">
        <w:rPr>
          <w:color w:val="000000"/>
        </w:rPr>
        <w:lastRenderedPageBreak/>
        <w:t>improvement suggestions, which were analyzed and accepted, resulting in modifications to enhance the instrument.</w:t>
      </w:r>
    </w:p>
    <w:p w14:paraId="00000150" w14:textId="50670C70" w:rsidR="00C57DD8" w:rsidRPr="006E6175" w:rsidRDefault="00EB3EFF">
      <w:pPr>
        <w:pBdr>
          <w:top w:val="nil"/>
          <w:left w:val="nil"/>
          <w:bottom w:val="nil"/>
          <w:right w:val="nil"/>
          <w:between w:val="nil"/>
        </w:pBdr>
        <w:spacing w:line="360" w:lineRule="auto"/>
        <w:ind w:firstLine="708"/>
        <w:jc w:val="both"/>
        <w:rPr>
          <w:color w:val="000000"/>
        </w:rPr>
      </w:pPr>
      <w:r w:rsidRPr="006E6175">
        <w:rPr>
          <w:color w:val="000000"/>
        </w:rPr>
        <w:t xml:space="preserve">The target population also participated in the analyses, </w:t>
      </w:r>
      <w:proofErr w:type="gramStart"/>
      <w:r w:rsidRPr="006E6175">
        <w:rPr>
          <w:color w:val="000000"/>
        </w:rPr>
        <w:t>similar to</w:t>
      </w:r>
      <w:proofErr w:type="gramEnd"/>
      <w:r w:rsidRPr="006E6175">
        <w:rPr>
          <w:color w:val="000000"/>
        </w:rPr>
        <w:t xml:space="preserve"> in Leal (2022). The children evaluated all the computerized instruments, and the scoring was mostly adequate (Hernández-Nieto, 2002; Stemler, 2004). </w:t>
      </w:r>
      <w:r w:rsidR="007653D0" w:rsidRPr="007653D0">
        <w:rPr>
          <w:color w:val="00B0F0"/>
        </w:rPr>
        <w:t xml:space="preserve">Children were also asked to evaluate the ease of each item, and in this regard, the </w:t>
      </w:r>
      <w:proofErr w:type="spellStart"/>
      <w:r w:rsidR="007653D0" w:rsidRPr="007653D0">
        <w:rPr>
          <w:color w:val="00B0F0"/>
        </w:rPr>
        <w:t>CVCa</w:t>
      </w:r>
      <w:proofErr w:type="spellEnd"/>
      <w:r w:rsidR="007653D0" w:rsidRPr="007653D0">
        <w:rPr>
          <w:color w:val="00B0F0"/>
        </w:rPr>
        <w:t xml:space="preserve"> indices and agreement percentages for </w:t>
      </w:r>
      <w:proofErr w:type="spellStart"/>
      <w:r w:rsidR="007653D0" w:rsidRPr="007653D0">
        <w:rPr>
          <w:color w:val="00B0F0"/>
        </w:rPr>
        <w:t>TIMTraC</w:t>
      </w:r>
      <w:proofErr w:type="spellEnd"/>
      <w:r w:rsidR="007653D0" w:rsidRPr="007653D0">
        <w:rPr>
          <w:color w:val="00B0F0"/>
        </w:rPr>
        <w:t xml:space="preserve"> and VPC among eight-, nine-, and ten-year-olds showed values below expectations. These results suggest the need to consider children’s technological familiarity and attentional demands, especially in clinical contexts. In addition, the qualitative adjustments made during the instrument’s development, including visual and linguistic changes, directly contributed to improving the comprehension and usability indices, thereby strengthening its practical applicability.</w:t>
      </w:r>
    </w:p>
    <w:p w14:paraId="00000151" w14:textId="77777777" w:rsidR="00C57DD8" w:rsidRPr="006E6175" w:rsidRDefault="00EB3EFF">
      <w:pPr>
        <w:pBdr>
          <w:top w:val="nil"/>
          <w:left w:val="nil"/>
          <w:bottom w:val="nil"/>
          <w:right w:val="nil"/>
          <w:between w:val="nil"/>
        </w:pBdr>
        <w:spacing w:line="360" w:lineRule="auto"/>
        <w:ind w:firstLine="708"/>
        <w:jc w:val="both"/>
        <w:rPr>
          <w:color w:val="000000"/>
        </w:rPr>
      </w:pPr>
      <w:r w:rsidRPr="006E6175">
        <w:rPr>
          <w:color w:val="000000"/>
        </w:rPr>
        <w:t>These discrepancies can be attributed to the variability of latent traits in working memory (Baddeley, 2012) and cognitive flexibility (Diamond, 2013) among the children. Those with better abilities found the tasks easier, while those with more difficulty found them harder. Additionally, social desirability may have influenced the results, as some children may have been reluctant to rate the items as difficult, since all provided positive feedback at the end.</w:t>
      </w:r>
    </w:p>
    <w:p w14:paraId="00000152" w14:textId="77777777" w:rsidR="00C57DD8" w:rsidRPr="006E6175" w:rsidRDefault="00EB3EFF">
      <w:pPr>
        <w:pBdr>
          <w:top w:val="nil"/>
          <w:left w:val="nil"/>
          <w:bottom w:val="nil"/>
          <w:right w:val="nil"/>
          <w:between w:val="nil"/>
        </w:pBdr>
        <w:spacing w:line="360" w:lineRule="auto"/>
        <w:ind w:firstLine="708"/>
        <w:jc w:val="both"/>
        <w:rPr>
          <w:color w:val="000000"/>
        </w:rPr>
      </w:pPr>
      <w:r w:rsidRPr="006E6175">
        <w:rPr>
          <w:color w:val="000000"/>
        </w:rPr>
        <w:t xml:space="preserve">When considering the </w:t>
      </w:r>
      <w:proofErr w:type="spellStart"/>
      <w:r w:rsidRPr="006E6175">
        <w:rPr>
          <w:color w:val="000000"/>
        </w:rPr>
        <w:t>CVCa</w:t>
      </w:r>
      <w:proofErr w:type="spellEnd"/>
      <w:r w:rsidRPr="006E6175">
        <w:rPr>
          <w:color w:val="000000"/>
        </w:rPr>
        <w:t xml:space="preserve"> values for each instruction and item, the only value below 0.80 was the comprehension of the instruction screen </w:t>
      </w:r>
      <w:r w:rsidRPr="006E6175">
        <w:t>one</w:t>
      </w:r>
      <w:r w:rsidRPr="006E6175">
        <w:rPr>
          <w:color w:val="000000"/>
        </w:rPr>
        <w:t xml:space="preserve"> of VPC, which had a value of 0.78. Qualitative analyses indicate that screen </w:t>
      </w:r>
      <w:r w:rsidRPr="006E6175">
        <w:t>one</w:t>
      </w:r>
      <w:r w:rsidRPr="006E6175">
        <w:rPr>
          <w:color w:val="000000"/>
        </w:rPr>
        <w:t xml:space="preserve"> presents only a part of the instruction, which is complemented on screen </w:t>
      </w:r>
      <w:r w:rsidRPr="006E6175">
        <w:t>two</w:t>
      </w:r>
      <w:r w:rsidRPr="006E6175">
        <w:rPr>
          <w:color w:val="000000"/>
        </w:rPr>
        <w:t xml:space="preserve">. Upon reaching screen </w:t>
      </w:r>
      <w:r w:rsidRPr="006E6175">
        <w:t>two</w:t>
      </w:r>
      <w:r w:rsidRPr="006E6175">
        <w:rPr>
          <w:color w:val="000000"/>
        </w:rPr>
        <w:t>, the children understood the instruction better and gave it a higher rating. The division of the instruction across screens was not modified, because, considering the costs and benefits, it was found that children could better understand the instruction presented in parts rather than on a single screen, where denser text and smaller font might divert attention.</w:t>
      </w:r>
    </w:p>
    <w:p w14:paraId="00000153" w14:textId="77777777" w:rsidR="00C57DD8" w:rsidRPr="006E6175" w:rsidRDefault="00EB3EFF">
      <w:pPr>
        <w:pBdr>
          <w:top w:val="nil"/>
          <w:left w:val="nil"/>
          <w:bottom w:val="nil"/>
          <w:right w:val="nil"/>
          <w:between w:val="nil"/>
        </w:pBdr>
        <w:spacing w:line="360" w:lineRule="auto"/>
        <w:ind w:firstLine="708"/>
        <w:jc w:val="both"/>
        <w:rPr>
          <w:color w:val="000000"/>
        </w:rPr>
      </w:pPr>
      <w:r w:rsidRPr="006E6175">
        <w:rPr>
          <w:color w:val="000000"/>
        </w:rPr>
        <w:t xml:space="preserve">When not separated by age groups, the </w:t>
      </w:r>
      <w:proofErr w:type="spellStart"/>
      <w:r w:rsidRPr="006E6175">
        <w:rPr>
          <w:color w:val="000000"/>
        </w:rPr>
        <w:t>CVCa</w:t>
      </w:r>
      <w:proofErr w:type="spellEnd"/>
      <w:r w:rsidRPr="006E6175">
        <w:rPr>
          <w:color w:val="000000"/>
        </w:rPr>
        <w:t xml:space="preserve"> indices for children ranged between 0.92 and 0.98, and the concordance indices were close to 1.0, indicating measures with appropriate evidence of content validity for the intended constructs (AERA et al., 2014; Alexandre &amp; </w:t>
      </w:r>
      <w:proofErr w:type="spellStart"/>
      <w:r w:rsidRPr="006E6175">
        <w:rPr>
          <w:color w:val="000000"/>
        </w:rPr>
        <w:t>Coluci</w:t>
      </w:r>
      <w:proofErr w:type="spellEnd"/>
      <w:r w:rsidRPr="006E6175">
        <w:rPr>
          <w:color w:val="000000"/>
        </w:rPr>
        <w:t xml:space="preserve">, 2011; </w:t>
      </w:r>
      <w:proofErr w:type="spellStart"/>
      <w:r w:rsidRPr="006E6175">
        <w:rPr>
          <w:color w:val="000000"/>
        </w:rPr>
        <w:t>Almanasreh</w:t>
      </w:r>
      <w:proofErr w:type="spellEnd"/>
      <w:r w:rsidRPr="006E6175">
        <w:rPr>
          <w:color w:val="000000"/>
        </w:rPr>
        <w:t xml:space="preserve"> et al., 2018).</w:t>
      </w:r>
    </w:p>
    <w:p w14:paraId="00000154" w14:textId="77777777" w:rsidR="00C57DD8" w:rsidRPr="006E6175" w:rsidRDefault="00EB3EFF">
      <w:pPr>
        <w:pBdr>
          <w:top w:val="nil"/>
          <w:left w:val="nil"/>
          <w:bottom w:val="nil"/>
          <w:right w:val="nil"/>
          <w:between w:val="nil"/>
        </w:pBdr>
        <w:spacing w:line="360" w:lineRule="auto"/>
        <w:ind w:firstLine="708"/>
        <w:jc w:val="both"/>
        <w:rPr>
          <w:color w:val="000000"/>
        </w:rPr>
      </w:pPr>
      <w:r w:rsidRPr="006E6175">
        <w:rPr>
          <w:color w:val="000000"/>
        </w:rPr>
        <w:t xml:space="preserve">Adults with children between six and ten years old also evaluated the EFEC-parents. Suggestions for improvement, made by a mother on items considered understandable by experts, demonstrated the importance of evaluation by the target population as well (Leal, 2022). The </w:t>
      </w:r>
      <w:proofErr w:type="spellStart"/>
      <w:r w:rsidRPr="006E6175">
        <w:rPr>
          <w:color w:val="000000"/>
        </w:rPr>
        <w:t>CVCa</w:t>
      </w:r>
      <w:proofErr w:type="spellEnd"/>
      <w:r w:rsidRPr="006E6175">
        <w:rPr>
          <w:color w:val="000000"/>
        </w:rPr>
        <w:t xml:space="preserve"> </w:t>
      </w:r>
      <w:r w:rsidRPr="006E6175">
        <w:rPr>
          <w:color w:val="000000"/>
        </w:rPr>
        <w:lastRenderedPageBreak/>
        <w:t>indices among the parents, both in the analysis of the scale as a whole and among the instructions and items, were above 0.80, suggesting adequacy to the content-based validity evidence of EFEC-parents (</w:t>
      </w:r>
      <w:proofErr w:type="spellStart"/>
      <w:r w:rsidRPr="006E6175">
        <w:rPr>
          <w:color w:val="000000"/>
        </w:rPr>
        <w:t>Almanasreh</w:t>
      </w:r>
      <w:proofErr w:type="spellEnd"/>
      <w:r w:rsidRPr="006E6175">
        <w:rPr>
          <w:color w:val="000000"/>
        </w:rPr>
        <w:t xml:space="preserve"> et al., 2018; Hernández-Nieto, 2002). </w:t>
      </w:r>
    </w:p>
    <w:p w14:paraId="00000155" w14:textId="77777777" w:rsidR="00C57DD8" w:rsidRPr="006E6175" w:rsidRDefault="00EB3EFF">
      <w:pPr>
        <w:pBdr>
          <w:top w:val="nil"/>
          <w:left w:val="nil"/>
          <w:bottom w:val="nil"/>
          <w:right w:val="nil"/>
          <w:between w:val="nil"/>
        </w:pBdr>
        <w:spacing w:line="360" w:lineRule="auto"/>
        <w:ind w:firstLine="708"/>
        <w:jc w:val="both"/>
        <w:rPr>
          <w:color w:val="000000"/>
        </w:rPr>
      </w:pPr>
      <w:r w:rsidRPr="006E6175">
        <w:rPr>
          <w:color w:val="000000"/>
        </w:rPr>
        <w:t>The indices of clarity, pertinence, and design comprehension for the entire scale were above 0.90. However, some items showed inadequate concordance percentages (Stemler, 2004), mostly 85.71%. This percentage varies according to the size of the sample group; the disagreement was just one person in a group of seven. Nevertheless, the suggestions for improvement were implemented.</w:t>
      </w:r>
    </w:p>
    <w:p w14:paraId="1BFFA798" w14:textId="77777777" w:rsidR="00C872F4" w:rsidRPr="006E6175" w:rsidRDefault="00C872F4">
      <w:pPr>
        <w:pBdr>
          <w:top w:val="nil"/>
          <w:left w:val="nil"/>
          <w:bottom w:val="nil"/>
          <w:right w:val="nil"/>
          <w:between w:val="nil"/>
        </w:pBdr>
        <w:spacing w:line="360" w:lineRule="auto"/>
        <w:ind w:firstLine="708"/>
        <w:jc w:val="both"/>
        <w:rPr>
          <w:color w:val="00B0F0"/>
        </w:rPr>
      </w:pPr>
      <w:r w:rsidRPr="006E6175">
        <w:rPr>
          <w:color w:val="00B0F0"/>
          <w:highlight w:val="yellow"/>
        </w:rPr>
        <w:t xml:space="preserve">The results of this study reduce the scarcity (Berardi et al., 2021; Canet-Juric et al., 2021; Kusi-Mensah et al., 2022b; Santana et al., 2019) of computerized instruments that assess basic EF components in children, offering simple and quick application and good content validity indices, which supports subsequent validity analyses (AERA et al., 2014; </w:t>
      </w:r>
      <w:proofErr w:type="spellStart"/>
      <w:r w:rsidRPr="006E6175">
        <w:rPr>
          <w:color w:val="00B0F0"/>
          <w:highlight w:val="yellow"/>
        </w:rPr>
        <w:t>Almanasreh</w:t>
      </w:r>
      <w:proofErr w:type="spellEnd"/>
      <w:r w:rsidRPr="006E6175">
        <w:rPr>
          <w:color w:val="00B0F0"/>
          <w:highlight w:val="yellow"/>
        </w:rPr>
        <w:t xml:space="preserve"> et al., 2018) for future clinical and institutional use. The findings may also benefit other Latin American countries facing similar challenges in accessing adequate child-focused psychometric tools. The BAFE-inf structure can guide regional adaptations, enhancing ecological validity and clinical applicability across the region.</w:t>
      </w:r>
    </w:p>
    <w:p w14:paraId="370E4A3F" w14:textId="5545D1E0" w:rsidR="000F5149" w:rsidRPr="000F5149" w:rsidRDefault="000F5149">
      <w:pPr>
        <w:pBdr>
          <w:top w:val="nil"/>
          <w:left w:val="nil"/>
          <w:bottom w:val="nil"/>
          <w:right w:val="nil"/>
          <w:between w:val="nil"/>
        </w:pBdr>
        <w:spacing w:line="360" w:lineRule="auto"/>
        <w:ind w:firstLine="708"/>
        <w:jc w:val="both"/>
        <w:rPr>
          <w:color w:val="00B0F0"/>
        </w:rPr>
      </w:pPr>
      <w:r w:rsidRPr="000F5149">
        <w:rPr>
          <w:color w:val="00B0F0"/>
        </w:rPr>
        <w:t>This study has limitations, including the small number of experts per subtest and the absence of chance-corrected indices, such as kappa, which may overestimate agreement. Moreover, evaluation with the target population does not represent content validity. Future studies should examine construct validity, reliability, regional norms, and cross-cultural adaptations.</w:t>
      </w:r>
    </w:p>
    <w:p w14:paraId="00000157" w14:textId="360D4B4B" w:rsidR="00C57DD8" w:rsidRPr="006E6175" w:rsidRDefault="00EB3EFF">
      <w:pPr>
        <w:pBdr>
          <w:top w:val="nil"/>
          <w:left w:val="nil"/>
          <w:bottom w:val="nil"/>
          <w:right w:val="nil"/>
          <w:between w:val="nil"/>
        </w:pBdr>
        <w:spacing w:line="360" w:lineRule="auto"/>
        <w:ind w:firstLine="708"/>
        <w:jc w:val="both"/>
        <w:rPr>
          <w:color w:val="000000"/>
        </w:rPr>
      </w:pPr>
      <w:r w:rsidRPr="006E6175">
        <w:t>The analysis of BAFE-inf’s content validity confirmed the quality and utility of the tools developed, demonstrating that they accurately measure the intended constructs. The findings emphasized the importance of expert and target population input, with quantitative data showing consistent evaluations. BAFE-inf, designed to assess EF in children aged six to 10, helps fill the gap in instruments with adequate validity. It provides a comprehensive measure through computerized tests and a parent-perception scale, capturing both controlled and everyday performance.</w:t>
      </w:r>
      <w:r w:rsidRPr="006E6175">
        <w:br w:type="page"/>
      </w:r>
    </w:p>
    <w:p w14:paraId="00000158" w14:textId="77777777" w:rsidR="00C57DD8" w:rsidRPr="006E6175" w:rsidRDefault="00EB3EFF">
      <w:pPr>
        <w:pBdr>
          <w:top w:val="nil"/>
          <w:left w:val="nil"/>
          <w:bottom w:val="nil"/>
          <w:right w:val="nil"/>
          <w:between w:val="nil"/>
        </w:pBdr>
        <w:spacing w:line="360" w:lineRule="auto"/>
        <w:jc w:val="center"/>
        <w:rPr>
          <w:b/>
          <w:color w:val="000000"/>
        </w:rPr>
      </w:pPr>
      <w:r w:rsidRPr="006E6175">
        <w:rPr>
          <w:b/>
          <w:color w:val="000000"/>
        </w:rPr>
        <w:lastRenderedPageBreak/>
        <w:t>References</w:t>
      </w:r>
    </w:p>
    <w:p w14:paraId="00000159" w14:textId="77777777" w:rsidR="00C57DD8" w:rsidRPr="006E6175" w:rsidRDefault="00EB3EFF">
      <w:pPr>
        <w:spacing w:line="360" w:lineRule="auto"/>
        <w:ind w:left="720" w:hanging="720"/>
        <w:jc w:val="both"/>
      </w:pPr>
      <w:r w:rsidRPr="006E6175">
        <w:t xml:space="preserve">Alexandre, N. M. C., &amp; </w:t>
      </w:r>
      <w:proofErr w:type="spellStart"/>
      <w:r w:rsidRPr="006E6175">
        <w:t>Coluci</w:t>
      </w:r>
      <w:proofErr w:type="spellEnd"/>
      <w:r w:rsidRPr="006E6175">
        <w:t xml:space="preserve">, M. Z. O. (2011). </w:t>
      </w:r>
      <w:proofErr w:type="spellStart"/>
      <w:r w:rsidRPr="006E6175">
        <w:t>Validade</w:t>
      </w:r>
      <w:proofErr w:type="spellEnd"/>
      <w:r w:rsidRPr="006E6175">
        <w:t xml:space="preserve"> de </w:t>
      </w:r>
      <w:proofErr w:type="spellStart"/>
      <w:r w:rsidRPr="006E6175">
        <w:t>conteúdo</w:t>
      </w:r>
      <w:proofErr w:type="spellEnd"/>
      <w:r w:rsidRPr="006E6175">
        <w:t xml:space="preserve"> </w:t>
      </w:r>
      <w:proofErr w:type="spellStart"/>
      <w:r w:rsidRPr="006E6175">
        <w:t>nos</w:t>
      </w:r>
      <w:proofErr w:type="spellEnd"/>
      <w:r w:rsidRPr="006E6175">
        <w:t xml:space="preserve"> </w:t>
      </w:r>
      <w:proofErr w:type="spellStart"/>
      <w:r w:rsidRPr="006E6175">
        <w:t>processos</w:t>
      </w:r>
      <w:proofErr w:type="spellEnd"/>
      <w:r w:rsidRPr="006E6175">
        <w:t xml:space="preserve"> de </w:t>
      </w:r>
      <w:proofErr w:type="spellStart"/>
      <w:r w:rsidRPr="006E6175">
        <w:t>construção</w:t>
      </w:r>
      <w:proofErr w:type="spellEnd"/>
      <w:r w:rsidRPr="006E6175">
        <w:t xml:space="preserve"> e </w:t>
      </w:r>
      <w:proofErr w:type="spellStart"/>
      <w:r w:rsidRPr="006E6175">
        <w:t>adaptação</w:t>
      </w:r>
      <w:proofErr w:type="spellEnd"/>
      <w:r w:rsidRPr="006E6175">
        <w:t xml:space="preserve"> de </w:t>
      </w:r>
      <w:proofErr w:type="spellStart"/>
      <w:r w:rsidRPr="006E6175">
        <w:t>instrumentos</w:t>
      </w:r>
      <w:proofErr w:type="spellEnd"/>
      <w:r w:rsidRPr="006E6175">
        <w:t xml:space="preserve"> de </w:t>
      </w:r>
      <w:proofErr w:type="spellStart"/>
      <w:r w:rsidRPr="006E6175">
        <w:t>medidas</w:t>
      </w:r>
      <w:proofErr w:type="spellEnd"/>
      <w:r w:rsidRPr="006E6175">
        <w:t xml:space="preserve">. </w:t>
      </w:r>
      <w:proofErr w:type="spellStart"/>
      <w:r w:rsidRPr="006E6175">
        <w:rPr>
          <w:i/>
        </w:rPr>
        <w:t>Ciência</w:t>
      </w:r>
      <w:proofErr w:type="spellEnd"/>
      <w:r w:rsidRPr="006E6175">
        <w:rPr>
          <w:i/>
        </w:rPr>
        <w:t xml:space="preserve"> &amp; </w:t>
      </w:r>
      <w:proofErr w:type="spellStart"/>
      <w:r w:rsidRPr="006E6175">
        <w:rPr>
          <w:i/>
        </w:rPr>
        <w:t>Saúde</w:t>
      </w:r>
      <w:proofErr w:type="spellEnd"/>
      <w:r w:rsidRPr="006E6175">
        <w:rPr>
          <w:i/>
        </w:rPr>
        <w:t xml:space="preserve"> </w:t>
      </w:r>
      <w:proofErr w:type="spellStart"/>
      <w:r w:rsidRPr="006E6175">
        <w:rPr>
          <w:i/>
        </w:rPr>
        <w:t>Coletiva</w:t>
      </w:r>
      <w:proofErr w:type="spellEnd"/>
      <w:r w:rsidRPr="006E6175">
        <w:rPr>
          <w:i/>
        </w:rPr>
        <w:t>, 16</w:t>
      </w:r>
      <w:r w:rsidRPr="006E6175">
        <w:t>(7), 3061–3068. https://doi.org/10.1590/S1413-81232011000800006</w:t>
      </w:r>
    </w:p>
    <w:p w14:paraId="0000015A" w14:textId="77777777" w:rsidR="00C57DD8" w:rsidRPr="006E6175" w:rsidRDefault="00EB3EFF">
      <w:pPr>
        <w:spacing w:line="360" w:lineRule="auto"/>
        <w:ind w:left="709" w:hanging="709"/>
        <w:jc w:val="both"/>
      </w:pPr>
      <w:proofErr w:type="spellStart"/>
      <w:r w:rsidRPr="006E6175">
        <w:t>Almanasreh</w:t>
      </w:r>
      <w:proofErr w:type="spellEnd"/>
      <w:r w:rsidRPr="006E6175">
        <w:t xml:space="preserve">, E., Moles, R., &amp; Chen, T. F. (2018). Evaluation of methods used for estimating content validity. </w:t>
      </w:r>
      <w:r w:rsidRPr="006E6175">
        <w:rPr>
          <w:i/>
        </w:rPr>
        <w:t>Research in Social and Administrative Pharmacy.</w:t>
      </w:r>
      <w:r w:rsidRPr="006E6175">
        <w:t xml:space="preserve"> https://doi.org/10.1016/j.sapharm.2018.03.066 </w:t>
      </w:r>
    </w:p>
    <w:p w14:paraId="0000015B" w14:textId="77777777" w:rsidR="00C57DD8" w:rsidRPr="006E6175" w:rsidRDefault="00EB3EFF">
      <w:pPr>
        <w:spacing w:line="360" w:lineRule="auto"/>
        <w:ind w:left="720" w:hanging="720"/>
        <w:jc w:val="both"/>
      </w:pPr>
      <w:r w:rsidRPr="006E6175">
        <w:t>American Educational Research Association – AERA, American Psychological Association – APA, and National Council on Measurement in Education – NCME. (2014). Standards for educational and psychological testing. Washington, DC. https://www.testingstandards.net/open-access-files.html</w:t>
      </w:r>
    </w:p>
    <w:p w14:paraId="0000015C" w14:textId="77777777" w:rsidR="00C57DD8" w:rsidRPr="006E6175" w:rsidRDefault="00EB3EFF">
      <w:pPr>
        <w:spacing w:line="360" w:lineRule="auto"/>
        <w:ind w:left="720" w:hanging="720"/>
        <w:jc w:val="both"/>
      </w:pPr>
      <w:r w:rsidRPr="006E6175">
        <w:t xml:space="preserve">Baddeley, A. (2000). The episodic buffer: a new component of working memory? </w:t>
      </w:r>
      <w:r w:rsidRPr="006E6175">
        <w:rPr>
          <w:i/>
        </w:rPr>
        <w:t>Trends in Cognitive Sciences, 4</w:t>
      </w:r>
      <w:r w:rsidRPr="006E6175">
        <w:t xml:space="preserve">(11), 417–423. https://doi.org/10.1016/S1364-6613(00)01538-2 </w:t>
      </w:r>
    </w:p>
    <w:p w14:paraId="0000015D" w14:textId="77777777" w:rsidR="00C57DD8" w:rsidRPr="006E6175" w:rsidRDefault="00EB3EFF">
      <w:pPr>
        <w:spacing w:line="360" w:lineRule="auto"/>
        <w:ind w:left="720" w:hanging="720"/>
        <w:jc w:val="both"/>
      </w:pPr>
      <w:r w:rsidRPr="006E6175">
        <w:t xml:space="preserve">Baddeley, A. (2012). Working memory: Theories, models, and controversies. </w:t>
      </w:r>
      <w:r w:rsidRPr="006E6175">
        <w:rPr>
          <w:i/>
        </w:rPr>
        <w:t>Annual review of psychology, 63</w:t>
      </w:r>
      <w:r w:rsidRPr="006E6175">
        <w:t xml:space="preserve">, 1-29. https://doi.org/10.1146/annurev-psych-120710-100422 </w:t>
      </w:r>
    </w:p>
    <w:p w14:paraId="0000015E" w14:textId="77777777" w:rsidR="00C57DD8" w:rsidRPr="006E6175" w:rsidRDefault="00EB3EFF">
      <w:pPr>
        <w:spacing w:line="360" w:lineRule="auto"/>
        <w:ind w:left="720" w:hanging="720"/>
        <w:jc w:val="both"/>
      </w:pPr>
      <w:r w:rsidRPr="006E6175">
        <w:t xml:space="preserve">Berardi, A., Panuccio, F., Pilli, L., Tofani, M., Valente, D., &amp; Galeoto, G. (2021). Evaluation instruments for executive functions in children and adolescents: a systematic review. </w:t>
      </w:r>
      <w:r w:rsidRPr="006E6175">
        <w:rPr>
          <w:i/>
        </w:rPr>
        <w:t xml:space="preserve">Expert review of </w:t>
      </w:r>
      <w:proofErr w:type="spellStart"/>
      <w:r w:rsidRPr="006E6175">
        <w:rPr>
          <w:i/>
        </w:rPr>
        <w:t>pharmacoeconomics</w:t>
      </w:r>
      <w:proofErr w:type="spellEnd"/>
      <w:r w:rsidRPr="006E6175">
        <w:rPr>
          <w:i/>
        </w:rPr>
        <w:t xml:space="preserve"> &amp; outcomes research, 21</w:t>
      </w:r>
      <w:r w:rsidRPr="006E6175">
        <w:t>(5), 885–896. https://doi.org/10.1080/14737167.2021.1908889</w:t>
      </w:r>
    </w:p>
    <w:p w14:paraId="0000015F" w14:textId="77777777" w:rsidR="00C57DD8" w:rsidRPr="006E6175" w:rsidRDefault="00EB3EFF">
      <w:pPr>
        <w:spacing w:line="360" w:lineRule="auto"/>
        <w:ind w:left="720" w:hanging="720"/>
        <w:jc w:val="both"/>
      </w:pPr>
      <w:r w:rsidRPr="006E6175">
        <w:t xml:space="preserve">Bowie, C., Harvey, P. (2006). Administration and interpretation of the Trail Making Test. </w:t>
      </w:r>
      <w:r w:rsidRPr="006E6175">
        <w:rPr>
          <w:i/>
        </w:rPr>
        <w:t>Nature Protocols, 1</w:t>
      </w:r>
      <w:r w:rsidRPr="006E6175">
        <w:t xml:space="preserve">, 2277–2281. https://doi.org/10.1038/nprot.2006.390 </w:t>
      </w:r>
    </w:p>
    <w:p w14:paraId="00000160" w14:textId="77777777" w:rsidR="00C57DD8" w:rsidRPr="006E6175" w:rsidRDefault="00EB3EFF">
      <w:pPr>
        <w:spacing w:line="360" w:lineRule="auto"/>
        <w:ind w:left="720" w:hanging="720"/>
        <w:jc w:val="both"/>
      </w:pPr>
      <w:r w:rsidRPr="006E6175">
        <w:t xml:space="preserve">Brocki, K. C., &amp; Bohlin, G. (2010). Executive Functions in Children Aged 6 to 13: A Dimensional and Developmental Study. </w:t>
      </w:r>
      <w:r w:rsidRPr="006E6175">
        <w:rPr>
          <w:i/>
        </w:rPr>
        <w:t>Developmental Neuropsychology, 26</w:t>
      </w:r>
      <w:r w:rsidRPr="006E6175">
        <w:t xml:space="preserve">(2), 571-593. http://dx.doi.org/10.1207/s15326942dn2602_3 </w:t>
      </w:r>
    </w:p>
    <w:p w14:paraId="00000161" w14:textId="77777777" w:rsidR="00C57DD8" w:rsidRPr="006E6175" w:rsidRDefault="00EB3EFF">
      <w:pPr>
        <w:spacing w:line="360" w:lineRule="auto"/>
        <w:ind w:left="720" w:hanging="720"/>
        <w:jc w:val="both"/>
      </w:pPr>
      <w:r w:rsidRPr="006E6175">
        <w:t xml:space="preserve">Canet-Juric, L., del-Valle, M. V., Gelpi-Trudo, R., García-Coni, A., Zamora, E. V., </w:t>
      </w:r>
      <w:proofErr w:type="spellStart"/>
      <w:r w:rsidRPr="006E6175">
        <w:t>Introzzi</w:t>
      </w:r>
      <w:proofErr w:type="spellEnd"/>
      <w:r w:rsidRPr="006E6175">
        <w:t xml:space="preserve">, I., &amp; Andrés, M. L. (2021). Desarrollo y </w:t>
      </w:r>
      <w:proofErr w:type="spellStart"/>
      <w:r w:rsidRPr="006E6175">
        <w:t>validación</w:t>
      </w:r>
      <w:proofErr w:type="spellEnd"/>
      <w:r w:rsidRPr="006E6175">
        <w:t xml:space="preserve"> del </w:t>
      </w:r>
      <w:proofErr w:type="spellStart"/>
      <w:r w:rsidRPr="006E6175">
        <w:t>Cuestionario</w:t>
      </w:r>
      <w:proofErr w:type="spellEnd"/>
      <w:r w:rsidRPr="006E6175">
        <w:t xml:space="preserve"> de </w:t>
      </w:r>
      <w:proofErr w:type="spellStart"/>
      <w:r w:rsidRPr="006E6175">
        <w:t>Funciones</w:t>
      </w:r>
      <w:proofErr w:type="spellEnd"/>
      <w:r w:rsidRPr="006E6175">
        <w:t xml:space="preserve"> </w:t>
      </w:r>
      <w:proofErr w:type="spellStart"/>
      <w:r w:rsidRPr="006E6175">
        <w:t>Ejecutivas</w:t>
      </w:r>
      <w:proofErr w:type="spellEnd"/>
      <w:r w:rsidRPr="006E6175">
        <w:t xml:space="preserve"> </w:t>
      </w:r>
      <w:proofErr w:type="spellStart"/>
      <w:r w:rsidRPr="006E6175">
        <w:t>en</w:t>
      </w:r>
      <w:proofErr w:type="spellEnd"/>
      <w:r w:rsidRPr="006E6175">
        <w:t xml:space="preserve"> </w:t>
      </w:r>
      <w:proofErr w:type="spellStart"/>
      <w:r w:rsidRPr="006E6175">
        <w:t>niños</w:t>
      </w:r>
      <w:proofErr w:type="spellEnd"/>
      <w:r w:rsidRPr="006E6175">
        <w:t xml:space="preserve"> de 9 a 12 </w:t>
      </w:r>
      <w:proofErr w:type="spellStart"/>
      <w:r w:rsidRPr="006E6175">
        <w:t>años</w:t>
      </w:r>
      <w:proofErr w:type="spellEnd"/>
      <w:r w:rsidRPr="006E6175">
        <w:t xml:space="preserve"> (CUFE). </w:t>
      </w:r>
      <w:proofErr w:type="spellStart"/>
      <w:r w:rsidRPr="006E6175">
        <w:rPr>
          <w:i/>
        </w:rPr>
        <w:t>Avances</w:t>
      </w:r>
      <w:proofErr w:type="spellEnd"/>
      <w:r w:rsidRPr="006E6175">
        <w:rPr>
          <w:i/>
        </w:rPr>
        <w:t xml:space="preserve"> En </w:t>
      </w:r>
      <w:proofErr w:type="spellStart"/>
      <w:r w:rsidRPr="006E6175">
        <w:rPr>
          <w:i/>
        </w:rPr>
        <w:t>Psicología</w:t>
      </w:r>
      <w:proofErr w:type="spellEnd"/>
      <w:r w:rsidRPr="006E6175">
        <w:rPr>
          <w:i/>
        </w:rPr>
        <w:t xml:space="preserve"> Latinoamericana, 39</w:t>
      </w:r>
      <w:r w:rsidRPr="006E6175">
        <w:t xml:space="preserve">(1), 1-25. https://doi.org/10.12804/revistas.urosario.edu.co/apl/a.9892 </w:t>
      </w:r>
    </w:p>
    <w:p w14:paraId="00000162" w14:textId="77777777" w:rsidR="00C57DD8" w:rsidRPr="006E6175" w:rsidRDefault="00EB3EFF">
      <w:pPr>
        <w:spacing w:line="360" w:lineRule="auto"/>
        <w:ind w:left="720" w:hanging="720"/>
        <w:jc w:val="both"/>
      </w:pPr>
      <w:proofErr w:type="spellStart"/>
      <w:r w:rsidRPr="006E6175">
        <w:t>Cevada</w:t>
      </w:r>
      <w:proofErr w:type="spellEnd"/>
      <w:r w:rsidRPr="006E6175">
        <w:t xml:space="preserve">, T., Conde, E., Marques, D., &amp; Deslandes, A. C. (2019): Test-retest reliability of the </w:t>
      </w:r>
      <w:proofErr w:type="spellStart"/>
      <w:r w:rsidRPr="006E6175">
        <w:t>simon</w:t>
      </w:r>
      <w:proofErr w:type="spellEnd"/>
      <w:r w:rsidRPr="006E6175">
        <w:t xml:space="preserve"> task: a short version proposal. </w:t>
      </w:r>
      <w:r w:rsidRPr="006E6175">
        <w:rPr>
          <w:i/>
        </w:rPr>
        <w:t>Somatosensory &amp; Motor Research,</w:t>
      </w:r>
      <w:r w:rsidRPr="006E6175">
        <w:t xml:space="preserve"> 1-8. https://doi.org/10.1080/08990220.2019.1689114 </w:t>
      </w:r>
    </w:p>
    <w:p w14:paraId="00000163" w14:textId="77777777" w:rsidR="00C57DD8" w:rsidRPr="006E6175" w:rsidRDefault="00EB3EFF">
      <w:pPr>
        <w:spacing w:line="360" w:lineRule="auto"/>
        <w:ind w:left="720" w:hanging="720"/>
        <w:jc w:val="both"/>
      </w:pPr>
      <w:r w:rsidRPr="006E6175">
        <w:lastRenderedPageBreak/>
        <w:t xml:space="preserve">Chami, S., Charalambous, C., </w:t>
      </w:r>
      <w:proofErr w:type="spellStart"/>
      <w:r w:rsidRPr="006E6175">
        <w:t>Knijnik</w:t>
      </w:r>
      <w:proofErr w:type="spellEnd"/>
      <w:r w:rsidRPr="006E6175">
        <w:t xml:space="preserve">, S. R., &amp; Docking, K. (2022). Language and executive function skills as predictors of semantic fluency performance in pre-school children. </w:t>
      </w:r>
      <w:r w:rsidRPr="006E6175">
        <w:rPr>
          <w:i/>
        </w:rPr>
        <w:t>International journal of speech-language pathology, 24</w:t>
      </w:r>
      <w:r w:rsidRPr="006E6175">
        <w:t>(6), 626–635. https://doi.org/10.1080/17549507.2021.2008005</w:t>
      </w:r>
    </w:p>
    <w:p w14:paraId="00000164" w14:textId="77777777" w:rsidR="00C57DD8" w:rsidRPr="006E6175" w:rsidRDefault="00EB3EFF">
      <w:pPr>
        <w:spacing w:line="360" w:lineRule="auto"/>
        <w:ind w:left="720" w:hanging="720"/>
        <w:jc w:val="both"/>
      </w:pPr>
      <w:r w:rsidRPr="006E6175">
        <w:t xml:space="preserve">Cordeiro, A. S. (2020). </w:t>
      </w:r>
      <w:proofErr w:type="spellStart"/>
      <w:r w:rsidRPr="006E6175">
        <w:t>Análise</w:t>
      </w:r>
      <w:proofErr w:type="spellEnd"/>
      <w:r w:rsidRPr="006E6175">
        <w:t xml:space="preserve"> das </w:t>
      </w:r>
      <w:proofErr w:type="spellStart"/>
      <w:r w:rsidRPr="006E6175">
        <w:t>funções</w:t>
      </w:r>
      <w:proofErr w:type="spellEnd"/>
      <w:r w:rsidRPr="006E6175">
        <w:t xml:space="preserve"> </w:t>
      </w:r>
      <w:proofErr w:type="spellStart"/>
      <w:r w:rsidRPr="006E6175">
        <w:t>executivas</w:t>
      </w:r>
      <w:proofErr w:type="spellEnd"/>
      <w:r w:rsidRPr="006E6175">
        <w:t xml:space="preserve"> </w:t>
      </w:r>
      <w:proofErr w:type="spellStart"/>
      <w:r w:rsidRPr="006E6175">
        <w:t>infantis</w:t>
      </w:r>
      <w:proofErr w:type="spellEnd"/>
      <w:r w:rsidRPr="006E6175">
        <w:t xml:space="preserve">: antes e </w:t>
      </w:r>
      <w:proofErr w:type="spellStart"/>
      <w:r w:rsidRPr="006E6175">
        <w:t>durante</w:t>
      </w:r>
      <w:proofErr w:type="spellEnd"/>
      <w:r w:rsidRPr="006E6175">
        <w:t xml:space="preserve"> a pandemia </w:t>
      </w:r>
      <w:proofErr w:type="spellStart"/>
      <w:r w:rsidRPr="006E6175">
        <w:t>por</w:t>
      </w:r>
      <w:proofErr w:type="spellEnd"/>
      <w:r w:rsidRPr="006E6175">
        <w:t xml:space="preserve"> COVID-19. [</w:t>
      </w:r>
      <w:proofErr w:type="spellStart"/>
      <w:r w:rsidRPr="006E6175">
        <w:t>Dissertação</w:t>
      </w:r>
      <w:proofErr w:type="spellEnd"/>
      <w:r w:rsidRPr="006E6175">
        <w:t xml:space="preserve"> de </w:t>
      </w:r>
      <w:proofErr w:type="spellStart"/>
      <w:r w:rsidRPr="006E6175">
        <w:t>mestrado</w:t>
      </w:r>
      <w:proofErr w:type="spellEnd"/>
      <w:r w:rsidRPr="006E6175">
        <w:t xml:space="preserve">. </w:t>
      </w:r>
      <w:proofErr w:type="spellStart"/>
      <w:r w:rsidRPr="006E6175">
        <w:t>Universidade</w:t>
      </w:r>
      <w:proofErr w:type="spellEnd"/>
      <w:r w:rsidRPr="006E6175">
        <w:t xml:space="preserve"> Federal da Paraíba]. https://repositorio.ufpb.br/jspui/handle/123456789/20876?locale=pt_BR </w:t>
      </w:r>
    </w:p>
    <w:p w14:paraId="00000165" w14:textId="77777777" w:rsidR="00C57DD8" w:rsidRPr="006E6175" w:rsidRDefault="00EB3EFF">
      <w:pPr>
        <w:spacing w:line="360" w:lineRule="auto"/>
        <w:ind w:left="720" w:hanging="720"/>
        <w:jc w:val="both"/>
      </w:pPr>
      <w:r w:rsidRPr="006E6175">
        <w:t xml:space="preserve">Cordeiro, A. S., Tomaz, D. F. de O., &amp; Minervino, C. A. da S. M. (2019). </w:t>
      </w:r>
      <w:proofErr w:type="spellStart"/>
      <w:r w:rsidRPr="006E6175">
        <w:t>Memória</w:t>
      </w:r>
      <w:proofErr w:type="spellEnd"/>
      <w:r w:rsidRPr="006E6175">
        <w:t xml:space="preserve"> de </w:t>
      </w:r>
      <w:proofErr w:type="spellStart"/>
      <w:r w:rsidRPr="006E6175">
        <w:t>trabalho</w:t>
      </w:r>
      <w:proofErr w:type="spellEnd"/>
      <w:r w:rsidRPr="006E6175">
        <w:t xml:space="preserve"> </w:t>
      </w:r>
      <w:proofErr w:type="spellStart"/>
      <w:r w:rsidRPr="006E6175">
        <w:t>infantil</w:t>
      </w:r>
      <w:proofErr w:type="spellEnd"/>
      <w:r w:rsidRPr="006E6175">
        <w:t xml:space="preserve">: </w:t>
      </w:r>
      <w:proofErr w:type="spellStart"/>
      <w:r w:rsidRPr="006E6175">
        <w:t>informatização</w:t>
      </w:r>
      <w:proofErr w:type="spellEnd"/>
      <w:r w:rsidRPr="006E6175">
        <w:t xml:space="preserve"> de </w:t>
      </w:r>
      <w:proofErr w:type="spellStart"/>
      <w:r w:rsidRPr="006E6175">
        <w:t>uma</w:t>
      </w:r>
      <w:proofErr w:type="spellEnd"/>
      <w:r w:rsidRPr="006E6175">
        <w:t xml:space="preserve"> </w:t>
      </w:r>
      <w:proofErr w:type="spellStart"/>
      <w:r w:rsidRPr="006E6175">
        <w:t>tarefa</w:t>
      </w:r>
      <w:proofErr w:type="spellEnd"/>
      <w:r w:rsidRPr="006E6175">
        <w:t xml:space="preserve"> </w:t>
      </w:r>
      <w:proofErr w:type="spellStart"/>
      <w:r w:rsidRPr="006E6175">
        <w:t>avaliativa</w:t>
      </w:r>
      <w:proofErr w:type="spellEnd"/>
      <w:r w:rsidRPr="006E6175">
        <w:t xml:space="preserve">. </w:t>
      </w:r>
      <w:r w:rsidRPr="006E6175">
        <w:rPr>
          <w:i/>
        </w:rPr>
        <w:t xml:space="preserve">Revista </w:t>
      </w:r>
      <w:proofErr w:type="spellStart"/>
      <w:r w:rsidRPr="006E6175">
        <w:rPr>
          <w:i/>
        </w:rPr>
        <w:t>Neuropsicologia</w:t>
      </w:r>
      <w:proofErr w:type="spellEnd"/>
      <w:r w:rsidRPr="006E6175">
        <w:rPr>
          <w:i/>
        </w:rPr>
        <w:t xml:space="preserve"> Latinoamericana, 11</w:t>
      </w:r>
      <w:r w:rsidRPr="006E6175">
        <w:t xml:space="preserve">(2), 21-33. https://www.neuropsicolatina.org/index.php/Neuropsicologia_Latinoamericana/article/view/493 </w:t>
      </w:r>
    </w:p>
    <w:p w14:paraId="00000166" w14:textId="77777777" w:rsidR="00C57DD8" w:rsidRPr="006E6175" w:rsidRDefault="00EB3EFF">
      <w:pPr>
        <w:spacing w:line="360" w:lineRule="auto"/>
        <w:ind w:left="720" w:hanging="720"/>
        <w:jc w:val="both"/>
      </w:pPr>
      <w:r w:rsidRPr="006E6175">
        <w:t xml:space="preserve">Dai, D. W. T., Franke, N., </w:t>
      </w:r>
      <w:proofErr w:type="spellStart"/>
      <w:r w:rsidRPr="006E6175">
        <w:t>Wouldes</w:t>
      </w:r>
      <w:proofErr w:type="spellEnd"/>
      <w:r w:rsidRPr="006E6175">
        <w:t xml:space="preserve">, T. A., Brown, G. T. L., </w:t>
      </w:r>
      <w:proofErr w:type="spellStart"/>
      <w:r w:rsidRPr="006E6175">
        <w:t>Tottman</w:t>
      </w:r>
      <w:proofErr w:type="spellEnd"/>
      <w:r w:rsidRPr="006E6175">
        <w:t xml:space="preserve">, A. C., Harding, J. E., &amp; PIANO Study Group (2021). The contributions of intelligence and executive function to </w:t>
      </w:r>
      <w:proofErr w:type="spellStart"/>
      <w:r w:rsidRPr="006E6175">
        <w:t>behaviour</w:t>
      </w:r>
      <w:proofErr w:type="spellEnd"/>
      <w:r w:rsidRPr="006E6175">
        <w:t xml:space="preserve"> problems in school-age children born very preterm. </w:t>
      </w:r>
      <w:r w:rsidRPr="006E6175">
        <w:rPr>
          <w:i/>
        </w:rPr>
        <w:t xml:space="preserve">Acta </w:t>
      </w:r>
      <w:proofErr w:type="spellStart"/>
      <w:r w:rsidRPr="006E6175">
        <w:rPr>
          <w:i/>
        </w:rPr>
        <w:t>paediatrica</w:t>
      </w:r>
      <w:proofErr w:type="spellEnd"/>
      <w:r w:rsidRPr="006E6175">
        <w:rPr>
          <w:i/>
        </w:rPr>
        <w:t xml:space="preserve"> (Oslo, Norway: 1992), 110</w:t>
      </w:r>
      <w:r w:rsidRPr="006E6175">
        <w:t>(6), 1827–1834. https://doi.org/10.1111/apa.15763</w:t>
      </w:r>
    </w:p>
    <w:p w14:paraId="00000167" w14:textId="77777777" w:rsidR="00C57DD8" w:rsidRPr="006E6175" w:rsidRDefault="00EB3EFF">
      <w:pPr>
        <w:spacing w:line="360" w:lineRule="auto"/>
        <w:ind w:left="720" w:hanging="720"/>
        <w:jc w:val="both"/>
      </w:pPr>
      <w:r w:rsidRPr="006E6175">
        <w:t xml:space="preserve">Damásio, B. (2023, Junho 09). </w:t>
      </w:r>
      <w:proofErr w:type="spellStart"/>
      <w:r w:rsidRPr="006E6175">
        <w:t>Compreendendo</w:t>
      </w:r>
      <w:proofErr w:type="spellEnd"/>
      <w:r w:rsidRPr="006E6175">
        <w:t xml:space="preserve"> </w:t>
      </w:r>
      <w:proofErr w:type="spellStart"/>
      <w:r w:rsidRPr="006E6175">
        <w:t>os</w:t>
      </w:r>
      <w:proofErr w:type="spellEnd"/>
      <w:r w:rsidRPr="006E6175">
        <w:t xml:space="preserve"> </w:t>
      </w:r>
      <w:proofErr w:type="spellStart"/>
      <w:r w:rsidRPr="006E6175">
        <w:t>índices</w:t>
      </w:r>
      <w:proofErr w:type="spellEnd"/>
      <w:r w:rsidRPr="006E6175">
        <w:t xml:space="preserve"> de </w:t>
      </w:r>
      <w:proofErr w:type="spellStart"/>
      <w:r w:rsidRPr="006E6175">
        <w:t>validade</w:t>
      </w:r>
      <w:proofErr w:type="spellEnd"/>
      <w:r w:rsidRPr="006E6175">
        <w:t xml:space="preserve"> de </w:t>
      </w:r>
      <w:proofErr w:type="spellStart"/>
      <w:r w:rsidRPr="006E6175">
        <w:t>conteúdo</w:t>
      </w:r>
      <w:proofErr w:type="spellEnd"/>
      <w:r w:rsidRPr="006E6175">
        <w:t xml:space="preserve">. </w:t>
      </w:r>
      <w:proofErr w:type="spellStart"/>
      <w:r w:rsidRPr="006E6175">
        <w:t>Psicometria</w:t>
      </w:r>
      <w:proofErr w:type="spellEnd"/>
      <w:r w:rsidRPr="006E6175">
        <w:t xml:space="preserve"> Online. https://psicometriaonline.com.br/compreendendo-os-indices-de-validade-de conteudo/</w:t>
      </w:r>
      <w:proofErr w:type="gramStart"/>
      <w:r w:rsidRPr="006E6175">
        <w:t>#:~</w:t>
      </w:r>
      <w:proofErr w:type="gramEnd"/>
      <w:r w:rsidRPr="006E6175">
        <w:t>:text=%E2%80%93%20Coeficiente%20de%20Validade%20de%20Conte%C3%</w:t>
      </w:r>
      <w:proofErr w:type="gramStart"/>
      <w:r w:rsidRPr="006E6175">
        <w:t>BAdo,relev</w:t>
      </w:r>
      <w:proofErr w:type="gramEnd"/>
      <w:r w:rsidRPr="006E6175">
        <w:t xml:space="preserve">%C3%A2ncia%20te%C3%B3rica%20de%20cada%20item. </w:t>
      </w:r>
    </w:p>
    <w:p w14:paraId="00000168" w14:textId="77777777" w:rsidR="00C57DD8" w:rsidRPr="006E6175" w:rsidRDefault="00EB3EFF">
      <w:pPr>
        <w:spacing w:line="360" w:lineRule="auto"/>
        <w:ind w:left="720" w:hanging="720"/>
        <w:jc w:val="both"/>
      </w:pPr>
      <w:r w:rsidRPr="006E6175">
        <w:t xml:space="preserve">Diamond, A. (2013). Executive functions. </w:t>
      </w:r>
      <w:r w:rsidRPr="006E6175">
        <w:rPr>
          <w:i/>
        </w:rPr>
        <w:t>Annual Review of Psychology, 64,</w:t>
      </w:r>
      <w:r w:rsidRPr="006E6175">
        <w:t xml:space="preserve"> 135-168. https://doi.org/10.1146/annurev-psych-113011-143750 </w:t>
      </w:r>
    </w:p>
    <w:p w14:paraId="00000169" w14:textId="77777777" w:rsidR="00C57DD8" w:rsidRPr="006E6175" w:rsidRDefault="00EB3EFF">
      <w:pPr>
        <w:spacing w:line="360" w:lineRule="auto"/>
        <w:ind w:left="720" w:hanging="720"/>
        <w:jc w:val="both"/>
      </w:pPr>
      <w:r w:rsidRPr="006E6175">
        <w:t xml:space="preserve">Diamond A. (2020). Executive functions. </w:t>
      </w:r>
      <w:r w:rsidRPr="006E6175">
        <w:rPr>
          <w:i/>
        </w:rPr>
        <w:t>Handbook of clinical neurology, 173,</w:t>
      </w:r>
      <w:r w:rsidRPr="006E6175">
        <w:t xml:space="preserve"> 225–240. https://doi.org/10.1016/B978-0-444-64150-2.00020-4</w:t>
      </w:r>
    </w:p>
    <w:p w14:paraId="0000016A" w14:textId="77777777" w:rsidR="00C57DD8" w:rsidRPr="006E6175" w:rsidRDefault="00EB3EFF">
      <w:pPr>
        <w:spacing w:line="360" w:lineRule="auto"/>
        <w:ind w:left="720" w:hanging="720"/>
        <w:jc w:val="both"/>
      </w:pPr>
      <w:r w:rsidRPr="006E6175">
        <w:t xml:space="preserve">Doğru, Y., Carroll, D., &amp; Blakey, E.P. (2023). Cognitive Flexibility in Early Childhood: A Contemporary View of the Development of Flexible Goal-Oriented Behavior. </w:t>
      </w:r>
      <w:proofErr w:type="spellStart"/>
      <w:r w:rsidRPr="006E6175">
        <w:rPr>
          <w:i/>
        </w:rPr>
        <w:t>Psikoloji</w:t>
      </w:r>
      <w:proofErr w:type="spellEnd"/>
      <w:r w:rsidRPr="006E6175">
        <w:rPr>
          <w:i/>
        </w:rPr>
        <w:t xml:space="preserve"> </w:t>
      </w:r>
      <w:proofErr w:type="spellStart"/>
      <w:r w:rsidRPr="006E6175">
        <w:rPr>
          <w:i/>
        </w:rPr>
        <w:t>Çalışmaları</w:t>
      </w:r>
      <w:proofErr w:type="spellEnd"/>
      <w:r w:rsidRPr="006E6175">
        <w:rPr>
          <w:i/>
        </w:rPr>
        <w:t xml:space="preserve"> / Studies in Psychology, 43</w:t>
      </w:r>
      <w:r w:rsidRPr="006E6175">
        <w:t>(2), 171-193. https://doi.org/10.26650/sp2022-1138580</w:t>
      </w:r>
    </w:p>
    <w:p w14:paraId="0000016B" w14:textId="77777777" w:rsidR="00C57DD8" w:rsidRPr="006E6175" w:rsidRDefault="00EB3EFF">
      <w:pPr>
        <w:spacing w:line="360" w:lineRule="auto"/>
        <w:ind w:left="720" w:hanging="720"/>
        <w:jc w:val="both"/>
      </w:pPr>
      <w:r w:rsidRPr="006E6175">
        <w:t xml:space="preserve">Elage, G. K. C. de F., &amp; Seabra, A. G. (2021). </w:t>
      </w:r>
      <w:proofErr w:type="spellStart"/>
      <w:r w:rsidRPr="006E6175">
        <w:t>Desenvolvimento</w:t>
      </w:r>
      <w:proofErr w:type="spellEnd"/>
      <w:r w:rsidRPr="006E6175">
        <w:t xml:space="preserve"> e </w:t>
      </w:r>
      <w:proofErr w:type="spellStart"/>
      <w:r w:rsidRPr="006E6175">
        <w:t>Propriedades</w:t>
      </w:r>
      <w:proofErr w:type="spellEnd"/>
      <w:r w:rsidRPr="006E6175">
        <w:t xml:space="preserve"> </w:t>
      </w:r>
      <w:proofErr w:type="spellStart"/>
      <w:r w:rsidRPr="006E6175">
        <w:t>Psicométricas</w:t>
      </w:r>
      <w:proofErr w:type="spellEnd"/>
      <w:r w:rsidRPr="006E6175">
        <w:t xml:space="preserve"> do Teste </w:t>
      </w:r>
      <w:proofErr w:type="spellStart"/>
      <w:r w:rsidRPr="006E6175">
        <w:t>Informatizado</w:t>
      </w:r>
      <w:proofErr w:type="spellEnd"/>
      <w:r w:rsidRPr="006E6175">
        <w:t xml:space="preserve"> de </w:t>
      </w:r>
      <w:proofErr w:type="spellStart"/>
      <w:r w:rsidRPr="006E6175">
        <w:t>Avaliação</w:t>
      </w:r>
      <w:proofErr w:type="spellEnd"/>
      <w:r w:rsidRPr="006E6175">
        <w:t xml:space="preserve"> das </w:t>
      </w:r>
      <w:proofErr w:type="spellStart"/>
      <w:r w:rsidRPr="006E6175">
        <w:t>Funções</w:t>
      </w:r>
      <w:proofErr w:type="spellEnd"/>
      <w:r w:rsidRPr="006E6175">
        <w:t xml:space="preserve"> </w:t>
      </w:r>
      <w:proofErr w:type="spellStart"/>
      <w:r w:rsidRPr="006E6175">
        <w:t>Executivas</w:t>
      </w:r>
      <w:proofErr w:type="spellEnd"/>
      <w:r w:rsidRPr="006E6175">
        <w:t xml:space="preserve">. </w:t>
      </w:r>
      <w:proofErr w:type="spellStart"/>
      <w:r w:rsidRPr="006E6175">
        <w:rPr>
          <w:i/>
        </w:rPr>
        <w:t>Avaliação</w:t>
      </w:r>
      <w:proofErr w:type="spellEnd"/>
      <w:r w:rsidRPr="006E6175">
        <w:rPr>
          <w:i/>
        </w:rPr>
        <w:t xml:space="preserve"> </w:t>
      </w:r>
      <w:proofErr w:type="spellStart"/>
      <w:r w:rsidRPr="006E6175">
        <w:rPr>
          <w:i/>
        </w:rPr>
        <w:t>Psicológica</w:t>
      </w:r>
      <w:proofErr w:type="spellEnd"/>
      <w:r w:rsidRPr="006E6175">
        <w:rPr>
          <w:i/>
        </w:rPr>
        <w:t>, 20</w:t>
      </w:r>
      <w:r w:rsidRPr="006E6175">
        <w:t>(1), 100-110. https://dx.doi.org/10.15689/ap.2021.2001.17491.11</w:t>
      </w:r>
    </w:p>
    <w:p w14:paraId="0000016C" w14:textId="77777777" w:rsidR="00C57DD8" w:rsidRPr="006E6175" w:rsidRDefault="00EB3EFF">
      <w:pPr>
        <w:spacing w:line="360" w:lineRule="auto"/>
        <w:ind w:left="720" w:hanging="720"/>
        <w:jc w:val="both"/>
      </w:pPr>
      <w:r w:rsidRPr="006E6175">
        <w:lastRenderedPageBreak/>
        <w:t xml:space="preserve">Guerra, A., Hazin, I., Guerra, Y., </w:t>
      </w:r>
      <w:proofErr w:type="spellStart"/>
      <w:r w:rsidRPr="006E6175">
        <w:t>Roulin</w:t>
      </w:r>
      <w:proofErr w:type="spellEnd"/>
      <w:r w:rsidRPr="006E6175">
        <w:t xml:space="preserve">, J. L., Le Gall, D., &amp; Roy, A. (2021). Developmental Profile of Executive Functioning in School-Age Children </w:t>
      </w:r>
      <w:proofErr w:type="gramStart"/>
      <w:r w:rsidRPr="006E6175">
        <w:t>From</w:t>
      </w:r>
      <w:proofErr w:type="gramEnd"/>
      <w:r w:rsidRPr="006E6175">
        <w:t xml:space="preserve"> Northeast Brazil. </w:t>
      </w:r>
      <w:r w:rsidRPr="006E6175">
        <w:rPr>
          <w:i/>
        </w:rPr>
        <w:t>Frontiers in psychology, 11,</w:t>
      </w:r>
      <w:r w:rsidRPr="006E6175">
        <w:t xml:space="preserve"> 596075. https://doi.org/10.3389/fpsyg.2020.596075</w:t>
      </w:r>
    </w:p>
    <w:p w14:paraId="0000016D" w14:textId="77777777" w:rsidR="00C57DD8" w:rsidRPr="006E6175" w:rsidRDefault="00EB3EFF">
      <w:pPr>
        <w:spacing w:line="360" w:lineRule="auto"/>
        <w:ind w:left="720" w:hanging="720"/>
        <w:jc w:val="both"/>
      </w:pPr>
      <w:r w:rsidRPr="006E6175">
        <w:t xml:space="preserve">Guerra, A., Hazin, I., Siebra, C., Rezende, M., Silvestre, I., Le Gall, D., &amp; Roy, A. (2022). Assessing executive functions in Brazilian children: A critical review of available tools. </w:t>
      </w:r>
      <w:r w:rsidRPr="006E6175">
        <w:rPr>
          <w:i/>
        </w:rPr>
        <w:t>Applied Neuropsychology: Child, 11</w:t>
      </w:r>
      <w:r w:rsidRPr="006E6175">
        <w:t xml:space="preserve">(2), 184-196. https://doi.org/10.1080/21622965.2020.1775598 </w:t>
      </w:r>
    </w:p>
    <w:p w14:paraId="0000016E" w14:textId="77777777" w:rsidR="00C57DD8" w:rsidRPr="006E6175" w:rsidRDefault="00EB3EFF">
      <w:pPr>
        <w:spacing w:line="360" w:lineRule="auto"/>
        <w:ind w:left="720" w:hanging="720"/>
        <w:jc w:val="both"/>
      </w:pPr>
      <w:r w:rsidRPr="006E6175">
        <w:t xml:space="preserve">Hernández-Nieto, R. A. (2002). Contributions to statistical analysis: The coefficients of proportional variance, content validity and kappa </w:t>
      </w:r>
      <w:proofErr w:type="spellStart"/>
      <w:r w:rsidRPr="006E6175">
        <w:t>capa</w:t>
      </w:r>
      <w:proofErr w:type="spellEnd"/>
      <w:r w:rsidRPr="006E6175">
        <w:t xml:space="preserve">. </w:t>
      </w:r>
      <w:proofErr w:type="spellStart"/>
      <w:r w:rsidRPr="006E6175">
        <w:t>Booksurge</w:t>
      </w:r>
      <w:proofErr w:type="spellEnd"/>
      <w:r w:rsidRPr="006E6175">
        <w:t xml:space="preserve"> Publishing.</w:t>
      </w:r>
    </w:p>
    <w:p w14:paraId="0000016F" w14:textId="77777777" w:rsidR="00C57DD8" w:rsidRPr="006E6175" w:rsidRDefault="00EB3EFF">
      <w:pPr>
        <w:spacing w:line="360" w:lineRule="auto"/>
        <w:ind w:left="720" w:hanging="720"/>
        <w:jc w:val="both"/>
      </w:pPr>
      <w:r w:rsidRPr="006E6175">
        <w:t xml:space="preserve">Isherwood, S. J. S., Bazin, P. L., Miletić, S., Stevenson, N. R., </w:t>
      </w:r>
      <w:proofErr w:type="spellStart"/>
      <w:r w:rsidRPr="006E6175">
        <w:t>Trutti</w:t>
      </w:r>
      <w:proofErr w:type="spellEnd"/>
      <w:r w:rsidRPr="006E6175">
        <w:t xml:space="preserve">, A. C., Tse, D. H. Y., Heathcote, A., Matzke, D., Innes, R. J., Habli, S., Sokołowski, D. R., Alkemade, A., </w:t>
      </w:r>
      <w:proofErr w:type="spellStart"/>
      <w:r w:rsidRPr="006E6175">
        <w:t>Håberg</w:t>
      </w:r>
      <w:proofErr w:type="spellEnd"/>
      <w:r w:rsidRPr="006E6175">
        <w:t xml:space="preserve">, A. K., &amp; Forstmann, B. U. (2023). Investigating Intra-Individual Networks of Response Inhibition and Interference Resolution using 7T MRI. </w:t>
      </w:r>
      <w:proofErr w:type="spellStart"/>
      <w:r w:rsidRPr="006E6175">
        <w:rPr>
          <w:i/>
        </w:rPr>
        <w:t>NeuroImage</w:t>
      </w:r>
      <w:proofErr w:type="spellEnd"/>
      <w:r w:rsidRPr="006E6175">
        <w:rPr>
          <w:i/>
        </w:rPr>
        <w:t>, 271,</w:t>
      </w:r>
      <w:r w:rsidRPr="006E6175">
        <w:t xml:space="preserve"> 119988. https://doi.org/10.1016/j.neuroimage.2023.119988 </w:t>
      </w:r>
    </w:p>
    <w:p w14:paraId="00000170" w14:textId="77777777" w:rsidR="00C57DD8" w:rsidRPr="006E6175" w:rsidRDefault="00EB3EFF">
      <w:pPr>
        <w:spacing w:line="360" w:lineRule="auto"/>
        <w:ind w:left="720" w:hanging="720"/>
        <w:jc w:val="both"/>
      </w:pPr>
      <w:r w:rsidRPr="006E6175">
        <w:t xml:space="preserve">Jersild, A. T. (1927). Mental set and shift. </w:t>
      </w:r>
      <w:r w:rsidRPr="006E6175">
        <w:rPr>
          <w:i/>
        </w:rPr>
        <w:t>Archives of Psychology, 14,</w:t>
      </w:r>
      <w:r w:rsidRPr="006E6175">
        <w:t xml:space="preserve"> 5–81. https://archive.org/details/mentalsetshift00jers/page/6/mode/2up. </w:t>
      </w:r>
    </w:p>
    <w:p w14:paraId="00000171" w14:textId="77777777" w:rsidR="00C57DD8" w:rsidRPr="006E6175" w:rsidRDefault="00EB3EFF">
      <w:pPr>
        <w:spacing w:line="360" w:lineRule="auto"/>
        <w:ind w:left="720" w:hanging="720"/>
        <w:jc w:val="both"/>
      </w:pPr>
      <w:r w:rsidRPr="006E6175">
        <w:t xml:space="preserve">Jiang, H., Johnstone, S. J., &amp; Lu, J. (2022). Comparing the Efficacy of Two School-Based Approaches of Neurocognitive Training for Enhancing Executive Functions. </w:t>
      </w:r>
      <w:r w:rsidRPr="006E6175">
        <w:rPr>
          <w:i/>
        </w:rPr>
        <w:t>Children (Basel, Switzerland), 9</w:t>
      </w:r>
      <w:r w:rsidRPr="006E6175">
        <w:t>(10), 1501. https://doi.org/10.3390/children9101501</w:t>
      </w:r>
    </w:p>
    <w:p w14:paraId="00000172" w14:textId="77777777" w:rsidR="00C57DD8" w:rsidRPr="006E6175" w:rsidRDefault="00EB3EFF">
      <w:pPr>
        <w:spacing w:line="360" w:lineRule="auto"/>
        <w:ind w:left="720" w:hanging="720"/>
        <w:jc w:val="both"/>
      </w:pPr>
      <w:r w:rsidRPr="006E6175">
        <w:t xml:space="preserve">Kusi-Mensah, K., Nuamah, N. D., </w:t>
      </w:r>
      <w:proofErr w:type="spellStart"/>
      <w:r w:rsidRPr="006E6175">
        <w:t>Wemakor</w:t>
      </w:r>
      <w:proofErr w:type="spellEnd"/>
      <w:r w:rsidRPr="006E6175">
        <w:t xml:space="preserve">, S., </w:t>
      </w:r>
      <w:proofErr w:type="spellStart"/>
      <w:r w:rsidRPr="006E6175">
        <w:t>Agorinya</w:t>
      </w:r>
      <w:proofErr w:type="spellEnd"/>
      <w:r w:rsidRPr="006E6175">
        <w:t xml:space="preserve">, J., Seidu, R., Martyn-Dickens, C., &amp; Bateman, A. (2022a). Assessment Tools for Executive Function and Adaptive Function Following Brain Pathology Among Children in Developing Country Contexts: </w:t>
      </w:r>
      <w:proofErr w:type="gramStart"/>
      <w:r w:rsidRPr="006E6175">
        <w:t>a</w:t>
      </w:r>
      <w:proofErr w:type="gramEnd"/>
      <w:r w:rsidRPr="006E6175">
        <w:t xml:space="preserve"> Scoping Review of Current Tools. </w:t>
      </w:r>
      <w:r w:rsidRPr="006E6175">
        <w:rPr>
          <w:i/>
        </w:rPr>
        <w:t>Neuropsychology review, 32</w:t>
      </w:r>
      <w:r w:rsidRPr="006E6175">
        <w:t>(3), 459–482. https://doi.org/10.1007/s11065-021-09529-w</w:t>
      </w:r>
    </w:p>
    <w:p w14:paraId="00000173" w14:textId="77777777" w:rsidR="00C57DD8" w:rsidRPr="006E6175" w:rsidRDefault="00EB3EFF">
      <w:pPr>
        <w:spacing w:line="360" w:lineRule="auto"/>
        <w:ind w:left="720" w:hanging="720"/>
        <w:jc w:val="both"/>
      </w:pPr>
      <w:r w:rsidRPr="006E6175">
        <w:t xml:space="preserve">Kusi-Mensah, K., Nuamah, N. D., </w:t>
      </w:r>
      <w:proofErr w:type="spellStart"/>
      <w:r w:rsidRPr="006E6175">
        <w:t>Wemakor</w:t>
      </w:r>
      <w:proofErr w:type="spellEnd"/>
      <w:r w:rsidRPr="006E6175">
        <w:t xml:space="preserve">, S., </w:t>
      </w:r>
      <w:proofErr w:type="spellStart"/>
      <w:r w:rsidRPr="006E6175">
        <w:t>Agorinya</w:t>
      </w:r>
      <w:proofErr w:type="spellEnd"/>
      <w:r w:rsidRPr="006E6175">
        <w:t xml:space="preserve">, J., Seidu, R., Martyn-Dickens, C., &amp; Bateman, A. (2022b). A Systematic Review of the Validity and Reliability of Assessment Tools for Executive Function and Adaptive Function Following Brain Pathology among Children and Adolescents in Low- and Middle-Income Countries. </w:t>
      </w:r>
      <w:r w:rsidRPr="006E6175">
        <w:rPr>
          <w:i/>
        </w:rPr>
        <w:t>Neuropsychology review, 32</w:t>
      </w:r>
      <w:r w:rsidRPr="006E6175">
        <w:t>(4), 974–1016. https://doi.org/10.1007/s11065-022-09538-3</w:t>
      </w:r>
    </w:p>
    <w:p w14:paraId="00000174" w14:textId="77777777" w:rsidR="00C57DD8" w:rsidRPr="006E6175" w:rsidRDefault="00EB3EFF">
      <w:pPr>
        <w:spacing w:line="360" w:lineRule="auto"/>
        <w:ind w:left="720" w:hanging="720"/>
        <w:jc w:val="both"/>
      </w:pPr>
      <w:r w:rsidRPr="006E6175">
        <w:t xml:space="preserve">Leal, P. B. (2022). </w:t>
      </w:r>
      <w:proofErr w:type="spellStart"/>
      <w:r w:rsidRPr="006E6175">
        <w:t>Instrumento</w:t>
      </w:r>
      <w:proofErr w:type="spellEnd"/>
      <w:r w:rsidRPr="006E6175">
        <w:t xml:space="preserve"> para </w:t>
      </w:r>
      <w:proofErr w:type="spellStart"/>
      <w:r w:rsidRPr="006E6175">
        <w:t>avaliação</w:t>
      </w:r>
      <w:proofErr w:type="spellEnd"/>
      <w:r w:rsidRPr="006E6175">
        <w:t xml:space="preserve"> da </w:t>
      </w:r>
      <w:proofErr w:type="spellStart"/>
      <w:r w:rsidRPr="006E6175">
        <w:t>qualidade</w:t>
      </w:r>
      <w:proofErr w:type="spellEnd"/>
      <w:r w:rsidRPr="006E6175">
        <w:t xml:space="preserve"> do </w:t>
      </w:r>
      <w:proofErr w:type="spellStart"/>
      <w:r w:rsidRPr="006E6175">
        <w:t>serviço</w:t>
      </w:r>
      <w:proofErr w:type="spellEnd"/>
      <w:r w:rsidRPr="006E6175">
        <w:t xml:space="preserve"> </w:t>
      </w:r>
      <w:proofErr w:type="spellStart"/>
      <w:r w:rsidRPr="006E6175">
        <w:t>médico</w:t>
      </w:r>
      <w:proofErr w:type="spellEnd"/>
      <w:r w:rsidRPr="006E6175">
        <w:t xml:space="preserve"> de </w:t>
      </w:r>
      <w:proofErr w:type="spellStart"/>
      <w:r w:rsidRPr="006E6175">
        <w:t>emergência</w:t>
      </w:r>
      <w:proofErr w:type="spellEnd"/>
      <w:r w:rsidRPr="006E6175">
        <w:t xml:space="preserve"> sob </w:t>
      </w:r>
      <w:proofErr w:type="spellStart"/>
      <w:r w:rsidRPr="006E6175">
        <w:t>perspectiva</w:t>
      </w:r>
      <w:proofErr w:type="spellEnd"/>
      <w:r w:rsidRPr="006E6175">
        <w:t xml:space="preserve"> do </w:t>
      </w:r>
      <w:proofErr w:type="spellStart"/>
      <w:r w:rsidRPr="006E6175">
        <w:t>usuário</w:t>
      </w:r>
      <w:proofErr w:type="spellEnd"/>
      <w:r w:rsidRPr="006E6175">
        <w:t xml:space="preserve"> </w:t>
      </w:r>
      <w:proofErr w:type="spellStart"/>
      <w:r w:rsidRPr="006E6175">
        <w:t>proposta</w:t>
      </w:r>
      <w:proofErr w:type="spellEnd"/>
      <w:r w:rsidRPr="006E6175">
        <w:t xml:space="preserve"> e </w:t>
      </w:r>
      <w:proofErr w:type="spellStart"/>
      <w:r w:rsidRPr="006E6175">
        <w:t>validação</w:t>
      </w:r>
      <w:proofErr w:type="spellEnd"/>
      <w:r w:rsidRPr="006E6175">
        <w:t xml:space="preserve"> de </w:t>
      </w:r>
      <w:proofErr w:type="spellStart"/>
      <w:r w:rsidRPr="006E6175">
        <w:t>conteúdo</w:t>
      </w:r>
      <w:proofErr w:type="spellEnd"/>
      <w:r w:rsidRPr="006E6175">
        <w:t xml:space="preserve"> [</w:t>
      </w:r>
      <w:proofErr w:type="spellStart"/>
      <w:r w:rsidRPr="006E6175">
        <w:t>Trabalho</w:t>
      </w:r>
      <w:proofErr w:type="spellEnd"/>
      <w:r w:rsidRPr="006E6175">
        <w:t xml:space="preserve"> de </w:t>
      </w:r>
      <w:proofErr w:type="spellStart"/>
      <w:r w:rsidRPr="006E6175">
        <w:t>Conclusão</w:t>
      </w:r>
      <w:proofErr w:type="spellEnd"/>
      <w:r w:rsidRPr="006E6175">
        <w:t xml:space="preserve"> de </w:t>
      </w:r>
      <w:proofErr w:type="spellStart"/>
      <w:r w:rsidRPr="006E6175">
        <w:t>Curso</w:t>
      </w:r>
      <w:proofErr w:type="spellEnd"/>
      <w:r w:rsidRPr="006E6175">
        <w:t xml:space="preserve">, </w:t>
      </w:r>
      <w:r w:rsidRPr="006E6175">
        <w:lastRenderedPageBreak/>
        <w:t xml:space="preserve">Escola </w:t>
      </w:r>
      <w:proofErr w:type="spellStart"/>
      <w:r w:rsidRPr="006E6175">
        <w:t>Bahiana</w:t>
      </w:r>
      <w:proofErr w:type="spellEnd"/>
      <w:r w:rsidRPr="006E6175">
        <w:t xml:space="preserve"> de Medicina e </w:t>
      </w:r>
      <w:proofErr w:type="spellStart"/>
      <w:r w:rsidRPr="006E6175">
        <w:t>Saúde</w:t>
      </w:r>
      <w:proofErr w:type="spellEnd"/>
      <w:r w:rsidRPr="006E6175">
        <w:t xml:space="preserve"> Pública]. </w:t>
      </w:r>
      <w:proofErr w:type="spellStart"/>
      <w:r w:rsidRPr="006E6175">
        <w:t>Repositório</w:t>
      </w:r>
      <w:proofErr w:type="spellEnd"/>
      <w:r w:rsidRPr="006E6175">
        <w:t xml:space="preserve"> </w:t>
      </w:r>
      <w:proofErr w:type="spellStart"/>
      <w:r w:rsidRPr="006E6175">
        <w:t>Institucional</w:t>
      </w:r>
      <w:proofErr w:type="spellEnd"/>
      <w:r w:rsidRPr="006E6175">
        <w:t xml:space="preserve">.  http://www.repositorio.bahiana.edu.br/jspui/handle/bahiana/7181 </w:t>
      </w:r>
    </w:p>
    <w:p w14:paraId="00000175" w14:textId="77777777" w:rsidR="00C57DD8" w:rsidRPr="006E6175" w:rsidRDefault="00EB3EFF">
      <w:pPr>
        <w:spacing w:line="360" w:lineRule="auto"/>
        <w:ind w:left="720" w:hanging="720"/>
        <w:jc w:val="both"/>
      </w:pPr>
      <w:proofErr w:type="spellStart"/>
      <w:r w:rsidRPr="006E6175">
        <w:t>Likhitweerawong</w:t>
      </w:r>
      <w:proofErr w:type="spellEnd"/>
      <w:r w:rsidRPr="006E6175">
        <w:t xml:space="preserve">, N., Khorana, J., </w:t>
      </w:r>
      <w:proofErr w:type="spellStart"/>
      <w:r w:rsidRPr="006E6175">
        <w:t>Boonchooduang</w:t>
      </w:r>
      <w:proofErr w:type="spellEnd"/>
      <w:r w:rsidRPr="006E6175">
        <w:t xml:space="preserve">, N., Phinyo, P., </w:t>
      </w:r>
      <w:proofErr w:type="spellStart"/>
      <w:r w:rsidRPr="006E6175">
        <w:t>Patumanond</w:t>
      </w:r>
      <w:proofErr w:type="spellEnd"/>
      <w:r w:rsidRPr="006E6175">
        <w:t xml:space="preserve">, J., &amp; </w:t>
      </w:r>
      <w:proofErr w:type="spellStart"/>
      <w:r w:rsidRPr="006E6175">
        <w:t>Louthrenoo</w:t>
      </w:r>
      <w:proofErr w:type="spellEnd"/>
      <w:r w:rsidRPr="006E6175">
        <w:t xml:space="preserve">, O. (2022). Association between executive function and excess weight in pre-school children. </w:t>
      </w:r>
      <w:proofErr w:type="spellStart"/>
      <w:r w:rsidRPr="006E6175">
        <w:rPr>
          <w:i/>
        </w:rPr>
        <w:t>PloS</w:t>
      </w:r>
      <w:proofErr w:type="spellEnd"/>
      <w:r w:rsidRPr="006E6175">
        <w:rPr>
          <w:i/>
        </w:rPr>
        <w:t xml:space="preserve"> one, 17</w:t>
      </w:r>
      <w:r w:rsidRPr="006E6175">
        <w:t>(10), e0275711. https://doi.org/10.1371/journal.pone.0275711</w:t>
      </w:r>
    </w:p>
    <w:p w14:paraId="00000176" w14:textId="77777777" w:rsidR="00C57DD8" w:rsidRPr="006E6175" w:rsidRDefault="00EB3EFF">
      <w:pPr>
        <w:spacing w:line="360" w:lineRule="auto"/>
        <w:ind w:left="720" w:hanging="720"/>
        <w:jc w:val="both"/>
      </w:pPr>
      <w:r w:rsidRPr="006E6175">
        <w:t xml:space="preserve">Martins, C. R. (2020). </w:t>
      </w:r>
      <w:proofErr w:type="spellStart"/>
      <w:r w:rsidRPr="006E6175">
        <w:t>Evidências</w:t>
      </w:r>
      <w:proofErr w:type="spellEnd"/>
      <w:r w:rsidRPr="006E6175">
        <w:t xml:space="preserve"> de </w:t>
      </w:r>
      <w:proofErr w:type="spellStart"/>
      <w:r w:rsidRPr="006E6175">
        <w:t>validade</w:t>
      </w:r>
      <w:proofErr w:type="spellEnd"/>
      <w:r w:rsidRPr="006E6175">
        <w:t xml:space="preserve"> do Teste de </w:t>
      </w:r>
      <w:proofErr w:type="spellStart"/>
      <w:r w:rsidRPr="006E6175">
        <w:t>Inibição</w:t>
      </w:r>
      <w:proofErr w:type="spellEnd"/>
      <w:r w:rsidRPr="006E6175">
        <w:t xml:space="preserve"> e </w:t>
      </w:r>
      <w:proofErr w:type="spellStart"/>
      <w:r w:rsidRPr="006E6175">
        <w:t>Flexibilidade</w:t>
      </w:r>
      <w:proofErr w:type="spellEnd"/>
      <w:r w:rsidRPr="006E6175">
        <w:t xml:space="preserve"> </w:t>
      </w:r>
      <w:proofErr w:type="spellStart"/>
      <w:r w:rsidRPr="006E6175">
        <w:t>Cognitiva</w:t>
      </w:r>
      <w:proofErr w:type="spellEnd"/>
      <w:r w:rsidRPr="006E6175">
        <w:t xml:space="preserve"> - TIF: </w:t>
      </w:r>
      <w:proofErr w:type="spellStart"/>
      <w:r w:rsidRPr="006E6175">
        <w:t>Analisando</w:t>
      </w:r>
      <w:proofErr w:type="spellEnd"/>
      <w:r w:rsidRPr="006E6175">
        <w:t xml:space="preserve"> o </w:t>
      </w:r>
      <w:proofErr w:type="spellStart"/>
      <w:r w:rsidRPr="006E6175">
        <w:t>desenvolvimento</w:t>
      </w:r>
      <w:proofErr w:type="spellEnd"/>
      <w:r w:rsidRPr="006E6175">
        <w:t xml:space="preserve"> do </w:t>
      </w:r>
      <w:proofErr w:type="spellStart"/>
      <w:r w:rsidRPr="006E6175">
        <w:t>controle</w:t>
      </w:r>
      <w:proofErr w:type="spellEnd"/>
      <w:r w:rsidRPr="006E6175">
        <w:t xml:space="preserve"> </w:t>
      </w:r>
      <w:proofErr w:type="spellStart"/>
      <w:r w:rsidRPr="006E6175">
        <w:t>inibitório</w:t>
      </w:r>
      <w:proofErr w:type="spellEnd"/>
      <w:r w:rsidRPr="006E6175">
        <w:t xml:space="preserve"> e </w:t>
      </w:r>
      <w:proofErr w:type="spellStart"/>
      <w:r w:rsidRPr="006E6175">
        <w:t>flexibilidade</w:t>
      </w:r>
      <w:proofErr w:type="spellEnd"/>
      <w:r w:rsidRPr="006E6175">
        <w:t xml:space="preserve"> </w:t>
      </w:r>
      <w:proofErr w:type="spellStart"/>
      <w:r w:rsidRPr="006E6175">
        <w:t>cognitiva</w:t>
      </w:r>
      <w:proofErr w:type="spellEnd"/>
      <w:r w:rsidRPr="006E6175">
        <w:t xml:space="preserve"> </w:t>
      </w:r>
      <w:proofErr w:type="spellStart"/>
      <w:r w:rsidRPr="006E6175">
        <w:t>na</w:t>
      </w:r>
      <w:proofErr w:type="spellEnd"/>
      <w:r w:rsidRPr="006E6175">
        <w:t xml:space="preserve"> </w:t>
      </w:r>
      <w:proofErr w:type="spellStart"/>
      <w:r w:rsidRPr="006E6175">
        <w:t>infância</w:t>
      </w:r>
      <w:proofErr w:type="spellEnd"/>
      <w:r w:rsidRPr="006E6175">
        <w:t>. [</w:t>
      </w:r>
      <w:proofErr w:type="spellStart"/>
      <w:r w:rsidRPr="006E6175">
        <w:t>Tese</w:t>
      </w:r>
      <w:proofErr w:type="spellEnd"/>
      <w:r w:rsidRPr="006E6175">
        <w:t xml:space="preserve"> de </w:t>
      </w:r>
      <w:proofErr w:type="spellStart"/>
      <w:r w:rsidRPr="006E6175">
        <w:t>Doutorado</w:t>
      </w:r>
      <w:proofErr w:type="spellEnd"/>
      <w:r w:rsidRPr="006E6175">
        <w:t xml:space="preserve">. </w:t>
      </w:r>
      <w:proofErr w:type="spellStart"/>
      <w:r w:rsidRPr="006E6175">
        <w:t>Universidade</w:t>
      </w:r>
      <w:proofErr w:type="spellEnd"/>
      <w:r w:rsidRPr="006E6175">
        <w:t xml:space="preserve"> Federal da Bahia]. https://repositorio.ufba.br/ri/handle/ri/32839 </w:t>
      </w:r>
    </w:p>
    <w:p w14:paraId="00000177" w14:textId="77777777" w:rsidR="00C57DD8" w:rsidRPr="006E6175" w:rsidRDefault="00EB3EFF">
      <w:pPr>
        <w:spacing w:line="360" w:lineRule="auto"/>
        <w:ind w:left="720" w:hanging="720"/>
        <w:jc w:val="both"/>
      </w:pPr>
      <w:r w:rsidRPr="006E6175">
        <w:t xml:space="preserve">Minervino, C. A. da S. M., &amp; Tomaz, D. F. de O. (2021). </w:t>
      </w:r>
      <w:proofErr w:type="spellStart"/>
      <w:r w:rsidRPr="006E6175">
        <w:t>Habilidades</w:t>
      </w:r>
      <w:proofErr w:type="spellEnd"/>
      <w:r w:rsidRPr="006E6175">
        <w:t xml:space="preserve"> </w:t>
      </w:r>
      <w:proofErr w:type="spellStart"/>
      <w:r w:rsidRPr="006E6175">
        <w:t>precursoras</w:t>
      </w:r>
      <w:proofErr w:type="spellEnd"/>
      <w:r w:rsidRPr="006E6175">
        <w:t xml:space="preserve"> da </w:t>
      </w:r>
      <w:proofErr w:type="spellStart"/>
      <w:r w:rsidRPr="006E6175">
        <w:t>leitura</w:t>
      </w:r>
      <w:proofErr w:type="spellEnd"/>
      <w:r w:rsidRPr="006E6175">
        <w:t xml:space="preserve">: </w:t>
      </w:r>
      <w:proofErr w:type="spellStart"/>
      <w:r w:rsidRPr="006E6175">
        <w:t>análise</w:t>
      </w:r>
      <w:proofErr w:type="spellEnd"/>
      <w:r w:rsidRPr="006E6175">
        <w:t xml:space="preserve"> da </w:t>
      </w:r>
      <w:proofErr w:type="spellStart"/>
      <w:r w:rsidRPr="006E6175">
        <w:t>tarefa</w:t>
      </w:r>
      <w:proofErr w:type="spellEnd"/>
      <w:r w:rsidRPr="006E6175">
        <w:t xml:space="preserve"> </w:t>
      </w:r>
      <w:proofErr w:type="spellStart"/>
      <w:r w:rsidRPr="006E6175">
        <w:t>informatizada</w:t>
      </w:r>
      <w:proofErr w:type="spellEnd"/>
      <w:r w:rsidRPr="006E6175">
        <w:t xml:space="preserve"> de </w:t>
      </w:r>
      <w:proofErr w:type="spellStart"/>
      <w:r w:rsidRPr="006E6175">
        <w:t>memória</w:t>
      </w:r>
      <w:proofErr w:type="spellEnd"/>
      <w:r w:rsidRPr="006E6175">
        <w:t xml:space="preserve"> de </w:t>
      </w:r>
      <w:proofErr w:type="spellStart"/>
      <w:r w:rsidRPr="006E6175">
        <w:t>trabalho</w:t>
      </w:r>
      <w:proofErr w:type="spellEnd"/>
      <w:r w:rsidRPr="006E6175">
        <w:t xml:space="preserve"> para </w:t>
      </w:r>
      <w:proofErr w:type="spellStart"/>
      <w:r w:rsidRPr="006E6175">
        <w:t>crianças</w:t>
      </w:r>
      <w:proofErr w:type="spellEnd"/>
      <w:r w:rsidRPr="006E6175">
        <w:t xml:space="preserve">. Em J. F. de S., &amp; A. L. P. G. P. Navas. </w:t>
      </w:r>
      <w:proofErr w:type="spellStart"/>
      <w:r w:rsidRPr="006E6175">
        <w:t>Avaliação</w:t>
      </w:r>
      <w:proofErr w:type="spellEnd"/>
      <w:r w:rsidRPr="006E6175">
        <w:t xml:space="preserve"> da </w:t>
      </w:r>
      <w:proofErr w:type="spellStart"/>
      <w:r w:rsidRPr="006E6175">
        <w:t>linguagem</w:t>
      </w:r>
      <w:proofErr w:type="spellEnd"/>
      <w:r w:rsidRPr="006E6175">
        <w:t xml:space="preserve"> oral, </w:t>
      </w:r>
      <w:proofErr w:type="spellStart"/>
      <w:r w:rsidRPr="006E6175">
        <w:t>escrita</w:t>
      </w:r>
      <w:proofErr w:type="spellEnd"/>
      <w:r w:rsidRPr="006E6175">
        <w:t xml:space="preserve"> e de </w:t>
      </w:r>
      <w:proofErr w:type="spellStart"/>
      <w:r w:rsidRPr="006E6175">
        <w:t>habilidades</w:t>
      </w:r>
      <w:proofErr w:type="spellEnd"/>
      <w:r w:rsidRPr="006E6175">
        <w:t xml:space="preserve"> </w:t>
      </w:r>
      <w:proofErr w:type="spellStart"/>
      <w:r w:rsidRPr="006E6175">
        <w:t>relacionadas</w:t>
      </w:r>
      <w:proofErr w:type="spellEnd"/>
      <w:r w:rsidRPr="006E6175">
        <w:t xml:space="preserve">: Panorama </w:t>
      </w:r>
      <w:proofErr w:type="spellStart"/>
      <w:r w:rsidRPr="006E6175">
        <w:t>nacional</w:t>
      </w:r>
      <w:proofErr w:type="spellEnd"/>
      <w:r w:rsidRPr="006E6175">
        <w:t xml:space="preserve"> de </w:t>
      </w:r>
      <w:proofErr w:type="spellStart"/>
      <w:r w:rsidRPr="006E6175">
        <w:t>instrumentos</w:t>
      </w:r>
      <w:proofErr w:type="spellEnd"/>
      <w:r w:rsidRPr="006E6175">
        <w:t xml:space="preserve">. Vetor Editora. </w:t>
      </w:r>
    </w:p>
    <w:p w14:paraId="00000178" w14:textId="77777777" w:rsidR="00C57DD8" w:rsidRPr="006E6175" w:rsidRDefault="00EB3EFF">
      <w:pPr>
        <w:spacing w:line="360" w:lineRule="auto"/>
        <w:ind w:left="720" w:hanging="720"/>
        <w:jc w:val="both"/>
      </w:pPr>
      <w:r w:rsidRPr="006E6175">
        <w:t xml:space="preserve">Nogues, C. P., Nunes, D. M. (2023). </w:t>
      </w:r>
      <w:proofErr w:type="gramStart"/>
      <w:r w:rsidRPr="006E6175">
        <w:t>A</w:t>
      </w:r>
      <w:proofErr w:type="gramEnd"/>
      <w:r w:rsidRPr="006E6175">
        <w:t xml:space="preserve"> </w:t>
      </w:r>
      <w:proofErr w:type="spellStart"/>
      <w:r w:rsidRPr="006E6175">
        <w:t>influência</w:t>
      </w:r>
      <w:proofErr w:type="spellEnd"/>
      <w:r w:rsidRPr="006E6175">
        <w:t xml:space="preserve"> das </w:t>
      </w:r>
      <w:proofErr w:type="spellStart"/>
      <w:r w:rsidRPr="006E6175">
        <w:t>funções</w:t>
      </w:r>
      <w:proofErr w:type="spellEnd"/>
      <w:r w:rsidRPr="006E6175">
        <w:t xml:space="preserve"> </w:t>
      </w:r>
      <w:proofErr w:type="spellStart"/>
      <w:r w:rsidRPr="006E6175">
        <w:t>executivas</w:t>
      </w:r>
      <w:proofErr w:type="spellEnd"/>
      <w:r w:rsidRPr="006E6175">
        <w:t xml:space="preserve"> </w:t>
      </w:r>
      <w:proofErr w:type="spellStart"/>
      <w:r w:rsidRPr="006E6175">
        <w:t>na</w:t>
      </w:r>
      <w:proofErr w:type="spellEnd"/>
      <w:r w:rsidRPr="006E6175">
        <w:t xml:space="preserve"> </w:t>
      </w:r>
      <w:proofErr w:type="spellStart"/>
      <w:r w:rsidRPr="006E6175">
        <w:t>matemática</w:t>
      </w:r>
      <w:proofErr w:type="spellEnd"/>
      <w:r w:rsidRPr="006E6175">
        <w:t xml:space="preserve">. Em L. V. Corso, E. F. de Assis, &amp; C. P. Nogues (Orgs.), </w:t>
      </w:r>
      <w:proofErr w:type="spellStart"/>
      <w:r w:rsidRPr="006E6175">
        <w:t>Matemática</w:t>
      </w:r>
      <w:proofErr w:type="spellEnd"/>
      <w:r w:rsidRPr="006E6175">
        <w:t xml:space="preserve"> </w:t>
      </w:r>
      <w:proofErr w:type="spellStart"/>
      <w:r w:rsidRPr="006E6175">
        <w:t>na</w:t>
      </w:r>
      <w:proofErr w:type="spellEnd"/>
      <w:r w:rsidRPr="006E6175">
        <w:t xml:space="preserve"> </w:t>
      </w:r>
      <w:proofErr w:type="spellStart"/>
      <w:r w:rsidRPr="006E6175">
        <w:t>Educação</w:t>
      </w:r>
      <w:proofErr w:type="spellEnd"/>
      <w:r w:rsidRPr="006E6175">
        <w:t xml:space="preserve"> </w:t>
      </w:r>
      <w:proofErr w:type="spellStart"/>
      <w:r w:rsidRPr="006E6175">
        <w:t>Infantil</w:t>
      </w:r>
      <w:proofErr w:type="spellEnd"/>
      <w:r w:rsidRPr="006E6175">
        <w:t xml:space="preserve"> (pp. 93-110). </w:t>
      </w:r>
      <w:proofErr w:type="spellStart"/>
      <w:r w:rsidRPr="006E6175">
        <w:t>CirKula</w:t>
      </w:r>
      <w:proofErr w:type="spellEnd"/>
      <w:r w:rsidRPr="006E6175">
        <w:t>. https://lume.ufrgs.br/handle/10183/265677</w:t>
      </w:r>
    </w:p>
    <w:p w14:paraId="00000179" w14:textId="77777777" w:rsidR="00C57DD8" w:rsidRPr="006E6175" w:rsidRDefault="00EB3EFF">
      <w:pPr>
        <w:spacing w:line="360" w:lineRule="auto"/>
        <w:ind w:left="720" w:hanging="720"/>
        <w:jc w:val="both"/>
      </w:pPr>
      <w:r w:rsidRPr="006E6175">
        <w:t xml:space="preserve">Nweze, T., &amp; Nwani, W. (2020). Contributions of Working Memory and Inhibition to Cognitive Flexibility in Nigerian Adolescents. </w:t>
      </w:r>
      <w:r w:rsidRPr="006E6175">
        <w:rPr>
          <w:i/>
        </w:rPr>
        <w:t>Developmental neuropsychology, 45</w:t>
      </w:r>
      <w:r w:rsidRPr="006E6175">
        <w:t>(3), 118–128. https://doi.org/10.1080/87565641.2020.1765169</w:t>
      </w:r>
    </w:p>
    <w:p w14:paraId="0000017A" w14:textId="77777777" w:rsidR="00C57DD8" w:rsidRPr="006E6175" w:rsidRDefault="00EB3EFF">
      <w:pPr>
        <w:spacing w:line="360" w:lineRule="auto"/>
        <w:ind w:left="720" w:hanging="720"/>
        <w:jc w:val="both"/>
      </w:pPr>
      <w:r w:rsidRPr="006E6175">
        <w:t xml:space="preserve">Pereira, E. E. L. D., Minervino, C. A. da S. M., Cruz, L. F. P. da., </w:t>
      </w:r>
      <w:proofErr w:type="spellStart"/>
      <w:r w:rsidRPr="006E6175">
        <w:t>Roama</w:t>
      </w:r>
      <w:proofErr w:type="spellEnd"/>
      <w:r w:rsidRPr="006E6175">
        <w:t xml:space="preserve">-Alves, R. J., &amp; Andrade, J. </w:t>
      </w:r>
      <w:proofErr w:type="gramStart"/>
      <w:r w:rsidRPr="006E6175">
        <w:t>M..</w:t>
      </w:r>
      <w:proofErr w:type="gramEnd"/>
      <w:r w:rsidRPr="006E6175">
        <w:t xml:space="preserve"> (2020). Executive Functions in Children with ADHD and/or Reading Difficulty. </w:t>
      </w:r>
      <w:proofErr w:type="spellStart"/>
      <w:r w:rsidRPr="006E6175">
        <w:rPr>
          <w:i/>
        </w:rPr>
        <w:t>Psicologia</w:t>
      </w:r>
      <w:proofErr w:type="spellEnd"/>
      <w:r w:rsidRPr="006E6175">
        <w:rPr>
          <w:i/>
        </w:rPr>
        <w:t>: Teoria E Pesquisa, 36,</w:t>
      </w:r>
      <w:r w:rsidRPr="006E6175">
        <w:t xml:space="preserve"> e3623. https://doi.org/10.1590/0102.3772e3623</w:t>
      </w:r>
    </w:p>
    <w:p w14:paraId="0000017B" w14:textId="77777777" w:rsidR="00C57DD8" w:rsidRPr="006E6175" w:rsidRDefault="00EB3EFF">
      <w:pPr>
        <w:spacing w:line="360" w:lineRule="auto"/>
        <w:ind w:left="720" w:hanging="720"/>
        <w:jc w:val="both"/>
      </w:pPr>
      <w:r w:rsidRPr="006E6175">
        <w:t xml:space="preserve">Perone, S., Simmering, V. R., &amp; Buss, A. T. (2021). A Dynamical Reconceptualization of Executive-Function Development. </w:t>
      </w:r>
      <w:r w:rsidRPr="006E6175">
        <w:rPr>
          <w:i/>
        </w:rPr>
        <w:t>Perspectives on Psychological Science, 16</w:t>
      </w:r>
      <w:r w:rsidRPr="006E6175">
        <w:t>(6), 1198-1208. https://doi.org/10.1177/1745691620966792</w:t>
      </w:r>
    </w:p>
    <w:p w14:paraId="0000017C" w14:textId="77777777" w:rsidR="00C57DD8" w:rsidRPr="006E6175" w:rsidRDefault="00EB3EFF">
      <w:pPr>
        <w:spacing w:line="360" w:lineRule="auto"/>
        <w:ind w:left="720" w:hanging="720"/>
        <w:jc w:val="both"/>
      </w:pPr>
      <w:proofErr w:type="spellStart"/>
      <w:r w:rsidRPr="006E6175">
        <w:t>Reppold</w:t>
      </w:r>
      <w:proofErr w:type="spellEnd"/>
      <w:r w:rsidRPr="006E6175">
        <w:t xml:space="preserve">, C. T., Wechsler, S. M., Almeida, L. da S., Elosua, P., &amp; Hutz, C. S. (2020). </w:t>
      </w:r>
      <w:proofErr w:type="spellStart"/>
      <w:r w:rsidRPr="006E6175">
        <w:t>Perfil</w:t>
      </w:r>
      <w:proofErr w:type="spellEnd"/>
      <w:r w:rsidRPr="006E6175">
        <w:t xml:space="preserve"> dos </w:t>
      </w:r>
      <w:proofErr w:type="spellStart"/>
      <w:r w:rsidRPr="006E6175">
        <w:t>Psicólogos</w:t>
      </w:r>
      <w:proofErr w:type="spellEnd"/>
      <w:r w:rsidRPr="006E6175">
        <w:t xml:space="preserve"> </w:t>
      </w:r>
      <w:proofErr w:type="spellStart"/>
      <w:r w:rsidRPr="006E6175">
        <w:t>Brasileiros</w:t>
      </w:r>
      <w:proofErr w:type="spellEnd"/>
      <w:r w:rsidRPr="006E6175">
        <w:t xml:space="preserve"> </w:t>
      </w:r>
      <w:proofErr w:type="spellStart"/>
      <w:r w:rsidRPr="006E6175">
        <w:t>que</w:t>
      </w:r>
      <w:proofErr w:type="spellEnd"/>
      <w:r w:rsidRPr="006E6175">
        <w:t xml:space="preserve"> </w:t>
      </w:r>
      <w:proofErr w:type="spellStart"/>
      <w:r w:rsidRPr="006E6175">
        <w:t>Utilizam</w:t>
      </w:r>
      <w:proofErr w:type="spellEnd"/>
      <w:r w:rsidRPr="006E6175">
        <w:t xml:space="preserve"> Testes </w:t>
      </w:r>
      <w:proofErr w:type="spellStart"/>
      <w:r w:rsidRPr="006E6175">
        <w:t>Psicológicos</w:t>
      </w:r>
      <w:proofErr w:type="spellEnd"/>
      <w:r w:rsidRPr="006E6175">
        <w:t xml:space="preserve">: </w:t>
      </w:r>
      <w:proofErr w:type="spellStart"/>
      <w:r w:rsidRPr="006E6175">
        <w:t>Áreas</w:t>
      </w:r>
      <w:proofErr w:type="spellEnd"/>
      <w:r w:rsidRPr="006E6175">
        <w:t xml:space="preserve"> e </w:t>
      </w:r>
      <w:proofErr w:type="spellStart"/>
      <w:r w:rsidRPr="006E6175">
        <w:t>Instrumentos</w:t>
      </w:r>
      <w:proofErr w:type="spellEnd"/>
      <w:r w:rsidRPr="006E6175">
        <w:t xml:space="preserve"> </w:t>
      </w:r>
      <w:proofErr w:type="spellStart"/>
      <w:r w:rsidRPr="006E6175">
        <w:t>Utilizados</w:t>
      </w:r>
      <w:proofErr w:type="spellEnd"/>
      <w:r w:rsidRPr="006E6175">
        <w:t xml:space="preserve">. </w:t>
      </w:r>
      <w:proofErr w:type="spellStart"/>
      <w:r w:rsidRPr="006E6175">
        <w:rPr>
          <w:i/>
        </w:rPr>
        <w:t>Psicologia</w:t>
      </w:r>
      <w:proofErr w:type="spellEnd"/>
      <w:r w:rsidRPr="006E6175">
        <w:rPr>
          <w:i/>
        </w:rPr>
        <w:t xml:space="preserve">: </w:t>
      </w:r>
      <w:proofErr w:type="spellStart"/>
      <w:r w:rsidRPr="006E6175">
        <w:rPr>
          <w:i/>
        </w:rPr>
        <w:t>Ciência</w:t>
      </w:r>
      <w:proofErr w:type="spellEnd"/>
      <w:r w:rsidRPr="006E6175">
        <w:rPr>
          <w:i/>
        </w:rPr>
        <w:t xml:space="preserve"> E </w:t>
      </w:r>
      <w:proofErr w:type="spellStart"/>
      <w:r w:rsidRPr="006E6175">
        <w:rPr>
          <w:i/>
        </w:rPr>
        <w:t>Profissão</w:t>
      </w:r>
      <w:proofErr w:type="spellEnd"/>
      <w:r w:rsidRPr="006E6175">
        <w:rPr>
          <w:i/>
        </w:rPr>
        <w:t>, 40,</w:t>
      </w:r>
      <w:r w:rsidRPr="006E6175">
        <w:t xml:space="preserve"> e201348. https://doi.org/10.1590/1982-3703003201348</w:t>
      </w:r>
    </w:p>
    <w:p w14:paraId="0000017D" w14:textId="77777777" w:rsidR="00C57DD8" w:rsidRPr="006E6175" w:rsidRDefault="00EB3EFF">
      <w:pPr>
        <w:spacing w:line="360" w:lineRule="auto"/>
        <w:ind w:left="720" w:hanging="720"/>
        <w:jc w:val="both"/>
      </w:pPr>
      <w:r w:rsidRPr="006E6175">
        <w:lastRenderedPageBreak/>
        <w:t xml:space="preserve">Ruffini, C., Marzocchi, G. M., &amp; </w:t>
      </w:r>
      <w:proofErr w:type="spellStart"/>
      <w:r w:rsidRPr="006E6175">
        <w:t>Pecini</w:t>
      </w:r>
      <w:proofErr w:type="spellEnd"/>
      <w:r w:rsidRPr="006E6175">
        <w:t xml:space="preserve">, C. (2021). Preschool Executive Functioning and Child Behavior: Association with Learning </w:t>
      </w:r>
      <w:proofErr w:type="gramStart"/>
      <w:r w:rsidRPr="006E6175">
        <w:t>Prerequisites?.</w:t>
      </w:r>
      <w:proofErr w:type="gramEnd"/>
      <w:r w:rsidRPr="006E6175">
        <w:t xml:space="preserve"> </w:t>
      </w:r>
      <w:r w:rsidRPr="006E6175">
        <w:rPr>
          <w:i/>
        </w:rPr>
        <w:t>Children (Basel, Switzerland), 8</w:t>
      </w:r>
      <w:r w:rsidRPr="006E6175">
        <w:t>(11), 964. https://doi.org/10.3390/children8110964</w:t>
      </w:r>
    </w:p>
    <w:p w14:paraId="0000017E" w14:textId="77777777" w:rsidR="00C57DD8" w:rsidRPr="006E6175" w:rsidRDefault="00EB3EFF">
      <w:pPr>
        <w:spacing w:line="360" w:lineRule="auto"/>
        <w:ind w:left="720" w:hanging="720"/>
        <w:jc w:val="both"/>
      </w:pPr>
      <w:r w:rsidRPr="006E6175">
        <w:t xml:space="preserve">Santana, A. N. de., Melo, M. R. A., &amp; Minervino, C. A. da S. M. (2019). </w:t>
      </w:r>
      <w:proofErr w:type="spellStart"/>
      <w:r w:rsidRPr="006E6175">
        <w:t>Instrumentos</w:t>
      </w:r>
      <w:proofErr w:type="spellEnd"/>
      <w:r w:rsidRPr="006E6175">
        <w:t xml:space="preserve"> de </w:t>
      </w:r>
      <w:proofErr w:type="spellStart"/>
      <w:r w:rsidRPr="006E6175">
        <w:t>Avaliação</w:t>
      </w:r>
      <w:proofErr w:type="spellEnd"/>
      <w:r w:rsidRPr="006E6175">
        <w:t xml:space="preserve"> das </w:t>
      </w:r>
      <w:proofErr w:type="spellStart"/>
      <w:r w:rsidRPr="006E6175">
        <w:t>Funções</w:t>
      </w:r>
      <w:proofErr w:type="spellEnd"/>
      <w:r w:rsidRPr="006E6175">
        <w:t xml:space="preserve"> </w:t>
      </w:r>
      <w:proofErr w:type="spellStart"/>
      <w:r w:rsidRPr="006E6175">
        <w:t>Executivas</w:t>
      </w:r>
      <w:proofErr w:type="spellEnd"/>
      <w:r w:rsidRPr="006E6175">
        <w:t xml:space="preserve">: </w:t>
      </w:r>
      <w:proofErr w:type="spellStart"/>
      <w:r w:rsidRPr="006E6175">
        <w:t>Revisão</w:t>
      </w:r>
      <w:proofErr w:type="spellEnd"/>
      <w:r w:rsidRPr="006E6175">
        <w:t xml:space="preserve"> </w:t>
      </w:r>
      <w:proofErr w:type="spellStart"/>
      <w:r w:rsidRPr="006E6175">
        <w:t>Sistemática</w:t>
      </w:r>
      <w:proofErr w:type="spellEnd"/>
      <w:r w:rsidRPr="006E6175">
        <w:t xml:space="preserve"> dos </w:t>
      </w:r>
      <w:proofErr w:type="spellStart"/>
      <w:r w:rsidRPr="006E6175">
        <w:t>Últimos</w:t>
      </w:r>
      <w:proofErr w:type="spellEnd"/>
      <w:r w:rsidRPr="006E6175">
        <w:t xml:space="preserve"> Cinco Anos. </w:t>
      </w:r>
      <w:proofErr w:type="spellStart"/>
      <w:r w:rsidRPr="006E6175">
        <w:rPr>
          <w:i/>
        </w:rPr>
        <w:t>Avaliação</w:t>
      </w:r>
      <w:proofErr w:type="spellEnd"/>
      <w:r w:rsidRPr="006E6175">
        <w:rPr>
          <w:i/>
        </w:rPr>
        <w:t xml:space="preserve"> </w:t>
      </w:r>
      <w:proofErr w:type="spellStart"/>
      <w:r w:rsidRPr="006E6175">
        <w:rPr>
          <w:i/>
        </w:rPr>
        <w:t>Psicológica</w:t>
      </w:r>
      <w:proofErr w:type="spellEnd"/>
      <w:r w:rsidRPr="006E6175">
        <w:rPr>
          <w:i/>
        </w:rPr>
        <w:t>, 18</w:t>
      </w:r>
      <w:r w:rsidRPr="006E6175">
        <w:t xml:space="preserve">(1), 96-107. http://dx.doi.org/10.15689/ap.2019.1801.14668.11 </w:t>
      </w:r>
    </w:p>
    <w:p w14:paraId="0000017F" w14:textId="77777777" w:rsidR="00C57DD8" w:rsidRPr="006E6175" w:rsidRDefault="00EB3EFF">
      <w:pPr>
        <w:spacing w:line="360" w:lineRule="auto"/>
        <w:ind w:left="720" w:hanging="720"/>
        <w:jc w:val="both"/>
      </w:pPr>
      <w:r w:rsidRPr="006E6175">
        <w:t xml:space="preserve">Simon, J. R., &amp; Rudell, A. P. (1967). Auditory S-R compatibility: the effect of an irrelevant cue on information processing. </w:t>
      </w:r>
      <w:r w:rsidRPr="006E6175">
        <w:rPr>
          <w:i/>
        </w:rPr>
        <w:t>The Journal of applied psychology, 51</w:t>
      </w:r>
      <w:r w:rsidRPr="006E6175">
        <w:t xml:space="preserve">(3), 300–304. https://doi.org/10.1037/h0020586 </w:t>
      </w:r>
    </w:p>
    <w:p w14:paraId="00000180" w14:textId="77777777" w:rsidR="00C57DD8" w:rsidRPr="006E6175" w:rsidRDefault="00EB3EFF">
      <w:pPr>
        <w:spacing w:line="360" w:lineRule="auto"/>
        <w:ind w:left="720" w:hanging="720"/>
        <w:jc w:val="both"/>
      </w:pPr>
      <w:r w:rsidRPr="006E6175">
        <w:t xml:space="preserve">Souissi, S., Chamari, K., &amp; </w:t>
      </w:r>
      <w:proofErr w:type="spellStart"/>
      <w:r w:rsidRPr="006E6175">
        <w:t>Bellaj</w:t>
      </w:r>
      <w:proofErr w:type="spellEnd"/>
      <w:r w:rsidRPr="006E6175">
        <w:t xml:space="preserve">, T. (2022). Assessment of executive functions in school-aged children: A narrative review. </w:t>
      </w:r>
      <w:r w:rsidRPr="006E6175">
        <w:rPr>
          <w:i/>
        </w:rPr>
        <w:t>Frontiers in psychology, 13,</w:t>
      </w:r>
      <w:r w:rsidRPr="006E6175">
        <w:t xml:space="preserve"> 991699. https://doi.org/10.3389/fpsyg.2022.991699</w:t>
      </w:r>
    </w:p>
    <w:p w14:paraId="00000181" w14:textId="77777777" w:rsidR="00C57DD8" w:rsidRPr="006E6175" w:rsidRDefault="00EB3EFF">
      <w:pPr>
        <w:spacing w:line="360" w:lineRule="auto"/>
        <w:ind w:left="720" w:hanging="720"/>
        <w:jc w:val="both"/>
      </w:pPr>
      <w:r w:rsidRPr="006E6175">
        <w:t xml:space="preserve">Stemler, S. E. (2004). A comparison of consensus, consistency, and measurement approaches to estimating interrater reliability. </w:t>
      </w:r>
      <w:r w:rsidRPr="006E6175">
        <w:rPr>
          <w:i/>
        </w:rPr>
        <w:t>Practical Assessment, Research &amp; Evaluation, 9</w:t>
      </w:r>
      <w:r w:rsidRPr="006E6175">
        <w:t xml:space="preserve">(4), 1-19. https://doi.org/10.7275/96jp-xz07 </w:t>
      </w:r>
    </w:p>
    <w:p w14:paraId="00000182" w14:textId="77777777" w:rsidR="00C57DD8" w:rsidRPr="006E6175" w:rsidRDefault="00EB3EFF">
      <w:pPr>
        <w:spacing w:line="360" w:lineRule="auto"/>
        <w:ind w:left="720" w:hanging="720"/>
        <w:jc w:val="both"/>
      </w:pPr>
      <w:r w:rsidRPr="006E6175">
        <w:t xml:space="preserve">Theodoraki, T. E., McGeown, S. P., Rhodes, S. M., &amp; MacPherson, S. E. (2020). Developmental changes in executive functions during adolescence: A study of inhibition, shifting, and working memory. </w:t>
      </w:r>
      <w:r w:rsidRPr="006E6175">
        <w:rPr>
          <w:i/>
        </w:rPr>
        <w:t>The British journal of developmental psychology, 38</w:t>
      </w:r>
      <w:r w:rsidRPr="006E6175">
        <w:t>(1), 74–89. https://doi.org/10.1111/bjdp.12307</w:t>
      </w:r>
    </w:p>
    <w:p w14:paraId="00000183" w14:textId="77777777" w:rsidR="00C57DD8" w:rsidRPr="006E6175" w:rsidRDefault="00EB3EFF">
      <w:pPr>
        <w:spacing w:line="360" w:lineRule="auto"/>
        <w:ind w:left="720" w:hanging="720"/>
        <w:jc w:val="both"/>
      </w:pPr>
      <w:proofErr w:type="spellStart"/>
      <w:r w:rsidRPr="006E6175">
        <w:t>Venturieri</w:t>
      </w:r>
      <w:proofErr w:type="spellEnd"/>
      <w:r w:rsidRPr="006E6175">
        <w:t xml:space="preserve">, C., Silva, L. D. P. da, </w:t>
      </w:r>
      <w:proofErr w:type="spellStart"/>
      <w:r w:rsidRPr="006E6175">
        <w:t>Lunkes</w:t>
      </w:r>
      <w:proofErr w:type="spellEnd"/>
      <w:r w:rsidRPr="006E6175">
        <w:t xml:space="preserve">, S., Stutz, L. P., &amp; Dias, N. M. (2023). </w:t>
      </w:r>
      <w:proofErr w:type="spellStart"/>
      <w:r w:rsidRPr="006E6175">
        <w:t>Avaliação</w:t>
      </w:r>
      <w:proofErr w:type="spellEnd"/>
      <w:r w:rsidRPr="006E6175">
        <w:t xml:space="preserve"> de </w:t>
      </w:r>
      <w:proofErr w:type="spellStart"/>
      <w:r w:rsidRPr="006E6175">
        <w:t>funções</w:t>
      </w:r>
      <w:proofErr w:type="spellEnd"/>
      <w:r w:rsidRPr="006E6175">
        <w:t xml:space="preserve"> </w:t>
      </w:r>
      <w:proofErr w:type="spellStart"/>
      <w:r w:rsidRPr="006E6175">
        <w:t>executivas</w:t>
      </w:r>
      <w:proofErr w:type="spellEnd"/>
      <w:r w:rsidRPr="006E6175">
        <w:t xml:space="preserve"> </w:t>
      </w:r>
      <w:proofErr w:type="spellStart"/>
      <w:r w:rsidRPr="006E6175">
        <w:t>em</w:t>
      </w:r>
      <w:proofErr w:type="spellEnd"/>
      <w:r w:rsidRPr="006E6175">
        <w:t xml:space="preserve"> </w:t>
      </w:r>
      <w:proofErr w:type="spellStart"/>
      <w:r w:rsidRPr="006E6175">
        <w:t>pré-escolares</w:t>
      </w:r>
      <w:proofErr w:type="spellEnd"/>
      <w:r w:rsidRPr="006E6175">
        <w:t xml:space="preserve">: </w:t>
      </w:r>
      <w:proofErr w:type="spellStart"/>
      <w:r w:rsidRPr="006E6175">
        <w:t>revisão</w:t>
      </w:r>
      <w:proofErr w:type="spellEnd"/>
      <w:r w:rsidRPr="006E6175">
        <w:t xml:space="preserve"> de </w:t>
      </w:r>
      <w:proofErr w:type="spellStart"/>
      <w:r w:rsidRPr="006E6175">
        <w:t>escopo</w:t>
      </w:r>
      <w:proofErr w:type="spellEnd"/>
      <w:r w:rsidRPr="006E6175">
        <w:t xml:space="preserve"> da </w:t>
      </w:r>
      <w:proofErr w:type="spellStart"/>
      <w:r w:rsidRPr="006E6175">
        <w:t>literatura</w:t>
      </w:r>
      <w:proofErr w:type="spellEnd"/>
      <w:r w:rsidRPr="006E6175">
        <w:t xml:space="preserve"> </w:t>
      </w:r>
      <w:proofErr w:type="spellStart"/>
      <w:r w:rsidRPr="006E6175">
        <w:t>brasileira</w:t>
      </w:r>
      <w:proofErr w:type="spellEnd"/>
      <w:r w:rsidRPr="006E6175">
        <w:t xml:space="preserve">: </w:t>
      </w:r>
      <w:proofErr w:type="spellStart"/>
      <w:r w:rsidRPr="006E6175">
        <w:t>Funções</w:t>
      </w:r>
      <w:proofErr w:type="spellEnd"/>
      <w:r w:rsidRPr="006E6175">
        <w:t xml:space="preserve"> </w:t>
      </w:r>
      <w:proofErr w:type="spellStart"/>
      <w:r w:rsidRPr="006E6175">
        <w:t>executivas</w:t>
      </w:r>
      <w:proofErr w:type="spellEnd"/>
      <w:r w:rsidRPr="006E6175">
        <w:t xml:space="preserve"> </w:t>
      </w:r>
      <w:proofErr w:type="spellStart"/>
      <w:r w:rsidRPr="006E6175">
        <w:t>em</w:t>
      </w:r>
      <w:proofErr w:type="spellEnd"/>
      <w:r w:rsidRPr="006E6175">
        <w:t xml:space="preserve"> </w:t>
      </w:r>
      <w:proofErr w:type="spellStart"/>
      <w:r w:rsidRPr="006E6175">
        <w:t>pré-escolares</w:t>
      </w:r>
      <w:proofErr w:type="spellEnd"/>
      <w:r w:rsidRPr="006E6175">
        <w:t xml:space="preserve">. </w:t>
      </w:r>
      <w:proofErr w:type="spellStart"/>
      <w:r w:rsidRPr="006E6175">
        <w:rPr>
          <w:i/>
        </w:rPr>
        <w:t>Neuropsicología</w:t>
      </w:r>
      <w:proofErr w:type="spellEnd"/>
      <w:r w:rsidRPr="006E6175">
        <w:rPr>
          <w:i/>
        </w:rPr>
        <w:t xml:space="preserve"> Latinoamericana, 15</w:t>
      </w:r>
      <w:r w:rsidRPr="006E6175">
        <w:t>(1), 31–44. https://neuropsicolatina.org/index.php/Neuropsicologia_Latinoamericana/article/view/7562</w:t>
      </w:r>
    </w:p>
    <w:p w14:paraId="00000184" w14:textId="77777777" w:rsidR="00C57DD8" w:rsidRPr="006E6175" w:rsidRDefault="00EB3EFF">
      <w:pPr>
        <w:spacing w:line="360" w:lineRule="auto"/>
        <w:ind w:left="720" w:hanging="720"/>
        <w:jc w:val="both"/>
      </w:pPr>
      <w:r w:rsidRPr="006E6175">
        <w:t xml:space="preserve">Wang, L., Li, J., Jia, F., Lian, L., &amp; Li, L. (2024). The Development of Response and Interference Inhibition in Children: Evidence from Serious Game Training. </w:t>
      </w:r>
      <w:r w:rsidRPr="006E6175">
        <w:rPr>
          <w:i/>
        </w:rPr>
        <w:t>Children (Basel, Switzerland), 11</w:t>
      </w:r>
      <w:r w:rsidRPr="006E6175">
        <w:t>(2), 138. https://doi.org/10.3390/children11020138</w:t>
      </w:r>
    </w:p>
    <w:p w14:paraId="00000185" w14:textId="77777777" w:rsidR="00C57DD8" w:rsidRPr="006E6175" w:rsidRDefault="00C57DD8">
      <w:pPr>
        <w:spacing w:line="360" w:lineRule="auto"/>
        <w:rPr>
          <w:color w:val="000000"/>
        </w:rPr>
      </w:pPr>
    </w:p>
    <w:p w14:paraId="00000186" w14:textId="77777777" w:rsidR="00C57DD8" w:rsidRDefault="00C57DD8"/>
    <w:sectPr w:rsidR="00C57DD8">
      <w:headerReference w:type="even" r:id="rId11"/>
      <w:headerReference w:type="default" r:id="rId12"/>
      <w:footerReference w:type="even" r:id="rId13"/>
      <w:footerReference w:type="default" r:id="rId14"/>
      <w:pgSz w:w="12240" w:h="15840"/>
      <w:pgMar w:top="1418" w:right="1418" w:bottom="1418" w:left="141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F4CB83" w14:textId="77777777" w:rsidR="00512B87" w:rsidRPr="006E6175" w:rsidRDefault="00512B87">
      <w:r w:rsidRPr="006E6175">
        <w:separator/>
      </w:r>
    </w:p>
  </w:endnote>
  <w:endnote w:type="continuationSeparator" w:id="0">
    <w:p w14:paraId="0C9FEFBB" w14:textId="77777777" w:rsidR="00512B87" w:rsidRPr="006E6175" w:rsidRDefault="00512B87">
      <w:r w:rsidRPr="006E617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8A" w14:textId="45DD45FC" w:rsidR="00C57DD8" w:rsidRPr="006E6175" w:rsidRDefault="00EB3EFF">
    <w:pPr>
      <w:pBdr>
        <w:top w:val="nil"/>
        <w:left w:val="nil"/>
        <w:bottom w:val="nil"/>
        <w:right w:val="nil"/>
        <w:between w:val="nil"/>
      </w:pBdr>
      <w:tabs>
        <w:tab w:val="center" w:pos="4680"/>
        <w:tab w:val="right" w:pos="9360"/>
      </w:tabs>
      <w:ind w:left="3960" w:firstLine="3960"/>
      <w:rPr>
        <w:rFonts w:ascii="Calibri" w:eastAsia="Calibri" w:hAnsi="Calibri" w:cs="Calibri"/>
        <w:color w:val="000000"/>
      </w:rPr>
    </w:pPr>
    <w:r w:rsidRPr="006E6175">
      <w:rPr>
        <w:rFonts w:ascii="Times" w:eastAsia="Times" w:hAnsi="Times" w:cs="Times"/>
        <w:color w:val="000000"/>
        <w:sz w:val="16"/>
        <w:szCs w:val="16"/>
      </w:rPr>
      <w:t xml:space="preserve">ARTICLE | </w:t>
    </w:r>
    <w:r w:rsidRPr="006E6175">
      <w:rPr>
        <w:rFonts w:ascii="Times" w:eastAsia="Times" w:hAnsi="Times" w:cs="Times"/>
        <w:color w:val="000000"/>
        <w:sz w:val="16"/>
        <w:szCs w:val="16"/>
      </w:rPr>
      <w:fldChar w:fldCharType="begin"/>
    </w:r>
    <w:r w:rsidRPr="006E6175">
      <w:rPr>
        <w:rFonts w:ascii="Times" w:eastAsia="Times" w:hAnsi="Times" w:cs="Times"/>
        <w:color w:val="000000"/>
        <w:sz w:val="16"/>
        <w:szCs w:val="16"/>
      </w:rPr>
      <w:instrText>PAGE</w:instrText>
    </w:r>
    <w:r w:rsidRPr="006E6175">
      <w:rPr>
        <w:rFonts w:ascii="Times" w:eastAsia="Times" w:hAnsi="Times" w:cs="Times"/>
        <w:color w:val="000000"/>
        <w:sz w:val="16"/>
        <w:szCs w:val="16"/>
      </w:rPr>
      <w:fldChar w:fldCharType="separate"/>
    </w:r>
    <w:r w:rsidR="00207355" w:rsidRPr="006E6175">
      <w:rPr>
        <w:rFonts w:ascii="Times" w:eastAsia="Times" w:hAnsi="Times" w:cs="Times"/>
        <w:color w:val="000000"/>
        <w:sz w:val="16"/>
        <w:szCs w:val="16"/>
      </w:rPr>
      <w:t>2</w:t>
    </w:r>
    <w:r w:rsidRPr="006E6175">
      <w:rPr>
        <w:rFonts w:ascii="Times" w:eastAsia="Times" w:hAnsi="Times" w:cs="Times"/>
        <w:color w:val="000000"/>
        <w:sz w:val="16"/>
        <w:szCs w:val="16"/>
      </w:rPr>
      <w:fldChar w:fldCharType="end"/>
    </w:r>
  </w:p>
  <w:p w14:paraId="0000018B" w14:textId="77777777" w:rsidR="00C57DD8" w:rsidRPr="006E6175" w:rsidRDefault="00C57DD8">
    <w:pPr>
      <w:pBdr>
        <w:top w:val="nil"/>
        <w:left w:val="nil"/>
        <w:bottom w:val="nil"/>
        <w:right w:val="nil"/>
        <w:between w:val="nil"/>
      </w:pBdr>
      <w:tabs>
        <w:tab w:val="center" w:pos="4680"/>
        <w:tab w:val="right" w:pos="9360"/>
      </w:tabs>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8C" w14:textId="5D3142D1" w:rsidR="00C57DD8" w:rsidRPr="006E6175" w:rsidRDefault="00EB3EFF">
    <w:pPr>
      <w:pBdr>
        <w:top w:val="nil"/>
        <w:left w:val="nil"/>
        <w:bottom w:val="nil"/>
        <w:right w:val="nil"/>
        <w:between w:val="nil"/>
      </w:pBdr>
      <w:tabs>
        <w:tab w:val="center" w:pos="4680"/>
        <w:tab w:val="right" w:pos="9360"/>
      </w:tabs>
      <w:rPr>
        <w:rFonts w:ascii="Calibri" w:eastAsia="Calibri" w:hAnsi="Calibri" w:cs="Calibri"/>
        <w:color w:val="000000"/>
      </w:rPr>
    </w:pPr>
    <w:r w:rsidRPr="006E6175">
      <w:rPr>
        <w:rFonts w:ascii="Times" w:eastAsia="Times" w:hAnsi="Times" w:cs="Times"/>
        <w:color w:val="000000"/>
        <w:sz w:val="16"/>
        <w:szCs w:val="16"/>
      </w:rPr>
      <w:t xml:space="preserve">ARTICLE | </w:t>
    </w:r>
    <w:r w:rsidRPr="006E6175">
      <w:rPr>
        <w:rFonts w:ascii="Times" w:eastAsia="Times" w:hAnsi="Times" w:cs="Times"/>
        <w:color w:val="000000"/>
        <w:sz w:val="16"/>
        <w:szCs w:val="16"/>
      </w:rPr>
      <w:fldChar w:fldCharType="begin"/>
    </w:r>
    <w:r w:rsidRPr="006E6175">
      <w:rPr>
        <w:rFonts w:ascii="Times" w:eastAsia="Times" w:hAnsi="Times" w:cs="Times"/>
        <w:color w:val="000000"/>
        <w:sz w:val="16"/>
        <w:szCs w:val="16"/>
      </w:rPr>
      <w:instrText>PAGE</w:instrText>
    </w:r>
    <w:r w:rsidRPr="006E6175">
      <w:rPr>
        <w:rFonts w:ascii="Times" w:eastAsia="Times" w:hAnsi="Times" w:cs="Times"/>
        <w:color w:val="000000"/>
        <w:sz w:val="16"/>
        <w:szCs w:val="16"/>
      </w:rPr>
      <w:fldChar w:fldCharType="separate"/>
    </w:r>
    <w:r w:rsidR="00207355" w:rsidRPr="006E6175">
      <w:rPr>
        <w:rFonts w:ascii="Times" w:eastAsia="Times" w:hAnsi="Times" w:cs="Times"/>
        <w:color w:val="000000"/>
        <w:sz w:val="16"/>
        <w:szCs w:val="16"/>
      </w:rPr>
      <w:t>1</w:t>
    </w:r>
    <w:r w:rsidRPr="006E6175">
      <w:rPr>
        <w:rFonts w:ascii="Times" w:eastAsia="Times" w:hAnsi="Times" w:cs="Times"/>
        <w:color w:val="000000"/>
        <w:sz w:val="16"/>
        <w:szCs w:val="16"/>
      </w:rPr>
      <w:fldChar w:fldCharType="end"/>
    </w:r>
  </w:p>
  <w:p w14:paraId="0000018D" w14:textId="77777777" w:rsidR="00C57DD8" w:rsidRPr="006E6175" w:rsidRDefault="00C57DD8">
    <w:pPr>
      <w:pBdr>
        <w:top w:val="nil"/>
        <w:left w:val="nil"/>
        <w:bottom w:val="nil"/>
        <w:right w:val="nil"/>
        <w:between w:val="nil"/>
      </w:pBdr>
      <w:tabs>
        <w:tab w:val="center" w:pos="4680"/>
        <w:tab w:val="right" w:pos="9360"/>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570E3" w14:textId="77777777" w:rsidR="00512B87" w:rsidRPr="006E6175" w:rsidRDefault="00512B87">
      <w:r w:rsidRPr="006E6175">
        <w:separator/>
      </w:r>
    </w:p>
  </w:footnote>
  <w:footnote w:type="continuationSeparator" w:id="0">
    <w:p w14:paraId="77519B92" w14:textId="77777777" w:rsidR="00512B87" w:rsidRPr="006E6175" w:rsidRDefault="00512B87">
      <w:r w:rsidRPr="006E617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87" w14:textId="77777777" w:rsidR="00C57DD8" w:rsidRPr="006E6175" w:rsidRDefault="00EB3EFF">
    <w:pPr>
      <w:pBdr>
        <w:top w:val="nil"/>
        <w:left w:val="nil"/>
        <w:bottom w:val="nil"/>
        <w:right w:val="nil"/>
        <w:between w:val="nil"/>
      </w:pBdr>
      <w:tabs>
        <w:tab w:val="center" w:pos="4680"/>
        <w:tab w:val="right" w:pos="9360"/>
      </w:tabs>
      <w:jc w:val="center"/>
      <w:rPr>
        <w:rFonts w:ascii="Times" w:eastAsia="Times" w:hAnsi="Times" w:cs="Times"/>
        <w:smallCaps/>
        <w:color w:val="000000"/>
        <w:sz w:val="20"/>
        <w:szCs w:val="20"/>
      </w:rPr>
    </w:pPr>
    <w:r w:rsidRPr="006E6175">
      <w:rPr>
        <w:rFonts w:ascii="Times" w:eastAsia="Times" w:hAnsi="Times" w:cs="Times"/>
        <w:smallCaps/>
        <w:color w:val="000000"/>
        <w:sz w:val="20"/>
        <w:szCs w:val="20"/>
      </w:rPr>
      <w:t>Manuscript submission model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88" w14:textId="77777777" w:rsidR="00C57DD8" w:rsidRPr="006E6175" w:rsidRDefault="00EB3EFF">
    <w:pPr>
      <w:pBdr>
        <w:top w:val="nil"/>
        <w:left w:val="nil"/>
        <w:bottom w:val="nil"/>
        <w:right w:val="nil"/>
        <w:between w:val="nil"/>
      </w:pBdr>
      <w:tabs>
        <w:tab w:val="center" w:pos="4680"/>
        <w:tab w:val="right" w:pos="9360"/>
      </w:tabs>
      <w:jc w:val="right"/>
      <w:rPr>
        <w:rFonts w:ascii="Times" w:eastAsia="Times" w:hAnsi="Times" w:cs="Times"/>
        <w:i/>
        <w:color w:val="000000"/>
        <w:sz w:val="18"/>
        <w:szCs w:val="18"/>
      </w:rPr>
    </w:pPr>
    <w:r w:rsidRPr="006E6175">
      <w:rPr>
        <w:rFonts w:ascii="Times" w:eastAsia="Times" w:hAnsi="Times" w:cs="Times"/>
        <w:b/>
        <w:i/>
        <w:color w:val="000000"/>
        <w:sz w:val="18"/>
        <w:szCs w:val="18"/>
      </w:rPr>
      <w:t xml:space="preserve">Revista Interamericana de </w:t>
    </w:r>
    <w:proofErr w:type="spellStart"/>
    <w:r w:rsidRPr="006E6175">
      <w:rPr>
        <w:rFonts w:ascii="Times" w:eastAsia="Times" w:hAnsi="Times" w:cs="Times"/>
        <w:b/>
        <w:i/>
        <w:color w:val="000000"/>
        <w:sz w:val="18"/>
        <w:szCs w:val="18"/>
      </w:rPr>
      <w:t>Psicología</w:t>
    </w:r>
    <w:proofErr w:type="spellEnd"/>
    <w:r w:rsidRPr="006E6175">
      <w:rPr>
        <w:rFonts w:ascii="Times" w:eastAsia="Times" w:hAnsi="Times" w:cs="Times"/>
        <w:b/>
        <w:i/>
        <w:color w:val="000000"/>
        <w:sz w:val="18"/>
        <w:szCs w:val="18"/>
      </w:rPr>
      <w:t>/Interamerican Journal of Psychology</w:t>
    </w:r>
    <w:r w:rsidRPr="006E6175">
      <w:drawing>
        <wp:anchor distT="0" distB="0" distL="114300" distR="114300" simplePos="0" relativeHeight="251658240" behindDoc="0" locked="0" layoutInCell="1" hidden="0" allowOverlap="1" wp14:anchorId="2374EDB7" wp14:editId="57D03D13">
          <wp:simplePos x="0" y="0"/>
          <wp:positionH relativeFrom="column">
            <wp:posOffset>64657</wp:posOffset>
          </wp:positionH>
          <wp:positionV relativeFrom="paragraph">
            <wp:posOffset>-253535</wp:posOffset>
          </wp:positionV>
          <wp:extent cx="681164" cy="628073"/>
          <wp:effectExtent l="0" t="0" r="0" b="0"/>
          <wp:wrapNone/>
          <wp:docPr id="2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18661"/>
                  <a:stretch>
                    <a:fillRect/>
                  </a:stretch>
                </pic:blipFill>
                <pic:spPr>
                  <a:xfrm>
                    <a:off x="0" y="0"/>
                    <a:ext cx="681164" cy="628073"/>
                  </a:xfrm>
                  <a:prstGeom prst="rect">
                    <a:avLst/>
                  </a:prstGeom>
                  <a:ln/>
                </pic:spPr>
              </pic:pic>
            </a:graphicData>
          </a:graphic>
        </wp:anchor>
      </w:drawing>
    </w:r>
  </w:p>
  <w:p w14:paraId="00000189" w14:textId="77777777" w:rsidR="00C57DD8" w:rsidRPr="006E6175" w:rsidRDefault="00EB3EFF">
    <w:pPr>
      <w:pBdr>
        <w:top w:val="nil"/>
        <w:left w:val="nil"/>
        <w:bottom w:val="nil"/>
        <w:right w:val="nil"/>
        <w:between w:val="nil"/>
      </w:pBdr>
      <w:tabs>
        <w:tab w:val="center" w:pos="4680"/>
        <w:tab w:val="right" w:pos="9360"/>
      </w:tabs>
      <w:jc w:val="right"/>
      <w:rPr>
        <w:rFonts w:ascii="Calibri" w:eastAsia="Calibri" w:hAnsi="Calibri" w:cs="Calibri"/>
        <w:color w:val="000000"/>
      </w:rPr>
    </w:pPr>
    <w:r w:rsidRPr="006E6175">
      <w:rPr>
        <w:rFonts w:ascii="Times" w:eastAsia="Times" w:hAnsi="Times" w:cs="Times"/>
        <w:i/>
        <w:color w:val="000000"/>
        <w:sz w:val="18"/>
        <w:szCs w:val="18"/>
      </w:rPr>
      <w:t>Manuscript submission model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DD8"/>
    <w:rsid w:val="0001543D"/>
    <w:rsid w:val="000F5149"/>
    <w:rsid w:val="00196893"/>
    <w:rsid w:val="001B2E02"/>
    <w:rsid w:val="001F5F2C"/>
    <w:rsid w:val="00200938"/>
    <w:rsid w:val="00207355"/>
    <w:rsid w:val="0028628E"/>
    <w:rsid w:val="002B606D"/>
    <w:rsid w:val="00321505"/>
    <w:rsid w:val="00360897"/>
    <w:rsid w:val="0041330D"/>
    <w:rsid w:val="00512B87"/>
    <w:rsid w:val="00541A84"/>
    <w:rsid w:val="00551FD2"/>
    <w:rsid w:val="006C2A87"/>
    <w:rsid w:val="006D0C8C"/>
    <w:rsid w:val="006E6175"/>
    <w:rsid w:val="006F3EF1"/>
    <w:rsid w:val="007653D0"/>
    <w:rsid w:val="0076678E"/>
    <w:rsid w:val="00855225"/>
    <w:rsid w:val="00861234"/>
    <w:rsid w:val="008845CF"/>
    <w:rsid w:val="0091640B"/>
    <w:rsid w:val="00A27226"/>
    <w:rsid w:val="00A630E3"/>
    <w:rsid w:val="00C57DD8"/>
    <w:rsid w:val="00C872F4"/>
    <w:rsid w:val="00CF58F9"/>
    <w:rsid w:val="00D81E3C"/>
    <w:rsid w:val="00E5264D"/>
    <w:rsid w:val="00EB3EFF"/>
    <w:rsid w:val="00F03219"/>
    <w:rsid w:val="00F91DD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E5422"/>
  <w15:docId w15:val="{E1208A17-728B-4106-9437-5AB651997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02D"/>
    <w:rPr>
      <w:lang w:eastAsia="es-ES_tradnl"/>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link w:val="Ttulo2Char"/>
    <w:uiPriority w:val="9"/>
    <w:semiHidden/>
    <w:unhideWhenUsed/>
    <w:qFormat/>
    <w:rsid w:val="007E3B8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Cabealho">
    <w:name w:val="header"/>
    <w:basedOn w:val="Normal"/>
    <w:link w:val="CabealhoChar"/>
    <w:uiPriority w:val="99"/>
    <w:unhideWhenUsed/>
    <w:rsid w:val="00C413D4"/>
    <w:pPr>
      <w:tabs>
        <w:tab w:val="center" w:pos="4680"/>
        <w:tab w:val="right" w:pos="9360"/>
      </w:tabs>
    </w:pPr>
    <w:rPr>
      <w:rFonts w:asciiTheme="minorHAnsi" w:eastAsiaTheme="minorHAnsi" w:hAnsiTheme="minorHAnsi" w:cstheme="minorBidi"/>
      <w:lang w:eastAsia="en-US"/>
    </w:rPr>
  </w:style>
  <w:style w:type="character" w:customStyle="1" w:styleId="CabealhoChar">
    <w:name w:val="Cabeçalho Char"/>
    <w:basedOn w:val="Fontepargpadro"/>
    <w:link w:val="Cabealho"/>
    <w:uiPriority w:val="99"/>
    <w:rsid w:val="00C413D4"/>
  </w:style>
  <w:style w:type="paragraph" w:styleId="Rodap">
    <w:name w:val="footer"/>
    <w:basedOn w:val="Normal"/>
    <w:link w:val="RodapChar"/>
    <w:uiPriority w:val="99"/>
    <w:unhideWhenUsed/>
    <w:rsid w:val="00C413D4"/>
    <w:pPr>
      <w:tabs>
        <w:tab w:val="center" w:pos="4680"/>
        <w:tab w:val="right" w:pos="9360"/>
      </w:tabs>
    </w:pPr>
    <w:rPr>
      <w:rFonts w:asciiTheme="minorHAnsi" w:eastAsiaTheme="minorHAnsi" w:hAnsiTheme="minorHAnsi" w:cstheme="minorBidi"/>
      <w:lang w:eastAsia="en-US"/>
    </w:rPr>
  </w:style>
  <w:style w:type="character" w:customStyle="1" w:styleId="RodapChar">
    <w:name w:val="Rodapé Char"/>
    <w:basedOn w:val="Fontepargpadro"/>
    <w:link w:val="Rodap"/>
    <w:uiPriority w:val="99"/>
    <w:rsid w:val="00C413D4"/>
  </w:style>
  <w:style w:type="character" w:customStyle="1" w:styleId="label3">
    <w:name w:val="label3"/>
    <w:basedOn w:val="Fontepargpadro"/>
    <w:rsid w:val="00C413D4"/>
  </w:style>
  <w:style w:type="paragraph" w:styleId="Textodenotaderodap">
    <w:name w:val="footnote text"/>
    <w:basedOn w:val="Normal"/>
    <w:link w:val="TextodenotaderodapChar"/>
    <w:uiPriority w:val="99"/>
    <w:semiHidden/>
    <w:unhideWhenUsed/>
    <w:rsid w:val="00C413D4"/>
    <w:rPr>
      <w:sz w:val="20"/>
      <w:szCs w:val="20"/>
    </w:rPr>
  </w:style>
  <w:style w:type="character" w:customStyle="1" w:styleId="TextodenotaderodapChar">
    <w:name w:val="Texto de nota de rodapé Char"/>
    <w:basedOn w:val="Fontepargpadro"/>
    <w:link w:val="Textodenotaderodap"/>
    <w:uiPriority w:val="99"/>
    <w:semiHidden/>
    <w:rsid w:val="00C413D4"/>
    <w:rPr>
      <w:rFonts w:ascii="Times New Roman" w:eastAsia="Times New Roman" w:hAnsi="Times New Roman" w:cs="Times New Roman"/>
      <w:sz w:val="20"/>
      <w:szCs w:val="20"/>
      <w:lang w:val="es-ES_tradnl" w:eastAsia="es-ES_tradnl"/>
    </w:rPr>
  </w:style>
  <w:style w:type="character" w:styleId="Refdenotaderodap">
    <w:name w:val="footnote reference"/>
    <w:basedOn w:val="Fontepargpadro"/>
    <w:uiPriority w:val="99"/>
    <w:semiHidden/>
    <w:unhideWhenUsed/>
    <w:rsid w:val="00C413D4"/>
    <w:rPr>
      <w:vertAlign w:val="superscript"/>
    </w:rPr>
  </w:style>
  <w:style w:type="character" w:styleId="Nmerodepgina">
    <w:name w:val="page number"/>
    <w:basedOn w:val="Fontepargpadro"/>
    <w:uiPriority w:val="99"/>
    <w:semiHidden/>
    <w:unhideWhenUsed/>
    <w:rsid w:val="00C413D4"/>
  </w:style>
  <w:style w:type="paragraph" w:styleId="Corpodetexto">
    <w:name w:val="Body Text"/>
    <w:basedOn w:val="Normal"/>
    <w:link w:val="CorpodetextoChar"/>
    <w:rsid w:val="006F7E7E"/>
    <w:pPr>
      <w:spacing w:line="480" w:lineRule="auto"/>
      <w:ind w:firstLine="540"/>
    </w:pPr>
    <w:rPr>
      <w:szCs w:val="20"/>
      <w:lang w:eastAsia="en-US"/>
    </w:rPr>
  </w:style>
  <w:style w:type="character" w:customStyle="1" w:styleId="CorpodetextoChar">
    <w:name w:val="Corpo de texto Char"/>
    <w:basedOn w:val="Fontepargpadro"/>
    <w:link w:val="Corpodetexto"/>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denotadefim">
    <w:name w:val="endnote text"/>
    <w:basedOn w:val="Normal"/>
    <w:link w:val="TextodenotadefimChar"/>
    <w:uiPriority w:val="99"/>
    <w:semiHidden/>
    <w:unhideWhenUsed/>
    <w:rsid w:val="007A7C7C"/>
    <w:rPr>
      <w:sz w:val="20"/>
      <w:szCs w:val="20"/>
    </w:rPr>
  </w:style>
  <w:style w:type="character" w:customStyle="1" w:styleId="TextodenotadefimChar">
    <w:name w:val="Texto de nota de fim Char"/>
    <w:basedOn w:val="Fontepargpadro"/>
    <w:link w:val="Textodenotadefim"/>
    <w:uiPriority w:val="99"/>
    <w:semiHidden/>
    <w:rsid w:val="007A7C7C"/>
    <w:rPr>
      <w:rFonts w:ascii="Times New Roman" w:eastAsia="Times New Roman" w:hAnsi="Times New Roman" w:cs="Times New Roman"/>
      <w:sz w:val="20"/>
      <w:szCs w:val="20"/>
      <w:lang w:val="es-ES_tradnl" w:eastAsia="es-ES_tradnl"/>
    </w:rPr>
  </w:style>
  <w:style w:type="character" w:styleId="Refdenotadefim">
    <w:name w:val="endnote reference"/>
    <w:basedOn w:val="Fontepargpadro"/>
    <w:uiPriority w:val="99"/>
    <w:semiHidden/>
    <w:unhideWhenUsed/>
    <w:rsid w:val="007A7C7C"/>
    <w:rPr>
      <w:vertAlign w:val="superscript"/>
    </w:rPr>
  </w:style>
  <w:style w:type="character" w:styleId="Hyperlink">
    <w:name w:val="Hyperlink"/>
    <w:basedOn w:val="Fontepargpadro"/>
    <w:uiPriority w:val="99"/>
    <w:unhideWhenUsed/>
    <w:rsid w:val="00B6522A"/>
    <w:rPr>
      <w:color w:val="0000FF"/>
      <w:u w:val="single"/>
    </w:rPr>
  </w:style>
  <w:style w:type="paragraph" w:styleId="Textodebalo">
    <w:name w:val="Balloon Text"/>
    <w:basedOn w:val="Normal"/>
    <w:link w:val="TextodebaloChar"/>
    <w:uiPriority w:val="99"/>
    <w:semiHidden/>
    <w:unhideWhenUsed/>
    <w:rsid w:val="00FB0419"/>
    <w:rPr>
      <w:sz w:val="18"/>
      <w:szCs w:val="18"/>
    </w:rPr>
  </w:style>
  <w:style w:type="character" w:customStyle="1" w:styleId="TextodebaloChar">
    <w:name w:val="Texto de balão Char"/>
    <w:basedOn w:val="Fontepargpadro"/>
    <w:link w:val="Textodebalo"/>
    <w:uiPriority w:val="99"/>
    <w:semiHidden/>
    <w:rsid w:val="00FB0419"/>
    <w:rPr>
      <w:rFonts w:ascii="Times New Roman" w:eastAsia="Times New Roman" w:hAnsi="Times New Roman" w:cs="Times New Roman"/>
      <w:sz w:val="18"/>
      <w:szCs w:val="18"/>
      <w:lang w:val="es-ES_tradnl" w:eastAsia="es-ES_tradnl"/>
    </w:rPr>
  </w:style>
  <w:style w:type="table" w:styleId="Tabelacomgrade">
    <w:name w:val="Table Grid"/>
    <w:basedOn w:val="Tabelanormal"/>
    <w:uiPriority w:val="39"/>
    <w:rsid w:val="00CE7D65"/>
    <w:rPr>
      <w:sz w:val="22"/>
      <w:szCs w:val="22"/>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ias">
    <w:name w:val="Referencias"/>
    <w:basedOn w:val="Normal"/>
    <w:qFormat/>
    <w:rsid w:val="00CE7D65"/>
    <w:pPr>
      <w:ind w:left="720" w:hanging="720"/>
      <w:jc w:val="both"/>
    </w:pPr>
  </w:style>
  <w:style w:type="paragraph" w:customStyle="1" w:styleId="Prrafocomn">
    <w:name w:val="Párrafo común"/>
    <w:basedOn w:val="Normal"/>
    <w:qFormat/>
    <w:rsid w:val="00CE7D65"/>
    <w:pPr>
      <w:spacing w:line="360" w:lineRule="auto"/>
      <w:ind w:firstLine="708"/>
      <w:contextualSpacing/>
      <w:jc w:val="both"/>
    </w:pPr>
  </w:style>
  <w:style w:type="paragraph" w:customStyle="1" w:styleId="Ttulosinternos">
    <w:name w:val="Títulos internos"/>
    <w:basedOn w:val="Normal"/>
    <w:link w:val="TtulosinternosCar"/>
    <w:autoRedefine/>
    <w:qFormat/>
    <w:rsid w:val="001516ED"/>
    <w:pPr>
      <w:spacing w:before="100" w:beforeAutospacing="1" w:after="100" w:afterAutospacing="1"/>
      <w:jc w:val="center"/>
      <w:outlineLvl w:val="0"/>
    </w:pPr>
    <w:rPr>
      <w:b/>
      <w:lang w:eastAsia="en-US"/>
    </w:rPr>
  </w:style>
  <w:style w:type="paragraph" w:customStyle="1" w:styleId="SubtituloInterno">
    <w:name w:val="Subtitulo Interno"/>
    <w:basedOn w:val="Normal"/>
    <w:autoRedefine/>
    <w:qFormat/>
    <w:rsid w:val="007E3B8D"/>
    <w:pPr>
      <w:spacing w:before="100" w:beforeAutospacing="1" w:after="100" w:afterAutospacing="1" w:line="360" w:lineRule="auto"/>
      <w:contextualSpacing/>
      <w:jc w:val="both"/>
      <w:outlineLvl w:val="1"/>
    </w:pPr>
    <w:rPr>
      <w:b/>
      <w:i/>
    </w:rPr>
  </w:style>
  <w:style w:type="paragraph" w:customStyle="1" w:styleId="TtuloResumen">
    <w:name w:val="Título Resumen"/>
    <w:basedOn w:val="Normal"/>
    <w:link w:val="TtuloResumenCar"/>
    <w:autoRedefine/>
    <w:qFormat/>
    <w:rsid w:val="00C43335"/>
    <w:pPr>
      <w:spacing w:after="120"/>
      <w:jc w:val="center"/>
      <w:outlineLvl w:val="0"/>
    </w:pPr>
    <w:rPr>
      <w:b/>
      <w:smallCaps/>
      <w:sz w:val="20"/>
      <w:szCs w:val="20"/>
      <w:lang w:val="pt-BR"/>
    </w:rPr>
  </w:style>
  <w:style w:type="paragraph" w:customStyle="1" w:styleId="Resumen">
    <w:name w:val="Resumen"/>
    <w:basedOn w:val="Normal"/>
    <w:autoRedefine/>
    <w:qFormat/>
    <w:rsid w:val="007E3B8D"/>
    <w:pPr>
      <w:jc w:val="both"/>
    </w:pPr>
    <w:rPr>
      <w:sz w:val="20"/>
      <w:szCs w:val="20"/>
      <w:lang w:val="pt-BR"/>
    </w:rPr>
  </w:style>
  <w:style w:type="paragraph" w:customStyle="1" w:styleId="Ttulodepalabrasclave">
    <w:name w:val="Título de palabras clave"/>
    <w:basedOn w:val="Normal"/>
    <w:qFormat/>
    <w:rsid w:val="00CE7D65"/>
    <w:rPr>
      <w:b/>
      <w:sz w:val="20"/>
      <w:szCs w:val="20"/>
    </w:rPr>
  </w:style>
  <w:style w:type="paragraph" w:customStyle="1" w:styleId="Palabrasclave">
    <w:name w:val="Palabras clave"/>
    <w:basedOn w:val="Normal"/>
    <w:qFormat/>
    <w:rsid w:val="00CE7D65"/>
    <w:pPr>
      <w:jc w:val="both"/>
    </w:pPr>
    <w:rPr>
      <w:bCs/>
      <w:sz w:val="20"/>
      <w:szCs w:val="20"/>
    </w:rPr>
  </w:style>
  <w:style w:type="paragraph" w:customStyle="1" w:styleId="Notaalpie1erapgina">
    <w:name w:val="Nota al pie 1era página"/>
    <w:basedOn w:val="Normal"/>
    <w:qFormat/>
    <w:rsid w:val="00CE7D65"/>
    <w:rPr>
      <w:rFonts w:ascii="Times" w:hAnsi="Times"/>
      <w:sz w:val="16"/>
      <w:szCs w:val="16"/>
      <w:lang w:val="pt-BR"/>
    </w:rPr>
  </w:style>
  <w:style w:type="paragraph" w:customStyle="1" w:styleId="NombresAutores">
    <w:name w:val="Nombres Autores"/>
    <w:basedOn w:val="Normal"/>
    <w:qFormat/>
    <w:rsid w:val="00CE7D65"/>
    <w:rPr>
      <w:b/>
      <w:color w:val="222222"/>
      <w:sz w:val="28"/>
      <w:szCs w:val="28"/>
      <w:lang w:val="pt-BR"/>
    </w:rPr>
  </w:style>
  <w:style w:type="paragraph" w:customStyle="1" w:styleId="Instituciones">
    <w:name w:val="Instituciones"/>
    <w:basedOn w:val="Normal"/>
    <w:qFormat/>
    <w:rsid w:val="00CE7D65"/>
    <w:rPr>
      <w:i/>
      <w:sz w:val="28"/>
      <w:szCs w:val="28"/>
      <w:lang w:val="pt-BR"/>
    </w:rPr>
  </w:style>
  <w:style w:type="paragraph" w:customStyle="1" w:styleId="Titulodeartculo">
    <w:name w:val="Titulo de artículo"/>
    <w:basedOn w:val="Normal"/>
    <w:link w:val="TitulodeartculoCar"/>
    <w:autoRedefine/>
    <w:qFormat/>
    <w:rsid w:val="007E3B8D"/>
    <w:pPr>
      <w:jc w:val="center"/>
      <w:outlineLvl w:val="0"/>
    </w:pPr>
    <w:rPr>
      <w:b/>
      <w:noProof/>
      <w:sz w:val="36"/>
      <w:szCs w:val="36"/>
    </w:rPr>
  </w:style>
  <w:style w:type="paragraph" w:customStyle="1" w:styleId="RecibidoAceptado">
    <w:name w:val="Recibido/Aceptado"/>
    <w:basedOn w:val="Normal"/>
    <w:qFormat/>
    <w:rsid w:val="00CE7D65"/>
    <w:pPr>
      <w:shd w:val="clear" w:color="auto" w:fill="FFFFFF"/>
      <w:jc w:val="right"/>
    </w:pPr>
    <w:rPr>
      <w:i/>
      <w:iCs/>
      <w:sz w:val="20"/>
      <w:szCs w:val="20"/>
      <w:lang w:val="pt-BR"/>
    </w:rPr>
  </w:style>
  <w:style w:type="character" w:customStyle="1" w:styleId="TtulosinternosCar">
    <w:name w:val="Títulos internos Car"/>
    <w:basedOn w:val="Fontepargpadro"/>
    <w:link w:val="Ttulosinternos"/>
    <w:rsid w:val="001516ED"/>
    <w:rPr>
      <w:rFonts w:ascii="Times New Roman" w:eastAsia="Times New Roman" w:hAnsi="Times New Roman" w:cs="Times New Roman"/>
      <w:b/>
    </w:rPr>
  </w:style>
  <w:style w:type="character" w:customStyle="1" w:styleId="Ttulo2Char">
    <w:name w:val="Título 2 Char"/>
    <w:basedOn w:val="Fontepargpadro"/>
    <w:link w:val="Ttulo2"/>
    <w:uiPriority w:val="9"/>
    <w:semiHidden/>
    <w:rsid w:val="007E3B8D"/>
    <w:rPr>
      <w:rFonts w:asciiTheme="majorHAnsi" w:eastAsiaTheme="majorEastAsia" w:hAnsiTheme="majorHAnsi" w:cstheme="majorBidi"/>
      <w:color w:val="2F5496" w:themeColor="accent1" w:themeShade="BF"/>
      <w:sz w:val="26"/>
      <w:szCs w:val="26"/>
      <w:lang w:val="es-ES_tradnl" w:eastAsia="es-ES_tradnl"/>
    </w:rPr>
  </w:style>
  <w:style w:type="paragraph" w:customStyle="1" w:styleId="Ttuloprincipiodeartculo">
    <w:name w:val="Título principio de artículo"/>
    <w:basedOn w:val="Normal"/>
    <w:link w:val="TtuloprincipiodeartculoCar"/>
    <w:autoRedefine/>
    <w:qFormat/>
    <w:rsid w:val="007E3B8D"/>
    <w:pPr>
      <w:jc w:val="center"/>
      <w:outlineLvl w:val="0"/>
    </w:pPr>
    <w:rPr>
      <w:lang w:val="pt-BR"/>
    </w:rPr>
  </w:style>
  <w:style w:type="character" w:customStyle="1" w:styleId="TitulodeartculoCar">
    <w:name w:val="Titulo de artículo Car"/>
    <w:basedOn w:val="Fontepargpadro"/>
    <w:link w:val="Titulodeartculo"/>
    <w:rsid w:val="007E3B8D"/>
    <w:rPr>
      <w:rFonts w:ascii="Times New Roman" w:eastAsia="Times New Roman" w:hAnsi="Times New Roman" w:cs="Times New Roman"/>
      <w:b/>
      <w:noProof/>
      <w:sz w:val="36"/>
      <w:szCs w:val="36"/>
      <w:lang w:val="es-ES_tradnl" w:eastAsia="es-ES_tradnl"/>
    </w:rPr>
  </w:style>
  <w:style w:type="character" w:customStyle="1" w:styleId="TtuloprincipiodeartculoCar">
    <w:name w:val="Título principio de artículo Car"/>
    <w:basedOn w:val="Fontepargpadro"/>
    <w:link w:val="Ttuloprincipiodeartculo"/>
    <w:rsid w:val="007E3B8D"/>
    <w:rPr>
      <w:rFonts w:ascii="Times New Roman" w:eastAsia="Times New Roman" w:hAnsi="Times New Roman" w:cs="Times New Roman"/>
      <w:lang w:val="pt-BR" w:eastAsia="es-ES_tradnl"/>
    </w:rPr>
  </w:style>
  <w:style w:type="character" w:customStyle="1" w:styleId="TtuloResumenCar">
    <w:name w:val="Título Resumen Car"/>
    <w:basedOn w:val="Fontepargpadro"/>
    <w:link w:val="TtuloResumen"/>
    <w:rsid w:val="00C43335"/>
    <w:rPr>
      <w:rFonts w:ascii="Times New Roman" w:eastAsia="Times New Roman" w:hAnsi="Times New Roman" w:cs="Times New Roman"/>
      <w:b/>
      <w:smallCaps/>
      <w:sz w:val="20"/>
      <w:szCs w:val="20"/>
      <w:lang w:val="pt-BR" w:eastAsia="es-ES_tradnl"/>
    </w:rPr>
  </w:style>
  <w:style w:type="character" w:styleId="MenoPendente">
    <w:name w:val="Unresolved Mention"/>
    <w:basedOn w:val="Fontepargpadro"/>
    <w:uiPriority w:val="99"/>
    <w:semiHidden/>
    <w:unhideWhenUsed/>
    <w:rsid w:val="00EB213C"/>
    <w:rPr>
      <w:color w:val="605E5C"/>
      <w:shd w:val="clear" w:color="auto" w:fill="E1DFDD"/>
    </w:rPr>
  </w:style>
  <w:style w:type="paragraph" w:styleId="NormalWeb">
    <w:name w:val="Normal (Web)"/>
    <w:basedOn w:val="Normal"/>
    <w:uiPriority w:val="99"/>
    <w:unhideWhenUsed/>
    <w:rsid w:val="0048651A"/>
  </w:style>
  <w:style w:type="table" w:customStyle="1" w:styleId="TableNormal1">
    <w:name w:val="Table Normal"/>
    <w:rsid w:val="00A93146"/>
    <w:pPr>
      <w:pBdr>
        <w:top w:val="nil"/>
        <w:left w:val="nil"/>
        <w:bottom w:val="nil"/>
        <w:right w:val="nil"/>
        <w:between w:val="nil"/>
        <w:bar w:val="nil"/>
      </w:pBdr>
    </w:pPr>
    <w:rPr>
      <w:rFonts w:eastAsia="Arial Unicode MS"/>
      <w:sz w:val="20"/>
      <w:szCs w:val="20"/>
      <w:bdr w:val="nil"/>
      <w:lang w:val="es-AR" w:eastAsia="es-ES_tradnl"/>
    </w:rPr>
    <w:tblPr>
      <w:tblInd w:w="0" w:type="dxa"/>
      <w:tblCellMar>
        <w:top w:w="0" w:type="dxa"/>
        <w:left w:w="0" w:type="dxa"/>
        <w:bottom w:w="0" w:type="dxa"/>
        <w:right w:w="0" w:type="dxa"/>
      </w:tblCellMar>
    </w:tblPr>
  </w:style>
  <w:style w:type="paragraph" w:customStyle="1" w:styleId="SubtituloInterno1">
    <w:name w:val="Subtitulo Interno 1"/>
    <w:basedOn w:val="SubtituloInterno"/>
    <w:link w:val="SubtituloInterno1Car"/>
    <w:qFormat/>
    <w:rsid w:val="0078702D"/>
    <w:pPr>
      <w:outlineLvl w:val="2"/>
    </w:pPr>
    <w:rPr>
      <w:b w:val="0"/>
      <w:lang w:val="es-AR" w:eastAsia="en-US"/>
    </w:rPr>
  </w:style>
  <w:style w:type="character" w:customStyle="1" w:styleId="SubtituloInterno1Car">
    <w:name w:val="Subtitulo Interno 1 Car"/>
    <w:basedOn w:val="Fontepargpadro"/>
    <w:link w:val="SubtituloInterno1"/>
    <w:rsid w:val="0078702D"/>
    <w:rPr>
      <w:rFonts w:ascii="Times New Roman" w:eastAsia="Times New Roman" w:hAnsi="Times New Roman" w:cs="Times New Roman"/>
      <w:i/>
      <w:lang w:val="es-AR"/>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rPr>
      <w:rFonts w:eastAsia="Times New Roman"/>
    </w:rPr>
    <w:tblPr>
      <w:tblStyleRowBandSize w:val="1"/>
      <w:tblStyleColBandSize w:val="1"/>
    </w:tblPr>
  </w:style>
  <w:style w:type="character" w:styleId="Refdecomentrio">
    <w:name w:val="annotation reference"/>
    <w:basedOn w:val="Fontepargpadro"/>
    <w:uiPriority w:val="99"/>
    <w:semiHidden/>
    <w:unhideWhenUsed/>
    <w:rsid w:val="00B7593F"/>
    <w:rPr>
      <w:sz w:val="16"/>
      <w:szCs w:val="16"/>
    </w:rPr>
  </w:style>
  <w:style w:type="paragraph" w:styleId="Textodecomentrio">
    <w:name w:val="annotation text"/>
    <w:basedOn w:val="Normal"/>
    <w:link w:val="TextodecomentrioChar"/>
    <w:uiPriority w:val="99"/>
    <w:unhideWhenUsed/>
    <w:rsid w:val="00B7593F"/>
    <w:rPr>
      <w:sz w:val="20"/>
      <w:szCs w:val="20"/>
    </w:rPr>
  </w:style>
  <w:style w:type="character" w:customStyle="1" w:styleId="TextodecomentrioChar">
    <w:name w:val="Texto de comentário Char"/>
    <w:basedOn w:val="Fontepargpadro"/>
    <w:link w:val="Textodecomentrio"/>
    <w:uiPriority w:val="99"/>
    <w:rsid w:val="00B7593F"/>
    <w:rPr>
      <w:sz w:val="20"/>
      <w:szCs w:val="20"/>
      <w:lang w:val="es-AR" w:eastAsia="es-ES_tradnl"/>
    </w:rPr>
  </w:style>
  <w:style w:type="paragraph" w:styleId="Assuntodocomentrio">
    <w:name w:val="annotation subject"/>
    <w:basedOn w:val="Textodecomentrio"/>
    <w:next w:val="Textodecomentrio"/>
    <w:link w:val="AssuntodocomentrioChar"/>
    <w:uiPriority w:val="99"/>
    <w:semiHidden/>
    <w:unhideWhenUsed/>
    <w:rsid w:val="00B7593F"/>
    <w:rPr>
      <w:b/>
      <w:bCs/>
    </w:rPr>
  </w:style>
  <w:style w:type="character" w:customStyle="1" w:styleId="AssuntodocomentrioChar">
    <w:name w:val="Assunto do comentário Char"/>
    <w:basedOn w:val="TextodecomentrioChar"/>
    <w:link w:val="Assuntodocomentrio"/>
    <w:uiPriority w:val="99"/>
    <w:semiHidden/>
    <w:rsid w:val="00B7593F"/>
    <w:rPr>
      <w:b/>
      <w:bCs/>
      <w:sz w:val="20"/>
      <w:szCs w:val="20"/>
      <w:lang w:val="es-AR" w:eastAsia="es-ES_tradnl"/>
    </w:rPr>
  </w:style>
  <w:style w:type="paragraph" w:styleId="Legenda">
    <w:name w:val="caption"/>
    <w:basedOn w:val="Normal"/>
    <w:next w:val="Corpodetexto"/>
    <w:link w:val="LegendaChar"/>
    <w:uiPriority w:val="35"/>
    <w:unhideWhenUsed/>
    <w:qFormat/>
    <w:rsid w:val="00235480"/>
    <w:pPr>
      <w:spacing w:after="200"/>
      <w:jc w:val="both"/>
    </w:pPr>
    <w:rPr>
      <w:rFonts w:eastAsia="Calibri" w:cs="Calibri"/>
      <w:b/>
      <w:iCs/>
      <w:szCs w:val="18"/>
      <w:lang w:val="pt-BR" w:eastAsia="pt-BR"/>
    </w:rPr>
  </w:style>
  <w:style w:type="character" w:customStyle="1" w:styleId="LegendaChar">
    <w:name w:val="Legenda Char"/>
    <w:basedOn w:val="Fontepargpadro"/>
    <w:link w:val="Legenda"/>
    <w:uiPriority w:val="35"/>
    <w:rsid w:val="00235480"/>
    <w:rPr>
      <w:rFonts w:eastAsia="Calibri" w:cs="Calibri"/>
      <w:b/>
      <w:iCs/>
      <w:szCs w:val="18"/>
      <w:lang w:val="pt-BR"/>
    </w:r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Rci98KnP2FfGjBdWNV/Y3mn6Kw==">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664A334-481C-4B56-AEBC-BBF6DFCDF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7450</Words>
  <Characters>44254</Characters>
  <Application>Microsoft Office Word</Application>
  <DocSecurity>0</DocSecurity>
  <Lines>851</Lines>
  <Paragraphs>397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VITHOR RAMON SILVA SANTOS</cp:lastModifiedBy>
  <cp:revision>2</cp:revision>
  <dcterms:created xsi:type="dcterms:W3CDTF">2025-11-23T01:48:00Z</dcterms:created>
  <dcterms:modified xsi:type="dcterms:W3CDTF">2025-11-23T01:48:00Z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2025-11-22T19:47:40Z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38ae2f02-5710-4e12-80bb-83600c3fdf1e</vt:lpwstr>
  </property>
  <property fmtid="{D5CDD505-2E9C-101B-9397-08002B2CF9AE}" pid="7" name="MSIP_Label_defa4170-0d19-0005-0004-bc88714345d2_ActionId">
    <vt:lpwstr>d6e3f5fc-a13d-4ef8-a950-76a186e958fa</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