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33F" w:rsidRPr="00AC513C" w:rsidRDefault="00A86DF1" w:rsidP="00AC513C">
      <w:pPr>
        <w:pBdr>
          <w:top w:val="nil"/>
          <w:left w:val="nil"/>
          <w:bottom w:val="nil"/>
          <w:right w:val="nil"/>
          <w:between w:val="nil"/>
        </w:pBdr>
        <w:spacing w:line="360" w:lineRule="auto"/>
        <w:jc w:val="center"/>
        <w:rPr>
          <w:b/>
          <w:color w:val="000000"/>
          <w:sz w:val="36"/>
          <w:szCs w:val="36"/>
          <w:lang w:val="en-US"/>
        </w:rPr>
      </w:pPr>
      <w:r w:rsidRPr="005B2AAF">
        <w:rPr>
          <w:b/>
          <w:color w:val="000000"/>
          <w:sz w:val="36"/>
          <w:szCs w:val="36"/>
          <w:lang w:val="en-US"/>
        </w:rPr>
        <w:t xml:space="preserve"> </w:t>
      </w:r>
      <w:r w:rsidR="00AB381B" w:rsidRPr="00AB381B">
        <w:rPr>
          <w:b/>
          <w:color w:val="000000"/>
          <w:sz w:val="36"/>
          <w:szCs w:val="36"/>
          <w:lang w:val="en-US"/>
        </w:rPr>
        <w:t>R</w:t>
      </w:r>
      <w:r w:rsidR="00AB381B">
        <w:rPr>
          <w:b/>
          <w:color w:val="000000"/>
          <w:sz w:val="36"/>
          <w:szCs w:val="36"/>
          <w:lang w:val="en-US"/>
        </w:rPr>
        <w:t xml:space="preserve">elationship between fear of childbirth and perception of social support of primigravid women in Santiago de Chile </w:t>
      </w:r>
    </w:p>
    <w:p w:rsidR="00AC513C" w:rsidRPr="00A265A7" w:rsidRDefault="00A86DF1" w:rsidP="00A72EED">
      <w:pPr>
        <w:spacing w:line="360" w:lineRule="auto"/>
        <w:rPr>
          <w:rFonts w:ascii="Times" w:eastAsia="Times" w:hAnsi="Times" w:cs="Times"/>
          <w:i/>
          <w:sz w:val="28"/>
          <w:szCs w:val="28"/>
          <w:lang w:val="en-US"/>
        </w:rPr>
      </w:pPr>
      <w:r>
        <w:rPr>
          <w:noProof/>
        </w:rPr>
        <mc:AlternateContent>
          <mc:Choice Requires="wpg">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72200" cy="25400"/>
                        </a:xfrm>
                        <a:prstGeom prst="rect"/>
                        <a:ln/>
                      </pic:spPr>
                    </pic:pic>
                  </a:graphicData>
                </a:graphic>
              </wp:anchor>
            </w:drawing>
          </mc:Fallback>
        </mc:AlternateContent>
      </w:r>
    </w:p>
    <w:p w:rsidR="0027633F" w:rsidRPr="005B2AAF" w:rsidRDefault="009023D0" w:rsidP="00966BB0">
      <w:pPr>
        <w:pBdr>
          <w:top w:val="nil"/>
          <w:left w:val="nil"/>
          <w:bottom w:val="nil"/>
          <w:right w:val="nil"/>
          <w:between w:val="nil"/>
        </w:pBdr>
        <w:spacing w:after="120" w:line="360" w:lineRule="auto"/>
        <w:jc w:val="center"/>
        <w:rPr>
          <w:b/>
          <w:smallCaps/>
          <w:color w:val="000000"/>
          <w:sz w:val="20"/>
          <w:szCs w:val="20"/>
          <w:lang w:val="en-US"/>
        </w:rPr>
      </w:pPr>
      <w:r>
        <w:rPr>
          <w:b/>
          <w:smallCaps/>
          <w:color w:val="000000"/>
          <w:sz w:val="20"/>
          <w:szCs w:val="20"/>
          <w:lang w:val="en-US"/>
        </w:rPr>
        <w:t>ABSTRACT</w:t>
      </w:r>
    </w:p>
    <w:p w:rsidR="00E66802" w:rsidRPr="00E66802" w:rsidRDefault="00E66802" w:rsidP="00A72EED">
      <w:pPr>
        <w:jc w:val="both"/>
        <w:rPr>
          <w:sz w:val="20"/>
          <w:szCs w:val="20"/>
          <w:lang w:val="en-US"/>
        </w:rPr>
      </w:pPr>
      <w:r w:rsidRPr="00E66802">
        <w:rPr>
          <w:sz w:val="20"/>
          <w:szCs w:val="20"/>
          <w:lang w:val="en-US"/>
        </w:rPr>
        <w:t xml:space="preserve">Pregnancy </w:t>
      </w:r>
      <w:r w:rsidR="005B2AAF">
        <w:rPr>
          <w:sz w:val="20"/>
          <w:szCs w:val="20"/>
          <w:lang w:val="en-US"/>
        </w:rPr>
        <w:t>brings</w:t>
      </w:r>
      <w:r w:rsidRPr="00E66802">
        <w:rPr>
          <w:sz w:val="20"/>
          <w:szCs w:val="20"/>
          <w:lang w:val="en-US"/>
        </w:rPr>
        <w:t xml:space="preserve"> emotional, social and physical changes that affect women. In this context, fear of childbirth, is related to psychical consequences, mental health problems and bonding and parenting difficulties.</w:t>
      </w:r>
    </w:p>
    <w:p w:rsidR="00BA126B" w:rsidRDefault="005B2AAF" w:rsidP="00A72EED">
      <w:pPr>
        <w:jc w:val="both"/>
        <w:rPr>
          <w:sz w:val="20"/>
          <w:szCs w:val="20"/>
          <w:lang w:val="en-US"/>
        </w:rPr>
      </w:pPr>
      <w:r>
        <w:rPr>
          <w:sz w:val="20"/>
          <w:szCs w:val="20"/>
          <w:lang w:val="en-US"/>
        </w:rPr>
        <w:t>This</w:t>
      </w:r>
      <w:r w:rsidR="00E66802" w:rsidRPr="00E66802">
        <w:rPr>
          <w:sz w:val="20"/>
          <w:szCs w:val="20"/>
          <w:lang w:val="en-US"/>
        </w:rPr>
        <w:t xml:space="preserve"> study explores the relationship between social support and fear of childbirth among primigravid pregnant women in Santiago, Chile. </w:t>
      </w:r>
    </w:p>
    <w:p w:rsidR="00E66802" w:rsidRDefault="00E66802" w:rsidP="00A72EED">
      <w:pPr>
        <w:jc w:val="both"/>
        <w:rPr>
          <w:sz w:val="20"/>
          <w:szCs w:val="20"/>
          <w:lang w:val="en-US"/>
        </w:rPr>
      </w:pPr>
      <w:r w:rsidRPr="00E66802">
        <w:rPr>
          <w:sz w:val="20"/>
          <w:szCs w:val="20"/>
          <w:lang w:val="en-US"/>
        </w:rPr>
        <w:t xml:space="preserve">This descriptive, quantitative </w:t>
      </w:r>
      <w:r w:rsidR="005B2AAF">
        <w:rPr>
          <w:sz w:val="20"/>
          <w:szCs w:val="20"/>
          <w:lang w:val="en-US"/>
        </w:rPr>
        <w:t>and</w:t>
      </w:r>
      <w:r w:rsidRPr="00E66802">
        <w:rPr>
          <w:sz w:val="20"/>
          <w:szCs w:val="20"/>
          <w:lang w:val="en-US"/>
        </w:rPr>
        <w:t xml:space="preserve"> cross-sectional </w:t>
      </w:r>
      <w:r w:rsidR="005B2AAF">
        <w:rPr>
          <w:sz w:val="20"/>
          <w:szCs w:val="20"/>
          <w:lang w:val="en-US"/>
        </w:rPr>
        <w:t>study explores</w:t>
      </w:r>
      <w:r w:rsidRPr="00E66802">
        <w:rPr>
          <w:sz w:val="20"/>
          <w:szCs w:val="20"/>
          <w:lang w:val="en-US"/>
        </w:rPr>
        <w:t xml:space="preserve"> the relationship between the perceived level of social support and fear of childbirth. Methods: The study applied the validated Spanish version of the </w:t>
      </w:r>
      <w:proofErr w:type="spellStart"/>
      <w:r w:rsidRPr="00E66802">
        <w:rPr>
          <w:sz w:val="20"/>
          <w:szCs w:val="20"/>
          <w:lang w:val="en-US"/>
        </w:rPr>
        <w:t>Wijma</w:t>
      </w:r>
      <w:proofErr w:type="spellEnd"/>
      <w:r w:rsidRPr="00E66802">
        <w:rPr>
          <w:sz w:val="20"/>
          <w:szCs w:val="20"/>
          <w:lang w:val="en-US"/>
        </w:rPr>
        <w:t xml:space="preserve"> Delivery Expectancy/Experience Questionnaire (</w:t>
      </w:r>
      <w:proofErr w:type="spellStart"/>
      <w:r w:rsidRPr="00E66802">
        <w:rPr>
          <w:sz w:val="20"/>
          <w:szCs w:val="20"/>
          <w:lang w:val="en-US"/>
        </w:rPr>
        <w:t>WDEQ</w:t>
      </w:r>
      <w:proofErr w:type="spellEnd"/>
      <w:r w:rsidRPr="00E66802">
        <w:rPr>
          <w:sz w:val="20"/>
          <w:szCs w:val="20"/>
          <w:lang w:val="en-US"/>
        </w:rPr>
        <w:t>-A-</w:t>
      </w:r>
      <w:proofErr w:type="spellStart"/>
      <w:r w:rsidRPr="00E66802">
        <w:rPr>
          <w:sz w:val="20"/>
          <w:szCs w:val="20"/>
          <w:lang w:val="en-US"/>
        </w:rPr>
        <w:t>Sp</w:t>
      </w:r>
      <w:proofErr w:type="spellEnd"/>
      <w:r w:rsidRPr="00E66802">
        <w:rPr>
          <w:sz w:val="20"/>
          <w:szCs w:val="20"/>
          <w:lang w:val="en-US"/>
        </w:rPr>
        <w:t>) along with the Multidimensional Social Support Scale (</w:t>
      </w:r>
      <w:proofErr w:type="spellStart"/>
      <w:r w:rsidRPr="00E66802">
        <w:rPr>
          <w:sz w:val="20"/>
          <w:szCs w:val="20"/>
          <w:lang w:val="en-US"/>
        </w:rPr>
        <w:t>MSPSS</w:t>
      </w:r>
      <w:proofErr w:type="spellEnd"/>
      <w:r>
        <w:rPr>
          <w:sz w:val="20"/>
          <w:szCs w:val="20"/>
          <w:lang w:val="en-US"/>
        </w:rPr>
        <w:t>)</w:t>
      </w:r>
      <w:r w:rsidRPr="00E66802">
        <w:rPr>
          <w:sz w:val="20"/>
          <w:szCs w:val="20"/>
          <w:lang w:val="en-US"/>
        </w:rPr>
        <w:t xml:space="preserve">. In addition, a sociodemographic form was administered to collect characteristics of the participants. The sample included 83 primigravid pregnant women, over the age of 18, with no history of </w:t>
      </w:r>
      <w:proofErr w:type="gramStart"/>
      <w:r w:rsidRPr="00E66802">
        <w:rPr>
          <w:sz w:val="20"/>
          <w:szCs w:val="20"/>
          <w:lang w:val="en-US"/>
        </w:rPr>
        <w:t>high risk</w:t>
      </w:r>
      <w:proofErr w:type="gramEnd"/>
      <w:r w:rsidRPr="00E66802">
        <w:rPr>
          <w:sz w:val="20"/>
          <w:szCs w:val="20"/>
          <w:lang w:val="en-US"/>
        </w:rPr>
        <w:t xml:space="preserve"> pregnancy or diagnosis of mental health disorder. </w:t>
      </w:r>
    </w:p>
    <w:p w:rsidR="00E66802" w:rsidRPr="00E66802" w:rsidRDefault="00E66802" w:rsidP="00A72EED">
      <w:pPr>
        <w:jc w:val="both"/>
        <w:rPr>
          <w:sz w:val="20"/>
          <w:szCs w:val="20"/>
          <w:lang w:val="en-US"/>
        </w:rPr>
      </w:pPr>
      <w:r w:rsidRPr="00E66802">
        <w:rPr>
          <w:sz w:val="20"/>
          <w:szCs w:val="20"/>
          <w:lang w:val="en-US"/>
        </w:rPr>
        <w:t>Results: A negative, moderate and significant correlation (</w:t>
      </w:r>
      <w:r w:rsidRPr="00E66802">
        <w:rPr>
          <w:i/>
          <w:sz w:val="20"/>
          <w:szCs w:val="20"/>
          <w:lang w:val="en-US"/>
        </w:rPr>
        <w:t>r</w:t>
      </w:r>
      <w:r w:rsidRPr="00E66802">
        <w:rPr>
          <w:sz w:val="20"/>
          <w:szCs w:val="20"/>
          <w:lang w:val="en-US"/>
        </w:rPr>
        <w:t xml:space="preserve"> = -.429; </w:t>
      </w:r>
      <w:r w:rsidRPr="00E66802">
        <w:rPr>
          <w:i/>
          <w:sz w:val="20"/>
          <w:szCs w:val="20"/>
          <w:lang w:val="en-US"/>
        </w:rPr>
        <w:t>p</w:t>
      </w:r>
      <w:r w:rsidRPr="00E66802">
        <w:rPr>
          <w:sz w:val="20"/>
          <w:szCs w:val="20"/>
          <w:lang w:val="en-US"/>
        </w:rPr>
        <w:t xml:space="preserve"> &lt; .001) was observed between fear of childbirth and perceived social support.</w:t>
      </w:r>
    </w:p>
    <w:p w:rsidR="005B2AAF" w:rsidRPr="009023D0" w:rsidRDefault="00E66802" w:rsidP="00A72EED">
      <w:pPr>
        <w:jc w:val="both"/>
        <w:rPr>
          <w:sz w:val="20"/>
          <w:szCs w:val="20"/>
          <w:lang w:val="en-US"/>
        </w:rPr>
      </w:pPr>
      <w:r w:rsidRPr="00E66802">
        <w:rPr>
          <w:sz w:val="20"/>
          <w:szCs w:val="20"/>
          <w:lang w:val="en-US"/>
        </w:rPr>
        <w:t>Conclusions: The</w:t>
      </w:r>
      <w:r w:rsidR="00BA126B">
        <w:rPr>
          <w:sz w:val="20"/>
          <w:szCs w:val="20"/>
          <w:lang w:val="en-US"/>
        </w:rPr>
        <w:t>se</w:t>
      </w:r>
      <w:r w:rsidRPr="00E66802">
        <w:rPr>
          <w:sz w:val="20"/>
          <w:szCs w:val="20"/>
          <w:lang w:val="en-US"/>
        </w:rPr>
        <w:t xml:space="preserve"> </w:t>
      </w:r>
      <w:r w:rsidR="005B2AAF">
        <w:rPr>
          <w:sz w:val="20"/>
          <w:szCs w:val="20"/>
          <w:lang w:val="en-US"/>
        </w:rPr>
        <w:t>results</w:t>
      </w:r>
      <w:r w:rsidRPr="00E66802">
        <w:rPr>
          <w:sz w:val="20"/>
          <w:szCs w:val="20"/>
          <w:lang w:val="en-US"/>
        </w:rPr>
        <w:t xml:space="preserve"> </w:t>
      </w:r>
      <w:proofErr w:type="gramStart"/>
      <w:r w:rsidRPr="00E66802">
        <w:rPr>
          <w:sz w:val="20"/>
          <w:szCs w:val="20"/>
          <w:lang w:val="en-US"/>
        </w:rPr>
        <w:t>suggests</w:t>
      </w:r>
      <w:proofErr w:type="gramEnd"/>
      <w:r w:rsidRPr="00E66802">
        <w:rPr>
          <w:sz w:val="20"/>
          <w:szCs w:val="20"/>
          <w:lang w:val="en-US"/>
        </w:rPr>
        <w:t xml:space="preserve"> an association between both variables. This finding illuminates the importance of considering social support during the perinatal period, in conjunction with the need to</w:t>
      </w:r>
      <w:r w:rsidR="005B2AAF" w:rsidRPr="005B2AAF">
        <w:rPr>
          <w:sz w:val="20"/>
          <w:szCs w:val="20"/>
          <w:lang w:val="en-US"/>
        </w:rPr>
        <w:t xml:space="preserve"> integrate social support into perinatal care policies, interventions, and strategies in clinics, hospitals, and networks of friends and family. </w:t>
      </w:r>
    </w:p>
    <w:p w:rsidR="005B2AAF" w:rsidRDefault="005B2AAF" w:rsidP="00966BB0">
      <w:pPr>
        <w:spacing w:line="360" w:lineRule="auto"/>
        <w:jc w:val="both"/>
        <w:rPr>
          <w:b/>
          <w:sz w:val="20"/>
          <w:szCs w:val="20"/>
          <w:lang w:val="en-US"/>
        </w:rPr>
      </w:pPr>
    </w:p>
    <w:p w:rsidR="00AC513C" w:rsidRDefault="00E66802" w:rsidP="00966BB0">
      <w:pPr>
        <w:spacing w:line="360" w:lineRule="auto"/>
        <w:jc w:val="both"/>
        <w:rPr>
          <w:sz w:val="20"/>
          <w:szCs w:val="20"/>
          <w:lang w:val="en-US"/>
        </w:rPr>
      </w:pPr>
      <w:r w:rsidRPr="00E66802">
        <w:rPr>
          <w:b/>
          <w:sz w:val="20"/>
          <w:szCs w:val="20"/>
          <w:lang w:val="en-US"/>
        </w:rPr>
        <w:t>Key words:</w:t>
      </w:r>
      <w:r w:rsidRPr="00E66802">
        <w:rPr>
          <w:sz w:val="20"/>
          <w:szCs w:val="20"/>
          <w:lang w:val="en-US"/>
        </w:rPr>
        <w:t xml:space="preserve"> pregnancy</w:t>
      </w:r>
      <w:r w:rsidR="000F3E23">
        <w:rPr>
          <w:sz w:val="20"/>
          <w:szCs w:val="20"/>
          <w:lang w:val="en-US"/>
        </w:rPr>
        <w:t>;</w:t>
      </w:r>
      <w:r w:rsidRPr="00E66802">
        <w:rPr>
          <w:sz w:val="20"/>
          <w:szCs w:val="20"/>
          <w:lang w:val="en-US"/>
        </w:rPr>
        <w:t xml:space="preserve"> fear of childbirth</w:t>
      </w:r>
      <w:r w:rsidR="000F3E23">
        <w:rPr>
          <w:sz w:val="20"/>
          <w:szCs w:val="20"/>
          <w:lang w:val="en-US"/>
        </w:rPr>
        <w:t>;</w:t>
      </w:r>
      <w:r w:rsidRPr="00E66802">
        <w:rPr>
          <w:sz w:val="20"/>
          <w:szCs w:val="20"/>
          <w:lang w:val="en-US"/>
        </w:rPr>
        <w:t xml:space="preserve"> social support</w:t>
      </w:r>
      <w:r w:rsidR="000F3E23">
        <w:rPr>
          <w:sz w:val="20"/>
          <w:szCs w:val="20"/>
          <w:lang w:val="en-US"/>
        </w:rPr>
        <w:t>;</w:t>
      </w:r>
      <w:r w:rsidRPr="00E66802">
        <w:rPr>
          <w:sz w:val="20"/>
          <w:szCs w:val="20"/>
          <w:lang w:val="en-US"/>
        </w:rPr>
        <w:t xml:space="preserve"> primigravid women</w:t>
      </w:r>
      <w:r w:rsidR="000F3E23">
        <w:rPr>
          <w:sz w:val="20"/>
          <w:szCs w:val="20"/>
          <w:lang w:val="en-US"/>
        </w:rPr>
        <w:t>;</w:t>
      </w:r>
      <w:r w:rsidRPr="00E66802">
        <w:rPr>
          <w:sz w:val="20"/>
          <w:szCs w:val="20"/>
          <w:lang w:val="en-US"/>
        </w:rPr>
        <w:t xml:space="preserve"> perinatal mental health.</w:t>
      </w:r>
    </w:p>
    <w:p w:rsidR="00AC513C" w:rsidRDefault="00AC513C" w:rsidP="00966BB0">
      <w:pPr>
        <w:spacing w:line="360" w:lineRule="auto"/>
        <w:jc w:val="both"/>
        <w:rPr>
          <w:sz w:val="20"/>
          <w:szCs w:val="20"/>
          <w:lang w:val="en-US"/>
        </w:rPr>
      </w:pPr>
    </w:p>
    <w:p w:rsidR="00683124" w:rsidRDefault="00683124" w:rsidP="009023D0">
      <w:pPr>
        <w:spacing w:line="360" w:lineRule="auto"/>
        <w:jc w:val="center"/>
        <w:rPr>
          <w:b/>
          <w:sz w:val="20"/>
          <w:szCs w:val="20"/>
          <w:lang w:val="es-CL"/>
        </w:rPr>
      </w:pPr>
      <w:r w:rsidRPr="00B72DAB">
        <w:rPr>
          <w:b/>
          <w:sz w:val="20"/>
          <w:szCs w:val="20"/>
          <w:lang w:val="es-CL"/>
        </w:rPr>
        <w:t>RESUMEN</w:t>
      </w:r>
    </w:p>
    <w:p w:rsidR="00AC513C" w:rsidRPr="00B72DAB" w:rsidRDefault="00AC513C" w:rsidP="00A72EED">
      <w:pPr>
        <w:jc w:val="center"/>
        <w:rPr>
          <w:b/>
          <w:sz w:val="20"/>
          <w:szCs w:val="20"/>
          <w:lang w:val="es-CL"/>
        </w:rPr>
      </w:pPr>
    </w:p>
    <w:p w:rsidR="00683124" w:rsidRPr="00683124" w:rsidRDefault="00683124" w:rsidP="00A72EED">
      <w:pPr>
        <w:jc w:val="both"/>
        <w:rPr>
          <w:sz w:val="20"/>
          <w:szCs w:val="20"/>
          <w:lang w:val="es-CL"/>
        </w:rPr>
      </w:pPr>
      <w:r w:rsidRPr="00683124">
        <w:rPr>
          <w:sz w:val="20"/>
          <w:szCs w:val="20"/>
          <w:lang w:val="es-CL"/>
        </w:rPr>
        <w:t xml:space="preserve">El embarazo conlleva cambios emocionales, sociales y físicos que afectan a las mujeres. En este contexto, el miedo al parto, se relaciona con consecuencias psíquicas, problemas de salud mental y dificultades </w:t>
      </w:r>
      <w:r>
        <w:rPr>
          <w:sz w:val="20"/>
          <w:szCs w:val="20"/>
          <w:lang w:val="es-CL"/>
        </w:rPr>
        <w:t>vinculares</w:t>
      </w:r>
      <w:r w:rsidRPr="00683124">
        <w:rPr>
          <w:sz w:val="20"/>
          <w:szCs w:val="20"/>
          <w:lang w:val="es-CL"/>
        </w:rPr>
        <w:t xml:space="preserve"> y </w:t>
      </w:r>
      <w:r>
        <w:rPr>
          <w:sz w:val="20"/>
          <w:szCs w:val="20"/>
          <w:lang w:val="es-CL"/>
        </w:rPr>
        <w:t>parentales</w:t>
      </w:r>
      <w:r w:rsidRPr="00683124">
        <w:rPr>
          <w:sz w:val="20"/>
          <w:szCs w:val="20"/>
          <w:lang w:val="es-CL"/>
        </w:rPr>
        <w:t>.</w:t>
      </w:r>
    </w:p>
    <w:p w:rsidR="00683124" w:rsidRPr="00683124" w:rsidRDefault="00683124" w:rsidP="00A72EED">
      <w:pPr>
        <w:jc w:val="both"/>
        <w:rPr>
          <w:sz w:val="20"/>
          <w:szCs w:val="20"/>
          <w:lang w:val="es-CL"/>
        </w:rPr>
      </w:pPr>
      <w:r w:rsidRPr="00683124">
        <w:rPr>
          <w:sz w:val="20"/>
          <w:szCs w:val="20"/>
          <w:lang w:val="es-CL"/>
        </w:rPr>
        <w:t>Este estudio explora la relación entre el apoyo social y el miedo al parto en mujeres embarazadas primig</w:t>
      </w:r>
      <w:r w:rsidR="00AB381B">
        <w:rPr>
          <w:sz w:val="20"/>
          <w:szCs w:val="20"/>
          <w:lang w:val="es-CL"/>
        </w:rPr>
        <w:t>esta</w:t>
      </w:r>
      <w:r w:rsidRPr="00683124">
        <w:rPr>
          <w:sz w:val="20"/>
          <w:szCs w:val="20"/>
          <w:lang w:val="es-CL"/>
        </w:rPr>
        <w:t xml:space="preserve">s de Santiago de Chile. </w:t>
      </w:r>
    </w:p>
    <w:p w:rsidR="00683124" w:rsidRPr="00683124" w:rsidRDefault="00683124" w:rsidP="00A72EED">
      <w:pPr>
        <w:jc w:val="both"/>
        <w:rPr>
          <w:sz w:val="20"/>
          <w:szCs w:val="20"/>
          <w:lang w:val="es-CL"/>
        </w:rPr>
      </w:pPr>
      <w:r w:rsidRPr="00683124">
        <w:rPr>
          <w:sz w:val="20"/>
          <w:szCs w:val="20"/>
          <w:lang w:val="es-CL"/>
        </w:rPr>
        <w:t xml:space="preserve">Este estudio descriptivo, cuantitativo y transversal explora la relación entre el nivel de apoyo social percibido y el miedo al parto. Métodos: El estudio aplicó </w:t>
      </w:r>
      <w:r w:rsidR="00AB381B">
        <w:rPr>
          <w:sz w:val="20"/>
          <w:szCs w:val="20"/>
          <w:lang w:val="es-CL"/>
        </w:rPr>
        <w:t xml:space="preserve">el </w:t>
      </w:r>
      <w:r w:rsidR="00AB381B" w:rsidRPr="00AB381B">
        <w:rPr>
          <w:sz w:val="20"/>
          <w:szCs w:val="20"/>
          <w:lang w:val="es-CL"/>
        </w:rPr>
        <w:t>cuestionario validado al español, Wijma Delivery Expectancy/Experience Questionnaire WDEQ-A (WDEQ-A-Sp), y la Escala Multidimensional de Apoyo Social (MSPSS), validada en Chile por Arechabala &amp; Miranda (2002).</w:t>
      </w:r>
      <w:r w:rsidR="00AB381B">
        <w:rPr>
          <w:sz w:val="20"/>
          <w:szCs w:val="20"/>
          <w:lang w:val="es-CL"/>
        </w:rPr>
        <w:t xml:space="preserve"> </w:t>
      </w:r>
      <w:r w:rsidRPr="00683124">
        <w:rPr>
          <w:sz w:val="20"/>
          <w:szCs w:val="20"/>
          <w:lang w:val="es-CL"/>
        </w:rPr>
        <w:t>Además, se administró un formulario sociodemográfico para recoger las características de las participantes. La muestra incluyó 83 mujeres embarazadas primig</w:t>
      </w:r>
      <w:r w:rsidR="00AB381B">
        <w:rPr>
          <w:sz w:val="20"/>
          <w:szCs w:val="20"/>
          <w:lang w:val="es-CL"/>
        </w:rPr>
        <w:t>esta</w:t>
      </w:r>
      <w:r w:rsidRPr="00683124">
        <w:rPr>
          <w:sz w:val="20"/>
          <w:szCs w:val="20"/>
          <w:lang w:val="es-CL"/>
        </w:rPr>
        <w:t xml:space="preserve">s, mayores de 18 años, sin antecedentes de embarazo de alto riesgo ni diagnóstico de trastorno de salud mental. </w:t>
      </w:r>
    </w:p>
    <w:p w:rsidR="00683124" w:rsidRPr="00683124" w:rsidRDefault="00683124" w:rsidP="00A72EED">
      <w:pPr>
        <w:jc w:val="both"/>
        <w:rPr>
          <w:sz w:val="20"/>
          <w:szCs w:val="20"/>
          <w:lang w:val="es-CL"/>
        </w:rPr>
      </w:pPr>
      <w:r w:rsidRPr="00683124">
        <w:rPr>
          <w:sz w:val="20"/>
          <w:szCs w:val="20"/>
          <w:lang w:val="es-CL"/>
        </w:rPr>
        <w:t>Resultados: Se observó una correlación negativa, moderada y significativa (r = -,429; p &lt;,001) entre el miedo al parto y el apoyo social percibido.</w:t>
      </w:r>
    </w:p>
    <w:p w:rsidR="00AB381B" w:rsidRDefault="00683124" w:rsidP="00A72EED">
      <w:pPr>
        <w:jc w:val="both"/>
        <w:rPr>
          <w:sz w:val="20"/>
          <w:szCs w:val="20"/>
          <w:lang w:val="es-CL"/>
        </w:rPr>
      </w:pPr>
      <w:r w:rsidRPr="00683124">
        <w:rPr>
          <w:sz w:val="20"/>
          <w:szCs w:val="20"/>
          <w:lang w:val="es-CL"/>
        </w:rPr>
        <w:t xml:space="preserve">Conclusiones: Estos resultados sugieren una asociación entre ambas variables. Este hallazgo ilumina la importancia de considerar el apoyo social durante el período perinatal, junto con la necesidad de integrar el apoyo social en las políticas, intervenciones y estrategias de atención perinatal en clínicas, hospitales y redes de amigos y familiares. </w:t>
      </w:r>
    </w:p>
    <w:p w:rsidR="00A72EED" w:rsidRPr="00AC513C" w:rsidRDefault="00A72EED" w:rsidP="00A72EED">
      <w:pPr>
        <w:jc w:val="both"/>
        <w:rPr>
          <w:sz w:val="20"/>
          <w:szCs w:val="20"/>
          <w:lang w:val="es-CL"/>
        </w:rPr>
      </w:pPr>
    </w:p>
    <w:p w:rsidR="00AB381B" w:rsidRPr="00AB381B" w:rsidRDefault="00AB381B" w:rsidP="00A72EED">
      <w:pPr>
        <w:jc w:val="both"/>
        <w:rPr>
          <w:sz w:val="20"/>
          <w:szCs w:val="20"/>
          <w:lang w:val="es-CL"/>
        </w:rPr>
      </w:pPr>
      <w:r w:rsidRPr="00AB381B">
        <w:rPr>
          <w:b/>
          <w:sz w:val="20"/>
          <w:szCs w:val="20"/>
          <w:lang w:val="es-CL"/>
        </w:rPr>
        <w:t>Palabras clave:</w:t>
      </w:r>
      <w:r w:rsidRPr="00AB381B">
        <w:rPr>
          <w:sz w:val="20"/>
          <w:szCs w:val="20"/>
          <w:lang w:val="es-CL"/>
        </w:rPr>
        <w:t xml:space="preserve"> embarazo</w:t>
      </w:r>
      <w:r w:rsidR="004D09A1">
        <w:rPr>
          <w:sz w:val="20"/>
          <w:szCs w:val="20"/>
          <w:lang w:val="es-CL"/>
        </w:rPr>
        <w:t>;</w:t>
      </w:r>
      <w:r w:rsidRPr="00AB381B">
        <w:rPr>
          <w:sz w:val="20"/>
          <w:szCs w:val="20"/>
          <w:lang w:val="es-CL"/>
        </w:rPr>
        <w:t xml:space="preserve"> miedo </w:t>
      </w:r>
      <w:r>
        <w:rPr>
          <w:sz w:val="20"/>
          <w:szCs w:val="20"/>
          <w:lang w:val="es-CL"/>
        </w:rPr>
        <w:t>al parto</w:t>
      </w:r>
      <w:r w:rsidR="004D09A1">
        <w:rPr>
          <w:sz w:val="20"/>
          <w:szCs w:val="20"/>
          <w:lang w:val="es-CL"/>
        </w:rPr>
        <w:t>;</w:t>
      </w:r>
      <w:r w:rsidRPr="00AB381B">
        <w:rPr>
          <w:sz w:val="20"/>
          <w:szCs w:val="20"/>
          <w:lang w:val="es-CL"/>
        </w:rPr>
        <w:t xml:space="preserve"> </w:t>
      </w:r>
      <w:r>
        <w:rPr>
          <w:sz w:val="20"/>
          <w:szCs w:val="20"/>
          <w:lang w:val="es-CL"/>
        </w:rPr>
        <w:t>apoyo social</w:t>
      </w:r>
      <w:r w:rsidR="004D09A1">
        <w:rPr>
          <w:sz w:val="20"/>
          <w:szCs w:val="20"/>
          <w:lang w:val="es-CL"/>
        </w:rPr>
        <w:t>;</w:t>
      </w:r>
      <w:r w:rsidRPr="00AB381B">
        <w:rPr>
          <w:sz w:val="20"/>
          <w:szCs w:val="20"/>
          <w:lang w:val="es-CL"/>
        </w:rPr>
        <w:t xml:space="preserve"> </w:t>
      </w:r>
      <w:r>
        <w:rPr>
          <w:sz w:val="20"/>
          <w:szCs w:val="20"/>
          <w:lang w:val="es-CL"/>
        </w:rPr>
        <w:t>mujer primigesta</w:t>
      </w:r>
      <w:r w:rsidR="004D09A1">
        <w:rPr>
          <w:sz w:val="20"/>
          <w:szCs w:val="20"/>
          <w:lang w:val="es-CL"/>
        </w:rPr>
        <w:t>;</w:t>
      </w:r>
      <w:r w:rsidRPr="00AB381B">
        <w:rPr>
          <w:sz w:val="20"/>
          <w:szCs w:val="20"/>
          <w:lang w:val="es-CL"/>
        </w:rPr>
        <w:t xml:space="preserve"> </w:t>
      </w:r>
      <w:r>
        <w:rPr>
          <w:sz w:val="20"/>
          <w:szCs w:val="20"/>
          <w:lang w:val="es-CL"/>
        </w:rPr>
        <w:t>salud mental perinatal</w:t>
      </w:r>
      <w:r w:rsidRPr="00AB381B">
        <w:rPr>
          <w:sz w:val="20"/>
          <w:szCs w:val="20"/>
          <w:lang w:val="es-CL"/>
        </w:rPr>
        <w:t>.</w:t>
      </w:r>
    </w:p>
    <w:p w:rsidR="0027633F" w:rsidRDefault="0027633F" w:rsidP="00966BB0">
      <w:pPr>
        <w:spacing w:line="360" w:lineRule="auto"/>
        <w:jc w:val="both"/>
        <w:rPr>
          <w:sz w:val="20"/>
          <w:szCs w:val="20"/>
          <w:lang w:val="es-CL"/>
        </w:rPr>
      </w:pPr>
    </w:p>
    <w:p w:rsidR="00AC513C" w:rsidRDefault="00AC513C" w:rsidP="00966BB0">
      <w:pPr>
        <w:spacing w:line="360" w:lineRule="auto"/>
        <w:jc w:val="both"/>
        <w:rPr>
          <w:sz w:val="20"/>
          <w:szCs w:val="20"/>
          <w:lang w:val="es-CL"/>
        </w:rPr>
      </w:pPr>
    </w:p>
    <w:p w:rsidR="00AC513C" w:rsidRDefault="00AC513C" w:rsidP="00966BB0">
      <w:pPr>
        <w:spacing w:line="360" w:lineRule="auto"/>
        <w:jc w:val="both"/>
        <w:rPr>
          <w:sz w:val="20"/>
          <w:szCs w:val="20"/>
          <w:lang w:val="es-CL"/>
        </w:rPr>
      </w:pPr>
    </w:p>
    <w:p w:rsidR="00AC513C" w:rsidRDefault="00AC513C" w:rsidP="00966BB0">
      <w:pPr>
        <w:spacing w:line="360" w:lineRule="auto"/>
        <w:jc w:val="both"/>
        <w:rPr>
          <w:sz w:val="20"/>
          <w:szCs w:val="20"/>
          <w:lang w:val="es-CL"/>
        </w:rPr>
      </w:pPr>
    </w:p>
    <w:p w:rsidR="00AC513C" w:rsidRDefault="00AC513C" w:rsidP="00966BB0">
      <w:pPr>
        <w:spacing w:line="360" w:lineRule="auto"/>
        <w:jc w:val="both"/>
        <w:rPr>
          <w:sz w:val="20"/>
          <w:szCs w:val="20"/>
          <w:lang w:val="es-CL"/>
        </w:rPr>
      </w:pPr>
    </w:p>
    <w:p w:rsidR="0027633F" w:rsidRPr="00AB381B" w:rsidRDefault="0027633F" w:rsidP="00966BB0">
      <w:pPr>
        <w:spacing w:line="360" w:lineRule="auto"/>
        <w:rPr>
          <w:b/>
          <w:lang w:val="es-CL"/>
        </w:rPr>
      </w:pPr>
    </w:p>
    <w:p w:rsidR="005014FC" w:rsidRDefault="005014FC" w:rsidP="00966BB0">
      <w:pPr>
        <w:pBdr>
          <w:top w:val="nil"/>
          <w:left w:val="nil"/>
          <w:bottom w:val="nil"/>
          <w:right w:val="nil"/>
          <w:between w:val="nil"/>
        </w:pBdr>
        <w:spacing w:line="360" w:lineRule="auto"/>
        <w:jc w:val="center"/>
      </w:pPr>
      <w:r w:rsidRPr="005014FC">
        <w:rPr>
          <w:lang w:val="es-CL"/>
        </w:rPr>
        <w:lastRenderedPageBreak/>
        <w:t>R</w:t>
      </w:r>
      <w:r>
        <w:rPr>
          <w:lang w:val="es-CL"/>
        </w:rPr>
        <w:t>elación entre el miedo al parto y percepción del apoyo social de mujeres primigestas en Santiago de Chile</w:t>
      </w:r>
    </w:p>
    <w:p w:rsidR="005014FC" w:rsidRDefault="005014FC" w:rsidP="00966BB0">
      <w:pPr>
        <w:pBdr>
          <w:top w:val="nil"/>
          <w:left w:val="nil"/>
          <w:bottom w:val="nil"/>
          <w:right w:val="nil"/>
          <w:between w:val="nil"/>
        </w:pBdr>
        <w:spacing w:line="360" w:lineRule="auto"/>
        <w:rPr>
          <w:b/>
        </w:rPr>
      </w:pPr>
    </w:p>
    <w:p w:rsidR="005B3AA7" w:rsidRDefault="00683124" w:rsidP="00AC513C">
      <w:pPr>
        <w:pBdr>
          <w:top w:val="nil"/>
          <w:left w:val="nil"/>
          <w:bottom w:val="nil"/>
          <w:right w:val="nil"/>
          <w:between w:val="nil"/>
        </w:pBdr>
        <w:spacing w:line="360" w:lineRule="auto"/>
        <w:jc w:val="center"/>
        <w:rPr>
          <w:b/>
        </w:rPr>
      </w:pPr>
      <w:r w:rsidRPr="00683124">
        <w:rPr>
          <w:b/>
        </w:rPr>
        <w:t>Introducción</w:t>
      </w:r>
    </w:p>
    <w:p w:rsidR="005014FC" w:rsidRPr="00A42362" w:rsidRDefault="0084713A" w:rsidP="00966BB0">
      <w:pPr>
        <w:pBdr>
          <w:top w:val="nil"/>
          <w:left w:val="nil"/>
          <w:bottom w:val="nil"/>
          <w:right w:val="nil"/>
          <w:between w:val="nil"/>
        </w:pBdr>
        <w:spacing w:line="360" w:lineRule="auto"/>
        <w:jc w:val="both"/>
        <w:rPr>
          <w:b/>
          <w:i/>
          <w:lang w:val="es-CL"/>
        </w:rPr>
      </w:pPr>
      <w:r w:rsidRPr="00A42362">
        <w:rPr>
          <w:b/>
          <w:i/>
          <w:lang w:val="es-CL"/>
        </w:rPr>
        <w:t xml:space="preserve">Concepto de miedo al parto </w:t>
      </w:r>
    </w:p>
    <w:p w:rsidR="005014FC" w:rsidRPr="005014FC" w:rsidRDefault="005014FC" w:rsidP="00966BB0">
      <w:pPr>
        <w:pBdr>
          <w:top w:val="nil"/>
          <w:left w:val="nil"/>
          <w:bottom w:val="nil"/>
          <w:right w:val="nil"/>
          <w:between w:val="nil"/>
        </w:pBdr>
        <w:spacing w:line="360" w:lineRule="auto"/>
        <w:ind w:firstLine="720"/>
        <w:jc w:val="both"/>
        <w:rPr>
          <w:b/>
          <w:lang w:val="es-CL"/>
        </w:rPr>
      </w:pPr>
      <w:r w:rsidRPr="005014FC">
        <w:rPr>
          <w:lang w:val="es-CL"/>
        </w:rPr>
        <w:t>El</w:t>
      </w:r>
      <w:r w:rsidRPr="005014FC">
        <w:rPr>
          <w:b/>
          <w:lang w:val="es-CL"/>
        </w:rPr>
        <w:t xml:space="preserve"> </w:t>
      </w:r>
      <w:r w:rsidRPr="005014FC">
        <w:rPr>
          <w:lang w:val="es-CL"/>
        </w:rPr>
        <w:t xml:space="preserve">período del embarazo conlleva una serie de cambios a nivel emocional, social y fisiológico en la mujer. </w:t>
      </w:r>
      <w:r w:rsidR="008A222D">
        <w:rPr>
          <w:lang w:val="es-CL"/>
        </w:rPr>
        <w:t>L</w:t>
      </w:r>
      <w:r w:rsidRPr="005014FC">
        <w:rPr>
          <w:lang w:val="es-CL"/>
        </w:rPr>
        <w:t>os cambios cerebrales y hormonales -propios del periodo de gestación- hacen que las mujeres sean altamente sensibles a los estímulos amenazantes y que aumenten sus estados de vigilancia y sensibilidad emocional. Si bien esto es un logro adaptativo para la supervivencia de la madre y del bebé, también aumentan los riesgos de afectaciones en la salud mental materna y la relación con el hijo/a, por ejemplo, en la aparición de síntomas ansiosos durante la etapa final del embarazo y posterior a este</w:t>
      </w:r>
      <w:r w:rsidR="00306518">
        <w:rPr>
          <w:lang w:val="es-CL"/>
        </w:rPr>
        <w:t xml:space="preserve"> </w:t>
      </w:r>
      <w:r w:rsidRPr="005014FC">
        <w:rPr>
          <w:lang w:val="es-CL"/>
        </w:rPr>
        <w:t>(Pearson, Lightman &amp; Evans, 2009).</w:t>
      </w:r>
    </w:p>
    <w:p w:rsidR="0084713A" w:rsidRDefault="005014FC" w:rsidP="00966BB0">
      <w:pPr>
        <w:pBdr>
          <w:top w:val="nil"/>
          <w:left w:val="nil"/>
          <w:bottom w:val="nil"/>
          <w:right w:val="nil"/>
          <w:between w:val="nil"/>
        </w:pBdr>
        <w:spacing w:line="360" w:lineRule="auto"/>
        <w:ind w:firstLine="720"/>
        <w:jc w:val="both"/>
        <w:rPr>
          <w:lang w:val="es-CL"/>
        </w:rPr>
      </w:pPr>
      <w:r w:rsidRPr="0084713A">
        <w:rPr>
          <w:lang w:val="es-CL"/>
        </w:rPr>
        <w:t xml:space="preserve">En este contexto, surge el miedo al parto como un fenómeno destacado en la experiencia maternal, influido por avances médicos y preocupaciones por los riesgos asociados con el parto (Sadler &amp; Rivera, 2015). La falta de apoyo social a la maternidad lleva a muchas mujeres a </w:t>
      </w:r>
      <w:r w:rsidR="00470AA8">
        <w:rPr>
          <w:lang w:val="es-CL"/>
        </w:rPr>
        <w:t xml:space="preserve">experimentar en solitario los efectos de </w:t>
      </w:r>
      <w:r w:rsidRPr="0084713A">
        <w:rPr>
          <w:lang w:val="es-CL"/>
        </w:rPr>
        <w:t>la ansiedad y el dolor</w:t>
      </w:r>
      <w:r w:rsidR="00E237DA">
        <w:rPr>
          <w:lang w:val="es-CL"/>
        </w:rPr>
        <w:t>,</w:t>
      </w:r>
      <w:r w:rsidRPr="0084713A">
        <w:rPr>
          <w:lang w:val="es-CL"/>
        </w:rPr>
        <w:t xml:space="preserve"> afectando incluso los periodos previos al nacimiento</w:t>
      </w:r>
      <w:r w:rsidR="00E237DA">
        <w:rPr>
          <w:lang w:val="es-CL"/>
        </w:rPr>
        <w:t xml:space="preserve"> y</w:t>
      </w:r>
      <w:r w:rsidRPr="0084713A">
        <w:rPr>
          <w:lang w:val="es-CL"/>
        </w:rPr>
        <w:t xml:space="preserve"> perjudicando los proceso del parto (Fox, 1999).</w:t>
      </w:r>
      <w:r w:rsidRPr="005014FC">
        <w:rPr>
          <w:lang w:val="es-CL"/>
        </w:rPr>
        <w:t xml:space="preserve"> </w:t>
      </w:r>
      <w:r w:rsidR="0084713A">
        <w:rPr>
          <w:lang w:val="es-CL"/>
        </w:rPr>
        <w:t xml:space="preserve"> </w:t>
      </w:r>
    </w:p>
    <w:p w:rsidR="00C903CB" w:rsidRPr="00C903CB" w:rsidRDefault="00434714" w:rsidP="00966BB0">
      <w:pPr>
        <w:pBdr>
          <w:top w:val="nil"/>
          <w:left w:val="nil"/>
          <w:bottom w:val="nil"/>
          <w:right w:val="nil"/>
          <w:between w:val="nil"/>
        </w:pBdr>
        <w:spacing w:line="360" w:lineRule="auto"/>
        <w:ind w:firstLine="720"/>
        <w:jc w:val="both"/>
        <w:rPr>
          <w:lang w:val="es-CL"/>
        </w:rPr>
      </w:pPr>
      <w:r>
        <w:rPr>
          <w:lang w:val="es-CL"/>
        </w:rPr>
        <w:t>Para</w:t>
      </w:r>
      <w:r w:rsidR="00C903CB" w:rsidRPr="00C903CB">
        <w:rPr>
          <w:lang w:val="es-CL"/>
        </w:rPr>
        <w:t xml:space="preserve"> esta investigación, </w:t>
      </w:r>
      <w:r>
        <w:rPr>
          <w:lang w:val="es-CL"/>
        </w:rPr>
        <w:t>e</w:t>
      </w:r>
      <w:r w:rsidR="00C903CB" w:rsidRPr="00C903CB">
        <w:rPr>
          <w:lang w:val="es-CL"/>
        </w:rPr>
        <w:t xml:space="preserve">l miedo al parto </w:t>
      </w:r>
      <w:r w:rsidR="00272B0E">
        <w:rPr>
          <w:lang w:val="es-CL"/>
        </w:rPr>
        <w:t xml:space="preserve">es considerado </w:t>
      </w:r>
      <w:r w:rsidR="00C903CB" w:rsidRPr="00C903CB">
        <w:rPr>
          <w:lang w:val="es-CL"/>
        </w:rPr>
        <w:t>un fenómeno compuesto por diferentes dimensiones y conceptos</w:t>
      </w:r>
      <w:r w:rsidR="00CC356E">
        <w:rPr>
          <w:lang w:val="es-CL"/>
        </w:rPr>
        <w:t xml:space="preserve"> </w:t>
      </w:r>
      <w:r w:rsidR="007F5140">
        <w:rPr>
          <w:lang w:val="es-CL"/>
        </w:rPr>
        <w:t>que</w:t>
      </w:r>
      <w:r w:rsidR="00CC356E">
        <w:rPr>
          <w:lang w:val="es-CL"/>
        </w:rPr>
        <w:t xml:space="preserve"> </w:t>
      </w:r>
      <w:r w:rsidR="00C903CB" w:rsidRPr="00C903CB">
        <w:rPr>
          <w:lang w:val="es-CL"/>
        </w:rPr>
        <w:t xml:space="preserve">están incluidos en el cuestionario de Wijma Delivery Expectancy Questionnaire, </w:t>
      </w:r>
      <w:r w:rsidR="007238A0">
        <w:rPr>
          <w:lang w:val="es-CL"/>
        </w:rPr>
        <w:t>el cual in</w:t>
      </w:r>
      <w:r w:rsidR="00C0153A">
        <w:rPr>
          <w:lang w:val="es-CL"/>
        </w:rPr>
        <w:t>cluye</w:t>
      </w:r>
      <w:r w:rsidR="00C903CB" w:rsidRPr="00C903CB">
        <w:rPr>
          <w:lang w:val="es-CL"/>
        </w:rPr>
        <w:t xml:space="preserve"> ítems que representan los pensamientos de mujeres que temen o confían en el trabajo de parto (Pallant, Haines, Green, Toohill, Gamble, Creedy &amp; Fenwick, 2016). </w:t>
      </w:r>
    </w:p>
    <w:p w:rsidR="005E32B6" w:rsidRDefault="00C903CB" w:rsidP="00966BB0">
      <w:pPr>
        <w:pBdr>
          <w:top w:val="nil"/>
          <w:left w:val="nil"/>
          <w:bottom w:val="nil"/>
          <w:right w:val="nil"/>
          <w:between w:val="nil"/>
        </w:pBdr>
        <w:spacing w:line="360" w:lineRule="auto"/>
        <w:ind w:firstLine="720"/>
        <w:jc w:val="both"/>
        <w:rPr>
          <w:lang w:val="es-CL"/>
        </w:rPr>
      </w:pPr>
      <w:r w:rsidRPr="00C903CB">
        <w:rPr>
          <w:lang w:val="es-CL"/>
        </w:rPr>
        <w:t xml:space="preserve">La valoración cognitiva y emocional que realiza la mujer sobre el proceso de parto </w:t>
      </w:r>
      <w:r w:rsidR="00E84A47">
        <w:rPr>
          <w:lang w:val="es-CL"/>
        </w:rPr>
        <w:t>se desglosa en</w:t>
      </w:r>
      <w:r w:rsidRPr="00C903CB">
        <w:rPr>
          <w:lang w:val="es-CL"/>
        </w:rPr>
        <w:t xml:space="preserve"> cuatro </w:t>
      </w:r>
      <w:r w:rsidR="005E32B6">
        <w:rPr>
          <w:lang w:val="es-CL"/>
        </w:rPr>
        <w:t>dimensiones</w:t>
      </w:r>
      <w:r w:rsidRPr="00C903CB">
        <w:rPr>
          <w:lang w:val="es-CL"/>
        </w:rPr>
        <w:t>: falta de anticipación positiva, aislamiento, riesgo y miedo (</w:t>
      </w:r>
      <w:r w:rsidR="002F40F7" w:rsidRPr="00C903CB">
        <w:rPr>
          <w:lang w:val="es-CL"/>
        </w:rPr>
        <w:t>Zar, Wijma &amp; Wijma, 2002)</w:t>
      </w:r>
      <w:r w:rsidRPr="00C903CB">
        <w:rPr>
          <w:lang w:val="es-CL"/>
        </w:rPr>
        <w:t xml:space="preserve">. </w:t>
      </w:r>
      <w:r w:rsidR="005E32B6">
        <w:rPr>
          <w:lang w:val="es-CL"/>
        </w:rPr>
        <w:t>Este fenómeno abarca</w:t>
      </w:r>
      <w:r w:rsidRPr="00C903CB">
        <w:rPr>
          <w:lang w:val="es-CL"/>
        </w:rPr>
        <w:t xml:space="preserve"> temores hacia la salud del bebé; los dolores y/o posibles complicaciones en el trabajo de parto; la pérdida de confianza en sí misma y de control sobre la situación, y las condiciones externas de la atención recibida por el personal de salud </w:t>
      </w:r>
      <w:r w:rsidR="006A10B1">
        <w:rPr>
          <w:lang w:val="es-CL"/>
        </w:rPr>
        <w:t>(Wijma</w:t>
      </w:r>
      <w:r w:rsidR="006A10B1" w:rsidRPr="005014FC">
        <w:rPr>
          <w:lang w:val="es-CL"/>
        </w:rPr>
        <w:t>, Alehagen &amp; Wijma, 2002).</w:t>
      </w:r>
    </w:p>
    <w:p w:rsidR="00434714" w:rsidRPr="00C903CB" w:rsidRDefault="00434714" w:rsidP="00966BB0">
      <w:pPr>
        <w:pBdr>
          <w:top w:val="nil"/>
          <w:left w:val="nil"/>
          <w:bottom w:val="nil"/>
          <w:right w:val="nil"/>
          <w:between w:val="nil"/>
        </w:pBdr>
        <w:spacing w:line="360" w:lineRule="auto"/>
        <w:ind w:firstLine="720"/>
        <w:jc w:val="both"/>
        <w:rPr>
          <w:lang w:val="es-CL"/>
        </w:rPr>
      </w:pPr>
    </w:p>
    <w:p w:rsidR="004F4C97" w:rsidRPr="004F4C97" w:rsidRDefault="004F4C97" w:rsidP="00966BB0">
      <w:pPr>
        <w:pBdr>
          <w:top w:val="nil"/>
          <w:left w:val="nil"/>
          <w:bottom w:val="nil"/>
          <w:right w:val="nil"/>
          <w:between w:val="nil"/>
        </w:pBdr>
        <w:spacing w:line="360" w:lineRule="auto"/>
        <w:jc w:val="both"/>
        <w:rPr>
          <w:b/>
          <w:i/>
          <w:lang w:val="es-CL"/>
        </w:rPr>
      </w:pPr>
      <w:r w:rsidRPr="004F4C97">
        <w:rPr>
          <w:b/>
          <w:i/>
          <w:lang w:val="es-CL"/>
        </w:rPr>
        <w:t>Prevalencia del miedo al parto</w:t>
      </w:r>
    </w:p>
    <w:p w:rsidR="00C903CB" w:rsidRPr="00C903CB" w:rsidRDefault="00434714" w:rsidP="00966BB0">
      <w:pPr>
        <w:pBdr>
          <w:top w:val="nil"/>
          <w:left w:val="nil"/>
          <w:bottom w:val="nil"/>
          <w:right w:val="nil"/>
          <w:between w:val="nil"/>
        </w:pBdr>
        <w:spacing w:line="360" w:lineRule="auto"/>
        <w:ind w:firstLine="720"/>
        <w:jc w:val="both"/>
        <w:rPr>
          <w:lang w:val="es-CL"/>
        </w:rPr>
      </w:pPr>
      <w:r>
        <w:rPr>
          <w:lang w:val="es-CL"/>
        </w:rPr>
        <w:t>El</w:t>
      </w:r>
      <w:r w:rsidR="00C903CB" w:rsidRPr="00C903CB">
        <w:rPr>
          <w:lang w:val="es-CL"/>
        </w:rPr>
        <w:t xml:space="preserve"> miedo al parto</w:t>
      </w:r>
      <w:r>
        <w:rPr>
          <w:lang w:val="es-CL"/>
        </w:rPr>
        <w:t xml:space="preserve"> afecta</w:t>
      </w:r>
      <w:r w:rsidR="00C903CB" w:rsidRPr="00C903CB">
        <w:rPr>
          <w:lang w:val="es-CL"/>
        </w:rPr>
        <w:t xml:space="preserve"> alrededor del 80% de las mujeres</w:t>
      </w:r>
      <w:r w:rsidR="00C603CA">
        <w:rPr>
          <w:lang w:val="es-CL"/>
        </w:rPr>
        <w:t xml:space="preserve"> embarazadas</w:t>
      </w:r>
      <w:r>
        <w:rPr>
          <w:lang w:val="es-CL"/>
        </w:rPr>
        <w:t>,</w:t>
      </w:r>
      <w:r w:rsidR="00C903CB" w:rsidRPr="00C903CB">
        <w:rPr>
          <w:lang w:val="es-CL"/>
        </w:rPr>
        <w:t xml:space="preserve"> </w:t>
      </w:r>
      <w:r>
        <w:rPr>
          <w:lang w:val="es-CL"/>
        </w:rPr>
        <w:t>m</w:t>
      </w:r>
      <w:r w:rsidR="00C903CB" w:rsidRPr="00C903CB">
        <w:rPr>
          <w:lang w:val="es-CL"/>
        </w:rPr>
        <w:t>ientras</w:t>
      </w:r>
      <w:r>
        <w:rPr>
          <w:lang w:val="es-CL"/>
        </w:rPr>
        <w:t xml:space="preserve"> un </w:t>
      </w:r>
      <w:r w:rsidRPr="00C903CB">
        <w:rPr>
          <w:lang w:val="es-CL"/>
        </w:rPr>
        <w:t>14%</w:t>
      </w:r>
      <w:r w:rsidR="00C603CA">
        <w:rPr>
          <w:lang w:val="es-CL"/>
        </w:rPr>
        <w:t xml:space="preserve"> </w:t>
      </w:r>
      <w:r>
        <w:rPr>
          <w:lang w:val="es-CL"/>
        </w:rPr>
        <w:t xml:space="preserve">presenta </w:t>
      </w:r>
      <w:r w:rsidR="00C903CB" w:rsidRPr="00C903CB">
        <w:rPr>
          <w:lang w:val="es-CL"/>
        </w:rPr>
        <w:t>niveles patológicos de miedo al parto, con mayor frecuencia en mujeres primigestas y nulíparas (</w:t>
      </w:r>
      <w:r w:rsidR="008D0E51" w:rsidRPr="00C903CB">
        <w:rPr>
          <w:lang w:val="es-CL"/>
        </w:rPr>
        <w:t>Melender</w:t>
      </w:r>
      <w:r w:rsidR="008D0E51">
        <w:rPr>
          <w:lang w:val="es-CL"/>
        </w:rPr>
        <w:t xml:space="preserve">, </w:t>
      </w:r>
      <w:r w:rsidR="008D0E51" w:rsidRPr="00C903CB">
        <w:rPr>
          <w:lang w:val="es-CL"/>
        </w:rPr>
        <w:t>2002</w:t>
      </w:r>
      <w:r w:rsidR="008D0E51">
        <w:rPr>
          <w:lang w:val="es-CL"/>
        </w:rPr>
        <w:t xml:space="preserve">; </w:t>
      </w:r>
      <w:r w:rsidR="00C903CB" w:rsidRPr="00C903CB">
        <w:rPr>
          <w:lang w:val="es-CL"/>
        </w:rPr>
        <w:t>O'Connell, Leahy</w:t>
      </w:r>
      <w:r w:rsidR="00C903CB" w:rsidRPr="00C903CB">
        <w:rPr>
          <w:rFonts w:ascii="Cambria Math" w:hAnsi="Cambria Math" w:cs="Cambria Math"/>
          <w:lang w:val="es-CL"/>
        </w:rPr>
        <w:t>‐</w:t>
      </w:r>
      <w:r w:rsidR="00C903CB" w:rsidRPr="00C903CB">
        <w:rPr>
          <w:lang w:val="es-CL"/>
        </w:rPr>
        <w:t xml:space="preserve">Warren, Khashan, Kenny &amp; </w:t>
      </w:r>
      <w:r w:rsidR="00C903CB" w:rsidRPr="00C903CB">
        <w:rPr>
          <w:lang w:val="es-CL"/>
        </w:rPr>
        <w:lastRenderedPageBreak/>
        <w:t xml:space="preserve">O'Neill, 2017). </w:t>
      </w:r>
      <w:r w:rsidR="008D0E51">
        <w:rPr>
          <w:lang w:val="es-CL"/>
        </w:rPr>
        <w:t>Además</w:t>
      </w:r>
      <w:r w:rsidR="00C903CB" w:rsidRPr="00C903CB">
        <w:rPr>
          <w:lang w:val="es-CL"/>
        </w:rPr>
        <w:t>, un estudio de Žigić, Radoš y Jokić-Begić (2018), ha señalado que una de cada cuatro mujeres informa tener un miedo clínicamente significativo.</w:t>
      </w:r>
    </w:p>
    <w:p w:rsidR="00C903CB" w:rsidRDefault="008D0E51" w:rsidP="00966BB0">
      <w:pPr>
        <w:pBdr>
          <w:top w:val="nil"/>
          <w:left w:val="nil"/>
          <w:bottom w:val="nil"/>
          <w:right w:val="nil"/>
          <w:between w:val="nil"/>
        </w:pBdr>
        <w:spacing w:line="360" w:lineRule="auto"/>
        <w:ind w:firstLine="720"/>
        <w:jc w:val="both"/>
        <w:rPr>
          <w:lang w:val="es-CL"/>
        </w:rPr>
      </w:pPr>
      <w:r>
        <w:rPr>
          <w:lang w:val="es-CL"/>
        </w:rPr>
        <w:t>En</w:t>
      </w:r>
      <w:r w:rsidR="00C903CB" w:rsidRPr="00C903CB">
        <w:rPr>
          <w:lang w:val="es-CL"/>
        </w:rPr>
        <w:t xml:space="preserve"> un estudio chileno </w:t>
      </w:r>
      <w:r>
        <w:rPr>
          <w:lang w:val="es-CL"/>
        </w:rPr>
        <w:t>e</w:t>
      </w:r>
      <w:r w:rsidR="00C903CB" w:rsidRPr="00C903CB">
        <w:rPr>
          <w:lang w:val="es-CL"/>
        </w:rPr>
        <w:t xml:space="preserve">n la Región Metropolitana, un 87% </w:t>
      </w:r>
      <w:r>
        <w:rPr>
          <w:lang w:val="es-CL"/>
        </w:rPr>
        <w:t>reportó</w:t>
      </w:r>
      <w:r w:rsidR="00C903CB" w:rsidRPr="00C903CB">
        <w:rPr>
          <w:lang w:val="es-CL"/>
        </w:rPr>
        <w:t xml:space="preserve"> niveles medios y altos de miedo al parto, y un 11% elegiría cesárea por el temor al dolor del parto vaginal. </w:t>
      </w:r>
      <w:r>
        <w:rPr>
          <w:lang w:val="es-CL"/>
        </w:rPr>
        <w:t>S</w:t>
      </w:r>
      <w:r w:rsidR="00C903CB" w:rsidRPr="00C903CB">
        <w:rPr>
          <w:lang w:val="es-CL"/>
        </w:rPr>
        <w:t>e concluyó que el miedo al parto establece la base para que las mujeres soliciten intervenciones médicas durante el trabajo de parto, incluso la cesárea, lo cual es preocupante considerando que Chile es de los países con tasas más altas de realización de cesáreas, a pesar de los distintos beneficios del parto vaginal y de las recomendaciones de la Organización Mundial de la Salud (OMS) (Sadler &amp; Rivera, 2015).</w:t>
      </w:r>
    </w:p>
    <w:p w:rsidR="008D0E51" w:rsidRDefault="008D0E51" w:rsidP="00966BB0">
      <w:pPr>
        <w:pBdr>
          <w:top w:val="nil"/>
          <w:left w:val="nil"/>
          <w:bottom w:val="nil"/>
          <w:right w:val="nil"/>
          <w:between w:val="nil"/>
        </w:pBdr>
        <w:spacing w:line="360" w:lineRule="auto"/>
        <w:ind w:firstLine="720"/>
        <w:jc w:val="both"/>
        <w:rPr>
          <w:lang w:val="es-CL"/>
        </w:rPr>
      </w:pPr>
    </w:p>
    <w:p w:rsidR="007A68D8" w:rsidRPr="00A42362" w:rsidRDefault="007A68D8" w:rsidP="00966BB0">
      <w:pPr>
        <w:pBdr>
          <w:top w:val="nil"/>
          <w:left w:val="nil"/>
          <w:bottom w:val="nil"/>
          <w:right w:val="nil"/>
          <w:between w:val="nil"/>
        </w:pBdr>
        <w:spacing w:line="360" w:lineRule="auto"/>
        <w:jc w:val="both"/>
        <w:rPr>
          <w:i/>
          <w:lang w:val="es-CL"/>
        </w:rPr>
      </w:pPr>
      <w:r w:rsidRPr="00A42362">
        <w:rPr>
          <w:b/>
          <w:i/>
          <w:lang w:val="es-CL"/>
        </w:rPr>
        <w:t>El miedo al parto y sus implicancias para la salud mental de la madre y el bebé</w:t>
      </w:r>
    </w:p>
    <w:p w:rsidR="005014FC" w:rsidRDefault="005014FC" w:rsidP="00966BB0">
      <w:pPr>
        <w:pBdr>
          <w:top w:val="nil"/>
          <w:left w:val="nil"/>
          <w:bottom w:val="nil"/>
          <w:right w:val="nil"/>
          <w:between w:val="nil"/>
        </w:pBdr>
        <w:spacing w:line="360" w:lineRule="auto"/>
        <w:ind w:firstLine="720"/>
        <w:jc w:val="both"/>
        <w:rPr>
          <w:lang w:val="es-CL"/>
        </w:rPr>
      </w:pPr>
      <w:r w:rsidRPr="005014FC">
        <w:rPr>
          <w:lang w:val="es-CL"/>
        </w:rPr>
        <w:t>El miedo al parto</w:t>
      </w:r>
      <w:r w:rsidR="00FD5CF0">
        <w:rPr>
          <w:lang w:val="es-CL"/>
        </w:rPr>
        <w:t xml:space="preserve"> ha </w:t>
      </w:r>
      <w:r w:rsidRPr="005014FC">
        <w:rPr>
          <w:lang w:val="es-CL"/>
        </w:rPr>
        <w:t>evidenciado consecuencias físicas</w:t>
      </w:r>
      <w:r w:rsidR="00FD5CF0">
        <w:rPr>
          <w:lang w:val="es-CL"/>
        </w:rPr>
        <w:t xml:space="preserve"> </w:t>
      </w:r>
      <w:r w:rsidRPr="005014FC">
        <w:rPr>
          <w:lang w:val="es-CL"/>
        </w:rPr>
        <w:t xml:space="preserve">debido al estrés fisiológico al que se asocia. Por ejemplo, se ha </w:t>
      </w:r>
      <w:r w:rsidR="00F71369">
        <w:rPr>
          <w:lang w:val="es-CL"/>
        </w:rPr>
        <w:t>vinculado</w:t>
      </w:r>
      <w:r w:rsidRPr="005014FC">
        <w:rPr>
          <w:lang w:val="es-CL"/>
        </w:rPr>
        <w:t xml:space="preserve"> a preeclampsia, mayor tasa de cesáreas y parto prematuro. Además, afecta y puede provocar dificultades en el apego con el bebé y función parental o adopción de roles para el cuidado (Wijma</w:t>
      </w:r>
      <w:r w:rsidR="006A10B1">
        <w:rPr>
          <w:lang w:val="es-CL"/>
        </w:rPr>
        <w:t xml:space="preserve"> et al., 2002).</w:t>
      </w:r>
    </w:p>
    <w:p w:rsidR="007A68D8" w:rsidRPr="007A68D8" w:rsidRDefault="00DB7DFE" w:rsidP="00966BB0">
      <w:pPr>
        <w:pBdr>
          <w:top w:val="nil"/>
          <w:left w:val="nil"/>
          <w:bottom w:val="nil"/>
          <w:right w:val="nil"/>
          <w:between w:val="nil"/>
        </w:pBdr>
        <w:spacing w:line="360" w:lineRule="auto"/>
        <w:ind w:firstLine="720"/>
        <w:jc w:val="both"/>
        <w:rPr>
          <w:lang w:val="es-CL"/>
        </w:rPr>
      </w:pPr>
      <w:r>
        <w:rPr>
          <w:lang w:val="es-CL"/>
        </w:rPr>
        <w:t>Entre</w:t>
      </w:r>
      <w:r w:rsidR="007A68D8" w:rsidRPr="007A68D8">
        <w:rPr>
          <w:lang w:val="es-CL"/>
        </w:rPr>
        <w:t xml:space="preserve"> las consecuencias negativas</w:t>
      </w:r>
      <w:r>
        <w:rPr>
          <w:lang w:val="es-CL"/>
        </w:rPr>
        <w:t>,</w:t>
      </w:r>
      <w:r w:rsidR="007A68D8" w:rsidRPr="007A68D8">
        <w:rPr>
          <w:lang w:val="es-CL"/>
        </w:rPr>
        <w:t xml:space="preserve"> el miedo al parto se relaciona con mayores posibilidades de desarrollar problemas fisiológicos, evitación del parto vaginal, mayor probabilidad de tener una cesárea de urgencia, depresión postparto y cuadros de estrés postraumático (Rouhe, Salmela-Aro, Gissler, Halmesmäki &amp; Saisto, 2011). Todo esto afecta profundamente la salud de la madre y la relación con el bebé, derivando en problemas vinculares e incluso afecto negativo hacia el infante (Vismara, Sechi, Neri, Paoletti &amp; Lucarelli, 2020). </w:t>
      </w:r>
    </w:p>
    <w:p w:rsidR="00506889" w:rsidRDefault="007A68D8" w:rsidP="00966BB0">
      <w:pPr>
        <w:pBdr>
          <w:top w:val="nil"/>
          <w:left w:val="nil"/>
          <w:bottom w:val="nil"/>
          <w:right w:val="nil"/>
          <w:between w:val="nil"/>
        </w:pBdr>
        <w:spacing w:line="360" w:lineRule="auto"/>
        <w:ind w:firstLine="720"/>
        <w:jc w:val="both"/>
        <w:rPr>
          <w:lang w:val="es-CL"/>
        </w:rPr>
      </w:pPr>
      <w:r w:rsidRPr="007A68D8">
        <w:rPr>
          <w:lang w:val="es-CL"/>
        </w:rPr>
        <w:t>Además, el miedo al parto se ha asociado a un aumento del uso de anestesia epidural, mayor duración del trabajo de parto, mayores expectativas de recibir intervenciones obstétricas e incluso elección de la mujer por recibir dichas intervenciones. También, se ha asociado a mayor distocia, que son las complicaciones del feto para pasar a través del canal de parto y que conllevan la causa más común de cesárea (Dencker et al., 2018).</w:t>
      </w:r>
    </w:p>
    <w:p w:rsidR="005B3AA7" w:rsidRDefault="005B3AA7" w:rsidP="00966BB0">
      <w:pPr>
        <w:pBdr>
          <w:top w:val="nil"/>
          <w:left w:val="nil"/>
          <w:bottom w:val="nil"/>
          <w:right w:val="nil"/>
          <w:between w:val="nil"/>
        </w:pBdr>
        <w:spacing w:line="360" w:lineRule="auto"/>
        <w:ind w:firstLine="720"/>
        <w:jc w:val="both"/>
        <w:rPr>
          <w:lang w:val="es-CL"/>
        </w:rPr>
      </w:pPr>
    </w:p>
    <w:p w:rsidR="007A68D8" w:rsidRPr="00A42362" w:rsidRDefault="007A68D8" w:rsidP="00966BB0">
      <w:pPr>
        <w:pBdr>
          <w:top w:val="nil"/>
          <w:left w:val="nil"/>
          <w:bottom w:val="nil"/>
          <w:right w:val="nil"/>
          <w:between w:val="nil"/>
        </w:pBdr>
        <w:spacing w:line="360" w:lineRule="auto"/>
        <w:jc w:val="both"/>
        <w:rPr>
          <w:i/>
          <w:lang w:val="es-CL"/>
        </w:rPr>
      </w:pPr>
      <w:r w:rsidRPr="00A42362">
        <w:rPr>
          <w:rFonts w:eastAsia="Times"/>
          <w:b/>
          <w:i/>
          <w:highlight w:val="white"/>
        </w:rPr>
        <w:t>El rol del apoyo social</w:t>
      </w:r>
    </w:p>
    <w:p w:rsidR="007A68D8" w:rsidRDefault="00987058" w:rsidP="00966BB0">
      <w:pPr>
        <w:pBdr>
          <w:top w:val="nil"/>
          <w:left w:val="nil"/>
          <w:bottom w:val="nil"/>
          <w:right w:val="nil"/>
          <w:between w:val="nil"/>
        </w:pBdr>
        <w:spacing w:line="360" w:lineRule="auto"/>
        <w:ind w:firstLine="720"/>
        <w:jc w:val="both"/>
        <w:rPr>
          <w:lang w:val="es-CL"/>
        </w:rPr>
      </w:pPr>
      <w:r w:rsidRPr="00987058">
        <w:rPr>
          <w:lang w:val="es-CL"/>
        </w:rPr>
        <w:t xml:space="preserve">El apoyo social es un constructo complejo, cuya naturaleza es posible de conocer a través de la percepción que tiene la persona y sus creencias sobre el apoyo de que dispone (Arechabala &amp; Miranda, 2002). </w:t>
      </w:r>
    </w:p>
    <w:p w:rsidR="00987058" w:rsidRDefault="009F6A08" w:rsidP="00966BB0">
      <w:pPr>
        <w:pBdr>
          <w:top w:val="nil"/>
          <w:left w:val="nil"/>
          <w:bottom w:val="nil"/>
          <w:right w:val="nil"/>
          <w:between w:val="nil"/>
        </w:pBdr>
        <w:spacing w:line="360" w:lineRule="auto"/>
        <w:ind w:firstLine="720"/>
        <w:jc w:val="both"/>
        <w:rPr>
          <w:lang w:val="es-CL"/>
        </w:rPr>
      </w:pPr>
      <w:r>
        <w:rPr>
          <w:lang w:val="es-CL"/>
        </w:rPr>
        <w:lastRenderedPageBreak/>
        <w:t>L</w:t>
      </w:r>
      <w:r w:rsidR="00987058" w:rsidRPr="00987058">
        <w:rPr>
          <w:lang w:val="es-CL"/>
        </w:rPr>
        <w:t xml:space="preserve">os factores sociales actúan como mediadores para disminuir el miedo al parto de las mujeres; el apoyo percibido </w:t>
      </w:r>
      <w:r w:rsidR="00F71369">
        <w:rPr>
          <w:lang w:val="es-CL"/>
        </w:rPr>
        <w:t>de</w:t>
      </w:r>
      <w:r w:rsidR="00987058" w:rsidRPr="00987058">
        <w:rPr>
          <w:lang w:val="es-CL"/>
        </w:rPr>
        <w:t xml:space="preserve"> familiar</w:t>
      </w:r>
      <w:r w:rsidR="00F71369">
        <w:rPr>
          <w:lang w:val="es-CL"/>
        </w:rPr>
        <w:t>es</w:t>
      </w:r>
      <w:r w:rsidR="00987058" w:rsidRPr="00987058">
        <w:rPr>
          <w:lang w:val="es-CL"/>
        </w:rPr>
        <w:t xml:space="preserve">, la pareja, los amigos, otras mujeres y el personal de salud, </w:t>
      </w:r>
      <w:r w:rsidR="00F71369">
        <w:rPr>
          <w:lang w:val="es-CL"/>
        </w:rPr>
        <w:t xml:space="preserve">contribuye a </w:t>
      </w:r>
      <w:r w:rsidR="00987058" w:rsidRPr="00987058">
        <w:rPr>
          <w:lang w:val="es-CL"/>
        </w:rPr>
        <w:t>mitiga</w:t>
      </w:r>
      <w:r w:rsidR="00F71369">
        <w:rPr>
          <w:lang w:val="es-CL"/>
        </w:rPr>
        <w:t>r</w:t>
      </w:r>
      <w:r w:rsidR="00987058" w:rsidRPr="00987058">
        <w:rPr>
          <w:lang w:val="es-CL"/>
        </w:rPr>
        <w:t xml:space="preserve"> los efectos del miedo al parto (Fisher</w:t>
      </w:r>
      <w:r w:rsidR="006D40C1">
        <w:rPr>
          <w:lang w:val="es-CL"/>
        </w:rPr>
        <w:t>,</w:t>
      </w:r>
      <w:r w:rsidR="00987058" w:rsidRPr="00987058">
        <w:rPr>
          <w:lang w:val="es-CL"/>
        </w:rPr>
        <w:t xml:space="preserve"> </w:t>
      </w:r>
      <w:r w:rsidR="006D40C1" w:rsidRPr="005014FC">
        <w:rPr>
          <w:lang w:val="es-CL"/>
        </w:rPr>
        <w:t>Hauck &amp; Fenwick, 2006</w:t>
      </w:r>
      <w:r w:rsidR="006D40C1">
        <w:rPr>
          <w:lang w:val="es-CL"/>
        </w:rPr>
        <w:t>)</w:t>
      </w:r>
      <w:r w:rsidR="00F71369">
        <w:rPr>
          <w:lang w:val="es-CL"/>
        </w:rPr>
        <w:t>.</w:t>
      </w:r>
    </w:p>
    <w:p w:rsidR="00987058" w:rsidRPr="00987058" w:rsidRDefault="00987058" w:rsidP="00966BB0">
      <w:pPr>
        <w:pBdr>
          <w:top w:val="nil"/>
          <w:left w:val="nil"/>
          <w:bottom w:val="nil"/>
          <w:right w:val="nil"/>
          <w:between w:val="nil"/>
        </w:pBdr>
        <w:spacing w:line="360" w:lineRule="auto"/>
        <w:ind w:firstLine="720"/>
        <w:jc w:val="both"/>
        <w:rPr>
          <w:lang w:val="es-CL"/>
        </w:rPr>
      </w:pPr>
      <w:r w:rsidRPr="00987058">
        <w:rPr>
          <w:lang w:val="es-CL"/>
        </w:rPr>
        <w:t>El apoyo de la pareja</w:t>
      </w:r>
      <w:r w:rsidR="00F71369">
        <w:rPr>
          <w:lang w:val="es-CL"/>
        </w:rPr>
        <w:t xml:space="preserve"> influye en el miedo al parto</w:t>
      </w:r>
      <w:r w:rsidRPr="00987058">
        <w:rPr>
          <w:lang w:val="es-CL"/>
        </w:rPr>
        <w:t xml:space="preserve">. </w:t>
      </w:r>
      <w:r w:rsidR="00B51771">
        <w:rPr>
          <w:lang w:val="es-CL"/>
        </w:rPr>
        <w:t>U</w:t>
      </w:r>
      <w:r w:rsidRPr="00987058">
        <w:rPr>
          <w:lang w:val="es-CL"/>
        </w:rPr>
        <w:t>na mayor satisfacción con la pareja se asoci</w:t>
      </w:r>
      <w:r w:rsidR="00B51771">
        <w:rPr>
          <w:lang w:val="es-CL"/>
        </w:rPr>
        <w:t>a</w:t>
      </w:r>
      <w:r w:rsidRPr="00987058">
        <w:rPr>
          <w:lang w:val="es-CL"/>
        </w:rPr>
        <w:t xml:space="preserve"> a una menor probabilidad de experimentar miedo al parto y síntomas depresivos durante el embarazo (Shahid, Malik, Shahid, Ullah &amp; Abbass, 2021). Complementario a lo anterior, una investigación encontró un 45,2% de mujeres que presentaban un temor intenso hacia el parto</w:t>
      </w:r>
      <w:r w:rsidR="00B51771">
        <w:rPr>
          <w:lang w:val="es-CL"/>
        </w:rPr>
        <w:t xml:space="preserve"> asociado a </w:t>
      </w:r>
      <w:r w:rsidRPr="00987058">
        <w:rPr>
          <w:lang w:val="es-CL"/>
        </w:rPr>
        <w:t xml:space="preserve">una menor satisfacción con el apoyo de la pareja </w:t>
      </w:r>
      <w:r w:rsidR="00B51771">
        <w:rPr>
          <w:lang w:val="es-CL"/>
        </w:rPr>
        <w:t xml:space="preserve">y a </w:t>
      </w:r>
      <w:r w:rsidRPr="00987058">
        <w:rPr>
          <w:lang w:val="es-CL"/>
        </w:rPr>
        <w:t>interacciones con la ansiedad</w:t>
      </w:r>
      <w:r w:rsidR="0012499F">
        <w:rPr>
          <w:lang w:val="es-CL"/>
        </w:rPr>
        <w:t xml:space="preserve"> </w:t>
      </w:r>
      <w:r w:rsidRPr="00987058">
        <w:rPr>
          <w:lang w:val="es-CL"/>
        </w:rPr>
        <w:t>(Marcelina, Rachmawati &amp; Ungsianik, 2019).</w:t>
      </w:r>
    </w:p>
    <w:p w:rsidR="0095402B" w:rsidRDefault="00987058" w:rsidP="00966BB0">
      <w:pPr>
        <w:pBdr>
          <w:top w:val="nil"/>
          <w:left w:val="nil"/>
          <w:bottom w:val="nil"/>
          <w:right w:val="nil"/>
          <w:between w:val="nil"/>
        </w:pBdr>
        <w:spacing w:line="360" w:lineRule="auto"/>
        <w:ind w:firstLine="720"/>
        <w:jc w:val="both"/>
        <w:rPr>
          <w:lang w:val="es-CL"/>
        </w:rPr>
      </w:pPr>
      <w:r w:rsidRPr="009D3E3F">
        <w:rPr>
          <w:lang w:val="es-CL"/>
        </w:rPr>
        <w:t xml:space="preserve">El soporte entregado por el personal médico y su rol dentro del apoyo social es fundamental en el manejo del miedo al parto. La falta de confianza en los equipos de salud juega un rol principal en las causas del temor en las mujeres durante el parto. Por lo tanto, se ha resaltado la importancia de trabajar en las interacciones, relaciones y acciones de los equipos de salud para mitigar este efecto (Saisto &amp; Halmesmaki, 2003). </w:t>
      </w:r>
    </w:p>
    <w:p w:rsidR="00987058" w:rsidRPr="00987058" w:rsidRDefault="00987058" w:rsidP="00966BB0">
      <w:pPr>
        <w:pBdr>
          <w:top w:val="nil"/>
          <w:left w:val="nil"/>
          <w:bottom w:val="nil"/>
          <w:right w:val="nil"/>
          <w:between w:val="nil"/>
        </w:pBdr>
        <w:spacing w:line="360" w:lineRule="auto"/>
        <w:ind w:firstLine="720"/>
        <w:jc w:val="both"/>
        <w:rPr>
          <w:lang w:val="es-CL"/>
        </w:rPr>
      </w:pPr>
      <w:r w:rsidRPr="00987058">
        <w:rPr>
          <w:lang w:val="es-CL"/>
        </w:rPr>
        <w:t>Una investigación realizada en Noruega demostró que el miedo al parto estaba asociado con el escaso apoyo social, además de experiencias anteriores negativas del parto y problemas de salud mental. En este estudio, se observó un aumento preocupante en la elección de partos por cesárea sin razones médicas, a pesar de conocer los beneficios de los partos vaginales</w:t>
      </w:r>
      <w:r w:rsidR="00B51771">
        <w:rPr>
          <w:lang w:val="es-CL"/>
        </w:rPr>
        <w:t>. S</w:t>
      </w:r>
      <w:r w:rsidRPr="00987058">
        <w:rPr>
          <w:lang w:val="es-CL"/>
        </w:rPr>
        <w:t>e destaca la importancia de abordar las vivencias y la subjetividad de las mujeres, así como de proporcionar un acompañamiento y apoyo social adecuado durante el parto</w:t>
      </w:r>
      <w:r w:rsidR="002B66D6">
        <w:rPr>
          <w:lang w:val="es-CL"/>
        </w:rPr>
        <w:t xml:space="preserve"> </w:t>
      </w:r>
      <w:r w:rsidRPr="00987058">
        <w:rPr>
          <w:lang w:val="es-CL"/>
        </w:rPr>
        <w:t xml:space="preserve">(Størksen, Garthus-Niegel, Adams, Vangen &amp; Eberhard-Gran, 2015). </w:t>
      </w:r>
    </w:p>
    <w:p w:rsidR="00DF5ED4" w:rsidRDefault="00B67769" w:rsidP="00966BB0">
      <w:pPr>
        <w:pBdr>
          <w:top w:val="nil"/>
          <w:left w:val="nil"/>
          <w:bottom w:val="nil"/>
          <w:right w:val="nil"/>
          <w:between w:val="nil"/>
        </w:pBdr>
        <w:spacing w:line="360" w:lineRule="auto"/>
        <w:ind w:firstLine="720"/>
        <w:jc w:val="both"/>
        <w:rPr>
          <w:lang w:val="es-CL"/>
        </w:rPr>
      </w:pPr>
      <w:r w:rsidRPr="00B67769">
        <w:rPr>
          <w:lang w:val="es-CL"/>
        </w:rPr>
        <w:t xml:space="preserve">Las investigaciones muestran que el apoyo social puede ser un factor importante para reducir el miedo al parto, especialmente en el caso de las primigestas, nulíparas y jóvenes. Sin embargo, existen resultados contradictorios sobre la relación entre el apoyo social y el miedo al parto. Según una revisión sistemática, por un lado, algunos estudios indican que un bajo apoyo social aumenta el riesgo de experimentar miedo al parto; mientras que otros no encontraron diferencias en los niveles de miedo al parto cuando se analizó esta variable, por ejemplo, de la pareja acompañante. Esto sugiere que se necesita seguir investigando en esta área para entender mejor esta relación y cómo mejorar el apoyo social en mujeres embarazadas  (Dencker et al., 2018). </w:t>
      </w:r>
    </w:p>
    <w:p w:rsidR="00F451FD" w:rsidRPr="005014FC" w:rsidRDefault="00B67769" w:rsidP="00966BB0">
      <w:pPr>
        <w:pBdr>
          <w:top w:val="nil"/>
          <w:left w:val="nil"/>
          <w:bottom w:val="nil"/>
          <w:right w:val="nil"/>
          <w:between w:val="nil"/>
        </w:pBdr>
        <w:spacing w:line="360" w:lineRule="auto"/>
        <w:ind w:firstLine="720"/>
        <w:jc w:val="both"/>
        <w:rPr>
          <w:lang w:val="es-CL"/>
        </w:rPr>
      </w:pPr>
      <w:r w:rsidRPr="00B67769">
        <w:rPr>
          <w:lang w:val="es-CL"/>
        </w:rPr>
        <w:t xml:space="preserve">Además, no se encontraron estudios específicos sobre la relación del miedo al parto y el apoyo social desarrollados en grupos de población de Chile, a pesar de la alta prevalencia de síntomas de ansiedad y depresión durante el embarazo; así como la relevancia que ha tenido en </w:t>
      </w:r>
      <w:r w:rsidRPr="00B67769">
        <w:rPr>
          <w:lang w:val="es-CL"/>
        </w:rPr>
        <w:lastRenderedPageBreak/>
        <w:t xml:space="preserve">nuestro país el apoyo social como un factor asociado a la disminución de síntomas ansiosos y depresivos </w:t>
      </w:r>
      <w:r w:rsidR="00CB2F52" w:rsidRPr="00CB2F52">
        <w:rPr>
          <w:lang w:val="es-CL"/>
        </w:rPr>
        <w:t xml:space="preserve">(Coo, Mira, García &amp; Zamudio, 2021). </w:t>
      </w:r>
    </w:p>
    <w:p w:rsidR="005014FC" w:rsidRPr="005014FC" w:rsidRDefault="005014FC" w:rsidP="00966BB0">
      <w:pPr>
        <w:pBdr>
          <w:top w:val="nil"/>
          <w:left w:val="nil"/>
          <w:bottom w:val="nil"/>
          <w:right w:val="nil"/>
          <w:between w:val="nil"/>
        </w:pBdr>
        <w:spacing w:line="360" w:lineRule="auto"/>
        <w:ind w:firstLine="720"/>
        <w:jc w:val="both"/>
        <w:rPr>
          <w:lang w:val="es-CL"/>
        </w:rPr>
      </w:pPr>
      <w:r w:rsidRPr="005014FC">
        <w:rPr>
          <w:lang w:val="es-CL"/>
        </w:rPr>
        <w:t xml:space="preserve">En el contexto chileno, la necesidad de brindar apoyo a las mujeres durante la transición a la maternidad es reconocida, aunque persisten desafíos en la implementación y evaluación de programas estatales de salud materna e infantil (Atalah, Cordero, Quezada, Carrasco, Romo &amp; Guerra, 2013). </w:t>
      </w:r>
    </w:p>
    <w:p w:rsidR="005014FC" w:rsidRPr="005014FC" w:rsidRDefault="005014FC" w:rsidP="00966BB0">
      <w:pPr>
        <w:pBdr>
          <w:top w:val="nil"/>
          <w:left w:val="nil"/>
          <w:bottom w:val="nil"/>
          <w:right w:val="nil"/>
          <w:between w:val="nil"/>
        </w:pBdr>
        <w:spacing w:line="360" w:lineRule="auto"/>
        <w:ind w:firstLine="720"/>
        <w:jc w:val="both"/>
        <w:rPr>
          <w:lang w:val="es-CL"/>
        </w:rPr>
      </w:pPr>
      <w:r w:rsidRPr="005014FC">
        <w:rPr>
          <w:lang w:val="es-CL"/>
        </w:rPr>
        <w:t>La importancia de abordar el miedo al parto destaca, especialmente, por la relación observada con cuadros depresivos durante el pre y postparto (Massae, Larsson, Pembe, Mbekenga &amp; Svanberg, 2022). Sin embargo, persiste una interrogante sobre la relación específica entre el miedo al parto y estos factores, a pesar de la asociación identificada con la ansiedad y depresión, sugiriendo que el apoyo social podría mitigar los efectos del miedo (Fisher</w:t>
      </w:r>
      <w:r w:rsidR="0066736B">
        <w:rPr>
          <w:lang w:val="es-CL"/>
        </w:rPr>
        <w:t xml:space="preserve"> et al., 2006</w:t>
      </w:r>
      <w:r w:rsidRPr="005014FC">
        <w:rPr>
          <w:lang w:val="es-CL"/>
        </w:rPr>
        <w:t>). Además, se considera que el miedo al parto en mujeres primerizas puede estar influido por una combinación de factores y tiende a generar ciclos viciosos de miedo que persisten, lo cual puede tener implicaciones significativas en la salud mental materna y, por ende, en la salud del bebé (Rondung, Thomtén &amp; Sundin, 2016).</w:t>
      </w:r>
    </w:p>
    <w:p w:rsidR="005014FC" w:rsidRPr="009F6A08" w:rsidRDefault="005014FC" w:rsidP="00966BB0">
      <w:pPr>
        <w:pBdr>
          <w:top w:val="nil"/>
          <w:left w:val="nil"/>
          <w:bottom w:val="nil"/>
          <w:right w:val="nil"/>
          <w:between w:val="nil"/>
        </w:pBdr>
        <w:spacing w:line="360" w:lineRule="auto"/>
        <w:ind w:firstLine="720"/>
        <w:jc w:val="both"/>
        <w:rPr>
          <w:lang w:val="es-CL"/>
        </w:rPr>
      </w:pPr>
      <w:r w:rsidRPr="009F6A08">
        <w:rPr>
          <w:lang w:val="es-CL"/>
        </w:rPr>
        <w:t xml:space="preserve">Esta investigación propone estudiar el apoyo social y el miedo al parto en mujeres embarazadas de Santiago de Chile, contribuyendo a mejorar la atención prenatal y la salud mental materno-filial en el país. La relevancia radica en la necesidad de comprender en mayor profundidad la relación existente entre el apoyo social y el miedo al parto, considerando sus repercusiones en la salud de la madre y el bebé, así como su conexión con otros trastornos como la depresión, ansiedad y trastornos traumáticos (Kaplan, Evans &amp; Monk, 2008; Monk, Lugo-Candelas &amp; Trumpff, 2019). El apoyo social se presenta como una valiosa alternativa para ayudar a las mujeres a enfrentar tanto la ansiedad como el dolor físico durante el parto (Fox, 1999). </w:t>
      </w:r>
    </w:p>
    <w:p w:rsidR="005014FC" w:rsidRDefault="005014FC" w:rsidP="00966BB0">
      <w:pPr>
        <w:pBdr>
          <w:top w:val="nil"/>
          <w:left w:val="nil"/>
          <w:bottom w:val="nil"/>
          <w:right w:val="nil"/>
          <w:between w:val="nil"/>
        </w:pBdr>
        <w:spacing w:line="360" w:lineRule="auto"/>
        <w:ind w:firstLine="720"/>
        <w:jc w:val="both"/>
        <w:rPr>
          <w:lang w:val="es-CL"/>
        </w:rPr>
      </w:pPr>
      <w:r w:rsidRPr="009F6A08">
        <w:rPr>
          <w:lang w:val="es-CL"/>
        </w:rPr>
        <w:t xml:space="preserve">Ante este panorama, surge la pregunta de investigación: ¿Cuál es la relación entre el nivel de apoyo social percibido y el nivel de miedo al parto en mujeres embarazadas primigestas en Chile? El objetivo general es comprender esta relación, </w:t>
      </w:r>
      <w:r w:rsidR="00184963">
        <w:rPr>
          <w:lang w:val="es-CL"/>
        </w:rPr>
        <w:t>planteando como hipótesis</w:t>
      </w:r>
      <w:r w:rsidRPr="009F6A08">
        <w:rPr>
          <w:lang w:val="es-CL"/>
        </w:rPr>
        <w:t xml:space="preserve"> que existe una correlación negativa significativa entre el miedo al parto y el apoyo social percibido en mujeres embarazadas primigestas en Santiago de Chile. </w:t>
      </w:r>
    </w:p>
    <w:p w:rsidR="00142B1D" w:rsidRPr="009F6A08" w:rsidRDefault="00142B1D" w:rsidP="00142B1D">
      <w:pPr>
        <w:pBdr>
          <w:top w:val="nil"/>
          <w:left w:val="nil"/>
          <w:bottom w:val="nil"/>
          <w:right w:val="nil"/>
          <w:between w:val="nil"/>
        </w:pBdr>
        <w:spacing w:line="360" w:lineRule="auto"/>
        <w:ind w:firstLine="720"/>
        <w:jc w:val="both"/>
        <w:rPr>
          <w:lang w:val="es-CL"/>
        </w:rPr>
      </w:pPr>
      <w:r w:rsidRPr="00142B1D">
        <w:rPr>
          <w:lang w:val="es-CL"/>
        </w:rPr>
        <w:t>Este estudio cuantitativo</w:t>
      </w:r>
      <w:r>
        <w:rPr>
          <w:lang w:val="es-CL"/>
        </w:rPr>
        <w:t xml:space="preserve"> y</w:t>
      </w:r>
      <w:r w:rsidRPr="00142B1D">
        <w:rPr>
          <w:lang w:val="es-CL"/>
        </w:rPr>
        <w:t xml:space="preserve"> de diseño transversal, exploró la relación entre el miedo al parto y el apoyo social en mujeres primigestas de Santiago de Chile</w:t>
      </w:r>
      <w:r>
        <w:rPr>
          <w:lang w:val="es-CL"/>
        </w:rPr>
        <w:t>; logrando capturar</w:t>
      </w:r>
      <w:r w:rsidRPr="00142B1D">
        <w:rPr>
          <w:lang w:val="es-CL"/>
        </w:rPr>
        <w:t xml:space="preserve"> sus percepciones en un momento específico del embarazo. Se enfatizó el apoyo social como un factor clave para reducir el miedo al parto y orientar políticas públicas, intervenciones y estrategias en centros de salud (Fisher et al., 2006).</w:t>
      </w:r>
    </w:p>
    <w:p w:rsidR="005014FC" w:rsidRPr="00B679AA" w:rsidRDefault="005014FC" w:rsidP="00966BB0">
      <w:pPr>
        <w:pBdr>
          <w:top w:val="nil"/>
          <w:left w:val="nil"/>
          <w:bottom w:val="nil"/>
          <w:right w:val="nil"/>
          <w:between w:val="nil"/>
        </w:pBdr>
        <w:spacing w:line="360" w:lineRule="auto"/>
        <w:ind w:firstLine="720"/>
        <w:jc w:val="both"/>
        <w:rPr>
          <w:lang w:val="es-CL"/>
        </w:rPr>
      </w:pPr>
      <w:r w:rsidRPr="00142B1D">
        <w:rPr>
          <w:lang w:val="es-CL"/>
        </w:rPr>
        <w:lastRenderedPageBreak/>
        <w:t>La selección de mujeres primigestas</w:t>
      </w:r>
      <w:r w:rsidR="00142B1D" w:rsidRPr="00142B1D">
        <w:rPr>
          <w:lang w:val="es-CL"/>
        </w:rPr>
        <w:t xml:space="preserve"> </w:t>
      </w:r>
      <w:r w:rsidRPr="00142B1D">
        <w:rPr>
          <w:lang w:val="es-CL"/>
        </w:rPr>
        <w:t>se fundamenta en el reconocimiento de la relevancia única de comprender el miedo al parto en esta población específica, ya que durante un primer embarazo existe una tendencia a vivenciar un miedo más intenso (Alehagen, Wijma &amp; Wijma 2001). Además, este criterio permitió lograr homogeneidad en la muestra y evitar que el miedo al parto pueda estar influido por experiencias de parto previas negativas (Klabbers, van Bakel, van den Heuvel &amp; Vingerhoets, 2016).</w:t>
      </w:r>
    </w:p>
    <w:p w:rsidR="0027633F" w:rsidRDefault="0027633F" w:rsidP="00966BB0">
      <w:pPr>
        <w:pBdr>
          <w:top w:val="nil"/>
          <w:left w:val="nil"/>
          <w:bottom w:val="nil"/>
          <w:right w:val="nil"/>
          <w:between w:val="nil"/>
        </w:pBdr>
        <w:spacing w:line="360" w:lineRule="auto"/>
        <w:rPr>
          <w:i/>
          <w:color w:val="000000"/>
        </w:rPr>
      </w:pPr>
    </w:p>
    <w:p w:rsidR="0027633F" w:rsidRDefault="00A86DF1" w:rsidP="00966BB0">
      <w:pPr>
        <w:pBdr>
          <w:top w:val="nil"/>
          <w:left w:val="nil"/>
          <w:bottom w:val="nil"/>
          <w:right w:val="nil"/>
          <w:between w:val="nil"/>
        </w:pBdr>
        <w:spacing w:line="360" w:lineRule="auto"/>
        <w:jc w:val="center"/>
        <w:rPr>
          <w:b/>
          <w:color w:val="000000"/>
        </w:rPr>
      </w:pPr>
      <w:r>
        <w:rPr>
          <w:b/>
          <w:color w:val="000000"/>
        </w:rPr>
        <w:t>Método</w:t>
      </w:r>
    </w:p>
    <w:p w:rsidR="0027633F" w:rsidRDefault="00A86DF1" w:rsidP="00966BB0">
      <w:pPr>
        <w:pBdr>
          <w:top w:val="nil"/>
          <w:left w:val="nil"/>
          <w:bottom w:val="nil"/>
          <w:right w:val="nil"/>
          <w:between w:val="nil"/>
        </w:pBdr>
        <w:spacing w:line="360" w:lineRule="auto"/>
        <w:jc w:val="both"/>
        <w:rPr>
          <w:b/>
          <w:i/>
          <w:color w:val="000000"/>
        </w:rPr>
      </w:pPr>
      <w:r>
        <w:rPr>
          <w:b/>
          <w:i/>
          <w:color w:val="000000"/>
        </w:rPr>
        <w:t>Participantes</w:t>
      </w:r>
    </w:p>
    <w:p w:rsidR="00746382" w:rsidRPr="00746382" w:rsidRDefault="007D644B" w:rsidP="00966BB0">
      <w:pPr>
        <w:pBdr>
          <w:top w:val="nil"/>
          <w:left w:val="nil"/>
          <w:bottom w:val="nil"/>
          <w:right w:val="nil"/>
          <w:between w:val="nil"/>
        </w:pBdr>
        <w:spacing w:line="360" w:lineRule="auto"/>
        <w:ind w:firstLine="720"/>
        <w:jc w:val="both"/>
        <w:rPr>
          <w:color w:val="000000"/>
          <w:lang w:val="es-CL"/>
        </w:rPr>
      </w:pPr>
      <w:r>
        <w:rPr>
          <w:color w:val="000000"/>
          <w:lang w:val="es-CL"/>
        </w:rPr>
        <w:t>Participaron</w:t>
      </w:r>
      <w:r w:rsidR="00746382" w:rsidRPr="00746382">
        <w:rPr>
          <w:color w:val="000000"/>
          <w:lang w:val="es-CL"/>
        </w:rPr>
        <w:t xml:space="preserve"> 83 mujeres embarazadas primigestas</w:t>
      </w:r>
      <w:r w:rsidR="00545669">
        <w:rPr>
          <w:color w:val="000000"/>
          <w:lang w:val="es-CL"/>
        </w:rPr>
        <w:t xml:space="preserve"> </w:t>
      </w:r>
      <w:r w:rsidR="00545669" w:rsidRPr="003F1607">
        <w:rPr>
          <w:color w:val="000000"/>
          <w:lang w:val="es-CL"/>
        </w:rPr>
        <w:t xml:space="preserve">residentes </w:t>
      </w:r>
      <w:r w:rsidR="00545669">
        <w:rPr>
          <w:color w:val="000000"/>
          <w:lang w:val="es-CL"/>
        </w:rPr>
        <w:t>de</w:t>
      </w:r>
      <w:r w:rsidR="00545669" w:rsidRPr="003F1607">
        <w:rPr>
          <w:color w:val="000000"/>
          <w:lang w:val="es-CL"/>
        </w:rPr>
        <w:t xml:space="preserve"> Santiago de Chile</w:t>
      </w:r>
      <w:r w:rsidR="00746382" w:rsidRPr="00746382">
        <w:rPr>
          <w:color w:val="000000"/>
          <w:lang w:val="es-CL"/>
        </w:rPr>
        <w:t>. La elección de este criterio se bas</w:t>
      </w:r>
      <w:r w:rsidR="00BD3605">
        <w:rPr>
          <w:color w:val="000000"/>
          <w:lang w:val="es-CL"/>
        </w:rPr>
        <w:t>ó</w:t>
      </w:r>
      <w:r w:rsidR="00746382" w:rsidRPr="00746382">
        <w:rPr>
          <w:color w:val="000000"/>
          <w:lang w:val="es-CL"/>
        </w:rPr>
        <w:t xml:space="preserve"> en la intención de evitar que el miedo al parto esté influenciado por experiencias previas negativas durante un parto, como han señalado estudios anteriores (Dencker et al., 2018).</w:t>
      </w:r>
    </w:p>
    <w:p w:rsidR="00746382" w:rsidRPr="00746382" w:rsidRDefault="000B0BCE" w:rsidP="00966BB0">
      <w:pPr>
        <w:pBdr>
          <w:top w:val="nil"/>
          <w:left w:val="nil"/>
          <w:bottom w:val="nil"/>
          <w:right w:val="nil"/>
          <w:between w:val="nil"/>
        </w:pBdr>
        <w:spacing w:line="360" w:lineRule="auto"/>
        <w:ind w:firstLine="720"/>
        <w:jc w:val="both"/>
        <w:rPr>
          <w:color w:val="000000"/>
          <w:lang w:val="es-CL"/>
        </w:rPr>
      </w:pPr>
      <w:r>
        <w:rPr>
          <w:color w:val="000000"/>
          <w:lang w:val="es-CL"/>
        </w:rPr>
        <w:t>Se realizó</w:t>
      </w:r>
      <w:r w:rsidR="00746382" w:rsidRPr="00746382">
        <w:rPr>
          <w:color w:val="000000"/>
          <w:lang w:val="es-CL"/>
        </w:rPr>
        <w:t xml:space="preserve"> una amplia difusión por redes sociales, con el objetivo de incluir a mujeres de diferentes edades, niveles socioeconómicos y situaciones de pareja, </w:t>
      </w:r>
      <w:r>
        <w:rPr>
          <w:color w:val="000000"/>
          <w:lang w:val="es-CL"/>
        </w:rPr>
        <w:t>para</w:t>
      </w:r>
      <w:r w:rsidR="00746382" w:rsidRPr="00746382">
        <w:rPr>
          <w:color w:val="000000"/>
          <w:lang w:val="es-CL"/>
        </w:rPr>
        <w:t xml:space="preserve"> obtener una muestra diversa y representativa. En cuanto a los criterios de exclusión, no se consideraron a mujeres menores de 18 años, aquellas que hubiesen tenido un parto o embarazo previo en cualquiera de sus fases, que presentaran al momento de participar un diagnóstico de algún trastorno de salud mental, y aquellas que presentaran un embarazo catalogado de alto riesgo obstétrico.</w:t>
      </w:r>
    </w:p>
    <w:p w:rsidR="009E19AA" w:rsidRPr="00746382" w:rsidRDefault="009E19AA" w:rsidP="00966BB0">
      <w:pPr>
        <w:pBdr>
          <w:top w:val="nil"/>
          <w:left w:val="nil"/>
          <w:bottom w:val="nil"/>
          <w:right w:val="nil"/>
          <w:between w:val="nil"/>
        </w:pBdr>
        <w:spacing w:line="360" w:lineRule="auto"/>
        <w:jc w:val="both"/>
        <w:rPr>
          <w:color w:val="000000"/>
          <w:lang w:val="es-CL"/>
        </w:rPr>
      </w:pPr>
    </w:p>
    <w:p w:rsidR="0027633F" w:rsidRDefault="00A86DF1" w:rsidP="00966BB0">
      <w:pPr>
        <w:pBdr>
          <w:top w:val="nil"/>
          <w:left w:val="nil"/>
          <w:bottom w:val="nil"/>
          <w:right w:val="nil"/>
          <w:between w:val="nil"/>
        </w:pBdr>
        <w:spacing w:line="360" w:lineRule="auto"/>
        <w:jc w:val="both"/>
        <w:rPr>
          <w:b/>
          <w:i/>
          <w:color w:val="000000"/>
        </w:rPr>
      </w:pPr>
      <w:r>
        <w:rPr>
          <w:b/>
          <w:i/>
          <w:color w:val="000000"/>
        </w:rPr>
        <w:t>Diseño</w:t>
      </w:r>
    </w:p>
    <w:p w:rsidR="007E7C31" w:rsidRDefault="000B0BCE" w:rsidP="00966BB0">
      <w:pPr>
        <w:pBdr>
          <w:top w:val="nil"/>
          <w:left w:val="nil"/>
          <w:bottom w:val="nil"/>
          <w:right w:val="nil"/>
          <w:between w:val="nil"/>
        </w:pBdr>
        <w:spacing w:line="360" w:lineRule="auto"/>
        <w:ind w:firstLine="708"/>
        <w:jc w:val="both"/>
        <w:rPr>
          <w:color w:val="000000"/>
        </w:rPr>
      </w:pPr>
      <w:r>
        <w:rPr>
          <w:color w:val="000000"/>
        </w:rPr>
        <w:t>S</w:t>
      </w:r>
      <w:r w:rsidR="007E7C31" w:rsidRPr="007E7C31">
        <w:rPr>
          <w:color w:val="000000"/>
          <w:lang w:val="es-CL"/>
        </w:rPr>
        <w:t>e empleó un enfoque cuantitativo con un diseño transversal</w:t>
      </w:r>
      <w:r w:rsidR="001E5C52">
        <w:rPr>
          <w:color w:val="000000"/>
          <w:lang w:val="es-CL"/>
        </w:rPr>
        <w:t xml:space="preserve"> y correlacional</w:t>
      </w:r>
      <w:r w:rsidR="007E7C31" w:rsidRPr="007E7C31">
        <w:rPr>
          <w:color w:val="000000"/>
          <w:lang w:val="es-CL"/>
        </w:rPr>
        <w:t>, con el propósito de explorar la relación entre el miedo al parto y el apoyo social en mujeres embarazadas primigestas de Santiago de Chile.</w:t>
      </w:r>
      <w:r w:rsidR="009E19AA">
        <w:rPr>
          <w:color w:val="000000"/>
          <w:lang w:val="es-CL"/>
        </w:rPr>
        <w:t xml:space="preserve"> La variable </w:t>
      </w:r>
      <w:r w:rsidR="009E19AA">
        <w:rPr>
          <w:color w:val="000000"/>
        </w:rPr>
        <w:t xml:space="preserve">de </w:t>
      </w:r>
      <w:r w:rsidR="007E7C31" w:rsidRPr="007E7C31">
        <w:rPr>
          <w:color w:val="000000"/>
        </w:rPr>
        <w:t>Apoyo Social Percibido</w:t>
      </w:r>
      <w:r w:rsidR="009E19AA">
        <w:rPr>
          <w:color w:val="000000"/>
        </w:rPr>
        <w:t xml:space="preserve"> fue medida con</w:t>
      </w:r>
      <w:r w:rsidR="007E7C31" w:rsidRPr="007E7C31">
        <w:rPr>
          <w:color w:val="000000"/>
        </w:rPr>
        <w:t xml:space="preserve"> la Escala Multidimensional de Apoyo Social (</w:t>
      </w:r>
      <w:proofErr w:type="spellStart"/>
      <w:r w:rsidR="007E7C31" w:rsidRPr="007E7C31">
        <w:rPr>
          <w:color w:val="000000"/>
        </w:rPr>
        <w:t>MSPSS</w:t>
      </w:r>
      <w:proofErr w:type="spellEnd"/>
      <w:r w:rsidR="007E7C31" w:rsidRPr="007E7C31">
        <w:rPr>
          <w:color w:val="000000"/>
        </w:rPr>
        <w:t>)</w:t>
      </w:r>
      <w:r w:rsidR="009E19AA">
        <w:rPr>
          <w:color w:val="000000"/>
        </w:rPr>
        <w:t xml:space="preserve">, mientras el </w:t>
      </w:r>
      <w:r w:rsidR="007E7C31" w:rsidRPr="007E7C31">
        <w:rPr>
          <w:color w:val="000000"/>
        </w:rPr>
        <w:t>Miedo al Parto</w:t>
      </w:r>
      <w:r w:rsidR="009E19AA">
        <w:rPr>
          <w:color w:val="000000"/>
        </w:rPr>
        <w:t xml:space="preserve"> fue m</w:t>
      </w:r>
      <w:r w:rsidR="007E7C31" w:rsidRPr="007E7C31">
        <w:rPr>
          <w:color w:val="000000"/>
        </w:rPr>
        <w:t xml:space="preserve">edido con el </w:t>
      </w:r>
      <w:proofErr w:type="spellStart"/>
      <w:r w:rsidR="007E7C31" w:rsidRPr="007E7C31">
        <w:rPr>
          <w:color w:val="000000"/>
        </w:rPr>
        <w:t>Wijma</w:t>
      </w:r>
      <w:proofErr w:type="spellEnd"/>
      <w:r w:rsidR="007E7C31" w:rsidRPr="007E7C31">
        <w:rPr>
          <w:color w:val="000000"/>
        </w:rPr>
        <w:t xml:space="preserve"> </w:t>
      </w:r>
      <w:proofErr w:type="spellStart"/>
      <w:r w:rsidR="007E7C31" w:rsidRPr="007E7C31">
        <w:rPr>
          <w:color w:val="000000"/>
        </w:rPr>
        <w:t>Delivery</w:t>
      </w:r>
      <w:proofErr w:type="spellEnd"/>
      <w:r w:rsidR="007E7C31" w:rsidRPr="007E7C31">
        <w:rPr>
          <w:color w:val="000000"/>
        </w:rPr>
        <w:t xml:space="preserve"> </w:t>
      </w:r>
      <w:proofErr w:type="spellStart"/>
      <w:r w:rsidR="007E7C31" w:rsidRPr="007E7C31">
        <w:rPr>
          <w:color w:val="000000"/>
        </w:rPr>
        <w:t>Expectancy</w:t>
      </w:r>
      <w:proofErr w:type="spellEnd"/>
      <w:r w:rsidR="007E7C31" w:rsidRPr="007E7C31">
        <w:rPr>
          <w:color w:val="000000"/>
        </w:rPr>
        <w:t>/</w:t>
      </w:r>
      <w:proofErr w:type="spellStart"/>
      <w:r w:rsidR="007E7C31" w:rsidRPr="007E7C31">
        <w:rPr>
          <w:color w:val="000000"/>
        </w:rPr>
        <w:t>Experience</w:t>
      </w:r>
      <w:proofErr w:type="spellEnd"/>
      <w:r w:rsidR="007E7C31" w:rsidRPr="007E7C31">
        <w:rPr>
          <w:color w:val="000000"/>
        </w:rPr>
        <w:t xml:space="preserve"> </w:t>
      </w:r>
      <w:proofErr w:type="spellStart"/>
      <w:r w:rsidR="007E7C31" w:rsidRPr="007E7C31">
        <w:rPr>
          <w:color w:val="000000"/>
        </w:rPr>
        <w:t>Questionnaire</w:t>
      </w:r>
      <w:proofErr w:type="spellEnd"/>
      <w:r w:rsidR="007E7C31" w:rsidRPr="007E7C31">
        <w:rPr>
          <w:color w:val="000000"/>
        </w:rPr>
        <w:t xml:space="preserve"> </w:t>
      </w:r>
      <w:proofErr w:type="spellStart"/>
      <w:r w:rsidR="007E7C31" w:rsidRPr="007E7C31">
        <w:rPr>
          <w:color w:val="000000"/>
        </w:rPr>
        <w:t>WDEQ</w:t>
      </w:r>
      <w:proofErr w:type="spellEnd"/>
      <w:r w:rsidR="007E7C31" w:rsidRPr="007E7C31">
        <w:rPr>
          <w:color w:val="000000"/>
        </w:rPr>
        <w:t>-A (</w:t>
      </w:r>
      <w:proofErr w:type="spellStart"/>
      <w:r w:rsidR="007E7C31" w:rsidRPr="007E7C31">
        <w:rPr>
          <w:color w:val="000000"/>
        </w:rPr>
        <w:t>WDEQ</w:t>
      </w:r>
      <w:proofErr w:type="spellEnd"/>
      <w:r w:rsidR="007E7C31" w:rsidRPr="007E7C31">
        <w:rPr>
          <w:color w:val="000000"/>
        </w:rPr>
        <w:t>-A-</w:t>
      </w:r>
      <w:proofErr w:type="spellStart"/>
      <w:r w:rsidR="007E7C31" w:rsidRPr="007E7C31">
        <w:rPr>
          <w:color w:val="000000"/>
        </w:rPr>
        <w:t>Sp</w:t>
      </w:r>
      <w:proofErr w:type="spellEnd"/>
      <w:r w:rsidR="007E7C31" w:rsidRPr="007E7C31">
        <w:rPr>
          <w:color w:val="000000"/>
        </w:rPr>
        <w:t>).</w:t>
      </w:r>
    </w:p>
    <w:p w:rsidR="009E19AA" w:rsidRPr="009E19AA" w:rsidRDefault="009E19AA" w:rsidP="00966BB0">
      <w:pPr>
        <w:pBdr>
          <w:top w:val="nil"/>
          <w:left w:val="nil"/>
          <w:bottom w:val="nil"/>
          <w:right w:val="nil"/>
          <w:between w:val="nil"/>
        </w:pBdr>
        <w:spacing w:line="360" w:lineRule="auto"/>
        <w:ind w:firstLine="708"/>
        <w:jc w:val="both"/>
        <w:rPr>
          <w:color w:val="000000"/>
        </w:rPr>
      </w:pPr>
    </w:p>
    <w:p w:rsidR="0027633F" w:rsidRDefault="00A86DF1" w:rsidP="00966BB0">
      <w:pPr>
        <w:pBdr>
          <w:top w:val="nil"/>
          <w:left w:val="nil"/>
          <w:bottom w:val="nil"/>
          <w:right w:val="nil"/>
          <w:between w:val="nil"/>
        </w:pBdr>
        <w:spacing w:line="360" w:lineRule="auto"/>
        <w:jc w:val="both"/>
        <w:rPr>
          <w:b/>
          <w:i/>
          <w:color w:val="000000"/>
        </w:rPr>
      </w:pPr>
      <w:r>
        <w:rPr>
          <w:b/>
          <w:i/>
          <w:color w:val="000000"/>
        </w:rPr>
        <w:t>Materiales</w:t>
      </w:r>
    </w:p>
    <w:p w:rsidR="00BE3456" w:rsidRDefault="00792FF1" w:rsidP="00966BB0">
      <w:pPr>
        <w:pBdr>
          <w:top w:val="nil"/>
          <w:left w:val="nil"/>
          <w:bottom w:val="nil"/>
          <w:right w:val="nil"/>
          <w:between w:val="nil"/>
        </w:pBdr>
        <w:spacing w:line="360" w:lineRule="auto"/>
        <w:ind w:firstLine="720"/>
        <w:jc w:val="both"/>
        <w:rPr>
          <w:color w:val="000000"/>
          <w:lang w:val="es-ES"/>
        </w:rPr>
      </w:pPr>
      <w:r w:rsidRPr="00792FF1">
        <w:rPr>
          <w:color w:val="000000"/>
          <w:lang w:val="es-CL"/>
        </w:rPr>
        <w:t>Ficha sociodemográfica: Se recopiló información del</w:t>
      </w:r>
      <w:r w:rsidRPr="00792FF1">
        <w:rPr>
          <w:color w:val="000000"/>
          <w:lang w:val="es-ES"/>
        </w:rPr>
        <w:t xml:space="preserve"> nombre, correo y/o teléfono de contacto, edad, nacionalidad, tramo de embarazo, estado de pareja, tipos de apoyo, nivel educacional, situación ocupacional actual, tipo de establecimiento de salud al que asiste para el control del embarazo y preferencia de tipo de parto. </w:t>
      </w:r>
      <w:bookmarkStart w:id="0" w:name="OLE_LINK3"/>
      <w:bookmarkStart w:id="1" w:name="OLE_LINK4"/>
    </w:p>
    <w:p w:rsidR="00792FF1" w:rsidRPr="00792FF1" w:rsidRDefault="00792FF1" w:rsidP="00966BB0">
      <w:pPr>
        <w:pBdr>
          <w:top w:val="nil"/>
          <w:left w:val="nil"/>
          <w:bottom w:val="nil"/>
          <w:right w:val="nil"/>
          <w:between w:val="nil"/>
        </w:pBdr>
        <w:spacing w:line="360" w:lineRule="auto"/>
        <w:ind w:firstLine="720"/>
        <w:jc w:val="both"/>
        <w:rPr>
          <w:color w:val="000000"/>
          <w:lang w:val="es-CL"/>
        </w:rPr>
      </w:pPr>
      <w:r w:rsidRPr="00792FF1">
        <w:rPr>
          <w:color w:val="000000"/>
          <w:lang w:val="es-CL"/>
        </w:rPr>
        <w:lastRenderedPageBreak/>
        <w:t>Wijma Delivery Expectancy/Experience Questionnaire WDEQ-A (WDEQ-A-Sp)</w:t>
      </w:r>
      <w:bookmarkEnd w:id="0"/>
      <w:bookmarkEnd w:id="1"/>
      <w:r w:rsidRPr="00792FF1">
        <w:rPr>
          <w:color w:val="000000"/>
          <w:lang w:val="es-CL"/>
        </w:rPr>
        <w:t>: Este instrumento mide el miedo al parto a través de distintas dimensiones que incluyen elementos de autoeficacia, miedo, aislamiento social, emociones negativas y evaluaciones negativas (Ortega et al., 2021).</w:t>
      </w:r>
    </w:p>
    <w:p w:rsidR="002F43A4" w:rsidRDefault="00792FF1" w:rsidP="00966BB0">
      <w:pPr>
        <w:pBdr>
          <w:top w:val="nil"/>
          <w:left w:val="nil"/>
          <w:bottom w:val="nil"/>
          <w:right w:val="nil"/>
          <w:between w:val="nil"/>
        </w:pBdr>
        <w:spacing w:line="360" w:lineRule="auto"/>
        <w:ind w:firstLine="720"/>
        <w:jc w:val="both"/>
        <w:rPr>
          <w:color w:val="000000"/>
          <w:lang w:val="es-CL"/>
        </w:rPr>
      </w:pPr>
      <w:r w:rsidRPr="00792FF1">
        <w:rPr>
          <w:color w:val="000000"/>
          <w:lang w:val="es-CL"/>
        </w:rPr>
        <w:t>La versión original del instrumento</w:t>
      </w:r>
      <w:r w:rsidR="0086156C">
        <w:rPr>
          <w:color w:val="000000"/>
          <w:lang w:val="es-CL"/>
        </w:rPr>
        <w:t xml:space="preserve"> </w:t>
      </w:r>
      <w:r w:rsidRPr="00792FF1">
        <w:rPr>
          <w:color w:val="000000"/>
          <w:lang w:val="es-CL"/>
        </w:rPr>
        <w:t xml:space="preserve">tiene una puntuación mínima de 0 y una máxima de 165. Las puntuaciones iguales o menores a 37 son consideradas en nivel bajo de miedo al parto, entre 38 y 65 puntos son nivel moderado, y sobre 66 es considerado alto (Fenwick, Gamble, Nathan, Bayes &amp; Hauck, 2009). Además, las puntuaciones sobre 85 indican un miedo al parto severo, y sobre 100 puntos indican un problema clínico de miedo al parto </w:t>
      </w:r>
      <w:r w:rsidR="002F43A4" w:rsidRPr="00765B87">
        <w:rPr>
          <w:rFonts w:eastAsia="Times"/>
        </w:rPr>
        <w:t xml:space="preserve">(Ortega, Roldán, </w:t>
      </w:r>
      <w:proofErr w:type="spellStart"/>
      <w:r w:rsidR="002F43A4" w:rsidRPr="00765B87">
        <w:rPr>
          <w:rFonts w:eastAsia="Times"/>
        </w:rPr>
        <w:t>Biurrun</w:t>
      </w:r>
      <w:proofErr w:type="spellEnd"/>
      <w:r w:rsidR="002F43A4" w:rsidRPr="00765B87">
        <w:rPr>
          <w:rFonts w:eastAsia="Times"/>
        </w:rPr>
        <w:t xml:space="preserve">, Castrillo, Vicente, </w:t>
      </w:r>
      <w:proofErr w:type="spellStart"/>
      <w:r w:rsidR="002F43A4" w:rsidRPr="00765B87">
        <w:rPr>
          <w:rFonts w:eastAsia="Times"/>
        </w:rPr>
        <w:t>Lluch</w:t>
      </w:r>
      <w:proofErr w:type="spellEnd"/>
      <w:r w:rsidR="002F43A4" w:rsidRPr="00765B87">
        <w:rPr>
          <w:rFonts w:eastAsia="Times"/>
        </w:rPr>
        <w:t xml:space="preserve"> &amp; Cabrera, 2019).</w:t>
      </w:r>
    </w:p>
    <w:p w:rsidR="0086156C" w:rsidRPr="00792FF1" w:rsidRDefault="00792FF1" w:rsidP="00966BB0">
      <w:pPr>
        <w:pBdr>
          <w:top w:val="nil"/>
          <w:left w:val="nil"/>
          <w:bottom w:val="nil"/>
          <w:right w:val="nil"/>
          <w:between w:val="nil"/>
        </w:pBdr>
        <w:spacing w:line="360" w:lineRule="auto"/>
        <w:ind w:firstLine="720"/>
        <w:jc w:val="both"/>
        <w:rPr>
          <w:color w:val="000000"/>
          <w:lang w:val="es-CL"/>
        </w:rPr>
      </w:pPr>
      <w:r w:rsidRPr="00792FF1">
        <w:rPr>
          <w:color w:val="000000"/>
          <w:lang w:val="es-CL"/>
        </w:rPr>
        <w:t xml:space="preserve">Se aplicó la primera versión en español del WDEQ-A-Sp, validada en España, </w:t>
      </w:r>
      <w:r w:rsidR="0086156C">
        <w:rPr>
          <w:color w:val="000000"/>
          <w:lang w:val="es-CL"/>
        </w:rPr>
        <w:t xml:space="preserve">que evalúa el </w:t>
      </w:r>
      <w:r w:rsidRPr="00792FF1">
        <w:rPr>
          <w:color w:val="000000"/>
          <w:lang w:val="es-CL"/>
        </w:rPr>
        <w:t xml:space="preserve">miedo al parto </w:t>
      </w:r>
      <w:r w:rsidR="0086156C">
        <w:rPr>
          <w:color w:val="000000"/>
          <w:lang w:val="es-CL"/>
        </w:rPr>
        <w:t>en</w:t>
      </w:r>
      <w:r w:rsidRPr="00792FF1">
        <w:rPr>
          <w:color w:val="000000"/>
          <w:lang w:val="es-CL"/>
        </w:rPr>
        <w:t xml:space="preserve"> cuatro dimensiones</w:t>
      </w:r>
      <w:r w:rsidR="0086156C">
        <w:rPr>
          <w:color w:val="000000"/>
          <w:lang w:val="es-CL"/>
        </w:rPr>
        <w:t>:</w:t>
      </w:r>
      <w:r w:rsidRPr="00792FF1">
        <w:rPr>
          <w:color w:val="000000"/>
          <w:lang w:val="es-CL"/>
        </w:rPr>
        <w:t xml:space="preserve"> miedo al parto, aislamiento durante el proceso de parto, falta de anticipación positiva o sobre aspectos positivos de dar a luz al bebé,  y riesgos inherentes al parto (Johnson &amp; Slade, 2002). </w:t>
      </w:r>
      <w:r w:rsidR="0086156C" w:rsidRPr="0086156C">
        <w:rPr>
          <w:color w:val="000000"/>
          <w:lang w:val="es-CL"/>
        </w:rPr>
        <w:t>Con 31 ítems y un puntaje máximo de 155, presenta alta consistencia interna (α = .91) y es adecuado para la práctica clínica, aunque no está validado en Chile (Ortega et al., 2021).</w:t>
      </w:r>
    </w:p>
    <w:p w:rsidR="00792FF1" w:rsidRPr="00792FF1" w:rsidRDefault="00792FF1" w:rsidP="00966BB0">
      <w:pPr>
        <w:pBdr>
          <w:top w:val="nil"/>
          <w:left w:val="nil"/>
          <w:bottom w:val="nil"/>
          <w:right w:val="nil"/>
          <w:between w:val="nil"/>
        </w:pBdr>
        <w:spacing w:line="360" w:lineRule="auto"/>
        <w:ind w:firstLine="720"/>
        <w:jc w:val="both"/>
        <w:rPr>
          <w:color w:val="000000"/>
          <w:lang w:val="es-CL"/>
        </w:rPr>
      </w:pPr>
      <w:bookmarkStart w:id="2" w:name="OLE_LINK5"/>
      <w:bookmarkStart w:id="3" w:name="OLE_LINK6"/>
      <w:r w:rsidRPr="00792FF1">
        <w:rPr>
          <w:color w:val="000000"/>
          <w:lang w:val="es-CL"/>
        </w:rPr>
        <w:t>Escala Multidimensional de Apoyo Social (MSPSS)</w:t>
      </w:r>
      <w:r>
        <w:rPr>
          <w:color w:val="000000"/>
          <w:lang w:val="es-CL"/>
        </w:rPr>
        <w:t>:</w:t>
      </w:r>
      <w:r w:rsidRPr="00792FF1">
        <w:rPr>
          <w:color w:val="000000"/>
          <w:lang w:val="es-CL"/>
        </w:rPr>
        <w:t xml:space="preserve"> </w:t>
      </w:r>
      <w:r>
        <w:rPr>
          <w:color w:val="000000"/>
          <w:lang w:val="es-CL"/>
        </w:rPr>
        <w:t xml:space="preserve"> </w:t>
      </w:r>
      <w:r w:rsidRPr="00792FF1">
        <w:rPr>
          <w:color w:val="000000"/>
          <w:lang w:val="es-CL"/>
        </w:rPr>
        <w:t xml:space="preserve">Este instrumento fue desarrollado por Zimet y colaboradores (1988 citado en Arechabala &amp; Miranda, 2002) </w:t>
      </w:r>
      <w:bookmarkEnd w:id="2"/>
      <w:bookmarkEnd w:id="3"/>
      <w:r w:rsidRPr="00792FF1">
        <w:rPr>
          <w:color w:val="000000"/>
          <w:lang w:val="es-CL"/>
        </w:rPr>
        <w:t>y mide el apoyo social percibido,</w:t>
      </w:r>
      <w:r w:rsidR="00E51C74">
        <w:rPr>
          <w:color w:val="000000"/>
          <w:lang w:val="es-CL"/>
        </w:rPr>
        <w:t xml:space="preserve"> </w:t>
      </w:r>
      <w:r w:rsidRPr="00792FF1">
        <w:rPr>
          <w:color w:val="000000"/>
          <w:lang w:val="es-CL"/>
        </w:rPr>
        <w:t>considerando que es un constructo complejo que incluye tres aspectos fundamentales: la estructura, la función y la percepción de calidad del apoyo (Arechabala &amp; Miranda, 2002).</w:t>
      </w:r>
    </w:p>
    <w:p w:rsidR="00792FF1" w:rsidRDefault="00792FF1" w:rsidP="00966BB0">
      <w:pPr>
        <w:pBdr>
          <w:top w:val="nil"/>
          <w:left w:val="nil"/>
          <w:bottom w:val="nil"/>
          <w:right w:val="nil"/>
          <w:between w:val="nil"/>
        </w:pBdr>
        <w:spacing w:line="360" w:lineRule="auto"/>
        <w:ind w:firstLine="720"/>
        <w:jc w:val="both"/>
        <w:rPr>
          <w:color w:val="000000"/>
          <w:lang w:val="es-CL"/>
        </w:rPr>
      </w:pPr>
      <w:r w:rsidRPr="00792FF1">
        <w:rPr>
          <w:color w:val="000000"/>
          <w:lang w:val="es-CL"/>
        </w:rPr>
        <w:t>La versión utilizada en esta investigación es la adaptación validada en Chile por Arechabala &amp; Miranda (2002), con un coeficiente de alpha de Cronbach de .86 para la escala total</w:t>
      </w:r>
      <w:r w:rsidR="0086156C">
        <w:rPr>
          <w:color w:val="000000"/>
          <w:lang w:val="es-CL"/>
        </w:rPr>
        <w:t xml:space="preserve">. </w:t>
      </w:r>
      <w:r w:rsidRPr="00792FF1">
        <w:rPr>
          <w:color w:val="000000"/>
          <w:lang w:val="es-CL"/>
        </w:rPr>
        <w:t xml:space="preserve"> </w:t>
      </w:r>
      <w:r w:rsidR="0086156C">
        <w:rPr>
          <w:color w:val="000000"/>
          <w:lang w:val="es-CL"/>
        </w:rPr>
        <w:t>Esta adaptación incluye</w:t>
      </w:r>
      <w:r w:rsidRPr="00792FF1">
        <w:rPr>
          <w:color w:val="000000"/>
          <w:lang w:val="es-CL"/>
        </w:rPr>
        <w:t xml:space="preserve"> dos factores</w:t>
      </w:r>
      <w:r w:rsidR="0086156C">
        <w:rPr>
          <w:color w:val="000000"/>
          <w:lang w:val="es-CL"/>
        </w:rPr>
        <w:t>:</w:t>
      </w:r>
      <w:r w:rsidRPr="00792FF1">
        <w:rPr>
          <w:color w:val="000000"/>
          <w:lang w:val="es-CL"/>
        </w:rPr>
        <w:t xml:space="preserve"> “familia-otros significativos” y en segundo lugar el factor “amigos”; consta de 12 ítems con una escala Likert que va desde "1 = Casi nunca" hasta "4 = Siempre o casi siempre". </w:t>
      </w:r>
    </w:p>
    <w:p w:rsidR="005B3AA7" w:rsidRPr="00792FF1" w:rsidRDefault="005B3AA7" w:rsidP="00966BB0">
      <w:pPr>
        <w:pBdr>
          <w:top w:val="nil"/>
          <w:left w:val="nil"/>
          <w:bottom w:val="nil"/>
          <w:right w:val="nil"/>
          <w:between w:val="nil"/>
        </w:pBdr>
        <w:spacing w:line="360" w:lineRule="auto"/>
        <w:ind w:firstLine="720"/>
        <w:jc w:val="both"/>
        <w:rPr>
          <w:color w:val="000000"/>
          <w:lang w:val="es-CL"/>
        </w:rPr>
      </w:pPr>
    </w:p>
    <w:p w:rsidR="0027633F" w:rsidRDefault="00A86DF1" w:rsidP="00966BB0">
      <w:pPr>
        <w:pBdr>
          <w:top w:val="nil"/>
          <w:left w:val="nil"/>
          <w:bottom w:val="nil"/>
          <w:right w:val="nil"/>
          <w:between w:val="nil"/>
        </w:pBdr>
        <w:spacing w:line="360" w:lineRule="auto"/>
        <w:jc w:val="both"/>
        <w:rPr>
          <w:b/>
          <w:i/>
          <w:color w:val="000000"/>
        </w:rPr>
      </w:pPr>
      <w:r>
        <w:rPr>
          <w:b/>
          <w:i/>
          <w:color w:val="000000"/>
        </w:rPr>
        <w:t>Procedimientos</w:t>
      </w:r>
    </w:p>
    <w:p w:rsidR="00EC4976" w:rsidRPr="00EC4976" w:rsidRDefault="00EC4976" w:rsidP="00966BB0">
      <w:pPr>
        <w:pBdr>
          <w:top w:val="nil"/>
          <w:left w:val="nil"/>
          <w:bottom w:val="nil"/>
          <w:right w:val="nil"/>
          <w:between w:val="nil"/>
        </w:pBdr>
        <w:spacing w:line="360" w:lineRule="auto"/>
        <w:ind w:firstLine="720"/>
        <w:jc w:val="both"/>
        <w:rPr>
          <w:color w:val="000000"/>
          <w:lang w:val="es-CL"/>
        </w:rPr>
      </w:pPr>
      <w:r w:rsidRPr="00EC4976">
        <w:rPr>
          <w:color w:val="000000"/>
          <w:lang w:val="es-CL"/>
        </w:rPr>
        <w:t xml:space="preserve">La recopilación de datos se realizó a través de formularios de Google Forms. La difusión se llevó a cabo en Instagram y grupos de WhatsApp. También se contactó a organizaciones vinculadas a la temática, como el Observatorio de Violencia Obstétrica (OVO Chile) y la Red Chilena de Salud Mental Perinatal. En la última etapa se realizó una campaña de publicidad pagada </w:t>
      </w:r>
      <w:r w:rsidR="00433AB6">
        <w:rPr>
          <w:color w:val="000000"/>
          <w:lang w:val="es-CL"/>
        </w:rPr>
        <w:t>en</w:t>
      </w:r>
      <w:r w:rsidRPr="00EC4976">
        <w:rPr>
          <w:color w:val="000000"/>
          <w:lang w:val="es-CL"/>
        </w:rPr>
        <w:t xml:space="preserve"> Meta, que incluyó la publicación en Instagram y Facebook.</w:t>
      </w:r>
    </w:p>
    <w:p w:rsidR="0072766D" w:rsidRDefault="00EC4976" w:rsidP="00966BB0">
      <w:pPr>
        <w:pBdr>
          <w:top w:val="nil"/>
          <w:left w:val="nil"/>
          <w:bottom w:val="nil"/>
          <w:right w:val="nil"/>
          <w:between w:val="nil"/>
        </w:pBdr>
        <w:spacing w:line="360" w:lineRule="auto"/>
        <w:ind w:firstLine="720"/>
        <w:jc w:val="both"/>
        <w:rPr>
          <w:color w:val="000000"/>
          <w:lang w:val="es-CL"/>
        </w:rPr>
      </w:pPr>
      <w:r w:rsidRPr="00EC4976">
        <w:rPr>
          <w:color w:val="000000"/>
          <w:lang w:val="es-CL"/>
        </w:rPr>
        <w:lastRenderedPageBreak/>
        <w:t xml:space="preserve">Las mujeres fueron invitadas a participar en la encuesta en línea mediante la entrega de un material gráfico que incluía información sobre el propósito de la investigación, requisitos y condiciones de participación. </w:t>
      </w:r>
    </w:p>
    <w:p w:rsidR="00EC4976" w:rsidRPr="00EC4976" w:rsidRDefault="00EC4976" w:rsidP="00966BB0">
      <w:pPr>
        <w:pBdr>
          <w:top w:val="nil"/>
          <w:left w:val="nil"/>
          <w:bottom w:val="nil"/>
          <w:right w:val="nil"/>
          <w:between w:val="nil"/>
        </w:pBdr>
        <w:spacing w:line="360" w:lineRule="auto"/>
        <w:ind w:firstLine="720"/>
        <w:jc w:val="both"/>
        <w:rPr>
          <w:color w:val="000000"/>
          <w:lang w:val="es-CL"/>
        </w:rPr>
      </w:pPr>
      <w:r w:rsidRPr="00EC4976">
        <w:rPr>
          <w:color w:val="000000"/>
          <w:lang w:val="es-CL"/>
        </w:rPr>
        <w:t>Antes de iniciar la aplicación de las encuestas, se envió un consentimiento informado que detallaba los objetivos del estudio, requisitos de participación, naturaleza y duración, beneficios esperados, riesgos potenciales asociados a la participación, procedimientos de apoyo en caso de reportar algún efecto adverso, resguardo de los datos recopilados, así como los derechos de confidencialidad y voluntariedad de participación en la investigación. Las participantes debieron seleccionar una declaración de consentimiento para confirmar su comprensión y voluntad de participar</w:t>
      </w:r>
      <w:r>
        <w:rPr>
          <w:color w:val="000000"/>
          <w:lang w:val="es-CL"/>
        </w:rPr>
        <w:t>.</w:t>
      </w:r>
    </w:p>
    <w:p w:rsidR="0072766D" w:rsidRDefault="0072766D" w:rsidP="00966BB0">
      <w:pPr>
        <w:pBdr>
          <w:top w:val="nil"/>
          <w:left w:val="nil"/>
          <w:bottom w:val="nil"/>
          <w:right w:val="nil"/>
          <w:between w:val="nil"/>
        </w:pBdr>
        <w:spacing w:line="360" w:lineRule="auto"/>
        <w:ind w:firstLine="720"/>
        <w:jc w:val="both"/>
        <w:rPr>
          <w:color w:val="000000"/>
          <w:lang w:val="es-CL"/>
        </w:rPr>
      </w:pPr>
      <w:r w:rsidRPr="0072766D">
        <w:rPr>
          <w:color w:val="000000"/>
          <w:lang w:val="es-CL"/>
        </w:rPr>
        <w:t xml:space="preserve">Se </w:t>
      </w:r>
      <w:r>
        <w:rPr>
          <w:color w:val="000000"/>
          <w:lang w:val="es-CL"/>
        </w:rPr>
        <w:t>entregó</w:t>
      </w:r>
      <w:r w:rsidRPr="0072766D">
        <w:rPr>
          <w:color w:val="000000"/>
          <w:lang w:val="es-CL"/>
        </w:rPr>
        <w:t xml:space="preserve"> a las participantes información de contacto de la investigadora principal, la académica guía y el presidente del Comité de Ética de la Facultad de Psicología de la Universidad Alberto Hurtado (UAH) para aclara</w:t>
      </w:r>
      <w:r>
        <w:rPr>
          <w:color w:val="000000"/>
          <w:lang w:val="es-CL"/>
        </w:rPr>
        <w:t>ción</w:t>
      </w:r>
      <w:r w:rsidRPr="0072766D">
        <w:rPr>
          <w:color w:val="000000"/>
          <w:lang w:val="es-CL"/>
        </w:rPr>
        <w:t xml:space="preserve"> dudas sobre la investigación o sus derechos como participantes. La participación fue voluntaria, </w:t>
      </w:r>
      <w:r>
        <w:rPr>
          <w:color w:val="000000"/>
          <w:lang w:val="es-CL"/>
        </w:rPr>
        <w:t>explicitando la</w:t>
      </w:r>
      <w:r w:rsidRPr="0072766D">
        <w:rPr>
          <w:color w:val="000000"/>
          <w:lang w:val="es-CL"/>
        </w:rPr>
        <w:t xml:space="preserve"> opción de retirarse en cualquier momento sin consecuencias</w:t>
      </w:r>
      <w:r>
        <w:rPr>
          <w:color w:val="000000"/>
          <w:lang w:val="es-CL"/>
        </w:rPr>
        <w:t xml:space="preserve"> y posibilitando la</w:t>
      </w:r>
      <w:r w:rsidRPr="0072766D">
        <w:rPr>
          <w:color w:val="000000"/>
          <w:lang w:val="es-CL"/>
        </w:rPr>
        <w:t xml:space="preserve"> elimina</w:t>
      </w:r>
      <w:r>
        <w:rPr>
          <w:color w:val="000000"/>
          <w:lang w:val="es-CL"/>
        </w:rPr>
        <w:t>ción de</w:t>
      </w:r>
      <w:r w:rsidRPr="0072766D">
        <w:rPr>
          <w:color w:val="000000"/>
          <w:lang w:val="es-CL"/>
        </w:rPr>
        <w:t xml:space="preserve"> los datos de la participante de la base del estudio. </w:t>
      </w:r>
    </w:p>
    <w:p w:rsidR="00EC4976" w:rsidRPr="00EC4976" w:rsidRDefault="00EC4976" w:rsidP="00966BB0">
      <w:pPr>
        <w:pBdr>
          <w:top w:val="nil"/>
          <w:left w:val="nil"/>
          <w:bottom w:val="nil"/>
          <w:right w:val="nil"/>
          <w:between w:val="nil"/>
        </w:pBdr>
        <w:spacing w:line="360" w:lineRule="auto"/>
        <w:ind w:firstLine="720"/>
        <w:jc w:val="both"/>
        <w:rPr>
          <w:color w:val="000000"/>
          <w:lang w:val="es-CL"/>
        </w:rPr>
      </w:pPr>
      <w:r w:rsidRPr="00EC4976">
        <w:rPr>
          <w:color w:val="000000"/>
          <w:lang w:val="es-CL"/>
        </w:rPr>
        <w:t>Después de aceptar el consentimiento, se aplicó un cuestionario de filtro para excluir a mujeres menores de 18 años, a aquellas que habían tenido un embarazo o parto anterior, así como a aquellas que declararon presentar un trastorno de salud mental diagnosticado y a las que se encontraban cursando un embarazo de alto riesgo obstétrico diagnosticado</w:t>
      </w:r>
      <w:r>
        <w:rPr>
          <w:color w:val="000000"/>
          <w:lang w:val="es-CL"/>
        </w:rPr>
        <w:t xml:space="preserve">. </w:t>
      </w:r>
      <w:r w:rsidRPr="00EC4976">
        <w:rPr>
          <w:color w:val="000000"/>
          <w:lang w:val="es-CL"/>
        </w:rPr>
        <w:t>Las preguntas fueron diseñadas para verificar si cumplían con los requisitos de participación y permitieron avanzar a los siguientes cuestionarios solo cuando se cumplieron todos los requisitos. Posteriormente, se continuó con la sección sociodemográfica y con el Wijma Delivery Expectancy/Experience Questionnaire (WDEQ-A-Sp) y la Escala Multidimensional de Apoyo Social (MSPSS).</w:t>
      </w:r>
    </w:p>
    <w:p w:rsidR="00EC4976" w:rsidRDefault="00EC4976" w:rsidP="00966BB0">
      <w:pPr>
        <w:pBdr>
          <w:top w:val="nil"/>
          <w:left w:val="nil"/>
          <w:bottom w:val="nil"/>
          <w:right w:val="nil"/>
          <w:between w:val="nil"/>
        </w:pBdr>
        <w:spacing w:line="360" w:lineRule="auto"/>
        <w:jc w:val="both"/>
        <w:rPr>
          <w:b/>
          <w:i/>
          <w:color w:val="000000"/>
        </w:rPr>
      </w:pPr>
    </w:p>
    <w:p w:rsidR="0027633F" w:rsidRDefault="00A86DF1" w:rsidP="00966BB0">
      <w:pPr>
        <w:pBdr>
          <w:top w:val="nil"/>
          <w:left w:val="nil"/>
          <w:bottom w:val="nil"/>
          <w:right w:val="nil"/>
          <w:between w:val="nil"/>
        </w:pBdr>
        <w:spacing w:line="360" w:lineRule="auto"/>
        <w:jc w:val="both"/>
        <w:rPr>
          <w:b/>
          <w:i/>
          <w:color w:val="000000"/>
        </w:rPr>
      </w:pPr>
      <w:r>
        <w:rPr>
          <w:b/>
          <w:i/>
          <w:color w:val="000000"/>
        </w:rPr>
        <w:t>Análisis de los datos</w:t>
      </w:r>
    </w:p>
    <w:p w:rsidR="001D73BE" w:rsidRPr="001D73BE" w:rsidRDefault="001D73BE" w:rsidP="00966BB0">
      <w:pPr>
        <w:pBdr>
          <w:top w:val="nil"/>
          <w:left w:val="nil"/>
          <w:bottom w:val="nil"/>
          <w:right w:val="nil"/>
          <w:between w:val="nil"/>
        </w:pBdr>
        <w:spacing w:line="360" w:lineRule="auto"/>
        <w:jc w:val="both"/>
        <w:rPr>
          <w:color w:val="000000"/>
          <w:lang w:val="es-CL"/>
        </w:rPr>
      </w:pPr>
      <w:r w:rsidRPr="001D73BE">
        <w:rPr>
          <w:color w:val="000000"/>
          <w:lang w:val="es-CL"/>
        </w:rPr>
        <w:t>Se utilizaron métodos estadísticos para analizar los datos recopilados mediante el programa JAMOVI, realizando los siguientes análisis:</w:t>
      </w:r>
    </w:p>
    <w:p w:rsidR="001D73BE" w:rsidRPr="001D73BE" w:rsidRDefault="001D73BE" w:rsidP="00966BB0">
      <w:pPr>
        <w:numPr>
          <w:ilvl w:val="0"/>
          <w:numId w:val="3"/>
        </w:numPr>
        <w:pBdr>
          <w:top w:val="nil"/>
          <w:left w:val="nil"/>
          <w:bottom w:val="nil"/>
          <w:right w:val="nil"/>
          <w:between w:val="nil"/>
        </w:pBdr>
        <w:spacing w:line="360" w:lineRule="auto"/>
        <w:jc w:val="both"/>
        <w:rPr>
          <w:color w:val="000000"/>
          <w:lang w:val="es-CL"/>
        </w:rPr>
      </w:pPr>
      <w:r w:rsidRPr="001D73BE">
        <w:rPr>
          <w:color w:val="000000"/>
          <w:lang w:val="es-CL"/>
        </w:rPr>
        <w:t>Análisis mediante alfa de Cronbach para describir la fiabilidad interna de la Escala</w:t>
      </w:r>
      <w:r w:rsidRPr="001D73BE">
        <w:rPr>
          <w:color w:val="000000"/>
          <w:u w:val="single"/>
          <w:lang w:val="es-CL"/>
        </w:rPr>
        <w:t xml:space="preserve"> Wijma Delivery Expectancy/Experience Questionnaire WDEQ-A (WDEQ-A-Sp), </w:t>
      </w:r>
      <w:r w:rsidRPr="001D73BE">
        <w:rPr>
          <w:color w:val="000000"/>
          <w:lang w:val="es-CL"/>
        </w:rPr>
        <w:t>la cual no ha sido validada en Chile.</w:t>
      </w:r>
      <w:r w:rsidRPr="001D73BE">
        <w:rPr>
          <w:color w:val="000000"/>
          <w:u w:val="single"/>
          <w:lang w:val="es-CL"/>
        </w:rPr>
        <w:t xml:space="preserve"> </w:t>
      </w:r>
    </w:p>
    <w:p w:rsidR="001D73BE" w:rsidRPr="001D73BE" w:rsidRDefault="001D73BE" w:rsidP="00966BB0">
      <w:pPr>
        <w:numPr>
          <w:ilvl w:val="0"/>
          <w:numId w:val="3"/>
        </w:numPr>
        <w:pBdr>
          <w:top w:val="nil"/>
          <w:left w:val="nil"/>
          <w:bottom w:val="nil"/>
          <w:right w:val="nil"/>
          <w:between w:val="nil"/>
        </w:pBdr>
        <w:spacing w:line="360" w:lineRule="auto"/>
        <w:jc w:val="both"/>
        <w:rPr>
          <w:color w:val="000000"/>
          <w:lang w:val="es-CL"/>
        </w:rPr>
      </w:pPr>
      <w:r w:rsidRPr="001D73BE">
        <w:rPr>
          <w:color w:val="000000"/>
          <w:lang w:val="es-CL"/>
        </w:rPr>
        <w:t xml:space="preserve">Análisis descriptivos de las variables sociodemográficas. </w:t>
      </w:r>
    </w:p>
    <w:p w:rsidR="001D73BE" w:rsidRPr="001D73BE" w:rsidRDefault="001D73BE" w:rsidP="00966BB0">
      <w:pPr>
        <w:numPr>
          <w:ilvl w:val="0"/>
          <w:numId w:val="3"/>
        </w:numPr>
        <w:pBdr>
          <w:top w:val="nil"/>
          <w:left w:val="nil"/>
          <w:bottom w:val="nil"/>
          <w:right w:val="nil"/>
          <w:between w:val="nil"/>
        </w:pBdr>
        <w:spacing w:line="360" w:lineRule="auto"/>
        <w:jc w:val="both"/>
        <w:rPr>
          <w:color w:val="000000"/>
          <w:lang w:val="es-CL"/>
        </w:rPr>
      </w:pPr>
      <w:r w:rsidRPr="001D73BE">
        <w:rPr>
          <w:color w:val="000000"/>
          <w:lang w:val="es-CL"/>
        </w:rPr>
        <w:lastRenderedPageBreak/>
        <w:t>Descripción del Nivel de Miedo al Parto de Mujeres Embarazadas Primigestas en Santiago de Chile, a través de estadísticas como la media, la mediana y la desviación estándar para dar cuenta de la tendencia y la dispersión del nivel de miedo al parto.</w:t>
      </w:r>
    </w:p>
    <w:p w:rsidR="001D73BE" w:rsidRPr="001D73BE" w:rsidRDefault="001D73BE" w:rsidP="00966BB0">
      <w:pPr>
        <w:numPr>
          <w:ilvl w:val="0"/>
          <w:numId w:val="3"/>
        </w:numPr>
        <w:pBdr>
          <w:top w:val="nil"/>
          <w:left w:val="nil"/>
          <w:bottom w:val="nil"/>
          <w:right w:val="nil"/>
          <w:between w:val="nil"/>
        </w:pBdr>
        <w:spacing w:line="360" w:lineRule="auto"/>
        <w:jc w:val="both"/>
        <w:rPr>
          <w:color w:val="000000"/>
          <w:lang w:val="es-CL"/>
        </w:rPr>
      </w:pPr>
      <w:r w:rsidRPr="001D73BE">
        <w:rPr>
          <w:color w:val="000000"/>
          <w:lang w:val="es-CL"/>
        </w:rPr>
        <w:t>Descripción del Nivel de Apoyo Social de Mujeres Embarazadas Primigestas en Santiago de Chile, a través de estadísticas como la media, la mediana y la desviación estándar para dar cuenta de la tendencia y la dispersión del nivel de miedo al parto.</w:t>
      </w:r>
    </w:p>
    <w:p w:rsidR="001D73BE" w:rsidRPr="001D73BE" w:rsidRDefault="001D73BE" w:rsidP="00966BB0">
      <w:pPr>
        <w:numPr>
          <w:ilvl w:val="0"/>
          <w:numId w:val="3"/>
        </w:numPr>
        <w:pBdr>
          <w:top w:val="nil"/>
          <w:left w:val="nil"/>
          <w:bottom w:val="nil"/>
          <w:right w:val="nil"/>
          <w:between w:val="nil"/>
        </w:pBdr>
        <w:spacing w:line="360" w:lineRule="auto"/>
        <w:jc w:val="both"/>
        <w:rPr>
          <w:color w:val="000000"/>
          <w:lang w:val="es-CL"/>
        </w:rPr>
      </w:pPr>
      <w:r w:rsidRPr="001D73BE">
        <w:rPr>
          <w:color w:val="000000"/>
          <w:lang w:val="es-CL"/>
        </w:rPr>
        <w:t>Análisis de la Correlación entre el Nivel de Miedo al Parto y el Nivel de Apoyo Social en Mujeres Embarazadas Primigestas en Santiago de Chile, a través del coeficiente de correlación de Pearson (</w:t>
      </w:r>
      <w:r w:rsidRPr="001D73BE">
        <w:rPr>
          <w:i/>
          <w:color w:val="000000"/>
          <w:lang w:val="es-CL"/>
        </w:rPr>
        <w:t>r</w:t>
      </w:r>
      <w:r w:rsidRPr="001D73BE">
        <w:rPr>
          <w:color w:val="000000"/>
          <w:lang w:val="es-CL"/>
        </w:rPr>
        <w:t xml:space="preserve">), para determinar la asociación entre las dos variables estudiadas y sus dimensiones. Además de la correlación entre los sub factores de cada escala. </w:t>
      </w:r>
    </w:p>
    <w:p w:rsidR="005C5F76" w:rsidRDefault="005C5F76" w:rsidP="00966BB0">
      <w:pPr>
        <w:pBdr>
          <w:top w:val="nil"/>
          <w:left w:val="nil"/>
          <w:bottom w:val="nil"/>
          <w:right w:val="nil"/>
          <w:between w:val="nil"/>
        </w:pBdr>
        <w:spacing w:line="360" w:lineRule="auto"/>
        <w:jc w:val="both"/>
        <w:rPr>
          <w:b/>
          <w:i/>
          <w:color w:val="000000"/>
        </w:rPr>
      </w:pPr>
    </w:p>
    <w:p w:rsidR="0027633F" w:rsidRDefault="00A86DF1" w:rsidP="00966BB0">
      <w:pPr>
        <w:pBdr>
          <w:top w:val="nil"/>
          <w:left w:val="nil"/>
          <w:bottom w:val="nil"/>
          <w:right w:val="nil"/>
          <w:between w:val="nil"/>
        </w:pBdr>
        <w:spacing w:line="360" w:lineRule="auto"/>
        <w:jc w:val="both"/>
        <w:rPr>
          <w:b/>
          <w:i/>
          <w:color w:val="000000"/>
        </w:rPr>
      </w:pPr>
      <w:r>
        <w:rPr>
          <w:b/>
          <w:i/>
          <w:color w:val="000000"/>
        </w:rPr>
        <w:t>Consideraciones éticas</w:t>
      </w:r>
    </w:p>
    <w:p w:rsidR="005C50DF" w:rsidRDefault="005C5F76" w:rsidP="005C50DF">
      <w:pPr>
        <w:pBdr>
          <w:top w:val="nil"/>
          <w:left w:val="nil"/>
          <w:bottom w:val="nil"/>
          <w:right w:val="nil"/>
          <w:between w:val="nil"/>
        </w:pBdr>
        <w:spacing w:line="360" w:lineRule="auto"/>
        <w:ind w:firstLine="720"/>
        <w:jc w:val="both"/>
        <w:rPr>
          <w:color w:val="000000"/>
          <w:lang w:val="es-CL"/>
        </w:rPr>
      </w:pPr>
      <w:r w:rsidRPr="005C5F76">
        <w:rPr>
          <w:color w:val="000000"/>
          <w:lang w:val="es-CL"/>
        </w:rPr>
        <w:t xml:space="preserve">La presente investigación </w:t>
      </w:r>
      <w:r w:rsidR="00093570">
        <w:rPr>
          <w:color w:val="000000"/>
          <w:lang w:val="es-CL"/>
        </w:rPr>
        <w:t xml:space="preserve">fue aprobada por el Comité de Ética de la Universidad Alberto Hurtado de Chile, y </w:t>
      </w:r>
      <w:r w:rsidRPr="005C5F76">
        <w:rPr>
          <w:color w:val="000000"/>
          <w:lang w:val="es-CL"/>
        </w:rPr>
        <w:t xml:space="preserve">se </w:t>
      </w:r>
      <w:r w:rsidR="00093570">
        <w:rPr>
          <w:color w:val="000000"/>
          <w:lang w:val="es-CL"/>
        </w:rPr>
        <w:t>comprometió</w:t>
      </w:r>
      <w:r w:rsidRPr="005C5F76">
        <w:rPr>
          <w:color w:val="000000"/>
          <w:lang w:val="es-CL"/>
        </w:rPr>
        <w:t xml:space="preserve"> a seguir los principios éticos fundamentales y respetar los derechos de las participantes.</w:t>
      </w:r>
    </w:p>
    <w:p w:rsidR="008367E5" w:rsidRDefault="005C50DF" w:rsidP="008367E5">
      <w:pPr>
        <w:pBdr>
          <w:top w:val="nil"/>
          <w:left w:val="nil"/>
          <w:bottom w:val="nil"/>
          <w:right w:val="nil"/>
          <w:between w:val="nil"/>
        </w:pBdr>
        <w:spacing w:line="360" w:lineRule="auto"/>
        <w:ind w:firstLine="720"/>
        <w:jc w:val="both"/>
        <w:rPr>
          <w:color w:val="000000"/>
          <w:lang w:val="es-CL"/>
        </w:rPr>
      </w:pPr>
      <w:r w:rsidRPr="005C50DF">
        <w:rPr>
          <w:color w:val="000000"/>
          <w:lang w:val="es-CL"/>
        </w:rPr>
        <w:t>El estudio se centr</w:t>
      </w:r>
      <w:r>
        <w:rPr>
          <w:color w:val="000000"/>
          <w:lang w:val="es-CL"/>
        </w:rPr>
        <w:t>ó</w:t>
      </w:r>
      <w:r w:rsidRPr="005C50DF">
        <w:rPr>
          <w:color w:val="000000"/>
          <w:lang w:val="es-CL"/>
        </w:rPr>
        <w:t xml:space="preserve"> en ampliar el conocimiento sobre el miedo al parto y su relación con el apoyo social, </w:t>
      </w:r>
      <w:r>
        <w:rPr>
          <w:color w:val="000000"/>
          <w:lang w:val="es-CL"/>
        </w:rPr>
        <w:t>con el propósito de contribuir</w:t>
      </w:r>
      <w:r w:rsidRPr="005C50DF">
        <w:rPr>
          <w:color w:val="000000"/>
          <w:lang w:val="es-CL"/>
        </w:rPr>
        <w:t xml:space="preserve"> al diseño de programas y políticas de salud </w:t>
      </w:r>
      <w:r>
        <w:rPr>
          <w:color w:val="000000"/>
          <w:lang w:val="es-CL"/>
        </w:rPr>
        <w:t>perinatal</w:t>
      </w:r>
      <w:r w:rsidRPr="005C50DF">
        <w:rPr>
          <w:color w:val="000000"/>
          <w:lang w:val="es-CL"/>
        </w:rPr>
        <w:t xml:space="preserve">. Para </w:t>
      </w:r>
      <w:r w:rsidR="008367E5">
        <w:rPr>
          <w:color w:val="000000"/>
          <w:lang w:val="es-CL"/>
        </w:rPr>
        <w:t>resguardar</w:t>
      </w:r>
      <w:r w:rsidRPr="005C50DF">
        <w:rPr>
          <w:color w:val="000000"/>
          <w:lang w:val="es-CL"/>
        </w:rPr>
        <w:t xml:space="preserve"> la validez científica, se emplearon métodos rigurosos e instrumentos validados en Chile y España. </w:t>
      </w:r>
    </w:p>
    <w:p w:rsidR="008367E5" w:rsidRDefault="005C50DF" w:rsidP="008367E5">
      <w:pPr>
        <w:pBdr>
          <w:top w:val="nil"/>
          <w:left w:val="nil"/>
          <w:bottom w:val="nil"/>
          <w:right w:val="nil"/>
          <w:between w:val="nil"/>
        </w:pBdr>
        <w:spacing w:line="360" w:lineRule="auto"/>
        <w:ind w:firstLine="720"/>
        <w:jc w:val="both"/>
        <w:rPr>
          <w:color w:val="000000"/>
          <w:lang w:val="es-CL"/>
        </w:rPr>
      </w:pPr>
      <w:r w:rsidRPr="005C50DF">
        <w:rPr>
          <w:color w:val="000000"/>
          <w:lang w:val="es-CL"/>
        </w:rPr>
        <w:t>La selección de</w:t>
      </w:r>
      <w:r w:rsidR="008367E5">
        <w:rPr>
          <w:color w:val="000000"/>
          <w:lang w:val="es-CL"/>
        </w:rPr>
        <w:t xml:space="preserve"> las</w:t>
      </w:r>
      <w:r w:rsidRPr="005C50DF">
        <w:rPr>
          <w:color w:val="000000"/>
          <w:lang w:val="es-CL"/>
        </w:rPr>
        <w:t xml:space="preserve"> participantes fue equitativa, excluyendo a mujeres con embarazos previos para evitar</w:t>
      </w:r>
      <w:r w:rsidR="008367E5" w:rsidRPr="008367E5">
        <w:rPr>
          <w:color w:val="000000"/>
          <w:lang w:val="es-CL"/>
        </w:rPr>
        <w:t xml:space="preserve"> la posible presencia de efectos postraumáticos asociados a eventos negativos previos. Esta exclusión se basaría en criterios científicos y en la necesidad de garantizar la equidad en la participación de las mujeres en el estudio</w:t>
      </w:r>
      <w:r w:rsidR="008367E5">
        <w:rPr>
          <w:color w:val="000000"/>
          <w:lang w:val="es-CL"/>
        </w:rPr>
        <w:t>.</w:t>
      </w:r>
    </w:p>
    <w:p w:rsidR="005C5F76" w:rsidRPr="005C5F76" w:rsidRDefault="005C50DF" w:rsidP="008367E5">
      <w:pPr>
        <w:pBdr>
          <w:top w:val="nil"/>
          <w:left w:val="nil"/>
          <w:bottom w:val="nil"/>
          <w:right w:val="nil"/>
          <w:between w:val="nil"/>
        </w:pBdr>
        <w:spacing w:line="360" w:lineRule="auto"/>
        <w:ind w:firstLine="720"/>
        <w:jc w:val="both"/>
        <w:rPr>
          <w:color w:val="000000"/>
          <w:lang w:val="es-CL"/>
        </w:rPr>
      </w:pPr>
      <w:r w:rsidRPr="005C50DF">
        <w:rPr>
          <w:color w:val="000000"/>
          <w:lang w:val="es-CL"/>
        </w:rPr>
        <w:t>Se priorizó la seguridad y bienestar de las participantes, minimizando riesgos y promoviendo beneficios sociales relacionados con la salud materno-infantil. Además, la investigación fue revisada por un comité de ética y se garantizó el consentimiento informado, el respeto, y la confidencialidad de las participantes</w:t>
      </w:r>
      <w:r w:rsidR="008367E5">
        <w:rPr>
          <w:color w:val="000000"/>
          <w:lang w:val="es-CL"/>
        </w:rPr>
        <w:t>.</w:t>
      </w:r>
    </w:p>
    <w:p w:rsidR="00011A24" w:rsidRDefault="00011A24" w:rsidP="00966BB0">
      <w:pPr>
        <w:pBdr>
          <w:top w:val="nil"/>
          <w:left w:val="nil"/>
          <w:bottom w:val="nil"/>
          <w:right w:val="nil"/>
          <w:between w:val="nil"/>
        </w:pBdr>
        <w:spacing w:line="360" w:lineRule="auto"/>
        <w:rPr>
          <w:b/>
          <w:color w:val="000000"/>
        </w:rPr>
      </w:pPr>
    </w:p>
    <w:p w:rsidR="005C50DF" w:rsidRDefault="005C50DF" w:rsidP="00966BB0">
      <w:pPr>
        <w:pBdr>
          <w:top w:val="nil"/>
          <w:left w:val="nil"/>
          <w:bottom w:val="nil"/>
          <w:right w:val="nil"/>
          <w:between w:val="nil"/>
        </w:pBdr>
        <w:spacing w:line="360" w:lineRule="auto"/>
        <w:rPr>
          <w:b/>
          <w:color w:val="000000"/>
        </w:rPr>
      </w:pPr>
    </w:p>
    <w:p w:rsidR="005C50DF" w:rsidRDefault="005C50DF" w:rsidP="00966BB0">
      <w:pPr>
        <w:pBdr>
          <w:top w:val="nil"/>
          <w:left w:val="nil"/>
          <w:bottom w:val="nil"/>
          <w:right w:val="nil"/>
          <w:between w:val="nil"/>
        </w:pBdr>
        <w:spacing w:line="360" w:lineRule="auto"/>
        <w:rPr>
          <w:b/>
          <w:color w:val="000000"/>
        </w:rPr>
      </w:pPr>
    </w:p>
    <w:p w:rsidR="005C50DF" w:rsidRDefault="005C50DF" w:rsidP="00966BB0">
      <w:pPr>
        <w:pBdr>
          <w:top w:val="nil"/>
          <w:left w:val="nil"/>
          <w:bottom w:val="nil"/>
          <w:right w:val="nil"/>
          <w:between w:val="nil"/>
        </w:pBdr>
        <w:spacing w:line="360" w:lineRule="auto"/>
        <w:rPr>
          <w:b/>
          <w:color w:val="000000"/>
        </w:rPr>
      </w:pPr>
    </w:p>
    <w:p w:rsidR="0027633F" w:rsidRDefault="00A86DF1" w:rsidP="00966BB0">
      <w:pPr>
        <w:pBdr>
          <w:top w:val="nil"/>
          <w:left w:val="nil"/>
          <w:bottom w:val="nil"/>
          <w:right w:val="nil"/>
          <w:between w:val="nil"/>
        </w:pBdr>
        <w:spacing w:line="360" w:lineRule="auto"/>
        <w:jc w:val="center"/>
        <w:rPr>
          <w:b/>
          <w:color w:val="000000"/>
        </w:rPr>
      </w:pPr>
      <w:r>
        <w:rPr>
          <w:b/>
          <w:color w:val="000000"/>
        </w:rPr>
        <w:lastRenderedPageBreak/>
        <w:t>Resultados</w:t>
      </w:r>
    </w:p>
    <w:p w:rsidR="00374597" w:rsidRDefault="00374597" w:rsidP="00966BB0">
      <w:pPr>
        <w:pBdr>
          <w:top w:val="nil"/>
          <w:left w:val="nil"/>
          <w:bottom w:val="nil"/>
          <w:right w:val="nil"/>
          <w:between w:val="nil"/>
        </w:pBdr>
        <w:spacing w:line="360" w:lineRule="auto"/>
        <w:jc w:val="center"/>
        <w:rPr>
          <w:b/>
          <w:color w:val="000000"/>
        </w:rPr>
      </w:pPr>
    </w:p>
    <w:p w:rsidR="001364DD" w:rsidRPr="001364DD" w:rsidRDefault="001364DD" w:rsidP="00966BB0">
      <w:pPr>
        <w:spacing w:after="160" w:line="360" w:lineRule="auto"/>
        <w:rPr>
          <w:rFonts w:eastAsia="Times"/>
          <w:b/>
          <w:i/>
          <w:highlight w:val="white"/>
        </w:rPr>
      </w:pPr>
      <w:r w:rsidRPr="001364DD">
        <w:rPr>
          <w:rFonts w:eastAsia="Times"/>
          <w:b/>
          <w:i/>
          <w:highlight w:val="white"/>
        </w:rPr>
        <w:t xml:space="preserve">Análisis de fiabilidad de </w:t>
      </w:r>
      <w:proofErr w:type="spellStart"/>
      <w:r w:rsidRPr="001364DD">
        <w:rPr>
          <w:rFonts w:eastAsia="Times"/>
          <w:b/>
          <w:i/>
          <w:highlight w:val="white"/>
        </w:rPr>
        <w:t>Wijma</w:t>
      </w:r>
      <w:proofErr w:type="spellEnd"/>
      <w:r w:rsidRPr="001364DD">
        <w:rPr>
          <w:rFonts w:eastAsia="Times"/>
          <w:b/>
          <w:i/>
          <w:highlight w:val="white"/>
        </w:rPr>
        <w:t xml:space="preserve"> </w:t>
      </w:r>
      <w:proofErr w:type="spellStart"/>
      <w:r w:rsidRPr="001364DD">
        <w:rPr>
          <w:rFonts w:eastAsia="Times"/>
          <w:b/>
          <w:i/>
          <w:highlight w:val="white"/>
        </w:rPr>
        <w:t>Delivery</w:t>
      </w:r>
      <w:proofErr w:type="spellEnd"/>
      <w:r w:rsidRPr="001364DD">
        <w:rPr>
          <w:rFonts w:eastAsia="Times"/>
          <w:b/>
          <w:i/>
          <w:highlight w:val="white"/>
        </w:rPr>
        <w:t xml:space="preserve"> </w:t>
      </w:r>
      <w:proofErr w:type="spellStart"/>
      <w:r w:rsidRPr="001364DD">
        <w:rPr>
          <w:rFonts w:eastAsia="Times"/>
          <w:b/>
          <w:i/>
          <w:highlight w:val="white"/>
        </w:rPr>
        <w:t>Expectancy</w:t>
      </w:r>
      <w:proofErr w:type="spellEnd"/>
      <w:r w:rsidRPr="001364DD">
        <w:rPr>
          <w:rFonts w:eastAsia="Times"/>
          <w:b/>
          <w:i/>
          <w:highlight w:val="white"/>
        </w:rPr>
        <w:t>/</w:t>
      </w:r>
      <w:proofErr w:type="spellStart"/>
      <w:r w:rsidRPr="001364DD">
        <w:rPr>
          <w:rFonts w:eastAsia="Times"/>
          <w:b/>
          <w:i/>
          <w:highlight w:val="white"/>
        </w:rPr>
        <w:t>Experience</w:t>
      </w:r>
      <w:proofErr w:type="spellEnd"/>
      <w:r w:rsidRPr="001364DD">
        <w:rPr>
          <w:rFonts w:eastAsia="Times"/>
          <w:b/>
          <w:i/>
          <w:highlight w:val="white"/>
        </w:rPr>
        <w:t xml:space="preserve"> </w:t>
      </w:r>
      <w:proofErr w:type="spellStart"/>
      <w:r w:rsidRPr="001364DD">
        <w:rPr>
          <w:rFonts w:eastAsia="Times"/>
          <w:b/>
          <w:bCs/>
          <w:i/>
          <w:highlight w:val="white"/>
        </w:rPr>
        <w:t>Questionnaire</w:t>
      </w:r>
      <w:proofErr w:type="spellEnd"/>
      <w:r w:rsidRPr="001364DD">
        <w:rPr>
          <w:rFonts w:eastAsia="Times"/>
          <w:b/>
          <w:bCs/>
          <w:i/>
          <w:highlight w:val="white"/>
        </w:rPr>
        <w:t xml:space="preserve"> (</w:t>
      </w:r>
      <w:proofErr w:type="spellStart"/>
      <w:r w:rsidRPr="001364DD">
        <w:rPr>
          <w:rFonts w:eastAsia="Times"/>
          <w:b/>
          <w:bCs/>
          <w:i/>
          <w:highlight w:val="white"/>
        </w:rPr>
        <w:t>WDEQ</w:t>
      </w:r>
      <w:proofErr w:type="spellEnd"/>
      <w:r w:rsidRPr="001364DD">
        <w:rPr>
          <w:rFonts w:eastAsia="Times"/>
          <w:b/>
          <w:bCs/>
          <w:i/>
          <w:highlight w:val="white"/>
        </w:rPr>
        <w:t>-A-</w:t>
      </w:r>
      <w:proofErr w:type="spellStart"/>
      <w:r w:rsidRPr="001364DD">
        <w:rPr>
          <w:rFonts w:eastAsia="Times"/>
          <w:b/>
          <w:bCs/>
          <w:i/>
          <w:highlight w:val="white"/>
        </w:rPr>
        <w:t>Sp</w:t>
      </w:r>
      <w:proofErr w:type="spellEnd"/>
      <w:r w:rsidRPr="001364DD">
        <w:rPr>
          <w:rFonts w:eastAsia="Times"/>
          <w:b/>
          <w:bCs/>
          <w:i/>
          <w:highlight w:val="white"/>
        </w:rPr>
        <w:t>)</w:t>
      </w:r>
    </w:p>
    <w:p w:rsidR="001364DD" w:rsidRDefault="001364DD" w:rsidP="00966BB0">
      <w:pPr>
        <w:spacing w:line="360" w:lineRule="auto"/>
        <w:ind w:firstLine="720"/>
        <w:jc w:val="both"/>
        <w:rPr>
          <w:rFonts w:eastAsia="Times"/>
          <w:bCs/>
          <w:highlight w:val="white"/>
        </w:rPr>
      </w:pPr>
      <w:r w:rsidRPr="00915793">
        <w:rPr>
          <w:rFonts w:eastAsia="Times"/>
          <w:highlight w:val="white"/>
        </w:rPr>
        <w:t xml:space="preserve">Se realizó un análisis de fiabilidad de la escala de </w:t>
      </w:r>
      <w:proofErr w:type="spellStart"/>
      <w:r w:rsidRPr="00915793">
        <w:rPr>
          <w:rFonts w:eastAsia="Times"/>
          <w:highlight w:val="white"/>
        </w:rPr>
        <w:t>Wijma</w:t>
      </w:r>
      <w:proofErr w:type="spellEnd"/>
      <w:r w:rsidRPr="00915793">
        <w:rPr>
          <w:rFonts w:eastAsia="Times"/>
          <w:highlight w:val="white"/>
        </w:rPr>
        <w:t xml:space="preserve"> </w:t>
      </w:r>
      <w:proofErr w:type="spellStart"/>
      <w:r w:rsidRPr="00915793">
        <w:rPr>
          <w:rFonts w:eastAsia="Times"/>
          <w:highlight w:val="white"/>
        </w:rPr>
        <w:t>Delivery</w:t>
      </w:r>
      <w:proofErr w:type="spellEnd"/>
      <w:r w:rsidRPr="00915793">
        <w:rPr>
          <w:rFonts w:eastAsia="Times"/>
          <w:highlight w:val="white"/>
        </w:rPr>
        <w:t xml:space="preserve"> </w:t>
      </w:r>
      <w:proofErr w:type="spellStart"/>
      <w:r w:rsidRPr="00915793">
        <w:rPr>
          <w:rFonts w:eastAsia="Times"/>
          <w:highlight w:val="white"/>
        </w:rPr>
        <w:t>Expectancy</w:t>
      </w:r>
      <w:proofErr w:type="spellEnd"/>
      <w:r w:rsidRPr="00915793">
        <w:rPr>
          <w:rFonts w:eastAsia="Times"/>
          <w:highlight w:val="white"/>
        </w:rPr>
        <w:t>/</w:t>
      </w:r>
      <w:proofErr w:type="spellStart"/>
      <w:r w:rsidRPr="00915793">
        <w:rPr>
          <w:rFonts w:eastAsia="Times"/>
          <w:highlight w:val="white"/>
        </w:rPr>
        <w:t>Experience</w:t>
      </w:r>
      <w:proofErr w:type="spellEnd"/>
      <w:r w:rsidRPr="00915793">
        <w:rPr>
          <w:rFonts w:eastAsia="Times"/>
          <w:highlight w:val="white"/>
        </w:rPr>
        <w:t xml:space="preserve"> </w:t>
      </w:r>
      <w:proofErr w:type="spellStart"/>
      <w:r w:rsidRPr="00915793">
        <w:rPr>
          <w:rFonts w:eastAsia="Times"/>
          <w:bCs/>
          <w:highlight w:val="white"/>
        </w:rPr>
        <w:t>Questionnaire</w:t>
      </w:r>
      <w:proofErr w:type="spellEnd"/>
      <w:r w:rsidRPr="00915793">
        <w:rPr>
          <w:rFonts w:eastAsia="Times"/>
          <w:bCs/>
          <w:highlight w:val="white"/>
        </w:rPr>
        <w:t xml:space="preserve"> (</w:t>
      </w:r>
      <w:proofErr w:type="spellStart"/>
      <w:r w:rsidRPr="00915793">
        <w:rPr>
          <w:rFonts w:eastAsia="Times"/>
          <w:bCs/>
          <w:highlight w:val="white"/>
        </w:rPr>
        <w:t>WDEQ</w:t>
      </w:r>
      <w:proofErr w:type="spellEnd"/>
      <w:r w:rsidRPr="00915793">
        <w:rPr>
          <w:rFonts w:eastAsia="Times"/>
          <w:bCs/>
          <w:highlight w:val="white"/>
        </w:rPr>
        <w:t>-A-</w:t>
      </w:r>
      <w:proofErr w:type="spellStart"/>
      <w:r w:rsidRPr="00915793">
        <w:rPr>
          <w:rFonts w:eastAsia="Times"/>
          <w:bCs/>
          <w:highlight w:val="white"/>
        </w:rPr>
        <w:t>Sp</w:t>
      </w:r>
      <w:proofErr w:type="spellEnd"/>
      <w:r w:rsidRPr="00915793">
        <w:rPr>
          <w:rFonts w:eastAsia="Times"/>
          <w:bCs/>
          <w:highlight w:val="white"/>
        </w:rPr>
        <w:t xml:space="preserve">), mediante el coeficiente de </w:t>
      </w:r>
      <w:r>
        <w:rPr>
          <w:rFonts w:eastAsia="Times"/>
          <w:bCs/>
          <w:highlight w:val="white"/>
        </w:rPr>
        <w:t>a</w:t>
      </w:r>
      <w:r w:rsidRPr="00915793">
        <w:rPr>
          <w:rFonts w:eastAsia="Times"/>
          <w:bCs/>
          <w:highlight w:val="white"/>
        </w:rPr>
        <w:t xml:space="preserve">lfa de </w:t>
      </w:r>
      <w:proofErr w:type="spellStart"/>
      <w:r w:rsidRPr="00915793">
        <w:rPr>
          <w:rFonts w:eastAsia="Times"/>
          <w:bCs/>
          <w:highlight w:val="white"/>
        </w:rPr>
        <w:t>Cronbach</w:t>
      </w:r>
      <w:proofErr w:type="spellEnd"/>
      <w:r w:rsidRPr="00915793">
        <w:rPr>
          <w:rFonts w:eastAsia="Times"/>
          <w:bCs/>
          <w:highlight w:val="white"/>
        </w:rPr>
        <w:t>, obteniendo un resultado de .919</w:t>
      </w:r>
      <w:r w:rsidR="00A737CA">
        <w:rPr>
          <w:rFonts w:eastAsia="Times"/>
          <w:bCs/>
          <w:highlight w:val="white"/>
        </w:rPr>
        <w:t>.</w:t>
      </w:r>
      <w:r w:rsidRPr="00915793">
        <w:rPr>
          <w:rFonts w:eastAsia="Times"/>
          <w:bCs/>
          <w:highlight w:val="white"/>
        </w:rPr>
        <w:t xml:space="preserve"> </w:t>
      </w:r>
      <w:r w:rsidR="00A737CA">
        <w:rPr>
          <w:rFonts w:eastAsia="Times"/>
          <w:bCs/>
          <w:highlight w:val="white"/>
        </w:rPr>
        <w:t>Este</w:t>
      </w:r>
      <w:r w:rsidRPr="00915793">
        <w:rPr>
          <w:rFonts w:eastAsia="Times"/>
          <w:bCs/>
          <w:highlight w:val="white"/>
        </w:rPr>
        <w:t xml:space="preserve"> se considera excelente y coincide con los resultados obtenidos en la versión validada en España por Ortega y colaboradores (2021)</w:t>
      </w:r>
      <w:r w:rsidR="00A737CA">
        <w:rPr>
          <w:rFonts w:eastAsia="Times"/>
          <w:bCs/>
          <w:highlight w:val="white"/>
        </w:rPr>
        <w:t>, dado que no se contaba con estudios de validez en Chile</w:t>
      </w:r>
      <w:r w:rsidRPr="00915793">
        <w:rPr>
          <w:rFonts w:eastAsia="Times"/>
          <w:bCs/>
          <w:highlight w:val="white"/>
        </w:rPr>
        <w:t>.</w:t>
      </w:r>
    </w:p>
    <w:p w:rsidR="001364DD" w:rsidRPr="00960687" w:rsidRDefault="001364DD" w:rsidP="00966BB0">
      <w:pPr>
        <w:spacing w:line="360" w:lineRule="auto"/>
        <w:ind w:firstLine="720"/>
        <w:jc w:val="both"/>
        <w:rPr>
          <w:rFonts w:eastAsia="Times"/>
          <w:b/>
          <w:bCs/>
          <w:highlight w:val="white"/>
        </w:rPr>
      </w:pPr>
      <w:r>
        <w:rPr>
          <w:rFonts w:eastAsia="Times"/>
          <w:bCs/>
          <w:highlight w:val="white"/>
        </w:rPr>
        <w:t xml:space="preserve">El análisis de fiabilidad se extendió a los cuatro factores de la escala, indicando buenos resultados de consistencia interna. El factor “Miedo” demostró un alfa de </w:t>
      </w:r>
      <w:proofErr w:type="spellStart"/>
      <w:r>
        <w:rPr>
          <w:rFonts w:eastAsia="Times"/>
          <w:bCs/>
          <w:highlight w:val="white"/>
        </w:rPr>
        <w:t>Cronbach</w:t>
      </w:r>
      <w:proofErr w:type="spellEnd"/>
      <w:r>
        <w:rPr>
          <w:rFonts w:eastAsia="Times"/>
          <w:bCs/>
          <w:highlight w:val="white"/>
        </w:rPr>
        <w:t xml:space="preserve"> de </w:t>
      </w:r>
      <w:r w:rsidRPr="00A35126">
        <w:rPr>
          <w:rFonts w:eastAsia="Times"/>
          <w:bCs/>
          <w:highlight w:val="white"/>
        </w:rPr>
        <w:t xml:space="preserve">.869, </w:t>
      </w:r>
      <w:r w:rsidR="00C92DF7">
        <w:rPr>
          <w:rFonts w:eastAsia="Times"/>
          <w:bCs/>
          <w:highlight w:val="white"/>
        </w:rPr>
        <w:t>con</w:t>
      </w:r>
      <w:r w:rsidRPr="00A35126">
        <w:rPr>
          <w:rFonts w:eastAsia="Times"/>
          <w:bCs/>
          <w:highlight w:val="white"/>
        </w:rPr>
        <w:t xml:space="preserve"> una </w:t>
      </w:r>
      <w:r>
        <w:rPr>
          <w:rFonts w:eastAsia="Times"/>
          <w:bCs/>
          <w:highlight w:val="white"/>
        </w:rPr>
        <w:t>buena</w:t>
      </w:r>
      <w:r w:rsidRPr="00A35126">
        <w:rPr>
          <w:rFonts w:eastAsia="Times"/>
          <w:bCs/>
          <w:highlight w:val="white"/>
        </w:rPr>
        <w:t xml:space="preserve"> confiabilidad en la medición de los aspectos </w:t>
      </w:r>
      <w:r w:rsidR="00C92DF7">
        <w:rPr>
          <w:rFonts w:eastAsia="Times"/>
          <w:bCs/>
          <w:highlight w:val="white"/>
        </w:rPr>
        <w:t>de</w:t>
      </w:r>
      <w:r w:rsidRPr="00A35126">
        <w:rPr>
          <w:rFonts w:eastAsia="Times"/>
          <w:bCs/>
          <w:highlight w:val="white"/>
        </w:rPr>
        <w:t xml:space="preserve"> temor al parto</w:t>
      </w:r>
      <w:r>
        <w:rPr>
          <w:rFonts w:eastAsia="Times"/>
          <w:bCs/>
          <w:highlight w:val="white"/>
        </w:rPr>
        <w:t xml:space="preserve">. Así mismo, los factores de </w:t>
      </w:r>
      <w:r w:rsidRPr="00A35126">
        <w:rPr>
          <w:rFonts w:eastAsia="Times"/>
          <w:bCs/>
          <w:highlight w:val="white"/>
        </w:rPr>
        <w:t xml:space="preserve">"Aislamiento" y "Falta de Anticipación Positiva" presentaron coeficientes de .836 y .871, respectivamente, destacando la solidez de estas dimensiones en capturar experiencias de aislamiento emocional y la falta de anticipación positiva hacia el parto. </w:t>
      </w:r>
      <w:r>
        <w:rPr>
          <w:rFonts w:eastAsia="Times"/>
          <w:bCs/>
          <w:highlight w:val="white"/>
        </w:rPr>
        <w:t xml:space="preserve">Respecto al factor de “Riesgo”, se observó un alfa de </w:t>
      </w:r>
      <w:proofErr w:type="spellStart"/>
      <w:r>
        <w:rPr>
          <w:rFonts w:eastAsia="Times"/>
          <w:bCs/>
          <w:highlight w:val="white"/>
        </w:rPr>
        <w:t>Cronbach</w:t>
      </w:r>
      <w:proofErr w:type="spellEnd"/>
      <w:r>
        <w:rPr>
          <w:rFonts w:eastAsia="Times"/>
          <w:bCs/>
          <w:highlight w:val="white"/>
        </w:rPr>
        <w:t xml:space="preserve"> de </w:t>
      </w:r>
      <w:r w:rsidRPr="009D7286">
        <w:rPr>
          <w:rFonts w:eastAsia="Times"/>
          <w:bCs/>
          <w:highlight w:val="white"/>
        </w:rPr>
        <w:t xml:space="preserve">.589, </w:t>
      </w:r>
      <w:r w:rsidRPr="004A4647">
        <w:rPr>
          <w:rFonts w:eastAsia="Times"/>
          <w:bCs/>
        </w:rPr>
        <w:t xml:space="preserve">lo cual sugiere una consistencia interna </w:t>
      </w:r>
      <w:r>
        <w:rPr>
          <w:rFonts w:eastAsia="Times"/>
          <w:bCs/>
        </w:rPr>
        <w:t>baja y la posibilidad de que requiera un análisis más detallado</w:t>
      </w:r>
      <w:r w:rsidRPr="004A4647">
        <w:rPr>
          <w:rFonts w:eastAsia="Times"/>
          <w:bCs/>
        </w:rPr>
        <w:t xml:space="preserve">. No obstante, se observa </w:t>
      </w:r>
      <w:r>
        <w:rPr>
          <w:rFonts w:eastAsia="Times"/>
          <w:bCs/>
        </w:rPr>
        <w:t xml:space="preserve">una buena </w:t>
      </w:r>
      <w:r w:rsidRPr="004A4647">
        <w:rPr>
          <w:rFonts w:eastAsia="Times"/>
          <w:bCs/>
        </w:rPr>
        <w:t>confiabilidad global de la escala para evaluar distintos aspectos psicológicos relacionados con el parto</w:t>
      </w:r>
      <w:r>
        <w:rPr>
          <w:rFonts w:eastAsia="Times"/>
          <w:bCs/>
        </w:rPr>
        <w:t xml:space="preserve"> (T</w:t>
      </w:r>
      <w:r w:rsidRPr="003F0BF6">
        <w:rPr>
          <w:rFonts w:eastAsia="Times"/>
          <w:bCs/>
        </w:rPr>
        <w:t>abla</w:t>
      </w:r>
      <w:r>
        <w:rPr>
          <w:rFonts w:eastAsia="Times"/>
          <w:bCs/>
        </w:rPr>
        <w:t xml:space="preserve"> </w:t>
      </w:r>
      <w:r w:rsidRPr="003F0BF6">
        <w:rPr>
          <w:rFonts w:eastAsia="Times"/>
          <w:bCs/>
          <w:highlight w:val="white"/>
        </w:rPr>
        <w:t>1).</w:t>
      </w:r>
    </w:p>
    <w:p w:rsidR="001364DD" w:rsidRDefault="001364DD" w:rsidP="00966BB0">
      <w:pPr>
        <w:spacing w:line="360" w:lineRule="auto"/>
        <w:jc w:val="both"/>
        <w:rPr>
          <w:rFonts w:eastAsia="Times"/>
          <w:b/>
          <w:bCs/>
          <w:highlight w:val="white"/>
        </w:rPr>
      </w:pPr>
    </w:p>
    <w:p w:rsidR="001364DD" w:rsidRPr="005561B7" w:rsidRDefault="001364DD" w:rsidP="00966BB0">
      <w:pPr>
        <w:spacing w:line="360" w:lineRule="auto"/>
        <w:jc w:val="both"/>
        <w:rPr>
          <w:rFonts w:eastAsia="Times"/>
          <w:b/>
          <w:bCs/>
          <w:highlight w:val="white"/>
        </w:rPr>
      </w:pPr>
      <w:r w:rsidRPr="00960687">
        <w:rPr>
          <w:rFonts w:eastAsia="Times"/>
          <w:b/>
          <w:bCs/>
          <w:highlight w:val="white"/>
        </w:rPr>
        <w:t>Tabla</w:t>
      </w:r>
      <w:r>
        <w:rPr>
          <w:rFonts w:eastAsia="Times"/>
          <w:b/>
          <w:bCs/>
          <w:highlight w:val="white"/>
        </w:rPr>
        <w:t xml:space="preserve"> </w:t>
      </w:r>
      <w:r w:rsidRPr="00960687">
        <w:rPr>
          <w:rFonts w:eastAsia="Times"/>
          <w:b/>
          <w:bCs/>
          <w:highlight w:val="white"/>
        </w:rPr>
        <w:t>1</w:t>
      </w:r>
    </w:p>
    <w:p w:rsidR="001364DD" w:rsidRPr="009F1872" w:rsidRDefault="001364DD" w:rsidP="00966BB0">
      <w:pPr>
        <w:pBdr>
          <w:bottom w:val="single" w:sz="12" w:space="1" w:color="auto"/>
        </w:pBdr>
        <w:spacing w:line="360" w:lineRule="auto"/>
        <w:jc w:val="both"/>
        <w:rPr>
          <w:rFonts w:eastAsia="Times"/>
          <w:i/>
          <w:highlight w:val="white"/>
        </w:rPr>
      </w:pPr>
      <w:r w:rsidRPr="009F1872">
        <w:rPr>
          <w:rFonts w:eastAsia="Times"/>
          <w:i/>
          <w:highlight w:val="white"/>
        </w:rPr>
        <w:t>Análisis de fiabilidad de los factores "Miedo", "Aislamiento", "Falta de Anticipación Positiva" y "Riesgo".</w:t>
      </w:r>
    </w:p>
    <w:p w:rsidR="001364DD" w:rsidRDefault="001364DD" w:rsidP="00966BB0">
      <w:pPr>
        <w:spacing w:line="360" w:lineRule="auto"/>
        <w:jc w:val="both"/>
        <w:rPr>
          <w:rFonts w:eastAsia="Times"/>
          <w:b/>
          <w:bCs/>
          <w:highlight w:val="white"/>
        </w:rPr>
      </w:pPr>
      <w:r>
        <w:rPr>
          <w:rFonts w:eastAsia="Times"/>
          <w:b/>
          <w:highlight w:val="white"/>
        </w:rPr>
        <w:t>Factor</w:t>
      </w:r>
      <w:r w:rsidRPr="008D2FCC">
        <w:rPr>
          <w:rFonts w:eastAsia="Times"/>
          <w:b/>
          <w:highlight w:val="white"/>
        </w:rPr>
        <w:tab/>
      </w:r>
      <w:r>
        <w:rPr>
          <w:rFonts w:eastAsia="Times"/>
          <w:b/>
          <w:highlight w:val="white"/>
        </w:rPr>
        <w:tab/>
      </w:r>
      <w:r>
        <w:rPr>
          <w:rFonts w:eastAsia="Times"/>
          <w:b/>
          <w:highlight w:val="white"/>
        </w:rPr>
        <w:tab/>
      </w:r>
      <w:r>
        <w:rPr>
          <w:rFonts w:eastAsia="Times"/>
          <w:b/>
          <w:highlight w:val="white"/>
        </w:rPr>
        <w:tab/>
      </w:r>
      <w:r>
        <w:rPr>
          <w:rFonts w:eastAsia="Times"/>
          <w:b/>
          <w:highlight w:val="white"/>
        </w:rPr>
        <w:tab/>
      </w:r>
      <w:r>
        <w:rPr>
          <w:rFonts w:eastAsia="Times"/>
          <w:b/>
          <w:highlight w:val="white"/>
        </w:rPr>
        <w:tab/>
        <w:t xml:space="preserve">alfa de </w:t>
      </w:r>
      <w:proofErr w:type="spellStart"/>
      <w:r>
        <w:rPr>
          <w:rFonts w:eastAsia="Times"/>
          <w:b/>
          <w:highlight w:val="white"/>
        </w:rPr>
        <w:t>Cronbach</w:t>
      </w:r>
      <w:proofErr w:type="spellEnd"/>
      <w:r>
        <w:rPr>
          <w:rFonts w:eastAsia="Times"/>
          <w:b/>
          <w:highlight w:val="white"/>
        </w:rPr>
        <w:tab/>
      </w:r>
      <w:r>
        <w:rPr>
          <w:rFonts w:eastAsia="Times"/>
          <w:b/>
          <w:highlight w:val="white"/>
        </w:rPr>
        <w:tab/>
        <w:t>N de ítems</w:t>
      </w:r>
      <w:r>
        <w:rPr>
          <w:rFonts w:eastAsia="Times"/>
          <w:b/>
          <w:highlight w:val="white"/>
        </w:rPr>
        <w:tab/>
      </w:r>
    </w:p>
    <w:p w:rsidR="001364DD" w:rsidRPr="004B3594" w:rsidRDefault="001364DD" w:rsidP="00966BB0">
      <w:pPr>
        <w:spacing w:line="360" w:lineRule="auto"/>
        <w:jc w:val="both"/>
        <w:rPr>
          <w:rFonts w:eastAsia="Times"/>
          <w:highlight w:val="white"/>
        </w:rPr>
      </w:pPr>
      <w:r w:rsidRPr="004B3594">
        <w:rPr>
          <w:rFonts w:eastAsia="Times"/>
          <w:highlight w:val="white"/>
        </w:rPr>
        <w:t>Miedo</w:t>
      </w:r>
      <w:r w:rsidRPr="004B3594">
        <w:rPr>
          <w:rFonts w:eastAsia="Times"/>
          <w:highlight w:val="white"/>
        </w:rPr>
        <w:tab/>
      </w:r>
      <w:r w:rsidRPr="004B3594">
        <w:rPr>
          <w:rFonts w:eastAsia="Times"/>
          <w:highlight w:val="white"/>
        </w:rPr>
        <w:tab/>
      </w:r>
      <w:r w:rsidRPr="004B3594">
        <w:rPr>
          <w:rFonts w:eastAsia="Times"/>
          <w:highlight w:val="white"/>
        </w:rPr>
        <w:tab/>
      </w:r>
      <w:r w:rsidRPr="004B3594">
        <w:rPr>
          <w:rFonts w:eastAsia="Times"/>
          <w:highlight w:val="white"/>
        </w:rPr>
        <w:tab/>
      </w:r>
      <w:r w:rsidRPr="004B3594">
        <w:rPr>
          <w:rFonts w:eastAsia="Times"/>
          <w:highlight w:val="white"/>
        </w:rPr>
        <w:tab/>
      </w:r>
      <w:r w:rsidRPr="004B3594">
        <w:rPr>
          <w:rFonts w:eastAsia="Times"/>
          <w:highlight w:val="white"/>
        </w:rPr>
        <w:tab/>
        <w:t>.869</w:t>
      </w:r>
      <w:r w:rsidRPr="004B3594">
        <w:rPr>
          <w:rFonts w:eastAsia="Times"/>
          <w:highlight w:val="white"/>
        </w:rPr>
        <w:tab/>
      </w:r>
      <w:r w:rsidRPr="004B3594">
        <w:rPr>
          <w:rFonts w:eastAsia="Times"/>
          <w:highlight w:val="white"/>
        </w:rPr>
        <w:tab/>
      </w:r>
      <w:r w:rsidRPr="004B3594">
        <w:rPr>
          <w:rFonts w:eastAsia="Times"/>
          <w:highlight w:val="white"/>
        </w:rPr>
        <w:tab/>
      </w:r>
      <w:r w:rsidRPr="004B3594">
        <w:rPr>
          <w:rFonts w:eastAsia="Times"/>
          <w:highlight w:val="white"/>
        </w:rPr>
        <w:tab/>
        <w:t>12</w:t>
      </w:r>
    </w:p>
    <w:p w:rsidR="001364DD" w:rsidRDefault="001364DD" w:rsidP="00966BB0">
      <w:pPr>
        <w:spacing w:line="360" w:lineRule="auto"/>
        <w:jc w:val="both"/>
        <w:rPr>
          <w:rFonts w:eastAsia="Times"/>
        </w:rPr>
      </w:pPr>
      <w:r w:rsidRPr="004B3594">
        <w:rPr>
          <w:rFonts w:eastAsia="Times"/>
          <w:highlight w:val="white"/>
        </w:rPr>
        <w:t>Aislamiento</w:t>
      </w:r>
      <w:r>
        <w:rPr>
          <w:rFonts w:eastAsia="Times"/>
        </w:rPr>
        <w:tab/>
      </w:r>
      <w:r>
        <w:rPr>
          <w:rFonts w:eastAsia="Times"/>
        </w:rPr>
        <w:tab/>
      </w:r>
      <w:r>
        <w:rPr>
          <w:rFonts w:eastAsia="Times"/>
        </w:rPr>
        <w:tab/>
      </w:r>
      <w:r>
        <w:rPr>
          <w:rFonts w:eastAsia="Times"/>
        </w:rPr>
        <w:tab/>
      </w:r>
      <w:r>
        <w:rPr>
          <w:rFonts w:eastAsia="Times"/>
        </w:rPr>
        <w:tab/>
      </w:r>
      <w:r w:rsidRPr="008D2FCC">
        <w:rPr>
          <w:rFonts w:eastAsia="Times"/>
        </w:rPr>
        <w:t>.8</w:t>
      </w:r>
      <w:r>
        <w:rPr>
          <w:rFonts w:eastAsia="Times"/>
        </w:rPr>
        <w:t>36</w:t>
      </w:r>
      <w:r>
        <w:rPr>
          <w:rFonts w:eastAsia="Times"/>
        </w:rPr>
        <w:tab/>
      </w:r>
      <w:r>
        <w:rPr>
          <w:rFonts w:eastAsia="Times"/>
        </w:rPr>
        <w:tab/>
      </w:r>
      <w:r>
        <w:rPr>
          <w:rFonts w:eastAsia="Times"/>
        </w:rPr>
        <w:tab/>
      </w:r>
      <w:r>
        <w:rPr>
          <w:rFonts w:eastAsia="Times"/>
        </w:rPr>
        <w:tab/>
        <w:t>6</w:t>
      </w:r>
    </w:p>
    <w:p w:rsidR="001364DD" w:rsidRPr="008D2FCC" w:rsidRDefault="001364DD" w:rsidP="00966BB0">
      <w:pPr>
        <w:spacing w:line="360" w:lineRule="auto"/>
        <w:jc w:val="both"/>
        <w:rPr>
          <w:rFonts w:eastAsia="Times"/>
        </w:rPr>
      </w:pPr>
      <w:r>
        <w:rPr>
          <w:rFonts w:eastAsia="Times"/>
        </w:rPr>
        <w:t xml:space="preserve">Falta de anticipación positiva </w:t>
      </w:r>
      <w:r>
        <w:rPr>
          <w:rFonts w:eastAsia="Times"/>
        </w:rPr>
        <w:tab/>
      </w:r>
      <w:r>
        <w:rPr>
          <w:rFonts w:eastAsia="Times"/>
        </w:rPr>
        <w:tab/>
      </w:r>
      <w:r>
        <w:rPr>
          <w:rFonts w:eastAsia="Times"/>
        </w:rPr>
        <w:tab/>
      </w:r>
      <w:r w:rsidRPr="008D2FCC">
        <w:rPr>
          <w:rFonts w:eastAsia="Times"/>
        </w:rPr>
        <w:t>.8</w:t>
      </w:r>
      <w:r>
        <w:rPr>
          <w:rFonts w:eastAsia="Times"/>
        </w:rPr>
        <w:t>71</w:t>
      </w:r>
      <w:r>
        <w:rPr>
          <w:rFonts w:eastAsia="Times"/>
        </w:rPr>
        <w:tab/>
      </w:r>
      <w:r>
        <w:rPr>
          <w:rFonts w:eastAsia="Times"/>
        </w:rPr>
        <w:tab/>
      </w:r>
      <w:r>
        <w:rPr>
          <w:rFonts w:eastAsia="Times"/>
        </w:rPr>
        <w:tab/>
      </w:r>
      <w:r>
        <w:rPr>
          <w:rFonts w:eastAsia="Times"/>
        </w:rPr>
        <w:tab/>
        <w:t>10</w:t>
      </w:r>
    </w:p>
    <w:p w:rsidR="001364DD" w:rsidRDefault="001364DD" w:rsidP="00966BB0">
      <w:pPr>
        <w:pBdr>
          <w:bottom w:val="single" w:sz="12" w:space="1" w:color="auto"/>
        </w:pBdr>
        <w:spacing w:line="360" w:lineRule="auto"/>
        <w:jc w:val="both"/>
        <w:rPr>
          <w:rFonts w:eastAsia="Times"/>
          <w:highlight w:val="white"/>
        </w:rPr>
      </w:pPr>
      <w:r>
        <w:rPr>
          <w:rFonts w:eastAsia="Times"/>
          <w:highlight w:val="white"/>
        </w:rPr>
        <w:t>Riesgo</w:t>
      </w:r>
      <w:r>
        <w:rPr>
          <w:rFonts w:eastAsia="Times"/>
          <w:highlight w:val="white"/>
        </w:rPr>
        <w:tab/>
      </w:r>
      <w:r>
        <w:rPr>
          <w:rFonts w:eastAsia="Times"/>
          <w:highlight w:val="white"/>
        </w:rPr>
        <w:tab/>
      </w:r>
      <w:r>
        <w:rPr>
          <w:rFonts w:eastAsia="Times"/>
          <w:highlight w:val="white"/>
        </w:rPr>
        <w:tab/>
      </w:r>
      <w:r>
        <w:rPr>
          <w:rFonts w:eastAsia="Times"/>
          <w:highlight w:val="white"/>
        </w:rPr>
        <w:tab/>
      </w:r>
      <w:r>
        <w:rPr>
          <w:rFonts w:eastAsia="Times"/>
          <w:highlight w:val="white"/>
        </w:rPr>
        <w:tab/>
      </w:r>
      <w:r>
        <w:rPr>
          <w:rFonts w:eastAsia="Times"/>
          <w:highlight w:val="white"/>
        </w:rPr>
        <w:tab/>
      </w:r>
      <w:r w:rsidRPr="008D2FCC">
        <w:rPr>
          <w:rFonts w:eastAsia="Times"/>
        </w:rPr>
        <w:t>.589</w:t>
      </w:r>
      <w:r>
        <w:rPr>
          <w:rFonts w:eastAsia="Times"/>
          <w:highlight w:val="white"/>
        </w:rPr>
        <w:tab/>
      </w:r>
      <w:r>
        <w:rPr>
          <w:rFonts w:eastAsia="Times"/>
          <w:highlight w:val="white"/>
        </w:rPr>
        <w:tab/>
      </w:r>
      <w:r>
        <w:rPr>
          <w:rFonts w:eastAsia="Times"/>
          <w:highlight w:val="white"/>
        </w:rPr>
        <w:tab/>
      </w:r>
      <w:r>
        <w:rPr>
          <w:rFonts w:eastAsia="Times"/>
          <w:highlight w:val="white"/>
        </w:rPr>
        <w:tab/>
        <w:t>3</w:t>
      </w:r>
    </w:p>
    <w:p w:rsidR="00011A24" w:rsidRDefault="00011A24" w:rsidP="00966BB0">
      <w:pPr>
        <w:spacing w:line="360" w:lineRule="auto"/>
        <w:jc w:val="both"/>
        <w:rPr>
          <w:rFonts w:eastAsia="Times"/>
          <w:highlight w:val="white"/>
        </w:rPr>
      </w:pPr>
    </w:p>
    <w:p w:rsidR="0007788C" w:rsidRDefault="0007788C" w:rsidP="00966BB0">
      <w:pPr>
        <w:spacing w:line="360" w:lineRule="auto"/>
        <w:jc w:val="both"/>
        <w:rPr>
          <w:rFonts w:eastAsia="Times"/>
          <w:highlight w:val="white"/>
        </w:rPr>
      </w:pPr>
    </w:p>
    <w:p w:rsidR="0007788C" w:rsidRDefault="0007788C" w:rsidP="00966BB0">
      <w:pPr>
        <w:spacing w:line="360" w:lineRule="auto"/>
        <w:jc w:val="both"/>
        <w:rPr>
          <w:rFonts w:eastAsia="Times"/>
          <w:highlight w:val="white"/>
        </w:rPr>
      </w:pPr>
    </w:p>
    <w:p w:rsidR="0007788C" w:rsidRDefault="0007788C" w:rsidP="00966BB0">
      <w:pPr>
        <w:spacing w:line="360" w:lineRule="auto"/>
        <w:jc w:val="both"/>
        <w:rPr>
          <w:rFonts w:eastAsia="Times"/>
          <w:highlight w:val="white"/>
        </w:rPr>
      </w:pPr>
    </w:p>
    <w:p w:rsidR="0007788C" w:rsidRDefault="0007788C" w:rsidP="00966BB0">
      <w:pPr>
        <w:spacing w:line="360" w:lineRule="auto"/>
        <w:jc w:val="both"/>
        <w:rPr>
          <w:rFonts w:eastAsia="Times"/>
          <w:highlight w:val="white"/>
        </w:rPr>
      </w:pPr>
    </w:p>
    <w:p w:rsidR="001364DD" w:rsidRPr="00374597" w:rsidRDefault="001364DD" w:rsidP="00966BB0">
      <w:pPr>
        <w:spacing w:after="160" w:line="360" w:lineRule="auto"/>
        <w:rPr>
          <w:rFonts w:eastAsia="Times"/>
          <w:b/>
          <w:i/>
          <w:highlight w:val="white"/>
        </w:rPr>
      </w:pPr>
      <w:r w:rsidRPr="00374597">
        <w:rPr>
          <w:rFonts w:eastAsia="Times"/>
          <w:b/>
          <w:i/>
          <w:highlight w:val="white"/>
        </w:rPr>
        <w:lastRenderedPageBreak/>
        <w:t>Características sociodemográficas de la muestra</w:t>
      </w:r>
    </w:p>
    <w:p w:rsidR="001364DD" w:rsidRPr="00915793" w:rsidRDefault="001364DD" w:rsidP="00966BB0">
      <w:pPr>
        <w:spacing w:after="160" w:line="360" w:lineRule="auto"/>
        <w:ind w:firstLine="720"/>
        <w:jc w:val="both"/>
        <w:rPr>
          <w:rFonts w:eastAsia="Times"/>
          <w:highlight w:val="white"/>
        </w:rPr>
      </w:pPr>
      <w:r w:rsidRPr="00915793">
        <w:rPr>
          <w:rFonts w:eastAsia="Times"/>
          <w:highlight w:val="white"/>
        </w:rPr>
        <w:t>La muestra está compuesta por 83 mujeres</w:t>
      </w:r>
      <w:r>
        <w:rPr>
          <w:rFonts w:eastAsia="Times"/>
          <w:highlight w:val="white"/>
        </w:rPr>
        <w:t xml:space="preserve"> </w:t>
      </w:r>
      <w:proofErr w:type="spellStart"/>
      <w:r>
        <w:rPr>
          <w:rFonts w:eastAsia="Times"/>
          <w:highlight w:val="white"/>
        </w:rPr>
        <w:t>primigestas</w:t>
      </w:r>
      <w:proofErr w:type="spellEnd"/>
      <w:r w:rsidRPr="00915793">
        <w:rPr>
          <w:rFonts w:eastAsia="Times"/>
          <w:highlight w:val="white"/>
        </w:rPr>
        <w:t>, con una edad promedio de 30.6 años de edad (desviación estándar = 4.65, rango: 21</w:t>
      </w:r>
      <w:r>
        <w:rPr>
          <w:rFonts w:eastAsia="Times"/>
          <w:highlight w:val="white"/>
        </w:rPr>
        <w:t>-</w:t>
      </w:r>
      <w:r w:rsidRPr="00915793">
        <w:rPr>
          <w:rFonts w:eastAsia="Times"/>
          <w:highlight w:val="white"/>
        </w:rPr>
        <w:t>40 años). Las nacionalidades de las participantes fueron las siguientes: 88% chilenas, 2.4% argentinas, 2.4% peruanas, 3.6% venezolanas, 1.2% estadounidenses, 1.2% cubanas y 1.2% panameñas.</w:t>
      </w:r>
    </w:p>
    <w:p w:rsidR="00873E94" w:rsidRDefault="00C92DF7" w:rsidP="00873E94">
      <w:pPr>
        <w:spacing w:after="160" w:line="360" w:lineRule="auto"/>
        <w:ind w:firstLine="720"/>
        <w:jc w:val="both"/>
        <w:rPr>
          <w:rFonts w:eastAsia="Times"/>
          <w:highlight w:val="white"/>
          <w:lang w:val="es-CL"/>
        </w:rPr>
      </w:pPr>
      <w:r w:rsidRPr="00C92DF7">
        <w:rPr>
          <w:rFonts w:eastAsia="Times"/>
          <w:highlight w:val="white"/>
          <w:lang w:val="es-CL"/>
        </w:rPr>
        <w:t xml:space="preserve">La mayoría de las participantes (84.3%) estaba casada o conviviendo, mientras que un 10.8% </w:t>
      </w:r>
      <w:r>
        <w:rPr>
          <w:rFonts w:eastAsia="Times"/>
          <w:highlight w:val="white"/>
          <w:lang w:val="es-CL"/>
        </w:rPr>
        <w:t>estaba</w:t>
      </w:r>
      <w:r w:rsidRPr="00C92DF7">
        <w:rPr>
          <w:rFonts w:eastAsia="Times"/>
          <w:highlight w:val="white"/>
          <w:lang w:val="es-CL"/>
        </w:rPr>
        <w:t xml:space="preserve"> soltera y un 4.8% seleccionó “Otro”. En cuanto al nivel educativo, un 53% tenía título universitario, un 30.1% contaba con estudios de postgrado, un 9.6% </w:t>
      </w:r>
      <w:r w:rsidR="00873E94">
        <w:rPr>
          <w:rFonts w:eastAsia="Times"/>
          <w:highlight w:val="white"/>
          <w:lang w:val="es-CL"/>
        </w:rPr>
        <w:t>había completado</w:t>
      </w:r>
      <w:r w:rsidRPr="00C92DF7">
        <w:rPr>
          <w:rFonts w:eastAsia="Times"/>
          <w:highlight w:val="white"/>
          <w:lang w:val="es-CL"/>
        </w:rPr>
        <w:t xml:space="preserve"> la enseñanza media, y un 7.2% formación técnica o de instituto. Respecto a la ocupación, el 75.9% tenía empleo remunerado y el 24.1% estaba desempleada. </w:t>
      </w:r>
    </w:p>
    <w:p w:rsidR="00C92DF7" w:rsidRPr="00873E94" w:rsidRDefault="00873E94" w:rsidP="00873E94">
      <w:pPr>
        <w:spacing w:after="160" w:line="360" w:lineRule="auto"/>
        <w:ind w:firstLine="720"/>
        <w:jc w:val="both"/>
        <w:rPr>
          <w:rFonts w:eastAsia="Times"/>
          <w:highlight w:val="white"/>
          <w:lang w:val="es-CL"/>
        </w:rPr>
      </w:pPr>
      <w:r w:rsidRPr="00873E94">
        <w:rPr>
          <w:rFonts w:eastAsia="Times"/>
          <w:highlight w:val="white"/>
        </w:rPr>
        <w:t>En relación al trimestre de embarazo, el 14.5% se encontraba en el primer trimestre, el 38.6% en el segundo trimestre y el 47% en el tercer trimestre. Respecto a la atención médica, el 73.5% recibía atención en un establecimiento de salud privado o particular, mientras que el 26.5% lo hacía en un establecimiento de salud público.</w:t>
      </w:r>
    </w:p>
    <w:p w:rsidR="001364DD" w:rsidRPr="00283491" w:rsidRDefault="001364DD" w:rsidP="00966BB0">
      <w:pPr>
        <w:spacing w:after="160" w:line="360" w:lineRule="auto"/>
        <w:ind w:firstLine="720"/>
        <w:jc w:val="both"/>
        <w:rPr>
          <w:rFonts w:eastAsia="Times"/>
          <w:highlight w:val="white"/>
        </w:rPr>
      </w:pPr>
      <w:r w:rsidRPr="00283491">
        <w:rPr>
          <w:rFonts w:eastAsia="Times"/>
          <w:highlight w:val="white"/>
        </w:rPr>
        <w:t>En cuanto a las preferencias de parto, el 22.9% declaró preferir un parto natural (fisiológico con el menor grado de intervención de medicamentos y procedimientos clínicos), el 55.4% optó por un parto vaginal asistido (con ayuda o intervención médica), el 8.4% prefirió una cesárea y un 13.3% no estaba segura.</w:t>
      </w:r>
    </w:p>
    <w:p w:rsidR="00011A24" w:rsidRDefault="001364DD" w:rsidP="00966BB0">
      <w:pPr>
        <w:spacing w:after="160" w:line="360" w:lineRule="auto"/>
        <w:ind w:firstLine="720"/>
        <w:jc w:val="both"/>
        <w:rPr>
          <w:rFonts w:eastAsia="Times"/>
          <w:highlight w:val="white"/>
        </w:rPr>
      </w:pPr>
      <w:r w:rsidRPr="00283491">
        <w:rPr>
          <w:rFonts w:eastAsia="Times"/>
          <w:highlight w:val="white"/>
        </w:rPr>
        <w:t xml:space="preserve">Por último, se obtuvieron datos sobre los tipos de apoyo que las mujeres consideraron presentes en su vida, la pareja fue el tipo de apoyo más mencionado (35.6%), luego le siguen familia (29.2%), amigos (21.3%), trabajo (5.1%), otras mujeres (5.1%) y personal de salud (3.7%) (Tabla </w:t>
      </w:r>
      <w:r>
        <w:rPr>
          <w:rFonts w:eastAsia="Times"/>
          <w:highlight w:val="white"/>
        </w:rPr>
        <w:t>2</w:t>
      </w:r>
      <w:r w:rsidRPr="00283491">
        <w:rPr>
          <w:rFonts w:eastAsia="Times"/>
          <w:highlight w:val="white"/>
        </w:rPr>
        <w:t>).</w:t>
      </w:r>
    </w:p>
    <w:p w:rsidR="009C28FC" w:rsidRDefault="009C28FC" w:rsidP="00966BB0">
      <w:pPr>
        <w:spacing w:after="160" w:line="360" w:lineRule="auto"/>
        <w:ind w:firstLine="720"/>
        <w:jc w:val="both"/>
        <w:rPr>
          <w:rFonts w:eastAsia="Times"/>
          <w:highlight w:val="white"/>
        </w:rPr>
      </w:pPr>
    </w:p>
    <w:p w:rsidR="001364DD" w:rsidRDefault="001364DD" w:rsidP="00966BB0">
      <w:pPr>
        <w:pStyle w:val="NormalWeb"/>
        <w:pBdr>
          <w:bottom w:val="single" w:sz="12" w:space="1" w:color="auto"/>
        </w:pBdr>
        <w:spacing w:line="360" w:lineRule="auto"/>
        <w:rPr>
          <w:rFonts w:eastAsia="SimHei"/>
          <w:b/>
          <w:color w:val="333333"/>
        </w:rPr>
      </w:pPr>
      <w:r w:rsidRPr="00424B72">
        <w:rPr>
          <w:rFonts w:eastAsia="SimHei"/>
          <w:b/>
          <w:color w:val="333333"/>
        </w:rPr>
        <w:t xml:space="preserve"> Tabla </w:t>
      </w:r>
      <w:r>
        <w:rPr>
          <w:rFonts w:eastAsia="SimHei"/>
          <w:b/>
          <w:color w:val="333333"/>
        </w:rPr>
        <w:t>2</w:t>
      </w:r>
    </w:p>
    <w:p w:rsidR="001364DD" w:rsidRPr="009F1872" w:rsidRDefault="001364DD" w:rsidP="00966BB0">
      <w:pPr>
        <w:pStyle w:val="NormalWeb"/>
        <w:pBdr>
          <w:bottom w:val="single" w:sz="12" w:space="1" w:color="auto"/>
        </w:pBdr>
        <w:spacing w:line="360" w:lineRule="auto"/>
        <w:rPr>
          <w:rFonts w:eastAsia="SimHei"/>
          <w:b/>
          <w:color w:val="333333"/>
        </w:rPr>
      </w:pPr>
      <w:r w:rsidRPr="009F1872">
        <w:rPr>
          <w:rFonts w:eastAsia="SimHei"/>
          <w:i/>
          <w:color w:val="333333"/>
        </w:rPr>
        <w:t>Descripción de las variables sociodemográficas.</w:t>
      </w:r>
    </w:p>
    <w:p w:rsidR="001364DD" w:rsidRDefault="001364DD" w:rsidP="00966BB0">
      <w:pPr>
        <w:pStyle w:val="NormalWeb"/>
        <w:spacing w:line="360" w:lineRule="auto"/>
        <w:rPr>
          <w:rFonts w:eastAsia="SimHei"/>
          <w:b/>
          <w:color w:val="333333"/>
        </w:rPr>
      </w:pPr>
      <w:r w:rsidRPr="00F81C27">
        <w:rPr>
          <w:rFonts w:eastAsia="SimHei"/>
          <w:b/>
          <w:color w:val="333333"/>
        </w:rPr>
        <w:t xml:space="preserve">Variable </w:t>
      </w:r>
      <w:r>
        <w:rPr>
          <w:rFonts w:eastAsia="SimHei"/>
          <w:b/>
          <w:color w:val="333333"/>
        </w:rPr>
        <w:tab/>
      </w:r>
      <w:r>
        <w:rPr>
          <w:rFonts w:eastAsia="SimHei"/>
          <w:b/>
          <w:color w:val="333333"/>
        </w:rPr>
        <w:tab/>
      </w:r>
      <w:r>
        <w:rPr>
          <w:rFonts w:eastAsia="SimHei"/>
          <w:b/>
          <w:color w:val="333333"/>
        </w:rPr>
        <w:tab/>
      </w:r>
      <w:r>
        <w:rPr>
          <w:rFonts w:eastAsia="SimHei"/>
          <w:b/>
          <w:color w:val="333333"/>
        </w:rPr>
        <w:tab/>
      </w:r>
      <w:r>
        <w:rPr>
          <w:rFonts w:eastAsia="SimHei"/>
          <w:b/>
          <w:color w:val="333333"/>
        </w:rPr>
        <w:tab/>
        <w:t xml:space="preserve">Frecuencias </w:t>
      </w:r>
      <w:r>
        <w:rPr>
          <w:rFonts w:eastAsia="SimHei"/>
          <w:b/>
          <w:color w:val="333333"/>
        </w:rPr>
        <w:tab/>
      </w:r>
      <w:r>
        <w:rPr>
          <w:rFonts w:eastAsia="SimHei"/>
          <w:b/>
          <w:color w:val="333333"/>
        </w:rPr>
        <w:tab/>
      </w:r>
      <w:r>
        <w:rPr>
          <w:rFonts w:eastAsia="SimHei"/>
          <w:b/>
          <w:color w:val="333333"/>
        </w:rPr>
        <w:tab/>
        <w:t>Porcentajes</w:t>
      </w:r>
    </w:p>
    <w:p w:rsidR="001364DD" w:rsidRDefault="001364DD" w:rsidP="00966BB0">
      <w:pPr>
        <w:pStyle w:val="NormalWeb"/>
        <w:spacing w:line="360" w:lineRule="auto"/>
        <w:rPr>
          <w:rFonts w:eastAsia="SimHei"/>
          <w:color w:val="333333"/>
        </w:rPr>
      </w:pPr>
      <w:r w:rsidRPr="00F81C27">
        <w:rPr>
          <w:rFonts w:eastAsia="SimHei"/>
          <w:color w:val="333333"/>
        </w:rPr>
        <w:t>Edad</w:t>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Pr>
          <w:rFonts w:eastAsia="SimHei"/>
          <w:color w:val="333333"/>
        </w:rPr>
        <w:t>20 a 25 años</w:t>
      </w:r>
      <w:r>
        <w:rPr>
          <w:rFonts w:eastAsia="SimHei"/>
          <w:color w:val="333333"/>
        </w:rPr>
        <w:tab/>
      </w:r>
      <w:r>
        <w:rPr>
          <w:rFonts w:eastAsia="SimHei"/>
          <w:color w:val="333333"/>
        </w:rPr>
        <w:tab/>
      </w:r>
      <w:r>
        <w:rPr>
          <w:rFonts w:eastAsia="SimHei"/>
          <w:color w:val="333333"/>
        </w:rPr>
        <w:tab/>
      </w:r>
      <w:r>
        <w:rPr>
          <w:rFonts w:eastAsia="SimHei"/>
          <w:color w:val="333333"/>
        </w:rPr>
        <w:tab/>
        <w:t>14</w:t>
      </w:r>
      <w:r>
        <w:rPr>
          <w:rFonts w:eastAsia="SimHei"/>
          <w:color w:val="333333"/>
        </w:rPr>
        <w:tab/>
      </w:r>
      <w:r>
        <w:rPr>
          <w:rFonts w:eastAsia="SimHei"/>
          <w:color w:val="333333"/>
        </w:rPr>
        <w:tab/>
      </w:r>
      <w:r>
        <w:rPr>
          <w:rFonts w:eastAsia="SimHei"/>
          <w:color w:val="333333"/>
        </w:rPr>
        <w:tab/>
      </w:r>
      <w:r>
        <w:rPr>
          <w:rFonts w:eastAsia="SimHei"/>
          <w:color w:val="333333"/>
        </w:rPr>
        <w:tab/>
        <w:t>16.87%</w:t>
      </w:r>
      <w:r>
        <w:rPr>
          <w:rFonts w:eastAsia="SimHei"/>
          <w:color w:val="333333"/>
        </w:rPr>
        <w:tab/>
      </w:r>
    </w:p>
    <w:p w:rsidR="001364DD" w:rsidRPr="001310DC" w:rsidRDefault="001364DD" w:rsidP="00966BB0">
      <w:pPr>
        <w:pStyle w:val="NormalWeb"/>
        <w:numPr>
          <w:ilvl w:val="0"/>
          <w:numId w:val="4"/>
        </w:numPr>
        <w:spacing w:before="100" w:beforeAutospacing="1" w:after="100" w:afterAutospacing="1" w:line="360" w:lineRule="auto"/>
        <w:rPr>
          <w:rFonts w:eastAsia="SimHei"/>
          <w:color w:val="333333"/>
        </w:rPr>
      </w:pPr>
      <w:r>
        <w:rPr>
          <w:rFonts w:eastAsia="SimHei"/>
          <w:color w:val="333333"/>
        </w:rPr>
        <w:t>26 a 30 años</w:t>
      </w:r>
      <w:r>
        <w:rPr>
          <w:rFonts w:eastAsia="SimHei"/>
          <w:color w:val="333333"/>
        </w:rPr>
        <w:tab/>
      </w:r>
      <w:r>
        <w:rPr>
          <w:rFonts w:eastAsia="SimHei"/>
          <w:color w:val="333333"/>
        </w:rPr>
        <w:tab/>
      </w:r>
      <w:r>
        <w:rPr>
          <w:rFonts w:eastAsia="SimHei"/>
          <w:color w:val="333333"/>
        </w:rPr>
        <w:tab/>
      </w:r>
      <w:r>
        <w:rPr>
          <w:rFonts w:eastAsia="SimHei"/>
          <w:color w:val="333333"/>
        </w:rPr>
        <w:tab/>
        <w:t>28</w:t>
      </w:r>
      <w:r>
        <w:rPr>
          <w:rFonts w:eastAsia="SimHei"/>
          <w:color w:val="333333"/>
        </w:rPr>
        <w:tab/>
      </w:r>
      <w:r>
        <w:rPr>
          <w:rFonts w:eastAsia="SimHei"/>
          <w:color w:val="333333"/>
        </w:rPr>
        <w:tab/>
      </w:r>
      <w:r>
        <w:rPr>
          <w:rFonts w:eastAsia="SimHei"/>
          <w:color w:val="333333"/>
        </w:rPr>
        <w:tab/>
      </w:r>
      <w:r>
        <w:rPr>
          <w:rFonts w:eastAsia="SimHei"/>
          <w:color w:val="333333"/>
        </w:rPr>
        <w:tab/>
      </w:r>
      <w:r w:rsidRPr="001310DC">
        <w:rPr>
          <w:rFonts w:eastAsia="SimHei"/>
          <w:color w:val="333333"/>
        </w:rPr>
        <w:t>33.73%</w:t>
      </w:r>
    </w:p>
    <w:p w:rsidR="001364DD" w:rsidRPr="001310DC" w:rsidRDefault="001364DD" w:rsidP="00966BB0">
      <w:pPr>
        <w:pStyle w:val="NormalWeb"/>
        <w:numPr>
          <w:ilvl w:val="0"/>
          <w:numId w:val="4"/>
        </w:numPr>
        <w:spacing w:before="100" w:beforeAutospacing="1" w:after="100" w:afterAutospacing="1" w:line="360" w:lineRule="auto"/>
        <w:rPr>
          <w:rFonts w:eastAsia="SimHei"/>
          <w:color w:val="333333"/>
        </w:rPr>
      </w:pPr>
      <w:r>
        <w:rPr>
          <w:rFonts w:eastAsia="SimHei"/>
          <w:color w:val="333333"/>
        </w:rPr>
        <w:t>31 a 35 años</w:t>
      </w:r>
      <w:r>
        <w:rPr>
          <w:rFonts w:eastAsia="SimHei"/>
          <w:color w:val="333333"/>
        </w:rPr>
        <w:tab/>
      </w:r>
      <w:r>
        <w:rPr>
          <w:rFonts w:eastAsia="SimHei"/>
          <w:color w:val="333333"/>
        </w:rPr>
        <w:tab/>
      </w:r>
      <w:r>
        <w:rPr>
          <w:rFonts w:eastAsia="SimHei"/>
          <w:color w:val="333333"/>
        </w:rPr>
        <w:tab/>
      </w:r>
      <w:r>
        <w:rPr>
          <w:rFonts w:eastAsia="SimHei"/>
          <w:color w:val="333333"/>
        </w:rPr>
        <w:tab/>
        <w:t>27</w:t>
      </w:r>
      <w:r>
        <w:rPr>
          <w:rFonts w:eastAsia="SimHei"/>
          <w:color w:val="333333"/>
        </w:rPr>
        <w:tab/>
      </w:r>
      <w:r>
        <w:rPr>
          <w:rFonts w:eastAsia="SimHei"/>
          <w:color w:val="333333"/>
        </w:rPr>
        <w:tab/>
      </w:r>
      <w:r>
        <w:rPr>
          <w:rFonts w:eastAsia="SimHei"/>
          <w:color w:val="333333"/>
        </w:rPr>
        <w:tab/>
      </w:r>
      <w:r>
        <w:rPr>
          <w:rFonts w:eastAsia="SimHei"/>
          <w:color w:val="333333"/>
        </w:rPr>
        <w:tab/>
      </w:r>
      <w:r w:rsidRPr="001310DC">
        <w:rPr>
          <w:rFonts w:eastAsia="SimHei"/>
          <w:color w:val="333333"/>
        </w:rPr>
        <w:t>32.53%</w:t>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Pr>
          <w:rFonts w:eastAsia="SimHei"/>
          <w:color w:val="333333"/>
        </w:rPr>
        <w:lastRenderedPageBreak/>
        <w:t>36 a 40 años</w:t>
      </w:r>
      <w:r>
        <w:rPr>
          <w:rFonts w:eastAsia="SimHei"/>
          <w:color w:val="333333"/>
        </w:rPr>
        <w:tab/>
      </w:r>
      <w:r>
        <w:rPr>
          <w:rFonts w:eastAsia="SimHei"/>
          <w:color w:val="333333"/>
        </w:rPr>
        <w:tab/>
      </w:r>
      <w:r>
        <w:rPr>
          <w:rFonts w:eastAsia="SimHei"/>
          <w:color w:val="333333"/>
        </w:rPr>
        <w:tab/>
      </w:r>
      <w:r>
        <w:rPr>
          <w:rFonts w:eastAsia="SimHei"/>
          <w:color w:val="333333"/>
        </w:rPr>
        <w:tab/>
        <w:t>14</w:t>
      </w:r>
      <w:r>
        <w:rPr>
          <w:rFonts w:eastAsia="SimHei"/>
          <w:color w:val="333333"/>
        </w:rPr>
        <w:tab/>
      </w:r>
      <w:r>
        <w:rPr>
          <w:rFonts w:eastAsia="SimHei"/>
          <w:color w:val="333333"/>
        </w:rPr>
        <w:tab/>
      </w:r>
      <w:r>
        <w:rPr>
          <w:rFonts w:eastAsia="SimHei"/>
          <w:color w:val="333333"/>
        </w:rPr>
        <w:tab/>
      </w:r>
      <w:r>
        <w:rPr>
          <w:rFonts w:eastAsia="SimHei"/>
          <w:color w:val="333333"/>
        </w:rPr>
        <w:tab/>
      </w:r>
      <w:r w:rsidRPr="001310DC">
        <w:rPr>
          <w:rFonts w:eastAsia="SimHei"/>
          <w:color w:val="333333"/>
        </w:rPr>
        <w:t>16.87%</w:t>
      </w:r>
    </w:p>
    <w:p w:rsidR="001364DD" w:rsidRPr="007E6270" w:rsidRDefault="001364DD" w:rsidP="00966BB0">
      <w:pPr>
        <w:pStyle w:val="NormalWeb"/>
        <w:spacing w:line="360" w:lineRule="auto"/>
        <w:rPr>
          <w:rFonts w:eastAsia="SimHei"/>
          <w:color w:val="333333"/>
        </w:rPr>
      </w:pPr>
      <w:r w:rsidRPr="007E6270">
        <w:rPr>
          <w:rFonts w:eastAsia="SimHei"/>
          <w:color w:val="333333"/>
        </w:rPr>
        <w:t>Nacionalidad</w:t>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424B72">
        <w:rPr>
          <w:rFonts w:eastAsia="SimHei"/>
          <w:color w:val="333333"/>
        </w:rPr>
        <w:t>Chilena</w:t>
      </w:r>
      <w:r w:rsidRPr="00424B72">
        <w:rPr>
          <w:rFonts w:eastAsia="SimHei"/>
          <w:color w:val="333333"/>
        </w:rPr>
        <w:tab/>
      </w:r>
      <w:r w:rsidRPr="00424B72">
        <w:rPr>
          <w:rFonts w:eastAsia="SimHei"/>
          <w:color w:val="333333"/>
        </w:rPr>
        <w:tab/>
      </w:r>
      <w:r w:rsidRPr="00424B72">
        <w:rPr>
          <w:rFonts w:eastAsia="SimHei"/>
          <w:color w:val="333333"/>
        </w:rPr>
        <w:tab/>
      </w:r>
      <w:r>
        <w:rPr>
          <w:rFonts w:eastAsia="SimHei"/>
          <w:color w:val="333333"/>
        </w:rPr>
        <w:tab/>
      </w:r>
      <w:r w:rsidRPr="00424B72">
        <w:rPr>
          <w:rFonts w:eastAsia="SimHei"/>
          <w:color w:val="333333"/>
        </w:rPr>
        <w:t>73</w:t>
      </w:r>
      <w:r w:rsidRPr="00424B72">
        <w:rPr>
          <w:rFonts w:eastAsia="SimHei"/>
          <w:color w:val="333333"/>
        </w:rPr>
        <w:tab/>
      </w:r>
      <w:r w:rsidRPr="00424B72">
        <w:rPr>
          <w:rFonts w:eastAsia="SimHei"/>
          <w:color w:val="333333"/>
        </w:rPr>
        <w:tab/>
      </w:r>
      <w:r w:rsidRPr="00424B72">
        <w:rPr>
          <w:rFonts w:eastAsia="SimHei"/>
          <w:color w:val="333333"/>
        </w:rPr>
        <w:tab/>
      </w:r>
      <w:r w:rsidRPr="00424B72">
        <w:rPr>
          <w:rFonts w:eastAsia="SimHei"/>
          <w:color w:val="333333"/>
        </w:rPr>
        <w:tab/>
        <w:t>88.0 %</w:t>
      </w:r>
      <w:r w:rsidRPr="00424B72">
        <w:rPr>
          <w:rFonts w:eastAsia="SimHei"/>
          <w:color w:val="333333"/>
        </w:rPr>
        <w:tab/>
      </w:r>
      <w:r w:rsidRPr="00424B72">
        <w:rPr>
          <w:rFonts w:eastAsia="SimHei"/>
          <w:color w:val="333333"/>
        </w:rPr>
        <w:tab/>
      </w:r>
      <w:r w:rsidRPr="00424B72">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7E6270">
        <w:rPr>
          <w:rFonts w:eastAsia="SimHei"/>
          <w:color w:val="333333"/>
        </w:rPr>
        <w:t>Argentina</w:t>
      </w:r>
      <w:r w:rsidRPr="007E6270">
        <w:rPr>
          <w:rFonts w:eastAsia="SimHei"/>
          <w:color w:val="333333"/>
        </w:rPr>
        <w:tab/>
      </w:r>
      <w:r w:rsidRPr="007E6270">
        <w:rPr>
          <w:rFonts w:eastAsia="SimHei"/>
          <w:color w:val="333333"/>
        </w:rPr>
        <w:tab/>
      </w:r>
      <w:r>
        <w:rPr>
          <w:rFonts w:eastAsia="SimHei"/>
          <w:color w:val="333333"/>
        </w:rPr>
        <w:tab/>
      </w:r>
      <w:r w:rsidRPr="007E6270">
        <w:rPr>
          <w:rFonts w:eastAsia="SimHei"/>
          <w:color w:val="333333"/>
        </w:rPr>
        <w:tab/>
        <w:t>2</w:t>
      </w:r>
      <w:r w:rsidRPr="007E6270">
        <w:rPr>
          <w:rFonts w:eastAsia="SimHei"/>
          <w:color w:val="333333"/>
        </w:rPr>
        <w:tab/>
      </w:r>
      <w:r w:rsidRPr="007E6270">
        <w:rPr>
          <w:rFonts w:eastAsia="SimHei"/>
          <w:color w:val="333333"/>
        </w:rPr>
        <w:tab/>
      </w:r>
      <w:r w:rsidRPr="007E6270">
        <w:rPr>
          <w:rFonts w:eastAsia="SimHei"/>
          <w:color w:val="333333"/>
        </w:rPr>
        <w:tab/>
      </w:r>
      <w:r w:rsidRPr="007E6270">
        <w:rPr>
          <w:rFonts w:eastAsia="SimHei"/>
          <w:color w:val="333333"/>
        </w:rPr>
        <w:tab/>
        <w:t>2.4 %</w:t>
      </w:r>
      <w:r w:rsidRPr="007E6270">
        <w:rPr>
          <w:rFonts w:eastAsia="SimHei"/>
          <w:color w:val="333333"/>
        </w:rPr>
        <w:tab/>
      </w:r>
      <w:r w:rsidRPr="007E6270">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7E6270">
        <w:rPr>
          <w:rFonts w:eastAsia="SimHei"/>
          <w:color w:val="333333"/>
        </w:rPr>
        <w:t>Peruana</w:t>
      </w:r>
      <w:r w:rsidRPr="007E6270">
        <w:rPr>
          <w:rFonts w:eastAsia="SimHei"/>
          <w:color w:val="333333"/>
        </w:rPr>
        <w:tab/>
      </w:r>
      <w:r w:rsidRPr="007E6270">
        <w:rPr>
          <w:rFonts w:eastAsia="SimHei"/>
          <w:color w:val="333333"/>
        </w:rPr>
        <w:tab/>
      </w:r>
      <w:r>
        <w:rPr>
          <w:rFonts w:eastAsia="SimHei"/>
          <w:color w:val="333333"/>
        </w:rPr>
        <w:tab/>
      </w:r>
      <w:r w:rsidRPr="007E6270">
        <w:rPr>
          <w:rFonts w:eastAsia="SimHei"/>
          <w:color w:val="333333"/>
        </w:rPr>
        <w:tab/>
        <w:t>2</w:t>
      </w:r>
      <w:r w:rsidRPr="007E6270">
        <w:rPr>
          <w:rFonts w:eastAsia="SimHei"/>
          <w:color w:val="333333"/>
        </w:rPr>
        <w:tab/>
      </w:r>
      <w:r w:rsidRPr="007E6270">
        <w:rPr>
          <w:rFonts w:eastAsia="SimHei"/>
          <w:color w:val="333333"/>
        </w:rPr>
        <w:tab/>
      </w:r>
      <w:r w:rsidRPr="007E6270">
        <w:rPr>
          <w:rFonts w:eastAsia="SimHei"/>
          <w:color w:val="333333"/>
        </w:rPr>
        <w:tab/>
      </w:r>
      <w:r w:rsidRPr="007E6270">
        <w:rPr>
          <w:rFonts w:eastAsia="SimHei"/>
          <w:color w:val="333333"/>
        </w:rPr>
        <w:tab/>
        <w:t>2.4 %</w:t>
      </w:r>
      <w:r w:rsidRPr="007E6270">
        <w:rPr>
          <w:rFonts w:eastAsia="SimHei"/>
          <w:color w:val="333333"/>
        </w:rPr>
        <w:tab/>
      </w:r>
      <w:r w:rsidRPr="007E6270">
        <w:rPr>
          <w:rFonts w:eastAsia="SimHei"/>
          <w:color w:val="333333"/>
        </w:rPr>
        <w:tab/>
      </w:r>
      <w:r w:rsidRPr="007E6270">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7E6270">
        <w:rPr>
          <w:rFonts w:eastAsia="SimHei"/>
          <w:color w:val="333333"/>
        </w:rPr>
        <w:t>Venezolana</w:t>
      </w:r>
      <w:r w:rsidRPr="007E6270">
        <w:rPr>
          <w:rFonts w:eastAsia="SimHei"/>
          <w:color w:val="333333"/>
        </w:rPr>
        <w:tab/>
      </w:r>
      <w:r w:rsidRPr="007E6270">
        <w:rPr>
          <w:rFonts w:eastAsia="SimHei"/>
          <w:color w:val="333333"/>
        </w:rPr>
        <w:tab/>
      </w:r>
      <w:r w:rsidRPr="007E6270">
        <w:rPr>
          <w:rFonts w:eastAsia="SimHei"/>
          <w:color w:val="333333"/>
        </w:rPr>
        <w:tab/>
      </w:r>
      <w:r>
        <w:rPr>
          <w:rFonts w:eastAsia="SimHei"/>
          <w:color w:val="333333"/>
        </w:rPr>
        <w:tab/>
      </w:r>
      <w:r w:rsidRPr="007E6270">
        <w:rPr>
          <w:rFonts w:eastAsia="SimHei"/>
          <w:color w:val="333333"/>
        </w:rPr>
        <w:t>3</w:t>
      </w:r>
      <w:r w:rsidRPr="007E6270">
        <w:rPr>
          <w:rFonts w:eastAsia="SimHei"/>
          <w:color w:val="333333"/>
        </w:rPr>
        <w:tab/>
      </w:r>
      <w:r w:rsidRPr="007E6270">
        <w:rPr>
          <w:rFonts w:eastAsia="SimHei"/>
          <w:color w:val="333333"/>
        </w:rPr>
        <w:tab/>
      </w:r>
      <w:r w:rsidRPr="007E6270">
        <w:rPr>
          <w:rFonts w:eastAsia="SimHei"/>
          <w:color w:val="333333"/>
        </w:rPr>
        <w:tab/>
      </w:r>
      <w:r w:rsidRPr="007E6270">
        <w:rPr>
          <w:rFonts w:eastAsia="SimHei"/>
          <w:color w:val="333333"/>
        </w:rPr>
        <w:tab/>
        <w:t>3.6 %</w:t>
      </w:r>
      <w:r w:rsidRPr="007E6270">
        <w:rPr>
          <w:rFonts w:eastAsia="SimHei"/>
          <w:color w:val="333333"/>
        </w:rPr>
        <w:tab/>
      </w:r>
      <w:r w:rsidRPr="007E6270">
        <w:rPr>
          <w:rFonts w:eastAsia="SimHei"/>
          <w:color w:val="333333"/>
        </w:rPr>
        <w:tab/>
      </w:r>
      <w:r w:rsidRPr="007E6270">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7E6270">
        <w:rPr>
          <w:rFonts w:eastAsia="SimHei"/>
          <w:color w:val="333333"/>
        </w:rPr>
        <w:t>Estadounidense</w:t>
      </w:r>
      <w:r w:rsidRPr="007E6270">
        <w:rPr>
          <w:rFonts w:eastAsia="SimHei"/>
          <w:color w:val="333333"/>
        </w:rPr>
        <w:tab/>
      </w:r>
      <w:r w:rsidRPr="007E6270">
        <w:rPr>
          <w:rFonts w:eastAsia="SimHei"/>
          <w:color w:val="333333"/>
        </w:rPr>
        <w:tab/>
      </w:r>
      <w:r>
        <w:rPr>
          <w:rFonts w:eastAsia="SimHei"/>
          <w:color w:val="333333"/>
        </w:rPr>
        <w:tab/>
      </w:r>
      <w:r w:rsidRPr="007E6270">
        <w:rPr>
          <w:rFonts w:eastAsia="SimHei"/>
          <w:color w:val="333333"/>
        </w:rPr>
        <w:t>1</w:t>
      </w:r>
      <w:r w:rsidRPr="007E6270">
        <w:rPr>
          <w:rFonts w:eastAsia="SimHei"/>
          <w:color w:val="333333"/>
        </w:rPr>
        <w:tab/>
      </w:r>
      <w:r w:rsidRPr="007E6270">
        <w:rPr>
          <w:rFonts w:eastAsia="SimHei"/>
          <w:color w:val="333333"/>
        </w:rPr>
        <w:tab/>
      </w:r>
      <w:r w:rsidRPr="007E6270">
        <w:rPr>
          <w:rFonts w:eastAsia="SimHei"/>
          <w:color w:val="333333"/>
        </w:rPr>
        <w:tab/>
      </w:r>
      <w:r w:rsidRPr="007E6270">
        <w:rPr>
          <w:rFonts w:eastAsia="SimHei"/>
          <w:color w:val="333333"/>
        </w:rPr>
        <w:tab/>
        <w:t>1.2 %</w:t>
      </w:r>
      <w:r w:rsidRPr="007E6270">
        <w:rPr>
          <w:rFonts w:eastAsia="SimHei"/>
          <w:color w:val="333333"/>
        </w:rPr>
        <w:tab/>
      </w:r>
      <w:r w:rsidRPr="007E6270">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7E6270">
        <w:rPr>
          <w:rFonts w:eastAsia="SimHei"/>
          <w:color w:val="333333"/>
        </w:rPr>
        <w:t>Cubana</w:t>
      </w:r>
      <w:r w:rsidRPr="007E6270">
        <w:rPr>
          <w:rFonts w:eastAsia="SimHei"/>
          <w:color w:val="333333"/>
        </w:rPr>
        <w:tab/>
      </w:r>
      <w:r w:rsidRPr="007E6270">
        <w:rPr>
          <w:rFonts w:eastAsia="SimHei"/>
          <w:color w:val="333333"/>
        </w:rPr>
        <w:tab/>
      </w:r>
      <w:r w:rsidRPr="007E6270">
        <w:rPr>
          <w:rFonts w:eastAsia="SimHei"/>
          <w:color w:val="333333"/>
        </w:rPr>
        <w:tab/>
      </w:r>
      <w:r>
        <w:rPr>
          <w:rFonts w:eastAsia="SimHei"/>
          <w:color w:val="333333"/>
        </w:rPr>
        <w:tab/>
      </w:r>
      <w:r w:rsidRPr="007E6270">
        <w:rPr>
          <w:rFonts w:eastAsia="SimHei"/>
          <w:color w:val="333333"/>
        </w:rPr>
        <w:t>1</w:t>
      </w:r>
      <w:r w:rsidRPr="007E6270">
        <w:rPr>
          <w:rFonts w:eastAsia="SimHei"/>
          <w:color w:val="333333"/>
        </w:rPr>
        <w:tab/>
      </w:r>
      <w:r w:rsidRPr="007E6270">
        <w:rPr>
          <w:rFonts w:eastAsia="SimHei"/>
          <w:color w:val="333333"/>
        </w:rPr>
        <w:tab/>
      </w:r>
      <w:r w:rsidRPr="007E6270">
        <w:rPr>
          <w:rFonts w:eastAsia="SimHei"/>
          <w:color w:val="333333"/>
        </w:rPr>
        <w:tab/>
      </w:r>
      <w:r w:rsidRPr="007E6270">
        <w:rPr>
          <w:rFonts w:eastAsia="SimHei"/>
          <w:color w:val="333333"/>
        </w:rPr>
        <w:tab/>
        <w:t>1.2 %</w:t>
      </w:r>
      <w:r w:rsidRPr="007E6270">
        <w:rPr>
          <w:rFonts w:eastAsia="SimHei"/>
          <w:color w:val="333333"/>
        </w:rPr>
        <w:tab/>
      </w:r>
      <w:r w:rsidRPr="007E6270">
        <w:rPr>
          <w:rFonts w:eastAsia="SimHei"/>
          <w:color w:val="333333"/>
        </w:rPr>
        <w:tab/>
      </w:r>
    </w:p>
    <w:p w:rsidR="001364DD" w:rsidRPr="007E6270" w:rsidRDefault="001364DD" w:rsidP="00966BB0">
      <w:pPr>
        <w:pStyle w:val="NormalWeb"/>
        <w:numPr>
          <w:ilvl w:val="0"/>
          <w:numId w:val="4"/>
        </w:numPr>
        <w:spacing w:before="100" w:beforeAutospacing="1" w:after="100" w:afterAutospacing="1" w:line="360" w:lineRule="auto"/>
        <w:rPr>
          <w:rFonts w:eastAsia="SimHei"/>
          <w:color w:val="333333"/>
        </w:rPr>
      </w:pPr>
      <w:r w:rsidRPr="007E6270">
        <w:rPr>
          <w:rFonts w:eastAsia="SimHei"/>
          <w:color w:val="333333"/>
        </w:rPr>
        <w:t>Panameña</w:t>
      </w:r>
      <w:r w:rsidRPr="007E6270">
        <w:rPr>
          <w:rFonts w:eastAsia="SimHei"/>
          <w:color w:val="333333"/>
        </w:rPr>
        <w:tab/>
      </w:r>
      <w:r w:rsidRPr="007E6270">
        <w:rPr>
          <w:rFonts w:eastAsia="SimHei"/>
          <w:color w:val="333333"/>
        </w:rPr>
        <w:tab/>
      </w:r>
      <w:r w:rsidRPr="007E6270">
        <w:rPr>
          <w:rFonts w:eastAsia="SimHei"/>
          <w:color w:val="333333"/>
        </w:rPr>
        <w:tab/>
      </w:r>
      <w:r>
        <w:rPr>
          <w:rFonts w:eastAsia="SimHei"/>
          <w:color w:val="333333"/>
        </w:rPr>
        <w:tab/>
      </w:r>
      <w:r w:rsidRPr="007E6270">
        <w:rPr>
          <w:rFonts w:eastAsia="SimHei"/>
          <w:color w:val="333333"/>
        </w:rPr>
        <w:t>1</w:t>
      </w:r>
      <w:r w:rsidRPr="007E6270">
        <w:rPr>
          <w:rFonts w:eastAsia="SimHei"/>
          <w:color w:val="333333"/>
        </w:rPr>
        <w:tab/>
      </w:r>
      <w:r w:rsidRPr="007E6270">
        <w:rPr>
          <w:rFonts w:eastAsia="SimHei"/>
          <w:color w:val="333333"/>
        </w:rPr>
        <w:tab/>
      </w:r>
      <w:r w:rsidRPr="007E6270">
        <w:rPr>
          <w:rFonts w:eastAsia="SimHei"/>
          <w:color w:val="333333"/>
        </w:rPr>
        <w:tab/>
      </w:r>
      <w:r w:rsidRPr="007E6270">
        <w:rPr>
          <w:rFonts w:eastAsia="SimHei"/>
          <w:color w:val="333333"/>
        </w:rPr>
        <w:tab/>
        <w:t>1.2 %</w:t>
      </w:r>
      <w:r w:rsidRPr="007E6270">
        <w:rPr>
          <w:rFonts w:eastAsia="SimHei"/>
          <w:color w:val="333333"/>
        </w:rPr>
        <w:tab/>
      </w:r>
    </w:p>
    <w:p w:rsidR="001364DD" w:rsidRPr="00B87DA7" w:rsidRDefault="001364DD" w:rsidP="00966BB0">
      <w:pPr>
        <w:pStyle w:val="NormalWeb"/>
        <w:spacing w:line="360" w:lineRule="auto"/>
        <w:rPr>
          <w:rFonts w:eastAsia="SimHei"/>
          <w:color w:val="333333"/>
        </w:rPr>
      </w:pPr>
      <w:r w:rsidRPr="00B87DA7">
        <w:rPr>
          <w:rFonts w:eastAsia="SimHei"/>
          <w:color w:val="333333"/>
        </w:rPr>
        <w:t xml:space="preserve">Estado de Pareja </w:t>
      </w:r>
      <w:r w:rsidRPr="00B87DA7">
        <w:rPr>
          <w:rFonts w:eastAsia="SimHei"/>
          <w:color w:val="333333"/>
        </w:rPr>
        <w:tab/>
      </w:r>
      <w:r w:rsidRPr="00B87DA7">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646A28">
        <w:rPr>
          <w:rFonts w:eastAsia="SimHei"/>
          <w:color w:val="333333"/>
        </w:rPr>
        <w:t>Casada – convive</w:t>
      </w:r>
      <w:r w:rsidRPr="00646A28">
        <w:rPr>
          <w:rFonts w:eastAsia="SimHei"/>
          <w:color w:val="333333"/>
        </w:rPr>
        <w:tab/>
      </w:r>
      <w:r w:rsidRPr="00646A28">
        <w:rPr>
          <w:rFonts w:eastAsia="SimHei"/>
          <w:color w:val="333333"/>
        </w:rPr>
        <w:tab/>
      </w:r>
      <w:r>
        <w:rPr>
          <w:rFonts w:eastAsia="SimHei"/>
          <w:color w:val="333333"/>
        </w:rPr>
        <w:tab/>
      </w:r>
      <w:r w:rsidRPr="00646A28">
        <w:rPr>
          <w:rFonts w:eastAsia="SimHei"/>
          <w:color w:val="333333"/>
        </w:rPr>
        <w:t>70</w:t>
      </w:r>
      <w:r w:rsidRPr="00646A28">
        <w:rPr>
          <w:rFonts w:eastAsia="SimHei"/>
          <w:color w:val="333333"/>
        </w:rPr>
        <w:tab/>
      </w:r>
      <w:r w:rsidRPr="00646A28">
        <w:rPr>
          <w:rFonts w:eastAsia="SimHei"/>
          <w:color w:val="333333"/>
        </w:rPr>
        <w:tab/>
      </w:r>
      <w:r w:rsidRPr="00646A28">
        <w:rPr>
          <w:rFonts w:eastAsia="SimHei"/>
          <w:color w:val="333333"/>
        </w:rPr>
        <w:tab/>
      </w:r>
      <w:r w:rsidRPr="00646A28">
        <w:rPr>
          <w:rFonts w:eastAsia="SimHei"/>
          <w:color w:val="333333"/>
        </w:rPr>
        <w:tab/>
        <w:t>84.3 %</w:t>
      </w:r>
      <w:r w:rsidRPr="00646A28">
        <w:rPr>
          <w:rFonts w:eastAsia="SimHei"/>
          <w:color w:val="333333"/>
        </w:rPr>
        <w:tab/>
      </w:r>
      <w:r w:rsidRPr="00646A28">
        <w:rPr>
          <w:rFonts w:eastAsia="SimHei"/>
          <w:color w:val="333333"/>
        </w:rPr>
        <w:tab/>
      </w:r>
      <w:r w:rsidRPr="00646A28">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B87DA7">
        <w:rPr>
          <w:rFonts w:eastAsia="SimHei"/>
          <w:color w:val="333333"/>
        </w:rPr>
        <w:t>Otro</w:t>
      </w:r>
      <w:r w:rsidRPr="00B87DA7">
        <w:rPr>
          <w:rFonts w:eastAsia="SimHei"/>
          <w:color w:val="333333"/>
        </w:rPr>
        <w:tab/>
      </w:r>
      <w:r w:rsidRPr="00B87DA7">
        <w:rPr>
          <w:rFonts w:eastAsia="SimHei"/>
          <w:color w:val="333333"/>
        </w:rPr>
        <w:tab/>
      </w:r>
      <w:r w:rsidRPr="00B87DA7">
        <w:rPr>
          <w:rFonts w:eastAsia="SimHei"/>
          <w:color w:val="333333"/>
        </w:rPr>
        <w:tab/>
      </w:r>
      <w:r w:rsidRPr="00B87DA7">
        <w:rPr>
          <w:rFonts w:eastAsia="SimHei"/>
          <w:color w:val="333333"/>
        </w:rPr>
        <w:tab/>
      </w:r>
      <w:r>
        <w:rPr>
          <w:rFonts w:eastAsia="SimHei"/>
          <w:color w:val="333333"/>
        </w:rPr>
        <w:tab/>
      </w:r>
      <w:r w:rsidRPr="00B87DA7">
        <w:rPr>
          <w:rFonts w:eastAsia="SimHei"/>
          <w:color w:val="333333"/>
        </w:rPr>
        <w:t>4</w:t>
      </w:r>
      <w:r w:rsidRPr="00B87DA7">
        <w:rPr>
          <w:rFonts w:eastAsia="SimHei"/>
          <w:color w:val="333333"/>
        </w:rPr>
        <w:tab/>
      </w:r>
      <w:r w:rsidRPr="00B87DA7">
        <w:rPr>
          <w:rFonts w:eastAsia="SimHei"/>
          <w:color w:val="333333"/>
        </w:rPr>
        <w:tab/>
      </w:r>
      <w:r w:rsidRPr="00B87DA7">
        <w:rPr>
          <w:rFonts w:eastAsia="SimHei"/>
          <w:color w:val="333333"/>
        </w:rPr>
        <w:tab/>
      </w:r>
      <w:r w:rsidRPr="00B87DA7">
        <w:rPr>
          <w:rFonts w:eastAsia="SimHei"/>
          <w:color w:val="333333"/>
        </w:rPr>
        <w:tab/>
        <w:t>4.8 %</w:t>
      </w:r>
      <w:r w:rsidRPr="00B87DA7">
        <w:rPr>
          <w:rFonts w:eastAsia="SimHei"/>
          <w:color w:val="333333"/>
        </w:rPr>
        <w:tab/>
      </w:r>
      <w:r w:rsidRPr="00B87DA7">
        <w:rPr>
          <w:rFonts w:eastAsia="SimHei"/>
          <w:color w:val="333333"/>
        </w:rPr>
        <w:tab/>
      </w:r>
    </w:p>
    <w:p w:rsidR="001364DD" w:rsidRPr="00B87DA7" w:rsidRDefault="001364DD" w:rsidP="00966BB0">
      <w:pPr>
        <w:pStyle w:val="NormalWeb"/>
        <w:numPr>
          <w:ilvl w:val="0"/>
          <w:numId w:val="4"/>
        </w:numPr>
        <w:spacing w:before="100" w:beforeAutospacing="1" w:after="100" w:afterAutospacing="1" w:line="360" w:lineRule="auto"/>
        <w:rPr>
          <w:rFonts w:eastAsia="SimHei"/>
          <w:color w:val="333333"/>
        </w:rPr>
      </w:pPr>
      <w:r w:rsidRPr="00B87DA7">
        <w:rPr>
          <w:rFonts w:eastAsia="SimHei"/>
          <w:color w:val="333333"/>
        </w:rPr>
        <w:t>Soltera</w:t>
      </w:r>
      <w:r w:rsidRPr="00B87DA7">
        <w:rPr>
          <w:rFonts w:eastAsia="SimHei"/>
          <w:color w:val="333333"/>
        </w:rPr>
        <w:tab/>
      </w:r>
      <w:r w:rsidRPr="00B87DA7">
        <w:rPr>
          <w:rFonts w:eastAsia="SimHei"/>
          <w:color w:val="333333"/>
        </w:rPr>
        <w:tab/>
      </w:r>
      <w:r w:rsidRPr="00B87DA7">
        <w:rPr>
          <w:rFonts w:eastAsia="SimHei"/>
          <w:color w:val="333333"/>
        </w:rPr>
        <w:tab/>
      </w:r>
      <w:r w:rsidRPr="00B87DA7">
        <w:rPr>
          <w:rFonts w:eastAsia="SimHei"/>
          <w:color w:val="333333"/>
        </w:rPr>
        <w:tab/>
      </w:r>
      <w:r>
        <w:rPr>
          <w:rFonts w:eastAsia="SimHei"/>
          <w:color w:val="333333"/>
        </w:rPr>
        <w:tab/>
      </w:r>
      <w:r w:rsidRPr="00B87DA7">
        <w:rPr>
          <w:rFonts w:eastAsia="SimHei"/>
          <w:color w:val="333333"/>
        </w:rPr>
        <w:t>9</w:t>
      </w:r>
      <w:r w:rsidRPr="00B87DA7">
        <w:rPr>
          <w:rFonts w:eastAsia="SimHei"/>
          <w:color w:val="333333"/>
        </w:rPr>
        <w:tab/>
      </w:r>
      <w:r w:rsidRPr="00B87DA7">
        <w:rPr>
          <w:rFonts w:eastAsia="SimHei"/>
          <w:color w:val="333333"/>
        </w:rPr>
        <w:tab/>
      </w:r>
      <w:r w:rsidRPr="00B87DA7">
        <w:rPr>
          <w:rFonts w:eastAsia="SimHei"/>
          <w:color w:val="333333"/>
        </w:rPr>
        <w:tab/>
      </w:r>
      <w:r w:rsidRPr="00B87DA7">
        <w:rPr>
          <w:rFonts w:eastAsia="SimHei"/>
          <w:color w:val="333333"/>
        </w:rPr>
        <w:tab/>
        <w:t>10.8 %</w:t>
      </w:r>
      <w:r w:rsidRPr="00B87DA7">
        <w:rPr>
          <w:rFonts w:eastAsia="SimHei"/>
          <w:color w:val="333333"/>
        </w:rPr>
        <w:tab/>
      </w:r>
      <w:r w:rsidRPr="00B87DA7">
        <w:rPr>
          <w:rFonts w:eastAsia="SimHei"/>
          <w:color w:val="333333"/>
        </w:rPr>
        <w:tab/>
      </w:r>
      <w:r w:rsidRPr="00B87DA7">
        <w:rPr>
          <w:rFonts w:eastAsia="SimHei"/>
          <w:color w:val="333333"/>
        </w:rPr>
        <w:tab/>
      </w:r>
    </w:p>
    <w:p w:rsidR="001364DD" w:rsidRPr="00B87DA7" w:rsidRDefault="001364DD" w:rsidP="00966BB0">
      <w:pPr>
        <w:pStyle w:val="NormalWeb"/>
        <w:spacing w:line="360" w:lineRule="auto"/>
        <w:rPr>
          <w:rFonts w:eastAsia="SimHei"/>
          <w:color w:val="333333"/>
        </w:rPr>
      </w:pPr>
      <w:r w:rsidRPr="00B87DA7">
        <w:rPr>
          <w:rFonts w:eastAsia="SimHei"/>
          <w:color w:val="333333"/>
        </w:rPr>
        <w:t xml:space="preserve">Nivel Educacional </w:t>
      </w:r>
      <w:r w:rsidRPr="00B87DA7">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646A28">
        <w:rPr>
          <w:rFonts w:eastAsia="SimHei"/>
          <w:color w:val="333333"/>
        </w:rPr>
        <w:t>Enseñanza media completa</w:t>
      </w:r>
      <w:r w:rsidRPr="00646A28">
        <w:rPr>
          <w:rFonts w:eastAsia="SimHei"/>
          <w:color w:val="333333"/>
        </w:rPr>
        <w:tab/>
      </w:r>
      <w:r>
        <w:rPr>
          <w:rFonts w:eastAsia="SimHei"/>
          <w:color w:val="333333"/>
        </w:rPr>
        <w:tab/>
      </w:r>
      <w:r w:rsidRPr="00646A28">
        <w:rPr>
          <w:rFonts w:eastAsia="SimHei"/>
          <w:color w:val="333333"/>
        </w:rPr>
        <w:t>8</w:t>
      </w:r>
      <w:r w:rsidRPr="00646A28">
        <w:rPr>
          <w:rFonts w:eastAsia="SimHei"/>
          <w:color w:val="333333"/>
        </w:rPr>
        <w:tab/>
      </w:r>
      <w:r w:rsidRPr="00646A28">
        <w:rPr>
          <w:rFonts w:eastAsia="SimHei"/>
          <w:color w:val="333333"/>
        </w:rPr>
        <w:tab/>
      </w:r>
      <w:r w:rsidRPr="00646A28">
        <w:rPr>
          <w:rFonts w:eastAsia="SimHei"/>
          <w:color w:val="333333"/>
        </w:rPr>
        <w:tab/>
      </w:r>
      <w:r>
        <w:rPr>
          <w:rFonts w:eastAsia="SimHei"/>
          <w:color w:val="333333"/>
        </w:rPr>
        <w:tab/>
      </w:r>
      <w:r w:rsidRPr="00646A28">
        <w:rPr>
          <w:rFonts w:eastAsia="SimHei"/>
          <w:color w:val="333333"/>
        </w:rPr>
        <w:t>9.6 %</w:t>
      </w:r>
      <w:r w:rsidRPr="00646A28">
        <w:rPr>
          <w:rFonts w:eastAsia="SimHei"/>
          <w:color w:val="333333"/>
        </w:rPr>
        <w:tab/>
      </w:r>
      <w:r w:rsidRPr="00646A28">
        <w:rPr>
          <w:rFonts w:eastAsia="SimHei"/>
          <w:color w:val="333333"/>
        </w:rPr>
        <w:tab/>
      </w:r>
      <w:r w:rsidRPr="00646A28">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B87DA7">
        <w:rPr>
          <w:rFonts w:eastAsia="SimHei"/>
          <w:color w:val="333333"/>
        </w:rPr>
        <w:t>Formación técnica completa</w:t>
      </w:r>
      <w:r w:rsidRPr="00B87DA7">
        <w:rPr>
          <w:rFonts w:eastAsia="SimHei"/>
          <w:color w:val="333333"/>
        </w:rPr>
        <w:tab/>
      </w:r>
      <w:r>
        <w:rPr>
          <w:rFonts w:eastAsia="SimHei"/>
          <w:color w:val="333333"/>
        </w:rPr>
        <w:tab/>
      </w:r>
      <w:r w:rsidRPr="00B87DA7">
        <w:rPr>
          <w:rFonts w:eastAsia="SimHei"/>
          <w:color w:val="333333"/>
        </w:rPr>
        <w:t>6</w:t>
      </w:r>
      <w:r w:rsidRPr="00B87DA7">
        <w:rPr>
          <w:rFonts w:eastAsia="SimHei"/>
          <w:color w:val="333333"/>
        </w:rPr>
        <w:tab/>
      </w:r>
      <w:r w:rsidRPr="00B87DA7">
        <w:rPr>
          <w:rFonts w:eastAsia="SimHei"/>
          <w:color w:val="333333"/>
        </w:rPr>
        <w:tab/>
      </w:r>
      <w:r>
        <w:rPr>
          <w:rFonts w:eastAsia="SimHei"/>
          <w:color w:val="333333"/>
        </w:rPr>
        <w:tab/>
      </w:r>
      <w:r w:rsidRPr="00B87DA7">
        <w:rPr>
          <w:rFonts w:eastAsia="SimHei"/>
          <w:color w:val="333333"/>
        </w:rPr>
        <w:tab/>
        <w:t>7.2 %</w:t>
      </w:r>
      <w:r w:rsidRPr="00B87DA7">
        <w:rPr>
          <w:rFonts w:eastAsia="SimHei"/>
          <w:color w:val="333333"/>
        </w:rPr>
        <w:tab/>
      </w:r>
      <w:r w:rsidRPr="00B87DA7">
        <w:rPr>
          <w:rFonts w:eastAsia="SimHei"/>
          <w:color w:val="333333"/>
        </w:rPr>
        <w:tab/>
      </w:r>
      <w:r w:rsidRPr="00B87DA7">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4D5DA8">
        <w:rPr>
          <w:rFonts w:eastAsia="SimHei"/>
          <w:color w:val="333333"/>
        </w:rPr>
        <w:t>Pregrado universitario completo</w:t>
      </w:r>
      <w:r w:rsidRPr="004D5DA8">
        <w:rPr>
          <w:rFonts w:eastAsia="SimHei"/>
          <w:color w:val="333333"/>
        </w:rPr>
        <w:tab/>
        <w:t>44</w:t>
      </w:r>
      <w:r w:rsidRPr="004D5DA8">
        <w:rPr>
          <w:rFonts w:eastAsia="SimHei"/>
          <w:color w:val="333333"/>
        </w:rPr>
        <w:tab/>
      </w:r>
      <w:r w:rsidRPr="004D5DA8">
        <w:rPr>
          <w:rFonts w:eastAsia="SimHei"/>
          <w:color w:val="333333"/>
        </w:rPr>
        <w:tab/>
      </w:r>
      <w:r>
        <w:rPr>
          <w:rFonts w:eastAsia="SimHei"/>
          <w:color w:val="333333"/>
        </w:rPr>
        <w:tab/>
      </w:r>
      <w:r w:rsidRPr="004D5DA8">
        <w:rPr>
          <w:rFonts w:eastAsia="SimHei"/>
          <w:color w:val="333333"/>
        </w:rPr>
        <w:tab/>
        <w:t>53.0 %</w:t>
      </w:r>
      <w:r w:rsidRPr="004D5DA8">
        <w:rPr>
          <w:rFonts w:eastAsia="SimHei"/>
          <w:color w:val="333333"/>
        </w:rPr>
        <w:tab/>
      </w:r>
      <w:r w:rsidRPr="004D5DA8">
        <w:rPr>
          <w:rFonts w:eastAsia="SimHei"/>
          <w:color w:val="333333"/>
        </w:rPr>
        <w:tab/>
      </w:r>
      <w:r w:rsidRPr="004D5DA8">
        <w:rPr>
          <w:rFonts w:eastAsia="SimHei"/>
          <w:color w:val="333333"/>
        </w:rPr>
        <w:tab/>
      </w:r>
    </w:p>
    <w:p w:rsidR="001364DD" w:rsidRPr="00AB2C1B" w:rsidRDefault="001364DD" w:rsidP="00966BB0">
      <w:pPr>
        <w:pStyle w:val="NormalWeb"/>
        <w:numPr>
          <w:ilvl w:val="0"/>
          <w:numId w:val="4"/>
        </w:numPr>
        <w:spacing w:before="100" w:beforeAutospacing="1" w:after="100" w:afterAutospacing="1" w:line="360" w:lineRule="auto"/>
        <w:rPr>
          <w:rFonts w:eastAsia="SimHei"/>
          <w:color w:val="333333"/>
        </w:rPr>
      </w:pPr>
      <w:r w:rsidRPr="004D5DA8">
        <w:rPr>
          <w:rFonts w:eastAsia="SimHei"/>
          <w:color w:val="333333"/>
        </w:rPr>
        <w:t>Postgrado completo</w:t>
      </w:r>
      <w:r w:rsidRPr="004D5DA8">
        <w:rPr>
          <w:rFonts w:eastAsia="SimHei"/>
          <w:color w:val="333333"/>
        </w:rPr>
        <w:tab/>
      </w:r>
      <w:r w:rsidRPr="004D5DA8">
        <w:rPr>
          <w:rFonts w:eastAsia="SimHei"/>
          <w:color w:val="333333"/>
        </w:rPr>
        <w:tab/>
        <w:t xml:space="preserve">       </w:t>
      </w:r>
      <w:r w:rsidRPr="004D5DA8">
        <w:rPr>
          <w:rFonts w:eastAsia="SimHei"/>
          <w:color w:val="333333"/>
        </w:rPr>
        <w:tab/>
        <w:t>25</w:t>
      </w:r>
      <w:r w:rsidRPr="004D5DA8">
        <w:rPr>
          <w:rFonts w:eastAsia="SimHei"/>
          <w:color w:val="333333"/>
        </w:rPr>
        <w:tab/>
      </w:r>
      <w:r w:rsidRPr="004D5DA8">
        <w:rPr>
          <w:rFonts w:eastAsia="SimHei"/>
          <w:color w:val="333333"/>
        </w:rPr>
        <w:tab/>
      </w:r>
      <w:r>
        <w:rPr>
          <w:rFonts w:eastAsia="SimHei"/>
          <w:color w:val="333333"/>
        </w:rPr>
        <w:tab/>
      </w:r>
      <w:r w:rsidRPr="004D5DA8">
        <w:rPr>
          <w:rFonts w:eastAsia="SimHei"/>
          <w:color w:val="333333"/>
        </w:rPr>
        <w:tab/>
        <w:t>30.1 %</w:t>
      </w:r>
      <w:r w:rsidRPr="004D5DA8">
        <w:rPr>
          <w:rFonts w:eastAsia="SimHei"/>
          <w:color w:val="333333"/>
        </w:rPr>
        <w:tab/>
      </w:r>
    </w:p>
    <w:p w:rsidR="001364DD" w:rsidRPr="004D5DA8" w:rsidRDefault="001364DD" w:rsidP="00966BB0">
      <w:pPr>
        <w:pStyle w:val="NormalWeb"/>
        <w:spacing w:line="360" w:lineRule="auto"/>
        <w:rPr>
          <w:rFonts w:eastAsia="SimHei"/>
          <w:color w:val="333333"/>
        </w:rPr>
      </w:pPr>
      <w:r w:rsidRPr="004D5DA8">
        <w:rPr>
          <w:rFonts w:eastAsia="SimHei"/>
          <w:color w:val="333333"/>
        </w:rPr>
        <w:t>Situación Ocupacional</w:t>
      </w:r>
      <w:r w:rsidRPr="004D5DA8">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646A28">
        <w:rPr>
          <w:rFonts w:eastAsia="SimHei"/>
          <w:color w:val="333333"/>
        </w:rPr>
        <w:t>Desempleada</w:t>
      </w:r>
      <w:r w:rsidRPr="00646A28">
        <w:rPr>
          <w:rFonts w:eastAsia="SimHei"/>
          <w:color w:val="333333"/>
        </w:rPr>
        <w:tab/>
      </w:r>
      <w:r w:rsidRPr="00646A28">
        <w:rPr>
          <w:rFonts w:eastAsia="SimHei"/>
          <w:color w:val="333333"/>
        </w:rPr>
        <w:tab/>
      </w:r>
      <w:r w:rsidRPr="00646A28">
        <w:rPr>
          <w:rFonts w:eastAsia="SimHei"/>
          <w:color w:val="333333"/>
        </w:rPr>
        <w:tab/>
      </w:r>
      <w:r w:rsidRPr="00646A28">
        <w:rPr>
          <w:rFonts w:eastAsia="SimHei"/>
          <w:color w:val="333333"/>
        </w:rPr>
        <w:tab/>
        <w:t>20</w:t>
      </w:r>
      <w:r w:rsidRPr="00646A28">
        <w:rPr>
          <w:rFonts w:eastAsia="SimHei"/>
          <w:color w:val="333333"/>
        </w:rPr>
        <w:tab/>
      </w:r>
      <w:r w:rsidRPr="00646A28">
        <w:rPr>
          <w:rFonts w:eastAsia="SimHei"/>
          <w:color w:val="333333"/>
        </w:rPr>
        <w:tab/>
      </w:r>
      <w:r>
        <w:rPr>
          <w:rFonts w:eastAsia="SimHei"/>
          <w:color w:val="333333"/>
        </w:rPr>
        <w:tab/>
      </w:r>
      <w:r w:rsidRPr="00646A28">
        <w:rPr>
          <w:rFonts w:eastAsia="SimHei"/>
          <w:color w:val="333333"/>
        </w:rPr>
        <w:tab/>
        <w:t>24.1 %</w:t>
      </w:r>
      <w:r w:rsidRPr="00646A28">
        <w:rPr>
          <w:rFonts w:eastAsia="SimHei"/>
          <w:color w:val="333333"/>
        </w:rPr>
        <w:tab/>
      </w:r>
      <w:r w:rsidRPr="00646A28">
        <w:rPr>
          <w:rFonts w:eastAsia="SimHei"/>
          <w:color w:val="333333"/>
        </w:rPr>
        <w:tab/>
      </w:r>
    </w:p>
    <w:p w:rsidR="001364DD" w:rsidRPr="00211EF7" w:rsidRDefault="001364DD" w:rsidP="00966BB0">
      <w:pPr>
        <w:pStyle w:val="NormalWeb"/>
        <w:numPr>
          <w:ilvl w:val="0"/>
          <w:numId w:val="4"/>
        </w:numPr>
        <w:spacing w:before="100" w:beforeAutospacing="1" w:after="100" w:afterAutospacing="1" w:line="360" w:lineRule="auto"/>
        <w:rPr>
          <w:rFonts w:eastAsia="SimHei"/>
          <w:color w:val="333333"/>
        </w:rPr>
      </w:pPr>
      <w:r w:rsidRPr="00211EF7">
        <w:rPr>
          <w:rFonts w:eastAsia="SimHei"/>
          <w:color w:val="333333"/>
        </w:rPr>
        <w:lastRenderedPageBreak/>
        <w:t>Trabajo remunerado</w:t>
      </w:r>
      <w:r w:rsidRPr="00211EF7">
        <w:rPr>
          <w:rFonts w:eastAsia="SimHei"/>
          <w:color w:val="333333"/>
        </w:rPr>
        <w:tab/>
      </w:r>
      <w:r w:rsidRPr="00211EF7">
        <w:rPr>
          <w:rFonts w:eastAsia="SimHei"/>
          <w:color w:val="333333"/>
        </w:rPr>
        <w:tab/>
      </w:r>
      <w:r w:rsidRPr="00211EF7">
        <w:rPr>
          <w:rFonts w:eastAsia="SimHei"/>
          <w:color w:val="333333"/>
        </w:rPr>
        <w:tab/>
        <w:t>63</w:t>
      </w:r>
      <w:r w:rsidRPr="00211EF7">
        <w:rPr>
          <w:rFonts w:eastAsia="SimHei"/>
          <w:color w:val="333333"/>
        </w:rPr>
        <w:tab/>
      </w:r>
      <w:r w:rsidRPr="00211EF7">
        <w:rPr>
          <w:rFonts w:eastAsia="SimHei"/>
          <w:color w:val="333333"/>
        </w:rPr>
        <w:tab/>
      </w:r>
      <w:r>
        <w:rPr>
          <w:rFonts w:eastAsia="SimHei"/>
          <w:color w:val="333333"/>
        </w:rPr>
        <w:tab/>
      </w:r>
      <w:r w:rsidRPr="00211EF7">
        <w:rPr>
          <w:rFonts w:eastAsia="SimHei"/>
          <w:color w:val="333333"/>
        </w:rPr>
        <w:tab/>
        <w:t>75.9 %</w:t>
      </w:r>
      <w:r w:rsidRPr="00211EF7">
        <w:rPr>
          <w:rFonts w:eastAsia="SimHei"/>
          <w:color w:val="333333"/>
        </w:rPr>
        <w:tab/>
      </w:r>
      <w:r w:rsidRPr="00211EF7">
        <w:rPr>
          <w:rFonts w:eastAsia="SimHei"/>
          <w:color w:val="333333"/>
        </w:rPr>
        <w:tab/>
      </w:r>
    </w:p>
    <w:p w:rsidR="001364DD" w:rsidRPr="00646A28" w:rsidRDefault="001364DD" w:rsidP="00966BB0">
      <w:pPr>
        <w:pStyle w:val="NormalWeb"/>
        <w:spacing w:line="360" w:lineRule="auto"/>
        <w:rPr>
          <w:rFonts w:eastAsia="SimHei"/>
          <w:color w:val="333333"/>
        </w:rPr>
      </w:pPr>
      <w:r w:rsidRPr="00211EF7">
        <w:rPr>
          <w:rFonts w:eastAsia="SimHei"/>
          <w:color w:val="333333"/>
        </w:rPr>
        <w:t xml:space="preserve">Tramo del Embarazo </w:t>
      </w:r>
      <w:r w:rsidRPr="00211EF7">
        <w:rPr>
          <w:rFonts w:eastAsia="SimHei"/>
          <w:color w:val="333333"/>
        </w:rPr>
        <w:tab/>
      </w:r>
      <w:r w:rsidRPr="00211EF7">
        <w:rPr>
          <w:rFonts w:eastAsia="SimHei"/>
          <w:color w:val="333333"/>
        </w:rPr>
        <w:tab/>
      </w:r>
      <w:r w:rsidRPr="00646A28">
        <w:rPr>
          <w:rFonts w:eastAsia="SimHei"/>
          <w:color w:val="333333"/>
        </w:rPr>
        <w:tab/>
      </w:r>
    </w:p>
    <w:p w:rsidR="001364DD" w:rsidRPr="00646A28" w:rsidRDefault="001364DD" w:rsidP="00966BB0">
      <w:pPr>
        <w:pStyle w:val="NormalWeb"/>
        <w:numPr>
          <w:ilvl w:val="0"/>
          <w:numId w:val="4"/>
        </w:numPr>
        <w:spacing w:before="100" w:beforeAutospacing="1" w:after="100" w:afterAutospacing="1" w:line="360" w:lineRule="auto"/>
        <w:rPr>
          <w:rFonts w:eastAsia="SimHei"/>
          <w:color w:val="333333"/>
        </w:rPr>
      </w:pPr>
      <w:r w:rsidRPr="00646A28">
        <w:rPr>
          <w:rFonts w:eastAsia="SimHei"/>
          <w:color w:val="333333"/>
        </w:rPr>
        <w:t>Primer trimestre</w:t>
      </w:r>
      <w:r w:rsidRPr="00646A28">
        <w:rPr>
          <w:rFonts w:eastAsia="SimHei"/>
          <w:color w:val="333333"/>
        </w:rPr>
        <w:tab/>
      </w:r>
      <w:r w:rsidRPr="00646A28">
        <w:rPr>
          <w:rFonts w:eastAsia="SimHei"/>
          <w:color w:val="333333"/>
        </w:rPr>
        <w:tab/>
      </w:r>
      <w:r w:rsidRPr="00646A28">
        <w:rPr>
          <w:rFonts w:eastAsia="SimHei"/>
          <w:color w:val="333333"/>
        </w:rPr>
        <w:tab/>
        <w:t>12</w:t>
      </w:r>
      <w:r w:rsidRPr="00646A28">
        <w:rPr>
          <w:rFonts w:eastAsia="SimHei"/>
          <w:color w:val="333333"/>
        </w:rPr>
        <w:tab/>
      </w:r>
      <w:r w:rsidRPr="00646A28">
        <w:rPr>
          <w:rFonts w:eastAsia="SimHei"/>
          <w:color w:val="333333"/>
        </w:rPr>
        <w:tab/>
      </w:r>
      <w:r w:rsidRPr="00646A28">
        <w:rPr>
          <w:rFonts w:eastAsia="SimHei"/>
          <w:color w:val="333333"/>
        </w:rPr>
        <w:tab/>
      </w:r>
      <w:r>
        <w:rPr>
          <w:rFonts w:eastAsia="SimHei"/>
          <w:color w:val="333333"/>
        </w:rPr>
        <w:tab/>
      </w:r>
      <w:r w:rsidRPr="00646A28">
        <w:rPr>
          <w:rFonts w:eastAsia="SimHei"/>
          <w:color w:val="333333"/>
        </w:rPr>
        <w:t>14.</w:t>
      </w:r>
      <w:r>
        <w:rPr>
          <w:rFonts w:eastAsia="SimHei"/>
          <w:color w:val="333333"/>
        </w:rPr>
        <w:t>4</w:t>
      </w:r>
      <w:r w:rsidRPr="00646A28">
        <w:rPr>
          <w:rFonts w:eastAsia="SimHei"/>
          <w:color w:val="333333"/>
        </w:rPr>
        <w:t> %</w:t>
      </w:r>
      <w:r w:rsidRPr="00646A28">
        <w:rPr>
          <w:rFonts w:eastAsia="SimHei"/>
          <w:color w:val="333333"/>
        </w:rPr>
        <w:tab/>
      </w:r>
      <w:r w:rsidRPr="00646A28">
        <w:rPr>
          <w:rFonts w:eastAsia="SimHei"/>
          <w:color w:val="333333"/>
        </w:rPr>
        <w:tab/>
      </w:r>
      <w:r w:rsidRPr="00646A28">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646A28">
        <w:rPr>
          <w:rFonts w:eastAsia="SimHei"/>
          <w:color w:val="333333"/>
        </w:rPr>
        <w:t>Segundo trimestre</w:t>
      </w:r>
      <w:r w:rsidRPr="00646A28">
        <w:rPr>
          <w:rFonts w:eastAsia="SimHei"/>
          <w:color w:val="333333"/>
        </w:rPr>
        <w:tab/>
      </w:r>
      <w:r w:rsidRPr="00646A28">
        <w:rPr>
          <w:rFonts w:eastAsia="SimHei"/>
          <w:color w:val="333333"/>
        </w:rPr>
        <w:tab/>
      </w:r>
      <w:r w:rsidRPr="00646A28">
        <w:rPr>
          <w:rFonts w:eastAsia="SimHei"/>
          <w:color w:val="333333"/>
        </w:rPr>
        <w:tab/>
        <w:t>32</w:t>
      </w:r>
      <w:r w:rsidRPr="00646A28">
        <w:rPr>
          <w:rFonts w:eastAsia="SimHei"/>
          <w:color w:val="333333"/>
        </w:rPr>
        <w:tab/>
      </w:r>
      <w:r w:rsidRPr="00646A28">
        <w:rPr>
          <w:rFonts w:eastAsia="SimHei"/>
          <w:color w:val="333333"/>
        </w:rPr>
        <w:tab/>
      </w:r>
      <w:r w:rsidRPr="00646A28">
        <w:rPr>
          <w:rFonts w:eastAsia="SimHei"/>
          <w:color w:val="333333"/>
        </w:rPr>
        <w:tab/>
      </w:r>
      <w:r>
        <w:rPr>
          <w:rFonts w:eastAsia="SimHei"/>
          <w:color w:val="333333"/>
        </w:rPr>
        <w:tab/>
      </w:r>
      <w:r w:rsidRPr="00646A28">
        <w:rPr>
          <w:rFonts w:eastAsia="SimHei"/>
          <w:color w:val="333333"/>
        </w:rPr>
        <w:t>38.6 %</w:t>
      </w:r>
      <w:r w:rsidRPr="00646A28">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Pr>
          <w:rFonts w:eastAsia="SimHei"/>
          <w:color w:val="333333"/>
        </w:rPr>
        <w:t xml:space="preserve">Tercer trimestre </w:t>
      </w:r>
      <w:r>
        <w:rPr>
          <w:rFonts w:eastAsia="SimHei"/>
          <w:color w:val="333333"/>
        </w:rPr>
        <w:tab/>
      </w:r>
      <w:r>
        <w:rPr>
          <w:rFonts w:eastAsia="SimHei"/>
          <w:color w:val="333333"/>
        </w:rPr>
        <w:tab/>
      </w:r>
      <w:r>
        <w:rPr>
          <w:rFonts w:eastAsia="SimHei"/>
          <w:color w:val="333333"/>
        </w:rPr>
        <w:tab/>
        <w:t xml:space="preserve">39 </w:t>
      </w:r>
      <w:r>
        <w:rPr>
          <w:rFonts w:eastAsia="SimHei"/>
          <w:color w:val="333333"/>
        </w:rPr>
        <w:tab/>
      </w:r>
      <w:r>
        <w:rPr>
          <w:rFonts w:eastAsia="SimHei"/>
          <w:color w:val="333333"/>
        </w:rPr>
        <w:tab/>
      </w:r>
      <w:r>
        <w:rPr>
          <w:rFonts w:eastAsia="SimHei"/>
          <w:color w:val="333333"/>
        </w:rPr>
        <w:tab/>
      </w:r>
      <w:r>
        <w:rPr>
          <w:rFonts w:eastAsia="SimHei"/>
          <w:color w:val="333333"/>
        </w:rPr>
        <w:tab/>
      </w:r>
      <w:r w:rsidRPr="00211EF7">
        <w:rPr>
          <w:rFonts w:eastAsia="SimHei"/>
          <w:color w:val="333333"/>
        </w:rPr>
        <w:t>47.0 %</w:t>
      </w:r>
    </w:p>
    <w:p w:rsidR="001364DD" w:rsidRPr="00211EF7" w:rsidRDefault="001364DD" w:rsidP="00966BB0">
      <w:pPr>
        <w:pStyle w:val="NormalWeb"/>
        <w:spacing w:line="360" w:lineRule="auto"/>
        <w:rPr>
          <w:rFonts w:eastAsia="SimHei"/>
          <w:color w:val="333333"/>
        </w:rPr>
      </w:pPr>
      <w:r w:rsidRPr="00211EF7">
        <w:rPr>
          <w:rFonts w:eastAsia="SimHei"/>
          <w:color w:val="333333"/>
        </w:rPr>
        <w:t>Establecimiento</w:t>
      </w:r>
      <w:r>
        <w:rPr>
          <w:rFonts w:eastAsia="SimHei"/>
          <w:color w:val="333333"/>
        </w:rPr>
        <w:t xml:space="preserve"> de</w:t>
      </w:r>
      <w:r w:rsidRPr="00211EF7">
        <w:rPr>
          <w:rFonts w:eastAsia="SimHei"/>
          <w:color w:val="333333"/>
        </w:rPr>
        <w:t xml:space="preserve"> Salud</w:t>
      </w:r>
      <w:r w:rsidRPr="00211EF7">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1A1B90">
        <w:rPr>
          <w:rFonts w:eastAsia="SimHei"/>
          <w:color w:val="333333"/>
        </w:rPr>
        <w:t>Privado o particular</w:t>
      </w:r>
      <w:r w:rsidRPr="001A1B90">
        <w:rPr>
          <w:rFonts w:eastAsia="SimHei"/>
          <w:color w:val="333333"/>
        </w:rPr>
        <w:tab/>
      </w:r>
      <w:r w:rsidRPr="001A1B90">
        <w:rPr>
          <w:rFonts w:eastAsia="SimHei"/>
          <w:color w:val="333333"/>
        </w:rPr>
        <w:tab/>
      </w:r>
      <w:r w:rsidRPr="001A1B90">
        <w:rPr>
          <w:rFonts w:eastAsia="SimHei"/>
          <w:color w:val="333333"/>
        </w:rPr>
        <w:tab/>
        <w:t>61</w:t>
      </w:r>
      <w:r w:rsidRPr="001A1B90">
        <w:rPr>
          <w:rFonts w:eastAsia="SimHei"/>
          <w:color w:val="333333"/>
        </w:rPr>
        <w:tab/>
      </w:r>
      <w:r w:rsidRPr="001A1B90">
        <w:rPr>
          <w:rFonts w:eastAsia="SimHei"/>
          <w:color w:val="333333"/>
        </w:rPr>
        <w:tab/>
      </w:r>
      <w:r w:rsidRPr="001A1B90">
        <w:rPr>
          <w:rFonts w:eastAsia="SimHei"/>
          <w:color w:val="333333"/>
        </w:rPr>
        <w:tab/>
      </w:r>
      <w:r>
        <w:rPr>
          <w:rFonts w:eastAsia="SimHei"/>
          <w:color w:val="333333"/>
        </w:rPr>
        <w:tab/>
      </w:r>
      <w:r w:rsidRPr="001A1B90">
        <w:rPr>
          <w:rFonts w:eastAsia="SimHei"/>
          <w:color w:val="333333"/>
        </w:rPr>
        <w:t>73.5 %</w:t>
      </w:r>
      <w:r w:rsidRPr="001A1B90">
        <w:rPr>
          <w:rFonts w:eastAsia="SimHei"/>
          <w:color w:val="333333"/>
        </w:rPr>
        <w:tab/>
      </w:r>
      <w:r w:rsidRPr="001A1B90">
        <w:rPr>
          <w:rFonts w:eastAsia="SimHei"/>
          <w:color w:val="333333"/>
        </w:rPr>
        <w:tab/>
      </w:r>
    </w:p>
    <w:p w:rsidR="001364DD" w:rsidRPr="00211EF7" w:rsidRDefault="001364DD" w:rsidP="00966BB0">
      <w:pPr>
        <w:pStyle w:val="NormalWeb"/>
        <w:numPr>
          <w:ilvl w:val="0"/>
          <w:numId w:val="4"/>
        </w:numPr>
        <w:spacing w:before="100" w:beforeAutospacing="1" w:after="100" w:afterAutospacing="1" w:line="360" w:lineRule="auto"/>
        <w:rPr>
          <w:rFonts w:eastAsia="SimHei"/>
          <w:color w:val="333333"/>
        </w:rPr>
      </w:pPr>
      <w:r w:rsidRPr="00211EF7">
        <w:rPr>
          <w:rFonts w:eastAsia="SimHei"/>
          <w:color w:val="333333"/>
        </w:rPr>
        <w:t>Público</w:t>
      </w:r>
      <w:r w:rsidRPr="00211EF7">
        <w:rPr>
          <w:rFonts w:eastAsia="SimHei"/>
          <w:color w:val="333333"/>
        </w:rPr>
        <w:tab/>
      </w:r>
      <w:r w:rsidRPr="00211EF7">
        <w:rPr>
          <w:rFonts w:eastAsia="SimHei"/>
          <w:color w:val="333333"/>
        </w:rPr>
        <w:tab/>
      </w:r>
      <w:r w:rsidRPr="00211EF7">
        <w:rPr>
          <w:rFonts w:eastAsia="SimHei"/>
          <w:color w:val="333333"/>
        </w:rPr>
        <w:tab/>
      </w:r>
      <w:r w:rsidRPr="00211EF7">
        <w:rPr>
          <w:rFonts w:eastAsia="SimHei"/>
          <w:color w:val="333333"/>
        </w:rPr>
        <w:tab/>
        <w:t>22</w:t>
      </w:r>
      <w:r w:rsidRPr="00211EF7">
        <w:rPr>
          <w:rFonts w:eastAsia="SimHei"/>
          <w:color w:val="333333"/>
        </w:rPr>
        <w:tab/>
      </w:r>
      <w:r w:rsidRPr="00211EF7">
        <w:rPr>
          <w:rFonts w:eastAsia="SimHei"/>
          <w:color w:val="333333"/>
        </w:rPr>
        <w:tab/>
      </w:r>
      <w:r w:rsidRPr="00211EF7">
        <w:rPr>
          <w:rFonts w:eastAsia="SimHei"/>
          <w:color w:val="333333"/>
        </w:rPr>
        <w:tab/>
      </w:r>
      <w:r>
        <w:rPr>
          <w:rFonts w:eastAsia="SimHei"/>
          <w:color w:val="333333"/>
        </w:rPr>
        <w:tab/>
      </w:r>
      <w:r w:rsidRPr="00211EF7">
        <w:rPr>
          <w:rFonts w:eastAsia="SimHei"/>
          <w:color w:val="333333"/>
        </w:rPr>
        <w:t>26.5 %</w:t>
      </w:r>
      <w:r w:rsidRPr="00211EF7">
        <w:rPr>
          <w:rFonts w:eastAsia="SimHei"/>
          <w:color w:val="333333"/>
        </w:rPr>
        <w:tab/>
      </w:r>
      <w:r w:rsidRPr="00211EF7">
        <w:rPr>
          <w:rFonts w:eastAsia="SimHei"/>
          <w:color w:val="333333"/>
        </w:rPr>
        <w:tab/>
      </w:r>
    </w:p>
    <w:p w:rsidR="001364DD" w:rsidRPr="001A1B90" w:rsidRDefault="001364DD" w:rsidP="00966BB0">
      <w:pPr>
        <w:pStyle w:val="NormalWeb"/>
        <w:spacing w:line="360" w:lineRule="auto"/>
        <w:rPr>
          <w:rFonts w:eastAsia="SimHei"/>
          <w:color w:val="333333"/>
        </w:rPr>
      </w:pPr>
      <w:r w:rsidRPr="001F63C1">
        <w:rPr>
          <w:rFonts w:eastAsia="SimHei"/>
          <w:color w:val="333333"/>
        </w:rPr>
        <w:t>Tipo de Parto</w:t>
      </w:r>
      <w:r w:rsidRPr="001A1B90">
        <w:rPr>
          <w:rFonts w:eastAsia="SimHei"/>
          <w:color w:val="333333"/>
        </w:rPr>
        <w:tab/>
      </w:r>
      <w:r w:rsidRPr="001A1B90">
        <w:rPr>
          <w:rFonts w:eastAsia="SimHei"/>
          <w:color w:val="333333"/>
        </w:rPr>
        <w:tab/>
      </w:r>
      <w:r w:rsidRPr="001A1B90">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1A1B90">
        <w:rPr>
          <w:rFonts w:eastAsia="SimHei"/>
          <w:color w:val="333333"/>
        </w:rPr>
        <w:t>Natural</w:t>
      </w:r>
      <w:r w:rsidRPr="001A1B90">
        <w:rPr>
          <w:rFonts w:eastAsia="SimHei"/>
          <w:color w:val="333333"/>
        </w:rPr>
        <w:tab/>
      </w:r>
      <w:r w:rsidRPr="001A1B90">
        <w:rPr>
          <w:rFonts w:eastAsia="SimHei"/>
          <w:color w:val="333333"/>
        </w:rPr>
        <w:tab/>
      </w:r>
      <w:r>
        <w:rPr>
          <w:rFonts w:eastAsia="SimHei"/>
          <w:color w:val="333333"/>
        </w:rPr>
        <w:tab/>
      </w:r>
      <w:r w:rsidRPr="001A1B90">
        <w:rPr>
          <w:rFonts w:eastAsia="SimHei"/>
          <w:color w:val="333333"/>
        </w:rPr>
        <w:tab/>
      </w:r>
      <w:r w:rsidRPr="001A1B90">
        <w:rPr>
          <w:rFonts w:eastAsia="SimHei"/>
          <w:color w:val="333333"/>
        </w:rPr>
        <w:tab/>
        <w:t>19</w:t>
      </w:r>
      <w:r w:rsidRPr="001A1B90">
        <w:rPr>
          <w:rFonts w:eastAsia="SimHei"/>
          <w:color w:val="333333"/>
        </w:rPr>
        <w:tab/>
      </w:r>
      <w:r w:rsidRPr="001A1B90">
        <w:rPr>
          <w:rFonts w:eastAsia="SimHei"/>
          <w:color w:val="333333"/>
        </w:rPr>
        <w:tab/>
      </w:r>
      <w:r w:rsidRPr="001A1B90">
        <w:rPr>
          <w:rFonts w:eastAsia="SimHei"/>
          <w:color w:val="333333"/>
        </w:rPr>
        <w:tab/>
      </w:r>
      <w:r>
        <w:rPr>
          <w:rFonts w:eastAsia="SimHei"/>
          <w:color w:val="333333"/>
        </w:rPr>
        <w:tab/>
      </w:r>
      <w:r w:rsidRPr="001A1B90">
        <w:rPr>
          <w:rFonts w:eastAsia="SimHei"/>
          <w:color w:val="333333"/>
        </w:rPr>
        <w:t>22.9 %</w:t>
      </w:r>
      <w:r w:rsidRPr="001A1B90">
        <w:rPr>
          <w:rFonts w:eastAsia="SimHei"/>
          <w:color w:val="333333"/>
        </w:rPr>
        <w:tab/>
      </w:r>
      <w:r w:rsidRPr="001A1B90">
        <w:rPr>
          <w:rFonts w:eastAsia="SimHei"/>
          <w:color w:val="333333"/>
        </w:rPr>
        <w:tab/>
      </w:r>
      <w:r w:rsidRPr="001A1B90">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1F63C1">
        <w:rPr>
          <w:rFonts w:eastAsia="SimHei"/>
          <w:color w:val="333333"/>
        </w:rPr>
        <w:t>Vaginal</w:t>
      </w:r>
      <w:r w:rsidRPr="001F63C1">
        <w:rPr>
          <w:rFonts w:eastAsia="SimHei"/>
          <w:color w:val="333333"/>
        </w:rPr>
        <w:tab/>
      </w:r>
      <w:r w:rsidRPr="001F63C1">
        <w:rPr>
          <w:rFonts w:eastAsia="SimHei"/>
          <w:color w:val="333333"/>
        </w:rPr>
        <w:tab/>
      </w:r>
      <w:r w:rsidRPr="001F63C1">
        <w:rPr>
          <w:rFonts w:eastAsia="SimHei"/>
          <w:color w:val="333333"/>
        </w:rPr>
        <w:tab/>
      </w:r>
      <w:r w:rsidRPr="001F63C1">
        <w:rPr>
          <w:rFonts w:eastAsia="SimHei"/>
          <w:color w:val="333333"/>
        </w:rPr>
        <w:tab/>
        <w:t>46</w:t>
      </w:r>
      <w:r w:rsidRPr="001F63C1">
        <w:rPr>
          <w:rFonts w:eastAsia="SimHei"/>
          <w:color w:val="333333"/>
        </w:rPr>
        <w:tab/>
      </w:r>
      <w:r w:rsidRPr="001F63C1">
        <w:rPr>
          <w:rFonts w:eastAsia="SimHei"/>
          <w:color w:val="333333"/>
        </w:rPr>
        <w:tab/>
      </w:r>
      <w:r w:rsidRPr="001F63C1">
        <w:rPr>
          <w:rFonts w:eastAsia="SimHei"/>
          <w:color w:val="333333"/>
        </w:rPr>
        <w:tab/>
      </w:r>
      <w:r>
        <w:rPr>
          <w:rFonts w:eastAsia="SimHei"/>
          <w:color w:val="333333"/>
        </w:rPr>
        <w:tab/>
      </w:r>
      <w:r w:rsidRPr="001F63C1">
        <w:rPr>
          <w:rFonts w:eastAsia="SimHei"/>
          <w:color w:val="333333"/>
        </w:rPr>
        <w:t>55.4 %</w:t>
      </w:r>
      <w:r w:rsidRPr="001F63C1">
        <w:rPr>
          <w:rFonts w:eastAsia="SimHei"/>
          <w:color w:val="333333"/>
        </w:rPr>
        <w:tab/>
      </w:r>
      <w:r w:rsidRPr="001F63C1">
        <w:rPr>
          <w:rFonts w:eastAsia="SimHei"/>
          <w:color w:val="333333"/>
        </w:rPr>
        <w:tab/>
      </w:r>
      <w:r w:rsidRPr="001F63C1">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1F63C1">
        <w:rPr>
          <w:rFonts w:eastAsia="SimHei"/>
          <w:color w:val="333333"/>
        </w:rPr>
        <w:t>Cesárea</w:t>
      </w:r>
      <w:r w:rsidRPr="001F63C1">
        <w:rPr>
          <w:rFonts w:eastAsia="SimHei"/>
          <w:color w:val="333333"/>
        </w:rPr>
        <w:tab/>
      </w:r>
      <w:r w:rsidRPr="001F63C1">
        <w:rPr>
          <w:rFonts w:eastAsia="SimHei"/>
          <w:color w:val="333333"/>
        </w:rPr>
        <w:tab/>
      </w:r>
      <w:r w:rsidRPr="001F63C1">
        <w:rPr>
          <w:rFonts w:eastAsia="SimHei"/>
          <w:color w:val="333333"/>
        </w:rPr>
        <w:tab/>
      </w:r>
      <w:r w:rsidRPr="001F63C1">
        <w:rPr>
          <w:rFonts w:eastAsia="SimHei"/>
          <w:color w:val="333333"/>
        </w:rPr>
        <w:tab/>
        <w:t>7</w:t>
      </w:r>
      <w:r w:rsidRPr="001F63C1">
        <w:rPr>
          <w:rFonts w:eastAsia="SimHei"/>
          <w:color w:val="333333"/>
        </w:rPr>
        <w:tab/>
      </w:r>
      <w:r w:rsidRPr="001F63C1">
        <w:rPr>
          <w:rFonts w:eastAsia="SimHei"/>
          <w:color w:val="333333"/>
        </w:rPr>
        <w:tab/>
      </w:r>
      <w:r w:rsidRPr="001F63C1">
        <w:rPr>
          <w:rFonts w:eastAsia="SimHei"/>
          <w:color w:val="333333"/>
        </w:rPr>
        <w:tab/>
      </w:r>
      <w:r>
        <w:rPr>
          <w:rFonts w:eastAsia="SimHei"/>
          <w:color w:val="333333"/>
        </w:rPr>
        <w:tab/>
      </w:r>
      <w:r w:rsidRPr="001F63C1">
        <w:rPr>
          <w:rFonts w:eastAsia="SimHei"/>
          <w:color w:val="333333"/>
        </w:rPr>
        <w:t>8.4 %</w:t>
      </w:r>
      <w:r w:rsidRPr="001F63C1">
        <w:rPr>
          <w:rFonts w:eastAsia="SimHei"/>
          <w:color w:val="333333"/>
        </w:rPr>
        <w:tab/>
      </w:r>
      <w:r w:rsidRPr="001F63C1">
        <w:rPr>
          <w:rFonts w:eastAsia="SimHei"/>
          <w:color w:val="333333"/>
        </w:rPr>
        <w:tab/>
      </w:r>
    </w:p>
    <w:p w:rsidR="001364DD" w:rsidRPr="001F63C1" w:rsidRDefault="001364DD" w:rsidP="00966BB0">
      <w:pPr>
        <w:pStyle w:val="NormalWeb"/>
        <w:numPr>
          <w:ilvl w:val="0"/>
          <w:numId w:val="4"/>
        </w:numPr>
        <w:spacing w:before="100" w:beforeAutospacing="1" w:after="100" w:afterAutospacing="1" w:line="360" w:lineRule="auto"/>
        <w:rPr>
          <w:rFonts w:eastAsia="SimHei"/>
          <w:color w:val="333333"/>
        </w:rPr>
      </w:pPr>
      <w:r w:rsidRPr="001F63C1">
        <w:rPr>
          <w:rFonts w:eastAsia="SimHei"/>
          <w:color w:val="333333"/>
        </w:rPr>
        <w:t>No está segura</w:t>
      </w:r>
      <w:r w:rsidRPr="001F63C1">
        <w:rPr>
          <w:rFonts w:eastAsia="SimHei"/>
          <w:color w:val="333333"/>
        </w:rPr>
        <w:tab/>
      </w:r>
      <w:r w:rsidRPr="001F63C1">
        <w:rPr>
          <w:rFonts w:eastAsia="SimHei"/>
          <w:color w:val="333333"/>
        </w:rPr>
        <w:tab/>
      </w:r>
      <w:r w:rsidRPr="001F63C1">
        <w:rPr>
          <w:rFonts w:eastAsia="SimHei"/>
          <w:color w:val="333333"/>
        </w:rPr>
        <w:tab/>
      </w:r>
      <w:r w:rsidRPr="001F63C1">
        <w:rPr>
          <w:rFonts w:eastAsia="SimHei"/>
          <w:color w:val="333333"/>
        </w:rPr>
        <w:tab/>
        <w:t>11</w:t>
      </w:r>
      <w:r w:rsidRPr="001F63C1">
        <w:rPr>
          <w:rFonts w:eastAsia="SimHei"/>
          <w:color w:val="333333"/>
        </w:rPr>
        <w:tab/>
      </w:r>
      <w:r w:rsidRPr="001F63C1">
        <w:rPr>
          <w:rFonts w:eastAsia="SimHei"/>
          <w:color w:val="333333"/>
        </w:rPr>
        <w:tab/>
      </w:r>
      <w:r w:rsidRPr="001F63C1">
        <w:rPr>
          <w:rFonts w:eastAsia="SimHei"/>
          <w:color w:val="333333"/>
        </w:rPr>
        <w:tab/>
      </w:r>
      <w:r>
        <w:rPr>
          <w:rFonts w:eastAsia="SimHei"/>
          <w:color w:val="333333"/>
        </w:rPr>
        <w:tab/>
      </w:r>
      <w:r w:rsidRPr="001F63C1">
        <w:rPr>
          <w:rFonts w:eastAsia="SimHei"/>
          <w:color w:val="333333"/>
        </w:rPr>
        <w:t>13.3 %</w:t>
      </w:r>
      <w:r w:rsidRPr="001F63C1">
        <w:rPr>
          <w:rFonts w:eastAsia="SimHei"/>
          <w:color w:val="333333"/>
        </w:rPr>
        <w:tab/>
      </w:r>
      <w:r w:rsidRPr="001F63C1">
        <w:rPr>
          <w:rFonts w:eastAsia="SimHei"/>
          <w:color w:val="333333"/>
        </w:rPr>
        <w:tab/>
      </w:r>
      <w:r w:rsidRPr="001F63C1">
        <w:rPr>
          <w:rFonts w:eastAsia="SimHei"/>
          <w:color w:val="333333"/>
        </w:rPr>
        <w:tab/>
      </w:r>
    </w:p>
    <w:p w:rsidR="001364DD" w:rsidRPr="001A1B90" w:rsidRDefault="001364DD" w:rsidP="00966BB0">
      <w:pPr>
        <w:pStyle w:val="NormalWeb"/>
        <w:spacing w:line="360" w:lineRule="auto"/>
        <w:rPr>
          <w:rFonts w:eastAsia="SimHei"/>
          <w:color w:val="333333"/>
        </w:rPr>
      </w:pPr>
      <w:r w:rsidRPr="001F63C1">
        <w:rPr>
          <w:rFonts w:eastAsia="SimHei"/>
          <w:color w:val="333333"/>
        </w:rPr>
        <w:t>Tipo de Apoyo</w:t>
      </w:r>
      <w:r w:rsidRPr="001A1B90">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1A1B90">
        <w:rPr>
          <w:rFonts w:eastAsia="SimHei"/>
          <w:color w:val="333333"/>
        </w:rPr>
        <w:t>Familia</w:t>
      </w:r>
      <w:r w:rsidRPr="001A1B90">
        <w:rPr>
          <w:rFonts w:eastAsia="SimHei"/>
          <w:color w:val="333333"/>
        </w:rPr>
        <w:tab/>
      </w:r>
      <w:r w:rsidRPr="001A1B90">
        <w:rPr>
          <w:rFonts w:eastAsia="SimHei"/>
          <w:color w:val="333333"/>
        </w:rPr>
        <w:tab/>
      </w:r>
      <w:r w:rsidRPr="001A1B90">
        <w:rPr>
          <w:rFonts w:eastAsia="SimHei"/>
          <w:color w:val="333333"/>
        </w:rPr>
        <w:tab/>
      </w:r>
      <w:r w:rsidRPr="001A1B90">
        <w:rPr>
          <w:rFonts w:eastAsia="SimHei"/>
          <w:color w:val="333333"/>
        </w:rPr>
        <w:tab/>
        <w:t>63</w:t>
      </w:r>
      <w:r w:rsidRPr="001A1B90">
        <w:rPr>
          <w:rFonts w:eastAsia="SimHei"/>
          <w:color w:val="333333"/>
        </w:rPr>
        <w:tab/>
      </w:r>
      <w:r w:rsidRPr="001A1B90">
        <w:rPr>
          <w:rFonts w:eastAsia="SimHei"/>
          <w:color w:val="333333"/>
        </w:rPr>
        <w:tab/>
      </w:r>
      <w:r w:rsidRPr="001A1B90">
        <w:rPr>
          <w:rFonts w:eastAsia="SimHei"/>
          <w:color w:val="333333"/>
        </w:rPr>
        <w:tab/>
      </w:r>
      <w:r>
        <w:rPr>
          <w:rFonts w:eastAsia="SimHei"/>
          <w:color w:val="333333"/>
        </w:rPr>
        <w:tab/>
      </w:r>
      <w:r w:rsidRPr="001A1B90">
        <w:rPr>
          <w:rFonts w:eastAsia="SimHei"/>
          <w:color w:val="333333"/>
        </w:rPr>
        <w:t>29.2 %</w:t>
      </w:r>
      <w:r w:rsidRPr="001A1B90">
        <w:rPr>
          <w:rFonts w:eastAsia="SimHei"/>
          <w:color w:val="333333"/>
        </w:rPr>
        <w:tab/>
      </w:r>
      <w:r w:rsidRPr="001A1B90">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1F63C1">
        <w:rPr>
          <w:rFonts w:eastAsia="SimHei"/>
          <w:color w:val="333333"/>
        </w:rPr>
        <w:t>Amigos</w:t>
      </w:r>
      <w:r w:rsidRPr="001F63C1">
        <w:rPr>
          <w:rFonts w:eastAsia="SimHei"/>
          <w:color w:val="333333"/>
        </w:rPr>
        <w:tab/>
      </w:r>
      <w:r w:rsidRPr="001F63C1">
        <w:rPr>
          <w:rFonts w:eastAsia="SimHei"/>
          <w:color w:val="333333"/>
        </w:rPr>
        <w:tab/>
      </w:r>
      <w:r w:rsidRPr="001F63C1">
        <w:rPr>
          <w:rFonts w:eastAsia="SimHei"/>
          <w:color w:val="333333"/>
        </w:rPr>
        <w:tab/>
      </w:r>
      <w:r w:rsidRPr="001F63C1">
        <w:rPr>
          <w:rFonts w:eastAsia="SimHei"/>
          <w:color w:val="333333"/>
        </w:rPr>
        <w:tab/>
        <w:t>46</w:t>
      </w:r>
      <w:r w:rsidRPr="001F63C1">
        <w:rPr>
          <w:rFonts w:eastAsia="SimHei"/>
          <w:color w:val="333333"/>
        </w:rPr>
        <w:tab/>
      </w:r>
      <w:r w:rsidRPr="001F63C1">
        <w:rPr>
          <w:rFonts w:eastAsia="SimHei"/>
          <w:color w:val="333333"/>
        </w:rPr>
        <w:tab/>
      </w:r>
      <w:r w:rsidRPr="001F63C1">
        <w:rPr>
          <w:rFonts w:eastAsia="SimHei"/>
          <w:color w:val="333333"/>
        </w:rPr>
        <w:tab/>
      </w:r>
      <w:r>
        <w:rPr>
          <w:rFonts w:eastAsia="SimHei"/>
          <w:color w:val="333333"/>
        </w:rPr>
        <w:tab/>
      </w:r>
      <w:r w:rsidRPr="001F63C1">
        <w:rPr>
          <w:rFonts w:eastAsia="SimHei"/>
          <w:color w:val="333333"/>
        </w:rPr>
        <w:t>21.3 %</w:t>
      </w:r>
      <w:r w:rsidRPr="001F63C1">
        <w:rPr>
          <w:rFonts w:eastAsia="SimHei"/>
          <w:color w:val="333333"/>
        </w:rPr>
        <w:tab/>
      </w:r>
      <w:r w:rsidRPr="001F63C1">
        <w:rPr>
          <w:rFonts w:eastAsia="SimHei"/>
          <w:color w:val="333333"/>
        </w:rPr>
        <w:tab/>
      </w:r>
      <w:r w:rsidRPr="001F63C1">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1F63C1">
        <w:rPr>
          <w:rFonts w:eastAsia="SimHei"/>
          <w:color w:val="333333"/>
        </w:rPr>
        <w:t>Personal de salud</w:t>
      </w:r>
      <w:r w:rsidRPr="001F63C1">
        <w:rPr>
          <w:rFonts w:eastAsia="SimHei"/>
          <w:color w:val="333333"/>
        </w:rPr>
        <w:tab/>
      </w:r>
      <w:r w:rsidRPr="001F63C1">
        <w:rPr>
          <w:rFonts w:eastAsia="SimHei"/>
          <w:color w:val="333333"/>
        </w:rPr>
        <w:tab/>
      </w:r>
      <w:r w:rsidRPr="001F63C1">
        <w:rPr>
          <w:rFonts w:eastAsia="SimHei"/>
          <w:color w:val="333333"/>
        </w:rPr>
        <w:tab/>
        <w:t>8</w:t>
      </w:r>
      <w:r w:rsidRPr="001F63C1">
        <w:rPr>
          <w:rFonts w:eastAsia="SimHei"/>
          <w:color w:val="333333"/>
        </w:rPr>
        <w:tab/>
      </w:r>
      <w:r w:rsidRPr="001F63C1">
        <w:rPr>
          <w:rFonts w:eastAsia="SimHei"/>
          <w:color w:val="333333"/>
        </w:rPr>
        <w:tab/>
      </w:r>
      <w:r w:rsidRPr="001F63C1">
        <w:rPr>
          <w:rFonts w:eastAsia="SimHei"/>
          <w:color w:val="333333"/>
        </w:rPr>
        <w:tab/>
      </w:r>
      <w:r>
        <w:rPr>
          <w:rFonts w:eastAsia="SimHei"/>
          <w:color w:val="333333"/>
        </w:rPr>
        <w:tab/>
      </w:r>
      <w:r w:rsidRPr="001F63C1">
        <w:rPr>
          <w:rFonts w:eastAsia="SimHei"/>
          <w:color w:val="333333"/>
        </w:rPr>
        <w:t>3.7 %</w:t>
      </w:r>
      <w:r w:rsidRPr="001F63C1">
        <w:rPr>
          <w:rFonts w:eastAsia="SimHei"/>
          <w:color w:val="333333"/>
        </w:rPr>
        <w:tab/>
      </w:r>
      <w:r w:rsidRPr="001F63C1">
        <w:rPr>
          <w:rFonts w:eastAsia="SimHei"/>
          <w:color w:val="333333"/>
        </w:rPr>
        <w:tab/>
      </w:r>
      <w:r w:rsidRPr="001F63C1">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1F63C1">
        <w:rPr>
          <w:rFonts w:eastAsia="SimHei"/>
          <w:color w:val="333333"/>
        </w:rPr>
        <w:t>Pareja</w:t>
      </w:r>
      <w:r w:rsidRPr="001F63C1">
        <w:rPr>
          <w:rFonts w:eastAsia="SimHei"/>
          <w:color w:val="333333"/>
        </w:rPr>
        <w:tab/>
      </w:r>
      <w:r w:rsidRPr="001F63C1">
        <w:rPr>
          <w:rFonts w:eastAsia="SimHei"/>
          <w:color w:val="333333"/>
        </w:rPr>
        <w:tab/>
      </w:r>
      <w:r w:rsidRPr="001F63C1">
        <w:rPr>
          <w:rFonts w:eastAsia="SimHei"/>
          <w:color w:val="333333"/>
        </w:rPr>
        <w:tab/>
      </w:r>
      <w:r w:rsidRPr="001F63C1">
        <w:rPr>
          <w:rFonts w:eastAsia="SimHei"/>
          <w:color w:val="333333"/>
        </w:rPr>
        <w:tab/>
      </w:r>
      <w:r w:rsidRPr="001F63C1">
        <w:rPr>
          <w:rFonts w:eastAsia="SimHei"/>
          <w:color w:val="333333"/>
        </w:rPr>
        <w:tab/>
        <w:t>77</w:t>
      </w:r>
      <w:r w:rsidRPr="001F63C1">
        <w:rPr>
          <w:rFonts w:eastAsia="SimHei"/>
          <w:color w:val="333333"/>
        </w:rPr>
        <w:tab/>
      </w:r>
      <w:r w:rsidRPr="001F63C1">
        <w:rPr>
          <w:rFonts w:eastAsia="SimHei"/>
          <w:color w:val="333333"/>
        </w:rPr>
        <w:tab/>
      </w:r>
      <w:r w:rsidRPr="001F63C1">
        <w:rPr>
          <w:rFonts w:eastAsia="SimHei"/>
          <w:color w:val="333333"/>
        </w:rPr>
        <w:tab/>
      </w:r>
      <w:r>
        <w:rPr>
          <w:rFonts w:eastAsia="SimHei"/>
          <w:color w:val="333333"/>
        </w:rPr>
        <w:tab/>
      </w:r>
      <w:r w:rsidRPr="001F63C1">
        <w:rPr>
          <w:rFonts w:eastAsia="SimHei"/>
          <w:color w:val="333333"/>
        </w:rPr>
        <w:t>35.6 %</w:t>
      </w:r>
      <w:r w:rsidRPr="001F63C1">
        <w:rPr>
          <w:rFonts w:eastAsia="SimHei"/>
          <w:color w:val="333333"/>
        </w:rPr>
        <w:tab/>
      </w:r>
      <w:r w:rsidRPr="001F63C1">
        <w:rPr>
          <w:rFonts w:eastAsia="SimHei"/>
          <w:color w:val="333333"/>
        </w:rPr>
        <w:tab/>
      </w:r>
      <w:r w:rsidRPr="001F63C1">
        <w:rPr>
          <w:rFonts w:eastAsia="SimHei"/>
          <w:color w:val="333333"/>
        </w:rPr>
        <w:tab/>
      </w:r>
    </w:p>
    <w:p w:rsidR="001364DD" w:rsidRDefault="001364DD" w:rsidP="00966BB0">
      <w:pPr>
        <w:pStyle w:val="NormalWeb"/>
        <w:numPr>
          <w:ilvl w:val="0"/>
          <w:numId w:val="4"/>
        </w:numPr>
        <w:spacing w:before="100" w:beforeAutospacing="1" w:after="100" w:afterAutospacing="1" w:line="360" w:lineRule="auto"/>
        <w:rPr>
          <w:rFonts w:eastAsia="SimHei"/>
          <w:color w:val="333333"/>
        </w:rPr>
      </w:pPr>
      <w:r w:rsidRPr="001F63C1">
        <w:rPr>
          <w:rFonts w:eastAsia="SimHei"/>
          <w:color w:val="333333"/>
        </w:rPr>
        <w:t>Trabajo</w:t>
      </w:r>
      <w:r w:rsidRPr="001F63C1">
        <w:rPr>
          <w:rFonts w:eastAsia="SimHei"/>
          <w:color w:val="333333"/>
        </w:rPr>
        <w:tab/>
      </w:r>
      <w:r w:rsidRPr="001F63C1">
        <w:rPr>
          <w:rFonts w:eastAsia="SimHei"/>
          <w:color w:val="333333"/>
        </w:rPr>
        <w:tab/>
      </w:r>
      <w:r w:rsidRPr="001F63C1">
        <w:rPr>
          <w:rFonts w:eastAsia="SimHei"/>
          <w:color w:val="333333"/>
        </w:rPr>
        <w:tab/>
      </w:r>
      <w:r w:rsidRPr="001F63C1">
        <w:rPr>
          <w:rFonts w:eastAsia="SimHei"/>
          <w:color w:val="333333"/>
        </w:rPr>
        <w:tab/>
        <w:t>11</w:t>
      </w:r>
      <w:r w:rsidRPr="001F63C1">
        <w:rPr>
          <w:rFonts w:eastAsia="SimHei"/>
          <w:color w:val="333333"/>
        </w:rPr>
        <w:tab/>
      </w:r>
      <w:r w:rsidRPr="001F63C1">
        <w:rPr>
          <w:rFonts w:eastAsia="SimHei"/>
          <w:color w:val="333333"/>
        </w:rPr>
        <w:tab/>
      </w:r>
      <w:r w:rsidRPr="001F63C1">
        <w:rPr>
          <w:rFonts w:eastAsia="SimHei"/>
          <w:color w:val="333333"/>
        </w:rPr>
        <w:tab/>
      </w:r>
      <w:r>
        <w:rPr>
          <w:rFonts w:eastAsia="SimHei"/>
          <w:color w:val="333333"/>
        </w:rPr>
        <w:tab/>
      </w:r>
      <w:r w:rsidRPr="001F63C1">
        <w:rPr>
          <w:rFonts w:eastAsia="SimHei"/>
          <w:color w:val="333333"/>
        </w:rPr>
        <w:t>5.1 %</w:t>
      </w:r>
      <w:r w:rsidRPr="001F63C1">
        <w:rPr>
          <w:rFonts w:eastAsia="SimHei"/>
          <w:color w:val="333333"/>
        </w:rPr>
        <w:tab/>
      </w:r>
      <w:r w:rsidRPr="001F63C1">
        <w:rPr>
          <w:rFonts w:eastAsia="SimHei"/>
          <w:color w:val="333333"/>
        </w:rPr>
        <w:tab/>
      </w:r>
    </w:p>
    <w:p w:rsidR="00011A24" w:rsidRPr="00DF7A77" w:rsidRDefault="001364DD" w:rsidP="00966BB0">
      <w:pPr>
        <w:pStyle w:val="NormalWeb"/>
        <w:numPr>
          <w:ilvl w:val="0"/>
          <w:numId w:val="4"/>
        </w:numPr>
        <w:pBdr>
          <w:bottom w:val="single" w:sz="12" w:space="1" w:color="auto"/>
        </w:pBdr>
        <w:spacing w:before="100" w:beforeAutospacing="1" w:after="100" w:afterAutospacing="1" w:line="360" w:lineRule="auto"/>
        <w:rPr>
          <w:rFonts w:eastAsia="SimHei"/>
          <w:color w:val="333333"/>
        </w:rPr>
      </w:pPr>
      <w:r w:rsidRPr="001F63C1">
        <w:rPr>
          <w:rFonts w:eastAsia="SimHei"/>
          <w:color w:val="333333"/>
        </w:rPr>
        <w:t>Otras mujeres</w:t>
      </w:r>
      <w:r w:rsidRPr="001F63C1">
        <w:rPr>
          <w:rFonts w:eastAsia="SimHei"/>
          <w:color w:val="333333"/>
        </w:rPr>
        <w:tab/>
      </w:r>
      <w:r w:rsidRPr="001F63C1">
        <w:rPr>
          <w:rFonts w:eastAsia="SimHei"/>
          <w:color w:val="333333"/>
        </w:rPr>
        <w:tab/>
      </w:r>
      <w:r w:rsidRPr="001F63C1">
        <w:rPr>
          <w:rFonts w:eastAsia="SimHei"/>
          <w:color w:val="333333"/>
        </w:rPr>
        <w:tab/>
      </w:r>
      <w:r w:rsidRPr="001F63C1">
        <w:rPr>
          <w:rFonts w:eastAsia="SimHei"/>
          <w:color w:val="333333"/>
        </w:rPr>
        <w:tab/>
        <w:t>11</w:t>
      </w:r>
      <w:r w:rsidRPr="001F63C1">
        <w:rPr>
          <w:rFonts w:eastAsia="SimHei"/>
          <w:color w:val="333333"/>
        </w:rPr>
        <w:tab/>
      </w:r>
      <w:r w:rsidRPr="001F63C1">
        <w:rPr>
          <w:rFonts w:eastAsia="SimHei"/>
          <w:color w:val="333333"/>
        </w:rPr>
        <w:tab/>
      </w:r>
      <w:r w:rsidRPr="001F63C1">
        <w:rPr>
          <w:rFonts w:eastAsia="SimHei"/>
          <w:color w:val="333333"/>
        </w:rPr>
        <w:tab/>
      </w:r>
      <w:r>
        <w:rPr>
          <w:rFonts w:eastAsia="SimHei"/>
          <w:color w:val="333333"/>
        </w:rPr>
        <w:tab/>
      </w:r>
      <w:r w:rsidRPr="001F63C1">
        <w:rPr>
          <w:rFonts w:eastAsia="SimHei"/>
          <w:color w:val="333333"/>
        </w:rPr>
        <w:t>5.1 %</w:t>
      </w:r>
      <w:r w:rsidRPr="001F63C1">
        <w:rPr>
          <w:rFonts w:eastAsia="SimHei"/>
          <w:color w:val="333333"/>
        </w:rPr>
        <w:tab/>
      </w:r>
    </w:p>
    <w:p w:rsidR="001364DD" w:rsidRPr="00011A24" w:rsidRDefault="001364DD" w:rsidP="00966BB0">
      <w:pPr>
        <w:spacing w:after="160" w:line="360" w:lineRule="auto"/>
        <w:jc w:val="both"/>
        <w:rPr>
          <w:rFonts w:eastAsia="Times"/>
          <w:b/>
          <w:i/>
          <w:highlight w:val="white"/>
        </w:rPr>
      </w:pPr>
      <w:r w:rsidRPr="00011A24">
        <w:rPr>
          <w:rFonts w:eastAsia="Times"/>
          <w:b/>
          <w:i/>
          <w:highlight w:val="white"/>
        </w:rPr>
        <w:lastRenderedPageBreak/>
        <w:t>Análisis descriptivos del miedo al parto</w:t>
      </w:r>
    </w:p>
    <w:p w:rsidR="001364DD" w:rsidRPr="00A51C3A" w:rsidRDefault="001364DD" w:rsidP="00F7527B">
      <w:pPr>
        <w:spacing w:after="160" w:line="360" w:lineRule="auto"/>
        <w:ind w:firstLine="720"/>
        <w:jc w:val="both"/>
        <w:rPr>
          <w:rFonts w:eastAsia="Times"/>
          <w:bCs/>
          <w:highlight w:val="white"/>
        </w:rPr>
      </w:pPr>
      <w:r w:rsidRPr="00537380">
        <w:rPr>
          <w:rFonts w:eastAsia="Times"/>
          <w:highlight w:val="white"/>
        </w:rPr>
        <w:t>En el instrumento validado al español de “</w:t>
      </w:r>
      <w:proofErr w:type="spellStart"/>
      <w:r w:rsidRPr="00537380">
        <w:rPr>
          <w:rFonts w:eastAsia="Times"/>
          <w:highlight w:val="white"/>
        </w:rPr>
        <w:t>Wijma</w:t>
      </w:r>
      <w:proofErr w:type="spellEnd"/>
      <w:r w:rsidRPr="00537380">
        <w:rPr>
          <w:rFonts w:eastAsia="Times"/>
          <w:highlight w:val="white"/>
        </w:rPr>
        <w:t xml:space="preserve"> </w:t>
      </w:r>
      <w:proofErr w:type="spellStart"/>
      <w:r w:rsidRPr="00537380">
        <w:rPr>
          <w:rFonts w:eastAsia="Times"/>
          <w:highlight w:val="white"/>
        </w:rPr>
        <w:t>Delivery</w:t>
      </w:r>
      <w:proofErr w:type="spellEnd"/>
      <w:r w:rsidRPr="00537380">
        <w:rPr>
          <w:rFonts w:eastAsia="Times"/>
          <w:highlight w:val="white"/>
        </w:rPr>
        <w:t xml:space="preserve"> </w:t>
      </w:r>
      <w:proofErr w:type="spellStart"/>
      <w:r w:rsidRPr="00537380">
        <w:rPr>
          <w:rFonts w:eastAsia="Times"/>
          <w:highlight w:val="white"/>
        </w:rPr>
        <w:t>Expectancy</w:t>
      </w:r>
      <w:proofErr w:type="spellEnd"/>
      <w:r w:rsidRPr="00537380">
        <w:rPr>
          <w:rFonts w:eastAsia="Times"/>
          <w:highlight w:val="white"/>
        </w:rPr>
        <w:t>/</w:t>
      </w:r>
      <w:proofErr w:type="spellStart"/>
      <w:r w:rsidRPr="00537380">
        <w:rPr>
          <w:rFonts w:eastAsia="Times"/>
          <w:highlight w:val="white"/>
        </w:rPr>
        <w:t>Experience</w:t>
      </w:r>
      <w:proofErr w:type="spellEnd"/>
      <w:r w:rsidRPr="00537380">
        <w:rPr>
          <w:rFonts w:eastAsia="Times"/>
          <w:highlight w:val="white"/>
        </w:rPr>
        <w:t xml:space="preserve"> </w:t>
      </w:r>
      <w:proofErr w:type="spellStart"/>
      <w:r w:rsidRPr="00537380">
        <w:rPr>
          <w:rFonts w:eastAsia="Times"/>
          <w:bCs/>
          <w:highlight w:val="white"/>
        </w:rPr>
        <w:t>Questionnaire</w:t>
      </w:r>
      <w:proofErr w:type="spellEnd"/>
      <w:r w:rsidRPr="00537380">
        <w:rPr>
          <w:rFonts w:eastAsia="Times"/>
          <w:bCs/>
          <w:highlight w:val="white"/>
        </w:rPr>
        <w:t xml:space="preserve"> (</w:t>
      </w:r>
      <w:proofErr w:type="spellStart"/>
      <w:r w:rsidRPr="00537380">
        <w:rPr>
          <w:rFonts w:eastAsia="Times"/>
          <w:bCs/>
          <w:highlight w:val="white"/>
        </w:rPr>
        <w:t>WDEQ</w:t>
      </w:r>
      <w:proofErr w:type="spellEnd"/>
      <w:r w:rsidRPr="00537380">
        <w:rPr>
          <w:rFonts w:eastAsia="Times"/>
          <w:bCs/>
          <w:highlight w:val="white"/>
        </w:rPr>
        <w:t>-A-</w:t>
      </w:r>
      <w:proofErr w:type="spellStart"/>
      <w:r w:rsidRPr="00537380">
        <w:rPr>
          <w:rFonts w:eastAsia="Times"/>
          <w:bCs/>
          <w:highlight w:val="white"/>
        </w:rPr>
        <w:t>Sp</w:t>
      </w:r>
      <w:proofErr w:type="spellEnd"/>
      <w:r w:rsidRPr="00537380">
        <w:rPr>
          <w:rFonts w:eastAsia="Times"/>
          <w:bCs/>
          <w:highlight w:val="white"/>
        </w:rPr>
        <w:t>), las mujeres</w:t>
      </w:r>
      <w:r>
        <w:rPr>
          <w:rFonts w:eastAsia="Times"/>
          <w:bCs/>
          <w:highlight w:val="white"/>
        </w:rPr>
        <w:t xml:space="preserve"> </w:t>
      </w:r>
      <w:r w:rsidRPr="00537380">
        <w:rPr>
          <w:rFonts w:eastAsia="Times"/>
          <w:bCs/>
          <w:highlight w:val="white"/>
        </w:rPr>
        <w:t>obtuvieron una media de 56.4 en una escala de 155 puntos. La mediana fue de 55, con una desviación estándar de 21.6. Los puntajes variaron entre un mínimo de 10 y un máximo de 120</w:t>
      </w:r>
      <w:r>
        <w:rPr>
          <w:rFonts w:eastAsia="Times"/>
          <w:bCs/>
          <w:highlight w:val="white"/>
        </w:rPr>
        <w:t>.</w:t>
      </w:r>
    </w:p>
    <w:p w:rsidR="001364DD" w:rsidRPr="00011A24" w:rsidRDefault="001364DD" w:rsidP="00966BB0">
      <w:pPr>
        <w:spacing w:after="160" w:line="360" w:lineRule="auto"/>
        <w:jc w:val="both"/>
        <w:rPr>
          <w:rFonts w:eastAsia="Times"/>
          <w:b/>
          <w:bCs/>
          <w:i/>
          <w:highlight w:val="white"/>
        </w:rPr>
      </w:pPr>
      <w:r w:rsidRPr="00011A24">
        <w:rPr>
          <w:rFonts w:eastAsia="Times"/>
          <w:b/>
          <w:bCs/>
          <w:i/>
          <w:highlight w:val="white"/>
        </w:rPr>
        <w:t>Análisis descriptivos del apoyo social</w:t>
      </w:r>
    </w:p>
    <w:p w:rsidR="001364DD" w:rsidRDefault="001364DD" w:rsidP="00F7527B">
      <w:pPr>
        <w:spacing w:after="160" w:line="360" w:lineRule="auto"/>
        <w:ind w:firstLine="720"/>
        <w:jc w:val="both"/>
        <w:rPr>
          <w:rFonts w:eastAsia="Times"/>
          <w:bCs/>
          <w:highlight w:val="white"/>
        </w:rPr>
      </w:pPr>
      <w:r w:rsidRPr="00CA07C6">
        <w:rPr>
          <w:rFonts w:eastAsia="Times"/>
          <w:bCs/>
          <w:highlight w:val="white"/>
        </w:rPr>
        <w:t xml:space="preserve">En la escala “Multidimensional </w:t>
      </w:r>
      <w:proofErr w:type="spellStart"/>
      <w:r w:rsidRPr="00CA07C6">
        <w:rPr>
          <w:rFonts w:eastAsia="Times"/>
          <w:bCs/>
          <w:highlight w:val="white"/>
        </w:rPr>
        <w:t>Scale</w:t>
      </w:r>
      <w:proofErr w:type="spellEnd"/>
      <w:r w:rsidRPr="00CA07C6">
        <w:rPr>
          <w:rFonts w:eastAsia="Times"/>
          <w:bCs/>
          <w:highlight w:val="white"/>
        </w:rPr>
        <w:t xml:space="preserve"> of </w:t>
      </w:r>
      <w:proofErr w:type="spellStart"/>
      <w:r w:rsidRPr="00CA07C6">
        <w:rPr>
          <w:rFonts w:eastAsia="Times"/>
          <w:bCs/>
          <w:highlight w:val="white"/>
        </w:rPr>
        <w:t>Perceived</w:t>
      </w:r>
      <w:proofErr w:type="spellEnd"/>
      <w:r w:rsidRPr="00CA07C6">
        <w:rPr>
          <w:rFonts w:eastAsia="Times"/>
          <w:bCs/>
          <w:highlight w:val="white"/>
        </w:rPr>
        <w:t xml:space="preserve"> Social </w:t>
      </w:r>
      <w:proofErr w:type="spellStart"/>
      <w:r w:rsidRPr="00CA07C6">
        <w:rPr>
          <w:rFonts w:eastAsia="Times"/>
          <w:bCs/>
          <w:highlight w:val="white"/>
        </w:rPr>
        <w:t>Support</w:t>
      </w:r>
      <w:proofErr w:type="spellEnd"/>
      <w:r w:rsidRPr="00CA07C6">
        <w:rPr>
          <w:rFonts w:eastAsia="Times"/>
          <w:bCs/>
          <w:highlight w:val="white"/>
        </w:rPr>
        <w:t>” (</w:t>
      </w:r>
      <w:proofErr w:type="spellStart"/>
      <w:r w:rsidRPr="00CA07C6">
        <w:rPr>
          <w:rFonts w:eastAsia="Times"/>
          <w:bCs/>
          <w:highlight w:val="white"/>
        </w:rPr>
        <w:t>MSPSS</w:t>
      </w:r>
      <w:proofErr w:type="spellEnd"/>
      <w:r w:rsidRPr="00CA07C6">
        <w:rPr>
          <w:rFonts w:eastAsia="Times"/>
          <w:bCs/>
          <w:highlight w:val="white"/>
        </w:rPr>
        <w:t>)</w:t>
      </w:r>
      <w:r>
        <w:rPr>
          <w:rFonts w:eastAsia="Times"/>
          <w:bCs/>
          <w:highlight w:val="white"/>
        </w:rPr>
        <w:t xml:space="preserve"> o </w:t>
      </w:r>
      <w:r w:rsidRPr="00910055">
        <w:rPr>
          <w:rFonts w:eastAsia="Times"/>
          <w:bCs/>
          <w:highlight w:val="white"/>
        </w:rPr>
        <w:t>Escala Multidimensional de Apoyo Social</w:t>
      </w:r>
      <w:r>
        <w:rPr>
          <w:rFonts w:eastAsia="Times"/>
          <w:bCs/>
          <w:highlight w:val="white"/>
        </w:rPr>
        <w:t xml:space="preserve">, </w:t>
      </w:r>
      <w:r w:rsidRPr="00CA07C6">
        <w:rPr>
          <w:rFonts w:eastAsia="Times"/>
          <w:bCs/>
          <w:highlight w:val="white"/>
        </w:rPr>
        <w:t xml:space="preserve">validada en Chile por </w:t>
      </w:r>
      <w:proofErr w:type="spellStart"/>
      <w:r w:rsidRPr="00CA07C6">
        <w:rPr>
          <w:rFonts w:eastAsia="Times"/>
          <w:bCs/>
          <w:highlight w:val="white"/>
        </w:rPr>
        <w:t>Arechabala</w:t>
      </w:r>
      <w:proofErr w:type="spellEnd"/>
      <w:r w:rsidRPr="00CA07C6">
        <w:rPr>
          <w:rFonts w:eastAsia="Times"/>
          <w:bCs/>
          <w:highlight w:val="white"/>
        </w:rPr>
        <w:t xml:space="preserve"> y Miranda (2002), las mujeres participantes presentaron una media de 40.2 de un total de 48</w:t>
      </w:r>
      <w:r>
        <w:rPr>
          <w:rFonts w:eastAsia="Times"/>
          <w:bCs/>
          <w:highlight w:val="white"/>
        </w:rPr>
        <w:t xml:space="preserve"> puntos</w:t>
      </w:r>
      <w:r w:rsidRPr="00CA07C6">
        <w:rPr>
          <w:rFonts w:eastAsia="Times"/>
          <w:bCs/>
          <w:highlight w:val="white"/>
        </w:rPr>
        <w:t>. La mediana fue de 43, con una desviación estándar de 7.59. Los puntajes variaron entre un mínimo de 16 y un máximo de 48</w:t>
      </w:r>
      <w:r>
        <w:rPr>
          <w:rFonts w:eastAsia="Times"/>
          <w:bCs/>
          <w:highlight w:val="white"/>
        </w:rPr>
        <w:t>.</w:t>
      </w:r>
    </w:p>
    <w:p w:rsidR="001364DD" w:rsidRPr="00011A24" w:rsidRDefault="001364DD" w:rsidP="00966BB0">
      <w:pPr>
        <w:spacing w:after="160" w:line="360" w:lineRule="auto"/>
        <w:jc w:val="both"/>
        <w:rPr>
          <w:rFonts w:eastAsia="Times"/>
          <w:b/>
          <w:i/>
          <w:highlight w:val="white"/>
        </w:rPr>
      </w:pPr>
      <w:r w:rsidRPr="00011A24">
        <w:rPr>
          <w:rFonts w:eastAsia="Times"/>
          <w:b/>
          <w:i/>
          <w:highlight w:val="white"/>
        </w:rPr>
        <w:t xml:space="preserve">Análisis de correlación del miedo al parto y apoyo social  </w:t>
      </w:r>
    </w:p>
    <w:p w:rsidR="001364DD" w:rsidRPr="00A71A02" w:rsidRDefault="001364DD" w:rsidP="00F7527B">
      <w:pPr>
        <w:spacing w:after="160" w:line="360" w:lineRule="auto"/>
        <w:ind w:firstLine="720"/>
        <w:jc w:val="both"/>
        <w:rPr>
          <w:rFonts w:eastAsia="Times"/>
          <w:b/>
          <w:bCs/>
        </w:rPr>
      </w:pPr>
      <w:r w:rsidRPr="00CA07C6">
        <w:rPr>
          <w:rFonts w:eastAsia="Times"/>
          <w:highlight w:val="white"/>
        </w:rPr>
        <w:t xml:space="preserve">Se realizó un análisis de </w:t>
      </w:r>
      <w:r w:rsidRPr="00CA07C6">
        <w:rPr>
          <w:rFonts w:eastAsia="Times"/>
        </w:rPr>
        <w:t>correlaci</w:t>
      </w:r>
      <w:r>
        <w:rPr>
          <w:rFonts w:eastAsia="Times"/>
        </w:rPr>
        <w:t>ón</w:t>
      </w:r>
      <w:r w:rsidRPr="00CA07C6">
        <w:rPr>
          <w:rFonts w:eastAsia="Times"/>
        </w:rPr>
        <w:t xml:space="preserve"> del total de la escala de </w:t>
      </w:r>
      <w:r>
        <w:rPr>
          <w:rFonts w:eastAsia="Times"/>
        </w:rPr>
        <w:t>“</w:t>
      </w:r>
      <w:proofErr w:type="spellStart"/>
      <w:r w:rsidRPr="00CA07C6">
        <w:rPr>
          <w:rFonts w:eastAsia="Times"/>
          <w:bCs/>
        </w:rPr>
        <w:t>Wijma</w:t>
      </w:r>
      <w:proofErr w:type="spellEnd"/>
      <w:r w:rsidRPr="00CA07C6">
        <w:rPr>
          <w:rFonts w:eastAsia="Times"/>
          <w:bCs/>
        </w:rPr>
        <w:t xml:space="preserve"> </w:t>
      </w:r>
      <w:proofErr w:type="spellStart"/>
      <w:r w:rsidRPr="00CA07C6">
        <w:rPr>
          <w:rFonts w:eastAsia="Times"/>
          <w:bCs/>
        </w:rPr>
        <w:t>Delivery</w:t>
      </w:r>
      <w:proofErr w:type="spellEnd"/>
      <w:r w:rsidRPr="00CA07C6">
        <w:rPr>
          <w:rFonts w:eastAsia="Times"/>
          <w:bCs/>
        </w:rPr>
        <w:t xml:space="preserve"> </w:t>
      </w:r>
      <w:proofErr w:type="spellStart"/>
      <w:r w:rsidRPr="00CA07C6">
        <w:rPr>
          <w:rFonts w:eastAsia="Times"/>
          <w:bCs/>
        </w:rPr>
        <w:t>Expectancy</w:t>
      </w:r>
      <w:proofErr w:type="spellEnd"/>
      <w:r w:rsidRPr="00CA07C6">
        <w:rPr>
          <w:rFonts w:eastAsia="Times"/>
          <w:bCs/>
        </w:rPr>
        <w:t>/</w:t>
      </w:r>
      <w:proofErr w:type="spellStart"/>
      <w:r w:rsidRPr="00CA07C6">
        <w:rPr>
          <w:rFonts w:eastAsia="Times"/>
          <w:bCs/>
        </w:rPr>
        <w:t>Experience</w:t>
      </w:r>
      <w:proofErr w:type="spellEnd"/>
      <w:r w:rsidRPr="00CA07C6">
        <w:rPr>
          <w:rFonts w:eastAsia="Times"/>
          <w:bCs/>
        </w:rPr>
        <w:t xml:space="preserve"> </w:t>
      </w:r>
      <w:proofErr w:type="spellStart"/>
      <w:r w:rsidRPr="00CA07C6">
        <w:rPr>
          <w:rFonts w:eastAsia="Times"/>
          <w:bCs/>
        </w:rPr>
        <w:t>Questionnaire</w:t>
      </w:r>
      <w:proofErr w:type="spellEnd"/>
      <w:r w:rsidRPr="00CA07C6">
        <w:rPr>
          <w:rFonts w:eastAsia="Times"/>
          <w:bCs/>
        </w:rPr>
        <w:t xml:space="preserve"> (</w:t>
      </w:r>
      <w:proofErr w:type="spellStart"/>
      <w:r w:rsidRPr="00CA07C6">
        <w:rPr>
          <w:rFonts w:eastAsia="Times"/>
          <w:bCs/>
        </w:rPr>
        <w:t>WDEQ</w:t>
      </w:r>
      <w:proofErr w:type="spellEnd"/>
      <w:r w:rsidRPr="00CA07C6">
        <w:rPr>
          <w:rFonts w:eastAsia="Times"/>
          <w:bCs/>
        </w:rPr>
        <w:t>-A-</w:t>
      </w:r>
      <w:proofErr w:type="spellStart"/>
      <w:r w:rsidRPr="00CA07C6">
        <w:rPr>
          <w:rFonts w:eastAsia="Times"/>
          <w:bCs/>
        </w:rPr>
        <w:t>Sp</w:t>
      </w:r>
      <w:proofErr w:type="spellEnd"/>
      <w:r w:rsidRPr="00CA07C6">
        <w:rPr>
          <w:rFonts w:eastAsia="Times"/>
          <w:bCs/>
        </w:rPr>
        <w:t>)</w:t>
      </w:r>
      <w:r>
        <w:rPr>
          <w:rFonts w:eastAsia="Times"/>
          <w:bCs/>
        </w:rPr>
        <w:t>”</w:t>
      </w:r>
      <w:r w:rsidRPr="00CA07C6">
        <w:rPr>
          <w:rFonts w:eastAsia="Times"/>
          <w:bCs/>
        </w:rPr>
        <w:t xml:space="preserve"> y la </w:t>
      </w:r>
      <w:r>
        <w:rPr>
          <w:rFonts w:eastAsia="Times"/>
          <w:bCs/>
        </w:rPr>
        <w:t>“</w:t>
      </w:r>
      <w:r w:rsidRPr="00CC1CE1">
        <w:rPr>
          <w:rFonts w:eastAsia="Times"/>
          <w:bCs/>
        </w:rPr>
        <w:t>Escala Multidimensional de Apoyo Social</w:t>
      </w:r>
      <w:r>
        <w:rPr>
          <w:rFonts w:eastAsia="Times"/>
          <w:bCs/>
        </w:rPr>
        <w:t>”</w:t>
      </w:r>
      <w:r>
        <w:rPr>
          <w:rFonts w:eastAsia="Times"/>
        </w:rPr>
        <w:t xml:space="preserve"> </w:t>
      </w:r>
      <w:r w:rsidRPr="00CC1CE1">
        <w:rPr>
          <w:rFonts w:eastAsia="Times"/>
          <w:bCs/>
        </w:rPr>
        <w:t>o “</w:t>
      </w:r>
      <w:proofErr w:type="spellStart"/>
      <w:r w:rsidRPr="00CC1CE1">
        <w:rPr>
          <w:rFonts w:eastAsia="Times"/>
          <w:bCs/>
        </w:rPr>
        <w:t>Scale</w:t>
      </w:r>
      <w:proofErr w:type="spellEnd"/>
      <w:r w:rsidRPr="00CC1CE1">
        <w:rPr>
          <w:rFonts w:eastAsia="Times"/>
          <w:bCs/>
        </w:rPr>
        <w:t xml:space="preserve"> of </w:t>
      </w:r>
      <w:proofErr w:type="spellStart"/>
      <w:r w:rsidRPr="00CC1CE1">
        <w:rPr>
          <w:rFonts w:eastAsia="Times"/>
          <w:bCs/>
        </w:rPr>
        <w:t>Perceived</w:t>
      </w:r>
      <w:proofErr w:type="spellEnd"/>
      <w:r w:rsidRPr="00CC1CE1">
        <w:rPr>
          <w:rFonts w:eastAsia="Times"/>
          <w:bCs/>
        </w:rPr>
        <w:t xml:space="preserve"> Social </w:t>
      </w:r>
      <w:proofErr w:type="spellStart"/>
      <w:r w:rsidRPr="00CC1CE1">
        <w:rPr>
          <w:rFonts w:eastAsia="Times"/>
          <w:bCs/>
        </w:rPr>
        <w:t>Support</w:t>
      </w:r>
      <w:proofErr w:type="spellEnd"/>
      <w:r w:rsidRPr="00CC1CE1">
        <w:rPr>
          <w:rFonts w:eastAsia="Times"/>
          <w:bCs/>
        </w:rPr>
        <w:t xml:space="preserve"> (</w:t>
      </w:r>
      <w:proofErr w:type="spellStart"/>
      <w:r w:rsidRPr="00CC1CE1">
        <w:rPr>
          <w:rFonts w:eastAsia="Times"/>
          <w:bCs/>
        </w:rPr>
        <w:t>MSPSS</w:t>
      </w:r>
      <w:proofErr w:type="spellEnd"/>
      <w:r w:rsidRPr="00CC1CE1">
        <w:rPr>
          <w:rFonts w:eastAsia="Times"/>
          <w:bCs/>
        </w:rPr>
        <w:t xml:space="preserve">)”. </w:t>
      </w:r>
      <w:r>
        <w:rPr>
          <w:rFonts w:eastAsia="Times"/>
          <w:bCs/>
        </w:rPr>
        <w:t>El coeficiente de correlación de</w:t>
      </w:r>
      <w:r w:rsidRPr="00CA07C6">
        <w:rPr>
          <w:rFonts w:eastAsia="Times"/>
          <w:bCs/>
        </w:rPr>
        <w:t xml:space="preserve"> Pearson</w:t>
      </w:r>
      <w:r>
        <w:rPr>
          <w:rFonts w:eastAsia="Times"/>
          <w:bCs/>
        </w:rPr>
        <w:t xml:space="preserve"> obtenido es </w:t>
      </w:r>
      <w:r w:rsidRPr="005444C5">
        <w:rPr>
          <w:rFonts w:eastAsia="Times"/>
          <w:bCs/>
          <w:i/>
        </w:rPr>
        <w:t>r</w:t>
      </w:r>
      <w:r>
        <w:rPr>
          <w:rFonts w:eastAsia="Times"/>
          <w:bCs/>
        </w:rPr>
        <w:t xml:space="preserve"> =</w:t>
      </w:r>
      <w:r w:rsidRPr="00CA07C6">
        <w:rPr>
          <w:rFonts w:eastAsia="Times"/>
          <w:bCs/>
        </w:rPr>
        <w:t xml:space="preserve"> − .429, lo cual da cuenta de una correlación </w:t>
      </w:r>
      <w:r>
        <w:rPr>
          <w:rFonts w:eastAsia="Times"/>
          <w:bCs/>
        </w:rPr>
        <w:t xml:space="preserve">significativa, </w:t>
      </w:r>
      <w:r w:rsidRPr="00CA07C6">
        <w:rPr>
          <w:rFonts w:eastAsia="Times"/>
          <w:bCs/>
        </w:rPr>
        <w:t>moderada y negativa entre las variables estudiadas (Tabla</w:t>
      </w:r>
      <w:r>
        <w:rPr>
          <w:rFonts w:eastAsia="Times"/>
          <w:bCs/>
        </w:rPr>
        <w:t xml:space="preserve"> 3</w:t>
      </w:r>
      <w:r w:rsidRPr="00A71A02">
        <w:rPr>
          <w:rFonts w:eastAsia="Times"/>
          <w:bCs/>
        </w:rPr>
        <w:t>).</w:t>
      </w:r>
    </w:p>
    <w:p w:rsidR="001364DD" w:rsidRDefault="001364DD" w:rsidP="00966BB0">
      <w:pPr>
        <w:pBdr>
          <w:bottom w:val="single" w:sz="12" w:space="1" w:color="auto"/>
        </w:pBdr>
        <w:spacing w:after="160" w:line="360" w:lineRule="auto"/>
        <w:jc w:val="both"/>
        <w:rPr>
          <w:rFonts w:eastAsia="Times"/>
          <w:b/>
          <w:bCs/>
        </w:rPr>
      </w:pPr>
      <w:r w:rsidRPr="00CA07C6">
        <w:rPr>
          <w:rFonts w:eastAsia="Times"/>
          <w:b/>
          <w:bCs/>
        </w:rPr>
        <w:t xml:space="preserve">Tabla </w:t>
      </w:r>
      <w:r>
        <w:rPr>
          <w:rFonts w:eastAsia="Times"/>
          <w:b/>
          <w:bCs/>
        </w:rPr>
        <w:t>3</w:t>
      </w:r>
    </w:p>
    <w:p w:rsidR="001364DD" w:rsidRPr="0091067E" w:rsidRDefault="001364DD" w:rsidP="00966BB0">
      <w:pPr>
        <w:pBdr>
          <w:bottom w:val="single" w:sz="12" w:space="1" w:color="auto"/>
        </w:pBdr>
        <w:spacing w:after="160" w:line="360" w:lineRule="auto"/>
        <w:jc w:val="both"/>
        <w:rPr>
          <w:rFonts w:eastAsia="Times"/>
          <w:bCs/>
          <w:i/>
        </w:rPr>
      </w:pPr>
      <w:r>
        <w:rPr>
          <w:rFonts w:eastAsia="Times"/>
          <w:bCs/>
          <w:i/>
        </w:rPr>
        <w:t>C</w:t>
      </w:r>
      <w:r w:rsidRPr="0091067E">
        <w:rPr>
          <w:rFonts w:eastAsia="Times"/>
          <w:bCs/>
          <w:i/>
        </w:rPr>
        <w:t>orrelaci</w:t>
      </w:r>
      <w:r>
        <w:rPr>
          <w:rFonts w:eastAsia="Times"/>
          <w:bCs/>
          <w:i/>
        </w:rPr>
        <w:t>ón</w:t>
      </w:r>
      <w:r w:rsidRPr="0091067E">
        <w:rPr>
          <w:rFonts w:eastAsia="Times"/>
          <w:bCs/>
          <w:i/>
        </w:rPr>
        <w:t xml:space="preserve"> entre </w:t>
      </w:r>
      <w:proofErr w:type="spellStart"/>
      <w:r w:rsidRPr="0091067E">
        <w:rPr>
          <w:rFonts w:eastAsia="Times"/>
          <w:bCs/>
          <w:i/>
        </w:rPr>
        <w:t>WDEQ</w:t>
      </w:r>
      <w:proofErr w:type="spellEnd"/>
      <w:r w:rsidRPr="0091067E">
        <w:rPr>
          <w:rFonts w:eastAsia="Times"/>
          <w:bCs/>
          <w:i/>
        </w:rPr>
        <w:t>-A-</w:t>
      </w:r>
      <w:proofErr w:type="spellStart"/>
      <w:r w:rsidRPr="0091067E">
        <w:rPr>
          <w:rFonts w:eastAsia="Times"/>
          <w:bCs/>
          <w:i/>
        </w:rPr>
        <w:t>Sp</w:t>
      </w:r>
      <w:proofErr w:type="spellEnd"/>
      <w:r w:rsidRPr="0091067E">
        <w:rPr>
          <w:rFonts w:eastAsia="Times"/>
          <w:bCs/>
          <w:i/>
        </w:rPr>
        <w:t xml:space="preserve"> total y </w:t>
      </w:r>
      <w:proofErr w:type="spellStart"/>
      <w:r w:rsidRPr="0091067E">
        <w:rPr>
          <w:rFonts w:eastAsia="Times"/>
          <w:bCs/>
          <w:i/>
        </w:rPr>
        <w:t>MSPSS</w:t>
      </w:r>
      <w:proofErr w:type="spellEnd"/>
      <w:r w:rsidRPr="0091067E">
        <w:rPr>
          <w:rFonts w:eastAsia="Times"/>
          <w:bCs/>
          <w:i/>
        </w:rPr>
        <w:t xml:space="preserve"> total</w:t>
      </w:r>
      <w:r>
        <w:rPr>
          <w:rFonts w:eastAsia="Times"/>
          <w:bCs/>
          <w:i/>
        </w:rPr>
        <w:t>.</w:t>
      </w:r>
    </w:p>
    <w:p w:rsidR="001364DD" w:rsidRDefault="001364DD" w:rsidP="00966BB0">
      <w:pPr>
        <w:spacing w:after="160" w:line="360" w:lineRule="auto"/>
        <w:ind w:firstLine="720"/>
        <w:jc w:val="both"/>
        <w:rPr>
          <w:rFonts w:eastAsia="Times"/>
          <w:b/>
        </w:rPr>
      </w:pPr>
      <w:r w:rsidRPr="0080701D">
        <w:rPr>
          <w:rFonts w:eastAsia="Times"/>
          <w:b/>
        </w:rPr>
        <w:t xml:space="preserve">r de </w:t>
      </w:r>
      <w:r>
        <w:rPr>
          <w:rFonts w:eastAsia="Times"/>
          <w:b/>
        </w:rPr>
        <w:t>P</w:t>
      </w:r>
      <w:r w:rsidRPr="0080701D">
        <w:rPr>
          <w:rFonts w:eastAsia="Times"/>
          <w:b/>
        </w:rPr>
        <w:t>earson</w:t>
      </w:r>
      <w:r w:rsidRPr="0080701D">
        <w:rPr>
          <w:rFonts w:eastAsia="Times"/>
          <w:b/>
        </w:rPr>
        <w:tab/>
      </w:r>
      <w:r>
        <w:rPr>
          <w:rFonts w:eastAsia="Times"/>
          <w:b/>
        </w:rPr>
        <w:tab/>
      </w:r>
      <w:r>
        <w:rPr>
          <w:rFonts w:eastAsia="Times"/>
          <w:b/>
        </w:rPr>
        <w:tab/>
      </w:r>
      <w:r>
        <w:rPr>
          <w:rFonts w:eastAsia="Times"/>
          <w:b/>
        </w:rPr>
        <w:tab/>
        <w:t xml:space="preserve"> </w:t>
      </w:r>
      <w:proofErr w:type="spellStart"/>
      <w:r w:rsidRPr="0080701D">
        <w:rPr>
          <w:rFonts w:eastAsia="Times"/>
          <w:b/>
        </w:rPr>
        <w:t>gl</w:t>
      </w:r>
      <w:proofErr w:type="spellEnd"/>
      <w:r>
        <w:rPr>
          <w:rFonts w:eastAsia="Times"/>
          <w:b/>
        </w:rPr>
        <w:tab/>
      </w:r>
      <w:r w:rsidRPr="0080701D">
        <w:rPr>
          <w:rFonts w:eastAsia="Times"/>
          <w:b/>
        </w:rPr>
        <w:tab/>
      </w:r>
      <w:r>
        <w:rPr>
          <w:rFonts w:eastAsia="Times"/>
          <w:b/>
        </w:rPr>
        <w:tab/>
      </w:r>
      <w:r w:rsidRPr="0080701D">
        <w:rPr>
          <w:rFonts w:eastAsia="Times"/>
          <w:b/>
        </w:rPr>
        <w:t>valor p</w:t>
      </w:r>
      <w:r w:rsidRPr="0080701D">
        <w:rPr>
          <w:rFonts w:eastAsia="Times"/>
          <w:b/>
        </w:rPr>
        <w:tab/>
      </w:r>
      <w:r w:rsidRPr="0080701D">
        <w:rPr>
          <w:rFonts w:eastAsia="Times"/>
          <w:b/>
        </w:rPr>
        <w:tab/>
      </w:r>
    </w:p>
    <w:p w:rsidR="001364DD" w:rsidRDefault="001364DD" w:rsidP="00966BB0">
      <w:pPr>
        <w:pBdr>
          <w:bottom w:val="single" w:sz="12" w:space="1" w:color="auto"/>
        </w:pBdr>
        <w:spacing w:after="160" w:line="360" w:lineRule="auto"/>
        <w:ind w:firstLine="720"/>
        <w:jc w:val="both"/>
        <w:rPr>
          <w:rFonts w:eastAsia="Times"/>
        </w:rPr>
      </w:pPr>
      <w:r w:rsidRPr="0080701D">
        <w:rPr>
          <w:rFonts w:eastAsia="Times"/>
        </w:rPr>
        <w:t>−.429</w:t>
      </w:r>
      <w:r w:rsidRPr="0080701D">
        <w:rPr>
          <w:rFonts w:eastAsia="Times"/>
        </w:rPr>
        <w:tab/>
      </w:r>
      <w:r>
        <w:rPr>
          <w:rFonts w:eastAsia="Times"/>
          <w:b/>
        </w:rPr>
        <w:tab/>
      </w:r>
      <w:r>
        <w:rPr>
          <w:rFonts w:eastAsia="Times"/>
          <w:b/>
        </w:rPr>
        <w:tab/>
      </w:r>
      <w:r>
        <w:rPr>
          <w:rFonts w:eastAsia="Times"/>
          <w:b/>
        </w:rPr>
        <w:tab/>
      </w:r>
      <w:r>
        <w:rPr>
          <w:rFonts w:eastAsia="Times"/>
          <w:b/>
        </w:rPr>
        <w:tab/>
      </w:r>
      <w:r w:rsidRPr="00CA07C6">
        <w:rPr>
          <w:rFonts w:eastAsia="Times"/>
        </w:rPr>
        <w:t>81</w:t>
      </w:r>
      <w:r>
        <w:rPr>
          <w:rFonts w:eastAsia="Times"/>
        </w:rPr>
        <w:tab/>
      </w:r>
      <w:r>
        <w:rPr>
          <w:rFonts w:eastAsia="Times"/>
          <w:b/>
        </w:rPr>
        <w:tab/>
      </w:r>
      <w:r>
        <w:rPr>
          <w:rFonts w:eastAsia="Times"/>
          <w:b/>
        </w:rPr>
        <w:tab/>
      </w:r>
      <w:r w:rsidRPr="00CA07C6">
        <w:rPr>
          <w:rFonts w:eastAsia="Times"/>
        </w:rPr>
        <w:t>&lt; .001</w:t>
      </w:r>
    </w:p>
    <w:p w:rsidR="001364DD" w:rsidRPr="00DF7A77" w:rsidRDefault="001364DD" w:rsidP="00966BB0">
      <w:pPr>
        <w:spacing w:after="160" w:line="360" w:lineRule="auto"/>
        <w:jc w:val="both"/>
        <w:rPr>
          <w:rFonts w:eastAsia="Times"/>
        </w:rPr>
      </w:pPr>
      <w:r w:rsidRPr="006C6E34">
        <w:rPr>
          <w:rFonts w:eastAsia="Times"/>
          <w:i/>
          <w:iCs/>
        </w:rPr>
        <w:t>Nota.</w:t>
      </w:r>
      <w:r>
        <w:rPr>
          <w:rFonts w:eastAsia="Times"/>
          <w:i/>
          <w:iCs/>
        </w:rPr>
        <w:t xml:space="preserve"> </w:t>
      </w:r>
      <w:r w:rsidRPr="00354030">
        <w:rPr>
          <w:rFonts w:eastAsia="Times"/>
          <w:i/>
          <w:iCs/>
        </w:rPr>
        <w:t>p</w:t>
      </w:r>
      <w:r>
        <w:rPr>
          <w:rFonts w:eastAsia="Times"/>
          <w:i/>
          <w:iCs/>
        </w:rPr>
        <w:t xml:space="preserve"> </w:t>
      </w:r>
      <w:r w:rsidRPr="00354030">
        <w:rPr>
          <w:rFonts w:eastAsia="Times"/>
        </w:rPr>
        <w:t>&lt;.05 se considera significativo</w:t>
      </w:r>
      <w:r>
        <w:rPr>
          <w:rFonts w:eastAsia="Times"/>
        </w:rPr>
        <w:t>.</w:t>
      </w:r>
    </w:p>
    <w:p w:rsidR="001364DD" w:rsidRPr="00011A24" w:rsidRDefault="001364DD" w:rsidP="00966BB0">
      <w:pPr>
        <w:spacing w:after="160" w:line="360" w:lineRule="auto"/>
        <w:jc w:val="both"/>
        <w:rPr>
          <w:rFonts w:eastAsia="Times"/>
          <w:b/>
          <w:highlight w:val="white"/>
        </w:rPr>
      </w:pPr>
      <w:r w:rsidRPr="00011A24">
        <w:rPr>
          <w:rFonts w:eastAsia="Times"/>
          <w:b/>
          <w:i/>
          <w:highlight w:val="white"/>
        </w:rPr>
        <w:t xml:space="preserve">Análisis de correlaciones entre </w:t>
      </w:r>
      <w:r w:rsidRPr="00011A24">
        <w:rPr>
          <w:rFonts w:eastAsia="Times"/>
          <w:b/>
          <w:bCs/>
          <w:i/>
          <w:highlight w:val="white"/>
        </w:rPr>
        <w:t>los factores de W-</w:t>
      </w:r>
      <w:proofErr w:type="spellStart"/>
      <w:r w:rsidRPr="00011A24">
        <w:rPr>
          <w:rFonts w:eastAsia="Times"/>
          <w:b/>
          <w:bCs/>
          <w:i/>
          <w:highlight w:val="white"/>
        </w:rPr>
        <w:t>DEQ</w:t>
      </w:r>
      <w:proofErr w:type="spellEnd"/>
      <w:r w:rsidRPr="00011A24">
        <w:rPr>
          <w:rFonts w:eastAsia="Times"/>
          <w:b/>
          <w:bCs/>
          <w:i/>
          <w:highlight w:val="white"/>
        </w:rPr>
        <w:t>-A-</w:t>
      </w:r>
      <w:proofErr w:type="spellStart"/>
      <w:r w:rsidRPr="00011A24">
        <w:rPr>
          <w:rFonts w:eastAsia="Times"/>
          <w:b/>
          <w:bCs/>
          <w:i/>
          <w:highlight w:val="white"/>
        </w:rPr>
        <w:t>Sp</w:t>
      </w:r>
      <w:proofErr w:type="spellEnd"/>
      <w:r w:rsidRPr="00011A24">
        <w:rPr>
          <w:rFonts w:eastAsia="Times"/>
          <w:b/>
          <w:bCs/>
          <w:i/>
          <w:highlight w:val="white"/>
        </w:rPr>
        <w:t xml:space="preserve"> y los factores de </w:t>
      </w:r>
      <w:proofErr w:type="spellStart"/>
      <w:r w:rsidRPr="00011A24">
        <w:rPr>
          <w:rFonts w:eastAsia="Times"/>
          <w:b/>
          <w:bCs/>
          <w:i/>
          <w:highlight w:val="white"/>
        </w:rPr>
        <w:t>MSPSS</w:t>
      </w:r>
      <w:proofErr w:type="spellEnd"/>
    </w:p>
    <w:p w:rsidR="001364DD" w:rsidRPr="00037817" w:rsidRDefault="001364DD" w:rsidP="00F7527B">
      <w:pPr>
        <w:spacing w:after="160" w:line="360" w:lineRule="auto"/>
        <w:ind w:firstLine="720"/>
        <w:jc w:val="both"/>
        <w:rPr>
          <w:rFonts w:eastAsia="Times"/>
          <w:highlight w:val="white"/>
        </w:rPr>
      </w:pPr>
      <w:r>
        <w:rPr>
          <w:rFonts w:eastAsia="Times"/>
          <w:highlight w:val="white"/>
        </w:rPr>
        <w:t>Al analizar los sub factores de cada instrumento, s</w:t>
      </w:r>
      <w:r w:rsidRPr="00037817">
        <w:rPr>
          <w:rFonts w:eastAsia="Times"/>
          <w:highlight w:val="white"/>
        </w:rPr>
        <w:t>e observa una correlación negativa leve</w:t>
      </w:r>
      <w:r>
        <w:rPr>
          <w:rFonts w:eastAsia="Times"/>
          <w:highlight w:val="white"/>
        </w:rPr>
        <w:t>,</w:t>
      </w:r>
      <w:r w:rsidRPr="00037817">
        <w:rPr>
          <w:rFonts w:eastAsia="Times"/>
          <w:highlight w:val="white"/>
        </w:rPr>
        <w:t xml:space="preserve"> </w:t>
      </w:r>
      <w:r>
        <w:rPr>
          <w:rFonts w:eastAsia="Times"/>
          <w:highlight w:val="white"/>
        </w:rPr>
        <w:t>n</w:t>
      </w:r>
      <w:r w:rsidRPr="00037817">
        <w:rPr>
          <w:rFonts w:eastAsia="Times"/>
          <w:highlight w:val="white"/>
        </w:rPr>
        <w:t>o significativa</w:t>
      </w:r>
      <w:r>
        <w:rPr>
          <w:rFonts w:eastAsia="Times"/>
          <w:highlight w:val="white"/>
        </w:rPr>
        <w:t>,</w:t>
      </w:r>
      <w:r w:rsidRPr="00037817">
        <w:rPr>
          <w:rFonts w:eastAsia="Times"/>
          <w:highlight w:val="white"/>
        </w:rPr>
        <w:t xml:space="preserve"> entre el factor "Miedo" y el "Apoyo Familiar-Otros Significativos" </w:t>
      </w:r>
      <w:r w:rsidRPr="004F3D09">
        <w:rPr>
          <w:rFonts w:eastAsia="Times"/>
        </w:rPr>
        <w:t>(</w:t>
      </w:r>
      <w:r w:rsidRPr="00CC0D25">
        <w:rPr>
          <w:rFonts w:eastAsia="Times"/>
          <w:i/>
        </w:rPr>
        <w:t>r</w:t>
      </w:r>
      <w:r w:rsidRPr="004F3D09">
        <w:rPr>
          <w:rFonts w:eastAsia="Times"/>
        </w:rPr>
        <w:t xml:space="preserve"> = -.078, </w:t>
      </w:r>
      <w:r w:rsidRPr="00CC0D25">
        <w:rPr>
          <w:rFonts w:eastAsia="Times"/>
          <w:i/>
        </w:rPr>
        <w:t>p</w:t>
      </w:r>
      <w:r w:rsidRPr="004F3D09">
        <w:rPr>
          <w:rFonts w:eastAsia="Times"/>
        </w:rPr>
        <w:t xml:space="preserve"> = .482). </w:t>
      </w:r>
      <w:r>
        <w:rPr>
          <w:rFonts w:eastAsia="Times"/>
          <w:highlight w:val="white"/>
        </w:rPr>
        <w:t>Asimismo</w:t>
      </w:r>
      <w:r w:rsidRPr="00037817">
        <w:rPr>
          <w:rFonts w:eastAsia="Times"/>
          <w:highlight w:val="white"/>
        </w:rPr>
        <w:t>,</w:t>
      </w:r>
      <w:r>
        <w:rPr>
          <w:rFonts w:eastAsia="Times"/>
          <w:highlight w:val="white"/>
        </w:rPr>
        <w:t xml:space="preserve"> se aprecia</w:t>
      </w:r>
      <w:r w:rsidRPr="00037817">
        <w:rPr>
          <w:rFonts w:eastAsia="Times"/>
          <w:highlight w:val="white"/>
        </w:rPr>
        <w:t xml:space="preserve"> una correlación negativa</w:t>
      </w:r>
      <w:r>
        <w:rPr>
          <w:rFonts w:eastAsia="Times"/>
          <w:highlight w:val="white"/>
        </w:rPr>
        <w:t>,</w:t>
      </w:r>
      <w:r w:rsidRPr="00037817">
        <w:rPr>
          <w:rFonts w:eastAsia="Times"/>
          <w:highlight w:val="white"/>
        </w:rPr>
        <w:t xml:space="preserve"> más fuerte y estadísticamente significativa</w:t>
      </w:r>
      <w:r>
        <w:rPr>
          <w:rFonts w:eastAsia="Times"/>
          <w:highlight w:val="white"/>
        </w:rPr>
        <w:t xml:space="preserve">, entre </w:t>
      </w:r>
      <w:r w:rsidRPr="00037817">
        <w:rPr>
          <w:rFonts w:eastAsia="Times"/>
          <w:highlight w:val="white"/>
        </w:rPr>
        <w:t>el "Miedo" y el "Apoyo Amigos" (</w:t>
      </w:r>
      <w:r w:rsidRPr="00060018">
        <w:rPr>
          <w:rFonts w:eastAsia="Times"/>
          <w:i/>
          <w:highlight w:val="white"/>
        </w:rPr>
        <w:t>r</w:t>
      </w:r>
      <w:r w:rsidRPr="00037817">
        <w:rPr>
          <w:rFonts w:eastAsia="Times"/>
          <w:highlight w:val="white"/>
        </w:rPr>
        <w:t xml:space="preserve"> = -.249, </w:t>
      </w:r>
      <w:r w:rsidRPr="00060018">
        <w:rPr>
          <w:rFonts w:eastAsia="Times"/>
          <w:i/>
          <w:highlight w:val="white"/>
        </w:rPr>
        <w:t>p</w:t>
      </w:r>
      <w:r w:rsidRPr="00037817">
        <w:rPr>
          <w:rFonts w:eastAsia="Times"/>
          <w:highlight w:val="white"/>
        </w:rPr>
        <w:t xml:space="preserve"> = .023), </w:t>
      </w:r>
      <w:r>
        <w:rPr>
          <w:rFonts w:eastAsia="Times"/>
          <w:highlight w:val="white"/>
        </w:rPr>
        <w:t xml:space="preserve">no obstante, se considera una correlación negativa débil. </w:t>
      </w:r>
    </w:p>
    <w:p w:rsidR="001364DD" w:rsidRPr="003762B6" w:rsidRDefault="001364DD" w:rsidP="00F7527B">
      <w:pPr>
        <w:spacing w:line="360" w:lineRule="auto"/>
        <w:ind w:firstLine="720"/>
        <w:jc w:val="both"/>
        <w:rPr>
          <w:rFonts w:eastAsia="Times"/>
        </w:rPr>
      </w:pPr>
      <w:r w:rsidRPr="00037817">
        <w:rPr>
          <w:rFonts w:eastAsia="Times"/>
          <w:highlight w:val="white"/>
        </w:rPr>
        <w:lastRenderedPageBreak/>
        <w:t>A</w:t>
      </w:r>
      <w:r>
        <w:rPr>
          <w:rFonts w:eastAsia="Times"/>
          <w:highlight w:val="white"/>
        </w:rPr>
        <w:t>demás</w:t>
      </w:r>
      <w:r w:rsidRPr="00037817">
        <w:rPr>
          <w:rFonts w:eastAsia="Times"/>
          <w:highlight w:val="white"/>
        </w:rPr>
        <w:t>, se identifican correlaciones negativas significativas</w:t>
      </w:r>
      <w:r>
        <w:rPr>
          <w:rFonts w:eastAsia="Times"/>
          <w:highlight w:val="white"/>
        </w:rPr>
        <w:t xml:space="preserve"> y en nivel moderado</w:t>
      </w:r>
      <w:r w:rsidRPr="00037817">
        <w:rPr>
          <w:rFonts w:eastAsia="Times"/>
          <w:highlight w:val="white"/>
        </w:rPr>
        <w:t xml:space="preserve"> entre </w:t>
      </w:r>
      <w:r>
        <w:rPr>
          <w:rFonts w:eastAsia="Times"/>
          <w:highlight w:val="white"/>
        </w:rPr>
        <w:t>el</w:t>
      </w:r>
      <w:r w:rsidRPr="00037817">
        <w:rPr>
          <w:rFonts w:eastAsia="Times"/>
          <w:highlight w:val="white"/>
        </w:rPr>
        <w:t xml:space="preserve"> factor de "Aislamiento" </w:t>
      </w:r>
      <w:r>
        <w:rPr>
          <w:rFonts w:eastAsia="Times"/>
          <w:highlight w:val="white"/>
        </w:rPr>
        <w:t>y “</w:t>
      </w:r>
      <w:r w:rsidRPr="00037817">
        <w:rPr>
          <w:rFonts w:eastAsia="Times"/>
          <w:highlight w:val="white"/>
        </w:rPr>
        <w:t>Apoyo Familiar-Otros Significativos"</w:t>
      </w:r>
      <w:r>
        <w:rPr>
          <w:rFonts w:eastAsia="Times"/>
          <w:highlight w:val="white"/>
        </w:rPr>
        <w:t xml:space="preserve"> (</w:t>
      </w:r>
      <w:r w:rsidRPr="00087F1C">
        <w:rPr>
          <w:rFonts w:eastAsia="Times"/>
          <w:i/>
          <w:highlight w:val="white"/>
        </w:rPr>
        <w:t>r</w:t>
      </w:r>
      <w:r>
        <w:rPr>
          <w:rFonts w:eastAsia="Times"/>
          <w:highlight w:val="white"/>
        </w:rPr>
        <w:t xml:space="preserve"> = </w:t>
      </w:r>
      <w:r w:rsidRPr="009B5A6F">
        <w:rPr>
          <w:rFonts w:eastAsia="Times"/>
          <w:highlight w:val="white"/>
        </w:rPr>
        <w:t>-.477</w:t>
      </w:r>
      <w:r>
        <w:rPr>
          <w:rFonts w:eastAsia="Times"/>
          <w:highlight w:val="white"/>
        </w:rPr>
        <w:t xml:space="preserve">, </w:t>
      </w:r>
      <w:r w:rsidRPr="00087F1C">
        <w:rPr>
          <w:rFonts w:eastAsia="Times"/>
          <w:i/>
          <w:highlight w:val="white"/>
        </w:rPr>
        <w:t>p</w:t>
      </w:r>
      <w:r w:rsidRPr="009B5A6F">
        <w:rPr>
          <w:rFonts w:eastAsia="Times"/>
          <w:highlight w:val="white"/>
        </w:rPr>
        <w:t xml:space="preserve">  &lt;.001</w:t>
      </w:r>
      <w:r>
        <w:rPr>
          <w:rFonts w:eastAsia="Times"/>
          <w:highlight w:val="white"/>
        </w:rPr>
        <w:t xml:space="preserve">); </w:t>
      </w:r>
      <w:r w:rsidRPr="001C1E42">
        <w:rPr>
          <w:rFonts w:eastAsia="Times"/>
          <w:highlight w:val="white"/>
        </w:rPr>
        <w:t>"Aislamiento" y “Apoyo</w:t>
      </w:r>
      <w:r>
        <w:rPr>
          <w:rFonts w:eastAsia="Times"/>
          <w:highlight w:val="white"/>
        </w:rPr>
        <w:t xml:space="preserve"> Amigos</w:t>
      </w:r>
      <w:r w:rsidRPr="001C1E42">
        <w:rPr>
          <w:rFonts w:eastAsia="Times"/>
          <w:highlight w:val="white"/>
        </w:rPr>
        <w:t>"</w:t>
      </w:r>
      <w:r>
        <w:rPr>
          <w:rFonts w:eastAsia="Times"/>
          <w:highlight w:val="white"/>
        </w:rPr>
        <w:t xml:space="preserve"> (</w:t>
      </w:r>
      <w:r w:rsidRPr="0047143C">
        <w:rPr>
          <w:rFonts w:eastAsia="Times"/>
          <w:i/>
          <w:highlight w:val="white"/>
        </w:rPr>
        <w:t xml:space="preserve">r </w:t>
      </w:r>
      <w:r>
        <w:rPr>
          <w:rFonts w:eastAsia="Times"/>
          <w:highlight w:val="white"/>
        </w:rPr>
        <w:t xml:space="preserve">= </w:t>
      </w:r>
      <w:r w:rsidRPr="001E44F5">
        <w:rPr>
          <w:rFonts w:eastAsia="Times"/>
        </w:rPr>
        <w:t>-</w:t>
      </w:r>
      <w:r>
        <w:rPr>
          <w:rFonts w:eastAsia="Times"/>
        </w:rPr>
        <w:t>.</w:t>
      </w:r>
      <w:r w:rsidRPr="001E44F5">
        <w:rPr>
          <w:rFonts w:eastAsia="Times"/>
        </w:rPr>
        <w:t>36</w:t>
      </w:r>
      <w:r>
        <w:rPr>
          <w:rFonts w:eastAsia="Times"/>
        </w:rPr>
        <w:t>0,</w:t>
      </w:r>
      <w:r w:rsidRPr="001C1E42">
        <w:rPr>
          <w:rFonts w:eastAsia="Times"/>
          <w:highlight w:val="white"/>
        </w:rPr>
        <w:t xml:space="preserve"> </w:t>
      </w:r>
      <w:r w:rsidRPr="0047143C">
        <w:rPr>
          <w:rFonts w:eastAsia="Times"/>
          <w:i/>
        </w:rPr>
        <w:t>p</w:t>
      </w:r>
      <w:r w:rsidRPr="001C1E42">
        <w:rPr>
          <w:rFonts w:eastAsia="Times"/>
        </w:rPr>
        <w:t xml:space="preserve">  &lt;.001);</w:t>
      </w:r>
      <w:r>
        <w:rPr>
          <w:rFonts w:eastAsia="Times"/>
        </w:rPr>
        <w:t xml:space="preserve"> </w:t>
      </w:r>
      <w:r w:rsidRPr="00037817">
        <w:rPr>
          <w:rFonts w:eastAsia="Times"/>
          <w:highlight w:val="white"/>
        </w:rPr>
        <w:t xml:space="preserve">"Falta de Anticipación Positiva" </w:t>
      </w:r>
      <w:r>
        <w:rPr>
          <w:rFonts w:eastAsia="Times"/>
          <w:highlight w:val="white"/>
        </w:rPr>
        <w:t>y “</w:t>
      </w:r>
      <w:r w:rsidRPr="00037817">
        <w:rPr>
          <w:rFonts w:eastAsia="Times"/>
          <w:highlight w:val="white"/>
        </w:rPr>
        <w:t>Apoyo Familiar-Otros Significativos"</w:t>
      </w:r>
      <w:r>
        <w:rPr>
          <w:rFonts w:eastAsia="Times"/>
          <w:highlight w:val="white"/>
        </w:rPr>
        <w:t xml:space="preserve"> (</w:t>
      </w:r>
      <w:r w:rsidRPr="0047143C">
        <w:rPr>
          <w:rFonts w:eastAsia="Times"/>
          <w:i/>
          <w:highlight w:val="white"/>
        </w:rPr>
        <w:t>r</w:t>
      </w:r>
      <w:r>
        <w:rPr>
          <w:rFonts w:eastAsia="Times"/>
          <w:highlight w:val="white"/>
        </w:rPr>
        <w:t xml:space="preserve"> = </w:t>
      </w:r>
      <w:r w:rsidRPr="001E44F5">
        <w:rPr>
          <w:rFonts w:eastAsia="Times"/>
        </w:rPr>
        <w:t>-</w:t>
      </w:r>
      <w:r>
        <w:rPr>
          <w:rFonts w:eastAsia="Times"/>
        </w:rPr>
        <w:t>.</w:t>
      </w:r>
      <w:r w:rsidRPr="001E44F5">
        <w:rPr>
          <w:rFonts w:eastAsia="Times"/>
        </w:rPr>
        <w:t>403</w:t>
      </w:r>
      <w:r>
        <w:rPr>
          <w:rFonts w:eastAsia="Times"/>
        </w:rPr>
        <w:t xml:space="preserve">, </w:t>
      </w:r>
      <w:r w:rsidRPr="0047143C">
        <w:rPr>
          <w:rFonts w:eastAsia="Times"/>
          <w:i/>
          <w:highlight w:val="white"/>
        </w:rPr>
        <w:t>p</w:t>
      </w:r>
      <w:r w:rsidRPr="009B5A6F">
        <w:rPr>
          <w:rFonts w:eastAsia="Times"/>
          <w:highlight w:val="white"/>
        </w:rPr>
        <w:t xml:space="preserve">  &lt;.001</w:t>
      </w:r>
      <w:r>
        <w:rPr>
          <w:rFonts w:eastAsia="Times"/>
          <w:highlight w:val="white"/>
        </w:rPr>
        <w:t xml:space="preserve">) y </w:t>
      </w:r>
      <w:r w:rsidRPr="001C1E42">
        <w:rPr>
          <w:rFonts w:eastAsia="Times"/>
        </w:rPr>
        <w:t xml:space="preserve">"Falta de Anticipación Positiva" y “Apoyo </w:t>
      </w:r>
      <w:r>
        <w:rPr>
          <w:rFonts w:eastAsia="Times"/>
        </w:rPr>
        <w:t>Amigos</w:t>
      </w:r>
      <w:r w:rsidRPr="001C1E42">
        <w:rPr>
          <w:rFonts w:eastAsia="Times"/>
        </w:rPr>
        <w:t>" (</w:t>
      </w:r>
      <w:r w:rsidRPr="0047143C">
        <w:rPr>
          <w:rFonts w:eastAsia="Times"/>
          <w:i/>
        </w:rPr>
        <w:t>r</w:t>
      </w:r>
      <w:r>
        <w:rPr>
          <w:rFonts w:eastAsia="Times"/>
        </w:rPr>
        <w:t xml:space="preserve"> = </w:t>
      </w:r>
      <w:r w:rsidRPr="001C1E42">
        <w:rPr>
          <w:rFonts w:eastAsia="Times"/>
        </w:rPr>
        <w:t>-.40</w:t>
      </w:r>
      <w:r>
        <w:rPr>
          <w:rFonts w:eastAsia="Times"/>
        </w:rPr>
        <w:t>2</w:t>
      </w:r>
      <w:r w:rsidRPr="001C1E42">
        <w:rPr>
          <w:rFonts w:eastAsia="Times"/>
        </w:rPr>
        <w:t>, p  &lt;.001)</w:t>
      </w:r>
      <w:r>
        <w:rPr>
          <w:rFonts w:eastAsia="Times"/>
        </w:rPr>
        <w:t xml:space="preserve">. </w:t>
      </w:r>
      <w:r w:rsidRPr="00037817">
        <w:rPr>
          <w:rFonts w:eastAsia="Times"/>
          <w:highlight w:val="white"/>
        </w:rPr>
        <w:t>Estos hallazgos sugieren que un aumento en los sentimientos de aislamiento y una falta de anticipación positiva están asociados con una disminución en la percepción de apoyo de la familia y otros significativos, así como de amigos.</w:t>
      </w:r>
    </w:p>
    <w:p w:rsidR="001364DD" w:rsidRPr="00A737CA" w:rsidRDefault="001364DD" w:rsidP="00966BB0">
      <w:pPr>
        <w:spacing w:after="160" w:line="360" w:lineRule="auto"/>
        <w:jc w:val="both"/>
        <w:rPr>
          <w:rFonts w:eastAsia="Times"/>
        </w:rPr>
      </w:pPr>
      <w:r>
        <w:rPr>
          <w:rFonts w:eastAsia="Times"/>
          <w:highlight w:val="white"/>
        </w:rPr>
        <w:t>Por otra parte</w:t>
      </w:r>
      <w:r w:rsidRPr="00037817">
        <w:rPr>
          <w:rFonts w:eastAsia="Times"/>
          <w:highlight w:val="white"/>
        </w:rPr>
        <w:t xml:space="preserve">, se evidencia que la percepción de "Riesgo" se correlaciona </w:t>
      </w:r>
      <w:r>
        <w:rPr>
          <w:rFonts w:eastAsia="Times"/>
          <w:highlight w:val="white"/>
        </w:rPr>
        <w:t xml:space="preserve">de manera </w:t>
      </w:r>
      <w:r w:rsidRPr="00037817">
        <w:rPr>
          <w:rFonts w:eastAsia="Times"/>
          <w:highlight w:val="white"/>
        </w:rPr>
        <w:t>significativa</w:t>
      </w:r>
      <w:r>
        <w:rPr>
          <w:rFonts w:eastAsia="Times"/>
          <w:highlight w:val="white"/>
        </w:rPr>
        <w:t>, en nivel moderado</w:t>
      </w:r>
      <w:r w:rsidRPr="00037817">
        <w:rPr>
          <w:rFonts w:eastAsia="Times"/>
          <w:highlight w:val="white"/>
        </w:rPr>
        <w:t xml:space="preserve"> </w:t>
      </w:r>
      <w:r>
        <w:rPr>
          <w:rFonts w:eastAsia="Times"/>
          <w:highlight w:val="white"/>
        </w:rPr>
        <w:t xml:space="preserve">y </w:t>
      </w:r>
      <w:r w:rsidRPr="00037817">
        <w:rPr>
          <w:rFonts w:eastAsia="Times"/>
          <w:highlight w:val="white"/>
        </w:rPr>
        <w:t>negativamente con el "Apoyo Familiar-Otros Significativos" (</w:t>
      </w:r>
      <w:r w:rsidRPr="0047143C">
        <w:rPr>
          <w:rFonts w:eastAsia="Times"/>
          <w:i/>
          <w:highlight w:val="white"/>
        </w:rPr>
        <w:t>r</w:t>
      </w:r>
      <w:r w:rsidRPr="00037817">
        <w:rPr>
          <w:rFonts w:eastAsia="Times"/>
          <w:highlight w:val="white"/>
        </w:rPr>
        <w:t xml:space="preserve"> = -.309, </w:t>
      </w:r>
      <w:r w:rsidRPr="0047143C">
        <w:rPr>
          <w:rFonts w:eastAsia="Times"/>
          <w:i/>
          <w:highlight w:val="white"/>
        </w:rPr>
        <w:t>p</w:t>
      </w:r>
      <w:r w:rsidRPr="00037817">
        <w:rPr>
          <w:rFonts w:eastAsia="Times"/>
          <w:highlight w:val="white"/>
        </w:rPr>
        <w:t xml:space="preserve"> = .004) y el "Apoyo Amigos" (</w:t>
      </w:r>
      <w:r w:rsidRPr="005364D3">
        <w:rPr>
          <w:rFonts w:eastAsia="Times"/>
          <w:i/>
          <w:highlight w:val="white"/>
        </w:rPr>
        <w:t>r</w:t>
      </w:r>
      <w:r w:rsidRPr="00037817">
        <w:rPr>
          <w:rFonts w:eastAsia="Times"/>
          <w:highlight w:val="white"/>
        </w:rPr>
        <w:t xml:space="preserve"> = -.343, </w:t>
      </w:r>
      <w:r w:rsidRPr="005364D3">
        <w:rPr>
          <w:rFonts w:eastAsia="Times"/>
          <w:i/>
          <w:highlight w:val="white"/>
        </w:rPr>
        <w:t>p</w:t>
      </w:r>
      <w:r w:rsidRPr="00037817">
        <w:rPr>
          <w:rFonts w:eastAsia="Times"/>
          <w:highlight w:val="white"/>
        </w:rPr>
        <w:t xml:space="preserve"> = .002), indicando que aquell</w:t>
      </w:r>
      <w:r>
        <w:rPr>
          <w:rFonts w:eastAsia="Times"/>
          <w:highlight w:val="white"/>
        </w:rPr>
        <w:t>a</w:t>
      </w:r>
      <w:r w:rsidRPr="00037817">
        <w:rPr>
          <w:rFonts w:eastAsia="Times"/>
          <w:highlight w:val="white"/>
        </w:rPr>
        <w:t xml:space="preserve">s </w:t>
      </w:r>
      <w:r>
        <w:rPr>
          <w:rFonts w:eastAsia="Times"/>
          <w:highlight w:val="white"/>
        </w:rPr>
        <w:t xml:space="preserve">mujeres </w:t>
      </w:r>
      <w:r w:rsidRPr="00037817">
        <w:rPr>
          <w:rFonts w:eastAsia="Times"/>
          <w:highlight w:val="white"/>
        </w:rPr>
        <w:t xml:space="preserve">que perciben un mayor riesgo tienden a experimentar </w:t>
      </w:r>
      <w:r>
        <w:rPr>
          <w:rFonts w:eastAsia="Times"/>
          <w:highlight w:val="white"/>
        </w:rPr>
        <w:t>un menor</w:t>
      </w:r>
      <w:r w:rsidRPr="00037817">
        <w:rPr>
          <w:rFonts w:eastAsia="Times"/>
          <w:highlight w:val="white"/>
        </w:rPr>
        <w:t xml:space="preserve"> apoyo percibido tanto de la familia y otros significativos como de amigos</w:t>
      </w:r>
      <w:r>
        <w:rPr>
          <w:rFonts w:eastAsia="Times"/>
          <w:highlight w:val="white"/>
        </w:rPr>
        <w:t xml:space="preserve"> (</w:t>
      </w:r>
      <w:r w:rsidRPr="006F017C">
        <w:rPr>
          <w:rFonts w:eastAsia="Times"/>
        </w:rPr>
        <w:t>Tabla 4</w:t>
      </w:r>
      <w:r>
        <w:rPr>
          <w:rFonts w:eastAsia="Times"/>
        </w:rPr>
        <w:t xml:space="preserve">). </w:t>
      </w:r>
    </w:p>
    <w:p w:rsidR="001364DD" w:rsidRDefault="001364DD" w:rsidP="00966BB0">
      <w:pPr>
        <w:pBdr>
          <w:bottom w:val="single" w:sz="12" w:space="1" w:color="auto"/>
        </w:pBdr>
        <w:spacing w:after="160" w:line="360" w:lineRule="auto"/>
        <w:jc w:val="both"/>
        <w:rPr>
          <w:rFonts w:eastAsia="Times"/>
          <w:b/>
          <w:bCs/>
        </w:rPr>
      </w:pPr>
      <w:r w:rsidRPr="00CA07C6">
        <w:rPr>
          <w:rFonts w:eastAsia="Times"/>
          <w:b/>
          <w:bCs/>
        </w:rPr>
        <w:t xml:space="preserve">Tabla </w:t>
      </w:r>
      <w:r>
        <w:rPr>
          <w:rFonts w:eastAsia="Times"/>
          <w:b/>
          <w:bCs/>
        </w:rPr>
        <w:t>4</w:t>
      </w:r>
    </w:p>
    <w:p w:rsidR="001364DD" w:rsidRPr="00037817" w:rsidRDefault="001364DD" w:rsidP="00966BB0">
      <w:pPr>
        <w:pBdr>
          <w:bottom w:val="single" w:sz="12" w:space="1" w:color="auto"/>
        </w:pBdr>
        <w:spacing w:after="160" w:line="360" w:lineRule="auto"/>
        <w:jc w:val="both"/>
        <w:rPr>
          <w:rFonts w:eastAsia="Times"/>
          <w:bCs/>
          <w:i/>
        </w:rPr>
      </w:pPr>
      <w:r>
        <w:rPr>
          <w:rFonts w:eastAsia="Times"/>
          <w:bCs/>
          <w:i/>
        </w:rPr>
        <w:t>C</w:t>
      </w:r>
      <w:r w:rsidRPr="00037817">
        <w:rPr>
          <w:rFonts w:eastAsia="Times"/>
          <w:bCs/>
          <w:i/>
        </w:rPr>
        <w:t>orrelaciones entre los factores de W-</w:t>
      </w:r>
      <w:proofErr w:type="spellStart"/>
      <w:r w:rsidRPr="00037817">
        <w:rPr>
          <w:rFonts w:eastAsia="Times"/>
          <w:bCs/>
          <w:i/>
        </w:rPr>
        <w:t>DEQ</w:t>
      </w:r>
      <w:proofErr w:type="spellEnd"/>
      <w:r w:rsidRPr="00037817">
        <w:rPr>
          <w:rFonts w:eastAsia="Times"/>
          <w:bCs/>
          <w:i/>
        </w:rPr>
        <w:t>-A-</w:t>
      </w:r>
      <w:proofErr w:type="spellStart"/>
      <w:r w:rsidRPr="00037817">
        <w:rPr>
          <w:rFonts w:eastAsia="Times"/>
          <w:bCs/>
          <w:i/>
        </w:rPr>
        <w:t>SP</w:t>
      </w:r>
      <w:proofErr w:type="spellEnd"/>
      <w:r w:rsidRPr="00037817">
        <w:rPr>
          <w:rFonts w:eastAsia="Times"/>
          <w:bCs/>
          <w:i/>
        </w:rPr>
        <w:t xml:space="preserve"> y los factores de </w:t>
      </w:r>
      <w:proofErr w:type="spellStart"/>
      <w:r w:rsidRPr="00037817">
        <w:rPr>
          <w:rFonts w:eastAsia="Times"/>
          <w:bCs/>
          <w:i/>
        </w:rPr>
        <w:t>MSPSS</w:t>
      </w:r>
      <w:proofErr w:type="spellEnd"/>
      <w:r w:rsidRPr="00037817">
        <w:rPr>
          <w:rFonts w:eastAsia="Times"/>
          <w:bCs/>
          <w:i/>
        </w:rPr>
        <w:t>.</w:t>
      </w:r>
    </w:p>
    <w:p w:rsidR="001364DD" w:rsidRPr="001E44F5" w:rsidRDefault="001364DD" w:rsidP="00966BB0">
      <w:pPr>
        <w:spacing w:after="160" w:line="360" w:lineRule="auto"/>
        <w:jc w:val="both"/>
        <w:rPr>
          <w:rFonts w:eastAsia="Times"/>
          <w:b/>
        </w:rPr>
      </w:pPr>
      <w:r w:rsidRPr="00C14F46">
        <w:rPr>
          <w:rFonts w:eastAsia="Times"/>
          <w:b/>
        </w:rPr>
        <w:t>Factor W-</w:t>
      </w:r>
      <w:proofErr w:type="spellStart"/>
      <w:r w:rsidRPr="00C14F46">
        <w:rPr>
          <w:rFonts w:eastAsia="Times"/>
          <w:b/>
        </w:rPr>
        <w:t>DEQ</w:t>
      </w:r>
      <w:proofErr w:type="spellEnd"/>
      <w:r w:rsidRPr="00C14F46">
        <w:rPr>
          <w:rFonts w:eastAsia="Times"/>
          <w:b/>
        </w:rPr>
        <w:t>-A-</w:t>
      </w:r>
      <w:proofErr w:type="spellStart"/>
      <w:r w:rsidRPr="00C14F46">
        <w:rPr>
          <w:rFonts w:eastAsia="Times"/>
          <w:b/>
        </w:rPr>
        <w:t>Sp</w:t>
      </w:r>
      <w:proofErr w:type="spellEnd"/>
      <w:r w:rsidRPr="00C14F46">
        <w:rPr>
          <w:rFonts w:eastAsia="Times"/>
        </w:rPr>
        <w:t xml:space="preserve">             </w:t>
      </w:r>
      <w:r w:rsidRPr="00C14F46">
        <w:rPr>
          <w:rFonts w:eastAsia="Times"/>
          <w:b/>
        </w:rPr>
        <w:t xml:space="preserve">Factor </w:t>
      </w:r>
      <w:proofErr w:type="spellStart"/>
      <w:r w:rsidRPr="00C14F46">
        <w:rPr>
          <w:rFonts w:eastAsia="Times"/>
          <w:b/>
        </w:rPr>
        <w:t>MSPSS</w:t>
      </w:r>
      <w:proofErr w:type="spellEnd"/>
      <w:r w:rsidRPr="00C14F46">
        <w:rPr>
          <w:rFonts w:eastAsia="Times"/>
        </w:rPr>
        <w:tab/>
      </w:r>
      <w:r w:rsidRPr="00C14F46">
        <w:rPr>
          <w:rFonts w:eastAsia="Times"/>
        </w:rPr>
        <w:tab/>
      </w:r>
      <w:r w:rsidRPr="00C14F46">
        <w:rPr>
          <w:rFonts w:eastAsia="Times"/>
        </w:rPr>
        <w:tab/>
      </w:r>
      <w:r w:rsidRPr="00C14F46">
        <w:rPr>
          <w:rFonts w:eastAsia="Times"/>
          <w:b/>
        </w:rPr>
        <w:t xml:space="preserve">r de Pearson         </w:t>
      </w:r>
      <w:proofErr w:type="spellStart"/>
      <w:r w:rsidRPr="00C14F46">
        <w:rPr>
          <w:rFonts w:eastAsia="Times"/>
          <w:b/>
        </w:rPr>
        <w:t>gl</w:t>
      </w:r>
      <w:proofErr w:type="spellEnd"/>
      <w:r w:rsidRPr="00C14F46">
        <w:rPr>
          <w:rFonts w:eastAsia="Times"/>
          <w:b/>
        </w:rPr>
        <w:t xml:space="preserve">             </w:t>
      </w:r>
      <w:r w:rsidRPr="001E44F5">
        <w:rPr>
          <w:rFonts w:eastAsia="Times"/>
          <w:b/>
        </w:rPr>
        <w:t>valor p</w:t>
      </w:r>
    </w:p>
    <w:p w:rsidR="001364DD" w:rsidRPr="001E44F5" w:rsidRDefault="001364DD" w:rsidP="00966BB0">
      <w:pPr>
        <w:spacing w:after="160" w:line="360" w:lineRule="auto"/>
        <w:jc w:val="both"/>
        <w:rPr>
          <w:rFonts w:eastAsia="Times"/>
        </w:rPr>
      </w:pPr>
      <w:r w:rsidRPr="001E44F5">
        <w:rPr>
          <w:rFonts w:eastAsia="Times"/>
        </w:rPr>
        <w:t>Miedo</w:t>
      </w:r>
      <w:r>
        <w:rPr>
          <w:rFonts w:eastAsia="Times"/>
        </w:rPr>
        <w:tab/>
      </w:r>
      <w:r>
        <w:rPr>
          <w:rFonts w:eastAsia="Times"/>
        </w:rPr>
        <w:tab/>
      </w:r>
      <w:r>
        <w:rPr>
          <w:rFonts w:eastAsia="Times"/>
        </w:rPr>
        <w:tab/>
      </w:r>
      <w:r>
        <w:rPr>
          <w:rFonts w:eastAsia="Times"/>
        </w:rPr>
        <w:tab/>
      </w:r>
      <w:r w:rsidRPr="001E44F5">
        <w:rPr>
          <w:rFonts w:eastAsia="Times"/>
        </w:rPr>
        <w:t xml:space="preserve"> Apoyo Familia-Otros </w:t>
      </w:r>
      <w:r w:rsidRPr="001E44F5">
        <w:rPr>
          <w:rFonts w:eastAsia="Times"/>
        </w:rPr>
        <w:tab/>
      </w:r>
      <w:r w:rsidRPr="001E44F5">
        <w:rPr>
          <w:rFonts w:eastAsia="Times"/>
        </w:rPr>
        <w:tab/>
        <w:t>-.078</w:t>
      </w:r>
      <w:proofErr w:type="gramStart"/>
      <w:r w:rsidRPr="001E44F5">
        <w:rPr>
          <w:rFonts w:eastAsia="Times"/>
        </w:rPr>
        <w:tab/>
      </w:r>
      <w:r>
        <w:rPr>
          <w:rFonts w:eastAsia="Times"/>
        </w:rPr>
        <w:t xml:space="preserve">  </w:t>
      </w:r>
      <w:r>
        <w:rPr>
          <w:rFonts w:eastAsia="Times"/>
        </w:rPr>
        <w:tab/>
      </w:r>
      <w:proofErr w:type="gramEnd"/>
      <w:r>
        <w:rPr>
          <w:rFonts w:eastAsia="Times"/>
        </w:rPr>
        <w:t xml:space="preserve">      81 </w:t>
      </w:r>
      <w:r>
        <w:rPr>
          <w:rFonts w:eastAsia="Times"/>
        </w:rPr>
        <w:tab/>
        <w:t xml:space="preserve"> </w:t>
      </w:r>
      <w:r>
        <w:rPr>
          <w:rFonts w:eastAsia="Times"/>
        </w:rPr>
        <w:tab/>
        <w:t xml:space="preserve"> .</w:t>
      </w:r>
      <w:r w:rsidRPr="001E44F5">
        <w:rPr>
          <w:rFonts w:eastAsia="Times"/>
        </w:rPr>
        <w:t>482</w:t>
      </w:r>
    </w:p>
    <w:p w:rsidR="001364DD" w:rsidRPr="001E44F5" w:rsidRDefault="001364DD" w:rsidP="00966BB0">
      <w:pPr>
        <w:spacing w:after="160" w:line="360" w:lineRule="auto"/>
        <w:jc w:val="both"/>
        <w:rPr>
          <w:rFonts w:eastAsia="Times"/>
        </w:rPr>
      </w:pPr>
      <w:r w:rsidRPr="001E44F5">
        <w:rPr>
          <w:rFonts w:eastAsia="Times"/>
        </w:rPr>
        <w:t>Miedo</w:t>
      </w:r>
      <w:r>
        <w:rPr>
          <w:rFonts w:eastAsia="Times"/>
        </w:rPr>
        <w:tab/>
      </w:r>
      <w:r>
        <w:rPr>
          <w:rFonts w:eastAsia="Times"/>
        </w:rPr>
        <w:tab/>
      </w:r>
      <w:r>
        <w:rPr>
          <w:rFonts w:eastAsia="Times"/>
        </w:rPr>
        <w:tab/>
      </w:r>
      <w:r>
        <w:rPr>
          <w:rFonts w:eastAsia="Times"/>
        </w:rPr>
        <w:tab/>
      </w:r>
      <w:r w:rsidRPr="001E44F5">
        <w:rPr>
          <w:rFonts w:eastAsia="Times"/>
        </w:rPr>
        <w:t xml:space="preserve"> </w:t>
      </w:r>
      <w:r>
        <w:rPr>
          <w:rFonts w:eastAsia="Times"/>
        </w:rPr>
        <w:t xml:space="preserve">Apoyo </w:t>
      </w:r>
      <w:r w:rsidRPr="001E44F5">
        <w:rPr>
          <w:rFonts w:eastAsia="Times"/>
        </w:rPr>
        <w:t>Amigos</w:t>
      </w:r>
      <w:r w:rsidRPr="001E44F5">
        <w:rPr>
          <w:rFonts w:eastAsia="Times"/>
        </w:rPr>
        <w:tab/>
      </w:r>
      <w:r>
        <w:rPr>
          <w:rFonts w:eastAsia="Times"/>
        </w:rPr>
        <w:tab/>
      </w:r>
      <w:r>
        <w:rPr>
          <w:rFonts w:eastAsia="Times"/>
        </w:rPr>
        <w:tab/>
      </w:r>
      <w:r w:rsidRPr="001E44F5">
        <w:rPr>
          <w:rFonts w:eastAsia="Times"/>
        </w:rPr>
        <w:t>-</w:t>
      </w:r>
      <w:r>
        <w:rPr>
          <w:rFonts w:eastAsia="Times"/>
        </w:rPr>
        <w:t>.</w:t>
      </w:r>
      <w:r w:rsidRPr="001E44F5">
        <w:rPr>
          <w:rFonts w:eastAsia="Times"/>
        </w:rPr>
        <w:t>249</w:t>
      </w:r>
      <w:r>
        <w:rPr>
          <w:rFonts w:eastAsia="Times"/>
        </w:rPr>
        <w:tab/>
      </w:r>
      <w:r>
        <w:rPr>
          <w:rFonts w:eastAsia="Times"/>
        </w:rPr>
        <w:tab/>
        <w:t xml:space="preserve">      81</w:t>
      </w:r>
      <w:r w:rsidRPr="001E44F5">
        <w:rPr>
          <w:rFonts w:eastAsia="Times"/>
        </w:rPr>
        <w:tab/>
      </w:r>
      <w:r>
        <w:rPr>
          <w:rFonts w:eastAsia="Times"/>
        </w:rPr>
        <w:t xml:space="preserve">             .</w:t>
      </w:r>
      <w:r w:rsidRPr="001E44F5">
        <w:rPr>
          <w:rFonts w:eastAsia="Times"/>
        </w:rPr>
        <w:t>023</w:t>
      </w:r>
    </w:p>
    <w:p w:rsidR="001364DD" w:rsidRPr="001E44F5" w:rsidRDefault="001364DD" w:rsidP="00966BB0">
      <w:pPr>
        <w:spacing w:after="160" w:line="360" w:lineRule="auto"/>
        <w:jc w:val="both"/>
        <w:rPr>
          <w:rFonts w:eastAsia="Times"/>
        </w:rPr>
      </w:pPr>
      <w:r w:rsidRPr="001E44F5">
        <w:rPr>
          <w:rFonts w:eastAsia="Times"/>
        </w:rPr>
        <w:t>Aislamiento</w:t>
      </w:r>
      <w:r>
        <w:rPr>
          <w:rFonts w:eastAsia="Times"/>
        </w:rPr>
        <w:tab/>
      </w:r>
      <w:r>
        <w:rPr>
          <w:rFonts w:eastAsia="Times"/>
        </w:rPr>
        <w:tab/>
      </w:r>
      <w:r>
        <w:rPr>
          <w:rFonts w:eastAsia="Times"/>
        </w:rPr>
        <w:tab/>
      </w:r>
      <w:r w:rsidRPr="001E44F5">
        <w:rPr>
          <w:rFonts w:eastAsia="Times"/>
        </w:rPr>
        <w:t xml:space="preserve"> Apoyo Familia-Otros</w:t>
      </w:r>
      <w:r>
        <w:rPr>
          <w:rFonts w:eastAsia="Times"/>
        </w:rPr>
        <w:tab/>
      </w:r>
      <w:r>
        <w:rPr>
          <w:rFonts w:eastAsia="Times"/>
        </w:rPr>
        <w:tab/>
      </w:r>
      <w:r>
        <w:rPr>
          <w:rFonts w:eastAsia="Times"/>
        </w:rPr>
        <w:tab/>
      </w:r>
      <w:r w:rsidRPr="001E44F5">
        <w:rPr>
          <w:rFonts w:eastAsia="Times"/>
        </w:rPr>
        <w:t>-</w:t>
      </w:r>
      <w:r>
        <w:rPr>
          <w:rFonts w:eastAsia="Times"/>
        </w:rPr>
        <w:t>.</w:t>
      </w:r>
      <w:r w:rsidRPr="001E44F5">
        <w:rPr>
          <w:rFonts w:eastAsia="Times"/>
        </w:rPr>
        <w:t>477</w:t>
      </w:r>
      <w:r>
        <w:rPr>
          <w:rFonts w:eastAsia="Times"/>
        </w:rPr>
        <w:tab/>
      </w:r>
      <w:r w:rsidRPr="001E44F5">
        <w:rPr>
          <w:rFonts w:eastAsia="Times"/>
        </w:rPr>
        <w:tab/>
      </w:r>
      <w:r>
        <w:rPr>
          <w:rFonts w:eastAsia="Times"/>
        </w:rPr>
        <w:t xml:space="preserve">      81</w:t>
      </w:r>
      <w:r>
        <w:rPr>
          <w:rFonts w:eastAsia="Times"/>
        </w:rPr>
        <w:tab/>
        <w:t xml:space="preserve">            </w:t>
      </w:r>
      <w:r w:rsidRPr="001E44F5">
        <w:rPr>
          <w:rFonts w:eastAsia="Times"/>
        </w:rPr>
        <w:t>&lt;.001</w:t>
      </w:r>
    </w:p>
    <w:p w:rsidR="001364DD" w:rsidRPr="001E44F5" w:rsidRDefault="001364DD" w:rsidP="00966BB0">
      <w:pPr>
        <w:spacing w:after="160" w:line="360" w:lineRule="auto"/>
        <w:jc w:val="both"/>
        <w:rPr>
          <w:rFonts w:eastAsia="Times"/>
        </w:rPr>
      </w:pPr>
      <w:proofErr w:type="gramStart"/>
      <w:r w:rsidRPr="001E44F5">
        <w:rPr>
          <w:rFonts w:eastAsia="Times"/>
        </w:rPr>
        <w:t xml:space="preserve">Aislamiento </w:t>
      </w:r>
      <w:r>
        <w:rPr>
          <w:rFonts w:eastAsia="Times"/>
        </w:rPr>
        <w:t xml:space="preserve"> </w:t>
      </w:r>
      <w:r>
        <w:rPr>
          <w:rFonts w:eastAsia="Times"/>
        </w:rPr>
        <w:tab/>
      </w:r>
      <w:proofErr w:type="gramEnd"/>
      <w:r>
        <w:rPr>
          <w:rFonts w:eastAsia="Times"/>
        </w:rPr>
        <w:tab/>
      </w:r>
      <w:r>
        <w:rPr>
          <w:rFonts w:eastAsia="Times"/>
        </w:rPr>
        <w:tab/>
        <w:t xml:space="preserve">Apoyo </w:t>
      </w:r>
      <w:r w:rsidRPr="001E44F5">
        <w:rPr>
          <w:rFonts w:eastAsia="Times"/>
        </w:rPr>
        <w:t>Amigos</w:t>
      </w:r>
      <w:r>
        <w:rPr>
          <w:rFonts w:eastAsia="Times"/>
        </w:rPr>
        <w:tab/>
      </w:r>
      <w:r>
        <w:rPr>
          <w:rFonts w:eastAsia="Times"/>
        </w:rPr>
        <w:tab/>
      </w:r>
      <w:r>
        <w:rPr>
          <w:rFonts w:eastAsia="Times"/>
        </w:rPr>
        <w:tab/>
      </w:r>
      <w:r w:rsidRPr="001E44F5">
        <w:rPr>
          <w:rFonts w:eastAsia="Times"/>
        </w:rPr>
        <w:t>-</w:t>
      </w:r>
      <w:r>
        <w:rPr>
          <w:rFonts w:eastAsia="Times"/>
        </w:rPr>
        <w:t>.</w:t>
      </w:r>
      <w:r w:rsidRPr="001E44F5">
        <w:rPr>
          <w:rFonts w:eastAsia="Times"/>
        </w:rPr>
        <w:t>36</w:t>
      </w:r>
      <w:r>
        <w:rPr>
          <w:rFonts w:eastAsia="Times"/>
        </w:rPr>
        <w:t>0</w:t>
      </w:r>
      <w:r>
        <w:rPr>
          <w:rFonts w:eastAsia="Times"/>
        </w:rPr>
        <w:tab/>
      </w:r>
      <w:r w:rsidRPr="001E44F5">
        <w:rPr>
          <w:rFonts w:eastAsia="Times"/>
        </w:rPr>
        <w:tab/>
      </w:r>
      <w:r>
        <w:rPr>
          <w:rFonts w:eastAsia="Times"/>
        </w:rPr>
        <w:t xml:space="preserve">      81</w:t>
      </w:r>
      <w:r>
        <w:rPr>
          <w:rFonts w:eastAsia="Times"/>
        </w:rPr>
        <w:tab/>
        <w:t xml:space="preserve">            </w:t>
      </w:r>
      <w:r w:rsidRPr="001E44F5">
        <w:rPr>
          <w:rFonts w:eastAsia="Times"/>
        </w:rPr>
        <w:t>&lt;.001</w:t>
      </w:r>
    </w:p>
    <w:p w:rsidR="001364DD" w:rsidRPr="001E44F5" w:rsidRDefault="001364DD" w:rsidP="00966BB0">
      <w:pPr>
        <w:spacing w:after="160" w:line="360" w:lineRule="auto"/>
        <w:jc w:val="both"/>
        <w:rPr>
          <w:rFonts w:eastAsia="Times"/>
        </w:rPr>
      </w:pPr>
      <w:r>
        <w:rPr>
          <w:rFonts w:eastAsia="Times"/>
        </w:rPr>
        <w:t>Falta A</w:t>
      </w:r>
      <w:r w:rsidRPr="001E44F5">
        <w:rPr>
          <w:rFonts w:eastAsia="Times"/>
        </w:rPr>
        <w:t>nticipación positiva</w:t>
      </w:r>
      <w:r>
        <w:rPr>
          <w:rFonts w:eastAsia="Times"/>
        </w:rPr>
        <w:tab/>
        <w:t xml:space="preserve">Apoyo </w:t>
      </w:r>
      <w:r w:rsidRPr="001E44F5">
        <w:rPr>
          <w:rFonts w:eastAsia="Times"/>
        </w:rPr>
        <w:t xml:space="preserve">Familia-Otros </w:t>
      </w:r>
      <w:r>
        <w:rPr>
          <w:rFonts w:eastAsia="Times"/>
        </w:rPr>
        <w:tab/>
      </w:r>
      <w:r>
        <w:rPr>
          <w:rFonts w:eastAsia="Times"/>
        </w:rPr>
        <w:tab/>
      </w:r>
      <w:r>
        <w:rPr>
          <w:rFonts w:eastAsia="Times"/>
        </w:rPr>
        <w:tab/>
      </w:r>
      <w:r w:rsidRPr="001E44F5">
        <w:rPr>
          <w:rFonts w:eastAsia="Times"/>
        </w:rPr>
        <w:t>-</w:t>
      </w:r>
      <w:r>
        <w:rPr>
          <w:rFonts w:eastAsia="Times"/>
        </w:rPr>
        <w:t>.</w:t>
      </w:r>
      <w:r w:rsidRPr="001E44F5">
        <w:rPr>
          <w:rFonts w:eastAsia="Times"/>
        </w:rPr>
        <w:t>403</w:t>
      </w:r>
      <w:r>
        <w:rPr>
          <w:rFonts w:eastAsia="Times"/>
        </w:rPr>
        <w:tab/>
      </w:r>
      <w:r w:rsidRPr="001E44F5">
        <w:rPr>
          <w:rFonts w:eastAsia="Times"/>
        </w:rPr>
        <w:tab/>
      </w:r>
      <w:r>
        <w:rPr>
          <w:rFonts w:eastAsia="Times"/>
        </w:rPr>
        <w:t xml:space="preserve">      81</w:t>
      </w:r>
      <w:r>
        <w:rPr>
          <w:rFonts w:eastAsia="Times"/>
        </w:rPr>
        <w:tab/>
      </w:r>
      <w:r>
        <w:rPr>
          <w:rFonts w:eastAsia="Times"/>
        </w:rPr>
        <w:tab/>
      </w:r>
      <w:r w:rsidRPr="001E44F5">
        <w:rPr>
          <w:rFonts w:eastAsia="Times"/>
        </w:rPr>
        <w:t>&lt;.001</w:t>
      </w:r>
    </w:p>
    <w:p w:rsidR="001364DD" w:rsidRPr="001E44F5" w:rsidRDefault="001364DD" w:rsidP="00966BB0">
      <w:pPr>
        <w:spacing w:after="160" w:line="360" w:lineRule="auto"/>
        <w:jc w:val="both"/>
        <w:rPr>
          <w:rFonts w:eastAsia="Times"/>
        </w:rPr>
      </w:pPr>
      <w:r w:rsidRPr="001E44F5">
        <w:rPr>
          <w:rFonts w:eastAsia="Times"/>
        </w:rPr>
        <w:t xml:space="preserve">Falta </w:t>
      </w:r>
      <w:r>
        <w:rPr>
          <w:rFonts w:eastAsia="Times"/>
        </w:rPr>
        <w:t>A</w:t>
      </w:r>
      <w:r w:rsidRPr="001E44F5">
        <w:rPr>
          <w:rFonts w:eastAsia="Times"/>
        </w:rPr>
        <w:t xml:space="preserve">nticipación positiva </w:t>
      </w:r>
      <w:r>
        <w:rPr>
          <w:rFonts w:eastAsia="Times"/>
        </w:rPr>
        <w:tab/>
        <w:t xml:space="preserve">Apoyo </w:t>
      </w:r>
      <w:r w:rsidRPr="001E44F5">
        <w:rPr>
          <w:rFonts w:eastAsia="Times"/>
        </w:rPr>
        <w:t>Amigos</w:t>
      </w:r>
      <w:r w:rsidRPr="001E44F5">
        <w:rPr>
          <w:rFonts w:eastAsia="Times"/>
        </w:rPr>
        <w:tab/>
      </w:r>
      <w:r>
        <w:rPr>
          <w:rFonts w:eastAsia="Times"/>
        </w:rPr>
        <w:tab/>
      </w:r>
      <w:r>
        <w:rPr>
          <w:rFonts w:eastAsia="Times"/>
        </w:rPr>
        <w:tab/>
      </w:r>
      <w:r w:rsidRPr="001E44F5">
        <w:rPr>
          <w:rFonts w:eastAsia="Times"/>
        </w:rPr>
        <w:t>-</w:t>
      </w:r>
      <w:r>
        <w:rPr>
          <w:rFonts w:eastAsia="Times"/>
        </w:rPr>
        <w:t>.</w:t>
      </w:r>
      <w:r w:rsidRPr="001E44F5">
        <w:rPr>
          <w:rFonts w:eastAsia="Times"/>
        </w:rPr>
        <w:t>402</w:t>
      </w:r>
      <w:r>
        <w:rPr>
          <w:rFonts w:eastAsia="Times"/>
        </w:rPr>
        <w:tab/>
      </w:r>
      <w:r>
        <w:rPr>
          <w:rFonts w:eastAsia="Times"/>
        </w:rPr>
        <w:tab/>
        <w:t xml:space="preserve">      81              </w:t>
      </w:r>
      <w:r w:rsidRPr="001E44F5">
        <w:rPr>
          <w:rFonts w:eastAsia="Times"/>
        </w:rPr>
        <w:t>&lt;.001</w:t>
      </w:r>
    </w:p>
    <w:p w:rsidR="001364DD" w:rsidRPr="001E44F5" w:rsidRDefault="001364DD" w:rsidP="00966BB0">
      <w:pPr>
        <w:spacing w:after="160" w:line="360" w:lineRule="auto"/>
        <w:jc w:val="both"/>
        <w:rPr>
          <w:rFonts w:eastAsia="Times"/>
        </w:rPr>
      </w:pPr>
      <w:r w:rsidRPr="001E44F5">
        <w:rPr>
          <w:rFonts w:eastAsia="Times"/>
        </w:rPr>
        <w:t>Riesgo</w:t>
      </w:r>
      <w:r>
        <w:rPr>
          <w:rFonts w:eastAsia="Times"/>
        </w:rPr>
        <w:tab/>
      </w:r>
      <w:r>
        <w:rPr>
          <w:rFonts w:eastAsia="Times"/>
        </w:rPr>
        <w:tab/>
      </w:r>
      <w:r>
        <w:rPr>
          <w:rFonts w:eastAsia="Times"/>
        </w:rPr>
        <w:tab/>
      </w:r>
      <w:r>
        <w:rPr>
          <w:rFonts w:eastAsia="Times"/>
        </w:rPr>
        <w:tab/>
      </w:r>
      <w:r w:rsidRPr="001E44F5">
        <w:rPr>
          <w:rFonts w:eastAsia="Times"/>
        </w:rPr>
        <w:t>Apoyo Familia-Otros</w:t>
      </w:r>
      <w:r>
        <w:rPr>
          <w:rFonts w:eastAsia="Times"/>
        </w:rPr>
        <w:tab/>
      </w:r>
      <w:r>
        <w:rPr>
          <w:rFonts w:eastAsia="Times"/>
        </w:rPr>
        <w:tab/>
      </w:r>
      <w:r>
        <w:rPr>
          <w:rFonts w:eastAsia="Times"/>
        </w:rPr>
        <w:tab/>
      </w:r>
      <w:r w:rsidRPr="001E44F5">
        <w:rPr>
          <w:rFonts w:eastAsia="Times"/>
        </w:rPr>
        <w:t>-</w:t>
      </w:r>
      <w:r>
        <w:rPr>
          <w:rFonts w:eastAsia="Times"/>
        </w:rPr>
        <w:t>.</w:t>
      </w:r>
      <w:r w:rsidRPr="001E44F5">
        <w:rPr>
          <w:rFonts w:eastAsia="Times"/>
        </w:rPr>
        <w:t>309</w:t>
      </w:r>
      <w:r w:rsidRPr="001E44F5">
        <w:rPr>
          <w:rFonts w:eastAsia="Times"/>
        </w:rPr>
        <w:tab/>
      </w:r>
      <w:r>
        <w:rPr>
          <w:rFonts w:eastAsia="Times"/>
        </w:rPr>
        <w:tab/>
        <w:t xml:space="preserve">      81              .</w:t>
      </w:r>
      <w:r w:rsidRPr="001E44F5">
        <w:rPr>
          <w:rFonts w:eastAsia="Times"/>
        </w:rPr>
        <w:t>004</w:t>
      </w:r>
    </w:p>
    <w:p w:rsidR="001364DD" w:rsidRPr="00894E7D" w:rsidRDefault="001364DD" w:rsidP="00966BB0">
      <w:pPr>
        <w:pBdr>
          <w:bottom w:val="single" w:sz="12" w:space="1" w:color="auto"/>
        </w:pBdr>
        <w:spacing w:after="160" w:line="360" w:lineRule="auto"/>
        <w:jc w:val="both"/>
        <w:rPr>
          <w:rFonts w:eastAsia="Times"/>
        </w:rPr>
      </w:pPr>
      <w:r w:rsidRPr="001E44F5">
        <w:rPr>
          <w:rFonts w:eastAsia="Times"/>
        </w:rPr>
        <w:lastRenderedPageBreak/>
        <w:t>Riesgo</w:t>
      </w:r>
      <w:r>
        <w:rPr>
          <w:rFonts w:eastAsia="Times"/>
        </w:rPr>
        <w:tab/>
      </w:r>
      <w:r>
        <w:rPr>
          <w:rFonts w:eastAsia="Times"/>
        </w:rPr>
        <w:tab/>
      </w:r>
      <w:r>
        <w:rPr>
          <w:rFonts w:eastAsia="Times"/>
        </w:rPr>
        <w:tab/>
      </w:r>
      <w:r>
        <w:rPr>
          <w:rFonts w:eastAsia="Times"/>
        </w:rPr>
        <w:tab/>
        <w:t xml:space="preserve">Apoyo </w:t>
      </w:r>
      <w:r w:rsidRPr="001E44F5">
        <w:rPr>
          <w:rFonts w:eastAsia="Times"/>
        </w:rPr>
        <w:t>Amigos</w:t>
      </w:r>
      <w:r>
        <w:rPr>
          <w:rFonts w:eastAsia="Times"/>
        </w:rPr>
        <w:tab/>
      </w:r>
      <w:r>
        <w:rPr>
          <w:rFonts w:eastAsia="Times"/>
        </w:rPr>
        <w:tab/>
      </w:r>
      <w:r w:rsidRPr="001E44F5">
        <w:rPr>
          <w:rFonts w:eastAsia="Times"/>
        </w:rPr>
        <w:tab/>
        <w:t>-</w:t>
      </w:r>
      <w:r>
        <w:rPr>
          <w:rFonts w:eastAsia="Times"/>
        </w:rPr>
        <w:t>.</w:t>
      </w:r>
      <w:r w:rsidRPr="001E44F5">
        <w:rPr>
          <w:rFonts w:eastAsia="Times"/>
        </w:rPr>
        <w:t>343</w:t>
      </w:r>
      <w:r w:rsidRPr="001E44F5">
        <w:rPr>
          <w:rFonts w:eastAsia="Times"/>
        </w:rPr>
        <w:tab/>
      </w:r>
      <w:r w:rsidRPr="001E44F5">
        <w:rPr>
          <w:rFonts w:eastAsia="Times"/>
        </w:rPr>
        <w:tab/>
      </w:r>
      <w:r>
        <w:rPr>
          <w:rFonts w:eastAsia="Times"/>
        </w:rPr>
        <w:t xml:space="preserve">      81</w:t>
      </w:r>
      <w:r>
        <w:rPr>
          <w:rFonts w:eastAsia="Times"/>
        </w:rPr>
        <w:tab/>
      </w:r>
      <w:r>
        <w:rPr>
          <w:rFonts w:eastAsia="Times"/>
        </w:rPr>
        <w:tab/>
        <w:t>.</w:t>
      </w:r>
      <w:r w:rsidRPr="001E44F5">
        <w:rPr>
          <w:rFonts w:eastAsia="Times"/>
        </w:rPr>
        <w:t>002</w:t>
      </w:r>
    </w:p>
    <w:p w:rsidR="0027633F" w:rsidRPr="00DF7A77" w:rsidRDefault="001364DD" w:rsidP="00966BB0">
      <w:pPr>
        <w:spacing w:after="160" w:line="360" w:lineRule="auto"/>
        <w:jc w:val="both"/>
        <w:rPr>
          <w:rFonts w:eastAsia="Times"/>
        </w:rPr>
      </w:pPr>
      <w:r w:rsidRPr="006C6E34">
        <w:rPr>
          <w:rFonts w:eastAsia="Times"/>
          <w:i/>
          <w:iCs/>
        </w:rPr>
        <w:t>Nota.</w:t>
      </w:r>
      <w:r>
        <w:rPr>
          <w:rFonts w:eastAsia="Times"/>
          <w:i/>
          <w:iCs/>
        </w:rPr>
        <w:t xml:space="preserve"> </w:t>
      </w:r>
      <w:r w:rsidRPr="00354030">
        <w:rPr>
          <w:rFonts w:eastAsia="Times"/>
          <w:i/>
          <w:iCs/>
        </w:rPr>
        <w:t>p</w:t>
      </w:r>
      <w:r>
        <w:rPr>
          <w:rFonts w:eastAsia="Times"/>
          <w:i/>
          <w:iCs/>
        </w:rPr>
        <w:t xml:space="preserve"> </w:t>
      </w:r>
      <w:r w:rsidRPr="00354030">
        <w:rPr>
          <w:rFonts w:eastAsia="Times"/>
        </w:rPr>
        <w:t>&lt;.05 se considera significativo</w:t>
      </w:r>
      <w:r>
        <w:rPr>
          <w:rFonts w:eastAsia="Times"/>
        </w:rPr>
        <w:t>.</w:t>
      </w:r>
    </w:p>
    <w:p w:rsidR="005C5F76" w:rsidRDefault="005C5F76" w:rsidP="00966BB0">
      <w:pPr>
        <w:pBdr>
          <w:top w:val="nil"/>
          <w:left w:val="nil"/>
          <w:bottom w:val="nil"/>
          <w:right w:val="nil"/>
          <w:between w:val="nil"/>
        </w:pBdr>
        <w:spacing w:line="360" w:lineRule="auto"/>
        <w:jc w:val="center"/>
      </w:pPr>
    </w:p>
    <w:p w:rsidR="0027633F" w:rsidRDefault="00A86DF1" w:rsidP="00966BB0">
      <w:pPr>
        <w:pBdr>
          <w:top w:val="nil"/>
          <w:left w:val="nil"/>
          <w:bottom w:val="nil"/>
          <w:right w:val="nil"/>
          <w:between w:val="nil"/>
        </w:pBdr>
        <w:spacing w:line="360" w:lineRule="auto"/>
        <w:jc w:val="center"/>
        <w:rPr>
          <w:b/>
          <w:color w:val="000000"/>
        </w:rPr>
      </w:pPr>
      <w:r>
        <w:rPr>
          <w:b/>
          <w:color w:val="000000"/>
        </w:rPr>
        <w:t>Discusión</w:t>
      </w:r>
    </w:p>
    <w:p w:rsidR="003D2F11" w:rsidRDefault="003D2F11" w:rsidP="00966BB0">
      <w:pPr>
        <w:pBdr>
          <w:top w:val="nil"/>
          <w:left w:val="nil"/>
          <w:bottom w:val="nil"/>
          <w:right w:val="nil"/>
          <w:between w:val="nil"/>
        </w:pBdr>
        <w:spacing w:line="360" w:lineRule="auto"/>
        <w:jc w:val="center"/>
        <w:rPr>
          <w:color w:val="000000"/>
        </w:rPr>
      </w:pPr>
    </w:p>
    <w:p w:rsidR="003D2F11" w:rsidRDefault="003D2F11" w:rsidP="00966BB0">
      <w:pPr>
        <w:spacing w:after="160" w:line="360" w:lineRule="auto"/>
        <w:ind w:firstLine="720"/>
        <w:jc w:val="both"/>
        <w:rPr>
          <w:rFonts w:eastAsia="Times"/>
        </w:rPr>
      </w:pPr>
      <w:r>
        <w:rPr>
          <w:rFonts w:eastAsia="Times"/>
        </w:rPr>
        <w:t xml:space="preserve">Esta investigación </w:t>
      </w:r>
      <w:r w:rsidR="00DF7A77">
        <w:rPr>
          <w:rFonts w:eastAsia="Times"/>
        </w:rPr>
        <w:t>aporta</w:t>
      </w:r>
      <w:r>
        <w:rPr>
          <w:rFonts w:eastAsia="Times"/>
        </w:rPr>
        <w:t xml:space="preserve"> evidencia sobre la relación entre el miedo al parto y la percepción del apoyo social en mujeres </w:t>
      </w:r>
      <w:proofErr w:type="spellStart"/>
      <w:r>
        <w:rPr>
          <w:rFonts w:eastAsia="Times"/>
          <w:highlight w:val="white"/>
        </w:rPr>
        <w:t>primigestas</w:t>
      </w:r>
      <w:proofErr w:type="spellEnd"/>
      <w:r>
        <w:rPr>
          <w:rFonts w:eastAsia="Times"/>
        </w:rPr>
        <w:t xml:space="preserve"> residentes de Santiago de Chile. En primer lugar, se logró de</w:t>
      </w:r>
      <w:r w:rsidRPr="00465AB3">
        <w:rPr>
          <w:rFonts w:eastAsia="Times"/>
        </w:rPr>
        <w:t>mostr</w:t>
      </w:r>
      <w:r>
        <w:rPr>
          <w:rFonts w:eastAsia="Times"/>
        </w:rPr>
        <w:t xml:space="preserve">ar </w:t>
      </w:r>
      <w:r w:rsidRPr="00465AB3">
        <w:rPr>
          <w:rFonts w:eastAsia="Times"/>
        </w:rPr>
        <w:t xml:space="preserve">una alta </w:t>
      </w:r>
      <w:r>
        <w:rPr>
          <w:rFonts w:eastAsia="Times"/>
        </w:rPr>
        <w:t>confiabilidad de l</w:t>
      </w:r>
      <w:r w:rsidRPr="00B4219A">
        <w:rPr>
          <w:rFonts w:eastAsia="Times"/>
        </w:rPr>
        <w:t xml:space="preserve">a escala </w:t>
      </w:r>
      <w:proofErr w:type="spellStart"/>
      <w:r w:rsidRPr="00B4219A">
        <w:rPr>
          <w:rFonts w:eastAsia="Times"/>
        </w:rPr>
        <w:t>Wijma</w:t>
      </w:r>
      <w:proofErr w:type="spellEnd"/>
      <w:r w:rsidRPr="00B4219A">
        <w:rPr>
          <w:rFonts w:eastAsia="Times"/>
        </w:rPr>
        <w:t xml:space="preserve"> </w:t>
      </w:r>
      <w:proofErr w:type="spellStart"/>
      <w:r w:rsidRPr="00B4219A">
        <w:rPr>
          <w:rFonts w:eastAsia="Times"/>
        </w:rPr>
        <w:t>Delivery</w:t>
      </w:r>
      <w:proofErr w:type="spellEnd"/>
      <w:r>
        <w:rPr>
          <w:rFonts w:eastAsia="Times"/>
        </w:rPr>
        <w:t xml:space="preserve"> </w:t>
      </w:r>
      <w:proofErr w:type="spellStart"/>
      <w:r w:rsidRPr="00B4219A">
        <w:rPr>
          <w:rFonts w:eastAsia="Times"/>
        </w:rPr>
        <w:t>Expectancy</w:t>
      </w:r>
      <w:proofErr w:type="spellEnd"/>
      <w:r w:rsidRPr="00B4219A">
        <w:rPr>
          <w:rFonts w:eastAsia="Times"/>
        </w:rPr>
        <w:t>/</w:t>
      </w:r>
      <w:proofErr w:type="spellStart"/>
      <w:r w:rsidRPr="00B4219A">
        <w:rPr>
          <w:rFonts w:eastAsia="Times"/>
        </w:rPr>
        <w:t>Experience</w:t>
      </w:r>
      <w:proofErr w:type="spellEnd"/>
      <w:r w:rsidRPr="00B4219A">
        <w:rPr>
          <w:rFonts w:eastAsia="Times"/>
        </w:rPr>
        <w:t xml:space="preserve"> </w:t>
      </w:r>
      <w:proofErr w:type="spellStart"/>
      <w:r w:rsidRPr="00B4219A">
        <w:rPr>
          <w:rFonts w:eastAsia="Times"/>
        </w:rPr>
        <w:t>Questionnaire</w:t>
      </w:r>
      <w:proofErr w:type="spellEnd"/>
      <w:r w:rsidRPr="00B4219A">
        <w:rPr>
          <w:rFonts w:eastAsia="Times"/>
        </w:rPr>
        <w:t xml:space="preserve"> (</w:t>
      </w:r>
      <w:proofErr w:type="spellStart"/>
      <w:r w:rsidRPr="00B4219A">
        <w:rPr>
          <w:rFonts w:eastAsia="Times"/>
        </w:rPr>
        <w:t>WDEQ</w:t>
      </w:r>
      <w:proofErr w:type="spellEnd"/>
      <w:r w:rsidRPr="00B4219A">
        <w:rPr>
          <w:rFonts w:eastAsia="Times"/>
        </w:rPr>
        <w:t>-A-</w:t>
      </w:r>
      <w:proofErr w:type="spellStart"/>
      <w:r w:rsidRPr="00B4219A">
        <w:rPr>
          <w:rFonts w:eastAsia="Times"/>
        </w:rPr>
        <w:t>Sp</w:t>
      </w:r>
      <w:proofErr w:type="spellEnd"/>
      <w:r w:rsidRPr="00B4219A">
        <w:rPr>
          <w:rFonts w:eastAsia="Times"/>
        </w:rPr>
        <w:t>)</w:t>
      </w:r>
      <w:r w:rsidRPr="00465AB3">
        <w:rPr>
          <w:rFonts w:eastAsia="Times"/>
        </w:rPr>
        <w:t>, respalda</w:t>
      </w:r>
      <w:r>
        <w:rPr>
          <w:rFonts w:eastAsia="Times"/>
        </w:rPr>
        <w:t>da por</w:t>
      </w:r>
      <w:r w:rsidRPr="00465AB3">
        <w:rPr>
          <w:rFonts w:eastAsia="Times"/>
        </w:rPr>
        <w:t xml:space="preserve"> su consistencia interna</w:t>
      </w:r>
      <w:r>
        <w:rPr>
          <w:rFonts w:eastAsia="Times"/>
        </w:rPr>
        <w:t xml:space="preserve"> </w:t>
      </w:r>
      <w:r w:rsidRPr="000B3263">
        <w:rPr>
          <w:rFonts w:eastAsia="Times"/>
        </w:rPr>
        <w:t>(</w:t>
      </w:r>
      <w:r w:rsidRPr="00EF1F64">
        <w:rPr>
          <w:rFonts w:eastAsia="Times"/>
          <w:i/>
        </w:rPr>
        <w:t>α</w:t>
      </w:r>
      <w:r w:rsidRPr="000B3263">
        <w:rPr>
          <w:rFonts w:eastAsia="Times"/>
        </w:rPr>
        <w:t xml:space="preserve"> = .919</w:t>
      </w:r>
      <w:r>
        <w:rPr>
          <w:rFonts w:eastAsia="Times"/>
        </w:rPr>
        <w:t>)</w:t>
      </w:r>
      <w:r w:rsidRPr="00465AB3">
        <w:rPr>
          <w:rFonts w:eastAsia="Times"/>
        </w:rPr>
        <w:t xml:space="preserve">. Este resultado </w:t>
      </w:r>
      <w:r>
        <w:rPr>
          <w:rFonts w:eastAsia="Times"/>
        </w:rPr>
        <w:t xml:space="preserve">contribuye a conocer las propiedades psicométricas de la escala para poder ser aplicado en contextos de apoyo a la salud prenatal en Chile. </w:t>
      </w:r>
    </w:p>
    <w:p w:rsidR="003D2F11" w:rsidRDefault="003D2F11" w:rsidP="00966BB0">
      <w:pPr>
        <w:spacing w:after="160" w:line="360" w:lineRule="auto"/>
        <w:ind w:firstLine="720"/>
        <w:jc w:val="both"/>
        <w:rPr>
          <w:rFonts w:eastAsia="Times"/>
        </w:rPr>
      </w:pPr>
      <w:r>
        <w:rPr>
          <w:rFonts w:eastAsia="Times"/>
        </w:rPr>
        <w:t xml:space="preserve">Sin embargo, el sub factor “Riesgo”, obtuvo un alfa de </w:t>
      </w:r>
      <w:proofErr w:type="spellStart"/>
      <w:r>
        <w:rPr>
          <w:rFonts w:eastAsia="Times"/>
        </w:rPr>
        <w:t>Cronbach</w:t>
      </w:r>
      <w:proofErr w:type="spellEnd"/>
      <w:r>
        <w:rPr>
          <w:rFonts w:eastAsia="Times"/>
        </w:rPr>
        <w:t xml:space="preserve"> de </w:t>
      </w:r>
      <w:r w:rsidRPr="00AF0DE0">
        <w:rPr>
          <w:rFonts w:eastAsia="Times"/>
        </w:rPr>
        <w:t>.589</w:t>
      </w:r>
      <w:r>
        <w:rPr>
          <w:rFonts w:eastAsia="Times"/>
        </w:rPr>
        <w:t xml:space="preserve">, a diferencia de los otros tres factores, que tuvieron un </w:t>
      </w:r>
      <w:r w:rsidRPr="00AF0DE0">
        <w:rPr>
          <w:rFonts w:eastAsia="Times"/>
        </w:rPr>
        <w:t xml:space="preserve">alfa de </w:t>
      </w:r>
      <w:proofErr w:type="spellStart"/>
      <w:r w:rsidRPr="00AF0DE0">
        <w:rPr>
          <w:rFonts w:eastAsia="Times"/>
        </w:rPr>
        <w:t>Cronbach</w:t>
      </w:r>
      <w:proofErr w:type="spellEnd"/>
      <w:r w:rsidRPr="00AF0DE0">
        <w:rPr>
          <w:rFonts w:eastAsia="Times"/>
        </w:rPr>
        <w:t xml:space="preserve"> </w:t>
      </w:r>
      <w:r>
        <w:rPr>
          <w:rFonts w:eastAsia="Times"/>
        </w:rPr>
        <w:t>superior a</w:t>
      </w:r>
      <w:r w:rsidRPr="00AF0DE0">
        <w:rPr>
          <w:rFonts w:eastAsia="Times"/>
        </w:rPr>
        <w:t xml:space="preserve"> .</w:t>
      </w:r>
      <w:r>
        <w:rPr>
          <w:rFonts w:eastAsia="Times"/>
        </w:rPr>
        <w:t>83</w:t>
      </w:r>
      <w:r w:rsidR="00D25C0F">
        <w:rPr>
          <w:rFonts w:eastAsia="Times"/>
        </w:rPr>
        <w:t>.</w:t>
      </w:r>
      <w:r>
        <w:rPr>
          <w:rFonts w:eastAsia="Times"/>
        </w:rPr>
        <w:t xml:space="preserve"> Se sugiere</w:t>
      </w:r>
      <w:r w:rsidRPr="00AF0DE0">
        <w:rPr>
          <w:rFonts w:eastAsia="Times"/>
        </w:rPr>
        <w:t xml:space="preserve"> explorar</w:t>
      </w:r>
      <w:r>
        <w:rPr>
          <w:rFonts w:eastAsia="Times"/>
        </w:rPr>
        <w:t xml:space="preserve"> en futuras investigaciones</w:t>
      </w:r>
      <w:r w:rsidRPr="00AF0DE0">
        <w:rPr>
          <w:rFonts w:eastAsia="Times"/>
        </w:rPr>
        <w:t xml:space="preserve"> si </w:t>
      </w:r>
      <w:r>
        <w:rPr>
          <w:rFonts w:eastAsia="Times"/>
        </w:rPr>
        <w:t>existen</w:t>
      </w:r>
      <w:r w:rsidRPr="00AF0DE0">
        <w:rPr>
          <w:rFonts w:eastAsia="Times"/>
        </w:rPr>
        <w:t xml:space="preserve"> </w:t>
      </w:r>
      <w:r>
        <w:rPr>
          <w:rFonts w:eastAsia="Times"/>
        </w:rPr>
        <w:t>ítems</w:t>
      </w:r>
      <w:r w:rsidRPr="00AF0DE0">
        <w:rPr>
          <w:rFonts w:eastAsia="Times"/>
        </w:rPr>
        <w:t xml:space="preserve"> específicos que podrían requerir ajustes o mejoras</w:t>
      </w:r>
      <w:r>
        <w:rPr>
          <w:rFonts w:eastAsia="Times"/>
        </w:rPr>
        <w:t xml:space="preserve"> para medir las percepciones de riesgo del parto y estudiar en mayor profundidad la fiabilidad y aplicabilidad de la escala. </w:t>
      </w:r>
    </w:p>
    <w:p w:rsidR="004E4F81" w:rsidRDefault="004E4F81" w:rsidP="00966BB0">
      <w:pPr>
        <w:spacing w:after="160" w:line="360" w:lineRule="auto"/>
        <w:ind w:firstLine="720"/>
        <w:jc w:val="both"/>
        <w:rPr>
          <w:rFonts w:eastAsia="Times"/>
        </w:rPr>
      </w:pPr>
      <w:r>
        <w:rPr>
          <w:rFonts w:eastAsia="Times"/>
        </w:rPr>
        <w:t>L</w:t>
      </w:r>
      <w:r w:rsidRPr="004E4F81">
        <w:rPr>
          <w:rFonts w:eastAsia="Times"/>
          <w:lang w:val="es-CL"/>
        </w:rPr>
        <w:t xml:space="preserve">a muestra incluyó </w:t>
      </w:r>
      <w:r>
        <w:rPr>
          <w:rFonts w:eastAsia="Times"/>
          <w:lang w:val="es-CL"/>
        </w:rPr>
        <w:t xml:space="preserve">a </w:t>
      </w:r>
      <w:r w:rsidRPr="004E4F81">
        <w:rPr>
          <w:rFonts w:eastAsia="Times"/>
          <w:lang w:val="es-CL"/>
        </w:rPr>
        <w:t>83 mujeres primigestas, mayoritariamente chilenas, con alto nivel educativo y atendidas en el sistema privado de salud.</w:t>
      </w:r>
      <w:r>
        <w:rPr>
          <w:rFonts w:eastAsia="Times"/>
          <w:lang w:val="es-CL"/>
        </w:rPr>
        <w:t xml:space="preserve"> La mayoría </w:t>
      </w:r>
      <w:r w:rsidR="003D2F11" w:rsidRPr="005F359C">
        <w:rPr>
          <w:rFonts w:eastAsia="Times"/>
        </w:rPr>
        <w:t>expres</w:t>
      </w:r>
      <w:r w:rsidR="003D2F11">
        <w:rPr>
          <w:rFonts w:eastAsia="Times"/>
        </w:rPr>
        <w:t>ó</w:t>
      </w:r>
      <w:r w:rsidR="003D2F11" w:rsidRPr="005F359C">
        <w:rPr>
          <w:rFonts w:eastAsia="Times"/>
        </w:rPr>
        <w:t xml:space="preserve"> preferencia por un parto vaginal</w:t>
      </w:r>
      <w:r w:rsidR="003D2F11">
        <w:rPr>
          <w:rFonts w:eastAsia="Times"/>
        </w:rPr>
        <w:t>,</w:t>
      </w:r>
      <w:r w:rsidR="003D2F11" w:rsidRPr="005F359C">
        <w:rPr>
          <w:rFonts w:eastAsia="Times"/>
        </w:rPr>
        <w:t xml:space="preserve"> asistido o natural</w:t>
      </w:r>
      <w:r w:rsidR="003D2F11">
        <w:rPr>
          <w:rFonts w:eastAsia="Times"/>
        </w:rPr>
        <w:t xml:space="preserve">; solo </w:t>
      </w:r>
      <w:r w:rsidR="003D2F11" w:rsidRPr="005F359C">
        <w:rPr>
          <w:rFonts w:eastAsia="Times"/>
        </w:rPr>
        <w:t xml:space="preserve">se observó un bajo porcentaje de preferencia por la cesárea y algunas participantes se mostraron indecisas. Este resultado </w:t>
      </w:r>
      <w:r>
        <w:rPr>
          <w:rFonts w:eastAsia="Times"/>
        </w:rPr>
        <w:t>contrasta con la tendencia</w:t>
      </w:r>
      <w:r w:rsidR="003D2F11" w:rsidRPr="005F359C">
        <w:rPr>
          <w:rFonts w:eastAsia="Times"/>
        </w:rPr>
        <w:t xml:space="preserve"> </w:t>
      </w:r>
      <w:r>
        <w:rPr>
          <w:rFonts w:eastAsia="Times"/>
        </w:rPr>
        <w:t>nacional</w:t>
      </w:r>
      <w:r w:rsidR="003D2F11">
        <w:rPr>
          <w:rFonts w:eastAsia="Times"/>
        </w:rPr>
        <w:t xml:space="preserve">, con </w:t>
      </w:r>
      <w:r w:rsidR="003D2F11" w:rsidRPr="008C27D6">
        <w:rPr>
          <w:rFonts w:eastAsia="Times"/>
        </w:rPr>
        <w:t xml:space="preserve">el significativo aumento de las cesáreas en entornos hospitalarios </w:t>
      </w:r>
      <w:r w:rsidR="003D2F11">
        <w:rPr>
          <w:rFonts w:eastAsia="Times"/>
        </w:rPr>
        <w:t xml:space="preserve">y clínicas </w:t>
      </w:r>
      <w:r w:rsidR="003D2F11" w:rsidRPr="008C27D6">
        <w:rPr>
          <w:rFonts w:eastAsia="Times"/>
        </w:rPr>
        <w:t>en Chile</w:t>
      </w:r>
      <w:r w:rsidR="003D2F11">
        <w:rPr>
          <w:rFonts w:eastAsia="Times"/>
        </w:rPr>
        <w:t>, junto con</w:t>
      </w:r>
      <w:r w:rsidR="003D2F11" w:rsidRPr="000C3D70">
        <w:rPr>
          <w:rFonts w:eastAsia="Times"/>
        </w:rPr>
        <w:t xml:space="preserve"> </w:t>
      </w:r>
      <w:r w:rsidR="003D2F11">
        <w:rPr>
          <w:rFonts w:eastAsia="Times"/>
        </w:rPr>
        <w:t>una</w:t>
      </w:r>
      <w:r w:rsidR="003D2F11" w:rsidRPr="000C3D70">
        <w:rPr>
          <w:rFonts w:eastAsia="Times"/>
        </w:rPr>
        <w:t xml:space="preserve"> atención </w:t>
      </w:r>
      <w:r w:rsidR="004D46FC">
        <w:rPr>
          <w:rFonts w:eastAsia="Times"/>
        </w:rPr>
        <w:t>que se caracteriza por altos niveles de</w:t>
      </w:r>
      <w:r w:rsidR="003D2F11" w:rsidRPr="000C3D70">
        <w:rPr>
          <w:rFonts w:eastAsia="Times"/>
        </w:rPr>
        <w:t xml:space="preserve"> </w:t>
      </w:r>
      <w:r w:rsidR="004D46FC">
        <w:rPr>
          <w:rFonts w:eastAsia="Times"/>
        </w:rPr>
        <w:t>medicalización</w:t>
      </w:r>
      <w:r w:rsidR="003D2F11" w:rsidRPr="008C27D6">
        <w:rPr>
          <w:rFonts w:eastAsia="Times"/>
        </w:rPr>
        <w:t xml:space="preserve"> </w:t>
      </w:r>
      <w:r w:rsidR="003D2F11">
        <w:rPr>
          <w:rFonts w:eastAsia="Times"/>
        </w:rPr>
        <w:t>(</w:t>
      </w:r>
      <w:r w:rsidR="003D2F11" w:rsidRPr="00833916">
        <w:rPr>
          <w:rFonts w:eastAsia="Times"/>
        </w:rPr>
        <w:t>Observatorio de Violencia Obstétrica</w:t>
      </w:r>
      <w:r w:rsidR="003D2F11">
        <w:rPr>
          <w:rFonts w:eastAsia="Times"/>
        </w:rPr>
        <w:t xml:space="preserve">, </w:t>
      </w:r>
      <w:r w:rsidR="003D2F11" w:rsidRPr="00833916">
        <w:rPr>
          <w:rFonts w:eastAsia="Times"/>
        </w:rPr>
        <w:t>2018)</w:t>
      </w:r>
      <w:r w:rsidR="003D2F11">
        <w:rPr>
          <w:rFonts w:eastAsia="Times"/>
        </w:rPr>
        <w:t xml:space="preserve">. </w:t>
      </w:r>
    </w:p>
    <w:p w:rsidR="003D2F11" w:rsidRDefault="003D2F11" w:rsidP="00966BB0">
      <w:pPr>
        <w:tabs>
          <w:tab w:val="num" w:pos="720"/>
        </w:tabs>
        <w:spacing w:after="160" w:line="360" w:lineRule="auto"/>
        <w:jc w:val="both"/>
        <w:rPr>
          <w:rFonts w:eastAsia="Times"/>
        </w:rPr>
      </w:pPr>
      <w:r>
        <w:rPr>
          <w:rFonts w:eastAsia="Times"/>
        </w:rPr>
        <w:tab/>
      </w:r>
      <w:r w:rsidRPr="00F833DF">
        <w:rPr>
          <w:rFonts w:eastAsia="Times"/>
        </w:rPr>
        <w:t>En cuanto a los tipos de apoyo presentes en la vida de las mujeres, destac</w:t>
      </w:r>
      <w:r>
        <w:rPr>
          <w:rFonts w:eastAsia="Times"/>
        </w:rPr>
        <w:t>ó</w:t>
      </w:r>
      <w:r w:rsidRPr="00F833DF">
        <w:rPr>
          <w:rFonts w:eastAsia="Times"/>
        </w:rPr>
        <w:t xml:space="preserve"> principalmente el apoyo de la pareja, seguido por el apoyo de la familia y amigos. Menos frecuente </w:t>
      </w:r>
      <w:r>
        <w:rPr>
          <w:rFonts w:eastAsia="Times"/>
        </w:rPr>
        <w:t>resultó</w:t>
      </w:r>
      <w:r w:rsidRPr="00F833DF">
        <w:rPr>
          <w:rFonts w:eastAsia="Times"/>
        </w:rPr>
        <w:t xml:space="preserve"> el apoyo de otras mujeres y en el ámbito laboral. Mientras que el apoyo del personal de salud </w:t>
      </w:r>
      <w:r>
        <w:rPr>
          <w:rFonts w:eastAsia="Times"/>
        </w:rPr>
        <w:t>demostró</w:t>
      </w:r>
      <w:r w:rsidRPr="00F833DF">
        <w:rPr>
          <w:rFonts w:eastAsia="Times"/>
        </w:rPr>
        <w:t xml:space="preserve"> ser el menos mencionado. </w:t>
      </w:r>
      <w:r w:rsidRPr="00631376">
        <w:rPr>
          <w:rFonts w:eastAsia="Times"/>
        </w:rPr>
        <w:t>El alto porcentaje de mujeres</w:t>
      </w:r>
      <w:r>
        <w:rPr>
          <w:rFonts w:eastAsia="Times"/>
        </w:rPr>
        <w:t xml:space="preserve"> de este estudio</w:t>
      </w:r>
      <w:r w:rsidRPr="00631376">
        <w:rPr>
          <w:rFonts w:eastAsia="Times"/>
        </w:rPr>
        <w:t xml:space="preserve"> que valoran el apoyo de sus parejas concuerda con estudios previos que resaltan la </w:t>
      </w:r>
      <w:r>
        <w:rPr>
          <w:rFonts w:eastAsia="Times"/>
        </w:rPr>
        <w:t xml:space="preserve">gran </w:t>
      </w:r>
      <w:r w:rsidRPr="00631376">
        <w:rPr>
          <w:rFonts w:eastAsia="Times"/>
        </w:rPr>
        <w:t xml:space="preserve">importancia de la satisfacción con la pareja acompañante. </w:t>
      </w:r>
      <w:r>
        <w:rPr>
          <w:rFonts w:eastAsia="Times"/>
        </w:rPr>
        <w:t>En otras investigaciones, e</w:t>
      </w:r>
      <w:r w:rsidRPr="00631376">
        <w:rPr>
          <w:rFonts w:eastAsia="Times"/>
        </w:rPr>
        <w:t>sto se ha relacionado con una menor probabilidad de experimentar miedo al parto y síntomas depresivos durante el embarazo (</w:t>
      </w:r>
      <w:proofErr w:type="spellStart"/>
      <w:r w:rsidRPr="00631376">
        <w:rPr>
          <w:rFonts w:eastAsia="Times"/>
        </w:rPr>
        <w:t>Shahid</w:t>
      </w:r>
      <w:proofErr w:type="spellEnd"/>
      <w:r w:rsidRPr="00631376">
        <w:rPr>
          <w:rFonts w:eastAsia="Times"/>
        </w:rPr>
        <w:t xml:space="preserve"> et al., 2021).</w:t>
      </w:r>
      <w:r>
        <w:rPr>
          <w:rFonts w:eastAsia="Times"/>
        </w:rPr>
        <w:t xml:space="preserve"> </w:t>
      </w:r>
    </w:p>
    <w:p w:rsidR="003D2F11" w:rsidRDefault="003D2F11" w:rsidP="00966BB0">
      <w:pPr>
        <w:tabs>
          <w:tab w:val="num" w:pos="720"/>
        </w:tabs>
        <w:spacing w:after="160" w:line="360" w:lineRule="auto"/>
        <w:jc w:val="both"/>
        <w:rPr>
          <w:rFonts w:eastAsia="Times"/>
        </w:rPr>
      </w:pPr>
      <w:r>
        <w:rPr>
          <w:rFonts w:eastAsia="Times"/>
        </w:rPr>
        <w:lastRenderedPageBreak/>
        <w:tab/>
      </w:r>
      <w:r w:rsidR="00A265A7">
        <w:rPr>
          <w:rFonts w:eastAsia="Times"/>
        </w:rPr>
        <w:t>Solo</w:t>
      </w:r>
      <w:r w:rsidRPr="00E05254">
        <w:rPr>
          <w:rFonts w:eastAsia="Times"/>
        </w:rPr>
        <w:t xml:space="preserve"> un 3.7% de las participantes considerara significativo el apoyo del personal de salud. Esto sugiere la necesidad de prestar una mayor atención a este tipo de apoyo para comprender los significados asociados a este resultado. Se podría suponer que la atención proporcionada por el personal de salud puede influir en la emergencia del miedo al parto y tener un impacto negativo en la experiencia del mismo, como lo señalaron </w:t>
      </w:r>
      <w:proofErr w:type="spellStart"/>
      <w:r w:rsidRPr="00E05254">
        <w:rPr>
          <w:rFonts w:eastAsia="Times"/>
        </w:rPr>
        <w:t>Wijma</w:t>
      </w:r>
      <w:proofErr w:type="spellEnd"/>
      <w:r w:rsidRPr="00E05254">
        <w:rPr>
          <w:rFonts w:eastAsia="Times"/>
        </w:rPr>
        <w:t xml:space="preserve"> et al. (2002) y Fox &amp; </w:t>
      </w:r>
      <w:proofErr w:type="spellStart"/>
      <w:r w:rsidRPr="00E05254">
        <w:rPr>
          <w:rFonts w:eastAsia="Times"/>
        </w:rPr>
        <w:t>Worts</w:t>
      </w:r>
      <w:proofErr w:type="spellEnd"/>
      <w:r w:rsidRPr="00E05254">
        <w:rPr>
          <w:rFonts w:eastAsia="Times"/>
        </w:rPr>
        <w:t xml:space="preserve"> (1999).</w:t>
      </w:r>
      <w:r>
        <w:rPr>
          <w:rFonts w:eastAsia="Times"/>
        </w:rPr>
        <w:t xml:space="preserve"> </w:t>
      </w:r>
      <w:r w:rsidRPr="00C04D5C">
        <w:rPr>
          <w:rFonts w:eastAsia="Times"/>
        </w:rPr>
        <w:t xml:space="preserve">Es importante señalar que la ficha sociodemográfica en este estudio no </w:t>
      </w:r>
      <w:r>
        <w:rPr>
          <w:rFonts w:eastAsia="Times"/>
        </w:rPr>
        <w:t>indag</w:t>
      </w:r>
      <w:r w:rsidRPr="00C04D5C">
        <w:rPr>
          <w:rFonts w:eastAsia="Times"/>
        </w:rPr>
        <w:t>ó entre l</w:t>
      </w:r>
      <w:r>
        <w:rPr>
          <w:rFonts w:eastAsia="Times"/>
        </w:rPr>
        <w:t xml:space="preserve">os tipos </w:t>
      </w:r>
      <w:r w:rsidRPr="00C04D5C">
        <w:rPr>
          <w:rFonts w:eastAsia="Times"/>
        </w:rPr>
        <w:t>de apoyo percibid</w:t>
      </w:r>
      <w:r>
        <w:rPr>
          <w:rFonts w:eastAsia="Times"/>
        </w:rPr>
        <w:t>o</w:t>
      </w:r>
      <w:r w:rsidRPr="00C04D5C">
        <w:rPr>
          <w:rFonts w:eastAsia="Times"/>
        </w:rPr>
        <w:t>s, ya sea pareja, familia, amigos o equipos de salud, y tampoco permite describir en mayor profundidad la experiencia según la fuente de apoyo; más bien, permitieron explorar estas variables de manera inicial.</w:t>
      </w:r>
      <w:r w:rsidRPr="00631376">
        <w:rPr>
          <w:rFonts w:eastAsia="Times"/>
        </w:rPr>
        <w:t xml:space="preserve"> </w:t>
      </w:r>
    </w:p>
    <w:p w:rsidR="003D2F11" w:rsidRPr="00736AF6" w:rsidRDefault="003D2F11" w:rsidP="00966BB0">
      <w:pPr>
        <w:tabs>
          <w:tab w:val="num" w:pos="720"/>
        </w:tabs>
        <w:spacing w:after="160" w:line="360" w:lineRule="auto"/>
        <w:jc w:val="both"/>
        <w:rPr>
          <w:rFonts w:eastAsia="Times"/>
          <w:lang w:val="es-ES"/>
        </w:rPr>
      </w:pPr>
      <w:r>
        <w:rPr>
          <w:rFonts w:eastAsia="Times"/>
          <w:lang w:val="es-ES"/>
        </w:rPr>
        <w:tab/>
      </w:r>
      <w:r w:rsidRPr="00736AF6">
        <w:rPr>
          <w:rFonts w:eastAsia="Times"/>
          <w:lang w:val="es-ES"/>
        </w:rPr>
        <w:t xml:space="preserve">En relación al objetivo de </w:t>
      </w:r>
      <w:r>
        <w:rPr>
          <w:rFonts w:eastAsia="Times"/>
          <w:lang w:val="es-ES"/>
        </w:rPr>
        <w:t>describir</w:t>
      </w:r>
      <w:r w:rsidRPr="00736AF6">
        <w:rPr>
          <w:rFonts w:eastAsia="Times"/>
          <w:lang w:val="es-ES"/>
        </w:rPr>
        <w:t xml:space="preserve"> el nivel de miedo al parto, los resultados demuestran que las mujeres embarazadas presentan un nivel moderado de miedo al parto, con una variabilidad significativa en los niveles de</w:t>
      </w:r>
      <w:r w:rsidR="00197CBF">
        <w:rPr>
          <w:rFonts w:eastAsia="Times"/>
          <w:lang w:val="es-ES"/>
        </w:rPr>
        <w:t>l mismo</w:t>
      </w:r>
      <w:r w:rsidRPr="00736AF6">
        <w:rPr>
          <w:rFonts w:eastAsia="Times"/>
          <w:lang w:val="es-ES"/>
        </w:rPr>
        <w:t>. A partir de est</w:t>
      </w:r>
      <w:r w:rsidR="00755CDC">
        <w:rPr>
          <w:rFonts w:eastAsia="Times"/>
          <w:lang w:val="es-ES"/>
        </w:rPr>
        <w:t>o</w:t>
      </w:r>
      <w:r w:rsidRPr="00736AF6">
        <w:rPr>
          <w:rFonts w:eastAsia="Times"/>
          <w:lang w:val="es-ES"/>
        </w:rPr>
        <w:t xml:space="preserve">, se destaca la importancia de detectar oportunamente el miedo al parto, dado el impacto negativo que los síntomas de salud mental pueden tener en las mujeres y su entorno, además de la necesidad de facilitar el acceso a tratamiento oportuno, lo cual se </w:t>
      </w:r>
      <w:r>
        <w:rPr>
          <w:rFonts w:eastAsia="Times"/>
          <w:lang w:val="es-ES"/>
        </w:rPr>
        <w:t xml:space="preserve">ha </w:t>
      </w:r>
      <w:r w:rsidRPr="00736AF6">
        <w:rPr>
          <w:rFonts w:eastAsia="Times"/>
          <w:lang w:val="es-ES"/>
        </w:rPr>
        <w:t>presenta</w:t>
      </w:r>
      <w:r>
        <w:rPr>
          <w:rFonts w:eastAsia="Times"/>
          <w:lang w:val="es-ES"/>
        </w:rPr>
        <w:t>do</w:t>
      </w:r>
      <w:r w:rsidRPr="00736AF6">
        <w:rPr>
          <w:rFonts w:eastAsia="Times"/>
          <w:lang w:val="es-ES"/>
        </w:rPr>
        <w:t xml:space="preserve"> como una debilidad observada en el sistema de salud chileno (</w:t>
      </w:r>
      <w:proofErr w:type="spellStart"/>
      <w:r w:rsidRPr="00736AF6">
        <w:rPr>
          <w:rFonts w:eastAsia="Times"/>
          <w:lang w:val="es-ES"/>
        </w:rPr>
        <w:t>Coo</w:t>
      </w:r>
      <w:proofErr w:type="spellEnd"/>
      <w:r w:rsidRPr="00736AF6">
        <w:rPr>
          <w:rFonts w:eastAsia="Times"/>
          <w:lang w:val="es-ES"/>
        </w:rPr>
        <w:t xml:space="preserve"> et al., 2021). La importancia de la detección durante el embarazo radica en los efectos negativos que el miedo puede tener en el proceso de parto y en el período posterior al mismo (</w:t>
      </w:r>
      <w:proofErr w:type="spellStart"/>
      <w:r w:rsidRPr="00736AF6">
        <w:rPr>
          <w:rFonts w:eastAsia="Times"/>
          <w:lang w:val="es-ES"/>
        </w:rPr>
        <w:t>Dencker</w:t>
      </w:r>
      <w:proofErr w:type="spellEnd"/>
      <w:r w:rsidRPr="00736AF6">
        <w:rPr>
          <w:rFonts w:eastAsia="Times"/>
          <w:lang w:val="es-ES"/>
        </w:rPr>
        <w:t xml:space="preserve"> et al., 2018). Además, es importante considerar que el miedo</w:t>
      </w:r>
      <w:r>
        <w:rPr>
          <w:rFonts w:eastAsia="Times"/>
          <w:lang w:val="es-ES"/>
        </w:rPr>
        <w:t>,</w:t>
      </w:r>
      <w:r w:rsidRPr="00736AF6">
        <w:rPr>
          <w:rFonts w:eastAsia="Times"/>
          <w:lang w:val="es-ES"/>
        </w:rPr>
        <w:t xml:space="preserve"> presentado a un nivel moderado</w:t>
      </w:r>
      <w:r>
        <w:rPr>
          <w:rFonts w:eastAsia="Times"/>
          <w:lang w:val="es-ES"/>
        </w:rPr>
        <w:t>,</w:t>
      </w:r>
      <w:r w:rsidRPr="00736AF6">
        <w:rPr>
          <w:rFonts w:eastAsia="Times"/>
          <w:lang w:val="es-ES"/>
        </w:rPr>
        <w:t xml:space="preserve"> puede persistir y prolongarse en el tiempo (</w:t>
      </w:r>
      <w:proofErr w:type="spellStart"/>
      <w:r w:rsidRPr="00736AF6">
        <w:rPr>
          <w:rFonts w:eastAsia="Times"/>
          <w:lang w:val="es-ES"/>
        </w:rPr>
        <w:t>Rondung</w:t>
      </w:r>
      <w:proofErr w:type="spellEnd"/>
      <w:r w:rsidRPr="00736AF6">
        <w:rPr>
          <w:rFonts w:eastAsia="Times"/>
          <w:lang w:val="es-ES"/>
        </w:rPr>
        <w:t xml:space="preserve"> et al., 2016)</w:t>
      </w:r>
      <w:r>
        <w:rPr>
          <w:rFonts w:eastAsia="Times"/>
          <w:lang w:val="es-ES"/>
        </w:rPr>
        <w:t>.</w:t>
      </w:r>
    </w:p>
    <w:p w:rsidR="003D2F11" w:rsidRDefault="003D2F11" w:rsidP="00966BB0">
      <w:pPr>
        <w:tabs>
          <w:tab w:val="num" w:pos="720"/>
        </w:tabs>
        <w:spacing w:after="160" w:line="360" w:lineRule="auto"/>
        <w:jc w:val="both"/>
        <w:rPr>
          <w:rFonts w:eastAsia="Times"/>
        </w:rPr>
      </w:pPr>
      <w:r>
        <w:rPr>
          <w:rFonts w:eastAsia="Times"/>
        </w:rPr>
        <w:tab/>
        <w:t>En cuanto al objetivo de describir el nivel de apoyo social, d</w:t>
      </w:r>
      <w:r w:rsidRPr="001F14A9">
        <w:rPr>
          <w:rFonts w:eastAsia="Times"/>
        </w:rPr>
        <w:t xml:space="preserve">e acuerdo con los resultados obtenidos en </w:t>
      </w:r>
      <w:r>
        <w:rPr>
          <w:rFonts w:eastAsia="Times"/>
        </w:rPr>
        <w:t>la “</w:t>
      </w:r>
      <w:r w:rsidRPr="008E2487">
        <w:rPr>
          <w:rFonts w:eastAsia="Times"/>
          <w:bCs/>
        </w:rPr>
        <w:t>Escala Multidimensional de Apoyo Social</w:t>
      </w:r>
      <w:r w:rsidRPr="008E2487">
        <w:rPr>
          <w:rFonts w:eastAsia="Times"/>
          <w:b/>
          <w:bCs/>
        </w:rPr>
        <w:t xml:space="preserve"> </w:t>
      </w:r>
      <w:r w:rsidRPr="001F14A9">
        <w:rPr>
          <w:rFonts w:eastAsia="Times"/>
        </w:rPr>
        <w:t>Multidimensional</w:t>
      </w:r>
      <w:r>
        <w:rPr>
          <w:rFonts w:eastAsia="Times"/>
        </w:rPr>
        <w:t xml:space="preserve">” o “Multidimensional </w:t>
      </w:r>
      <w:proofErr w:type="spellStart"/>
      <w:r w:rsidRPr="001F14A9">
        <w:rPr>
          <w:rFonts w:eastAsia="Times"/>
        </w:rPr>
        <w:t>Scale</w:t>
      </w:r>
      <w:proofErr w:type="spellEnd"/>
      <w:r w:rsidRPr="001F14A9">
        <w:rPr>
          <w:rFonts w:eastAsia="Times"/>
        </w:rPr>
        <w:t xml:space="preserve"> of </w:t>
      </w:r>
      <w:proofErr w:type="spellStart"/>
      <w:r w:rsidRPr="001F14A9">
        <w:rPr>
          <w:rFonts w:eastAsia="Times"/>
        </w:rPr>
        <w:t>Perceived</w:t>
      </w:r>
      <w:proofErr w:type="spellEnd"/>
      <w:r w:rsidRPr="001F14A9">
        <w:rPr>
          <w:rFonts w:eastAsia="Times"/>
        </w:rPr>
        <w:t xml:space="preserve"> Social </w:t>
      </w:r>
      <w:proofErr w:type="spellStart"/>
      <w:r w:rsidRPr="001F14A9">
        <w:rPr>
          <w:rFonts w:eastAsia="Times"/>
        </w:rPr>
        <w:t>Support</w:t>
      </w:r>
      <w:proofErr w:type="spellEnd"/>
      <w:r>
        <w:rPr>
          <w:rFonts w:eastAsia="Times"/>
        </w:rPr>
        <w:t>”</w:t>
      </w:r>
      <w:r w:rsidRPr="001F14A9">
        <w:rPr>
          <w:rFonts w:eastAsia="Times"/>
        </w:rPr>
        <w:t xml:space="preserve"> (</w:t>
      </w:r>
      <w:proofErr w:type="spellStart"/>
      <w:r w:rsidRPr="001F14A9">
        <w:rPr>
          <w:rFonts w:eastAsia="Times"/>
        </w:rPr>
        <w:t>MSPSS</w:t>
      </w:r>
      <w:proofErr w:type="spellEnd"/>
      <w:r w:rsidRPr="001F14A9">
        <w:rPr>
          <w:rFonts w:eastAsia="Times"/>
        </w:rPr>
        <w:t xml:space="preserve">), la media del puntaje fue de 40.2. </w:t>
      </w:r>
      <w:r>
        <w:rPr>
          <w:rFonts w:eastAsia="Times"/>
        </w:rPr>
        <w:t>L</w:t>
      </w:r>
      <w:r w:rsidRPr="001F14A9">
        <w:rPr>
          <w:rFonts w:eastAsia="Times"/>
        </w:rPr>
        <w:t xml:space="preserve">a distribución de los puntajes del apoyo social es relativamente simétrica y presenta una percepción bastante positiva del apoyo social. </w:t>
      </w:r>
      <w:r>
        <w:rPr>
          <w:rFonts w:eastAsia="Times"/>
        </w:rPr>
        <w:t>Se observó cierta</w:t>
      </w:r>
      <w:r w:rsidRPr="001F14A9">
        <w:rPr>
          <w:rFonts w:eastAsia="Times"/>
        </w:rPr>
        <w:t xml:space="preserve"> variabilidad en las respuestas</w:t>
      </w:r>
      <w:r>
        <w:rPr>
          <w:rFonts w:eastAsia="Times"/>
        </w:rPr>
        <w:t>,</w:t>
      </w:r>
      <w:r w:rsidRPr="001F14A9">
        <w:rPr>
          <w:rFonts w:eastAsia="Times"/>
        </w:rPr>
        <w:t xml:space="preserve"> </w:t>
      </w:r>
      <w:r>
        <w:rPr>
          <w:rFonts w:eastAsia="Times"/>
        </w:rPr>
        <w:t>n</w:t>
      </w:r>
      <w:r w:rsidRPr="001F14A9">
        <w:rPr>
          <w:rFonts w:eastAsia="Times"/>
        </w:rPr>
        <w:t xml:space="preserve">o obstante, el rango observado muestra que la gran mayoría de las mujeres se sitúan en valores elevados </w:t>
      </w:r>
      <w:r>
        <w:rPr>
          <w:rFonts w:eastAsia="Times"/>
        </w:rPr>
        <w:t xml:space="preserve">o positivos </w:t>
      </w:r>
      <w:r w:rsidRPr="001F14A9">
        <w:rPr>
          <w:rFonts w:eastAsia="Times"/>
        </w:rPr>
        <w:t xml:space="preserve">de </w:t>
      </w:r>
      <w:r>
        <w:rPr>
          <w:rFonts w:eastAsia="Times"/>
        </w:rPr>
        <w:t xml:space="preserve">la </w:t>
      </w:r>
      <w:r w:rsidRPr="001F14A9">
        <w:rPr>
          <w:rFonts w:eastAsia="Times"/>
        </w:rPr>
        <w:t>percepción del apoyo social</w:t>
      </w:r>
      <w:r>
        <w:rPr>
          <w:rFonts w:eastAsia="Times"/>
        </w:rPr>
        <w:t xml:space="preserve">. </w:t>
      </w:r>
    </w:p>
    <w:p w:rsidR="00783B60" w:rsidRPr="00771EE3" w:rsidRDefault="003D2F11" w:rsidP="00771EE3">
      <w:pPr>
        <w:spacing w:after="160" w:line="360" w:lineRule="auto"/>
        <w:jc w:val="both"/>
        <w:rPr>
          <w:rFonts w:eastAsia="Times"/>
          <w:color w:val="222222"/>
          <w:highlight w:val="white"/>
        </w:rPr>
      </w:pPr>
      <w:r>
        <w:rPr>
          <w:rFonts w:eastAsia="Times"/>
        </w:rPr>
        <w:tab/>
      </w:r>
      <w:r w:rsidRPr="00A65513">
        <w:rPr>
          <w:rFonts w:eastAsia="Times"/>
        </w:rPr>
        <w:t>Es relevante destacar que este resultado plantea interrogantes sobre la percepción del apoyo social dentro del contexto de la muestra estudiada. Resulta importante considerar las características sociodemográficas de las participantes, en su mayoría mujeres educadas</w:t>
      </w:r>
      <w:r>
        <w:rPr>
          <w:rFonts w:eastAsia="Times"/>
        </w:rPr>
        <w:t>,</w:t>
      </w:r>
      <w:r w:rsidRPr="00A65513">
        <w:rPr>
          <w:rFonts w:eastAsia="Times"/>
        </w:rPr>
        <w:t xml:space="preserve"> con empleo remunerado, atendidas en el sistema de salud privado y con una relación de pareja. Ante esto, se puede </w:t>
      </w:r>
      <w:proofErr w:type="spellStart"/>
      <w:r w:rsidRPr="00A65513">
        <w:rPr>
          <w:rFonts w:eastAsia="Times"/>
        </w:rPr>
        <w:t>hipotetizar</w:t>
      </w:r>
      <w:proofErr w:type="spellEnd"/>
      <w:r w:rsidRPr="00A65513">
        <w:rPr>
          <w:rFonts w:eastAsia="Times"/>
        </w:rPr>
        <w:t xml:space="preserve"> que la percepción positiva del apoyo social podría estar más </w:t>
      </w:r>
      <w:r w:rsidRPr="00A65513">
        <w:rPr>
          <w:rFonts w:eastAsia="Times"/>
        </w:rPr>
        <w:lastRenderedPageBreak/>
        <w:t>garantizada en este grupo específico</w:t>
      </w:r>
      <w:r>
        <w:rPr>
          <w:rFonts w:eastAsia="Times"/>
        </w:rPr>
        <w:t xml:space="preserve"> e influida por variables de ventajas psicosociales</w:t>
      </w:r>
      <w:r w:rsidRPr="00A65513">
        <w:rPr>
          <w:rFonts w:eastAsia="Times"/>
        </w:rPr>
        <w:t xml:space="preserve">. Esta interpretación se alinea con investigaciones previas que han demostrado una relación directa entre </w:t>
      </w:r>
      <w:r>
        <w:rPr>
          <w:rFonts w:eastAsia="Times"/>
        </w:rPr>
        <w:t>las vulnerabilidades sociales y económicas</w:t>
      </w:r>
      <w:r w:rsidRPr="00A65513">
        <w:rPr>
          <w:rFonts w:eastAsia="Times"/>
        </w:rPr>
        <w:t xml:space="preserve"> y la</w:t>
      </w:r>
      <w:r>
        <w:rPr>
          <w:rFonts w:eastAsia="Times"/>
        </w:rPr>
        <w:t xml:space="preserve">s dificultades de </w:t>
      </w:r>
      <w:r w:rsidRPr="00A65513">
        <w:rPr>
          <w:rFonts w:eastAsia="Times"/>
        </w:rPr>
        <w:t xml:space="preserve">percepción de apoyo social </w:t>
      </w:r>
      <w:r>
        <w:rPr>
          <w:rFonts w:eastAsia="Times"/>
        </w:rPr>
        <w:t xml:space="preserve">o falta de este </w:t>
      </w:r>
      <w:r w:rsidR="00783B60" w:rsidRPr="009562B8">
        <w:rPr>
          <w:rFonts w:eastAsia="Times"/>
          <w:color w:val="222222"/>
          <w:highlight w:val="white"/>
        </w:rPr>
        <w:t>(</w:t>
      </w:r>
      <w:proofErr w:type="spellStart"/>
      <w:r w:rsidR="00783B60" w:rsidRPr="001B22A7">
        <w:rPr>
          <w:rFonts w:eastAsia="Times"/>
          <w:color w:val="222222"/>
          <w:highlight w:val="white"/>
        </w:rPr>
        <w:t>Stein</w:t>
      </w:r>
      <w:proofErr w:type="spellEnd"/>
      <w:r w:rsidR="00783B60" w:rsidRPr="001B22A7">
        <w:rPr>
          <w:rFonts w:eastAsia="Times"/>
          <w:color w:val="222222"/>
          <w:highlight w:val="white"/>
        </w:rPr>
        <w:t xml:space="preserve">, Pearson, Goodman, Rapa, </w:t>
      </w:r>
      <w:proofErr w:type="spellStart"/>
      <w:r w:rsidR="00783B60" w:rsidRPr="001B22A7">
        <w:rPr>
          <w:rFonts w:eastAsia="Times"/>
          <w:color w:val="222222"/>
          <w:highlight w:val="white"/>
        </w:rPr>
        <w:t>Rahman</w:t>
      </w:r>
      <w:proofErr w:type="spellEnd"/>
      <w:r w:rsidR="00783B60" w:rsidRPr="001B22A7">
        <w:rPr>
          <w:rFonts w:eastAsia="Times"/>
          <w:color w:val="222222"/>
          <w:highlight w:val="white"/>
        </w:rPr>
        <w:t xml:space="preserve">, </w:t>
      </w:r>
      <w:proofErr w:type="spellStart"/>
      <w:r w:rsidR="00783B60" w:rsidRPr="001B22A7">
        <w:rPr>
          <w:rFonts w:eastAsia="Times"/>
          <w:color w:val="222222"/>
          <w:highlight w:val="white"/>
        </w:rPr>
        <w:t>McCallum</w:t>
      </w:r>
      <w:proofErr w:type="spellEnd"/>
      <w:r w:rsidR="00783B60" w:rsidRPr="001B22A7">
        <w:rPr>
          <w:rFonts w:eastAsia="Times"/>
          <w:color w:val="222222"/>
          <w:highlight w:val="white"/>
        </w:rPr>
        <w:t>, Howard</w:t>
      </w:r>
      <w:r w:rsidR="00783B60">
        <w:rPr>
          <w:rFonts w:eastAsia="Times"/>
          <w:color w:val="222222"/>
          <w:highlight w:val="white"/>
        </w:rPr>
        <w:t xml:space="preserve"> </w:t>
      </w:r>
      <w:r w:rsidR="00783B60" w:rsidRPr="001B22A7">
        <w:rPr>
          <w:rFonts w:eastAsia="Times"/>
          <w:color w:val="222222"/>
          <w:highlight w:val="white"/>
        </w:rPr>
        <w:t xml:space="preserve">&amp; </w:t>
      </w:r>
      <w:proofErr w:type="spellStart"/>
      <w:r w:rsidR="00783B60" w:rsidRPr="001B22A7">
        <w:rPr>
          <w:rFonts w:eastAsia="Times"/>
          <w:color w:val="222222"/>
          <w:highlight w:val="white"/>
        </w:rPr>
        <w:t>Pariante</w:t>
      </w:r>
      <w:proofErr w:type="spellEnd"/>
      <w:r w:rsidR="00783B60" w:rsidRPr="001B22A7">
        <w:rPr>
          <w:rFonts w:eastAsia="Times"/>
          <w:color w:val="222222"/>
          <w:highlight w:val="white"/>
        </w:rPr>
        <w:t xml:space="preserve">, </w:t>
      </w:r>
      <w:r w:rsidR="00783B60">
        <w:rPr>
          <w:rFonts w:eastAsia="Times"/>
          <w:color w:val="222222"/>
          <w:highlight w:val="white"/>
        </w:rPr>
        <w:t>2014).</w:t>
      </w:r>
    </w:p>
    <w:p w:rsidR="003D2F11" w:rsidRPr="00A65513" w:rsidRDefault="00771EE3" w:rsidP="00966BB0">
      <w:pPr>
        <w:tabs>
          <w:tab w:val="num" w:pos="720"/>
        </w:tabs>
        <w:spacing w:after="160" w:line="360" w:lineRule="auto"/>
        <w:jc w:val="both"/>
        <w:rPr>
          <w:rFonts w:eastAsia="Times"/>
        </w:rPr>
      </w:pPr>
      <w:r>
        <w:rPr>
          <w:rFonts w:eastAsia="Times"/>
        </w:rPr>
        <w:tab/>
      </w:r>
      <w:r w:rsidR="003D2F11" w:rsidRPr="00A65513">
        <w:rPr>
          <w:rFonts w:eastAsia="Times"/>
        </w:rPr>
        <w:t>Es crucial reconocer la influencia de estos factores contextuales al interpretar los resultados y considerar que podrían no ser generalizables o extrapolables a poblaciones más diversas, vulnerables o en situación de pobreza.</w:t>
      </w:r>
    </w:p>
    <w:p w:rsidR="003D2F11" w:rsidRPr="007C5A83" w:rsidRDefault="003D2F11" w:rsidP="00966BB0">
      <w:pPr>
        <w:tabs>
          <w:tab w:val="num" w:pos="720"/>
        </w:tabs>
        <w:spacing w:after="160" w:line="360" w:lineRule="auto"/>
        <w:jc w:val="both"/>
        <w:rPr>
          <w:rFonts w:eastAsia="Times"/>
        </w:rPr>
      </w:pPr>
      <w:r>
        <w:rPr>
          <w:rFonts w:eastAsia="Times"/>
        </w:rPr>
        <w:tab/>
      </w:r>
      <w:r w:rsidRPr="007C5A83">
        <w:rPr>
          <w:rFonts w:eastAsia="Times"/>
        </w:rPr>
        <w:t xml:space="preserve">En relación al objetivo general de investigación, se logró determinar la correlación entre el nivel de miedo al parto y el apoyo social percibido en mujeres embarazadas </w:t>
      </w:r>
      <w:proofErr w:type="spellStart"/>
      <w:r w:rsidRPr="007C5A83">
        <w:rPr>
          <w:rFonts w:eastAsia="Times"/>
        </w:rPr>
        <w:t>primigestas</w:t>
      </w:r>
      <w:proofErr w:type="spellEnd"/>
      <w:r w:rsidRPr="007C5A83">
        <w:rPr>
          <w:rFonts w:eastAsia="Times"/>
        </w:rPr>
        <w:t xml:space="preserve"> en Santiago de Chile, confirmando la hipótesis de trabajo de que existe una correlación negativa significativa, en nivel moderada, entre las variables; obteniendo un coeficiente de Pearson </w:t>
      </w:r>
      <w:r w:rsidRPr="007C5A83">
        <w:rPr>
          <w:rFonts w:eastAsia="Times"/>
          <w:i/>
        </w:rPr>
        <w:t>r</w:t>
      </w:r>
      <w:r w:rsidRPr="007C5A83">
        <w:rPr>
          <w:rFonts w:eastAsia="Times"/>
        </w:rPr>
        <w:t xml:space="preserve"> = −.429, </w:t>
      </w:r>
      <w:r w:rsidRPr="007C5A83">
        <w:rPr>
          <w:rFonts w:eastAsia="Times"/>
          <w:i/>
        </w:rPr>
        <w:t>p</w:t>
      </w:r>
      <w:r w:rsidRPr="007C5A83">
        <w:rPr>
          <w:rFonts w:eastAsia="Times"/>
        </w:rPr>
        <w:t xml:space="preserve"> &lt; .001. </w:t>
      </w:r>
      <w:r w:rsidRPr="003767BD">
        <w:rPr>
          <w:rFonts w:eastAsia="Times"/>
        </w:rPr>
        <w:t xml:space="preserve">Este resultado subraya la importancia de abordar el apoyo social en mujeres </w:t>
      </w:r>
      <w:proofErr w:type="spellStart"/>
      <w:r w:rsidRPr="003767BD">
        <w:rPr>
          <w:rFonts w:eastAsia="Times"/>
        </w:rPr>
        <w:t>primigestas</w:t>
      </w:r>
      <w:proofErr w:type="spellEnd"/>
      <w:r w:rsidRPr="003767BD">
        <w:rPr>
          <w:rFonts w:eastAsia="Times"/>
        </w:rPr>
        <w:t xml:space="preserve">, respaldando estudios previos que han identificado la baja satisfacción del apoyo como un factor predictivo del miedo al parto, especialmente en el caso de la pareja acompañante y los equipos de salud (Marcelina et al., 2019; </w:t>
      </w:r>
      <w:proofErr w:type="spellStart"/>
      <w:r w:rsidRPr="003767BD">
        <w:rPr>
          <w:rFonts w:eastAsia="Times"/>
        </w:rPr>
        <w:t>Saisto</w:t>
      </w:r>
      <w:proofErr w:type="spellEnd"/>
      <w:r w:rsidRPr="003767BD">
        <w:rPr>
          <w:rFonts w:eastAsia="Times"/>
        </w:rPr>
        <w:t xml:space="preserve"> &amp; </w:t>
      </w:r>
      <w:proofErr w:type="spellStart"/>
      <w:r w:rsidRPr="003767BD">
        <w:rPr>
          <w:rFonts w:eastAsia="Times"/>
        </w:rPr>
        <w:t>Halmesmaki</w:t>
      </w:r>
      <w:proofErr w:type="spellEnd"/>
      <w:r w:rsidRPr="003767BD">
        <w:rPr>
          <w:rFonts w:eastAsia="Times"/>
        </w:rPr>
        <w:t xml:space="preserve">, 2003). Las implicancias de este hallazgo resaltan la urgencia de trabajar para abordar este problema a través de las interacciones, relaciones y acciones de las instituciones relacionadas con las políticas públicas, los equipos de salud y todos aquellos que rodean a una mujer embarazada. Esto representa una gran oportunidad para ayudar a las mujeres a enfrentar el parto con confianza, como han señalado </w:t>
      </w:r>
      <w:proofErr w:type="spellStart"/>
      <w:r w:rsidRPr="003767BD">
        <w:rPr>
          <w:rFonts w:eastAsia="Times"/>
        </w:rPr>
        <w:t>Striebich</w:t>
      </w:r>
      <w:proofErr w:type="spellEnd"/>
      <w:r w:rsidRPr="003767BD">
        <w:rPr>
          <w:rFonts w:eastAsia="Times"/>
        </w:rPr>
        <w:t xml:space="preserve"> y </w:t>
      </w:r>
      <w:proofErr w:type="spellStart"/>
      <w:r w:rsidRPr="003767BD">
        <w:rPr>
          <w:rFonts w:eastAsia="Times"/>
        </w:rPr>
        <w:t>Ayerle</w:t>
      </w:r>
      <w:proofErr w:type="spellEnd"/>
      <w:r w:rsidRPr="003767BD">
        <w:rPr>
          <w:rFonts w:eastAsia="Times"/>
        </w:rPr>
        <w:t xml:space="preserve"> (2020).</w:t>
      </w:r>
    </w:p>
    <w:p w:rsidR="003D2F11" w:rsidRDefault="003D2F11" w:rsidP="00966BB0">
      <w:pPr>
        <w:tabs>
          <w:tab w:val="num" w:pos="720"/>
        </w:tabs>
        <w:spacing w:after="160" w:line="360" w:lineRule="auto"/>
        <w:jc w:val="both"/>
        <w:rPr>
          <w:rFonts w:eastAsia="Times"/>
        </w:rPr>
      </w:pPr>
      <w:r>
        <w:rPr>
          <w:rFonts w:eastAsia="Times"/>
        </w:rPr>
        <w:tab/>
      </w:r>
      <w:r w:rsidRPr="003E10C7">
        <w:rPr>
          <w:rFonts w:eastAsia="Times"/>
        </w:rPr>
        <w:t xml:space="preserve">El análisis de las dimensiones del instrumento reveló una correlación negativa leve, no significativa, entre el </w:t>
      </w:r>
      <w:proofErr w:type="spellStart"/>
      <w:r w:rsidRPr="003E10C7">
        <w:rPr>
          <w:rFonts w:eastAsia="Times"/>
        </w:rPr>
        <w:t>subfactor</w:t>
      </w:r>
      <w:proofErr w:type="spellEnd"/>
      <w:r w:rsidRPr="003E10C7">
        <w:rPr>
          <w:rFonts w:eastAsia="Times"/>
        </w:rPr>
        <w:t xml:space="preserve"> "Miedo" </w:t>
      </w:r>
      <w:r w:rsidRPr="0088621C">
        <w:rPr>
          <w:rFonts w:eastAsia="Times"/>
        </w:rPr>
        <w:t>y el "Apoyo Familiar-Otros Significativos". Asimismo, se observó una asociación negativa débil entre el "Miedo" y el "Apoyo de Amigos", aunque significativa (</w:t>
      </w:r>
      <w:r w:rsidRPr="0088621C">
        <w:rPr>
          <w:rFonts w:eastAsia="Times"/>
          <w:i/>
        </w:rPr>
        <w:t>p</w:t>
      </w:r>
      <w:r>
        <w:rPr>
          <w:rFonts w:eastAsia="Times"/>
          <w:i/>
        </w:rPr>
        <w:t xml:space="preserve"> </w:t>
      </w:r>
      <w:r w:rsidRPr="0088621C">
        <w:rPr>
          <w:rFonts w:eastAsia="Times"/>
        </w:rPr>
        <w:t>&lt;.05). A pesar de que se detecta una relación negativa entre estas variables,</w:t>
      </w:r>
      <w:r w:rsidRPr="003E10C7">
        <w:rPr>
          <w:rFonts w:eastAsia="Times"/>
        </w:rPr>
        <w:t xml:space="preserve"> parec</w:t>
      </w:r>
      <w:r>
        <w:rPr>
          <w:rFonts w:eastAsia="Times"/>
        </w:rPr>
        <w:t>iera</w:t>
      </w:r>
      <w:r w:rsidRPr="003E10C7">
        <w:rPr>
          <w:rFonts w:eastAsia="Times"/>
        </w:rPr>
        <w:t xml:space="preserve"> que el apoyo de la familia y los amigos no tienen un impacto significativo en la reducción del miedo al parto. Una interpretación plausible es que el miedo al parto es un fenómeno complejo que está influenciado por diversos factores (</w:t>
      </w:r>
      <w:proofErr w:type="spellStart"/>
      <w:r w:rsidRPr="003E10C7">
        <w:rPr>
          <w:rFonts w:eastAsia="Times"/>
        </w:rPr>
        <w:t>Rondung</w:t>
      </w:r>
      <w:proofErr w:type="spellEnd"/>
      <w:r w:rsidRPr="003E10C7">
        <w:rPr>
          <w:rFonts w:eastAsia="Times"/>
        </w:rPr>
        <w:t xml:space="preserve"> et al., 2016). </w:t>
      </w:r>
      <w:r>
        <w:rPr>
          <w:rFonts w:eastAsia="Times"/>
        </w:rPr>
        <w:t>Podría r</w:t>
      </w:r>
      <w:r w:rsidRPr="003E10C7">
        <w:rPr>
          <w:rFonts w:eastAsia="Times"/>
        </w:rPr>
        <w:t>esulta</w:t>
      </w:r>
      <w:r>
        <w:rPr>
          <w:rFonts w:eastAsia="Times"/>
        </w:rPr>
        <w:t>r</w:t>
      </w:r>
      <w:r w:rsidRPr="003E10C7">
        <w:rPr>
          <w:rFonts w:eastAsia="Times"/>
        </w:rPr>
        <w:t xml:space="preserve"> razonable considerar otr</w:t>
      </w:r>
      <w:r>
        <w:rPr>
          <w:rFonts w:eastAsia="Times"/>
        </w:rPr>
        <w:t>a</w:t>
      </w:r>
      <w:r w:rsidRPr="003E10C7">
        <w:rPr>
          <w:rFonts w:eastAsia="Times"/>
        </w:rPr>
        <w:t xml:space="preserve">s </w:t>
      </w:r>
      <w:r>
        <w:rPr>
          <w:rFonts w:eastAsia="Times"/>
        </w:rPr>
        <w:t>dimensione</w:t>
      </w:r>
      <w:r w:rsidRPr="003E10C7">
        <w:rPr>
          <w:rFonts w:eastAsia="Times"/>
        </w:rPr>
        <w:t>s, como han señalado estudios que exploran aspectos culturales y sociales, por ejemplo, la influencia de la tecnología y el conocimiento médico, los cuales están asociados a la disminución de la confianza personal</w:t>
      </w:r>
      <w:r>
        <w:rPr>
          <w:rFonts w:eastAsia="Times"/>
        </w:rPr>
        <w:t>,</w:t>
      </w:r>
      <w:r w:rsidRPr="003E10C7">
        <w:rPr>
          <w:rFonts w:eastAsia="Times"/>
        </w:rPr>
        <w:t xml:space="preserve"> al aumento de los </w:t>
      </w:r>
      <w:r w:rsidRPr="003E10C7">
        <w:rPr>
          <w:rFonts w:eastAsia="Times"/>
        </w:rPr>
        <w:lastRenderedPageBreak/>
        <w:t>temores en el proceso perinatal</w:t>
      </w:r>
      <w:r>
        <w:rPr>
          <w:rFonts w:eastAsia="Times"/>
        </w:rPr>
        <w:t xml:space="preserve"> y a la construcción del temor al parto</w:t>
      </w:r>
      <w:r w:rsidRPr="003E10C7">
        <w:rPr>
          <w:rFonts w:eastAsia="Times"/>
        </w:rPr>
        <w:t xml:space="preserve"> (Fisher et al., 2006</w:t>
      </w:r>
      <w:r>
        <w:rPr>
          <w:rFonts w:eastAsia="Times"/>
        </w:rPr>
        <w:t xml:space="preserve">; </w:t>
      </w:r>
      <w:proofErr w:type="spellStart"/>
      <w:r w:rsidRPr="009F7228">
        <w:rPr>
          <w:rFonts w:eastAsia="Times"/>
        </w:rPr>
        <w:t>Sadler</w:t>
      </w:r>
      <w:proofErr w:type="spellEnd"/>
      <w:r w:rsidRPr="009F7228">
        <w:rPr>
          <w:rFonts w:eastAsia="Times"/>
        </w:rPr>
        <w:t xml:space="preserve"> &amp; Rivera, 2015)</w:t>
      </w:r>
      <w:r>
        <w:rPr>
          <w:rFonts w:eastAsia="Times"/>
        </w:rPr>
        <w:t>.</w:t>
      </w:r>
    </w:p>
    <w:p w:rsidR="003D2F11" w:rsidRDefault="003D2F11" w:rsidP="00966BB0">
      <w:pPr>
        <w:tabs>
          <w:tab w:val="num" w:pos="720"/>
        </w:tabs>
        <w:spacing w:after="160" w:line="360" w:lineRule="auto"/>
        <w:jc w:val="both"/>
        <w:rPr>
          <w:rFonts w:eastAsia="Times"/>
        </w:rPr>
      </w:pPr>
      <w:r>
        <w:rPr>
          <w:rFonts w:eastAsia="Times"/>
        </w:rPr>
        <w:tab/>
      </w:r>
      <w:r w:rsidRPr="005525CF">
        <w:rPr>
          <w:rFonts w:eastAsia="Times"/>
        </w:rPr>
        <w:t xml:space="preserve">La relación débil entre el </w:t>
      </w:r>
      <w:proofErr w:type="spellStart"/>
      <w:r w:rsidRPr="005525CF">
        <w:rPr>
          <w:rFonts w:eastAsia="Times"/>
        </w:rPr>
        <w:t>subfactor</w:t>
      </w:r>
      <w:proofErr w:type="spellEnd"/>
      <w:r w:rsidRPr="005525CF">
        <w:rPr>
          <w:rFonts w:eastAsia="Times"/>
        </w:rPr>
        <w:t xml:space="preserve"> "Miedo" y el apoyo familiar, de otros significativos y de amigos, sugiere la necesidad de un análisis más exhaustivo que considere la interacción con otros factores. Esto se fundamenta en las revisiones sistemáticas que destacan la complejidad del miedo al parto como un constructo multidimensional, con diversas dimensiones en su etiología, desarrollo y mantenimiento. Los resultados de </w:t>
      </w:r>
      <w:r>
        <w:rPr>
          <w:rFonts w:eastAsia="Times"/>
        </w:rPr>
        <w:t>esta</w:t>
      </w:r>
      <w:r w:rsidRPr="005525CF">
        <w:rPr>
          <w:rFonts w:eastAsia="Times"/>
        </w:rPr>
        <w:t xml:space="preserve"> investigación, interpretados a la luz de esta complejidad, sugieren que los factores de apoyo social, por sí solos, podrían no ser suficientes para impactar </w:t>
      </w:r>
      <w:r>
        <w:rPr>
          <w:rFonts w:eastAsia="Times"/>
        </w:rPr>
        <w:t>con mayor fuerza</w:t>
      </w:r>
      <w:r w:rsidRPr="005525CF">
        <w:rPr>
          <w:rFonts w:eastAsia="Times"/>
        </w:rPr>
        <w:t xml:space="preserve"> en los niveles de miedo al parto. Además, </w:t>
      </w:r>
      <w:r>
        <w:rPr>
          <w:rFonts w:eastAsia="Times"/>
        </w:rPr>
        <w:t xml:space="preserve">se puede suponer que </w:t>
      </w:r>
      <w:r w:rsidRPr="005525CF">
        <w:rPr>
          <w:rFonts w:eastAsia="Times"/>
        </w:rPr>
        <w:t xml:space="preserve">la medición precisa del miedo al parto sigue siendo un desafío, debido a las dificultades en su conceptualización y </w:t>
      </w:r>
      <w:proofErr w:type="spellStart"/>
      <w:r w:rsidRPr="005525CF">
        <w:rPr>
          <w:rFonts w:eastAsia="Times"/>
        </w:rPr>
        <w:t>operacionalización</w:t>
      </w:r>
      <w:proofErr w:type="spellEnd"/>
      <w:r w:rsidRPr="005525CF">
        <w:rPr>
          <w:rFonts w:eastAsia="Times"/>
        </w:rPr>
        <w:t>, como han señalado estudios anteriores (</w:t>
      </w:r>
      <w:proofErr w:type="spellStart"/>
      <w:r w:rsidRPr="005525CF">
        <w:rPr>
          <w:rFonts w:eastAsia="Times"/>
        </w:rPr>
        <w:t>Rondung</w:t>
      </w:r>
      <w:proofErr w:type="spellEnd"/>
      <w:r w:rsidRPr="005525CF">
        <w:rPr>
          <w:rFonts w:eastAsia="Times"/>
        </w:rPr>
        <w:t xml:space="preserve"> et al., 2016)</w:t>
      </w:r>
      <w:r>
        <w:rPr>
          <w:rFonts w:eastAsia="Times"/>
        </w:rPr>
        <w:t>.</w:t>
      </w:r>
    </w:p>
    <w:p w:rsidR="003D2F11" w:rsidRPr="00BD34B4" w:rsidRDefault="003D2F11" w:rsidP="00966BB0">
      <w:pPr>
        <w:tabs>
          <w:tab w:val="num" w:pos="720"/>
        </w:tabs>
        <w:spacing w:after="160" w:line="360" w:lineRule="auto"/>
        <w:jc w:val="both"/>
        <w:rPr>
          <w:rFonts w:eastAsia="Times"/>
        </w:rPr>
      </w:pPr>
      <w:r>
        <w:rPr>
          <w:rFonts w:eastAsia="Times"/>
        </w:rPr>
        <w:tab/>
      </w:r>
      <w:r w:rsidRPr="00BD34B4">
        <w:rPr>
          <w:rFonts w:eastAsia="Times"/>
        </w:rPr>
        <w:t xml:space="preserve">Por otra parte, se identificaron correlaciones negativas, significativas y moderadas, entre el sub factor "Aislamiento", “Apoyo Familiar-Otros Significativos y “Apoyo Amigos”. Esto da cuenta de la importancia del apoyo familiar, de amigos y otros significativos, que se asocian con una fuerza moderada a la disminución de la sensación de aislamiento en el parto. Este hallazgo puede relacionarse a los resultados de </w:t>
      </w:r>
      <w:proofErr w:type="spellStart"/>
      <w:r w:rsidRPr="00BD34B4">
        <w:rPr>
          <w:rFonts w:eastAsia="Times"/>
        </w:rPr>
        <w:t>Stern</w:t>
      </w:r>
      <w:proofErr w:type="spellEnd"/>
      <w:r w:rsidRPr="00BD34B4">
        <w:rPr>
          <w:rFonts w:eastAsia="Times"/>
        </w:rPr>
        <w:t xml:space="preserve"> </w:t>
      </w:r>
      <w:r w:rsidR="00D964E1">
        <w:rPr>
          <w:rFonts w:eastAsia="Times"/>
        </w:rPr>
        <w:t xml:space="preserve">y su equipo </w:t>
      </w:r>
      <w:r w:rsidRPr="00BD34B4">
        <w:rPr>
          <w:rFonts w:eastAsia="Times"/>
        </w:rPr>
        <w:t>(1999), quien</w:t>
      </w:r>
      <w:r w:rsidR="00D964E1">
        <w:rPr>
          <w:rFonts w:eastAsia="Times"/>
        </w:rPr>
        <w:t>es</w:t>
      </w:r>
      <w:r w:rsidRPr="00BD34B4">
        <w:rPr>
          <w:rFonts w:eastAsia="Times"/>
        </w:rPr>
        <w:t xml:space="preserve"> evidenci</w:t>
      </w:r>
      <w:r w:rsidR="00D964E1">
        <w:rPr>
          <w:rFonts w:eastAsia="Times"/>
        </w:rPr>
        <w:t>aron</w:t>
      </w:r>
      <w:r w:rsidRPr="00BD34B4">
        <w:rPr>
          <w:rFonts w:eastAsia="Times"/>
        </w:rPr>
        <w:t xml:space="preserve"> que las mujeres que carecen de una matriz de apoyo y que viven aislamiento social, presentan mayores problemas emocionales y de conexión con su bebé.</w:t>
      </w:r>
    </w:p>
    <w:p w:rsidR="003D2F11" w:rsidRDefault="003D2F11" w:rsidP="00966BB0">
      <w:pPr>
        <w:tabs>
          <w:tab w:val="num" w:pos="720"/>
        </w:tabs>
        <w:spacing w:after="160" w:line="360" w:lineRule="auto"/>
        <w:jc w:val="both"/>
        <w:rPr>
          <w:rFonts w:eastAsia="Times"/>
        </w:rPr>
      </w:pPr>
      <w:r>
        <w:rPr>
          <w:rFonts w:eastAsia="Times"/>
        </w:rPr>
        <w:tab/>
      </w:r>
      <w:r w:rsidRPr="003E10C7">
        <w:rPr>
          <w:rFonts w:eastAsia="Times"/>
        </w:rPr>
        <w:t>As</w:t>
      </w:r>
      <w:r>
        <w:rPr>
          <w:rFonts w:eastAsia="Times"/>
        </w:rPr>
        <w:t>i</w:t>
      </w:r>
      <w:r w:rsidRPr="003E10C7">
        <w:rPr>
          <w:rFonts w:eastAsia="Times"/>
        </w:rPr>
        <w:t xml:space="preserve">mismo, hubo una relación negativa, moderada y significativa entre la "Falta de Anticipación Positiva" y el “Apoyo Familiar-Otros Significativos" y “Apoyo Amigos". Este resultado sugiere </w:t>
      </w:r>
      <w:r>
        <w:rPr>
          <w:rFonts w:eastAsia="Times"/>
        </w:rPr>
        <w:t xml:space="preserve">que </w:t>
      </w:r>
      <w:r w:rsidRPr="003E10C7">
        <w:rPr>
          <w:rFonts w:eastAsia="Times"/>
        </w:rPr>
        <w:t xml:space="preserve">una disminución en la percepción de apoyo de la familia y otros significativos, así como de amigos, impacta de manera que aumenta la falta de anticipación positiva </w:t>
      </w:r>
      <w:r>
        <w:rPr>
          <w:rFonts w:eastAsia="Times"/>
        </w:rPr>
        <w:t xml:space="preserve">del </w:t>
      </w:r>
      <w:r w:rsidRPr="003E10C7">
        <w:rPr>
          <w:rFonts w:eastAsia="Times"/>
        </w:rPr>
        <w:t xml:space="preserve">proceso de parto. Este hallazgo puede leerse </w:t>
      </w:r>
      <w:r>
        <w:rPr>
          <w:rFonts w:eastAsia="Times"/>
        </w:rPr>
        <w:t>en base a</w:t>
      </w:r>
      <w:r w:rsidRPr="003E10C7">
        <w:rPr>
          <w:rFonts w:eastAsia="Times"/>
        </w:rPr>
        <w:t xml:space="preserve"> la evidencia que muestra que el apoyo social desempeña un papel clave en la promoción de una percepción positiva del parto. Las relaciones interpersonales</w:t>
      </w:r>
      <w:r>
        <w:rPr>
          <w:rFonts w:eastAsia="Times"/>
        </w:rPr>
        <w:t xml:space="preserve"> pueden</w:t>
      </w:r>
      <w:r w:rsidRPr="003E10C7">
        <w:rPr>
          <w:rFonts w:eastAsia="Times"/>
        </w:rPr>
        <w:t xml:space="preserve"> influ</w:t>
      </w:r>
      <w:r>
        <w:rPr>
          <w:rFonts w:eastAsia="Times"/>
        </w:rPr>
        <w:t>ir</w:t>
      </w:r>
      <w:r w:rsidRPr="003E10C7">
        <w:rPr>
          <w:rFonts w:eastAsia="Times"/>
        </w:rPr>
        <w:t xml:space="preserve"> en cómo las mujeres perciben este proceso. El respaldo emocional y las redes de apoyo </w:t>
      </w:r>
      <w:r>
        <w:rPr>
          <w:rFonts w:eastAsia="Times"/>
        </w:rPr>
        <w:t>permiten</w:t>
      </w:r>
      <w:r w:rsidRPr="003E10C7">
        <w:rPr>
          <w:rFonts w:eastAsia="Times"/>
        </w:rPr>
        <w:t xml:space="preserve"> ayudarlas a anticipar el parto como algo natural y manejable. Por tanto, el apoyo de familiares, parejas, amigos y el personal de salud</w:t>
      </w:r>
      <w:r>
        <w:rPr>
          <w:rFonts w:eastAsia="Times"/>
        </w:rPr>
        <w:t xml:space="preserve"> </w:t>
      </w:r>
      <w:r w:rsidRPr="003E10C7">
        <w:rPr>
          <w:rFonts w:eastAsia="Times"/>
        </w:rPr>
        <w:t>puede contribuir significativamente a reducir los temores asociados al parto, fomentando una antic</w:t>
      </w:r>
      <w:r>
        <w:rPr>
          <w:rFonts w:eastAsia="Times"/>
        </w:rPr>
        <w:t>i</w:t>
      </w:r>
      <w:r w:rsidRPr="003E10C7">
        <w:rPr>
          <w:rFonts w:eastAsia="Times"/>
        </w:rPr>
        <w:t>pación más positiva hacia esta experiencia (Fisher et al., 2006).</w:t>
      </w:r>
    </w:p>
    <w:p w:rsidR="003D2F11" w:rsidRPr="003E10C7" w:rsidRDefault="003D2F11" w:rsidP="00966BB0">
      <w:pPr>
        <w:tabs>
          <w:tab w:val="num" w:pos="720"/>
        </w:tabs>
        <w:spacing w:after="160" w:line="360" w:lineRule="auto"/>
        <w:jc w:val="both"/>
        <w:rPr>
          <w:rFonts w:eastAsia="Times"/>
        </w:rPr>
      </w:pPr>
      <w:r>
        <w:rPr>
          <w:rFonts w:eastAsia="Times"/>
        </w:rPr>
        <w:tab/>
      </w:r>
      <w:r w:rsidRPr="00073B5A">
        <w:rPr>
          <w:rFonts w:eastAsia="Times"/>
        </w:rPr>
        <w:t>Por otro lado, se evidencia que la percepción de "Riesgo" se correlaciona negativamente</w:t>
      </w:r>
      <w:r>
        <w:rPr>
          <w:rFonts w:eastAsia="Times"/>
        </w:rPr>
        <w:t xml:space="preserve"> y de manera moderada y significativa</w:t>
      </w:r>
      <w:r w:rsidRPr="00073B5A">
        <w:rPr>
          <w:rFonts w:eastAsia="Times"/>
        </w:rPr>
        <w:t xml:space="preserve"> con el "Apoyo Familiar-Otros Significativos" y el "Apoyo </w:t>
      </w:r>
      <w:r w:rsidRPr="00073B5A">
        <w:rPr>
          <w:rFonts w:eastAsia="Times"/>
        </w:rPr>
        <w:lastRenderedPageBreak/>
        <w:t>Amigos", sugiriendo que aquell</w:t>
      </w:r>
      <w:r>
        <w:rPr>
          <w:rFonts w:eastAsia="Times"/>
        </w:rPr>
        <w:t>a</w:t>
      </w:r>
      <w:r w:rsidRPr="00073B5A">
        <w:rPr>
          <w:rFonts w:eastAsia="Times"/>
        </w:rPr>
        <w:t>s que perciben un mayor riesgo tienden a percibir un nivel menor de apoyo tanto de la familia y otros significativos como de amigos.</w:t>
      </w:r>
      <w:r>
        <w:rPr>
          <w:rFonts w:eastAsia="Times"/>
        </w:rPr>
        <w:t xml:space="preserve"> De esta manera se destaca la</w:t>
      </w:r>
      <w:r w:rsidRPr="00073B5A">
        <w:rPr>
          <w:rFonts w:eastAsia="Times"/>
        </w:rPr>
        <w:t xml:space="preserve"> importancia de</w:t>
      </w:r>
      <w:r>
        <w:rPr>
          <w:rFonts w:eastAsia="Times"/>
        </w:rPr>
        <w:t xml:space="preserve"> los tipos de apoyo social que</w:t>
      </w:r>
      <w:r w:rsidRPr="00073B5A">
        <w:rPr>
          <w:rFonts w:eastAsia="Times"/>
        </w:rPr>
        <w:t xml:space="preserve"> contribuye</w:t>
      </w:r>
      <w:r>
        <w:rPr>
          <w:rFonts w:eastAsia="Times"/>
        </w:rPr>
        <w:t>n</w:t>
      </w:r>
      <w:r w:rsidRPr="00073B5A">
        <w:rPr>
          <w:rFonts w:eastAsia="Times"/>
        </w:rPr>
        <w:t xml:space="preserve"> </w:t>
      </w:r>
      <w:r>
        <w:rPr>
          <w:rFonts w:eastAsia="Times"/>
        </w:rPr>
        <w:t>para</w:t>
      </w:r>
      <w:r w:rsidRPr="00073B5A">
        <w:rPr>
          <w:rFonts w:eastAsia="Times"/>
        </w:rPr>
        <w:t xml:space="preserve"> </w:t>
      </w:r>
      <w:r>
        <w:rPr>
          <w:rFonts w:eastAsia="Times"/>
        </w:rPr>
        <w:t>mitigar las emociones y valoraciones cognitivas asociadas a percibir</w:t>
      </w:r>
      <w:r w:rsidRPr="00073B5A">
        <w:rPr>
          <w:rFonts w:eastAsia="Times"/>
        </w:rPr>
        <w:t xml:space="preserve"> </w:t>
      </w:r>
      <w:r>
        <w:rPr>
          <w:rFonts w:eastAsia="Times"/>
        </w:rPr>
        <w:t>el proceso de</w:t>
      </w:r>
      <w:r w:rsidRPr="00073B5A">
        <w:rPr>
          <w:rFonts w:eastAsia="Times"/>
        </w:rPr>
        <w:t xml:space="preserve"> parto</w:t>
      </w:r>
      <w:r>
        <w:rPr>
          <w:rFonts w:eastAsia="Times"/>
        </w:rPr>
        <w:t xml:space="preserve"> como un evento riesgoso, que incluso podría poner en peligro la propia vida y la del bebé</w:t>
      </w:r>
      <w:r w:rsidRPr="00073B5A">
        <w:rPr>
          <w:rFonts w:eastAsia="Times"/>
        </w:rPr>
        <w:t>.</w:t>
      </w:r>
    </w:p>
    <w:p w:rsidR="003D2F11" w:rsidRDefault="003D2F11" w:rsidP="00966BB0">
      <w:pPr>
        <w:tabs>
          <w:tab w:val="num" w:pos="720"/>
        </w:tabs>
        <w:spacing w:after="160" w:line="360" w:lineRule="auto"/>
        <w:jc w:val="both"/>
        <w:rPr>
          <w:rFonts w:eastAsia="Times"/>
        </w:rPr>
      </w:pPr>
      <w:r>
        <w:rPr>
          <w:rFonts w:eastAsia="Times"/>
        </w:rPr>
        <w:tab/>
        <w:t>L</w:t>
      </w:r>
      <w:r w:rsidRPr="004A6E3C">
        <w:rPr>
          <w:rFonts w:eastAsia="Times"/>
        </w:rPr>
        <w:t>as correlaciones más altas se observaron en el apoyo familiar y de otros significativos. Cuando existe una mayor percepción de apoyo, este factor tiene un impacto más fuerte en la reducción de los sentimientos de aislamiento y la falta de anticipación positiva. Este resultado es consistente con un estudio realizado en Chile que demostró la importancia del apoyo familiar, incluyendo el de la madre y la pareja, para la salud mental de la mujer que se prepara para ser madre (</w:t>
      </w:r>
      <w:proofErr w:type="spellStart"/>
      <w:r w:rsidRPr="004A6E3C">
        <w:rPr>
          <w:rFonts w:eastAsia="Times"/>
        </w:rPr>
        <w:t>Coo</w:t>
      </w:r>
      <w:proofErr w:type="spellEnd"/>
      <w:r w:rsidRPr="004A6E3C">
        <w:rPr>
          <w:rFonts w:eastAsia="Times"/>
        </w:rPr>
        <w:t xml:space="preserve"> et al., 2021).</w:t>
      </w:r>
      <w:r>
        <w:rPr>
          <w:rFonts w:eastAsia="Times"/>
        </w:rPr>
        <w:t xml:space="preserve"> En el presente estudio, destacó la importancia que se le dio al apoyo de la pareja, seguido del apoyo de la familia. Sin embargo, el instrumento de apoyo social aplicado (</w:t>
      </w:r>
      <w:proofErr w:type="spellStart"/>
      <w:r>
        <w:rPr>
          <w:rFonts w:eastAsia="Times"/>
        </w:rPr>
        <w:t>MSPSS</w:t>
      </w:r>
      <w:proofErr w:type="spellEnd"/>
      <w:r>
        <w:rPr>
          <w:rFonts w:eastAsia="Times"/>
        </w:rPr>
        <w:t xml:space="preserve">), no logra distinguir entre el apoyo de la pareja, madre u otras figuras significativas, por lo cual el alcance de los resultados es limitado en términos de precisar la fuente, tipo y calidad del apoyo. </w:t>
      </w:r>
    </w:p>
    <w:p w:rsidR="00C855DB" w:rsidRPr="00C855DB" w:rsidRDefault="00C855DB" w:rsidP="00C855DB">
      <w:pPr>
        <w:tabs>
          <w:tab w:val="num" w:pos="720"/>
        </w:tabs>
        <w:spacing w:after="160" w:line="360" w:lineRule="auto"/>
        <w:jc w:val="both"/>
        <w:rPr>
          <w:rFonts w:eastAsia="Times"/>
          <w:b/>
          <w:i/>
        </w:rPr>
      </w:pPr>
      <w:r w:rsidRPr="00C855DB">
        <w:rPr>
          <w:rFonts w:eastAsia="Times"/>
          <w:b/>
          <w:i/>
        </w:rPr>
        <w:t>Implicancias Prácticas</w:t>
      </w:r>
    </w:p>
    <w:p w:rsidR="00C855DB" w:rsidRDefault="00C855DB" w:rsidP="00C855DB">
      <w:pPr>
        <w:tabs>
          <w:tab w:val="num" w:pos="720"/>
        </w:tabs>
        <w:spacing w:after="160" w:line="360" w:lineRule="auto"/>
        <w:jc w:val="both"/>
        <w:rPr>
          <w:rFonts w:eastAsia="Times"/>
        </w:rPr>
      </w:pPr>
      <w:r>
        <w:rPr>
          <w:rFonts w:eastAsia="Times"/>
        </w:rPr>
        <w:tab/>
      </w:r>
      <w:r w:rsidRPr="00C855DB">
        <w:rPr>
          <w:rFonts w:eastAsia="Times"/>
        </w:rPr>
        <w:t xml:space="preserve">Los resultados destacan la necesidad imperante de considerar el apoyo social para la atención perinatal, fundamentalmente para disminuir el miedo al parto en mujeres </w:t>
      </w:r>
      <w:proofErr w:type="spellStart"/>
      <w:r w:rsidRPr="00C855DB">
        <w:rPr>
          <w:rFonts w:eastAsia="Times"/>
        </w:rPr>
        <w:t>primigestas.</w:t>
      </w:r>
      <w:proofErr w:type="spellEnd"/>
    </w:p>
    <w:p w:rsidR="00C855DB" w:rsidRPr="0035792D" w:rsidRDefault="00C855DB" w:rsidP="00C855DB">
      <w:pPr>
        <w:tabs>
          <w:tab w:val="num" w:pos="720"/>
        </w:tabs>
        <w:spacing w:after="160" w:line="360" w:lineRule="auto"/>
        <w:jc w:val="both"/>
        <w:rPr>
          <w:rFonts w:eastAsia="Times"/>
        </w:rPr>
      </w:pPr>
      <w:r>
        <w:rPr>
          <w:rFonts w:eastAsia="Times"/>
        </w:rPr>
        <w:tab/>
      </w:r>
      <w:r w:rsidRPr="00C855DB">
        <w:rPr>
          <w:rFonts w:eastAsia="Times"/>
        </w:rPr>
        <w:t>A nivel práctico, se sugiere fortalecer el acompañamiento prenatal a través de intervenciones educativas que incorporen a las parejas, familiares y amigos, promoviendo su rol activo. Del mismo modo, es crucial capacitar a los equipos de salud en acompañamiento emocional y en atención centrada en promover confianza y seguridad para las mujeres embarazadas. Por último, se propone evaluar el apoyo social y el miedo al parto en los controles prenatales para contribuir al diseño de políticas públicas y programas existentes como "Chile Crece Contigo".</w:t>
      </w:r>
    </w:p>
    <w:p w:rsidR="00BE667C" w:rsidRDefault="003D2F11" w:rsidP="00966BB0">
      <w:pPr>
        <w:spacing w:after="160" w:line="360" w:lineRule="auto"/>
        <w:jc w:val="both"/>
        <w:rPr>
          <w:rFonts w:eastAsia="Times"/>
          <w:b/>
          <w:i/>
        </w:rPr>
      </w:pPr>
      <w:r w:rsidRPr="003D2F11">
        <w:rPr>
          <w:rFonts w:eastAsia="Times"/>
          <w:b/>
          <w:i/>
        </w:rPr>
        <w:t>Limitaciones</w:t>
      </w:r>
    </w:p>
    <w:p w:rsidR="00BE667C" w:rsidRDefault="003D2F11" w:rsidP="00966BB0">
      <w:pPr>
        <w:spacing w:after="160" w:line="360" w:lineRule="auto"/>
        <w:ind w:firstLine="720"/>
        <w:jc w:val="both"/>
        <w:rPr>
          <w:rFonts w:eastAsia="Times"/>
          <w:b/>
          <w:i/>
        </w:rPr>
      </w:pPr>
      <w:r w:rsidRPr="00F033F3">
        <w:rPr>
          <w:rFonts w:eastAsia="Times"/>
        </w:rPr>
        <w:t xml:space="preserve">Se considera una limitación del estudio la baja participación de usuarias del sistema público, </w:t>
      </w:r>
      <w:r w:rsidR="00357B2B">
        <w:rPr>
          <w:rFonts w:eastAsia="Times"/>
        </w:rPr>
        <w:t>en quienes se reporta una</w:t>
      </w:r>
      <w:r w:rsidRPr="00F033F3">
        <w:rPr>
          <w:rFonts w:eastAsia="Times"/>
        </w:rPr>
        <w:t xml:space="preserve"> alta prevalencia </w:t>
      </w:r>
      <w:r>
        <w:rPr>
          <w:rFonts w:eastAsia="Times"/>
        </w:rPr>
        <w:t>de sintomatología</w:t>
      </w:r>
      <w:r w:rsidRPr="00F033F3">
        <w:rPr>
          <w:rFonts w:eastAsia="Times"/>
        </w:rPr>
        <w:t xml:space="preserve"> ansios</w:t>
      </w:r>
      <w:r>
        <w:rPr>
          <w:rFonts w:eastAsia="Times"/>
        </w:rPr>
        <w:t>a</w:t>
      </w:r>
      <w:r w:rsidRPr="00F033F3">
        <w:rPr>
          <w:rFonts w:eastAsia="Times"/>
        </w:rPr>
        <w:t xml:space="preserve"> durante el embarazo y postparto (</w:t>
      </w:r>
      <w:proofErr w:type="spellStart"/>
      <w:r w:rsidRPr="00F033F3">
        <w:rPr>
          <w:rFonts w:eastAsia="Times"/>
        </w:rPr>
        <w:t>Coo</w:t>
      </w:r>
      <w:proofErr w:type="spellEnd"/>
      <w:r w:rsidRPr="00F033F3">
        <w:rPr>
          <w:rFonts w:eastAsia="Times"/>
        </w:rPr>
        <w:t xml:space="preserve"> et al., 2021). En este sentido, se invita a futuras investigaciones a explorar posibles diferencias entre las mujeres que se atienden en el sector público y privado, considerando las consecuencias negativas que el miedo al parto puede tener en la salud materna</w:t>
      </w:r>
      <w:r w:rsidR="00357B2B">
        <w:rPr>
          <w:rFonts w:eastAsia="Times"/>
        </w:rPr>
        <w:t xml:space="preserve">. </w:t>
      </w:r>
      <w:r w:rsidRPr="00AC5690">
        <w:rPr>
          <w:rFonts w:eastAsia="Times"/>
        </w:rPr>
        <w:lastRenderedPageBreak/>
        <w:t>Asimismo, se considera una limitación el bajo número de participantes con menor nivel educativo. Una posible explicación podría ser el medio de difusión a través de redes sociales e instituciones vinculadas al ámbito particular y académico, lo cual pudo haber influido en acceder a un mayor número de participantes de nivel educativo más alto y usuarias de los sistemas de salud privados</w:t>
      </w:r>
      <w:r>
        <w:rPr>
          <w:rFonts w:eastAsia="Times"/>
        </w:rPr>
        <w:t>.</w:t>
      </w:r>
    </w:p>
    <w:p w:rsidR="00BE667C" w:rsidRDefault="003D2F11" w:rsidP="00966BB0">
      <w:pPr>
        <w:spacing w:after="160" w:line="360" w:lineRule="auto"/>
        <w:ind w:firstLine="720"/>
        <w:jc w:val="both"/>
        <w:rPr>
          <w:rFonts w:eastAsia="Times"/>
          <w:b/>
          <w:i/>
        </w:rPr>
      </w:pPr>
      <w:r w:rsidRPr="00777019">
        <w:rPr>
          <w:rFonts w:eastAsia="Times"/>
        </w:rPr>
        <w:t xml:space="preserve">Es </w:t>
      </w:r>
      <w:r>
        <w:rPr>
          <w:rFonts w:eastAsia="Times"/>
        </w:rPr>
        <w:t>importante</w:t>
      </w:r>
      <w:r w:rsidRPr="00777019">
        <w:rPr>
          <w:rFonts w:eastAsia="Times"/>
        </w:rPr>
        <w:t xml:space="preserve"> destacar que la</w:t>
      </w:r>
      <w:r>
        <w:rPr>
          <w:rFonts w:eastAsia="Times"/>
        </w:rPr>
        <w:t>s características de la</w:t>
      </w:r>
      <w:r w:rsidRPr="00777019">
        <w:rPr>
          <w:rFonts w:eastAsia="Times"/>
        </w:rPr>
        <w:t xml:space="preserve"> muestra puede</w:t>
      </w:r>
      <w:r w:rsidR="009654A5">
        <w:rPr>
          <w:rFonts w:eastAsia="Times"/>
        </w:rPr>
        <w:t>n</w:t>
      </w:r>
      <w:r w:rsidRPr="00777019">
        <w:rPr>
          <w:rFonts w:eastAsia="Times"/>
        </w:rPr>
        <w:t xml:space="preserve"> influir en la generalización de los resultados a la población más amplia de mujeres embarazadas. La gran mayoría de las participantes contaba con educación universitaria completa y de postgrado, y mantenían una relación de pareja. E</w:t>
      </w:r>
      <w:r>
        <w:rPr>
          <w:rFonts w:eastAsia="Times"/>
        </w:rPr>
        <w:t>sto podría asociarse a un</w:t>
      </w:r>
      <w:r w:rsidRPr="00777019">
        <w:rPr>
          <w:rFonts w:eastAsia="Times"/>
        </w:rPr>
        <w:t xml:space="preserve"> sesgo</w:t>
      </w:r>
      <w:r>
        <w:rPr>
          <w:rFonts w:eastAsia="Times"/>
        </w:rPr>
        <w:t>, y falta de heterogeneidad</w:t>
      </w:r>
      <w:r w:rsidRPr="00777019">
        <w:rPr>
          <w:rFonts w:eastAsia="Times"/>
        </w:rPr>
        <w:t xml:space="preserve"> en la muestra</w:t>
      </w:r>
      <w:r>
        <w:rPr>
          <w:rFonts w:eastAsia="Times"/>
        </w:rPr>
        <w:t>,</w:t>
      </w:r>
      <w:r w:rsidRPr="00777019">
        <w:rPr>
          <w:rFonts w:eastAsia="Times"/>
        </w:rPr>
        <w:t xml:space="preserve"> </w:t>
      </w:r>
      <w:r>
        <w:rPr>
          <w:rFonts w:eastAsia="Times"/>
        </w:rPr>
        <w:t xml:space="preserve">resultando en limitaciones para la </w:t>
      </w:r>
      <w:r w:rsidRPr="00777019">
        <w:rPr>
          <w:rFonts w:eastAsia="Times"/>
        </w:rPr>
        <w:t>representatividad del estudio</w:t>
      </w:r>
      <w:r>
        <w:rPr>
          <w:rFonts w:eastAsia="Times"/>
        </w:rPr>
        <w:t>.</w:t>
      </w:r>
      <w:r w:rsidRPr="00777019">
        <w:rPr>
          <w:rFonts w:eastAsia="Times"/>
        </w:rPr>
        <w:t xml:space="preserve"> </w:t>
      </w:r>
    </w:p>
    <w:p w:rsidR="003D2F11" w:rsidRPr="00BE667C" w:rsidRDefault="003D2F11" w:rsidP="00966BB0">
      <w:pPr>
        <w:spacing w:after="160" w:line="360" w:lineRule="auto"/>
        <w:ind w:firstLine="720"/>
        <w:jc w:val="both"/>
        <w:rPr>
          <w:rFonts w:eastAsia="Times"/>
          <w:b/>
          <w:i/>
        </w:rPr>
      </w:pPr>
      <w:r>
        <w:rPr>
          <w:rFonts w:eastAsia="Times"/>
        </w:rPr>
        <w:t>Las</w:t>
      </w:r>
      <w:r w:rsidRPr="00777019">
        <w:rPr>
          <w:rFonts w:eastAsia="Times"/>
        </w:rPr>
        <w:t xml:space="preserve"> experiencias y percepciones de mujeres con di</w:t>
      </w:r>
      <w:r>
        <w:rPr>
          <w:rFonts w:eastAsia="Times"/>
        </w:rPr>
        <w:t>stintos</w:t>
      </w:r>
      <w:r w:rsidRPr="00777019">
        <w:rPr>
          <w:rFonts w:eastAsia="Times"/>
        </w:rPr>
        <w:t xml:space="preserve"> niveles educativos o situaciones de pareja podrían variar. Además, se observa que la muestra presenta un porcentaje bajo de mujeres desempleadas</w:t>
      </w:r>
      <w:r>
        <w:rPr>
          <w:rFonts w:eastAsia="Times"/>
        </w:rPr>
        <w:t xml:space="preserve"> y no se contó con mayor información socioeconómica</w:t>
      </w:r>
      <w:r w:rsidRPr="00777019">
        <w:rPr>
          <w:rFonts w:eastAsia="Times"/>
        </w:rPr>
        <w:t>, lo cual podría limitar la comprensión de las experiencias de aquellas en situaciones más desafiantes</w:t>
      </w:r>
      <w:r>
        <w:rPr>
          <w:rFonts w:eastAsia="Times"/>
        </w:rPr>
        <w:t xml:space="preserve"> en esta área</w:t>
      </w:r>
      <w:r w:rsidRPr="00777019">
        <w:rPr>
          <w:rFonts w:eastAsia="Times"/>
        </w:rPr>
        <w:t>. Por lo tanto, se sugiere interpretar los resultados considerando esta limitación y, en futuras investigaciones, se recomienda incluir muestras más diversificadas que reflejen la heterogeneidad de la población de mujeres embarazadas en Santiago de Chile</w:t>
      </w:r>
      <w:r>
        <w:rPr>
          <w:rFonts w:eastAsia="Times"/>
        </w:rPr>
        <w:t>.</w:t>
      </w:r>
    </w:p>
    <w:p w:rsidR="00BE667C" w:rsidRDefault="003D2F11" w:rsidP="00966BB0">
      <w:pPr>
        <w:spacing w:after="160" w:line="360" w:lineRule="auto"/>
        <w:jc w:val="both"/>
        <w:rPr>
          <w:rFonts w:eastAsia="Times"/>
          <w:b/>
        </w:rPr>
      </w:pPr>
      <w:r w:rsidRPr="005E1D5A">
        <w:rPr>
          <w:rFonts w:eastAsia="Times"/>
          <w:b/>
        </w:rPr>
        <w:t>Relevancia</w:t>
      </w:r>
    </w:p>
    <w:p w:rsidR="003D2F11" w:rsidRPr="00BE667C" w:rsidRDefault="003D2F11" w:rsidP="00966BB0">
      <w:pPr>
        <w:spacing w:after="160" w:line="360" w:lineRule="auto"/>
        <w:ind w:firstLine="720"/>
        <w:jc w:val="both"/>
        <w:rPr>
          <w:rFonts w:eastAsia="Times"/>
          <w:b/>
        </w:rPr>
      </w:pPr>
      <w:r>
        <w:rPr>
          <w:rFonts w:eastAsia="Times"/>
        </w:rPr>
        <w:t>Los</w:t>
      </w:r>
      <w:r w:rsidRPr="00DB4C70">
        <w:rPr>
          <w:rFonts w:eastAsia="Times"/>
        </w:rPr>
        <w:t xml:space="preserve"> hallazgo</w:t>
      </w:r>
      <w:r>
        <w:rPr>
          <w:rFonts w:eastAsia="Times"/>
        </w:rPr>
        <w:t>s</w:t>
      </w:r>
      <w:r w:rsidRPr="00DB4C70">
        <w:rPr>
          <w:rFonts w:eastAsia="Times"/>
        </w:rPr>
        <w:t xml:space="preserve"> </w:t>
      </w:r>
      <w:r>
        <w:rPr>
          <w:rFonts w:eastAsia="Times"/>
        </w:rPr>
        <w:t>permiten comprender</w:t>
      </w:r>
      <w:r w:rsidRPr="00DB4C70">
        <w:rPr>
          <w:rFonts w:eastAsia="Times"/>
        </w:rPr>
        <w:t xml:space="preserve"> que el apoyo social puede actuar como un </w:t>
      </w:r>
      <w:r>
        <w:rPr>
          <w:rFonts w:eastAsia="Times"/>
        </w:rPr>
        <w:t xml:space="preserve">factor relevante </w:t>
      </w:r>
      <w:r w:rsidRPr="00DB4C70">
        <w:rPr>
          <w:rFonts w:eastAsia="Times"/>
        </w:rPr>
        <w:t xml:space="preserve">para mitigar el miedo al parto, resaltando la importancia de considerar </w:t>
      </w:r>
      <w:r>
        <w:rPr>
          <w:rFonts w:eastAsia="Times"/>
        </w:rPr>
        <w:t>esta variable</w:t>
      </w:r>
      <w:r w:rsidRPr="00DB4C70">
        <w:rPr>
          <w:rFonts w:eastAsia="Times"/>
        </w:rPr>
        <w:t xml:space="preserve"> durante el periodo perinatal. Siguiendo la propuesta de Fisher y colaboradores (2006), se recomienda prestar una mayor atención a este factor en el desarrollo de políticas públicas, intervenciones y estrategias en clínicas, hospitales y redes de amigos y familia, con el objetivo de proporcionar un apoyo efectivo a las mujeres durante la experiencia del parto y, así, contribuir a la reducción del miedo asociado a este proceso.</w:t>
      </w:r>
    </w:p>
    <w:p w:rsidR="003D2F11" w:rsidRDefault="003D2F11" w:rsidP="00966BB0">
      <w:pPr>
        <w:spacing w:after="160" w:line="360" w:lineRule="auto"/>
        <w:ind w:firstLine="720"/>
        <w:jc w:val="both"/>
        <w:rPr>
          <w:rFonts w:eastAsia="Times"/>
        </w:rPr>
      </w:pPr>
      <w:r>
        <w:rPr>
          <w:rFonts w:eastAsia="Times"/>
        </w:rPr>
        <w:t>La</w:t>
      </w:r>
      <w:r w:rsidRPr="00513905">
        <w:rPr>
          <w:rFonts w:eastAsia="Times"/>
        </w:rPr>
        <w:t xml:space="preserve"> importancia </w:t>
      </w:r>
      <w:r>
        <w:rPr>
          <w:rFonts w:eastAsia="Times"/>
        </w:rPr>
        <w:t xml:space="preserve">de considerar el apoyo social, como una variable relevante, capaz de atenuar las presentaciones del miedo al parto, ofrece una oportunidad de atender e intervenir sobre el apoyo social en el periodo prenatal, pudiendo contribuir a generar buenas experiencias de </w:t>
      </w:r>
      <w:r w:rsidRPr="00404106">
        <w:rPr>
          <w:rFonts w:eastAsia="Times"/>
        </w:rPr>
        <w:t>parto</w:t>
      </w:r>
      <w:r>
        <w:rPr>
          <w:rFonts w:eastAsia="Times"/>
        </w:rPr>
        <w:t xml:space="preserve"> y que las mujeres se sobrepongan a las dificultades psicológicas, emocionales y físicas que pueden surgir</w:t>
      </w:r>
      <w:r w:rsidRPr="00404106">
        <w:rPr>
          <w:rFonts w:eastAsia="Times"/>
        </w:rPr>
        <w:t xml:space="preserve"> (Fox, 1999).</w:t>
      </w:r>
      <w:r>
        <w:rPr>
          <w:rFonts w:eastAsia="Times"/>
        </w:rPr>
        <w:t xml:space="preserve"> </w:t>
      </w:r>
    </w:p>
    <w:p w:rsidR="003D2F11" w:rsidRDefault="003D2F11" w:rsidP="00966BB0">
      <w:pPr>
        <w:spacing w:after="160" w:line="360" w:lineRule="auto"/>
        <w:ind w:firstLine="720"/>
        <w:jc w:val="both"/>
        <w:rPr>
          <w:rFonts w:eastAsia="Times"/>
        </w:rPr>
      </w:pPr>
      <w:r>
        <w:rPr>
          <w:rFonts w:eastAsia="Times"/>
        </w:rPr>
        <w:lastRenderedPageBreak/>
        <w:t>Sin embargo, es importante</w:t>
      </w:r>
      <w:r w:rsidRPr="00513905">
        <w:rPr>
          <w:rFonts w:eastAsia="Times"/>
        </w:rPr>
        <w:t xml:space="preserve"> considerar las dimensiones específicas del miedo al parto </w:t>
      </w:r>
      <w:r>
        <w:rPr>
          <w:rFonts w:eastAsia="Times"/>
        </w:rPr>
        <w:t>para</w:t>
      </w:r>
      <w:r w:rsidRPr="00513905">
        <w:rPr>
          <w:rFonts w:eastAsia="Times"/>
        </w:rPr>
        <w:t xml:space="preserve"> comprender su relación con la percepción de apoyo social en mujeres embarazadas</w:t>
      </w:r>
      <w:r>
        <w:rPr>
          <w:rFonts w:eastAsia="Times"/>
        </w:rPr>
        <w:t xml:space="preserve"> </w:t>
      </w:r>
      <w:proofErr w:type="spellStart"/>
      <w:r>
        <w:rPr>
          <w:rFonts w:eastAsia="Times"/>
          <w:highlight w:val="white"/>
        </w:rPr>
        <w:t>primigestas</w:t>
      </w:r>
      <w:proofErr w:type="spellEnd"/>
      <w:r>
        <w:rPr>
          <w:rFonts w:eastAsia="Times"/>
        </w:rPr>
        <w:t>. Así mismo, considerar que e</w:t>
      </w:r>
      <w:r w:rsidRPr="00DB55E0">
        <w:rPr>
          <w:rFonts w:eastAsia="Times"/>
        </w:rPr>
        <w:t xml:space="preserve">l miedo al parto es un fenómeno </w:t>
      </w:r>
      <w:r>
        <w:rPr>
          <w:rFonts w:eastAsia="Times"/>
        </w:rPr>
        <w:t>complejo</w:t>
      </w:r>
      <w:r w:rsidRPr="00DB55E0">
        <w:rPr>
          <w:rFonts w:eastAsia="Times"/>
        </w:rPr>
        <w:t xml:space="preserve">, </w:t>
      </w:r>
      <w:r>
        <w:rPr>
          <w:rFonts w:eastAsia="Times"/>
        </w:rPr>
        <w:t xml:space="preserve">y que se origina junto a una </w:t>
      </w:r>
      <w:r w:rsidRPr="00DB55E0">
        <w:rPr>
          <w:rFonts w:eastAsia="Times"/>
        </w:rPr>
        <w:t xml:space="preserve">multiplicidad de factores </w:t>
      </w:r>
      <w:r>
        <w:rPr>
          <w:rFonts w:eastAsia="Times"/>
        </w:rPr>
        <w:t xml:space="preserve">diversos </w:t>
      </w:r>
      <w:r w:rsidRPr="00DB55E0">
        <w:rPr>
          <w:rFonts w:eastAsia="Times"/>
        </w:rPr>
        <w:t xml:space="preserve">que influyen en su etiología </w:t>
      </w:r>
      <w:r>
        <w:rPr>
          <w:rFonts w:eastAsia="Times"/>
        </w:rPr>
        <w:t xml:space="preserve">y desarrollo </w:t>
      </w:r>
      <w:r w:rsidRPr="00DB55E0">
        <w:rPr>
          <w:rFonts w:eastAsia="Times"/>
        </w:rPr>
        <w:t>(</w:t>
      </w:r>
      <w:proofErr w:type="spellStart"/>
      <w:r w:rsidRPr="00DB55E0">
        <w:rPr>
          <w:rFonts w:eastAsia="Times"/>
        </w:rPr>
        <w:t>Rondung</w:t>
      </w:r>
      <w:proofErr w:type="spellEnd"/>
      <w:r>
        <w:rPr>
          <w:rFonts w:eastAsia="Times"/>
        </w:rPr>
        <w:t xml:space="preserve"> et al., </w:t>
      </w:r>
      <w:r w:rsidRPr="00DB55E0">
        <w:rPr>
          <w:rFonts w:eastAsia="Times"/>
        </w:rPr>
        <w:t>2016).</w:t>
      </w:r>
      <w:r>
        <w:rPr>
          <w:rFonts w:eastAsia="Times"/>
        </w:rPr>
        <w:t xml:space="preserve"> Por lo cual, intervenir exclusivamente sobre el apoyo social podría resultar insuficiente para responder a las necesidades físicas y socioemocionales de las mujeres en el periodo perinatal. </w:t>
      </w:r>
    </w:p>
    <w:p w:rsidR="003D2F11" w:rsidRDefault="003D2F11" w:rsidP="000C6C49">
      <w:pPr>
        <w:pBdr>
          <w:top w:val="nil"/>
          <w:left w:val="nil"/>
          <w:bottom w:val="nil"/>
          <w:right w:val="nil"/>
          <w:between w:val="nil"/>
        </w:pBdr>
        <w:rPr>
          <w:b/>
          <w:color w:val="000000"/>
          <w:lang w:val="es-CL"/>
        </w:rPr>
      </w:pPr>
    </w:p>
    <w:p w:rsidR="009654A5" w:rsidRDefault="009654A5" w:rsidP="000C6C49">
      <w:pPr>
        <w:pBdr>
          <w:top w:val="nil"/>
          <w:left w:val="nil"/>
          <w:bottom w:val="nil"/>
          <w:right w:val="nil"/>
          <w:between w:val="nil"/>
        </w:pBdr>
        <w:rPr>
          <w:b/>
          <w:color w:val="000000"/>
          <w:lang w:val="es-CL"/>
        </w:rPr>
      </w:pPr>
    </w:p>
    <w:p w:rsidR="009654A5" w:rsidRDefault="009654A5" w:rsidP="000C6C49">
      <w:pPr>
        <w:pBdr>
          <w:top w:val="nil"/>
          <w:left w:val="nil"/>
          <w:bottom w:val="nil"/>
          <w:right w:val="nil"/>
          <w:between w:val="nil"/>
        </w:pBdr>
        <w:rPr>
          <w:b/>
          <w:color w:val="000000"/>
          <w:lang w:val="es-CL"/>
        </w:rPr>
      </w:pPr>
    </w:p>
    <w:p w:rsidR="009654A5" w:rsidRDefault="009654A5" w:rsidP="000C6C49">
      <w:pPr>
        <w:pBdr>
          <w:top w:val="nil"/>
          <w:left w:val="nil"/>
          <w:bottom w:val="nil"/>
          <w:right w:val="nil"/>
          <w:between w:val="nil"/>
        </w:pBdr>
        <w:rPr>
          <w:b/>
          <w:color w:val="000000"/>
          <w:lang w:val="es-CL"/>
        </w:rPr>
      </w:pPr>
    </w:p>
    <w:p w:rsidR="009654A5" w:rsidRDefault="009654A5" w:rsidP="000C6C49">
      <w:pPr>
        <w:pBdr>
          <w:top w:val="nil"/>
          <w:left w:val="nil"/>
          <w:bottom w:val="nil"/>
          <w:right w:val="nil"/>
          <w:between w:val="nil"/>
        </w:pBdr>
        <w:rPr>
          <w:b/>
          <w:color w:val="000000"/>
          <w:lang w:val="es-CL"/>
        </w:rPr>
      </w:pPr>
    </w:p>
    <w:p w:rsidR="009654A5" w:rsidRDefault="009654A5"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Default="00FC45E1" w:rsidP="000C6C49">
      <w:pPr>
        <w:pBdr>
          <w:top w:val="nil"/>
          <w:left w:val="nil"/>
          <w:bottom w:val="nil"/>
          <w:right w:val="nil"/>
          <w:between w:val="nil"/>
        </w:pBdr>
        <w:rPr>
          <w:b/>
          <w:color w:val="000000"/>
          <w:lang w:val="es-CL"/>
        </w:rPr>
      </w:pPr>
    </w:p>
    <w:p w:rsidR="00FC45E1" w:rsidRPr="003D2F11" w:rsidRDefault="00FC45E1" w:rsidP="000C6C49">
      <w:pPr>
        <w:pBdr>
          <w:top w:val="nil"/>
          <w:left w:val="nil"/>
          <w:bottom w:val="nil"/>
          <w:right w:val="nil"/>
          <w:between w:val="nil"/>
        </w:pBdr>
        <w:rPr>
          <w:b/>
          <w:color w:val="000000"/>
          <w:lang w:val="es-CL"/>
        </w:rPr>
      </w:pPr>
      <w:bookmarkStart w:id="4" w:name="_GoBack"/>
      <w:bookmarkEnd w:id="4"/>
    </w:p>
    <w:p w:rsidR="003D2F11" w:rsidRPr="003D2F11" w:rsidRDefault="003D2F11">
      <w:pPr>
        <w:pBdr>
          <w:top w:val="nil"/>
          <w:left w:val="nil"/>
          <w:bottom w:val="nil"/>
          <w:right w:val="nil"/>
          <w:between w:val="nil"/>
        </w:pBdr>
        <w:jc w:val="center"/>
        <w:rPr>
          <w:b/>
          <w:color w:val="000000"/>
          <w:lang w:val="es-CL"/>
        </w:rPr>
      </w:pPr>
    </w:p>
    <w:p w:rsidR="0027633F" w:rsidRDefault="00A86DF1" w:rsidP="00BE667C">
      <w:pPr>
        <w:pBdr>
          <w:top w:val="nil"/>
          <w:left w:val="nil"/>
          <w:bottom w:val="nil"/>
          <w:right w:val="nil"/>
          <w:between w:val="nil"/>
        </w:pBdr>
        <w:jc w:val="center"/>
        <w:rPr>
          <w:b/>
          <w:color w:val="000000"/>
          <w:lang w:val="es-CL"/>
        </w:rPr>
      </w:pPr>
      <w:r w:rsidRPr="000C6C49">
        <w:rPr>
          <w:b/>
          <w:color w:val="000000"/>
          <w:lang w:val="es-CL"/>
        </w:rPr>
        <w:lastRenderedPageBreak/>
        <w:t>Referencias</w:t>
      </w:r>
    </w:p>
    <w:p w:rsidR="007E47AC" w:rsidRPr="000C6C49" w:rsidRDefault="007E47AC" w:rsidP="00BE667C">
      <w:pPr>
        <w:pBdr>
          <w:top w:val="nil"/>
          <w:left w:val="nil"/>
          <w:bottom w:val="nil"/>
          <w:right w:val="nil"/>
          <w:between w:val="nil"/>
        </w:pBdr>
        <w:jc w:val="center"/>
        <w:rPr>
          <w:b/>
          <w:color w:val="000000"/>
          <w:lang w:val="es-CL"/>
        </w:rPr>
      </w:pPr>
    </w:p>
    <w:p w:rsidR="00082F52" w:rsidRPr="000C6C49" w:rsidRDefault="00082F52" w:rsidP="00082F52">
      <w:pPr>
        <w:spacing w:after="200" w:line="360" w:lineRule="auto"/>
        <w:ind w:left="709" w:hanging="709"/>
        <w:jc w:val="both"/>
        <w:rPr>
          <w:color w:val="222222"/>
        </w:rPr>
      </w:pPr>
      <w:r w:rsidRPr="000C6C49">
        <w:rPr>
          <w:color w:val="222222"/>
          <w:lang w:val="es-CL"/>
        </w:rPr>
        <w:t xml:space="preserve">Alehagen, S., Wijma, K., &amp; Wijma, B. (2001). </w:t>
      </w:r>
      <w:proofErr w:type="spellStart"/>
      <w:r w:rsidRPr="000C6C49">
        <w:rPr>
          <w:color w:val="222222"/>
        </w:rPr>
        <w:t>Fear</w:t>
      </w:r>
      <w:proofErr w:type="spellEnd"/>
      <w:r w:rsidRPr="000C6C49">
        <w:rPr>
          <w:color w:val="222222"/>
        </w:rPr>
        <w:t xml:space="preserve"> </w:t>
      </w:r>
      <w:proofErr w:type="spellStart"/>
      <w:r w:rsidRPr="000C6C49">
        <w:rPr>
          <w:color w:val="222222"/>
        </w:rPr>
        <w:t>during</w:t>
      </w:r>
      <w:proofErr w:type="spellEnd"/>
      <w:r w:rsidRPr="000C6C49">
        <w:rPr>
          <w:color w:val="222222"/>
        </w:rPr>
        <w:t xml:space="preserve"> labor. </w:t>
      </w:r>
      <w:r w:rsidRPr="000C6C49">
        <w:rPr>
          <w:i/>
          <w:color w:val="222222"/>
        </w:rPr>
        <w:t xml:space="preserve">Acta Obstetricia et </w:t>
      </w:r>
      <w:proofErr w:type="spellStart"/>
      <w:r w:rsidRPr="000C6C49">
        <w:rPr>
          <w:i/>
          <w:color w:val="222222"/>
        </w:rPr>
        <w:t>Gynecologica</w:t>
      </w:r>
      <w:proofErr w:type="spellEnd"/>
      <w:r w:rsidRPr="000C6C49">
        <w:rPr>
          <w:i/>
          <w:color w:val="222222"/>
        </w:rPr>
        <w:t xml:space="preserve"> </w:t>
      </w:r>
      <w:proofErr w:type="spellStart"/>
      <w:r w:rsidRPr="000C6C49">
        <w:rPr>
          <w:i/>
          <w:color w:val="222222"/>
        </w:rPr>
        <w:t>Scandinavica</w:t>
      </w:r>
      <w:proofErr w:type="spellEnd"/>
      <w:r w:rsidRPr="000C6C49">
        <w:rPr>
          <w:color w:val="222222"/>
        </w:rPr>
        <w:t xml:space="preserve">, 80(4), 315–315. https://www.doi.org/10.1080/j.1600-0412.2001.080004315.x </w:t>
      </w:r>
    </w:p>
    <w:p w:rsidR="00082F52" w:rsidRPr="000C6C49" w:rsidRDefault="00082F52" w:rsidP="00082F52">
      <w:pPr>
        <w:spacing w:after="200" w:line="360" w:lineRule="auto"/>
        <w:ind w:left="709" w:hanging="709"/>
        <w:jc w:val="both"/>
        <w:rPr>
          <w:color w:val="222222"/>
        </w:rPr>
      </w:pPr>
      <w:proofErr w:type="spellStart"/>
      <w:r w:rsidRPr="000C6C49">
        <w:rPr>
          <w:color w:val="222222"/>
        </w:rPr>
        <w:t>Arechabala</w:t>
      </w:r>
      <w:proofErr w:type="spellEnd"/>
      <w:r w:rsidRPr="000C6C49">
        <w:rPr>
          <w:color w:val="222222"/>
        </w:rPr>
        <w:t xml:space="preserve">, M. C. &amp; Miranda, C. (2002). Validación de una escala de apoyo social percibido en un grupo de adultos mayores adscritos a un programa de hipertensión de la Región Metropolitana. </w:t>
      </w:r>
      <w:r w:rsidRPr="000C6C49">
        <w:rPr>
          <w:i/>
          <w:color w:val="222222"/>
        </w:rPr>
        <w:t>Ciencia y enfermería</w:t>
      </w:r>
      <w:r w:rsidRPr="000C6C49">
        <w:rPr>
          <w:color w:val="222222"/>
        </w:rPr>
        <w:t xml:space="preserve">, 8(1), 49-55. https://www.doi.org/10.4067/s0717-95532002000100007 </w:t>
      </w:r>
    </w:p>
    <w:p w:rsidR="00082F52" w:rsidRPr="000C6C49" w:rsidRDefault="00082F52" w:rsidP="00082F52">
      <w:pPr>
        <w:spacing w:after="200" w:line="360" w:lineRule="auto"/>
        <w:ind w:left="709" w:hanging="709"/>
        <w:jc w:val="both"/>
        <w:rPr>
          <w:color w:val="222222"/>
        </w:rPr>
      </w:pPr>
      <w:proofErr w:type="spellStart"/>
      <w:r w:rsidRPr="000C6C49">
        <w:rPr>
          <w:color w:val="222222"/>
        </w:rPr>
        <w:t>Atalah</w:t>
      </w:r>
      <w:proofErr w:type="spellEnd"/>
      <w:r w:rsidRPr="000C6C49">
        <w:rPr>
          <w:color w:val="222222"/>
        </w:rPr>
        <w:t xml:space="preserve">, E., Cordero, M., Quezada, S., Carrasco, X., Romo, M., &amp; Guerra, M. E. (2013). Monitoreo de la implementación del programa Chile Crece Contigo en el embarazo: 2008-2011. </w:t>
      </w:r>
      <w:r w:rsidRPr="000C6C49">
        <w:rPr>
          <w:i/>
          <w:color w:val="222222"/>
        </w:rPr>
        <w:t>Revista chilena de obstetricia y ginecología</w:t>
      </w:r>
      <w:r w:rsidRPr="000C6C49">
        <w:rPr>
          <w:color w:val="222222"/>
        </w:rPr>
        <w:t xml:space="preserve">, 78(4), 310-316. https://www.doi.org/10.4067/s0717-75262013000400011 </w:t>
      </w:r>
    </w:p>
    <w:p w:rsidR="00082F52" w:rsidRPr="000C6C49" w:rsidRDefault="00082F52" w:rsidP="00082F52">
      <w:pPr>
        <w:spacing w:after="200" w:line="360" w:lineRule="auto"/>
        <w:ind w:left="709" w:hanging="709"/>
        <w:jc w:val="both"/>
        <w:rPr>
          <w:color w:val="222222"/>
        </w:rPr>
      </w:pPr>
      <w:proofErr w:type="spellStart"/>
      <w:r w:rsidRPr="000C6C49">
        <w:rPr>
          <w:color w:val="222222"/>
        </w:rPr>
        <w:t>Coo</w:t>
      </w:r>
      <w:proofErr w:type="spellEnd"/>
      <w:r w:rsidRPr="000C6C49">
        <w:rPr>
          <w:color w:val="222222"/>
        </w:rPr>
        <w:t xml:space="preserve">, A., Mira, A., García, </w:t>
      </w:r>
      <w:proofErr w:type="spellStart"/>
      <w:r w:rsidRPr="000C6C49">
        <w:rPr>
          <w:color w:val="222222"/>
        </w:rPr>
        <w:t>M.I</w:t>
      </w:r>
      <w:proofErr w:type="spellEnd"/>
      <w:r w:rsidRPr="000C6C49">
        <w:rPr>
          <w:color w:val="222222"/>
        </w:rPr>
        <w:t xml:space="preserve">. &amp; Zamudio, P. (2021). </w:t>
      </w:r>
      <w:r w:rsidRPr="000C6C49">
        <w:rPr>
          <w:color w:val="222222"/>
          <w:lang w:val="en-US"/>
        </w:rPr>
        <w:t xml:space="preserve">Perinatal mental health in </w:t>
      </w:r>
      <w:proofErr w:type="spellStart"/>
      <w:r w:rsidRPr="000C6C49">
        <w:rPr>
          <w:color w:val="222222"/>
          <w:lang w:val="en-US"/>
        </w:rPr>
        <w:t>chilean</w:t>
      </w:r>
      <w:proofErr w:type="spellEnd"/>
      <w:r w:rsidRPr="000C6C49">
        <w:rPr>
          <w:color w:val="222222"/>
          <w:lang w:val="en-US"/>
        </w:rPr>
        <w:t xml:space="preserve"> mothers. </w:t>
      </w:r>
      <w:r w:rsidRPr="000C6C49">
        <w:rPr>
          <w:i/>
          <w:color w:val="222222"/>
        </w:rPr>
        <w:t>Andes Pediátrica: Revista Chilena de Pediatría</w:t>
      </w:r>
      <w:r w:rsidRPr="000C6C49">
        <w:rPr>
          <w:color w:val="222222"/>
        </w:rPr>
        <w:t>, 92(5), 724-732. https://www.doi.org/10.32641/andespediatr.v92i5.3519</w:t>
      </w:r>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lang w:val="en-US"/>
        </w:rPr>
        <w:t>Dencker</w:t>
      </w:r>
      <w:proofErr w:type="spellEnd"/>
      <w:r w:rsidRPr="000C6C49">
        <w:rPr>
          <w:color w:val="222222"/>
          <w:lang w:val="en-US"/>
        </w:rPr>
        <w:t xml:space="preserve">, A., Nilsson, C., Begley, C., </w:t>
      </w:r>
      <w:proofErr w:type="spellStart"/>
      <w:r w:rsidRPr="000C6C49">
        <w:rPr>
          <w:color w:val="222222"/>
          <w:lang w:val="en-US"/>
        </w:rPr>
        <w:t>Jangsten</w:t>
      </w:r>
      <w:proofErr w:type="spellEnd"/>
      <w:r w:rsidRPr="000C6C49">
        <w:rPr>
          <w:color w:val="222222"/>
          <w:lang w:val="en-US"/>
        </w:rPr>
        <w:t xml:space="preserve">, E., </w:t>
      </w:r>
      <w:proofErr w:type="spellStart"/>
      <w:r w:rsidRPr="000C6C49">
        <w:rPr>
          <w:color w:val="222222"/>
          <w:lang w:val="en-US"/>
        </w:rPr>
        <w:t>Mollberg</w:t>
      </w:r>
      <w:proofErr w:type="spellEnd"/>
      <w:r w:rsidRPr="000C6C49">
        <w:rPr>
          <w:color w:val="222222"/>
          <w:lang w:val="en-US"/>
        </w:rPr>
        <w:t xml:space="preserve">, M., Patel, H., ... &amp; </w:t>
      </w:r>
      <w:proofErr w:type="spellStart"/>
      <w:r w:rsidRPr="000C6C49">
        <w:rPr>
          <w:color w:val="222222"/>
          <w:lang w:val="en-US"/>
        </w:rPr>
        <w:t>Sparud</w:t>
      </w:r>
      <w:proofErr w:type="spellEnd"/>
      <w:r w:rsidRPr="000C6C49">
        <w:rPr>
          <w:color w:val="222222"/>
          <w:lang w:val="en-US"/>
        </w:rPr>
        <w:t xml:space="preserve">-Lundin, C. (2018). Causes and outcomes in studies of fear of childbirth: A systematic review. </w:t>
      </w:r>
      <w:r w:rsidRPr="000C6C49">
        <w:rPr>
          <w:i/>
          <w:color w:val="222222"/>
          <w:lang w:val="en-US"/>
        </w:rPr>
        <w:t>Women and Birth</w:t>
      </w:r>
      <w:r w:rsidRPr="000C6C49">
        <w:rPr>
          <w:color w:val="222222"/>
          <w:lang w:val="en-US"/>
        </w:rPr>
        <w:t>, 32(2), 99-111. https://www.doi.org/10.1016/j.wombi.2018.07.004</w:t>
      </w:r>
    </w:p>
    <w:p w:rsidR="00082F52" w:rsidRPr="000C6C49" w:rsidRDefault="00082F52" w:rsidP="00082F52">
      <w:pPr>
        <w:spacing w:after="200" w:line="360" w:lineRule="auto"/>
        <w:ind w:left="709" w:hanging="709"/>
        <w:jc w:val="both"/>
        <w:rPr>
          <w:color w:val="222222"/>
          <w:lang w:val="en-US"/>
        </w:rPr>
      </w:pPr>
      <w:r w:rsidRPr="000C6C49">
        <w:rPr>
          <w:color w:val="222222"/>
          <w:lang w:val="en-US"/>
        </w:rPr>
        <w:t>Fenwick, J., Gamble, J., Nathan, E., Bayes, S., &amp; Hauck, Y. (2009). </w:t>
      </w:r>
      <w:r w:rsidRPr="000C6C49">
        <w:rPr>
          <w:iCs/>
          <w:color w:val="222222"/>
          <w:lang w:val="en-US"/>
        </w:rPr>
        <w:t>Pre- and postpartum levels of childbirth fear and the relationship to birth outcomes in a cohort of Australian women</w:t>
      </w:r>
      <w:r w:rsidRPr="000C6C49">
        <w:rPr>
          <w:i/>
          <w:iCs/>
          <w:color w:val="222222"/>
          <w:lang w:val="en-US"/>
        </w:rPr>
        <w:t>. Journal of Clinical Nursing, 18(5), 667–677.</w:t>
      </w:r>
      <w:r w:rsidR="00695755">
        <w:rPr>
          <w:i/>
          <w:iCs/>
          <w:color w:val="222222"/>
          <w:lang w:val="en-US"/>
        </w:rPr>
        <w:t xml:space="preserve"> </w:t>
      </w:r>
      <w:proofErr w:type="spellStart"/>
      <w:r w:rsidRPr="000C6C49">
        <w:rPr>
          <w:color w:val="222222"/>
          <w:lang w:val="en-US"/>
        </w:rPr>
        <w:t>doi:10.1111</w:t>
      </w:r>
      <w:proofErr w:type="spellEnd"/>
      <w:r w:rsidRPr="000C6C49">
        <w:rPr>
          <w:color w:val="222222"/>
          <w:lang w:val="en-US"/>
        </w:rPr>
        <w:t>/</w:t>
      </w:r>
      <w:proofErr w:type="spellStart"/>
      <w:r w:rsidRPr="000C6C49">
        <w:rPr>
          <w:color w:val="222222"/>
          <w:lang w:val="en-US"/>
        </w:rPr>
        <w:t>j.1365-2702.</w:t>
      </w:r>
      <w:proofErr w:type="gramStart"/>
      <w:r w:rsidRPr="000C6C49">
        <w:rPr>
          <w:color w:val="222222"/>
          <w:lang w:val="en-US"/>
        </w:rPr>
        <w:t>2008.02568.x</w:t>
      </w:r>
      <w:proofErr w:type="spellEnd"/>
      <w:proofErr w:type="gramEnd"/>
      <w:r w:rsidRPr="000C6C49">
        <w:rPr>
          <w:color w:val="222222"/>
          <w:lang w:val="en-US"/>
        </w:rPr>
        <w:t> </w:t>
      </w:r>
    </w:p>
    <w:p w:rsidR="00082F52" w:rsidRPr="000C6C49" w:rsidRDefault="00082F52" w:rsidP="00082F52">
      <w:pPr>
        <w:spacing w:after="200" w:line="360" w:lineRule="auto"/>
        <w:ind w:left="709" w:hanging="709"/>
        <w:jc w:val="both"/>
        <w:rPr>
          <w:color w:val="222222"/>
          <w:lang w:val="en-US"/>
        </w:rPr>
      </w:pPr>
      <w:r w:rsidRPr="000C6C49">
        <w:rPr>
          <w:color w:val="222222"/>
          <w:lang w:val="en-US"/>
        </w:rPr>
        <w:t xml:space="preserve">Fisher, C., Hauck, Y., &amp; Fenwick, J. (2006). How social context impacts on women's fears of childbirth: </w:t>
      </w:r>
      <w:proofErr w:type="gramStart"/>
      <w:r w:rsidRPr="000C6C49">
        <w:rPr>
          <w:color w:val="222222"/>
          <w:lang w:val="en-US"/>
        </w:rPr>
        <w:t>a</w:t>
      </w:r>
      <w:proofErr w:type="gramEnd"/>
      <w:r w:rsidRPr="000C6C49">
        <w:rPr>
          <w:color w:val="222222"/>
          <w:lang w:val="en-US"/>
        </w:rPr>
        <w:t xml:space="preserve"> Western Australian example. </w:t>
      </w:r>
      <w:r w:rsidRPr="000C6C49">
        <w:rPr>
          <w:i/>
          <w:color w:val="222222"/>
          <w:lang w:val="en-US"/>
        </w:rPr>
        <w:t>Social science &amp; medicine</w:t>
      </w:r>
      <w:r w:rsidRPr="000C6C49">
        <w:rPr>
          <w:color w:val="222222"/>
          <w:lang w:val="en-US"/>
        </w:rPr>
        <w:t>, 63(1), 64-75. https://www.doi.org/10.1016/j.socscimed.2005.11.065</w:t>
      </w:r>
    </w:p>
    <w:p w:rsidR="00082F52" w:rsidRPr="000C6C49" w:rsidRDefault="00082F52" w:rsidP="00082F52">
      <w:pPr>
        <w:spacing w:after="200" w:line="360" w:lineRule="auto"/>
        <w:ind w:left="709" w:hanging="709"/>
        <w:jc w:val="both"/>
        <w:rPr>
          <w:color w:val="222222"/>
          <w:lang w:val="en-US"/>
        </w:rPr>
      </w:pPr>
      <w:r w:rsidRPr="000C6C49">
        <w:rPr>
          <w:color w:val="222222"/>
          <w:lang w:val="en-US"/>
        </w:rPr>
        <w:t xml:space="preserve">Fox, B., &amp; Worts, D. (1999). </w:t>
      </w:r>
      <w:proofErr w:type="spellStart"/>
      <w:r w:rsidRPr="000C6C49">
        <w:rPr>
          <w:color w:val="222222"/>
          <w:lang w:val="en-US"/>
        </w:rPr>
        <w:t>Revisting</w:t>
      </w:r>
      <w:proofErr w:type="spellEnd"/>
      <w:r w:rsidRPr="000C6C49">
        <w:rPr>
          <w:color w:val="222222"/>
          <w:lang w:val="en-US"/>
        </w:rPr>
        <w:t xml:space="preserve"> the critique of medicalized childbirth. </w:t>
      </w:r>
      <w:r w:rsidRPr="000C6C49">
        <w:rPr>
          <w:i/>
          <w:color w:val="222222"/>
          <w:lang w:val="en-US"/>
        </w:rPr>
        <w:t>Gender &amp; Society</w:t>
      </w:r>
      <w:r w:rsidRPr="000C6C49">
        <w:rPr>
          <w:color w:val="222222"/>
          <w:lang w:val="en-US"/>
        </w:rPr>
        <w:t xml:space="preserve">, 13(3), 326–346. </w:t>
      </w:r>
      <w:hyperlink r:id="rId9" w:history="1">
        <w:r w:rsidRPr="000C6C49">
          <w:rPr>
            <w:rStyle w:val="Hipervnculo"/>
            <w:lang w:val="en-US"/>
          </w:rPr>
          <w:t>https://www.doi.org/10.1177/089124399013003004</w:t>
        </w:r>
      </w:hyperlink>
    </w:p>
    <w:p w:rsidR="00082F52" w:rsidRPr="000C6C49" w:rsidRDefault="00082F52" w:rsidP="00082F52">
      <w:pPr>
        <w:spacing w:after="200" w:line="360" w:lineRule="auto"/>
        <w:ind w:left="709" w:hanging="709"/>
        <w:jc w:val="both"/>
        <w:rPr>
          <w:color w:val="222222"/>
          <w:lang w:val="en-US"/>
        </w:rPr>
      </w:pPr>
      <w:r w:rsidRPr="000C6C49">
        <w:rPr>
          <w:color w:val="222222"/>
          <w:lang w:val="en-US"/>
        </w:rPr>
        <w:t>Johnson, R., &amp; Slade, P. (2002). </w:t>
      </w:r>
      <w:r w:rsidRPr="000C6C49">
        <w:rPr>
          <w:iCs/>
          <w:color w:val="222222"/>
          <w:lang w:val="en-US"/>
        </w:rPr>
        <w:t xml:space="preserve">Does fear of childbirth during pregnancy predict emergency caesarean section? </w:t>
      </w:r>
      <w:proofErr w:type="spellStart"/>
      <w:r w:rsidRPr="000C6C49">
        <w:rPr>
          <w:i/>
          <w:iCs/>
          <w:color w:val="222222"/>
          <w:lang w:val="en-US"/>
        </w:rPr>
        <w:t>BJOG</w:t>
      </w:r>
      <w:proofErr w:type="spellEnd"/>
      <w:r w:rsidRPr="000C6C49">
        <w:rPr>
          <w:i/>
          <w:iCs/>
          <w:color w:val="222222"/>
          <w:lang w:val="en-US"/>
        </w:rPr>
        <w:t xml:space="preserve">: An International Journal of Obstetrics and </w:t>
      </w:r>
      <w:proofErr w:type="spellStart"/>
      <w:r w:rsidRPr="000C6C49">
        <w:rPr>
          <w:i/>
          <w:iCs/>
          <w:color w:val="222222"/>
          <w:lang w:val="en-US"/>
        </w:rPr>
        <w:t>Gynaecology</w:t>
      </w:r>
      <w:proofErr w:type="spellEnd"/>
      <w:r w:rsidRPr="000C6C49">
        <w:rPr>
          <w:i/>
          <w:iCs/>
          <w:color w:val="222222"/>
          <w:lang w:val="en-US"/>
        </w:rPr>
        <w:t xml:space="preserve">, </w:t>
      </w:r>
      <w:r w:rsidRPr="000C6C49">
        <w:rPr>
          <w:iCs/>
          <w:color w:val="222222"/>
          <w:lang w:val="en-US"/>
        </w:rPr>
        <w:t>109(11), 1213–1221</w:t>
      </w:r>
      <w:r w:rsidRPr="000C6C49">
        <w:rPr>
          <w:i/>
          <w:iCs/>
          <w:color w:val="222222"/>
          <w:lang w:val="en-US"/>
        </w:rPr>
        <w:t xml:space="preserve">. </w:t>
      </w:r>
      <w:r w:rsidRPr="000C6C49">
        <w:rPr>
          <w:iCs/>
          <w:color w:val="222222"/>
          <w:lang w:val="en-US"/>
        </w:rPr>
        <w:t>https://www.</w:t>
      </w:r>
      <w:r w:rsidRPr="000C6C49">
        <w:rPr>
          <w:color w:val="222222"/>
          <w:lang w:val="en-US"/>
        </w:rPr>
        <w:t>doi:10.1016/s1470-0328(02)01951-1 </w:t>
      </w:r>
    </w:p>
    <w:p w:rsidR="00082F52" w:rsidRPr="000C6C49" w:rsidRDefault="00082F52" w:rsidP="00082F52">
      <w:pPr>
        <w:spacing w:after="200" w:line="360" w:lineRule="auto"/>
        <w:ind w:left="709" w:hanging="709"/>
        <w:jc w:val="both"/>
        <w:rPr>
          <w:color w:val="222222"/>
          <w:lang w:val="en-US"/>
        </w:rPr>
      </w:pPr>
      <w:r w:rsidRPr="000C6C49">
        <w:rPr>
          <w:color w:val="222222"/>
          <w:lang w:val="en-US"/>
        </w:rPr>
        <w:lastRenderedPageBreak/>
        <w:t xml:space="preserve">Kaplan, L. A., Evans, L., &amp; Monk, C. (2008). Effects of mothers' prenatal psychiatric status and postnatal caregiving on infant biobehavioral regulation: can prenatal programming be </w:t>
      </w:r>
      <w:proofErr w:type="gramStart"/>
      <w:r w:rsidRPr="000C6C49">
        <w:rPr>
          <w:color w:val="222222"/>
          <w:lang w:val="en-US"/>
        </w:rPr>
        <w:t>modified?.</w:t>
      </w:r>
      <w:proofErr w:type="gramEnd"/>
      <w:r w:rsidRPr="000C6C49">
        <w:rPr>
          <w:color w:val="222222"/>
          <w:lang w:val="en-US"/>
        </w:rPr>
        <w:t xml:space="preserve"> </w:t>
      </w:r>
      <w:r w:rsidRPr="000C6C49">
        <w:rPr>
          <w:i/>
          <w:color w:val="222222"/>
          <w:lang w:val="en-US"/>
        </w:rPr>
        <w:t>Early human development</w:t>
      </w:r>
      <w:r w:rsidRPr="000C6C49">
        <w:rPr>
          <w:color w:val="222222"/>
          <w:lang w:val="en-US"/>
        </w:rPr>
        <w:t>, 84(4), 249-256. https://www.doi.org/10.1016/j.earlhumdev.2007.06.004</w:t>
      </w:r>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lang w:val="en-US"/>
        </w:rPr>
        <w:t>Klabbers</w:t>
      </w:r>
      <w:proofErr w:type="spellEnd"/>
      <w:r w:rsidRPr="000C6C49">
        <w:rPr>
          <w:color w:val="222222"/>
          <w:lang w:val="en-US"/>
        </w:rPr>
        <w:t xml:space="preserve">, G. A., van </w:t>
      </w:r>
      <w:proofErr w:type="spellStart"/>
      <w:r w:rsidRPr="000C6C49">
        <w:rPr>
          <w:color w:val="222222"/>
          <w:lang w:val="en-US"/>
        </w:rPr>
        <w:t>Bakel</w:t>
      </w:r>
      <w:proofErr w:type="spellEnd"/>
      <w:r w:rsidRPr="000C6C49">
        <w:rPr>
          <w:color w:val="222222"/>
          <w:lang w:val="en-US"/>
        </w:rPr>
        <w:t xml:space="preserve">, H. J., van den Heuvel, M., &amp; </w:t>
      </w:r>
      <w:proofErr w:type="spellStart"/>
      <w:r w:rsidRPr="000C6C49">
        <w:rPr>
          <w:color w:val="222222"/>
          <w:lang w:val="en-US"/>
        </w:rPr>
        <w:t>Vingerhoets</w:t>
      </w:r>
      <w:proofErr w:type="spellEnd"/>
      <w:r w:rsidRPr="000C6C49">
        <w:rPr>
          <w:color w:val="222222"/>
          <w:lang w:val="en-US"/>
        </w:rPr>
        <w:t xml:space="preserve">, A. J. (2016). Severe fear of childbirth: its features, </w:t>
      </w:r>
      <w:proofErr w:type="spellStart"/>
      <w:r w:rsidRPr="000C6C49">
        <w:rPr>
          <w:color w:val="222222"/>
          <w:lang w:val="en-US"/>
        </w:rPr>
        <w:t>assesment</w:t>
      </w:r>
      <w:proofErr w:type="spellEnd"/>
      <w:r w:rsidRPr="000C6C49">
        <w:rPr>
          <w:color w:val="222222"/>
          <w:lang w:val="en-US"/>
        </w:rPr>
        <w:t xml:space="preserve">, prevalence, determinants, consequences and possible treatments. </w:t>
      </w:r>
      <w:r w:rsidRPr="000C6C49">
        <w:rPr>
          <w:i/>
          <w:color w:val="222222"/>
          <w:lang w:val="en-US"/>
        </w:rPr>
        <w:t>Psychological Topics</w:t>
      </w:r>
      <w:r w:rsidRPr="000C6C49">
        <w:rPr>
          <w:color w:val="222222"/>
          <w:lang w:val="en-US"/>
        </w:rPr>
        <w:t>, 25 (2016), 1, 107-127. https://www.researchgate.net/publication/301917975_Severe_fear_of_childbirth_Its_features_assesment_prevalence_determinants_consequences_and_possible_treatments</w:t>
      </w:r>
    </w:p>
    <w:p w:rsidR="00082F52" w:rsidRPr="000C6C49" w:rsidRDefault="00082F52" w:rsidP="00082F52">
      <w:pPr>
        <w:spacing w:after="200" w:line="360" w:lineRule="auto"/>
        <w:ind w:left="709" w:hanging="709"/>
        <w:jc w:val="both"/>
        <w:rPr>
          <w:color w:val="222222"/>
        </w:rPr>
      </w:pPr>
      <w:r w:rsidRPr="000C6C49">
        <w:rPr>
          <w:color w:val="222222"/>
          <w:lang w:val="es-CL"/>
        </w:rPr>
        <w:t xml:space="preserve">Marcelina, L. A., Rachmawati, I. N., &amp; Ungsianik, T. (2019). </w:t>
      </w:r>
      <w:r w:rsidRPr="000C6C49">
        <w:rPr>
          <w:color w:val="222222"/>
          <w:lang w:val="en-US"/>
        </w:rPr>
        <w:t xml:space="preserve">Dissatisfaction with the husband support increases childbirth fear among Indonesian primigravida. </w:t>
      </w:r>
      <w:r w:rsidRPr="000C6C49">
        <w:rPr>
          <w:i/>
          <w:color w:val="222222"/>
        </w:rPr>
        <w:t>Enfermería clínica</w:t>
      </w:r>
      <w:r w:rsidRPr="000C6C49">
        <w:rPr>
          <w:color w:val="222222"/>
        </w:rPr>
        <w:t>, 29, 379-383. https://www.doi.org/10.1016/j.enfcli.2019.04.047</w:t>
      </w:r>
    </w:p>
    <w:p w:rsidR="00082F52" w:rsidRPr="000C6C49" w:rsidRDefault="00082F52" w:rsidP="00082F52">
      <w:pPr>
        <w:spacing w:after="200" w:line="360" w:lineRule="auto"/>
        <w:ind w:left="709" w:hanging="709"/>
        <w:jc w:val="both"/>
        <w:rPr>
          <w:color w:val="222222"/>
        </w:rPr>
      </w:pPr>
      <w:proofErr w:type="spellStart"/>
      <w:r w:rsidRPr="000C6C49">
        <w:rPr>
          <w:color w:val="222222"/>
        </w:rPr>
        <w:t>Massae</w:t>
      </w:r>
      <w:proofErr w:type="spellEnd"/>
      <w:r w:rsidRPr="000C6C49">
        <w:rPr>
          <w:color w:val="222222"/>
        </w:rPr>
        <w:t xml:space="preserve">, A. F., </w:t>
      </w:r>
      <w:proofErr w:type="spellStart"/>
      <w:r w:rsidRPr="000C6C49">
        <w:rPr>
          <w:color w:val="222222"/>
        </w:rPr>
        <w:t>Larsson</w:t>
      </w:r>
      <w:proofErr w:type="spellEnd"/>
      <w:r w:rsidRPr="000C6C49">
        <w:rPr>
          <w:color w:val="222222"/>
        </w:rPr>
        <w:t xml:space="preserve">, M., </w:t>
      </w:r>
      <w:proofErr w:type="spellStart"/>
      <w:r w:rsidRPr="000C6C49">
        <w:rPr>
          <w:color w:val="222222"/>
        </w:rPr>
        <w:t>Pembe</w:t>
      </w:r>
      <w:proofErr w:type="spellEnd"/>
      <w:r w:rsidRPr="000C6C49">
        <w:rPr>
          <w:color w:val="222222"/>
        </w:rPr>
        <w:t xml:space="preserve">, A. B., </w:t>
      </w:r>
      <w:proofErr w:type="spellStart"/>
      <w:r w:rsidRPr="000C6C49">
        <w:rPr>
          <w:color w:val="222222"/>
        </w:rPr>
        <w:t>Mbekenga</w:t>
      </w:r>
      <w:proofErr w:type="spellEnd"/>
      <w:r w:rsidRPr="000C6C49">
        <w:rPr>
          <w:color w:val="222222"/>
        </w:rPr>
        <w:t xml:space="preserve">, C., &amp; </w:t>
      </w:r>
      <w:proofErr w:type="spellStart"/>
      <w:r w:rsidRPr="000C6C49">
        <w:rPr>
          <w:color w:val="222222"/>
        </w:rPr>
        <w:t>Svanberg</w:t>
      </w:r>
      <w:proofErr w:type="spellEnd"/>
      <w:r w:rsidRPr="000C6C49">
        <w:rPr>
          <w:color w:val="222222"/>
        </w:rPr>
        <w:t xml:space="preserve">, A. S. (2022). </w:t>
      </w:r>
      <w:r w:rsidRPr="000C6C49">
        <w:rPr>
          <w:color w:val="222222"/>
          <w:lang w:val="en-US"/>
        </w:rPr>
        <w:t xml:space="preserve">Patterns and predictors of fear of childbirth and depressive symptoms over time in a cohort of women in the </w:t>
      </w:r>
      <w:proofErr w:type="spellStart"/>
      <w:r w:rsidRPr="000C6C49">
        <w:rPr>
          <w:color w:val="222222"/>
          <w:lang w:val="en-US"/>
        </w:rPr>
        <w:t>Pwani</w:t>
      </w:r>
      <w:proofErr w:type="spellEnd"/>
      <w:r w:rsidRPr="000C6C49">
        <w:rPr>
          <w:color w:val="222222"/>
          <w:lang w:val="en-US"/>
        </w:rPr>
        <w:t xml:space="preserve"> region, Tanzania. </w:t>
      </w:r>
      <w:proofErr w:type="spellStart"/>
      <w:r w:rsidRPr="000C6C49">
        <w:rPr>
          <w:i/>
          <w:color w:val="222222"/>
        </w:rPr>
        <w:t>PLoS</w:t>
      </w:r>
      <w:proofErr w:type="spellEnd"/>
      <w:r w:rsidRPr="000C6C49">
        <w:rPr>
          <w:i/>
          <w:color w:val="222222"/>
        </w:rPr>
        <w:t xml:space="preserve"> </w:t>
      </w:r>
      <w:proofErr w:type="spellStart"/>
      <w:r w:rsidRPr="000C6C49">
        <w:rPr>
          <w:i/>
          <w:color w:val="222222"/>
        </w:rPr>
        <w:t>one</w:t>
      </w:r>
      <w:proofErr w:type="spellEnd"/>
      <w:r w:rsidRPr="000C6C49">
        <w:rPr>
          <w:color w:val="222222"/>
        </w:rPr>
        <w:t xml:space="preserve">, 17(11), </w:t>
      </w:r>
      <w:proofErr w:type="spellStart"/>
      <w:r w:rsidRPr="000C6C49">
        <w:rPr>
          <w:color w:val="222222"/>
        </w:rPr>
        <w:t>e0277004</w:t>
      </w:r>
      <w:proofErr w:type="spellEnd"/>
      <w:r w:rsidRPr="000C6C49">
        <w:rPr>
          <w:color w:val="222222"/>
        </w:rPr>
        <w:t xml:space="preserve">. https://doi.org/10.1371/journal. </w:t>
      </w:r>
      <w:proofErr w:type="spellStart"/>
      <w:r w:rsidRPr="000C6C49">
        <w:rPr>
          <w:color w:val="222222"/>
        </w:rPr>
        <w:t>pone.0277004</w:t>
      </w:r>
      <w:proofErr w:type="spellEnd"/>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rPr>
        <w:t>Melender</w:t>
      </w:r>
      <w:proofErr w:type="spellEnd"/>
      <w:r w:rsidRPr="000C6C49">
        <w:rPr>
          <w:color w:val="222222"/>
        </w:rPr>
        <w:t xml:space="preserve">, H.-L. (2002). </w:t>
      </w:r>
      <w:r w:rsidRPr="000C6C49">
        <w:rPr>
          <w:color w:val="222222"/>
          <w:lang w:val="en-US"/>
        </w:rPr>
        <w:t xml:space="preserve">Experiences of fears associated with pregnancy and childbirth: A study of 329 pregnant women. </w:t>
      </w:r>
      <w:r w:rsidRPr="000C6C49">
        <w:rPr>
          <w:i/>
          <w:color w:val="222222"/>
          <w:lang w:val="en-US"/>
        </w:rPr>
        <w:t>Birth: Issues in Perinatal Care</w:t>
      </w:r>
      <w:r w:rsidRPr="000C6C49">
        <w:rPr>
          <w:color w:val="222222"/>
          <w:lang w:val="en-US"/>
        </w:rPr>
        <w:t>, 29(2), 101–111. https://www.doi.org/10.1046/j.1523-536x.2002.00170.x</w:t>
      </w:r>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rPr>
        <w:t>Monk</w:t>
      </w:r>
      <w:proofErr w:type="spellEnd"/>
      <w:r w:rsidRPr="000C6C49">
        <w:rPr>
          <w:color w:val="222222"/>
        </w:rPr>
        <w:t xml:space="preserve">, C., Lugo-Candelas, C., &amp; </w:t>
      </w:r>
      <w:proofErr w:type="spellStart"/>
      <w:r w:rsidRPr="000C6C49">
        <w:rPr>
          <w:color w:val="222222"/>
        </w:rPr>
        <w:t>Trumpff</w:t>
      </w:r>
      <w:proofErr w:type="spellEnd"/>
      <w:r w:rsidRPr="000C6C49">
        <w:rPr>
          <w:color w:val="222222"/>
        </w:rPr>
        <w:t xml:space="preserve">, C. (2019). </w:t>
      </w:r>
      <w:r w:rsidRPr="000C6C49">
        <w:rPr>
          <w:color w:val="222222"/>
          <w:lang w:val="en-US"/>
        </w:rPr>
        <w:t xml:space="preserve">Prenatal developmental origins of future psychopathology: mechanisms and pathways. </w:t>
      </w:r>
      <w:r w:rsidRPr="000C6C49">
        <w:rPr>
          <w:i/>
          <w:color w:val="222222"/>
          <w:lang w:val="en-US"/>
        </w:rPr>
        <w:t>Annual review of clinical psychology</w:t>
      </w:r>
      <w:r w:rsidRPr="000C6C49">
        <w:rPr>
          <w:color w:val="222222"/>
          <w:lang w:val="en-US"/>
        </w:rPr>
        <w:t>, 15, 317-344. https://www.doi.org/10.1146/annurev-clinpsy-050718-095539</w:t>
      </w:r>
    </w:p>
    <w:p w:rsidR="00082F52" w:rsidRPr="000C6C49" w:rsidRDefault="00082F52" w:rsidP="00082F52">
      <w:pPr>
        <w:spacing w:after="200" w:line="360" w:lineRule="auto"/>
        <w:ind w:left="709" w:hanging="709"/>
        <w:jc w:val="both"/>
        <w:rPr>
          <w:color w:val="222222"/>
          <w:lang w:val="en-US"/>
        </w:rPr>
      </w:pPr>
      <w:r w:rsidRPr="000C6C49">
        <w:rPr>
          <w:color w:val="222222"/>
        </w:rPr>
        <w:t xml:space="preserve">Observatorio de Violencia Obstétrica Chile. (2018). </w:t>
      </w:r>
      <w:r w:rsidRPr="000C6C49">
        <w:rPr>
          <w:i/>
          <w:color w:val="222222"/>
        </w:rPr>
        <w:t>Resultados Primera Encuesta sobre el Nacimiento en Chile</w:t>
      </w:r>
      <w:r w:rsidRPr="000C6C49">
        <w:rPr>
          <w:color w:val="222222"/>
        </w:rPr>
        <w:t xml:space="preserve">. </w:t>
      </w:r>
      <w:r w:rsidRPr="000C6C49">
        <w:rPr>
          <w:color w:val="222222"/>
          <w:lang w:val="en-US"/>
        </w:rPr>
        <w:t xml:space="preserve">Santiago de Chile: OVO Chile. https://www.doi.org/10.13140/RG.2.2.29371.52007. </w:t>
      </w:r>
    </w:p>
    <w:p w:rsidR="00082F52" w:rsidRPr="000C6C49" w:rsidRDefault="00082F52" w:rsidP="00082F52">
      <w:pPr>
        <w:spacing w:after="200" w:line="360" w:lineRule="auto"/>
        <w:ind w:left="709" w:hanging="709"/>
        <w:jc w:val="both"/>
        <w:rPr>
          <w:color w:val="222222"/>
        </w:rPr>
      </w:pPr>
      <w:r w:rsidRPr="000C6C49">
        <w:rPr>
          <w:color w:val="222222"/>
          <w:lang w:val="en-US"/>
        </w:rPr>
        <w:t>O'Connell, M. A., Leahy</w:t>
      </w:r>
      <w:r w:rsidRPr="000C6C49">
        <w:rPr>
          <w:rFonts w:ascii="Cambria Math" w:hAnsi="Cambria Math" w:cs="Cambria Math"/>
          <w:color w:val="222222"/>
          <w:lang w:val="en-US"/>
        </w:rPr>
        <w:t>‐</w:t>
      </w:r>
      <w:r w:rsidRPr="000C6C49">
        <w:rPr>
          <w:color w:val="222222"/>
          <w:lang w:val="en-US"/>
        </w:rPr>
        <w:t xml:space="preserve">Warren, P., </w:t>
      </w:r>
      <w:proofErr w:type="spellStart"/>
      <w:r w:rsidRPr="000C6C49">
        <w:rPr>
          <w:color w:val="222222"/>
          <w:lang w:val="en-US"/>
        </w:rPr>
        <w:t>Khashan</w:t>
      </w:r>
      <w:proofErr w:type="spellEnd"/>
      <w:r w:rsidRPr="000C6C49">
        <w:rPr>
          <w:color w:val="222222"/>
          <w:lang w:val="en-US"/>
        </w:rPr>
        <w:t xml:space="preserve">, A. S., Kenny, L. C., &amp; O'Neill, S. M. (2017). Worldwide prevalence of </w:t>
      </w:r>
      <w:proofErr w:type="spellStart"/>
      <w:r w:rsidRPr="000C6C49">
        <w:rPr>
          <w:color w:val="222222"/>
          <w:lang w:val="en-US"/>
        </w:rPr>
        <w:t>tocophobia</w:t>
      </w:r>
      <w:proofErr w:type="spellEnd"/>
      <w:r w:rsidRPr="000C6C49">
        <w:rPr>
          <w:color w:val="222222"/>
          <w:lang w:val="en-US"/>
        </w:rPr>
        <w:t xml:space="preserve"> in pregnant women: systematic review and meta</w:t>
      </w:r>
      <w:r w:rsidRPr="000C6C49">
        <w:rPr>
          <w:rFonts w:ascii="Cambria Math" w:hAnsi="Cambria Math" w:cs="Cambria Math"/>
          <w:color w:val="222222"/>
          <w:lang w:val="en-US"/>
        </w:rPr>
        <w:t>‐</w:t>
      </w:r>
      <w:r w:rsidRPr="000C6C49">
        <w:rPr>
          <w:color w:val="222222"/>
          <w:lang w:val="en-US"/>
        </w:rPr>
        <w:t xml:space="preserve">analysis. </w:t>
      </w:r>
      <w:r w:rsidRPr="000C6C49">
        <w:rPr>
          <w:i/>
          <w:color w:val="222222"/>
        </w:rPr>
        <w:t xml:space="preserve">Acta obstetricia et </w:t>
      </w:r>
      <w:proofErr w:type="spellStart"/>
      <w:r w:rsidRPr="000C6C49">
        <w:rPr>
          <w:i/>
          <w:color w:val="222222"/>
        </w:rPr>
        <w:t>gynecologica</w:t>
      </w:r>
      <w:proofErr w:type="spellEnd"/>
      <w:r w:rsidRPr="000C6C49">
        <w:rPr>
          <w:i/>
          <w:color w:val="222222"/>
        </w:rPr>
        <w:t xml:space="preserve"> </w:t>
      </w:r>
      <w:proofErr w:type="spellStart"/>
      <w:r w:rsidRPr="000C6C49">
        <w:rPr>
          <w:i/>
          <w:color w:val="222222"/>
        </w:rPr>
        <w:t>Scandinavica</w:t>
      </w:r>
      <w:proofErr w:type="spellEnd"/>
      <w:r w:rsidRPr="000C6C49">
        <w:rPr>
          <w:color w:val="222222"/>
        </w:rPr>
        <w:t xml:space="preserve">, 96(8), 907-920. </w:t>
      </w:r>
      <w:hyperlink r:id="rId10" w:history="1">
        <w:r w:rsidRPr="000C6C49">
          <w:rPr>
            <w:rStyle w:val="Hipervnculo"/>
          </w:rPr>
          <w:t>https://doi.org/10.1111/aogs.13138</w:t>
        </w:r>
      </w:hyperlink>
    </w:p>
    <w:p w:rsidR="00082F52" w:rsidRPr="000C6C49" w:rsidRDefault="00082F52" w:rsidP="00082F52">
      <w:pPr>
        <w:spacing w:after="200" w:line="360" w:lineRule="auto"/>
        <w:ind w:left="709" w:hanging="709"/>
        <w:jc w:val="both"/>
        <w:rPr>
          <w:color w:val="222222"/>
        </w:rPr>
      </w:pPr>
      <w:r w:rsidRPr="000C6C49">
        <w:rPr>
          <w:color w:val="222222"/>
        </w:rPr>
        <w:lastRenderedPageBreak/>
        <w:t xml:space="preserve">Ortega, C., Roldán, J., </w:t>
      </w:r>
      <w:proofErr w:type="spellStart"/>
      <w:r w:rsidRPr="000C6C49">
        <w:rPr>
          <w:color w:val="222222"/>
        </w:rPr>
        <w:t>Biurrun</w:t>
      </w:r>
      <w:proofErr w:type="spellEnd"/>
      <w:r w:rsidRPr="000C6C49">
        <w:rPr>
          <w:color w:val="222222"/>
        </w:rPr>
        <w:t xml:space="preserve">, A., Castrillo, M. I., Vicente, M. M., </w:t>
      </w:r>
      <w:proofErr w:type="spellStart"/>
      <w:r w:rsidRPr="000C6C49">
        <w:rPr>
          <w:color w:val="222222"/>
        </w:rPr>
        <w:t>Lluch</w:t>
      </w:r>
      <w:proofErr w:type="spellEnd"/>
      <w:r w:rsidRPr="000C6C49">
        <w:rPr>
          <w:color w:val="222222"/>
        </w:rPr>
        <w:t xml:space="preserve">, </w:t>
      </w:r>
      <w:proofErr w:type="spellStart"/>
      <w:r w:rsidRPr="000C6C49">
        <w:rPr>
          <w:color w:val="222222"/>
        </w:rPr>
        <w:t>M.T</w:t>
      </w:r>
      <w:proofErr w:type="spellEnd"/>
      <w:r w:rsidRPr="000C6C49">
        <w:rPr>
          <w:color w:val="222222"/>
        </w:rPr>
        <w:t>. &amp; Cabrera, S. (2019). Miedo al parto: revisión bibliográfica de los instrumentos de medida. </w:t>
      </w:r>
      <w:r w:rsidRPr="000C6C49">
        <w:rPr>
          <w:i/>
          <w:iCs/>
          <w:color w:val="222222"/>
        </w:rPr>
        <w:t>Matronas profesión</w:t>
      </w:r>
      <w:r w:rsidRPr="000C6C49">
        <w:rPr>
          <w:color w:val="222222"/>
        </w:rPr>
        <w:t>, </w:t>
      </w:r>
      <w:r w:rsidRPr="000C6C49">
        <w:rPr>
          <w:i/>
          <w:iCs/>
          <w:color w:val="222222"/>
        </w:rPr>
        <w:t>20</w:t>
      </w:r>
      <w:r w:rsidRPr="000C6C49">
        <w:rPr>
          <w:color w:val="222222"/>
        </w:rPr>
        <w:t>(2), 36-42. https://s3-eu-south-2.ionoscloud.com/assetsedmayo/articles/bIHJ7PzI8YpxrmrZyJoYl7yeSkTkM3mzl0vDbZwD.pdf</w:t>
      </w:r>
    </w:p>
    <w:p w:rsidR="00082F52" w:rsidRPr="000C6C49" w:rsidRDefault="00082F52" w:rsidP="00082F52">
      <w:pPr>
        <w:spacing w:after="200" w:line="360" w:lineRule="auto"/>
        <w:ind w:left="709" w:hanging="709"/>
        <w:jc w:val="both"/>
        <w:rPr>
          <w:rStyle w:val="Hipervnculo"/>
          <w:lang w:val="en-US"/>
        </w:rPr>
      </w:pPr>
      <w:r w:rsidRPr="000C6C49">
        <w:rPr>
          <w:color w:val="222222"/>
        </w:rPr>
        <w:t xml:space="preserve">Ortega, C., Roldán, J., </w:t>
      </w:r>
      <w:proofErr w:type="spellStart"/>
      <w:r w:rsidRPr="000C6C49">
        <w:rPr>
          <w:color w:val="222222"/>
        </w:rPr>
        <w:t>Lluch</w:t>
      </w:r>
      <w:proofErr w:type="spellEnd"/>
      <w:r w:rsidRPr="000C6C49">
        <w:rPr>
          <w:color w:val="222222"/>
        </w:rPr>
        <w:t xml:space="preserve">, </w:t>
      </w:r>
      <w:proofErr w:type="spellStart"/>
      <w:r w:rsidRPr="000C6C49">
        <w:rPr>
          <w:color w:val="222222"/>
        </w:rPr>
        <w:t>M.T</w:t>
      </w:r>
      <w:proofErr w:type="spellEnd"/>
      <w:r w:rsidRPr="000C6C49">
        <w:rPr>
          <w:color w:val="222222"/>
        </w:rPr>
        <w:t xml:space="preserve">., Castrillo, M., Vicente, M., </w:t>
      </w:r>
      <w:proofErr w:type="spellStart"/>
      <w:r w:rsidRPr="000C6C49">
        <w:rPr>
          <w:color w:val="222222"/>
        </w:rPr>
        <w:t>Jimenez</w:t>
      </w:r>
      <w:proofErr w:type="spellEnd"/>
      <w:r w:rsidRPr="000C6C49">
        <w:rPr>
          <w:color w:val="222222"/>
        </w:rPr>
        <w:t xml:space="preserve">, M., ... </w:t>
      </w:r>
      <w:r w:rsidRPr="000C6C49">
        <w:rPr>
          <w:color w:val="222222"/>
          <w:lang w:val="en-US"/>
        </w:rPr>
        <w:t>&amp; Cabrera, S. (2021). Reliability and validity study of the Spanish adaptation of the "</w:t>
      </w:r>
      <w:proofErr w:type="spellStart"/>
      <w:r w:rsidRPr="000C6C49">
        <w:rPr>
          <w:color w:val="222222"/>
          <w:lang w:val="en-US"/>
        </w:rPr>
        <w:t>Wijma</w:t>
      </w:r>
      <w:proofErr w:type="spellEnd"/>
      <w:r w:rsidRPr="000C6C49">
        <w:rPr>
          <w:color w:val="222222"/>
          <w:lang w:val="en-US"/>
        </w:rPr>
        <w:t xml:space="preserve"> Delivery Expectancy/Experience Questionnaire" (W-</w:t>
      </w:r>
      <w:proofErr w:type="spellStart"/>
      <w:r w:rsidRPr="000C6C49">
        <w:rPr>
          <w:color w:val="222222"/>
          <w:lang w:val="en-US"/>
        </w:rPr>
        <w:t>DEQ</w:t>
      </w:r>
      <w:proofErr w:type="spellEnd"/>
      <w:r w:rsidRPr="000C6C49">
        <w:rPr>
          <w:color w:val="222222"/>
          <w:lang w:val="en-US"/>
        </w:rPr>
        <w:t xml:space="preserve">-A). </w:t>
      </w:r>
      <w:proofErr w:type="spellStart"/>
      <w:r w:rsidRPr="000C6C49">
        <w:rPr>
          <w:i/>
          <w:color w:val="222222"/>
          <w:lang w:val="en-US"/>
        </w:rPr>
        <w:t>PLoS</w:t>
      </w:r>
      <w:proofErr w:type="spellEnd"/>
      <w:r w:rsidRPr="000C6C49">
        <w:rPr>
          <w:i/>
          <w:color w:val="222222"/>
          <w:lang w:val="en-US"/>
        </w:rPr>
        <w:t xml:space="preserve"> One</w:t>
      </w:r>
      <w:r w:rsidRPr="000C6C49">
        <w:rPr>
          <w:color w:val="222222"/>
          <w:lang w:val="en-US"/>
        </w:rPr>
        <w:t xml:space="preserve">, 16(3), </w:t>
      </w:r>
      <w:proofErr w:type="spellStart"/>
      <w:r w:rsidRPr="000C6C49">
        <w:rPr>
          <w:color w:val="222222"/>
          <w:lang w:val="en-US"/>
        </w:rPr>
        <w:t>e0248595</w:t>
      </w:r>
      <w:proofErr w:type="spellEnd"/>
      <w:r w:rsidRPr="000C6C49">
        <w:rPr>
          <w:color w:val="222222"/>
          <w:lang w:val="en-US"/>
        </w:rPr>
        <w:t xml:space="preserve">. </w:t>
      </w:r>
      <w:hyperlink r:id="rId11" w:history="1">
        <w:r w:rsidRPr="000C6C49">
          <w:rPr>
            <w:rStyle w:val="Hipervnculo"/>
            <w:lang w:val="en-US"/>
          </w:rPr>
          <w:t>https://doi.org/10.1371/journal.pone.0248595</w:t>
        </w:r>
      </w:hyperlink>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lang w:val="en-US"/>
        </w:rPr>
        <w:t>Pallant</w:t>
      </w:r>
      <w:proofErr w:type="spellEnd"/>
      <w:r w:rsidRPr="000C6C49">
        <w:rPr>
          <w:color w:val="222222"/>
          <w:lang w:val="en-US"/>
        </w:rPr>
        <w:t xml:space="preserve">, J. F., Haines, H. M., Green, P., </w:t>
      </w:r>
      <w:proofErr w:type="spellStart"/>
      <w:r w:rsidRPr="000C6C49">
        <w:rPr>
          <w:color w:val="222222"/>
          <w:lang w:val="en-US"/>
        </w:rPr>
        <w:t>Toohill</w:t>
      </w:r>
      <w:proofErr w:type="spellEnd"/>
      <w:r w:rsidRPr="000C6C49">
        <w:rPr>
          <w:color w:val="222222"/>
          <w:lang w:val="en-US"/>
        </w:rPr>
        <w:t xml:space="preserve">, J., Gamble, J., Creedy, D. K., &amp; Fenwick, J. (2016). Assessment of the dimensionality of the </w:t>
      </w:r>
      <w:proofErr w:type="spellStart"/>
      <w:r w:rsidRPr="000C6C49">
        <w:rPr>
          <w:color w:val="222222"/>
          <w:lang w:val="en-US"/>
        </w:rPr>
        <w:t>Wijma</w:t>
      </w:r>
      <w:proofErr w:type="spellEnd"/>
      <w:r w:rsidRPr="000C6C49">
        <w:rPr>
          <w:color w:val="222222"/>
          <w:lang w:val="en-US"/>
        </w:rPr>
        <w:t xml:space="preserve"> delivery expectancy/experience questionnaire using factor analysis and Rasch analysis. </w:t>
      </w:r>
      <w:r w:rsidRPr="000C6C49">
        <w:rPr>
          <w:i/>
          <w:iCs/>
          <w:color w:val="222222"/>
          <w:lang w:val="en-US"/>
        </w:rPr>
        <w:t>BMC pregnancy and childbirth</w:t>
      </w:r>
      <w:r w:rsidRPr="000C6C49">
        <w:rPr>
          <w:color w:val="222222"/>
          <w:lang w:val="en-US"/>
        </w:rPr>
        <w:t>, </w:t>
      </w:r>
      <w:r w:rsidRPr="000C6C49">
        <w:rPr>
          <w:iCs/>
          <w:color w:val="222222"/>
          <w:lang w:val="en-US"/>
        </w:rPr>
        <w:t>16</w:t>
      </w:r>
      <w:r w:rsidRPr="000C6C49">
        <w:rPr>
          <w:color w:val="222222"/>
          <w:lang w:val="en-US"/>
        </w:rPr>
        <w:t>, 1-11. https://doi.org/10.1186/s12884-016-1157-8</w:t>
      </w:r>
    </w:p>
    <w:p w:rsidR="00082F52" w:rsidRPr="000C6C49" w:rsidRDefault="00082F52" w:rsidP="00082F52">
      <w:pPr>
        <w:spacing w:after="200" w:line="360" w:lineRule="auto"/>
        <w:ind w:left="709" w:hanging="709"/>
        <w:jc w:val="both"/>
        <w:rPr>
          <w:color w:val="222222"/>
          <w:lang w:val="en-US"/>
        </w:rPr>
      </w:pPr>
      <w:r w:rsidRPr="000C6C49">
        <w:rPr>
          <w:color w:val="222222"/>
          <w:lang w:val="en-US"/>
        </w:rPr>
        <w:t xml:space="preserve">Pearson, R. M., Lightman, S. L., &amp; Evans, J. (2009). Emotional sensitivity for motherhood: Late pregnancy is associated with enhanced accuracy to encode emotional faces. </w:t>
      </w:r>
      <w:r w:rsidRPr="000C6C49">
        <w:rPr>
          <w:i/>
          <w:color w:val="222222"/>
          <w:lang w:val="en-US"/>
        </w:rPr>
        <w:t>Hormones and Behavior</w:t>
      </w:r>
      <w:r w:rsidRPr="000C6C49">
        <w:rPr>
          <w:color w:val="222222"/>
          <w:lang w:val="en-US"/>
        </w:rPr>
        <w:t>, 56(5), 557-563. https://doi.org/10.1016/j.yhbeh.2009.09.013</w:t>
      </w:r>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lang w:val="en-US"/>
        </w:rPr>
        <w:t>Rondung</w:t>
      </w:r>
      <w:proofErr w:type="spellEnd"/>
      <w:r w:rsidRPr="000C6C49">
        <w:rPr>
          <w:color w:val="222222"/>
          <w:lang w:val="en-US"/>
        </w:rPr>
        <w:t xml:space="preserve">, E., </w:t>
      </w:r>
      <w:proofErr w:type="spellStart"/>
      <w:r w:rsidRPr="000C6C49">
        <w:rPr>
          <w:color w:val="222222"/>
          <w:lang w:val="en-US"/>
        </w:rPr>
        <w:t>Thomtén</w:t>
      </w:r>
      <w:proofErr w:type="spellEnd"/>
      <w:r w:rsidRPr="000C6C49">
        <w:rPr>
          <w:color w:val="222222"/>
          <w:lang w:val="en-US"/>
        </w:rPr>
        <w:t xml:space="preserve">, J., &amp; </w:t>
      </w:r>
      <w:proofErr w:type="spellStart"/>
      <w:r w:rsidRPr="000C6C49">
        <w:rPr>
          <w:color w:val="222222"/>
          <w:lang w:val="en-US"/>
        </w:rPr>
        <w:t>Sundin</w:t>
      </w:r>
      <w:proofErr w:type="spellEnd"/>
      <w:r w:rsidRPr="000C6C49">
        <w:rPr>
          <w:color w:val="222222"/>
          <w:lang w:val="en-US"/>
        </w:rPr>
        <w:t xml:space="preserve">, Ö. (2016). Psychological perspectives on fear of childbirth. </w:t>
      </w:r>
      <w:r w:rsidRPr="000C6C49">
        <w:rPr>
          <w:i/>
          <w:color w:val="222222"/>
          <w:lang w:val="en-US"/>
        </w:rPr>
        <w:t>Journal of Anxiety Disorders</w:t>
      </w:r>
      <w:r w:rsidRPr="000C6C49">
        <w:rPr>
          <w:color w:val="222222"/>
          <w:lang w:val="en-US"/>
        </w:rPr>
        <w:t>, 44, 80-</w:t>
      </w:r>
      <w:proofErr w:type="spellStart"/>
      <w:proofErr w:type="gramStart"/>
      <w:r w:rsidRPr="000C6C49">
        <w:rPr>
          <w:color w:val="222222"/>
          <w:lang w:val="en-US"/>
        </w:rPr>
        <w:t>91.https</w:t>
      </w:r>
      <w:proofErr w:type="spellEnd"/>
      <w:r w:rsidRPr="000C6C49">
        <w:rPr>
          <w:color w:val="222222"/>
          <w:lang w:val="en-US"/>
        </w:rPr>
        <w:t>://doi.org/10.1016/</w:t>
      </w:r>
      <w:proofErr w:type="spellStart"/>
      <w:r w:rsidRPr="000C6C49">
        <w:rPr>
          <w:color w:val="222222"/>
          <w:lang w:val="en-US"/>
        </w:rPr>
        <w:t>j.janxdis.2016.10.007</w:t>
      </w:r>
      <w:proofErr w:type="spellEnd"/>
      <w:proofErr w:type="gramEnd"/>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lang w:val="en-US"/>
        </w:rPr>
        <w:t>Rouhe</w:t>
      </w:r>
      <w:proofErr w:type="spellEnd"/>
      <w:r w:rsidRPr="000C6C49">
        <w:rPr>
          <w:color w:val="222222"/>
          <w:lang w:val="en-US"/>
        </w:rPr>
        <w:t xml:space="preserve">, H., </w:t>
      </w:r>
      <w:proofErr w:type="spellStart"/>
      <w:r w:rsidRPr="000C6C49">
        <w:rPr>
          <w:color w:val="222222"/>
          <w:lang w:val="en-US"/>
        </w:rPr>
        <w:t>Salmela-Aro</w:t>
      </w:r>
      <w:proofErr w:type="spellEnd"/>
      <w:r w:rsidRPr="000C6C49">
        <w:rPr>
          <w:color w:val="222222"/>
          <w:lang w:val="en-US"/>
        </w:rPr>
        <w:t xml:space="preserve">, K., </w:t>
      </w:r>
      <w:proofErr w:type="spellStart"/>
      <w:r w:rsidRPr="000C6C49">
        <w:rPr>
          <w:color w:val="222222"/>
          <w:lang w:val="en-US"/>
        </w:rPr>
        <w:t>Gissler</w:t>
      </w:r>
      <w:proofErr w:type="spellEnd"/>
      <w:r w:rsidRPr="000C6C49">
        <w:rPr>
          <w:color w:val="222222"/>
          <w:lang w:val="en-US"/>
        </w:rPr>
        <w:t xml:space="preserve">, M., </w:t>
      </w:r>
      <w:proofErr w:type="spellStart"/>
      <w:r w:rsidRPr="000C6C49">
        <w:rPr>
          <w:color w:val="222222"/>
          <w:lang w:val="en-US"/>
        </w:rPr>
        <w:t>Halmesmäki</w:t>
      </w:r>
      <w:proofErr w:type="spellEnd"/>
      <w:r w:rsidRPr="000C6C49">
        <w:rPr>
          <w:color w:val="222222"/>
          <w:lang w:val="en-US"/>
        </w:rPr>
        <w:t xml:space="preserve">, E., &amp; </w:t>
      </w:r>
      <w:proofErr w:type="spellStart"/>
      <w:r w:rsidRPr="000C6C49">
        <w:rPr>
          <w:color w:val="222222"/>
          <w:lang w:val="en-US"/>
        </w:rPr>
        <w:t>Saisto</w:t>
      </w:r>
      <w:proofErr w:type="spellEnd"/>
      <w:r w:rsidRPr="000C6C49">
        <w:rPr>
          <w:color w:val="222222"/>
          <w:lang w:val="en-US"/>
        </w:rPr>
        <w:t xml:space="preserve">, T. (2011). Mental health problems common in women with fear of childbirth. </w:t>
      </w:r>
      <w:proofErr w:type="spellStart"/>
      <w:r w:rsidRPr="000C6C49">
        <w:rPr>
          <w:color w:val="222222"/>
          <w:lang w:val="en-US"/>
        </w:rPr>
        <w:t>BJOG</w:t>
      </w:r>
      <w:proofErr w:type="spellEnd"/>
      <w:r w:rsidRPr="000C6C49">
        <w:rPr>
          <w:color w:val="222222"/>
          <w:lang w:val="en-US"/>
        </w:rPr>
        <w:t xml:space="preserve">: </w:t>
      </w:r>
      <w:r w:rsidRPr="000C6C49">
        <w:rPr>
          <w:i/>
          <w:color w:val="222222"/>
          <w:lang w:val="en-US"/>
        </w:rPr>
        <w:t xml:space="preserve">An International Journal of Obstetrics &amp; </w:t>
      </w:r>
      <w:proofErr w:type="spellStart"/>
      <w:r w:rsidRPr="000C6C49">
        <w:rPr>
          <w:i/>
          <w:color w:val="222222"/>
          <w:lang w:val="en-US"/>
        </w:rPr>
        <w:t>Gynaecology</w:t>
      </w:r>
      <w:proofErr w:type="spellEnd"/>
      <w:r w:rsidRPr="000C6C49">
        <w:rPr>
          <w:color w:val="222222"/>
          <w:lang w:val="en-US"/>
        </w:rPr>
        <w:t xml:space="preserve">, 118(9), 1104–1111. https://doi.org/10.1111/j.1471-0528.2011.02967.x </w:t>
      </w:r>
    </w:p>
    <w:p w:rsidR="00082F52" w:rsidRPr="000C6C49" w:rsidRDefault="00082F52" w:rsidP="00082F52">
      <w:pPr>
        <w:spacing w:after="200" w:line="360" w:lineRule="auto"/>
        <w:ind w:left="709" w:hanging="709"/>
        <w:jc w:val="both"/>
        <w:rPr>
          <w:color w:val="222222"/>
        </w:rPr>
      </w:pPr>
      <w:proofErr w:type="spellStart"/>
      <w:r w:rsidRPr="000C6C49">
        <w:rPr>
          <w:color w:val="222222"/>
        </w:rPr>
        <w:t>Sadler</w:t>
      </w:r>
      <w:proofErr w:type="spellEnd"/>
      <w:r w:rsidRPr="000C6C49">
        <w:rPr>
          <w:color w:val="222222"/>
        </w:rPr>
        <w:t xml:space="preserve">, M., &amp; Rivera, M. (2015). El temor al parto: Yo no me imagino el parto ideal, yo me imagino el peor de los partos. Revista Contenido. </w:t>
      </w:r>
      <w:r w:rsidRPr="000C6C49">
        <w:rPr>
          <w:i/>
          <w:color w:val="222222"/>
        </w:rPr>
        <w:t>Cultura y Ciencias Sociales</w:t>
      </w:r>
      <w:r w:rsidRPr="000C6C49">
        <w:rPr>
          <w:color w:val="222222"/>
        </w:rPr>
        <w:t>, 6, 61-72. http://www.revistacontenido.com/wp-content/uploads/2015/12/RC6-Sadler-Michelle-y-Rivera-Magdalena-El-temor-al-parto.pdf</w:t>
      </w:r>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lang w:val="en-US"/>
        </w:rPr>
        <w:t>Saisto</w:t>
      </w:r>
      <w:proofErr w:type="spellEnd"/>
      <w:r w:rsidRPr="000C6C49">
        <w:rPr>
          <w:color w:val="222222"/>
          <w:lang w:val="en-US"/>
        </w:rPr>
        <w:t xml:space="preserve">, T., &amp; </w:t>
      </w:r>
      <w:proofErr w:type="spellStart"/>
      <w:r w:rsidRPr="000C6C49">
        <w:rPr>
          <w:color w:val="222222"/>
          <w:lang w:val="en-US"/>
        </w:rPr>
        <w:t>Halmesmäki</w:t>
      </w:r>
      <w:proofErr w:type="spellEnd"/>
      <w:r w:rsidRPr="000C6C49">
        <w:rPr>
          <w:color w:val="222222"/>
          <w:lang w:val="en-US"/>
        </w:rPr>
        <w:t xml:space="preserve">, E. (2003). Fear of childbirth: a neglected dilemma. </w:t>
      </w:r>
      <w:r w:rsidRPr="000C6C49">
        <w:rPr>
          <w:i/>
          <w:color w:val="222222"/>
          <w:lang w:val="en-US"/>
        </w:rPr>
        <w:t xml:space="preserve">Acta </w:t>
      </w:r>
      <w:proofErr w:type="spellStart"/>
      <w:r w:rsidRPr="000C6C49">
        <w:rPr>
          <w:i/>
          <w:color w:val="222222"/>
          <w:lang w:val="en-US"/>
        </w:rPr>
        <w:t>Obstetricia</w:t>
      </w:r>
      <w:proofErr w:type="spellEnd"/>
      <w:r w:rsidRPr="000C6C49">
        <w:rPr>
          <w:i/>
          <w:color w:val="222222"/>
          <w:lang w:val="en-US"/>
        </w:rPr>
        <w:t xml:space="preserve"> et </w:t>
      </w:r>
      <w:proofErr w:type="spellStart"/>
      <w:r w:rsidRPr="000C6C49">
        <w:rPr>
          <w:i/>
          <w:color w:val="222222"/>
          <w:lang w:val="en-US"/>
        </w:rPr>
        <w:t>Gynecologica</w:t>
      </w:r>
      <w:proofErr w:type="spellEnd"/>
      <w:r w:rsidRPr="000C6C49">
        <w:rPr>
          <w:i/>
          <w:color w:val="222222"/>
          <w:lang w:val="en-US"/>
        </w:rPr>
        <w:t xml:space="preserve"> </w:t>
      </w:r>
      <w:proofErr w:type="spellStart"/>
      <w:r w:rsidRPr="000C6C49">
        <w:rPr>
          <w:i/>
          <w:color w:val="222222"/>
          <w:lang w:val="en-US"/>
        </w:rPr>
        <w:t>Scandinavica</w:t>
      </w:r>
      <w:proofErr w:type="spellEnd"/>
      <w:r w:rsidRPr="000C6C49">
        <w:rPr>
          <w:color w:val="222222"/>
          <w:lang w:val="en-US"/>
        </w:rPr>
        <w:t xml:space="preserve">, 82(3), 201–208. https://doi.org/10.1080/j.1600-0412.2003.00114.x </w:t>
      </w:r>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lang w:val="en-US"/>
        </w:rPr>
        <w:lastRenderedPageBreak/>
        <w:t>Shahid</w:t>
      </w:r>
      <w:proofErr w:type="spellEnd"/>
      <w:r w:rsidRPr="000C6C49">
        <w:rPr>
          <w:color w:val="222222"/>
          <w:lang w:val="en-US"/>
        </w:rPr>
        <w:t xml:space="preserve">, A., Malik, N. I., </w:t>
      </w:r>
      <w:proofErr w:type="spellStart"/>
      <w:r w:rsidRPr="000C6C49">
        <w:rPr>
          <w:color w:val="222222"/>
          <w:lang w:val="en-US"/>
        </w:rPr>
        <w:t>Shahid</w:t>
      </w:r>
      <w:proofErr w:type="spellEnd"/>
      <w:r w:rsidRPr="000C6C49">
        <w:rPr>
          <w:color w:val="222222"/>
          <w:lang w:val="en-US"/>
        </w:rPr>
        <w:t xml:space="preserve">, F., Ullah, I., &amp; </w:t>
      </w:r>
      <w:proofErr w:type="spellStart"/>
      <w:r w:rsidRPr="000C6C49">
        <w:rPr>
          <w:color w:val="222222"/>
          <w:lang w:val="en-US"/>
        </w:rPr>
        <w:t>Abbass</w:t>
      </w:r>
      <w:proofErr w:type="spellEnd"/>
      <w:r w:rsidRPr="000C6C49">
        <w:rPr>
          <w:color w:val="222222"/>
          <w:lang w:val="en-US"/>
        </w:rPr>
        <w:t xml:space="preserve">, Z. (2021). Psychosocial predictors of mental health among pregnant women. </w:t>
      </w:r>
      <w:r w:rsidRPr="000C6C49">
        <w:rPr>
          <w:i/>
          <w:color w:val="222222"/>
          <w:lang w:val="en-US"/>
        </w:rPr>
        <w:t>Perspectives in Psychiatric Care</w:t>
      </w:r>
      <w:r w:rsidRPr="000C6C49">
        <w:rPr>
          <w:color w:val="222222"/>
          <w:lang w:val="en-US"/>
        </w:rPr>
        <w:t>, 58(3), 1071-1076. https://doi.org/10.1111/ppc.12900</w:t>
      </w:r>
    </w:p>
    <w:p w:rsidR="00082F52" w:rsidRPr="000C6C49" w:rsidRDefault="00082F52" w:rsidP="00082F52">
      <w:pPr>
        <w:spacing w:after="200" w:line="360" w:lineRule="auto"/>
        <w:ind w:left="709" w:hanging="709"/>
        <w:jc w:val="both"/>
        <w:rPr>
          <w:color w:val="222222"/>
          <w:lang w:val="en-US"/>
        </w:rPr>
      </w:pPr>
      <w:r w:rsidRPr="000C6C49">
        <w:rPr>
          <w:color w:val="222222"/>
          <w:lang w:val="en-US"/>
        </w:rPr>
        <w:t xml:space="preserve">Stein, A., Pearson, R. M., Goodman, S. H., Rapa, E., Rahman, A., McCallum, M., Howard, L. &amp; </w:t>
      </w:r>
      <w:proofErr w:type="spellStart"/>
      <w:r w:rsidRPr="000C6C49">
        <w:rPr>
          <w:color w:val="222222"/>
          <w:lang w:val="en-US"/>
        </w:rPr>
        <w:t>Pariante</w:t>
      </w:r>
      <w:proofErr w:type="spellEnd"/>
      <w:r w:rsidRPr="000C6C49">
        <w:rPr>
          <w:color w:val="222222"/>
          <w:lang w:val="en-US"/>
        </w:rPr>
        <w:t xml:space="preserve">, C. M. (2014). Effects of perinatal mental disorders on the fetus and child. </w:t>
      </w:r>
      <w:r w:rsidRPr="000C6C49">
        <w:rPr>
          <w:i/>
          <w:color w:val="222222"/>
          <w:lang w:val="en-US"/>
        </w:rPr>
        <w:t>The Lancet</w:t>
      </w:r>
      <w:r w:rsidRPr="000C6C49">
        <w:rPr>
          <w:color w:val="222222"/>
          <w:lang w:val="en-US"/>
        </w:rPr>
        <w:t>, 384(9956), 1800-1819. https://doi.org/10.1016/S0140-6736(14)61277-0</w:t>
      </w:r>
    </w:p>
    <w:p w:rsidR="00082F52" w:rsidRPr="000C6C49" w:rsidRDefault="00082F52" w:rsidP="00082F52">
      <w:pPr>
        <w:spacing w:after="200" w:line="360" w:lineRule="auto"/>
        <w:ind w:left="709" w:hanging="709"/>
        <w:jc w:val="both"/>
        <w:rPr>
          <w:color w:val="222222"/>
          <w:lang w:val="en-US"/>
        </w:rPr>
      </w:pPr>
      <w:r w:rsidRPr="000C6C49">
        <w:rPr>
          <w:color w:val="222222"/>
          <w:lang w:val="en-US"/>
        </w:rPr>
        <w:t xml:space="preserve">Stern, D. N., </w:t>
      </w:r>
      <w:proofErr w:type="spellStart"/>
      <w:r w:rsidRPr="000C6C49">
        <w:rPr>
          <w:color w:val="222222"/>
          <w:lang w:val="en-US"/>
        </w:rPr>
        <w:t>Bruschweiler</w:t>
      </w:r>
      <w:proofErr w:type="spellEnd"/>
      <w:r w:rsidRPr="000C6C49">
        <w:rPr>
          <w:color w:val="222222"/>
          <w:lang w:val="en-US"/>
        </w:rPr>
        <w:t xml:space="preserve">-Stern, N., &amp; Freeland, A. (1999). </w:t>
      </w:r>
      <w:r w:rsidRPr="000C6C49">
        <w:rPr>
          <w:i/>
          <w:color w:val="222222"/>
        </w:rPr>
        <w:t>El nacimiento de una madre: Cómo la experiencia de la maternidad te cambia la vida para siempre</w:t>
      </w:r>
      <w:r w:rsidRPr="000C6C49">
        <w:rPr>
          <w:color w:val="222222"/>
        </w:rPr>
        <w:t xml:space="preserve">. </w:t>
      </w:r>
      <w:proofErr w:type="spellStart"/>
      <w:r w:rsidRPr="000C6C49">
        <w:rPr>
          <w:color w:val="222222"/>
          <w:lang w:val="en-US"/>
        </w:rPr>
        <w:t>Paidós</w:t>
      </w:r>
      <w:proofErr w:type="spellEnd"/>
      <w:r w:rsidRPr="000C6C49">
        <w:rPr>
          <w:color w:val="222222"/>
          <w:lang w:val="en-US"/>
        </w:rPr>
        <w:t>.</w:t>
      </w:r>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lang w:val="en-US"/>
        </w:rPr>
        <w:t>Størksen</w:t>
      </w:r>
      <w:proofErr w:type="spellEnd"/>
      <w:r w:rsidRPr="000C6C49">
        <w:rPr>
          <w:color w:val="222222"/>
          <w:lang w:val="en-US"/>
        </w:rPr>
        <w:t xml:space="preserve">, </w:t>
      </w:r>
      <w:proofErr w:type="spellStart"/>
      <w:r w:rsidRPr="000C6C49">
        <w:rPr>
          <w:color w:val="222222"/>
          <w:lang w:val="en-US"/>
        </w:rPr>
        <w:t>H.T</w:t>
      </w:r>
      <w:proofErr w:type="spellEnd"/>
      <w:r w:rsidRPr="000C6C49">
        <w:rPr>
          <w:color w:val="222222"/>
          <w:lang w:val="en-US"/>
        </w:rPr>
        <w:t xml:space="preserve">., </w:t>
      </w:r>
      <w:proofErr w:type="spellStart"/>
      <w:r w:rsidRPr="000C6C49">
        <w:rPr>
          <w:color w:val="222222"/>
          <w:lang w:val="en-US"/>
        </w:rPr>
        <w:t>Garthus-Niegel</w:t>
      </w:r>
      <w:proofErr w:type="spellEnd"/>
      <w:r w:rsidRPr="000C6C49">
        <w:rPr>
          <w:color w:val="222222"/>
          <w:lang w:val="en-US"/>
        </w:rPr>
        <w:t xml:space="preserve">, S., Adams, S.S., </w:t>
      </w:r>
      <w:proofErr w:type="spellStart"/>
      <w:r w:rsidRPr="000C6C49">
        <w:rPr>
          <w:color w:val="222222"/>
          <w:lang w:val="en-US"/>
        </w:rPr>
        <w:t>Vangen</w:t>
      </w:r>
      <w:proofErr w:type="spellEnd"/>
      <w:r w:rsidRPr="000C6C49">
        <w:rPr>
          <w:color w:val="222222"/>
          <w:lang w:val="en-US"/>
        </w:rPr>
        <w:t xml:space="preserve">, S., &amp; Eberhard-Gran, M. (2015). Fear of childbirth and elective caesarean section: a population-based study. </w:t>
      </w:r>
      <w:r w:rsidRPr="000C6C49">
        <w:rPr>
          <w:i/>
          <w:color w:val="222222"/>
          <w:lang w:val="en-US"/>
        </w:rPr>
        <w:t>BMC Pregnancy and Childbirth</w:t>
      </w:r>
      <w:r w:rsidRPr="000C6C49">
        <w:rPr>
          <w:color w:val="222222"/>
          <w:lang w:val="en-US"/>
        </w:rPr>
        <w:t xml:space="preserve">, 15, 1-10. </w:t>
      </w:r>
      <w:hyperlink r:id="rId12">
        <w:r w:rsidRPr="000C6C49">
          <w:rPr>
            <w:rStyle w:val="Hipervnculo"/>
            <w:lang w:val="en-US"/>
          </w:rPr>
          <w:t>https://doi.org/10.1186/s12884-015-0655-4</w:t>
        </w:r>
      </w:hyperlink>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lang w:val="en-US"/>
        </w:rPr>
        <w:t>Striebich</w:t>
      </w:r>
      <w:proofErr w:type="spellEnd"/>
      <w:r w:rsidRPr="000C6C49">
        <w:rPr>
          <w:color w:val="222222"/>
          <w:lang w:val="en-US"/>
        </w:rPr>
        <w:t xml:space="preserve">, S., &amp; </w:t>
      </w:r>
      <w:proofErr w:type="spellStart"/>
      <w:r w:rsidRPr="000C6C49">
        <w:rPr>
          <w:color w:val="222222"/>
          <w:lang w:val="en-US"/>
        </w:rPr>
        <w:t>Ayerle</w:t>
      </w:r>
      <w:proofErr w:type="spellEnd"/>
      <w:r w:rsidRPr="000C6C49">
        <w:rPr>
          <w:color w:val="222222"/>
          <w:lang w:val="en-US"/>
        </w:rPr>
        <w:t>, G. M. (2020). Fear of childbirth (</w:t>
      </w:r>
      <w:proofErr w:type="spellStart"/>
      <w:r w:rsidRPr="000C6C49">
        <w:rPr>
          <w:color w:val="222222"/>
          <w:lang w:val="en-US"/>
        </w:rPr>
        <w:t>FOC</w:t>
      </w:r>
      <w:proofErr w:type="spellEnd"/>
      <w:r w:rsidRPr="000C6C49">
        <w:rPr>
          <w:color w:val="222222"/>
          <w:lang w:val="en-US"/>
        </w:rPr>
        <w:t xml:space="preserve">): pregnant women’s perceptions towards the impending hospital birth and coping resources–a reconstructive study. </w:t>
      </w:r>
      <w:r w:rsidRPr="000C6C49">
        <w:rPr>
          <w:i/>
          <w:color w:val="222222"/>
          <w:lang w:val="en-US"/>
        </w:rPr>
        <w:t>Journal of Psychosomatic Obstetrics &amp; Gynecology</w:t>
      </w:r>
      <w:r w:rsidRPr="000C6C49">
        <w:rPr>
          <w:color w:val="222222"/>
          <w:lang w:val="en-US"/>
        </w:rPr>
        <w:t>, 41(3), 231-239. https://doi.org/10.1080/0167482X.2019.1657822</w:t>
      </w:r>
    </w:p>
    <w:p w:rsidR="00082F52" w:rsidRPr="000C6C49" w:rsidRDefault="00082F52" w:rsidP="00082F52">
      <w:pPr>
        <w:spacing w:after="200" w:line="360" w:lineRule="auto"/>
        <w:ind w:left="709" w:hanging="709"/>
        <w:jc w:val="both"/>
        <w:rPr>
          <w:color w:val="222222"/>
          <w:lang w:val="en-US"/>
        </w:rPr>
      </w:pPr>
      <w:r w:rsidRPr="000C6C49">
        <w:rPr>
          <w:color w:val="222222"/>
          <w:lang w:val="en-US"/>
        </w:rPr>
        <w:t xml:space="preserve">Vismara, L., </w:t>
      </w:r>
      <w:proofErr w:type="spellStart"/>
      <w:r w:rsidRPr="000C6C49">
        <w:rPr>
          <w:color w:val="222222"/>
          <w:lang w:val="en-US"/>
        </w:rPr>
        <w:t>Sechi</w:t>
      </w:r>
      <w:proofErr w:type="spellEnd"/>
      <w:r w:rsidRPr="000C6C49">
        <w:rPr>
          <w:color w:val="222222"/>
          <w:lang w:val="en-US"/>
        </w:rPr>
        <w:t xml:space="preserve">, C., </w:t>
      </w:r>
      <w:proofErr w:type="spellStart"/>
      <w:r w:rsidRPr="000C6C49">
        <w:rPr>
          <w:color w:val="222222"/>
          <w:lang w:val="en-US"/>
        </w:rPr>
        <w:t>Neri</w:t>
      </w:r>
      <w:proofErr w:type="spellEnd"/>
      <w:r w:rsidRPr="000C6C49">
        <w:rPr>
          <w:color w:val="222222"/>
          <w:lang w:val="en-US"/>
        </w:rPr>
        <w:t xml:space="preserve">, M., </w:t>
      </w:r>
      <w:proofErr w:type="spellStart"/>
      <w:r w:rsidRPr="000C6C49">
        <w:rPr>
          <w:color w:val="222222"/>
          <w:lang w:val="en-US"/>
        </w:rPr>
        <w:t>Paoletti</w:t>
      </w:r>
      <w:proofErr w:type="spellEnd"/>
      <w:r w:rsidRPr="000C6C49">
        <w:rPr>
          <w:color w:val="222222"/>
          <w:lang w:val="en-US"/>
        </w:rPr>
        <w:t xml:space="preserve">, A., &amp; Lucarelli, L. (2020). Maternal perinatal depression, anxiety, fear of birth, and perception of infants’ negative affectivity at three months. </w:t>
      </w:r>
      <w:r w:rsidRPr="000C6C49">
        <w:rPr>
          <w:i/>
          <w:color w:val="222222"/>
          <w:lang w:val="en-US"/>
        </w:rPr>
        <w:t>Journal of reproductive and infant psychology</w:t>
      </w:r>
      <w:r w:rsidRPr="000C6C49">
        <w:rPr>
          <w:color w:val="222222"/>
          <w:lang w:val="en-US"/>
        </w:rPr>
        <w:t>, 39(5), 532-543. https://doi.org/10.1080/02646838.2020.1843612</w:t>
      </w:r>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lang w:val="en-US"/>
        </w:rPr>
        <w:t>Wijma</w:t>
      </w:r>
      <w:proofErr w:type="spellEnd"/>
      <w:r w:rsidRPr="000C6C49">
        <w:rPr>
          <w:color w:val="222222"/>
          <w:lang w:val="en-US"/>
        </w:rPr>
        <w:t xml:space="preserve">, K., </w:t>
      </w:r>
      <w:proofErr w:type="spellStart"/>
      <w:r w:rsidRPr="000C6C49">
        <w:rPr>
          <w:color w:val="222222"/>
          <w:lang w:val="en-US"/>
        </w:rPr>
        <w:t>Alehagen</w:t>
      </w:r>
      <w:proofErr w:type="spellEnd"/>
      <w:r w:rsidRPr="000C6C49">
        <w:rPr>
          <w:color w:val="222222"/>
          <w:lang w:val="en-US"/>
        </w:rPr>
        <w:t xml:space="preserve">, S., &amp; </w:t>
      </w:r>
      <w:proofErr w:type="spellStart"/>
      <w:r w:rsidRPr="000C6C49">
        <w:rPr>
          <w:color w:val="222222"/>
          <w:lang w:val="en-US"/>
        </w:rPr>
        <w:t>Wijma</w:t>
      </w:r>
      <w:proofErr w:type="spellEnd"/>
      <w:r w:rsidRPr="000C6C49">
        <w:rPr>
          <w:color w:val="222222"/>
          <w:lang w:val="en-US"/>
        </w:rPr>
        <w:t xml:space="preserve">, B. (2002). Development of the delivery fear scale. </w:t>
      </w:r>
      <w:r w:rsidRPr="000C6C49">
        <w:rPr>
          <w:i/>
          <w:color w:val="222222"/>
          <w:lang w:val="en-US"/>
        </w:rPr>
        <w:t>Journal of Psychosomatic Obstetrics &amp; Gynecology</w:t>
      </w:r>
      <w:r w:rsidRPr="000C6C49">
        <w:rPr>
          <w:color w:val="222222"/>
          <w:lang w:val="en-US"/>
        </w:rPr>
        <w:t xml:space="preserve">, 23(2), 97-107. </w:t>
      </w:r>
      <w:hyperlink r:id="rId13">
        <w:r w:rsidRPr="000C6C49">
          <w:rPr>
            <w:color w:val="1155CC"/>
            <w:u w:val="single"/>
            <w:lang w:val="en-US"/>
          </w:rPr>
          <w:t>https://doi.org/10.3109/01674820209042791</w:t>
        </w:r>
      </w:hyperlink>
    </w:p>
    <w:p w:rsidR="00082F52" w:rsidRPr="000C6C49" w:rsidRDefault="00082F52" w:rsidP="00082F52">
      <w:pPr>
        <w:spacing w:after="200" w:line="360" w:lineRule="auto"/>
        <w:ind w:left="709" w:hanging="709"/>
        <w:jc w:val="both"/>
        <w:rPr>
          <w:color w:val="222222"/>
          <w:lang w:val="en-US"/>
        </w:rPr>
      </w:pPr>
      <w:proofErr w:type="spellStart"/>
      <w:r w:rsidRPr="000C6C49">
        <w:rPr>
          <w:color w:val="222222"/>
          <w:lang w:val="en-US"/>
        </w:rPr>
        <w:t>Zar</w:t>
      </w:r>
      <w:proofErr w:type="spellEnd"/>
      <w:r w:rsidRPr="000C6C49">
        <w:rPr>
          <w:color w:val="222222"/>
          <w:lang w:val="en-US"/>
        </w:rPr>
        <w:t xml:space="preserve">, M., </w:t>
      </w:r>
      <w:proofErr w:type="spellStart"/>
      <w:r w:rsidRPr="000C6C49">
        <w:rPr>
          <w:color w:val="222222"/>
          <w:lang w:val="en-US"/>
        </w:rPr>
        <w:t>Wijma</w:t>
      </w:r>
      <w:proofErr w:type="spellEnd"/>
      <w:r w:rsidRPr="000C6C49">
        <w:rPr>
          <w:color w:val="222222"/>
          <w:lang w:val="en-US"/>
        </w:rPr>
        <w:t xml:space="preserve">, K., &amp; </w:t>
      </w:r>
      <w:proofErr w:type="spellStart"/>
      <w:r w:rsidRPr="000C6C49">
        <w:rPr>
          <w:color w:val="222222"/>
          <w:lang w:val="en-US"/>
        </w:rPr>
        <w:t>Wijma</w:t>
      </w:r>
      <w:proofErr w:type="spellEnd"/>
      <w:r w:rsidRPr="000C6C49">
        <w:rPr>
          <w:color w:val="222222"/>
          <w:lang w:val="en-US"/>
        </w:rPr>
        <w:t xml:space="preserve">, B. (2002). Relations between anxiety disorders and fear of childbirth during late pregnancy. </w:t>
      </w:r>
      <w:r w:rsidRPr="000C6C49">
        <w:rPr>
          <w:i/>
          <w:color w:val="222222"/>
          <w:lang w:val="en-US"/>
        </w:rPr>
        <w:t>Clinical Psychology &amp; Psychotherapy</w:t>
      </w:r>
      <w:r w:rsidRPr="000C6C49">
        <w:rPr>
          <w:color w:val="222222"/>
          <w:lang w:val="en-US"/>
        </w:rPr>
        <w:t xml:space="preserve">, 9(2), 122-130. </w:t>
      </w:r>
      <w:hyperlink r:id="rId14">
        <w:r w:rsidRPr="000C6C49">
          <w:rPr>
            <w:color w:val="1155CC"/>
            <w:u w:val="single"/>
            <w:lang w:val="en-US"/>
          </w:rPr>
          <w:t>https://doi.org/10.1002/cpp.305</w:t>
        </w:r>
      </w:hyperlink>
    </w:p>
    <w:p w:rsidR="00082F52" w:rsidRPr="000C6C49" w:rsidRDefault="00082F52" w:rsidP="00F36BF2">
      <w:pPr>
        <w:spacing w:after="200" w:line="360" w:lineRule="auto"/>
        <w:ind w:left="709" w:hanging="709"/>
        <w:jc w:val="both"/>
        <w:rPr>
          <w:color w:val="222222"/>
          <w:lang w:val="en-US"/>
        </w:rPr>
      </w:pPr>
      <w:proofErr w:type="spellStart"/>
      <w:r w:rsidRPr="000C6C49">
        <w:rPr>
          <w:color w:val="222222"/>
          <w:lang w:val="en-US"/>
        </w:rPr>
        <w:t>Žigić</w:t>
      </w:r>
      <w:proofErr w:type="spellEnd"/>
      <w:r w:rsidRPr="000C6C49">
        <w:rPr>
          <w:color w:val="222222"/>
          <w:lang w:val="en-US"/>
        </w:rPr>
        <w:t xml:space="preserve">, L., </w:t>
      </w:r>
      <w:proofErr w:type="spellStart"/>
      <w:r w:rsidRPr="000C6C49">
        <w:rPr>
          <w:color w:val="222222"/>
          <w:lang w:val="en-US"/>
        </w:rPr>
        <w:t>Radoš</w:t>
      </w:r>
      <w:proofErr w:type="spellEnd"/>
      <w:r w:rsidRPr="000C6C49">
        <w:rPr>
          <w:color w:val="222222"/>
          <w:lang w:val="en-US"/>
        </w:rPr>
        <w:t xml:space="preserve">, </w:t>
      </w:r>
      <w:proofErr w:type="spellStart"/>
      <w:r w:rsidRPr="000C6C49">
        <w:rPr>
          <w:color w:val="222222"/>
          <w:lang w:val="en-US"/>
        </w:rPr>
        <w:t>S.N</w:t>
      </w:r>
      <w:proofErr w:type="spellEnd"/>
      <w:r w:rsidRPr="000C6C49">
        <w:rPr>
          <w:color w:val="222222"/>
          <w:lang w:val="en-US"/>
        </w:rPr>
        <w:t xml:space="preserve">, &amp; </w:t>
      </w:r>
      <w:proofErr w:type="spellStart"/>
      <w:r w:rsidRPr="000C6C49">
        <w:rPr>
          <w:color w:val="222222"/>
          <w:lang w:val="en-US"/>
        </w:rPr>
        <w:t>Jokić-Begić</w:t>
      </w:r>
      <w:proofErr w:type="spellEnd"/>
      <w:r w:rsidRPr="000C6C49">
        <w:rPr>
          <w:color w:val="222222"/>
          <w:lang w:val="en-US"/>
        </w:rPr>
        <w:t xml:space="preserve">, N. (2018). Are non-pregnant women afraid of childbirth? Prevalence and predictors of fear of childbirth in students. </w:t>
      </w:r>
      <w:r w:rsidRPr="000C6C49">
        <w:rPr>
          <w:i/>
          <w:color w:val="222222"/>
          <w:lang w:val="en-US"/>
        </w:rPr>
        <w:t>Journal of Psychosomatic Obstetrics &amp; Gynecology</w:t>
      </w:r>
      <w:r w:rsidRPr="000C6C49">
        <w:rPr>
          <w:color w:val="222222"/>
          <w:lang w:val="en-US"/>
        </w:rPr>
        <w:t xml:space="preserve">, 1–6. https://doi.org/10.1080/0167482x.2018.1470162 </w:t>
      </w:r>
    </w:p>
    <w:p w:rsidR="00BE667C" w:rsidRPr="00BE667C" w:rsidRDefault="00BE667C" w:rsidP="00BE667C">
      <w:pPr>
        <w:pBdr>
          <w:top w:val="nil"/>
          <w:left w:val="nil"/>
          <w:bottom w:val="nil"/>
          <w:right w:val="nil"/>
          <w:between w:val="nil"/>
        </w:pBdr>
        <w:rPr>
          <w:b/>
          <w:color w:val="000000"/>
          <w:lang w:val="en-US"/>
        </w:rPr>
      </w:pPr>
    </w:p>
    <w:sectPr w:rsidR="00BE667C" w:rsidRPr="00BE667C" w:rsidSect="00434DBC">
      <w:headerReference w:type="even" r:id="rId15"/>
      <w:headerReference w:type="default" r:id="rId16"/>
      <w:footerReference w:type="even" r:id="rId17"/>
      <w:footerReference w:type="default" r:id="rId18"/>
      <w:pgSz w:w="11906" w:h="16838" w:code="9"/>
      <w:pgMar w:top="1418"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E20" w:rsidRDefault="008F6E20">
      <w:r>
        <w:separator/>
      </w:r>
    </w:p>
  </w:endnote>
  <w:endnote w:type="continuationSeparator" w:id="0">
    <w:p w:rsidR="008F6E20" w:rsidRDefault="008F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33F" w:rsidRDefault="00A86DF1">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proofErr w:type="spellStart"/>
    <w:r>
      <w:rPr>
        <w:rFonts w:ascii="Times" w:eastAsia="Times" w:hAnsi="Times" w:cs="Times"/>
        <w:color w:val="000000"/>
        <w:sz w:val="16"/>
        <w:szCs w:val="16"/>
      </w:rPr>
      <w:t>ARTICLE</w:t>
    </w:r>
    <w:proofErr w:type="spellEnd"/>
    <w:r>
      <w:rPr>
        <w:rFonts w:ascii="Times" w:eastAsia="Times" w:hAnsi="Times" w:cs="Times"/>
        <w:color w:val="000000"/>
        <w:sz w:val="16"/>
        <w:szCs w:val="16"/>
      </w:rPr>
      <w:t xml:space="preserv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CE0504">
      <w:rPr>
        <w:rFonts w:ascii="Times" w:eastAsia="Times" w:hAnsi="Times" w:cs="Times"/>
        <w:noProof/>
        <w:color w:val="000000"/>
        <w:sz w:val="16"/>
        <w:szCs w:val="16"/>
      </w:rPr>
      <w:t>2</w:t>
    </w:r>
    <w:r>
      <w:rPr>
        <w:rFonts w:ascii="Times" w:eastAsia="Times" w:hAnsi="Times" w:cs="Times"/>
        <w:color w:val="000000"/>
        <w:sz w:val="16"/>
        <w:szCs w:val="16"/>
      </w:rPr>
      <w:fldChar w:fldCharType="end"/>
    </w:r>
  </w:p>
  <w:p w:rsidR="0027633F" w:rsidRDefault="0027633F">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33F" w:rsidRDefault="00A86DF1">
    <w:pPr>
      <w:pBdr>
        <w:top w:val="nil"/>
        <w:left w:val="nil"/>
        <w:bottom w:val="nil"/>
        <w:right w:val="nil"/>
        <w:between w:val="nil"/>
      </w:pBdr>
      <w:tabs>
        <w:tab w:val="center" w:pos="4680"/>
        <w:tab w:val="right" w:pos="9360"/>
      </w:tabs>
      <w:rPr>
        <w:rFonts w:ascii="Calibri" w:eastAsia="Calibri" w:hAnsi="Calibri" w:cs="Calibri"/>
        <w:color w:val="000000"/>
      </w:rPr>
    </w:pPr>
    <w:proofErr w:type="spellStart"/>
    <w:r>
      <w:rPr>
        <w:rFonts w:ascii="Times" w:eastAsia="Times" w:hAnsi="Times" w:cs="Times"/>
        <w:color w:val="000000"/>
        <w:sz w:val="16"/>
        <w:szCs w:val="16"/>
      </w:rPr>
      <w:t>ARTICLE</w:t>
    </w:r>
    <w:proofErr w:type="spellEnd"/>
    <w:r>
      <w:rPr>
        <w:rFonts w:ascii="Times" w:eastAsia="Times" w:hAnsi="Times" w:cs="Times"/>
        <w:color w:val="000000"/>
        <w:sz w:val="16"/>
        <w:szCs w:val="16"/>
      </w:rPr>
      <w:t xml:space="preserv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CE0504">
      <w:rPr>
        <w:rFonts w:ascii="Times" w:eastAsia="Times" w:hAnsi="Times" w:cs="Times"/>
        <w:noProof/>
        <w:color w:val="000000"/>
        <w:sz w:val="16"/>
        <w:szCs w:val="16"/>
      </w:rPr>
      <w:t>1</w:t>
    </w:r>
    <w:r>
      <w:rPr>
        <w:rFonts w:ascii="Times" w:eastAsia="Times" w:hAnsi="Times" w:cs="Times"/>
        <w:color w:val="000000"/>
        <w:sz w:val="16"/>
        <w:szCs w:val="16"/>
      </w:rPr>
      <w:fldChar w:fldCharType="end"/>
    </w:r>
  </w:p>
  <w:p w:rsidR="0027633F" w:rsidRDefault="0027633F">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E20" w:rsidRDefault="008F6E20">
      <w:r>
        <w:separator/>
      </w:r>
    </w:p>
  </w:footnote>
  <w:footnote w:type="continuationSeparator" w:id="0">
    <w:p w:rsidR="008F6E20" w:rsidRDefault="008F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33F" w:rsidRDefault="00A86DF1">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33F" w:rsidRDefault="00A86DF1">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of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simplePos x="0" y="0"/>
          <wp:positionH relativeFrom="column">
            <wp:posOffset>64656</wp:posOffset>
          </wp:positionH>
          <wp:positionV relativeFrom="paragraph">
            <wp:posOffset>-253536</wp:posOffset>
          </wp:positionV>
          <wp:extent cx="681164" cy="628073"/>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27633F" w:rsidRDefault="00A86DF1">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1D14"/>
    <w:multiLevelType w:val="multilevel"/>
    <w:tmpl w:val="7812F0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A77A9C"/>
    <w:multiLevelType w:val="hybridMultilevel"/>
    <w:tmpl w:val="7CC2A15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2A147EF4"/>
    <w:multiLevelType w:val="multilevel"/>
    <w:tmpl w:val="CC6AA4E0"/>
    <w:lvl w:ilvl="0">
      <w:start w:val="1"/>
      <w:numFmt w:val="upperRoman"/>
      <w:lvlText w:val="%1."/>
      <w:lvlJc w:val="left"/>
      <w:pPr>
        <w:ind w:left="1080" w:hanging="72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8E442D2"/>
    <w:multiLevelType w:val="hybridMultilevel"/>
    <w:tmpl w:val="C9601414"/>
    <w:lvl w:ilvl="0" w:tplc="5350888C">
      <w:numFmt w:val="bullet"/>
      <w:lvlText w:val="-"/>
      <w:lvlJc w:val="left"/>
      <w:pPr>
        <w:ind w:left="720" w:hanging="360"/>
      </w:pPr>
      <w:rPr>
        <w:rFonts w:ascii="Times New Roman" w:eastAsia="SimHe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F8276D0"/>
    <w:multiLevelType w:val="multilevel"/>
    <w:tmpl w:val="D42AFF98"/>
    <w:lvl w:ilvl="0">
      <w:start w:val="6"/>
      <w:numFmt w:val="decimal"/>
      <w:lvlText w:val="%1."/>
      <w:lvlJc w:val="left"/>
      <w:pPr>
        <w:ind w:left="360" w:hanging="360"/>
      </w:pPr>
      <w:rPr>
        <w:rFonts w:hint="default"/>
      </w:rPr>
    </w:lvl>
    <w:lvl w:ilvl="1">
      <w:start w:val="2"/>
      <w:numFmt w:val="decimal"/>
      <w:lvlText w:val="%1.%2."/>
      <w:lvlJc w:val="left"/>
      <w:pPr>
        <w:ind w:left="2160" w:hanging="360"/>
      </w:pPr>
      <w:rPr>
        <w:rFonts w:hint="default"/>
        <w:b/>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3F"/>
    <w:rsid w:val="00011A24"/>
    <w:rsid w:val="00014ADE"/>
    <w:rsid w:val="00015E3A"/>
    <w:rsid w:val="000303A4"/>
    <w:rsid w:val="00047FF1"/>
    <w:rsid w:val="00056D1E"/>
    <w:rsid w:val="00066582"/>
    <w:rsid w:val="0007788C"/>
    <w:rsid w:val="00082F52"/>
    <w:rsid w:val="00093570"/>
    <w:rsid w:val="000A3359"/>
    <w:rsid w:val="000A514E"/>
    <w:rsid w:val="000B0BCE"/>
    <w:rsid w:val="000C6C49"/>
    <w:rsid w:val="000F3E23"/>
    <w:rsid w:val="001179A8"/>
    <w:rsid w:val="00120484"/>
    <w:rsid w:val="0012499F"/>
    <w:rsid w:val="001364DD"/>
    <w:rsid w:val="00142B1D"/>
    <w:rsid w:val="00180BEA"/>
    <w:rsid w:val="00184963"/>
    <w:rsid w:val="0019325A"/>
    <w:rsid w:val="00197CBF"/>
    <w:rsid w:val="001A5911"/>
    <w:rsid w:val="001D73BE"/>
    <w:rsid w:val="001E5C52"/>
    <w:rsid w:val="001E751B"/>
    <w:rsid w:val="001F402A"/>
    <w:rsid w:val="002479D1"/>
    <w:rsid w:val="002545BC"/>
    <w:rsid w:val="00272064"/>
    <w:rsid w:val="00272B0E"/>
    <w:rsid w:val="00274801"/>
    <w:rsid w:val="00274CC5"/>
    <w:rsid w:val="0027633F"/>
    <w:rsid w:val="002778CE"/>
    <w:rsid w:val="002B1F24"/>
    <w:rsid w:val="002B66D6"/>
    <w:rsid w:val="002F40F7"/>
    <w:rsid w:val="002F43A4"/>
    <w:rsid w:val="002F47F2"/>
    <w:rsid w:val="002F7355"/>
    <w:rsid w:val="002F7680"/>
    <w:rsid w:val="00306518"/>
    <w:rsid w:val="0035792D"/>
    <w:rsid w:val="00357B2B"/>
    <w:rsid w:val="00362711"/>
    <w:rsid w:val="00374597"/>
    <w:rsid w:val="003778E4"/>
    <w:rsid w:val="00377A20"/>
    <w:rsid w:val="003806E2"/>
    <w:rsid w:val="00397937"/>
    <w:rsid w:val="003D2F11"/>
    <w:rsid w:val="003E3FEE"/>
    <w:rsid w:val="003E7A62"/>
    <w:rsid w:val="003F1607"/>
    <w:rsid w:val="00433AB6"/>
    <w:rsid w:val="00434714"/>
    <w:rsid w:val="00434DBC"/>
    <w:rsid w:val="00440611"/>
    <w:rsid w:val="00461A76"/>
    <w:rsid w:val="00470AA8"/>
    <w:rsid w:val="004D09A1"/>
    <w:rsid w:val="004D46FC"/>
    <w:rsid w:val="004E4F81"/>
    <w:rsid w:val="004F395E"/>
    <w:rsid w:val="004F4C97"/>
    <w:rsid w:val="005014FC"/>
    <w:rsid w:val="00506889"/>
    <w:rsid w:val="00527438"/>
    <w:rsid w:val="00545669"/>
    <w:rsid w:val="0058028A"/>
    <w:rsid w:val="005817E2"/>
    <w:rsid w:val="00582F27"/>
    <w:rsid w:val="00594D6A"/>
    <w:rsid w:val="005B2AAF"/>
    <w:rsid w:val="005B3AA7"/>
    <w:rsid w:val="005C132C"/>
    <w:rsid w:val="005C50DF"/>
    <w:rsid w:val="005C5F76"/>
    <w:rsid w:val="005E32B6"/>
    <w:rsid w:val="00635F91"/>
    <w:rsid w:val="0066736B"/>
    <w:rsid w:val="00683124"/>
    <w:rsid w:val="00695755"/>
    <w:rsid w:val="006A10B1"/>
    <w:rsid w:val="006D40C1"/>
    <w:rsid w:val="00720FBD"/>
    <w:rsid w:val="007238A0"/>
    <w:rsid w:val="00726763"/>
    <w:rsid w:val="0072766D"/>
    <w:rsid w:val="00736EF4"/>
    <w:rsid w:val="00746382"/>
    <w:rsid w:val="00755CDC"/>
    <w:rsid w:val="00765018"/>
    <w:rsid w:val="00771EE3"/>
    <w:rsid w:val="00783B60"/>
    <w:rsid w:val="00792FF1"/>
    <w:rsid w:val="007A68D8"/>
    <w:rsid w:val="007D070A"/>
    <w:rsid w:val="007D644B"/>
    <w:rsid w:val="007E47AC"/>
    <w:rsid w:val="007E7C31"/>
    <w:rsid w:val="007F5140"/>
    <w:rsid w:val="007F53AA"/>
    <w:rsid w:val="007F7B2E"/>
    <w:rsid w:val="008367E5"/>
    <w:rsid w:val="0084713A"/>
    <w:rsid w:val="00852620"/>
    <w:rsid w:val="0086156C"/>
    <w:rsid w:val="00873E94"/>
    <w:rsid w:val="008A222D"/>
    <w:rsid w:val="008D0E51"/>
    <w:rsid w:val="008E42DC"/>
    <w:rsid w:val="008F1AA6"/>
    <w:rsid w:val="008F6E20"/>
    <w:rsid w:val="009023D0"/>
    <w:rsid w:val="0095402B"/>
    <w:rsid w:val="009654A5"/>
    <w:rsid w:val="00966BB0"/>
    <w:rsid w:val="00977161"/>
    <w:rsid w:val="00987058"/>
    <w:rsid w:val="009A0503"/>
    <w:rsid w:val="009C28FC"/>
    <w:rsid w:val="009C6D52"/>
    <w:rsid w:val="009D3E3F"/>
    <w:rsid w:val="009E19AA"/>
    <w:rsid w:val="009F6A08"/>
    <w:rsid w:val="00A265A7"/>
    <w:rsid w:val="00A37B1C"/>
    <w:rsid w:val="00A42362"/>
    <w:rsid w:val="00A51E2E"/>
    <w:rsid w:val="00A60685"/>
    <w:rsid w:val="00A72EED"/>
    <w:rsid w:val="00A737CA"/>
    <w:rsid w:val="00A86DF1"/>
    <w:rsid w:val="00AB381B"/>
    <w:rsid w:val="00AC513C"/>
    <w:rsid w:val="00AC5BBA"/>
    <w:rsid w:val="00AE10D9"/>
    <w:rsid w:val="00B51771"/>
    <w:rsid w:val="00B64AAC"/>
    <w:rsid w:val="00B67769"/>
    <w:rsid w:val="00B679AA"/>
    <w:rsid w:val="00B72DAB"/>
    <w:rsid w:val="00B92274"/>
    <w:rsid w:val="00BA126B"/>
    <w:rsid w:val="00BC0053"/>
    <w:rsid w:val="00BD3605"/>
    <w:rsid w:val="00BE3456"/>
    <w:rsid w:val="00BE667C"/>
    <w:rsid w:val="00BF5F1A"/>
    <w:rsid w:val="00C0153A"/>
    <w:rsid w:val="00C603CA"/>
    <w:rsid w:val="00C73C67"/>
    <w:rsid w:val="00C8503F"/>
    <w:rsid w:val="00C855DB"/>
    <w:rsid w:val="00C903CB"/>
    <w:rsid w:val="00C90C7C"/>
    <w:rsid w:val="00C92DF7"/>
    <w:rsid w:val="00CB2F52"/>
    <w:rsid w:val="00CC2FA6"/>
    <w:rsid w:val="00CC356E"/>
    <w:rsid w:val="00CE0504"/>
    <w:rsid w:val="00CE4EF5"/>
    <w:rsid w:val="00D25C0F"/>
    <w:rsid w:val="00D30683"/>
    <w:rsid w:val="00D44DF2"/>
    <w:rsid w:val="00D866B6"/>
    <w:rsid w:val="00D92C3C"/>
    <w:rsid w:val="00D964E1"/>
    <w:rsid w:val="00DA3BB9"/>
    <w:rsid w:val="00DB7523"/>
    <w:rsid w:val="00DB7DFE"/>
    <w:rsid w:val="00DC6760"/>
    <w:rsid w:val="00DF5ED4"/>
    <w:rsid w:val="00DF7A77"/>
    <w:rsid w:val="00E237DA"/>
    <w:rsid w:val="00E415B7"/>
    <w:rsid w:val="00E51C74"/>
    <w:rsid w:val="00E65A08"/>
    <w:rsid w:val="00E66802"/>
    <w:rsid w:val="00E84A47"/>
    <w:rsid w:val="00EB4C0A"/>
    <w:rsid w:val="00EB4F1A"/>
    <w:rsid w:val="00EC4976"/>
    <w:rsid w:val="00F36BF2"/>
    <w:rsid w:val="00F451FD"/>
    <w:rsid w:val="00F50765"/>
    <w:rsid w:val="00F71369"/>
    <w:rsid w:val="00F7527B"/>
    <w:rsid w:val="00FC45E1"/>
    <w:rsid w:val="00FC7439"/>
    <w:rsid w:val="00FD5CF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C266"/>
  <w15:docId w15:val="{8B2E3CF1-5BF8-9041-82E3-B860E36E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AR"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3D4"/>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Pr>
  </w:style>
  <w:style w:type="paragraph" w:styleId="Prrafodelista">
    <w:name w:val="List Paragraph"/>
    <w:basedOn w:val="Normal"/>
    <w:uiPriority w:val="34"/>
    <w:qFormat/>
    <w:rsid w:val="001364DD"/>
    <w:pPr>
      <w:ind w:left="720"/>
      <w:contextualSpacing/>
    </w:pPr>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7521">
      <w:bodyDiv w:val="1"/>
      <w:marLeft w:val="0"/>
      <w:marRight w:val="0"/>
      <w:marTop w:val="0"/>
      <w:marBottom w:val="0"/>
      <w:divBdr>
        <w:top w:val="none" w:sz="0" w:space="0" w:color="auto"/>
        <w:left w:val="none" w:sz="0" w:space="0" w:color="auto"/>
        <w:bottom w:val="none" w:sz="0" w:space="0" w:color="auto"/>
        <w:right w:val="none" w:sz="0" w:space="0" w:color="auto"/>
      </w:divBdr>
    </w:div>
    <w:div w:id="805315020">
      <w:bodyDiv w:val="1"/>
      <w:marLeft w:val="0"/>
      <w:marRight w:val="0"/>
      <w:marTop w:val="0"/>
      <w:marBottom w:val="0"/>
      <w:divBdr>
        <w:top w:val="none" w:sz="0" w:space="0" w:color="auto"/>
        <w:left w:val="none" w:sz="0" w:space="0" w:color="auto"/>
        <w:bottom w:val="none" w:sz="0" w:space="0" w:color="auto"/>
        <w:right w:val="none" w:sz="0" w:space="0" w:color="auto"/>
      </w:divBdr>
    </w:div>
    <w:div w:id="941182393">
      <w:bodyDiv w:val="1"/>
      <w:marLeft w:val="0"/>
      <w:marRight w:val="0"/>
      <w:marTop w:val="0"/>
      <w:marBottom w:val="0"/>
      <w:divBdr>
        <w:top w:val="none" w:sz="0" w:space="0" w:color="auto"/>
        <w:left w:val="none" w:sz="0" w:space="0" w:color="auto"/>
        <w:bottom w:val="none" w:sz="0" w:space="0" w:color="auto"/>
        <w:right w:val="none" w:sz="0" w:space="0" w:color="auto"/>
      </w:divBdr>
    </w:div>
    <w:div w:id="950359241">
      <w:bodyDiv w:val="1"/>
      <w:marLeft w:val="0"/>
      <w:marRight w:val="0"/>
      <w:marTop w:val="0"/>
      <w:marBottom w:val="0"/>
      <w:divBdr>
        <w:top w:val="none" w:sz="0" w:space="0" w:color="auto"/>
        <w:left w:val="none" w:sz="0" w:space="0" w:color="auto"/>
        <w:bottom w:val="none" w:sz="0" w:space="0" w:color="auto"/>
        <w:right w:val="none" w:sz="0" w:space="0" w:color="auto"/>
      </w:divBdr>
    </w:div>
    <w:div w:id="1515994171">
      <w:bodyDiv w:val="1"/>
      <w:marLeft w:val="0"/>
      <w:marRight w:val="0"/>
      <w:marTop w:val="0"/>
      <w:marBottom w:val="0"/>
      <w:divBdr>
        <w:top w:val="none" w:sz="0" w:space="0" w:color="auto"/>
        <w:left w:val="none" w:sz="0" w:space="0" w:color="auto"/>
        <w:bottom w:val="none" w:sz="0" w:space="0" w:color="auto"/>
        <w:right w:val="none" w:sz="0" w:space="0" w:color="auto"/>
      </w:divBdr>
    </w:div>
    <w:div w:id="1572350282">
      <w:bodyDiv w:val="1"/>
      <w:marLeft w:val="0"/>
      <w:marRight w:val="0"/>
      <w:marTop w:val="0"/>
      <w:marBottom w:val="0"/>
      <w:divBdr>
        <w:top w:val="none" w:sz="0" w:space="0" w:color="auto"/>
        <w:left w:val="none" w:sz="0" w:space="0" w:color="auto"/>
        <w:bottom w:val="none" w:sz="0" w:space="0" w:color="auto"/>
        <w:right w:val="none" w:sz="0" w:space="0" w:color="auto"/>
      </w:divBdr>
    </w:div>
    <w:div w:id="1633973108">
      <w:bodyDiv w:val="1"/>
      <w:marLeft w:val="0"/>
      <w:marRight w:val="0"/>
      <w:marTop w:val="0"/>
      <w:marBottom w:val="0"/>
      <w:divBdr>
        <w:top w:val="none" w:sz="0" w:space="0" w:color="auto"/>
        <w:left w:val="none" w:sz="0" w:space="0" w:color="auto"/>
        <w:bottom w:val="none" w:sz="0" w:space="0" w:color="auto"/>
        <w:right w:val="none" w:sz="0" w:space="0" w:color="auto"/>
      </w:divBdr>
    </w:div>
    <w:div w:id="2076513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3109/0167482020904279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s12884-015-0655-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4859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111/aogs.1313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i.org/10.1177/089124399013003004" TargetMode="External"/><Relationship Id="rId14" Type="http://schemas.openxmlformats.org/officeDocument/2006/relationships/hyperlink" Target="https://doi.org/10.1002/cpp.30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WuFDF2aysMTXGx10V/0wX6HZQ==">CgMxLjA4AHIhMU1Tb202bDNCMVhOM2FNOVJydjhrNW1vY29Qc3J5V3o2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26</Pages>
  <Words>8639</Words>
  <Characters>47519</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115</cp:revision>
  <dcterms:created xsi:type="dcterms:W3CDTF">2024-11-26T15:55:00Z</dcterms:created>
  <dcterms:modified xsi:type="dcterms:W3CDTF">2025-01-18T00:45:00Z</dcterms:modified>
</cp:coreProperties>
</file>