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Medellín, November 25 2024</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Editor-in-Chief,</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submitting our manuscript "Postoperative Cognitive Outcomes in Patients with Left Temporal Lobe Epilepsy" for consideration in the interamercan journal of psychology.</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cognitive implications of left temporal lobectomy in patients with drug-resistant temporal lobe epilepsy remain a crucial area of research in neuropsychology. Our study contributes significant insights to this field by comprehensively evaluating changes in language, memory, and intellectual capacity in patients who have undergone left temporal lobectomy, with a particular focus on naming abilities and verbal memory.</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study reveals preserved intellectual capacity but significant decline in naming abilities post-surgery. These results have important implications for preoperative counseling and the development of cognitive rehabilitation strategies.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confirm this manuscript has not been published elsewhere and is not under consideration by any other journal. All authors have approved this submission.</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our findings will be valuable to your readership, particularly those interested in neuropsychological outcomes of epilepsy surgery.</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consideration.</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217568</wp:posOffset>
            </wp:positionV>
            <wp:extent cx="1747164" cy="86642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7142" l="11129" r="20764" t="24285"/>
                    <a:stretch>
                      <a:fillRect/>
                    </a:stretch>
                  </pic:blipFill>
                  <pic:spPr>
                    <a:xfrm>
                      <a:off x="0" y="0"/>
                      <a:ext cx="1747164" cy="866422"/>
                    </a:xfrm>
                    <a:prstGeom prst="rect"/>
                    <a:ln/>
                  </pic:spPr>
                </pic:pic>
              </a:graphicData>
            </a:graphic>
          </wp:anchor>
        </w:drawing>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Manuela Jiménez Cárdenas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