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D43DC" w14:textId="77777777" w:rsidR="004120AA" w:rsidRPr="00244DDB" w:rsidRDefault="001B7470" w:rsidP="00244DDB">
      <w:pPr>
        <w:pStyle w:val="Normal1"/>
        <w:ind w:left="720"/>
        <w:jc w:val="center"/>
        <w:rPr>
          <w:rFonts w:eastAsia="Arial"/>
          <w:b/>
          <w:sz w:val="24"/>
          <w:szCs w:val="24"/>
        </w:rPr>
      </w:pPr>
      <w:r w:rsidRPr="00244DDB">
        <w:rPr>
          <w:rFonts w:eastAsia="Arial"/>
          <w:b/>
          <w:sz w:val="24"/>
          <w:szCs w:val="24"/>
        </w:rPr>
        <w:t xml:space="preserve"> </w:t>
      </w:r>
    </w:p>
    <w:p w14:paraId="07506860" w14:textId="6D1BA71C" w:rsidR="004120AA" w:rsidRPr="00244DDB" w:rsidRDefault="00B46B4E" w:rsidP="00244DDB">
      <w:pPr>
        <w:pStyle w:val="Normal1"/>
        <w:ind w:left="720"/>
        <w:jc w:val="center"/>
        <w:rPr>
          <w:rFonts w:eastAsia="Arial"/>
          <w:sz w:val="24"/>
          <w:szCs w:val="24"/>
        </w:rPr>
      </w:pPr>
      <w:r w:rsidRPr="00244DDB">
        <w:rPr>
          <w:rFonts w:eastAsia="Arial"/>
          <w:sz w:val="24"/>
          <w:szCs w:val="24"/>
        </w:rPr>
        <w:t xml:space="preserve">Análisis del maltrato físico en la familia y </w:t>
      </w:r>
      <w:r w:rsidR="0013394F" w:rsidRPr="00244DDB">
        <w:rPr>
          <w:rFonts w:eastAsia="Arial"/>
          <w:sz w:val="24"/>
          <w:szCs w:val="24"/>
        </w:rPr>
        <w:t xml:space="preserve">su influencia en variables del </w:t>
      </w:r>
      <w:r w:rsidRPr="00244DDB">
        <w:rPr>
          <w:rFonts w:eastAsia="Arial"/>
          <w:sz w:val="24"/>
          <w:szCs w:val="24"/>
        </w:rPr>
        <w:t xml:space="preserve">contexto educativo </w:t>
      </w:r>
    </w:p>
    <w:p w14:paraId="454354C3" w14:textId="58E6DD4C" w:rsidR="00593091" w:rsidRDefault="00593091" w:rsidP="00244DDB">
      <w:pPr>
        <w:pStyle w:val="Textoindependiente"/>
        <w:spacing w:line="480" w:lineRule="auto"/>
        <w:jc w:val="center"/>
        <w:rPr>
          <w:sz w:val="24"/>
          <w:szCs w:val="24"/>
          <w:lang w:val="en"/>
        </w:rPr>
      </w:pPr>
      <w:r w:rsidRPr="00244DDB">
        <w:rPr>
          <w:rStyle w:val="hps"/>
          <w:sz w:val="24"/>
          <w:szCs w:val="24"/>
          <w:lang w:val="en"/>
        </w:rPr>
        <w:t>Analysis</w:t>
      </w:r>
      <w:r w:rsidRPr="00244DDB">
        <w:rPr>
          <w:sz w:val="24"/>
          <w:szCs w:val="24"/>
          <w:lang w:val="en"/>
        </w:rPr>
        <w:t xml:space="preserve"> </w:t>
      </w:r>
      <w:r w:rsidRPr="00244DDB">
        <w:rPr>
          <w:rStyle w:val="hps"/>
          <w:sz w:val="24"/>
          <w:szCs w:val="24"/>
          <w:lang w:val="en"/>
        </w:rPr>
        <w:t>of physical abuse</w:t>
      </w:r>
      <w:r w:rsidRPr="00244DDB">
        <w:rPr>
          <w:sz w:val="24"/>
          <w:szCs w:val="24"/>
          <w:lang w:val="en"/>
        </w:rPr>
        <w:t xml:space="preserve"> </w:t>
      </w:r>
      <w:r w:rsidRPr="00244DDB">
        <w:rPr>
          <w:rStyle w:val="hps"/>
          <w:sz w:val="24"/>
          <w:szCs w:val="24"/>
          <w:lang w:val="en"/>
        </w:rPr>
        <w:t>in the family</w:t>
      </w:r>
      <w:r w:rsidRPr="00244DDB">
        <w:rPr>
          <w:sz w:val="24"/>
          <w:szCs w:val="24"/>
          <w:lang w:val="en"/>
        </w:rPr>
        <w:t xml:space="preserve"> </w:t>
      </w:r>
      <w:r w:rsidRPr="00244DDB">
        <w:rPr>
          <w:rStyle w:val="hps"/>
          <w:sz w:val="24"/>
          <w:szCs w:val="24"/>
          <w:lang w:val="en"/>
        </w:rPr>
        <w:t>and its influence on</w:t>
      </w:r>
      <w:r w:rsidRPr="00244DDB">
        <w:rPr>
          <w:sz w:val="24"/>
          <w:szCs w:val="24"/>
          <w:lang w:val="en"/>
        </w:rPr>
        <w:t xml:space="preserve"> </w:t>
      </w:r>
      <w:r w:rsidRPr="00244DDB">
        <w:rPr>
          <w:rStyle w:val="hps"/>
          <w:sz w:val="24"/>
          <w:szCs w:val="24"/>
          <w:lang w:val="en"/>
        </w:rPr>
        <w:t>the educational context</w:t>
      </w:r>
      <w:r w:rsidRPr="00244DDB">
        <w:rPr>
          <w:sz w:val="24"/>
          <w:szCs w:val="24"/>
          <w:lang w:val="en"/>
        </w:rPr>
        <w:t xml:space="preserve"> </w:t>
      </w:r>
      <w:r w:rsidRPr="00244DDB">
        <w:rPr>
          <w:rStyle w:val="hps"/>
          <w:sz w:val="24"/>
          <w:szCs w:val="24"/>
          <w:lang w:val="en"/>
        </w:rPr>
        <w:t>variables</w:t>
      </w:r>
      <w:r w:rsidRPr="00244DDB">
        <w:rPr>
          <w:sz w:val="24"/>
          <w:szCs w:val="24"/>
          <w:lang w:val="en"/>
        </w:rPr>
        <w:t xml:space="preserve"> </w:t>
      </w:r>
    </w:p>
    <w:p w14:paraId="1EC68269" w14:textId="77777777" w:rsidR="000273D7" w:rsidRPr="00244DDB" w:rsidRDefault="000273D7" w:rsidP="00244DDB">
      <w:pPr>
        <w:pStyle w:val="Textoindependiente"/>
        <w:spacing w:line="480" w:lineRule="auto"/>
        <w:jc w:val="center"/>
        <w:rPr>
          <w:sz w:val="24"/>
          <w:szCs w:val="24"/>
          <w:lang w:val="en"/>
        </w:rPr>
      </w:pPr>
    </w:p>
    <w:p w14:paraId="431793C2" w14:textId="661BE427" w:rsidR="00593091" w:rsidRPr="00244DDB" w:rsidRDefault="000273D7" w:rsidP="00244DDB">
      <w:pPr>
        <w:pStyle w:val="Normal1"/>
        <w:jc w:val="center"/>
        <w:rPr>
          <w:rFonts w:eastAsia="Arial"/>
          <w:sz w:val="24"/>
          <w:szCs w:val="24"/>
        </w:rPr>
      </w:pPr>
      <w:r>
        <w:rPr>
          <w:rFonts w:eastAsia="Arial"/>
          <w:sz w:val="24"/>
          <w:szCs w:val="24"/>
        </w:rPr>
        <w:t>RESUMEN</w:t>
      </w:r>
    </w:p>
    <w:p w14:paraId="7A8C47EC" w14:textId="77777777" w:rsidR="00593091" w:rsidRPr="00244DDB" w:rsidRDefault="00593091" w:rsidP="00244DDB">
      <w:pPr>
        <w:pStyle w:val="Normal1"/>
        <w:jc w:val="left"/>
        <w:rPr>
          <w:rFonts w:eastAsia="Arial"/>
          <w:sz w:val="24"/>
          <w:szCs w:val="24"/>
        </w:rPr>
      </w:pPr>
      <w:r w:rsidRPr="00244DDB">
        <w:rPr>
          <w:rFonts w:eastAsia="Arial"/>
          <w:sz w:val="24"/>
          <w:szCs w:val="24"/>
        </w:rPr>
        <w:t xml:space="preserve">Este estudio analiza la relación entre el maltrato físico en el ámbito familiar y su influencia en variables del contexto educativo (rendimiento académico y conductas sociales). Participaron 2.852 estudiantes con edades comprendidas entre 12 y 17 años. Entre los resultados se destaca que el alumando maltratado en el ámbito familiar presenta un mayor número de materias reprobadas, menor nivel de aceptación social en el grupo de iguales así como un mayor grado de implicación en las dinámicas de acoso escolar, tanto en el rol de agresor como en el de víctima. Se discuten los resultados en relación con la importancia que tiene el tipo de socialización familiar basado en la coerción y el maltrato y el comportamiento del alumnado en el aula. </w:t>
      </w:r>
    </w:p>
    <w:p w14:paraId="6C24E53D" w14:textId="7A42DD24" w:rsidR="00593091" w:rsidRPr="00244DDB" w:rsidRDefault="00593091" w:rsidP="00244DDB">
      <w:pPr>
        <w:pStyle w:val="Normal1"/>
        <w:jc w:val="left"/>
        <w:rPr>
          <w:rFonts w:eastAsia="Arial"/>
          <w:sz w:val="24"/>
          <w:szCs w:val="24"/>
        </w:rPr>
      </w:pPr>
      <w:r w:rsidRPr="00244DDB">
        <w:rPr>
          <w:rFonts w:eastAsia="Arial"/>
          <w:bCs/>
          <w:i/>
          <w:sz w:val="24"/>
          <w:szCs w:val="24"/>
        </w:rPr>
        <w:t xml:space="preserve">     Palabras clave:</w:t>
      </w:r>
      <w:r w:rsidRPr="00244DDB">
        <w:rPr>
          <w:rFonts w:eastAsia="Arial"/>
          <w:sz w:val="24"/>
          <w:szCs w:val="24"/>
        </w:rPr>
        <w:t xml:space="preserve"> Maltrato parental; Rendimiento académico; Bullying; Sociometría</w:t>
      </w:r>
    </w:p>
    <w:p w14:paraId="5E7B452D" w14:textId="17977FBA" w:rsidR="00593091" w:rsidRPr="00244DDB" w:rsidRDefault="000273D7" w:rsidP="00244DDB">
      <w:pPr>
        <w:spacing w:after="0" w:line="480" w:lineRule="auto"/>
        <w:jc w:val="center"/>
        <w:rPr>
          <w:sz w:val="24"/>
          <w:szCs w:val="24"/>
          <w:lang w:val="en-US"/>
        </w:rPr>
      </w:pPr>
      <w:r>
        <w:rPr>
          <w:sz w:val="24"/>
          <w:szCs w:val="24"/>
          <w:lang w:val="en-US"/>
        </w:rPr>
        <w:t>ABSTRACT</w:t>
      </w:r>
    </w:p>
    <w:p w14:paraId="3A19BE78" w14:textId="77777777" w:rsidR="00593091" w:rsidRPr="00244DDB" w:rsidRDefault="00593091" w:rsidP="00244DDB">
      <w:pPr>
        <w:spacing w:after="0" w:line="480" w:lineRule="auto"/>
        <w:rPr>
          <w:rFonts w:eastAsia="Arial"/>
          <w:sz w:val="24"/>
          <w:szCs w:val="24"/>
          <w:lang w:val="en-US"/>
        </w:rPr>
      </w:pPr>
      <w:r w:rsidRPr="00244DDB">
        <w:rPr>
          <w:rFonts w:eastAsia="Arial"/>
          <w:sz w:val="24"/>
          <w:szCs w:val="24"/>
          <w:lang w:val="en-US"/>
        </w:rPr>
        <w:t>This study analyzes the relationship between physical abuse in the family context and its influence on the educational context variables (academic performance and social behavior). A total of 2.852 students aged between 12 and 17 years participated in the study. The results highlight that the students who were abused in the family have higher numbers of fail marks, a lower level of social acceptance in the peer group as well as a greater involvement in the dynamics of bullying in both, the role of aggressor and as the victim. The results are discussed in relation to the importance of the type of family socialization based on coercion and abuse and behavior of students in the classroom.</w:t>
      </w:r>
    </w:p>
    <w:p w14:paraId="08ACC362" w14:textId="60F9599E" w:rsidR="00593091" w:rsidRPr="00244DDB" w:rsidRDefault="00593091" w:rsidP="00244DDB">
      <w:pPr>
        <w:pStyle w:val="Normal10"/>
        <w:rPr>
          <w:rFonts w:eastAsia="Arial"/>
          <w:sz w:val="24"/>
          <w:szCs w:val="24"/>
          <w:lang w:val="en-US"/>
        </w:rPr>
      </w:pPr>
      <w:r w:rsidRPr="00244DDB">
        <w:rPr>
          <w:rFonts w:eastAsia="Arial"/>
          <w:bCs/>
          <w:i/>
          <w:sz w:val="24"/>
          <w:szCs w:val="24"/>
          <w:lang w:val="en-US"/>
        </w:rPr>
        <w:t xml:space="preserve">     Keywords:</w:t>
      </w:r>
      <w:r w:rsidRPr="00244DDB">
        <w:rPr>
          <w:rFonts w:eastAsia="Arial"/>
          <w:sz w:val="24"/>
          <w:szCs w:val="24"/>
          <w:lang w:val="en-US"/>
        </w:rPr>
        <w:t xml:space="preserve"> Parental maltreatment; Academic performance; Bullying; Sociomet</w:t>
      </w:r>
      <w:r w:rsidR="007E5525">
        <w:rPr>
          <w:rFonts w:eastAsia="Arial"/>
          <w:sz w:val="24"/>
          <w:szCs w:val="24"/>
          <w:lang w:val="en-US"/>
        </w:rPr>
        <w:t>r</w:t>
      </w:r>
      <w:r w:rsidR="00A339E2">
        <w:rPr>
          <w:rFonts w:eastAsia="Arial"/>
          <w:sz w:val="24"/>
          <w:szCs w:val="24"/>
          <w:lang w:val="en-US"/>
        </w:rPr>
        <w:t>y</w:t>
      </w:r>
    </w:p>
    <w:p w14:paraId="4AF7AD9A" w14:textId="77777777" w:rsidR="00593091" w:rsidRPr="00244DDB" w:rsidRDefault="00593091" w:rsidP="00244DDB">
      <w:pPr>
        <w:pStyle w:val="Textoindependiente"/>
        <w:spacing w:line="480" w:lineRule="auto"/>
        <w:jc w:val="center"/>
        <w:rPr>
          <w:rStyle w:val="hps"/>
          <w:sz w:val="24"/>
          <w:szCs w:val="24"/>
          <w:lang w:val="en"/>
        </w:rPr>
      </w:pPr>
    </w:p>
    <w:p w14:paraId="316BCB1B" w14:textId="77777777" w:rsidR="00593091" w:rsidRPr="00244DDB" w:rsidRDefault="00593091" w:rsidP="00244DDB">
      <w:pPr>
        <w:pStyle w:val="Normal1"/>
        <w:ind w:left="720"/>
        <w:jc w:val="center"/>
        <w:rPr>
          <w:rFonts w:eastAsia="Arial"/>
          <w:b/>
          <w:sz w:val="24"/>
          <w:szCs w:val="24"/>
        </w:rPr>
      </w:pPr>
    </w:p>
    <w:p w14:paraId="17E7C2AA" w14:textId="58EFE30E" w:rsidR="00257CC1" w:rsidRPr="00244DDB" w:rsidRDefault="009E669D" w:rsidP="00244DDB">
      <w:pPr>
        <w:pStyle w:val="Normal1"/>
        <w:jc w:val="left"/>
        <w:rPr>
          <w:rFonts w:eastAsia="Arial"/>
          <w:sz w:val="24"/>
          <w:szCs w:val="24"/>
        </w:rPr>
      </w:pPr>
      <w:r w:rsidRPr="000273D7">
        <w:rPr>
          <w:rFonts w:eastAsia="Arial"/>
          <w:sz w:val="24"/>
          <w:szCs w:val="24"/>
        </w:rPr>
        <w:t>La familia</w:t>
      </w:r>
      <w:r w:rsidR="00B46B4E" w:rsidRPr="000273D7">
        <w:rPr>
          <w:rFonts w:eastAsia="Arial"/>
          <w:sz w:val="24"/>
          <w:szCs w:val="24"/>
        </w:rPr>
        <w:t xml:space="preserve"> constituye un pilar fundamental para la s</w:t>
      </w:r>
      <w:r w:rsidR="000273D7" w:rsidRPr="000273D7">
        <w:rPr>
          <w:rFonts w:eastAsia="Arial"/>
          <w:sz w:val="24"/>
          <w:szCs w:val="24"/>
        </w:rPr>
        <w:t>ocialización y el desarrollo de las y los</w:t>
      </w:r>
      <w:r w:rsidR="00B46B4E" w:rsidRPr="000273D7">
        <w:rPr>
          <w:rFonts w:eastAsia="Arial"/>
          <w:sz w:val="24"/>
          <w:szCs w:val="24"/>
        </w:rPr>
        <w:t xml:space="preserve"> niño</w:t>
      </w:r>
      <w:r w:rsidR="000273D7" w:rsidRPr="000273D7">
        <w:rPr>
          <w:rFonts w:eastAsia="Arial"/>
          <w:sz w:val="24"/>
          <w:szCs w:val="24"/>
        </w:rPr>
        <w:t>s</w:t>
      </w:r>
      <w:r w:rsidR="00B46B4E" w:rsidRPr="000273D7">
        <w:rPr>
          <w:rFonts w:eastAsia="Arial"/>
          <w:sz w:val="24"/>
          <w:szCs w:val="24"/>
        </w:rPr>
        <w:t xml:space="preserve"> y adolescente</w:t>
      </w:r>
      <w:r w:rsidR="000273D7" w:rsidRPr="000273D7">
        <w:rPr>
          <w:rFonts w:eastAsia="Arial"/>
          <w:sz w:val="24"/>
          <w:szCs w:val="24"/>
        </w:rPr>
        <w:t>s</w:t>
      </w:r>
      <w:r w:rsidRPr="000273D7">
        <w:rPr>
          <w:rFonts w:eastAsia="Arial"/>
          <w:sz w:val="24"/>
          <w:szCs w:val="24"/>
        </w:rPr>
        <w:t>,</w:t>
      </w:r>
      <w:r w:rsidR="00B46B4E" w:rsidRPr="000273D7">
        <w:rPr>
          <w:rFonts w:eastAsia="Arial"/>
          <w:sz w:val="24"/>
          <w:szCs w:val="24"/>
        </w:rPr>
        <w:t xml:space="preserve"> ya que a través de ésta, interpreta</w:t>
      </w:r>
      <w:r w:rsidR="000273D7">
        <w:rPr>
          <w:rFonts w:eastAsia="Arial"/>
          <w:sz w:val="24"/>
          <w:szCs w:val="24"/>
        </w:rPr>
        <w:t>n</w:t>
      </w:r>
      <w:r w:rsidR="00B46B4E" w:rsidRPr="000273D7">
        <w:rPr>
          <w:rFonts w:eastAsia="Arial"/>
          <w:sz w:val="24"/>
          <w:szCs w:val="24"/>
        </w:rPr>
        <w:t xml:space="preserve"> las experiencias que acontecen en sus otros</w:t>
      </w:r>
      <w:r w:rsidR="00B46B4E" w:rsidRPr="00244DDB">
        <w:rPr>
          <w:rFonts w:eastAsia="Arial"/>
          <w:sz w:val="24"/>
          <w:szCs w:val="24"/>
        </w:rPr>
        <w:t xml:space="preserve"> contextos de interacción, como por ejemplo, el escolar. </w:t>
      </w:r>
      <w:r w:rsidR="007B75BA" w:rsidRPr="00244DDB">
        <w:rPr>
          <w:rFonts w:eastAsia="Arial"/>
          <w:sz w:val="24"/>
          <w:szCs w:val="24"/>
        </w:rPr>
        <w:t>La</w:t>
      </w:r>
      <w:r w:rsidR="00B46B4E" w:rsidRPr="00244DDB">
        <w:rPr>
          <w:rFonts w:eastAsia="Arial"/>
          <w:sz w:val="24"/>
          <w:szCs w:val="24"/>
        </w:rPr>
        <w:t xml:space="preserve"> frecuencia de situaciones vitales negativas hace que en muchas ocasiones las estrategias de afrontamiento de los </w:t>
      </w:r>
      <w:r w:rsidR="008E0AF6" w:rsidRPr="00244DDB">
        <w:rPr>
          <w:rFonts w:eastAsia="Arial"/>
          <w:sz w:val="24"/>
          <w:szCs w:val="24"/>
        </w:rPr>
        <w:t>progenitores</w:t>
      </w:r>
      <w:r w:rsidR="00B46B4E" w:rsidRPr="00244DDB">
        <w:rPr>
          <w:rFonts w:eastAsia="Arial"/>
          <w:sz w:val="24"/>
          <w:szCs w:val="24"/>
        </w:rPr>
        <w:t xml:space="preserve"> se vean superadas y por tanto, pueda</w:t>
      </w:r>
      <w:r w:rsidR="007B75BA" w:rsidRPr="00244DDB">
        <w:rPr>
          <w:rFonts w:eastAsia="Arial"/>
          <w:sz w:val="24"/>
          <w:szCs w:val="24"/>
        </w:rPr>
        <w:t>n</w:t>
      </w:r>
      <w:r w:rsidR="00B46B4E" w:rsidRPr="00244DDB">
        <w:rPr>
          <w:rFonts w:eastAsia="Arial"/>
          <w:sz w:val="24"/>
          <w:szCs w:val="24"/>
        </w:rPr>
        <w:t xml:space="preserve"> influir negativamente en las dinámicas intrafamiliares </w:t>
      </w:r>
      <w:r w:rsidRPr="00244DDB">
        <w:rPr>
          <w:rFonts w:eastAsia="Arial"/>
          <w:sz w:val="24"/>
          <w:szCs w:val="24"/>
        </w:rPr>
        <w:t>incrementándose</w:t>
      </w:r>
      <w:r w:rsidR="00B46B4E" w:rsidRPr="00244DDB">
        <w:rPr>
          <w:rFonts w:eastAsia="Arial"/>
          <w:sz w:val="24"/>
          <w:szCs w:val="24"/>
        </w:rPr>
        <w:t xml:space="preserve"> la</w:t>
      </w:r>
      <w:r w:rsidR="008E0AF6" w:rsidRPr="00244DDB">
        <w:rPr>
          <w:rFonts w:eastAsia="Arial"/>
          <w:sz w:val="24"/>
          <w:szCs w:val="24"/>
        </w:rPr>
        <w:t xml:space="preserve"> tendencia de éstos </w:t>
      </w:r>
      <w:r w:rsidR="00B46B4E" w:rsidRPr="00244DDB">
        <w:rPr>
          <w:rFonts w:eastAsia="Arial"/>
          <w:sz w:val="24"/>
          <w:szCs w:val="24"/>
        </w:rPr>
        <w:t>a usar el castigo físico, arbitrario e inconsistente (Berlin et al.</w:t>
      </w:r>
      <w:r w:rsidR="0034534F" w:rsidRPr="00244DDB">
        <w:rPr>
          <w:rFonts w:eastAsia="Arial"/>
          <w:sz w:val="24"/>
          <w:szCs w:val="24"/>
        </w:rPr>
        <w:t>, 2009; Nation, Vieno, Perkins, &amp;</w:t>
      </w:r>
      <w:r w:rsidR="00B46B4E" w:rsidRPr="00244DDB">
        <w:rPr>
          <w:rFonts w:eastAsia="Arial"/>
          <w:sz w:val="24"/>
          <w:szCs w:val="24"/>
        </w:rPr>
        <w:t xml:space="preserve"> Santinello, 2008; </w:t>
      </w:r>
      <w:r w:rsidR="00900E8A" w:rsidRPr="00244DDB">
        <w:rPr>
          <w:rFonts w:eastAsia="Arial"/>
          <w:sz w:val="24"/>
          <w:szCs w:val="24"/>
        </w:rPr>
        <w:t>Westbrook, Harden, Holmes</w:t>
      </w:r>
      <w:r w:rsidR="00900E8A">
        <w:rPr>
          <w:rFonts w:eastAsia="Arial"/>
          <w:sz w:val="24"/>
          <w:szCs w:val="24"/>
        </w:rPr>
        <w:t>, Meisch</w:t>
      </w:r>
      <w:r w:rsidR="00900E8A" w:rsidRPr="00244DDB">
        <w:rPr>
          <w:rFonts w:eastAsia="Arial"/>
          <w:sz w:val="24"/>
          <w:szCs w:val="24"/>
        </w:rPr>
        <w:t>, &amp; Whittaker</w:t>
      </w:r>
      <w:r w:rsidR="00B46B4E" w:rsidRPr="00244DDB">
        <w:rPr>
          <w:rFonts w:eastAsia="Arial"/>
          <w:sz w:val="24"/>
          <w:szCs w:val="24"/>
        </w:rPr>
        <w:t xml:space="preserve">, 2013). </w:t>
      </w:r>
    </w:p>
    <w:p w14:paraId="5A656D20" w14:textId="05E67611" w:rsidR="00B46B4E" w:rsidRPr="00244DDB" w:rsidRDefault="00B46B4E" w:rsidP="000273D7">
      <w:pPr>
        <w:pStyle w:val="Normal1"/>
        <w:ind w:firstLine="720"/>
        <w:jc w:val="left"/>
        <w:rPr>
          <w:rFonts w:eastAsia="Arial"/>
          <w:sz w:val="24"/>
          <w:szCs w:val="24"/>
        </w:rPr>
      </w:pPr>
      <w:r w:rsidRPr="00244DDB">
        <w:rPr>
          <w:rFonts w:eastAsia="Arial"/>
          <w:sz w:val="24"/>
          <w:szCs w:val="24"/>
        </w:rPr>
        <w:t>Los principales indicadores de desajuste que se producen en un clima familiar negativo son provocados por la presencia de frecuentes conflicto</w:t>
      </w:r>
      <w:r w:rsidR="0034534F" w:rsidRPr="00244DDB">
        <w:rPr>
          <w:rFonts w:eastAsia="Arial"/>
          <w:sz w:val="24"/>
          <w:szCs w:val="24"/>
        </w:rPr>
        <w:t>s (McCoy, Cumming, &amp;</w:t>
      </w:r>
      <w:r w:rsidR="00DD545C">
        <w:rPr>
          <w:rFonts w:eastAsia="Arial"/>
          <w:sz w:val="24"/>
          <w:szCs w:val="24"/>
        </w:rPr>
        <w:t xml:space="preserve"> Davies, 2009</w:t>
      </w:r>
      <w:r w:rsidRPr="00244DDB">
        <w:rPr>
          <w:rFonts w:eastAsia="Arial"/>
          <w:sz w:val="24"/>
          <w:szCs w:val="24"/>
        </w:rPr>
        <w:t>), problemas de comunicación y una falta de cohesión intra</w:t>
      </w:r>
      <w:r w:rsidR="00586813" w:rsidRPr="00244DDB">
        <w:rPr>
          <w:rFonts w:eastAsia="Arial"/>
          <w:sz w:val="24"/>
          <w:szCs w:val="24"/>
        </w:rPr>
        <w:t>familiar (</w:t>
      </w:r>
      <w:r w:rsidR="0034534F" w:rsidRPr="00244DDB">
        <w:rPr>
          <w:rFonts w:eastAsia="Arial"/>
          <w:sz w:val="24"/>
          <w:szCs w:val="24"/>
        </w:rPr>
        <w:t>Dekovic, Wissink, &amp;</w:t>
      </w:r>
      <w:r w:rsidRPr="00244DDB">
        <w:rPr>
          <w:rFonts w:eastAsia="Arial"/>
          <w:sz w:val="24"/>
          <w:szCs w:val="24"/>
        </w:rPr>
        <w:t xml:space="preserve"> Meijer, 2004</w:t>
      </w:r>
      <w:r w:rsidR="00AB5CD5" w:rsidRPr="00244DDB">
        <w:rPr>
          <w:rFonts w:eastAsia="Arial"/>
          <w:sz w:val="24"/>
          <w:szCs w:val="24"/>
        </w:rPr>
        <w:t>; Forster et al., 2013</w:t>
      </w:r>
      <w:r w:rsidRPr="00244DDB">
        <w:rPr>
          <w:rFonts w:eastAsia="Arial"/>
          <w:sz w:val="24"/>
          <w:szCs w:val="24"/>
        </w:rPr>
        <w:t>). Sin embargo, hay otros muchos factores asociados, como el abus</w:t>
      </w:r>
      <w:r w:rsidR="00DD545C">
        <w:rPr>
          <w:rFonts w:eastAsia="Arial"/>
          <w:sz w:val="24"/>
          <w:szCs w:val="24"/>
        </w:rPr>
        <w:t>o de sustancias (Alessio, Gianluca</w:t>
      </w:r>
      <w:r w:rsidR="0034534F" w:rsidRPr="00244DDB">
        <w:rPr>
          <w:rFonts w:eastAsia="Arial"/>
          <w:sz w:val="24"/>
          <w:szCs w:val="24"/>
        </w:rPr>
        <w:t>, &amp;</w:t>
      </w:r>
      <w:r w:rsidRPr="00244DDB">
        <w:rPr>
          <w:rFonts w:eastAsia="Arial"/>
          <w:sz w:val="24"/>
          <w:szCs w:val="24"/>
        </w:rPr>
        <w:t xml:space="preserve"> Santinello, 2011), la r</w:t>
      </w:r>
      <w:r w:rsidR="0034534F" w:rsidRPr="00244DDB">
        <w:rPr>
          <w:rFonts w:eastAsia="Arial"/>
          <w:sz w:val="24"/>
          <w:szCs w:val="24"/>
        </w:rPr>
        <w:t>elación con la madre (Shomaker &amp;</w:t>
      </w:r>
      <w:r w:rsidRPr="00244DDB">
        <w:rPr>
          <w:rFonts w:eastAsia="Arial"/>
          <w:sz w:val="24"/>
          <w:szCs w:val="24"/>
        </w:rPr>
        <w:t xml:space="preserve"> Furman, 2009), la depresión materna y la soledad de los p</w:t>
      </w:r>
      <w:r w:rsidR="008A082C" w:rsidRPr="00244DDB">
        <w:rPr>
          <w:rFonts w:eastAsia="Arial"/>
          <w:sz w:val="24"/>
          <w:szCs w:val="24"/>
        </w:rPr>
        <w:t>rogenitores</w:t>
      </w:r>
      <w:r w:rsidRPr="00244DDB">
        <w:rPr>
          <w:rFonts w:eastAsia="Arial"/>
          <w:sz w:val="24"/>
          <w:szCs w:val="24"/>
        </w:rPr>
        <w:t xml:space="preserve"> (Brighi, G</w:t>
      </w:r>
      <w:r w:rsidR="00586813" w:rsidRPr="00244DDB">
        <w:rPr>
          <w:rFonts w:eastAsia="Arial"/>
          <w:sz w:val="24"/>
          <w:szCs w:val="24"/>
        </w:rPr>
        <w:t>uarrini,</w:t>
      </w:r>
      <w:r w:rsidR="002A71CF" w:rsidRPr="00244DDB">
        <w:rPr>
          <w:rFonts w:eastAsia="Arial"/>
          <w:sz w:val="24"/>
          <w:szCs w:val="24"/>
        </w:rPr>
        <w:t xml:space="preserve"> Melotti, Galli, &amp;</w:t>
      </w:r>
      <w:r w:rsidR="00586813" w:rsidRPr="00244DDB">
        <w:rPr>
          <w:rFonts w:eastAsia="Arial"/>
          <w:sz w:val="24"/>
          <w:szCs w:val="24"/>
        </w:rPr>
        <w:t xml:space="preserve"> Genta</w:t>
      </w:r>
      <w:r w:rsidRPr="00244DDB">
        <w:rPr>
          <w:rFonts w:eastAsia="Arial"/>
          <w:sz w:val="24"/>
          <w:szCs w:val="24"/>
        </w:rPr>
        <w:t>, 2012), la personalidad an</w:t>
      </w:r>
      <w:r w:rsidR="008E0AF6" w:rsidRPr="00244DDB">
        <w:rPr>
          <w:rFonts w:eastAsia="Arial"/>
          <w:sz w:val="24"/>
          <w:szCs w:val="24"/>
        </w:rPr>
        <w:t>tisocial de los progenitores</w:t>
      </w:r>
      <w:r w:rsidRPr="00244DDB">
        <w:rPr>
          <w:rFonts w:eastAsia="Arial"/>
          <w:sz w:val="24"/>
          <w:szCs w:val="24"/>
        </w:rPr>
        <w:t>, los abusos físicos y sexuales, los</w:t>
      </w:r>
      <w:r w:rsidR="002A71CF" w:rsidRPr="00244DDB">
        <w:rPr>
          <w:rFonts w:eastAsia="Arial"/>
          <w:sz w:val="24"/>
          <w:szCs w:val="24"/>
        </w:rPr>
        <w:t xml:space="preserve"> estilos de crianza (Carpenter &amp;</w:t>
      </w:r>
      <w:r w:rsidRPr="00244DDB">
        <w:rPr>
          <w:rFonts w:eastAsia="Arial"/>
          <w:sz w:val="24"/>
          <w:szCs w:val="24"/>
        </w:rPr>
        <w:t xml:space="preserve"> Mendez, 2013), el tipo de funcionamiento</w:t>
      </w:r>
      <w:r w:rsidR="002A71CF" w:rsidRPr="00244DDB">
        <w:rPr>
          <w:rFonts w:eastAsia="Arial"/>
          <w:sz w:val="24"/>
          <w:szCs w:val="24"/>
        </w:rPr>
        <w:t xml:space="preserve"> familiar (Sturge-Apple, Davies, &amp; </w:t>
      </w:r>
      <w:r w:rsidRPr="00244DDB">
        <w:rPr>
          <w:rFonts w:eastAsia="Arial"/>
          <w:sz w:val="24"/>
          <w:szCs w:val="24"/>
        </w:rPr>
        <w:t>Cummungs, 2010) y muchos otros que podrían afectar directamente y contribuir a la aparición de episodios de violencia intrafamiliar. Las variables socioeconómicas</w:t>
      </w:r>
      <w:r w:rsidR="007B75BA" w:rsidRPr="00244DDB">
        <w:rPr>
          <w:rFonts w:eastAsia="Arial"/>
          <w:sz w:val="24"/>
          <w:szCs w:val="24"/>
        </w:rPr>
        <w:t xml:space="preserve"> también</w:t>
      </w:r>
      <w:r w:rsidRPr="00244DDB">
        <w:rPr>
          <w:rFonts w:eastAsia="Arial"/>
          <w:sz w:val="24"/>
          <w:szCs w:val="24"/>
        </w:rPr>
        <w:t xml:space="preserve"> son factores de riesgo relevantes que influyen en la perpetuación de este tipo de </w:t>
      </w:r>
      <w:r w:rsidR="007B75BA" w:rsidRPr="00244DDB">
        <w:rPr>
          <w:rFonts w:eastAsia="Arial"/>
          <w:sz w:val="24"/>
          <w:szCs w:val="24"/>
        </w:rPr>
        <w:t>violencia (Barboza et al., 2009)</w:t>
      </w:r>
      <w:r w:rsidRPr="00244DDB">
        <w:rPr>
          <w:rFonts w:eastAsia="Arial"/>
          <w:sz w:val="24"/>
          <w:szCs w:val="24"/>
        </w:rPr>
        <w:t xml:space="preserve"> destacando la influencia de un bajo nivel cultural (Peters et al., 2010) o antecedentes de </w:t>
      </w:r>
      <w:r w:rsidR="008E0AF6" w:rsidRPr="00244DDB">
        <w:rPr>
          <w:rFonts w:eastAsia="Arial"/>
          <w:sz w:val="24"/>
          <w:szCs w:val="24"/>
        </w:rPr>
        <w:t>violencia familiar en los progenitores</w:t>
      </w:r>
      <w:r w:rsidR="002A71CF" w:rsidRPr="00244DDB">
        <w:rPr>
          <w:rFonts w:eastAsia="Arial"/>
          <w:sz w:val="24"/>
          <w:szCs w:val="24"/>
        </w:rPr>
        <w:t xml:space="preserve"> (Ferguson, San Miguel, &amp;</w:t>
      </w:r>
      <w:r w:rsidRPr="00244DDB">
        <w:rPr>
          <w:rFonts w:eastAsia="Arial"/>
          <w:sz w:val="24"/>
          <w:szCs w:val="24"/>
        </w:rPr>
        <w:t xml:space="preserve"> Hartley, 2009). </w:t>
      </w:r>
    </w:p>
    <w:p w14:paraId="134A77D6" w14:textId="64ABD65C" w:rsidR="00B02F48" w:rsidRPr="00244DDB" w:rsidRDefault="006E02AC" w:rsidP="000273D7">
      <w:pPr>
        <w:pStyle w:val="Normal1"/>
        <w:ind w:firstLine="720"/>
        <w:jc w:val="left"/>
        <w:rPr>
          <w:rFonts w:eastAsia="Arial"/>
          <w:color w:val="000000"/>
          <w:sz w:val="24"/>
          <w:szCs w:val="24"/>
        </w:rPr>
      </w:pPr>
      <w:r w:rsidRPr="00244DDB">
        <w:rPr>
          <w:rFonts w:eastAsia="Arial"/>
          <w:sz w:val="24"/>
          <w:szCs w:val="24"/>
        </w:rPr>
        <w:t>Diversas investigaciones han encontrado que estar expuesto a un ambiente familiar problemá</w:t>
      </w:r>
      <w:r w:rsidR="00515E80" w:rsidRPr="00244DDB">
        <w:rPr>
          <w:rFonts w:eastAsia="Arial"/>
          <w:sz w:val="24"/>
          <w:szCs w:val="24"/>
        </w:rPr>
        <w:t xml:space="preserve">tico </w:t>
      </w:r>
      <w:r w:rsidR="00B02F48" w:rsidRPr="00244DDB">
        <w:rPr>
          <w:rFonts w:eastAsia="Arial"/>
          <w:sz w:val="24"/>
          <w:szCs w:val="24"/>
        </w:rPr>
        <w:t xml:space="preserve">donde existe maltrato físico </w:t>
      </w:r>
      <w:r w:rsidR="00515E80" w:rsidRPr="00244DDB">
        <w:rPr>
          <w:rFonts w:eastAsia="Arial"/>
          <w:sz w:val="24"/>
          <w:szCs w:val="24"/>
        </w:rPr>
        <w:t xml:space="preserve">influye </w:t>
      </w:r>
      <w:r w:rsidR="00B02F48" w:rsidRPr="00244DDB">
        <w:rPr>
          <w:rFonts w:eastAsia="Arial"/>
          <w:sz w:val="24"/>
          <w:szCs w:val="24"/>
        </w:rPr>
        <w:t xml:space="preserve">en variables del contexto educativo como es </w:t>
      </w:r>
      <w:r w:rsidR="008818D4" w:rsidRPr="00244DDB">
        <w:rPr>
          <w:rFonts w:eastAsia="Arial"/>
          <w:sz w:val="24"/>
          <w:szCs w:val="24"/>
        </w:rPr>
        <w:t xml:space="preserve">en </w:t>
      </w:r>
      <w:r w:rsidR="00B02F48" w:rsidRPr="00244DDB">
        <w:rPr>
          <w:rFonts w:eastAsia="Arial"/>
          <w:sz w:val="24"/>
          <w:szCs w:val="24"/>
        </w:rPr>
        <w:t xml:space="preserve">el rendimiento académico y </w:t>
      </w:r>
      <w:r w:rsidR="00187303" w:rsidRPr="00244DDB">
        <w:rPr>
          <w:rFonts w:eastAsia="Arial"/>
          <w:sz w:val="24"/>
          <w:szCs w:val="24"/>
        </w:rPr>
        <w:t>en las relaciones entre iguales</w:t>
      </w:r>
      <w:r w:rsidR="00B02F48" w:rsidRPr="00244DDB">
        <w:rPr>
          <w:rFonts w:eastAsia="Arial"/>
          <w:sz w:val="24"/>
          <w:szCs w:val="24"/>
        </w:rPr>
        <w:t>.</w:t>
      </w:r>
      <w:r w:rsidR="00187303" w:rsidRPr="00244DDB">
        <w:rPr>
          <w:rFonts w:eastAsia="Arial"/>
          <w:sz w:val="24"/>
          <w:szCs w:val="24"/>
        </w:rPr>
        <w:t xml:space="preserve"> Sin embargo, las investigaciones sobre el maltrato en el ámbito familiar en relación con las variables socioafectivas en el contexto educativo han sido limitadas. Es por esto que el propósito de este estudio es analizar qué aspectos del ámbito educativo se relacionan de un modo más significativo en el grupo de adolescentes que han sufrido violencia intrafamiliar, con  el rendimiento académico, las relaciones entre iguales y el acoso escolar.</w:t>
      </w:r>
    </w:p>
    <w:p w14:paraId="00184EE1" w14:textId="77777777" w:rsidR="00B46B4E" w:rsidRPr="00244DDB" w:rsidRDefault="00B46B4E" w:rsidP="00244DDB">
      <w:pPr>
        <w:pStyle w:val="Normal1"/>
        <w:jc w:val="left"/>
        <w:rPr>
          <w:rFonts w:eastAsia="Arial"/>
          <w:b/>
          <w:color w:val="FF3333"/>
          <w:sz w:val="24"/>
          <w:szCs w:val="24"/>
        </w:rPr>
      </w:pPr>
      <w:r w:rsidRPr="00244DDB">
        <w:rPr>
          <w:rFonts w:eastAsia="Arial"/>
          <w:b/>
          <w:sz w:val="24"/>
          <w:szCs w:val="24"/>
        </w:rPr>
        <w:t>Maltrato intrafamiliar y rendimiento académico</w:t>
      </w:r>
    </w:p>
    <w:p w14:paraId="75881468" w14:textId="7B3AE95C" w:rsidR="008D19D7" w:rsidRPr="00244DDB" w:rsidRDefault="00B46B4E" w:rsidP="000273D7">
      <w:pPr>
        <w:pStyle w:val="Normal1"/>
        <w:ind w:firstLine="720"/>
        <w:jc w:val="left"/>
        <w:rPr>
          <w:rFonts w:eastAsia="Arial"/>
          <w:sz w:val="24"/>
          <w:szCs w:val="24"/>
        </w:rPr>
      </w:pPr>
      <w:r w:rsidRPr="00244DDB">
        <w:rPr>
          <w:rFonts w:eastAsia="Arial"/>
          <w:color w:val="000000"/>
          <w:sz w:val="24"/>
          <w:szCs w:val="24"/>
        </w:rPr>
        <w:t xml:space="preserve">De acuerdo con Dweck y Elliott (1983), el logro académico se define como las competencias individuales o autodefinidas en el ámbito escolar, deportes y trabajo. </w:t>
      </w:r>
      <w:r w:rsidR="000D5130" w:rsidRPr="00244DDB">
        <w:rPr>
          <w:rFonts w:eastAsia="Arial"/>
          <w:sz w:val="24"/>
          <w:szCs w:val="24"/>
        </w:rPr>
        <w:t>Según Bandura (1997) existe una asociación entre el logro académico y las características personales positivas como son la autoestima, autoeficacia y motivación.</w:t>
      </w:r>
      <w:r w:rsidR="000D5130" w:rsidRPr="00244DDB">
        <w:rPr>
          <w:rFonts w:eastAsia="Arial"/>
          <w:color w:val="000000"/>
          <w:sz w:val="24"/>
          <w:szCs w:val="24"/>
        </w:rPr>
        <w:t xml:space="preserve"> Por otro lado, Carrell y H</w:t>
      </w:r>
      <w:r w:rsidR="001F7AD3" w:rsidRPr="00244DDB">
        <w:rPr>
          <w:rFonts w:eastAsia="Arial"/>
          <w:color w:val="000000"/>
          <w:sz w:val="24"/>
          <w:szCs w:val="24"/>
        </w:rPr>
        <w:t>oekstra (2009) encontaron que la</w:t>
      </w:r>
      <w:r w:rsidR="000D5130" w:rsidRPr="00244DDB">
        <w:rPr>
          <w:rFonts w:eastAsia="Arial"/>
          <w:color w:val="000000"/>
          <w:sz w:val="24"/>
          <w:szCs w:val="24"/>
        </w:rPr>
        <w:t>s</w:t>
      </w:r>
      <w:r w:rsidR="001F7AD3" w:rsidRPr="00244DDB">
        <w:rPr>
          <w:rFonts w:eastAsia="Arial"/>
          <w:color w:val="000000"/>
          <w:sz w:val="24"/>
          <w:szCs w:val="24"/>
        </w:rPr>
        <w:t xml:space="preserve"> y los jóvenes expuesto</w:t>
      </w:r>
      <w:r w:rsidR="000D5130" w:rsidRPr="00244DDB">
        <w:rPr>
          <w:rFonts w:eastAsia="Arial"/>
          <w:color w:val="000000"/>
          <w:sz w:val="24"/>
          <w:szCs w:val="24"/>
        </w:rPr>
        <w:t xml:space="preserve">s a </w:t>
      </w:r>
      <w:r w:rsidRPr="00244DDB">
        <w:rPr>
          <w:rFonts w:eastAsia="Arial"/>
          <w:color w:val="000000"/>
          <w:sz w:val="24"/>
          <w:szCs w:val="24"/>
        </w:rPr>
        <w:t>ambi</w:t>
      </w:r>
      <w:r w:rsidR="000D5130" w:rsidRPr="00244DDB">
        <w:rPr>
          <w:rFonts w:eastAsia="Arial"/>
          <w:color w:val="000000"/>
          <w:sz w:val="24"/>
          <w:szCs w:val="24"/>
        </w:rPr>
        <w:t xml:space="preserve">entes familiares problemáticos </w:t>
      </w:r>
      <w:r w:rsidRPr="00244DDB">
        <w:rPr>
          <w:rFonts w:eastAsia="Arial"/>
          <w:color w:val="000000"/>
          <w:sz w:val="24"/>
          <w:szCs w:val="24"/>
        </w:rPr>
        <w:t>muestran un rendimi</w:t>
      </w:r>
      <w:r w:rsidR="00ED63E3" w:rsidRPr="00244DDB">
        <w:rPr>
          <w:rFonts w:eastAsia="Arial"/>
          <w:color w:val="000000"/>
          <w:sz w:val="24"/>
          <w:szCs w:val="24"/>
        </w:rPr>
        <w:t>ento académico más bajo que aque</w:t>
      </w:r>
      <w:r w:rsidRPr="00244DDB">
        <w:rPr>
          <w:rFonts w:eastAsia="Arial"/>
          <w:color w:val="000000"/>
          <w:sz w:val="24"/>
          <w:szCs w:val="24"/>
        </w:rPr>
        <w:t>ll</w:t>
      </w:r>
      <w:r w:rsidR="000D5130" w:rsidRPr="00244DDB">
        <w:rPr>
          <w:rFonts w:eastAsia="Arial"/>
          <w:color w:val="000000"/>
          <w:sz w:val="24"/>
          <w:szCs w:val="24"/>
        </w:rPr>
        <w:t xml:space="preserve">os que no han estado expuestos. </w:t>
      </w:r>
      <w:r w:rsidRPr="00244DDB">
        <w:rPr>
          <w:rFonts w:eastAsia="Arial"/>
          <w:color w:val="000000"/>
          <w:sz w:val="24"/>
          <w:szCs w:val="24"/>
        </w:rPr>
        <w:t>Estos mismos autores, también encontraron que en las clases de alumnos</w:t>
      </w:r>
      <w:r w:rsidR="00EC630B" w:rsidRPr="00244DDB">
        <w:rPr>
          <w:rFonts w:eastAsia="Arial"/>
          <w:color w:val="000000"/>
          <w:sz w:val="24"/>
          <w:szCs w:val="24"/>
        </w:rPr>
        <w:t xml:space="preserve"> y alumnas</w:t>
      </w:r>
      <w:r w:rsidRPr="00244DDB">
        <w:rPr>
          <w:rFonts w:eastAsia="Arial"/>
          <w:color w:val="000000"/>
          <w:sz w:val="24"/>
          <w:szCs w:val="24"/>
        </w:rPr>
        <w:t xml:space="preserve"> donde se daba una mayor incidencia de la violencia doméstica se producía un deterioro en el rendimiento académico y un incremento de la conducta disruptiva del resto de la clase. </w:t>
      </w:r>
    </w:p>
    <w:p w14:paraId="3F96B095" w14:textId="0553B33F" w:rsidR="00B46B4E" w:rsidRPr="00244DDB" w:rsidRDefault="008D19D7" w:rsidP="000273D7">
      <w:pPr>
        <w:pStyle w:val="Normal1"/>
        <w:ind w:firstLine="720"/>
        <w:jc w:val="left"/>
        <w:rPr>
          <w:rFonts w:eastAsia="Arial"/>
          <w:sz w:val="24"/>
          <w:szCs w:val="24"/>
        </w:rPr>
      </w:pPr>
      <w:r w:rsidRPr="00244DDB">
        <w:rPr>
          <w:rFonts w:eastAsia="Arial"/>
          <w:sz w:val="24"/>
          <w:szCs w:val="24"/>
        </w:rPr>
        <w:t>Otras investigaciones también plantean que el rendimiento académico de los</w:t>
      </w:r>
      <w:r w:rsidR="00EC630B" w:rsidRPr="00244DDB">
        <w:rPr>
          <w:rFonts w:eastAsia="Arial"/>
          <w:sz w:val="24"/>
          <w:szCs w:val="24"/>
        </w:rPr>
        <w:t xml:space="preserve"> y las</w:t>
      </w:r>
      <w:r w:rsidRPr="00244DDB">
        <w:rPr>
          <w:rFonts w:eastAsia="Arial"/>
          <w:sz w:val="24"/>
          <w:szCs w:val="24"/>
        </w:rPr>
        <w:t xml:space="preserve"> adolescentes está vinculado con el cli</w:t>
      </w:r>
      <w:r w:rsidR="002A71CF" w:rsidRPr="00244DDB">
        <w:rPr>
          <w:rFonts w:eastAsia="Arial"/>
          <w:sz w:val="24"/>
          <w:szCs w:val="24"/>
        </w:rPr>
        <w:t>ma familiar (</w:t>
      </w:r>
      <w:r w:rsidR="002A71CF" w:rsidRPr="008631C4">
        <w:rPr>
          <w:rFonts w:eastAsia="Arial"/>
          <w:sz w:val="24"/>
          <w:szCs w:val="24"/>
        </w:rPr>
        <w:t>Paulson, Marchant, &amp;</w:t>
      </w:r>
      <w:r w:rsidRPr="008631C4">
        <w:rPr>
          <w:rFonts w:eastAsia="Arial"/>
          <w:sz w:val="24"/>
          <w:szCs w:val="24"/>
        </w:rPr>
        <w:t xml:space="preserve"> Rothlisberg, 1998</w:t>
      </w:r>
      <w:r w:rsidR="000D3E4E" w:rsidRPr="00D24DAC">
        <w:rPr>
          <w:rFonts w:eastAsia="Arial"/>
          <w:sz w:val="24"/>
          <w:szCs w:val="24"/>
        </w:rPr>
        <w:t>;</w:t>
      </w:r>
      <w:r w:rsidR="000D3E4E" w:rsidRPr="000D3E4E">
        <w:t xml:space="preserve"> </w:t>
      </w:r>
      <w:r w:rsidR="000D3E4E">
        <w:rPr>
          <w:rFonts w:eastAsia="Arial"/>
          <w:sz w:val="24"/>
          <w:szCs w:val="24"/>
        </w:rPr>
        <w:t>Masud, Thurasamy,</w:t>
      </w:r>
      <w:r w:rsidR="000D3E4E" w:rsidRPr="000D3E4E">
        <w:rPr>
          <w:rFonts w:eastAsia="Arial"/>
          <w:sz w:val="24"/>
          <w:szCs w:val="24"/>
        </w:rPr>
        <w:t xml:space="preserve"> &amp; Ahmad, </w:t>
      </w:r>
      <w:r w:rsidR="000D3E4E">
        <w:rPr>
          <w:rFonts w:eastAsia="Arial"/>
          <w:sz w:val="24"/>
          <w:szCs w:val="24"/>
        </w:rPr>
        <w:t>2015</w:t>
      </w:r>
      <w:r w:rsidRPr="00E52622">
        <w:rPr>
          <w:rFonts w:eastAsia="Arial"/>
          <w:sz w:val="24"/>
          <w:szCs w:val="24"/>
        </w:rPr>
        <w:t>) y existe una relación latente entre el comportamiento paterno y e</w:t>
      </w:r>
      <w:r w:rsidR="002A71CF" w:rsidRPr="00D24DAC">
        <w:rPr>
          <w:rFonts w:eastAsia="Arial"/>
          <w:sz w:val="24"/>
          <w:szCs w:val="24"/>
        </w:rPr>
        <w:t>l rendimiento académico (</w:t>
      </w:r>
      <w:r w:rsidR="00E52622" w:rsidRPr="00D24DAC">
        <w:rPr>
          <w:rFonts w:eastAsia="Arial"/>
          <w:sz w:val="24"/>
          <w:szCs w:val="24"/>
        </w:rPr>
        <w:t>Davi</w:t>
      </w:r>
      <w:r w:rsidR="00E52622" w:rsidRPr="008631C4">
        <w:rPr>
          <w:rFonts w:eastAsia="Arial"/>
          <w:sz w:val="24"/>
          <w:szCs w:val="24"/>
        </w:rPr>
        <w:t>s-Kean, 2005</w:t>
      </w:r>
      <w:r w:rsidRPr="00E52622">
        <w:rPr>
          <w:rFonts w:eastAsia="Arial"/>
          <w:sz w:val="24"/>
          <w:szCs w:val="24"/>
        </w:rPr>
        <w:t>).</w:t>
      </w:r>
      <w:r w:rsidRPr="00244DDB">
        <w:rPr>
          <w:rFonts w:eastAsia="Arial"/>
          <w:sz w:val="24"/>
          <w:szCs w:val="24"/>
        </w:rPr>
        <w:t xml:space="preserve"> </w:t>
      </w:r>
      <w:r w:rsidR="00B46B4E" w:rsidRPr="00244DDB">
        <w:rPr>
          <w:rFonts w:eastAsia="Arial"/>
          <w:color w:val="000000"/>
          <w:sz w:val="24"/>
          <w:szCs w:val="24"/>
        </w:rPr>
        <w:t>También se ha encontrado una importante influencia del estilo educativo parental en el log</w:t>
      </w:r>
      <w:r w:rsidR="00ED63E3" w:rsidRPr="00244DDB">
        <w:rPr>
          <w:rFonts w:eastAsia="Arial"/>
          <w:color w:val="000000"/>
          <w:sz w:val="24"/>
          <w:szCs w:val="24"/>
        </w:rPr>
        <w:t xml:space="preserve">ro académico, más concretamente, el </w:t>
      </w:r>
      <w:r w:rsidR="00B46B4E" w:rsidRPr="00244DDB">
        <w:rPr>
          <w:rFonts w:eastAsia="Arial"/>
          <w:color w:val="000000"/>
          <w:sz w:val="24"/>
          <w:szCs w:val="24"/>
        </w:rPr>
        <w:t>estilo parent</w:t>
      </w:r>
      <w:r w:rsidR="00B46B4E" w:rsidRPr="00244DDB">
        <w:rPr>
          <w:rFonts w:eastAsia="Arial"/>
          <w:sz w:val="24"/>
          <w:szCs w:val="24"/>
        </w:rPr>
        <w:t>al autoritario se relaciona con peores resultados académicos en la mayor parte de las cultu</w:t>
      </w:r>
      <w:r w:rsidR="002A71CF" w:rsidRPr="00244DDB">
        <w:rPr>
          <w:rFonts w:eastAsia="Arial"/>
          <w:sz w:val="24"/>
          <w:szCs w:val="24"/>
        </w:rPr>
        <w:t>ras analizadas (Pong, Johnston, &amp;</w:t>
      </w:r>
      <w:r w:rsidR="00B46B4E" w:rsidRPr="00244DDB">
        <w:rPr>
          <w:rFonts w:eastAsia="Arial"/>
          <w:sz w:val="24"/>
          <w:szCs w:val="24"/>
        </w:rPr>
        <w:t xml:space="preserve"> Chen, 2010). </w:t>
      </w:r>
    </w:p>
    <w:p w14:paraId="1301095E" w14:textId="77777777" w:rsidR="00B46B4E" w:rsidRPr="00244DDB" w:rsidRDefault="00B46B4E" w:rsidP="00244DDB">
      <w:pPr>
        <w:pStyle w:val="Normal1"/>
        <w:jc w:val="left"/>
        <w:rPr>
          <w:rFonts w:eastAsia="Arial"/>
          <w:b/>
          <w:color w:val="FF0000"/>
          <w:sz w:val="24"/>
          <w:szCs w:val="24"/>
        </w:rPr>
      </w:pPr>
      <w:r w:rsidRPr="00244DDB">
        <w:rPr>
          <w:rFonts w:eastAsia="Arial"/>
          <w:b/>
          <w:sz w:val="24"/>
          <w:szCs w:val="24"/>
        </w:rPr>
        <w:t>Maltrato intrafamiliar y relaciones entre iguales</w:t>
      </w:r>
    </w:p>
    <w:p w14:paraId="392739A8" w14:textId="7449C294" w:rsidR="000273D7" w:rsidRDefault="00B46B4E" w:rsidP="000273D7">
      <w:pPr>
        <w:pStyle w:val="Normal1"/>
        <w:ind w:firstLine="720"/>
        <w:jc w:val="left"/>
        <w:rPr>
          <w:rFonts w:eastAsia="Arial"/>
          <w:sz w:val="24"/>
          <w:szCs w:val="24"/>
        </w:rPr>
      </w:pPr>
      <w:r w:rsidRPr="00244DDB">
        <w:rPr>
          <w:rFonts w:eastAsia="Arial"/>
          <w:sz w:val="24"/>
          <w:szCs w:val="24"/>
        </w:rPr>
        <w:t>Durante l</w:t>
      </w:r>
      <w:r w:rsidR="00ED63E3" w:rsidRPr="00244DDB">
        <w:rPr>
          <w:rFonts w:eastAsia="Arial"/>
          <w:sz w:val="24"/>
          <w:szCs w:val="24"/>
        </w:rPr>
        <w:t xml:space="preserve">a adolescencia, </w:t>
      </w:r>
      <w:r w:rsidR="000273D7">
        <w:rPr>
          <w:rFonts w:eastAsia="Arial"/>
          <w:sz w:val="24"/>
          <w:szCs w:val="24"/>
        </w:rPr>
        <w:t xml:space="preserve">las y </w:t>
      </w:r>
      <w:r w:rsidR="00ED63E3" w:rsidRPr="00244DDB">
        <w:rPr>
          <w:rFonts w:eastAsia="Arial"/>
          <w:sz w:val="24"/>
          <w:szCs w:val="24"/>
        </w:rPr>
        <w:t>los estudiantes</w:t>
      </w:r>
      <w:r w:rsidRPr="00244DDB">
        <w:rPr>
          <w:rFonts w:eastAsia="Arial"/>
          <w:sz w:val="24"/>
          <w:szCs w:val="24"/>
        </w:rPr>
        <w:t xml:space="preserve"> aspiran a estar integrados en redes de amistad, ser a</w:t>
      </w:r>
      <w:r w:rsidR="00ED63E3" w:rsidRPr="00244DDB">
        <w:rPr>
          <w:rFonts w:eastAsia="Arial"/>
          <w:sz w:val="24"/>
          <w:szCs w:val="24"/>
        </w:rPr>
        <w:t>ceptados</w:t>
      </w:r>
      <w:r w:rsidR="000273D7">
        <w:rPr>
          <w:rFonts w:eastAsia="Arial"/>
          <w:sz w:val="24"/>
          <w:szCs w:val="24"/>
        </w:rPr>
        <w:t xml:space="preserve"> y acepatadas</w:t>
      </w:r>
      <w:r w:rsidR="00ED63E3" w:rsidRPr="00244DDB">
        <w:rPr>
          <w:rFonts w:eastAsia="Arial"/>
          <w:sz w:val="24"/>
          <w:szCs w:val="24"/>
        </w:rPr>
        <w:t xml:space="preserve"> socialmente e incluso</w:t>
      </w:r>
      <w:r w:rsidRPr="00244DDB">
        <w:rPr>
          <w:rFonts w:eastAsia="Arial"/>
          <w:sz w:val="24"/>
          <w:szCs w:val="24"/>
        </w:rPr>
        <w:t xml:space="preserve"> ser populares </w:t>
      </w:r>
      <w:r w:rsidR="00ED63E3" w:rsidRPr="00244DDB">
        <w:rPr>
          <w:rFonts w:eastAsia="Arial"/>
          <w:sz w:val="24"/>
          <w:szCs w:val="24"/>
        </w:rPr>
        <w:t xml:space="preserve">dentro de su grupo de iguales. </w:t>
      </w:r>
      <w:r w:rsidRPr="00244DDB">
        <w:rPr>
          <w:rFonts w:eastAsia="Arial"/>
          <w:sz w:val="24"/>
          <w:szCs w:val="24"/>
        </w:rPr>
        <w:t xml:space="preserve">Habitualmente, </w:t>
      </w:r>
      <w:r w:rsidR="000273D7">
        <w:rPr>
          <w:rFonts w:eastAsia="Arial"/>
          <w:sz w:val="24"/>
          <w:szCs w:val="24"/>
        </w:rPr>
        <w:t xml:space="preserve">las y </w:t>
      </w:r>
      <w:r w:rsidRPr="00244DDB">
        <w:rPr>
          <w:rFonts w:eastAsia="Arial"/>
          <w:sz w:val="24"/>
          <w:szCs w:val="24"/>
        </w:rPr>
        <w:t>los estudiantes considerados sociométricamente como populares dentro del grupo, muestran mayores niveles de prosocialidad, comportamiento cooperativo y bajos niveles de agresión. Sin embargo</w:t>
      </w:r>
      <w:r w:rsidR="00ED63E3" w:rsidRPr="00244DDB">
        <w:rPr>
          <w:rFonts w:eastAsia="Arial"/>
          <w:sz w:val="24"/>
          <w:szCs w:val="24"/>
        </w:rPr>
        <w:t>, además de e</w:t>
      </w:r>
      <w:r w:rsidRPr="00244DDB">
        <w:rPr>
          <w:rFonts w:eastAsia="Arial"/>
          <w:sz w:val="24"/>
          <w:szCs w:val="24"/>
        </w:rPr>
        <w:t>stas cualidades positivas que permiten lograr la aceptación social en el grupo, existen otras estrategia</w:t>
      </w:r>
      <w:r w:rsidR="00AB5CD5" w:rsidRPr="00244DDB">
        <w:rPr>
          <w:rFonts w:eastAsia="Arial"/>
          <w:sz w:val="24"/>
          <w:szCs w:val="24"/>
        </w:rPr>
        <w:t>s</w:t>
      </w:r>
      <w:r w:rsidRPr="00244DDB">
        <w:rPr>
          <w:rFonts w:eastAsia="Arial"/>
          <w:sz w:val="24"/>
          <w:szCs w:val="24"/>
        </w:rPr>
        <w:t xml:space="preserve"> como las conductas violentas y transgresoras. Diversas investigaciones, han encontrado una relación positiva entre las cond</w:t>
      </w:r>
      <w:r w:rsidR="00EA38BD" w:rsidRPr="00244DDB">
        <w:rPr>
          <w:rFonts w:eastAsia="Arial"/>
          <w:sz w:val="24"/>
          <w:szCs w:val="24"/>
        </w:rPr>
        <w:t xml:space="preserve">uctas de bullying en el aula y </w:t>
      </w:r>
      <w:r w:rsidRPr="00244DDB">
        <w:rPr>
          <w:rFonts w:eastAsia="Arial"/>
          <w:sz w:val="24"/>
          <w:szCs w:val="24"/>
        </w:rPr>
        <w:t xml:space="preserve">la aceptación social en el grupo (Rodkin, </w:t>
      </w:r>
      <w:r w:rsidR="00ED63E3" w:rsidRPr="00244DDB">
        <w:rPr>
          <w:rFonts w:eastAsia="Arial"/>
          <w:sz w:val="24"/>
          <w:szCs w:val="24"/>
        </w:rPr>
        <w:t>Farmer, Pearl</w:t>
      </w:r>
      <w:r w:rsidR="002A71CF" w:rsidRPr="00244DDB">
        <w:rPr>
          <w:rFonts w:eastAsia="Arial"/>
          <w:sz w:val="24"/>
          <w:szCs w:val="24"/>
        </w:rPr>
        <w:t>,</w:t>
      </w:r>
      <w:r w:rsidR="00ED63E3" w:rsidRPr="00244DDB">
        <w:rPr>
          <w:rFonts w:eastAsia="Arial"/>
          <w:sz w:val="24"/>
          <w:szCs w:val="24"/>
        </w:rPr>
        <w:t xml:space="preserve"> </w:t>
      </w:r>
      <w:r w:rsidR="002A71CF" w:rsidRPr="00244DDB">
        <w:rPr>
          <w:rFonts w:eastAsia="Arial"/>
          <w:sz w:val="24"/>
          <w:szCs w:val="24"/>
        </w:rPr>
        <w:t>&amp;</w:t>
      </w:r>
      <w:r w:rsidR="00ED63E3" w:rsidRPr="00244DDB">
        <w:rPr>
          <w:rFonts w:eastAsia="Arial"/>
          <w:sz w:val="24"/>
          <w:szCs w:val="24"/>
        </w:rPr>
        <w:t xml:space="preserve"> Van Acker, 2006;</w:t>
      </w:r>
      <w:r w:rsidR="002A71CF" w:rsidRPr="00244DDB">
        <w:rPr>
          <w:rFonts w:eastAsia="Arial"/>
          <w:sz w:val="24"/>
          <w:szCs w:val="24"/>
        </w:rPr>
        <w:t xml:space="preserve"> Wang, Iannotti, &amp;</w:t>
      </w:r>
      <w:r w:rsidRPr="00244DDB">
        <w:rPr>
          <w:rFonts w:eastAsia="Arial"/>
          <w:sz w:val="24"/>
          <w:szCs w:val="24"/>
        </w:rPr>
        <w:t xml:space="preserve"> Nansel, 2009) así co</w:t>
      </w:r>
      <w:r w:rsidR="00586813" w:rsidRPr="00244DDB">
        <w:rPr>
          <w:rFonts w:eastAsia="Arial"/>
          <w:sz w:val="24"/>
          <w:szCs w:val="24"/>
        </w:rPr>
        <w:t>mo con la popularidad percibida</w:t>
      </w:r>
      <w:r w:rsidR="002A71CF" w:rsidRPr="00244DDB">
        <w:rPr>
          <w:rFonts w:eastAsia="Arial"/>
          <w:sz w:val="24"/>
          <w:szCs w:val="24"/>
        </w:rPr>
        <w:t xml:space="preserve"> (Ahn, Garandeau, &amp;</w:t>
      </w:r>
      <w:r w:rsidRPr="00244DDB">
        <w:rPr>
          <w:rFonts w:eastAsia="Arial"/>
          <w:sz w:val="24"/>
          <w:szCs w:val="24"/>
        </w:rPr>
        <w:t xml:space="preserve"> Rod</w:t>
      </w:r>
      <w:r w:rsidR="002A71CF" w:rsidRPr="00244DDB">
        <w:rPr>
          <w:rFonts w:eastAsia="Arial"/>
          <w:sz w:val="24"/>
          <w:szCs w:val="24"/>
        </w:rPr>
        <w:t>kin, 2010; Va</w:t>
      </w:r>
      <w:r w:rsidR="00DD545C">
        <w:rPr>
          <w:rFonts w:eastAsia="Arial"/>
          <w:sz w:val="24"/>
          <w:szCs w:val="24"/>
        </w:rPr>
        <w:t>ill</w:t>
      </w:r>
      <w:r w:rsidR="002A71CF" w:rsidRPr="00244DDB">
        <w:rPr>
          <w:rFonts w:eastAsia="Arial"/>
          <w:sz w:val="24"/>
          <w:szCs w:val="24"/>
        </w:rPr>
        <w:t>ancourt, Hymel, &amp;</w:t>
      </w:r>
      <w:r w:rsidRPr="00244DDB">
        <w:rPr>
          <w:rFonts w:eastAsia="Arial"/>
          <w:sz w:val="24"/>
          <w:szCs w:val="24"/>
        </w:rPr>
        <w:t xml:space="preserve"> Macdougall</w:t>
      </w:r>
      <w:r w:rsidR="00AD3E47">
        <w:rPr>
          <w:rFonts w:eastAsia="Arial"/>
          <w:sz w:val="24"/>
          <w:szCs w:val="24"/>
        </w:rPr>
        <w:t>,</w:t>
      </w:r>
      <w:r w:rsidRPr="00244DDB">
        <w:rPr>
          <w:rFonts w:eastAsia="Arial"/>
          <w:sz w:val="24"/>
          <w:szCs w:val="24"/>
        </w:rPr>
        <w:t xml:space="preserve"> 2003). </w:t>
      </w:r>
    </w:p>
    <w:p w14:paraId="29D115F8" w14:textId="1D0EE93B" w:rsidR="00B46B4E" w:rsidRPr="00244DDB" w:rsidRDefault="00B46B4E" w:rsidP="000273D7">
      <w:pPr>
        <w:pStyle w:val="Normal1"/>
        <w:ind w:firstLine="720"/>
        <w:jc w:val="left"/>
        <w:rPr>
          <w:rFonts w:eastAsia="Arial"/>
          <w:sz w:val="24"/>
          <w:szCs w:val="24"/>
        </w:rPr>
      </w:pPr>
      <w:r w:rsidRPr="00244DDB">
        <w:rPr>
          <w:rFonts w:eastAsia="Arial"/>
          <w:sz w:val="24"/>
          <w:szCs w:val="24"/>
        </w:rPr>
        <w:t xml:space="preserve">La aceptación social, en relación con la victimización en el bullying ha sido ampliamente investigada encontrándose habitualmente que las víctimas suelen tener altas puntuaciones de rechazo dentro del grupo y una puntuación más baja en popularidad (Crick </w:t>
      </w:r>
      <w:r w:rsidR="002A71CF" w:rsidRPr="00244DDB">
        <w:rPr>
          <w:rFonts w:eastAsia="Arial"/>
          <w:sz w:val="24"/>
          <w:szCs w:val="24"/>
        </w:rPr>
        <w:t>&amp;</w:t>
      </w:r>
      <w:r w:rsidRPr="00244DDB">
        <w:rPr>
          <w:rFonts w:eastAsia="Arial"/>
          <w:sz w:val="24"/>
          <w:szCs w:val="24"/>
        </w:rPr>
        <w:t xml:space="preserve"> Bigbee, 1998; S</w:t>
      </w:r>
      <w:r w:rsidR="002A71CF" w:rsidRPr="00244DDB">
        <w:rPr>
          <w:rFonts w:eastAsia="Arial"/>
          <w:sz w:val="24"/>
          <w:szCs w:val="24"/>
        </w:rPr>
        <w:t>wearer, Espelage, Vaillancourt, &amp;</w:t>
      </w:r>
      <w:r w:rsidRPr="00244DDB">
        <w:rPr>
          <w:rFonts w:eastAsia="Arial"/>
          <w:sz w:val="24"/>
          <w:szCs w:val="24"/>
        </w:rPr>
        <w:t xml:space="preserve"> Hymel, 2010). Determinadas características personales y contextuales,</w:t>
      </w:r>
      <w:r w:rsidR="00ED63E3" w:rsidRPr="00244DDB">
        <w:rPr>
          <w:rFonts w:eastAsia="Arial"/>
          <w:sz w:val="24"/>
          <w:szCs w:val="24"/>
        </w:rPr>
        <w:t xml:space="preserve"> también</w:t>
      </w:r>
      <w:r w:rsidRPr="00244DDB">
        <w:rPr>
          <w:rFonts w:eastAsia="Arial"/>
          <w:sz w:val="24"/>
          <w:szCs w:val="24"/>
        </w:rPr>
        <w:t xml:space="preserve"> pueden aumentan el riesgo de sufrir maltrato por parte de los iguales. La victimización, se ha relacionado con un amplio rango de problemas tales como la depresión, la ansiedad, una baja autoestima y cierta tendencia a la introversión o el comporta</w:t>
      </w:r>
      <w:r w:rsidR="002A71CF" w:rsidRPr="00244DDB">
        <w:rPr>
          <w:rFonts w:eastAsia="Arial"/>
          <w:sz w:val="24"/>
          <w:szCs w:val="24"/>
        </w:rPr>
        <w:t>miento solitario (Wang, Nansel, &amp;</w:t>
      </w:r>
      <w:r w:rsidRPr="00244DDB">
        <w:rPr>
          <w:rFonts w:eastAsia="Arial"/>
          <w:sz w:val="24"/>
          <w:szCs w:val="24"/>
        </w:rPr>
        <w:t xml:space="preserve"> Iannotti, 2011). </w:t>
      </w:r>
    </w:p>
    <w:p w14:paraId="2C40E803" w14:textId="7438F141" w:rsidR="00816E5D" w:rsidRPr="00244DDB" w:rsidRDefault="00B46B4E" w:rsidP="008631C4">
      <w:pPr>
        <w:pStyle w:val="Normal1"/>
        <w:ind w:firstLine="720"/>
        <w:jc w:val="left"/>
        <w:rPr>
          <w:rFonts w:eastAsia="Arial"/>
          <w:sz w:val="24"/>
          <w:szCs w:val="24"/>
        </w:rPr>
      </w:pPr>
      <w:r w:rsidRPr="00244DDB">
        <w:rPr>
          <w:rFonts w:eastAsia="Arial"/>
          <w:sz w:val="24"/>
          <w:szCs w:val="24"/>
        </w:rPr>
        <w:t xml:space="preserve">Las investigaciones sobre el maltrato en el ámbito familiar en relación con las variables socioafectivas en el contexto educativo han sido limitadas. Entre ellas, Wang, Iannotti y Nansel, (2009), encuentran que un apoyo parental positivo constituye </w:t>
      </w:r>
      <w:r w:rsidR="00ED63E3" w:rsidRPr="00244DDB">
        <w:rPr>
          <w:rFonts w:eastAsia="Arial"/>
          <w:sz w:val="24"/>
          <w:szCs w:val="24"/>
        </w:rPr>
        <w:t>un</w:t>
      </w:r>
      <w:r w:rsidRPr="00244DDB">
        <w:rPr>
          <w:rFonts w:eastAsia="Arial"/>
          <w:sz w:val="24"/>
          <w:szCs w:val="24"/>
        </w:rPr>
        <w:t xml:space="preserve"> factor </w:t>
      </w:r>
      <w:r w:rsidR="00ED63E3" w:rsidRPr="00244DDB">
        <w:rPr>
          <w:rFonts w:eastAsia="Arial"/>
          <w:sz w:val="24"/>
          <w:szCs w:val="24"/>
        </w:rPr>
        <w:t xml:space="preserve">clave </w:t>
      </w:r>
      <w:r w:rsidRPr="00244DDB">
        <w:rPr>
          <w:rFonts w:eastAsia="Arial"/>
          <w:sz w:val="24"/>
          <w:szCs w:val="24"/>
        </w:rPr>
        <w:t>de protección frente a la victimización en el acoso escolar. Por el contrario, los niños</w:t>
      </w:r>
      <w:r w:rsidR="00E81EB6">
        <w:rPr>
          <w:rFonts w:eastAsia="Arial"/>
          <w:sz w:val="24"/>
          <w:szCs w:val="24"/>
        </w:rPr>
        <w:t xml:space="preserve"> y niñ</w:t>
      </w:r>
      <w:r w:rsidR="00EC630B" w:rsidRPr="00244DDB">
        <w:rPr>
          <w:rFonts w:eastAsia="Arial"/>
          <w:sz w:val="24"/>
          <w:szCs w:val="24"/>
        </w:rPr>
        <w:t>as</w:t>
      </w:r>
      <w:r w:rsidR="00ED63E3" w:rsidRPr="00244DDB">
        <w:rPr>
          <w:rFonts w:eastAsia="Arial"/>
          <w:sz w:val="24"/>
          <w:szCs w:val="24"/>
        </w:rPr>
        <w:t xml:space="preserve"> que han sufrido maltrato y aque</w:t>
      </w:r>
      <w:r w:rsidRPr="00244DDB">
        <w:rPr>
          <w:rFonts w:eastAsia="Arial"/>
          <w:sz w:val="24"/>
          <w:szCs w:val="24"/>
        </w:rPr>
        <w:t xml:space="preserve">llos que </w:t>
      </w:r>
      <w:r w:rsidR="00257CC1" w:rsidRPr="00244DDB">
        <w:rPr>
          <w:rFonts w:eastAsia="Arial"/>
          <w:sz w:val="24"/>
          <w:szCs w:val="24"/>
        </w:rPr>
        <w:t>han</w:t>
      </w:r>
      <w:r w:rsidRPr="00244DDB">
        <w:rPr>
          <w:rFonts w:eastAsia="Arial"/>
          <w:sz w:val="24"/>
          <w:szCs w:val="24"/>
        </w:rPr>
        <w:t xml:space="preserve"> presen</w:t>
      </w:r>
      <w:r w:rsidR="00645D2D" w:rsidRPr="00244DDB">
        <w:rPr>
          <w:rFonts w:eastAsia="Arial"/>
          <w:sz w:val="24"/>
          <w:szCs w:val="24"/>
        </w:rPr>
        <w:t>ciado violencia doméstica tienen</w:t>
      </w:r>
      <w:r w:rsidRPr="00244DDB">
        <w:rPr>
          <w:rFonts w:eastAsia="Arial"/>
          <w:sz w:val="24"/>
          <w:szCs w:val="24"/>
        </w:rPr>
        <w:t xml:space="preserve"> más probabilidades de comportarse agresivamente en el grupo de igu</w:t>
      </w:r>
      <w:r w:rsidR="00645D2D" w:rsidRPr="00244DDB">
        <w:rPr>
          <w:rFonts w:eastAsia="Arial"/>
          <w:sz w:val="24"/>
          <w:szCs w:val="24"/>
        </w:rPr>
        <w:t>ales (</w:t>
      </w:r>
      <w:r w:rsidR="00BA2C22">
        <w:rPr>
          <w:rFonts w:eastAsia="Arial"/>
          <w:sz w:val="24"/>
          <w:szCs w:val="24"/>
        </w:rPr>
        <w:t xml:space="preserve">Holt, Buckley, </w:t>
      </w:r>
      <w:r w:rsidR="0080226F">
        <w:rPr>
          <w:rFonts w:eastAsia="Arial"/>
          <w:sz w:val="24"/>
          <w:szCs w:val="24"/>
        </w:rPr>
        <w:t xml:space="preserve">&amp; </w:t>
      </w:r>
      <w:r w:rsidR="00BA2C22">
        <w:rPr>
          <w:rFonts w:eastAsia="Arial"/>
          <w:sz w:val="24"/>
          <w:szCs w:val="24"/>
        </w:rPr>
        <w:t>Whelan, 2008</w:t>
      </w:r>
      <w:r w:rsidR="00645D2D" w:rsidRPr="00244DDB">
        <w:rPr>
          <w:rFonts w:eastAsia="Arial"/>
          <w:sz w:val="24"/>
          <w:szCs w:val="24"/>
        </w:rPr>
        <w:t xml:space="preserve">).  </w:t>
      </w:r>
      <w:r w:rsidRPr="00244DDB">
        <w:rPr>
          <w:rFonts w:eastAsia="Arial"/>
          <w:sz w:val="24"/>
          <w:szCs w:val="24"/>
        </w:rPr>
        <w:t>En consonancia con la Teoría del Aprendizaje Social de Bandura (1973), otros autores, han encontrado que la violencia doméstica es relevante a la hora de explicar el comportamiento agresivo del niño en el grupo de iguales como un comporta</w:t>
      </w:r>
      <w:r w:rsidR="002A71CF" w:rsidRPr="00244DDB">
        <w:rPr>
          <w:rFonts w:eastAsia="Arial"/>
          <w:sz w:val="24"/>
          <w:szCs w:val="24"/>
        </w:rPr>
        <w:t xml:space="preserve">miento aprendido </w:t>
      </w:r>
      <w:r w:rsidR="00BA2C22">
        <w:rPr>
          <w:rFonts w:eastAsia="Arial"/>
          <w:sz w:val="24"/>
          <w:szCs w:val="24"/>
        </w:rPr>
        <w:t xml:space="preserve">en los modelos familiares </w:t>
      </w:r>
      <w:r w:rsidR="002A71CF" w:rsidRPr="00244DDB">
        <w:rPr>
          <w:rFonts w:eastAsia="Arial"/>
          <w:sz w:val="24"/>
          <w:szCs w:val="24"/>
        </w:rPr>
        <w:t>(</w:t>
      </w:r>
      <w:r w:rsidR="00BA2C22" w:rsidRPr="00BA2C22">
        <w:rPr>
          <w:rFonts w:eastAsia="Arial"/>
          <w:sz w:val="24"/>
          <w:szCs w:val="24"/>
        </w:rPr>
        <w:t>Levendosky,</w:t>
      </w:r>
      <w:r w:rsidR="00BA2C22">
        <w:rPr>
          <w:rFonts w:eastAsia="Arial"/>
          <w:sz w:val="24"/>
          <w:szCs w:val="24"/>
        </w:rPr>
        <w:t xml:space="preserve"> </w:t>
      </w:r>
      <w:r w:rsidR="00BA2C22" w:rsidRPr="00BA2C22">
        <w:rPr>
          <w:rFonts w:eastAsia="Arial"/>
          <w:sz w:val="24"/>
          <w:szCs w:val="24"/>
        </w:rPr>
        <w:t>Huth-Bocks, &amp; Semel, 2002</w:t>
      </w:r>
      <w:r w:rsidRPr="00244DDB">
        <w:rPr>
          <w:rFonts w:eastAsia="Arial"/>
          <w:sz w:val="24"/>
          <w:szCs w:val="24"/>
        </w:rPr>
        <w:t>). L</w:t>
      </w:r>
      <w:r w:rsidR="002A7B25">
        <w:rPr>
          <w:rFonts w:eastAsia="Arial"/>
          <w:sz w:val="24"/>
          <w:szCs w:val="24"/>
        </w:rPr>
        <w:t>as y l</w:t>
      </w:r>
      <w:r w:rsidRPr="00244DDB">
        <w:rPr>
          <w:rFonts w:eastAsia="Arial"/>
          <w:sz w:val="24"/>
          <w:szCs w:val="24"/>
        </w:rPr>
        <w:t xml:space="preserve">os niños rechazados, tienden a mostrar un sesgo cognitivo que probablemente media en la relación entre rechazo y agresión. Esto supone, por ejemplo, que </w:t>
      </w:r>
      <w:r w:rsidR="002A7B25">
        <w:rPr>
          <w:rFonts w:eastAsia="Arial"/>
          <w:sz w:val="24"/>
          <w:szCs w:val="24"/>
        </w:rPr>
        <w:t xml:space="preserve">niñas y </w:t>
      </w:r>
      <w:r w:rsidRPr="00244DDB">
        <w:rPr>
          <w:rFonts w:eastAsia="Arial"/>
          <w:sz w:val="24"/>
          <w:szCs w:val="24"/>
        </w:rPr>
        <w:t>niños rechazados tienen más probabilidades de interpretar los acercamientos para establecer un vínculo social como hostiles y tienden a generar y evaluar como positivas las soluciones agresivas a problemas sociales (Dodge et al., 2003). Ser directa o indirectamente maltratado en el ámbito familiar favorece que el niño</w:t>
      </w:r>
      <w:r w:rsidR="00EC630B" w:rsidRPr="00244DDB">
        <w:rPr>
          <w:rFonts w:eastAsia="Arial"/>
          <w:sz w:val="24"/>
          <w:szCs w:val="24"/>
        </w:rPr>
        <w:t>/a</w:t>
      </w:r>
      <w:r w:rsidRPr="00244DDB">
        <w:rPr>
          <w:rFonts w:eastAsia="Arial"/>
          <w:sz w:val="24"/>
          <w:szCs w:val="24"/>
        </w:rPr>
        <w:t xml:space="preserve"> aprenda este tipo de comportamiento, aumentando la probabilidad de que sean rechazados en el grupo de iguales. </w:t>
      </w:r>
    </w:p>
    <w:p w14:paraId="5544951F" w14:textId="60163B86" w:rsidR="00B46B4E" w:rsidRPr="00244DDB" w:rsidRDefault="00B46B4E" w:rsidP="000273D7">
      <w:pPr>
        <w:pStyle w:val="Normal1"/>
        <w:ind w:firstLine="720"/>
        <w:jc w:val="left"/>
        <w:rPr>
          <w:rFonts w:eastAsia="Arial"/>
          <w:sz w:val="24"/>
          <w:szCs w:val="24"/>
        </w:rPr>
      </w:pPr>
      <w:r w:rsidRPr="00244DDB">
        <w:rPr>
          <w:rFonts w:eastAsia="Arial"/>
          <w:sz w:val="24"/>
          <w:szCs w:val="24"/>
        </w:rPr>
        <w:t xml:space="preserve">Baldry (2003) </w:t>
      </w:r>
      <w:r w:rsidR="00ED63E3" w:rsidRPr="00244DDB">
        <w:rPr>
          <w:rFonts w:eastAsia="Arial"/>
          <w:sz w:val="24"/>
          <w:szCs w:val="24"/>
        </w:rPr>
        <w:t>encontró</w:t>
      </w:r>
      <w:r w:rsidRPr="00244DDB">
        <w:rPr>
          <w:rFonts w:eastAsia="Arial"/>
          <w:sz w:val="24"/>
          <w:szCs w:val="24"/>
        </w:rPr>
        <w:t xml:space="preserve"> que realizar conductas de acoso escolar está asociado a la exposición del niño</w:t>
      </w:r>
      <w:r w:rsidR="00EC630B" w:rsidRPr="00244DDB">
        <w:rPr>
          <w:rFonts w:eastAsia="Arial"/>
          <w:sz w:val="24"/>
          <w:szCs w:val="24"/>
        </w:rPr>
        <w:t>/a</w:t>
      </w:r>
      <w:r w:rsidRPr="00244DDB">
        <w:rPr>
          <w:rFonts w:eastAsia="Arial"/>
          <w:sz w:val="24"/>
          <w:szCs w:val="24"/>
        </w:rPr>
        <w:t xml:space="preserve"> a la violencia intrafamiliar, especialmente con el acoso directo, aunque esto no significa que sea un completo predictor de este tipo de comportamiento en la escuela. En la misma investigación, se encontró que cuando el perpetrador de la agresión </w:t>
      </w:r>
      <w:r w:rsidR="00ED63E3" w:rsidRPr="00244DDB">
        <w:rPr>
          <w:rFonts w:eastAsia="Arial"/>
          <w:sz w:val="24"/>
          <w:szCs w:val="24"/>
        </w:rPr>
        <w:t>hacia el</w:t>
      </w:r>
      <w:r w:rsidRPr="00244DDB">
        <w:rPr>
          <w:rFonts w:eastAsia="Arial"/>
          <w:sz w:val="24"/>
          <w:szCs w:val="24"/>
        </w:rPr>
        <w:t xml:space="preserve"> niño</w:t>
      </w:r>
      <w:r w:rsidR="00EC630B" w:rsidRPr="00244DDB">
        <w:rPr>
          <w:rFonts w:eastAsia="Arial"/>
          <w:sz w:val="24"/>
          <w:szCs w:val="24"/>
        </w:rPr>
        <w:t>/a</w:t>
      </w:r>
      <w:r w:rsidRPr="00244DDB">
        <w:rPr>
          <w:rFonts w:eastAsia="Arial"/>
          <w:sz w:val="24"/>
          <w:szCs w:val="24"/>
        </w:rPr>
        <w:t xml:space="preserve"> era el padre, suponía un claro factor de riesgo para ser víctima o acosador. Por lo tanto, el círculo vicioso de la violencia comienza en casa y continúa en la escuela, un ciclo que aparece en el modelo teórico de </w:t>
      </w:r>
      <w:r w:rsidRPr="00A339E2">
        <w:rPr>
          <w:rFonts w:eastAsia="Arial"/>
          <w:sz w:val="24"/>
          <w:szCs w:val="24"/>
        </w:rPr>
        <w:t>Widom (1989)</w:t>
      </w:r>
      <w:r w:rsidR="00DC7744" w:rsidRPr="008631C4">
        <w:rPr>
          <w:rFonts w:eastAsia="Arial"/>
          <w:sz w:val="24"/>
          <w:szCs w:val="24"/>
        </w:rPr>
        <w:t xml:space="preserve"> corroborado</w:t>
      </w:r>
      <w:r w:rsidR="00254102" w:rsidRPr="008631C4">
        <w:rPr>
          <w:rFonts w:eastAsia="Arial"/>
          <w:sz w:val="24"/>
          <w:szCs w:val="24"/>
        </w:rPr>
        <w:t xml:space="preserve"> </w:t>
      </w:r>
      <w:r w:rsidR="000433E3" w:rsidRPr="008631C4">
        <w:rPr>
          <w:rFonts w:eastAsia="Arial"/>
          <w:sz w:val="24"/>
          <w:szCs w:val="24"/>
        </w:rPr>
        <w:t>con datos</w:t>
      </w:r>
      <w:r w:rsidR="00DC7744" w:rsidRPr="008631C4">
        <w:rPr>
          <w:rFonts w:eastAsia="Arial"/>
          <w:sz w:val="24"/>
          <w:szCs w:val="24"/>
        </w:rPr>
        <w:t xml:space="preserve"> longitudinales (</w:t>
      </w:r>
      <w:r w:rsidR="00FA43EF" w:rsidRPr="008631C4">
        <w:rPr>
          <w:rFonts w:eastAsia="Arial"/>
          <w:sz w:val="24"/>
          <w:szCs w:val="24"/>
        </w:rPr>
        <w:t>Maxfield</w:t>
      </w:r>
      <w:r w:rsidR="000433E3" w:rsidRPr="008631C4">
        <w:rPr>
          <w:rFonts w:eastAsia="Arial"/>
          <w:sz w:val="24"/>
          <w:szCs w:val="24"/>
        </w:rPr>
        <w:t xml:space="preserve"> &amp; Widom, 1996</w:t>
      </w:r>
      <w:r w:rsidR="00DC7744" w:rsidRPr="008631C4">
        <w:rPr>
          <w:rFonts w:eastAsia="Arial"/>
          <w:sz w:val="24"/>
          <w:szCs w:val="24"/>
        </w:rPr>
        <w:t>)</w:t>
      </w:r>
      <w:r w:rsidRPr="00A339E2">
        <w:rPr>
          <w:rFonts w:eastAsia="Arial"/>
          <w:sz w:val="24"/>
          <w:szCs w:val="24"/>
        </w:rPr>
        <w:t>,</w:t>
      </w:r>
      <w:r w:rsidRPr="00244DDB">
        <w:rPr>
          <w:rFonts w:eastAsia="Arial"/>
          <w:sz w:val="24"/>
          <w:szCs w:val="24"/>
        </w:rPr>
        <w:t xml:space="preserve"> el cual plantea que el acoso escolar y el comportamiento antisocial en adolescentes están asociados con la violencia intrafamiliar. </w:t>
      </w:r>
    </w:p>
    <w:p w14:paraId="611C4341" w14:textId="478C517C" w:rsidR="00335008" w:rsidRPr="00244DDB" w:rsidRDefault="00E2790B" w:rsidP="000273D7">
      <w:pPr>
        <w:pStyle w:val="Normal1"/>
        <w:ind w:firstLine="720"/>
        <w:jc w:val="left"/>
        <w:rPr>
          <w:rFonts w:eastAsia="Arial"/>
          <w:sz w:val="24"/>
          <w:szCs w:val="24"/>
        </w:rPr>
      </w:pPr>
      <w:r w:rsidRPr="00244DDB">
        <w:rPr>
          <w:rFonts w:eastAsia="Arial"/>
          <w:sz w:val="24"/>
          <w:szCs w:val="24"/>
        </w:rPr>
        <w:t>Para poder desarrollar estrategias de detección e intervención en l</w:t>
      </w:r>
      <w:r w:rsidR="002A7B25">
        <w:rPr>
          <w:rFonts w:eastAsia="Arial"/>
          <w:sz w:val="24"/>
          <w:szCs w:val="24"/>
        </w:rPr>
        <w:t>as y l</w:t>
      </w:r>
      <w:r w:rsidRPr="00244DDB">
        <w:rPr>
          <w:rFonts w:eastAsia="Arial"/>
          <w:sz w:val="24"/>
          <w:szCs w:val="24"/>
        </w:rPr>
        <w:t xml:space="preserve">os jóvenes en situación de riesgo, es importante analizar </w:t>
      </w:r>
      <w:r w:rsidR="00DA4939" w:rsidRPr="00244DDB">
        <w:rPr>
          <w:rFonts w:eastAsia="Arial"/>
          <w:sz w:val="24"/>
          <w:szCs w:val="24"/>
        </w:rPr>
        <w:t>cómo influye el contexto familiar en el ámbito educativo</w:t>
      </w:r>
      <w:r w:rsidRPr="00244DDB">
        <w:rPr>
          <w:rFonts w:eastAsia="Arial"/>
          <w:sz w:val="24"/>
          <w:szCs w:val="24"/>
        </w:rPr>
        <w:t>. Teni</w:t>
      </w:r>
      <w:r w:rsidR="00DA4939" w:rsidRPr="00244DDB">
        <w:rPr>
          <w:rFonts w:eastAsia="Arial"/>
          <w:sz w:val="24"/>
          <w:szCs w:val="24"/>
        </w:rPr>
        <w:t>endo esto en cuenta, e</w:t>
      </w:r>
      <w:r w:rsidR="00B46B4E" w:rsidRPr="00244DDB">
        <w:rPr>
          <w:rFonts w:eastAsia="Arial"/>
          <w:sz w:val="24"/>
          <w:szCs w:val="24"/>
        </w:rPr>
        <w:t xml:space="preserve">n este estudio, </w:t>
      </w:r>
      <w:r w:rsidR="00645D2D" w:rsidRPr="00244DDB">
        <w:rPr>
          <w:rFonts w:eastAsia="Arial"/>
          <w:sz w:val="24"/>
          <w:szCs w:val="24"/>
        </w:rPr>
        <w:t>se analizan qué</w:t>
      </w:r>
      <w:r w:rsidR="00B46B4E" w:rsidRPr="00244DDB">
        <w:rPr>
          <w:rFonts w:eastAsia="Arial"/>
          <w:sz w:val="24"/>
          <w:szCs w:val="24"/>
        </w:rPr>
        <w:t xml:space="preserve"> aspectos del ámbito educativo se relacionan de un modo más significativo en el grupo de adolescentes que han sufrido</w:t>
      </w:r>
      <w:r w:rsidR="00DA4939" w:rsidRPr="00244DDB">
        <w:rPr>
          <w:rFonts w:eastAsia="Arial"/>
          <w:sz w:val="24"/>
          <w:szCs w:val="24"/>
        </w:rPr>
        <w:t xml:space="preserve"> violencia intrafamiliar, con </w:t>
      </w:r>
      <w:r w:rsidR="00B46B4E" w:rsidRPr="00244DDB">
        <w:rPr>
          <w:rFonts w:eastAsia="Arial"/>
          <w:sz w:val="24"/>
          <w:szCs w:val="24"/>
        </w:rPr>
        <w:t xml:space="preserve">el rendimiento académico, las relaciones entre iguales y el acoso escolar. </w:t>
      </w:r>
      <w:r w:rsidR="00645D2D" w:rsidRPr="00244DDB">
        <w:rPr>
          <w:rFonts w:eastAsia="Arial"/>
          <w:sz w:val="24"/>
          <w:szCs w:val="24"/>
        </w:rPr>
        <w:t>Basándonos en las investigaciones previas, se</w:t>
      </w:r>
      <w:r w:rsidR="00B46B4E" w:rsidRPr="00244DDB">
        <w:rPr>
          <w:rFonts w:eastAsia="Arial"/>
          <w:sz w:val="24"/>
          <w:szCs w:val="24"/>
        </w:rPr>
        <w:t xml:space="preserve"> espera encontrar en </w:t>
      </w:r>
      <w:r w:rsidR="00EC630B" w:rsidRPr="00244DDB">
        <w:rPr>
          <w:rFonts w:eastAsia="Arial"/>
          <w:sz w:val="24"/>
          <w:szCs w:val="24"/>
        </w:rPr>
        <w:t>el alumnado que recibe</w:t>
      </w:r>
      <w:r w:rsidR="00B46B4E" w:rsidRPr="00244DDB">
        <w:rPr>
          <w:rFonts w:eastAsia="Arial"/>
          <w:sz w:val="24"/>
          <w:szCs w:val="24"/>
        </w:rPr>
        <w:t xml:space="preserve"> maltrato físico en el ámbito familiar, un peor rendimiento académico en comparación con el resto de estudiantes que no presentan esta característ</w:t>
      </w:r>
      <w:r w:rsidR="00DA4939" w:rsidRPr="00244DDB">
        <w:rPr>
          <w:rFonts w:eastAsia="Arial"/>
          <w:sz w:val="24"/>
          <w:szCs w:val="24"/>
        </w:rPr>
        <w:t>ica. Este  desempeño académico s</w:t>
      </w:r>
      <w:r w:rsidR="00B46B4E" w:rsidRPr="00244DDB">
        <w:rPr>
          <w:rFonts w:eastAsia="Arial"/>
          <w:sz w:val="24"/>
          <w:szCs w:val="24"/>
        </w:rPr>
        <w:t xml:space="preserve">e pone de manifiesto a través de la repetición de uno o más cursos académicos (hipótesis 1) y de un mayor número de </w:t>
      </w:r>
      <w:r w:rsidR="00FA3555">
        <w:rPr>
          <w:rFonts w:eastAsia="Arial"/>
          <w:sz w:val="24"/>
          <w:szCs w:val="24"/>
        </w:rPr>
        <w:t>materias reprobadas</w:t>
      </w:r>
      <w:r w:rsidR="00B46B4E" w:rsidRPr="00244DDB">
        <w:rPr>
          <w:rFonts w:eastAsia="Arial"/>
          <w:sz w:val="24"/>
          <w:szCs w:val="24"/>
        </w:rPr>
        <w:t xml:space="preserve"> durante la úl</w:t>
      </w:r>
      <w:r w:rsidR="00DA4939" w:rsidRPr="00244DDB">
        <w:rPr>
          <w:rFonts w:eastAsia="Arial"/>
          <w:sz w:val="24"/>
          <w:szCs w:val="24"/>
        </w:rPr>
        <w:t xml:space="preserve">tima evaluación (hipótesis 2). </w:t>
      </w:r>
      <w:r w:rsidR="00B46B4E" w:rsidRPr="00244DDB">
        <w:rPr>
          <w:rFonts w:eastAsia="Arial"/>
          <w:sz w:val="24"/>
          <w:szCs w:val="24"/>
        </w:rPr>
        <w:t xml:space="preserve">En </w:t>
      </w:r>
      <w:r w:rsidR="00DA4939" w:rsidRPr="00244DDB">
        <w:rPr>
          <w:rFonts w:eastAsia="Arial"/>
          <w:sz w:val="24"/>
          <w:szCs w:val="24"/>
        </w:rPr>
        <w:t>relación</w:t>
      </w:r>
      <w:r w:rsidR="00B46B4E" w:rsidRPr="00244DDB">
        <w:rPr>
          <w:rFonts w:eastAsia="Arial"/>
          <w:sz w:val="24"/>
          <w:szCs w:val="24"/>
        </w:rPr>
        <w:t xml:space="preserve"> a los aspectos socioafectivos en el contexto educativo, se propusieron dos hipótesis orientadas a confirmar que el maltrato intrafamiliar se relaciona con una mayor conflictividad en las relaciones entre iguales que se producen en el centro educativo. Se </w:t>
      </w:r>
      <w:r w:rsidR="00645D2D" w:rsidRPr="00244DDB">
        <w:rPr>
          <w:rFonts w:eastAsia="Arial"/>
          <w:sz w:val="24"/>
          <w:szCs w:val="24"/>
        </w:rPr>
        <w:t>espera encontrar</w:t>
      </w:r>
      <w:r w:rsidR="00B46B4E" w:rsidRPr="00244DDB">
        <w:rPr>
          <w:rFonts w:eastAsia="Arial"/>
          <w:sz w:val="24"/>
          <w:szCs w:val="24"/>
        </w:rPr>
        <w:t xml:space="preserve"> que</w:t>
      </w:r>
      <w:r w:rsidR="00EC630B" w:rsidRPr="00244DDB">
        <w:rPr>
          <w:rFonts w:eastAsia="Arial"/>
          <w:sz w:val="24"/>
          <w:szCs w:val="24"/>
        </w:rPr>
        <w:t xml:space="preserve"> las y</w:t>
      </w:r>
      <w:r w:rsidR="00B46B4E" w:rsidRPr="00244DDB">
        <w:rPr>
          <w:rFonts w:eastAsia="Arial"/>
          <w:sz w:val="24"/>
          <w:szCs w:val="24"/>
        </w:rPr>
        <w:t xml:space="preserve"> los alumnos maltratados</w:t>
      </w:r>
      <w:r w:rsidR="00636C75" w:rsidRPr="00244DDB">
        <w:rPr>
          <w:rFonts w:eastAsia="Arial"/>
          <w:sz w:val="24"/>
          <w:szCs w:val="24"/>
        </w:rPr>
        <w:t xml:space="preserve"> en el ámbito familiar muestren</w:t>
      </w:r>
      <w:r w:rsidR="00B46B4E" w:rsidRPr="00244DDB">
        <w:rPr>
          <w:rFonts w:eastAsia="Arial"/>
          <w:sz w:val="24"/>
          <w:szCs w:val="24"/>
        </w:rPr>
        <w:t xml:space="preserve"> más dificultades para interactuar y ser aceptados en los grupos de iguales, por lo que presentarían un mayor nivel de rechazo frente al resto de </w:t>
      </w:r>
      <w:r w:rsidR="00EC630B" w:rsidRPr="00244DDB">
        <w:rPr>
          <w:rFonts w:eastAsia="Arial"/>
          <w:sz w:val="24"/>
          <w:szCs w:val="24"/>
        </w:rPr>
        <w:t xml:space="preserve">las y </w:t>
      </w:r>
      <w:r w:rsidR="00B46B4E" w:rsidRPr="00244DDB">
        <w:rPr>
          <w:rFonts w:eastAsia="Arial"/>
          <w:sz w:val="24"/>
          <w:szCs w:val="24"/>
        </w:rPr>
        <w:t>los compañeros del aula (hipótesis 3). Se espera</w:t>
      </w:r>
      <w:r w:rsidR="00A35C19" w:rsidRPr="00244DDB">
        <w:rPr>
          <w:rFonts w:eastAsia="Arial"/>
          <w:sz w:val="24"/>
          <w:szCs w:val="24"/>
        </w:rPr>
        <w:t xml:space="preserve"> </w:t>
      </w:r>
      <w:r w:rsidR="00B46B4E" w:rsidRPr="00244DDB">
        <w:rPr>
          <w:rFonts w:eastAsia="Arial"/>
          <w:sz w:val="24"/>
          <w:szCs w:val="24"/>
        </w:rPr>
        <w:t xml:space="preserve">también una mayor tendencia del alumnado maltratado en el ámbito familiar a estar implicado en episodios de bullying, tanto a través de un rol de victimización como de un rol de agresor (hipótesis 4). </w:t>
      </w:r>
    </w:p>
    <w:p w14:paraId="4BC63899" w14:textId="77777777" w:rsidR="00B46B4E" w:rsidRPr="00244DDB" w:rsidRDefault="00B46B4E" w:rsidP="00244DDB">
      <w:pPr>
        <w:pStyle w:val="Normal1"/>
        <w:jc w:val="center"/>
        <w:rPr>
          <w:rFonts w:eastAsia="Arial"/>
          <w:b/>
          <w:bCs/>
          <w:i/>
          <w:sz w:val="24"/>
          <w:szCs w:val="24"/>
        </w:rPr>
      </w:pPr>
      <w:r w:rsidRPr="00244DDB">
        <w:rPr>
          <w:rFonts w:eastAsia="Arial"/>
          <w:b/>
          <w:sz w:val="24"/>
          <w:szCs w:val="24"/>
        </w:rPr>
        <w:t>Método</w:t>
      </w:r>
    </w:p>
    <w:p w14:paraId="0E76117D" w14:textId="77777777" w:rsidR="00B46B4E" w:rsidRPr="00244DDB" w:rsidRDefault="00B46B4E" w:rsidP="00244DDB">
      <w:pPr>
        <w:pStyle w:val="Normal1"/>
        <w:jc w:val="left"/>
        <w:rPr>
          <w:rFonts w:eastAsia="Arial"/>
          <w:sz w:val="24"/>
          <w:szCs w:val="24"/>
        </w:rPr>
      </w:pPr>
      <w:r w:rsidRPr="00244DDB">
        <w:rPr>
          <w:rFonts w:eastAsia="Arial"/>
          <w:b/>
          <w:bCs/>
          <w:sz w:val="24"/>
          <w:szCs w:val="24"/>
        </w:rPr>
        <w:t>Participantes</w:t>
      </w:r>
    </w:p>
    <w:p w14:paraId="7336B36C" w14:textId="0B8FD76B" w:rsidR="00FA3555" w:rsidRPr="0068071C" w:rsidRDefault="00B46B4E" w:rsidP="00960B90">
      <w:pPr>
        <w:pStyle w:val="Normal10"/>
        <w:ind w:firstLine="720"/>
        <w:jc w:val="left"/>
        <w:rPr>
          <w:rFonts w:eastAsia="Arial"/>
          <w:bCs/>
          <w:sz w:val="24"/>
          <w:szCs w:val="24"/>
        </w:rPr>
      </w:pPr>
      <w:r w:rsidRPr="00244DDB">
        <w:rPr>
          <w:rFonts w:eastAsia="Arial"/>
          <w:sz w:val="24"/>
          <w:szCs w:val="24"/>
        </w:rPr>
        <w:t xml:space="preserve">Se obtuvo una muestra de 3.012 </w:t>
      </w:r>
      <w:r w:rsidR="00A35C19" w:rsidRPr="00244DDB">
        <w:rPr>
          <w:rFonts w:eastAsia="Arial"/>
          <w:sz w:val="24"/>
          <w:szCs w:val="24"/>
        </w:rPr>
        <w:t xml:space="preserve">estudiantes pertenecientes a 25 </w:t>
      </w:r>
      <w:r w:rsidRPr="00244DDB">
        <w:rPr>
          <w:rFonts w:eastAsia="Arial"/>
          <w:sz w:val="24"/>
          <w:szCs w:val="24"/>
        </w:rPr>
        <w:t>centros educativos de educación secundaria de la Comunidad de Madrid</w:t>
      </w:r>
      <w:r w:rsidR="00FA3555">
        <w:rPr>
          <w:rFonts w:eastAsia="Arial"/>
          <w:sz w:val="24"/>
          <w:szCs w:val="24"/>
        </w:rPr>
        <w:t xml:space="preserve"> (España)</w:t>
      </w:r>
      <w:r w:rsidRPr="00244DDB">
        <w:rPr>
          <w:rFonts w:eastAsia="Arial"/>
          <w:sz w:val="24"/>
          <w:szCs w:val="24"/>
        </w:rPr>
        <w:t>. Una vez eliminados los cuestionarios incompletos o poco veraces se mantuvo una muestra final de 2.852 participantes. El rango de edad de los participantes comprendió entre 12 y los 17 años (</w:t>
      </w:r>
      <w:r w:rsidR="00183C07" w:rsidRPr="00244DDB">
        <w:rPr>
          <w:rFonts w:eastAsia="Arial"/>
          <w:i/>
          <w:sz w:val="24"/>
          <w:szCs w:val="24"/>
        </w:rPr>
        <w:t>M</w:t>
      </w:r>
      <w:r w:rsidRPr="00244DDB">
        <w:rPr>
          <w:rFonts w:eastAsia="Arial"/>
          <w:i/>
          <w:sz w:val="24"/>
          <w:szCs w:val="24"/>
        </w:rPr>
        <w:t xml:space="preserve"> </w:t>
      </w:r>
      <w:r w:rsidR="00183C07" w:rsidRPr="00244DDB">
        <w:rPr>
          <w:rFonts w:eastAsia="Arial"/>
          <w:sz w:val="24"/>
          <w:szCs w:val="24"/>
        </w:rPr>
        <w:t xml:space="preserve">= 13.87, DT </w:t>
      </w:r>
      <w:r w:rsidR="00AB6EFD" w:rsidRPr="00244DDB">
        <w:rPr>
          <w:rFonts w:eastAsia="Arial"/>
          <w:sz w:val="24"/>
          <w:szCs w:val="24"/>
        </w:rPr>
        <w:t xml:space="preserve">= </w:t>
      </w:r>
      <w:r w:rsidRPr="00244DDB">
        <w:rPr>
          <w:rFonts w:eastAsia="Arial"/>
          <w:sz w:val="24"/>
          <w:szCs w:val="24"/>
        </w:rPr>
        <w:t xml:space="preserve">.95). El sexo mostró una </w:t>
      </w:r>
      <w:r w:rsidRPr="0068071C">
        <w:rPr>
          <w:rFonts w:eastAsia="Arial"/>
          <w:bCs/>
          <w:sz w:val="24"/>
          <w:szCs w:val="24"/>
        </w:rPr>
        <w:t>distribución bastante similar; el</w:t>
      </w:r>
      <w:r w:rsidR="00AB6EFD" w:rsidRPr="0068071C">
        <w:rPr>
          <w:rFonts w:eastAsia="Arial"/>
          <w:bCs/>
          <w:sz w:val="24"/>
          <w:szCs w:val="24"/>
        </w:rPr>
        <w:t xml:space="preserve"> porcentaje de chicas fue de 46.</w:t>
      </w:r>
      <w:r w:rsidRPr="0068071C">
        <w:rPr>
          <w:rFonts w:eastAsia="Arial"/>
          <w:bCs/>
          <w:sz w:val="24"/>
          <w:szCs w:val="24"/>
        </w:rPr>
        <w:t>95%</w:t>
      </w:r>
      <w:r w:rsidR="00AB6EFD" w:rsidRPr="0068071C">
        <w:rPr>
          <w:rFonts w:eastAsia="Arial"/>
          <w:bCs/>
          <w:sz w:val="24"/>
          <w:szCs w:val="24"/>
        </w:rPr>
        <w:t xml:space="preserve"> y el de chicos fue un 53.</w:t>
      </w:r>
      <w:r w:rsidRPr="0068071C">
        <w:rPr>
          <w:rFonts w:eastAsia="Arial"/>
          <w:bCs/>
          <w:sz w:val="24"/>
          <w:szCs w:val="24"/>
        </w:rPr>
        <w:t>05%.</w:t>
      </w:r>
    </w:p>
    <w:p w14:paraId="591F9C05" w14:textId="77777777" w:rsidR="00ED14BF" w:rsidRPr="0068071C" w:rsidRDefault="00ED14BF" w:rsidP="0068071C">
      <w:pPr>
        <w:pStyle w:val="Normal10"/>
        <w:jc w:val="left"/>
        <w:rPr>
          <w:rFonts w:eastAsia="Arial"/>
          <w:b/>
          <w:bCs/>
          <w:sz w:val="24"/>
          <w:szCs w:val="24"/>
        </w:rPr>
      </w:pPr>
      <w:r w:rsidRPr="0068071C">
        <w:rPr>
          <w:rFonts w:eastAsia="Arial"/>
          <w:b/>
          <w:bCs/>
          <w:sz w:val="24"/>
          <w:szCs w:val="24"/>
        </w:rPr>
        <w:t>Instrumentos y variables</w:t>
      </w:r>
    </w:p>
    <w:p w14:paraId="0634E28F" w14:textId="77777777" w:rsidR="00FA3555" w:rsidRDefault="00B46B4E" w:rsidP="00FA3555">
      <w:pPr>
        <w:pStyle w:val="Normal1"/>
        <w:ind w:firstLine="720"/>
        <w:jc w:val="left"/>
        <w:rPr>
          <w:rFonts w:eastAsia="Arial"/>
          <w:bCs/>
          <w:i/>
          <w:sz w:val="24"/>
          <w:szCs w:val="24"/>
        </w:rPr>
      </w:pPr>
      <w:r w:rsidRPr="00FA3555">
        <w:rPr>
          <w:rFonts w:eastAsia="Arial"/>
          <w:bCs/>
          <w:i/>
          <w:sz w:val="24"/>
          <w:szCs w:val="24"/>
        </w:rPr>
        <w:t>Victimizaci</w:t>
      </w:r>
      <w:r w:rsidR="006304F2" w:rsidRPr="00FA3555">
        <w:rPr>
          <w:rFonts w:eastAsia="Arial"/>
          <w:bCs/>
          <w:i/>
          <w:sz w:val="24"/>
          <w:szCs w:val="24"/>
        </w:rPr>
        <w:t>ón física en el ámbito familiar</w:t>
      </w:r>
    </w:p>
    <w:p w14:paraId="680BEF3C" w14:textId="35E44132" w:rsidR="00B46B4E" w:rsidRPr="00FA3555" w:rsidRDefault="00B46B4E" w:rsidP="00FA3555">
      <w:pPr>
        <w:pStyle w:val="Normal1"/>
        <w:ind w:firstLine="720"/>
        <w:jc w:val="left"/>
        <w:rPr>
          <w:rFonts w:eastAsia="Arial"/>
          <w:bCs/>
          <w:i/>
          <w:sz w:val="24"/>
          <w:szCs w:val="24"/>
        </w:rPr>
      </w:pPr>
      <w:r w:rsidRPr="00244DDB">
        <w:rPr>
          <w:rFonts w:eastAsia="Arial"/>
          <w:sz w:val="24"/>
          <w:szCs w:val="24"/>
        </w:rPr>
        <w:t>Para esta medida, se utilizó el siguiente ítem: ‘Mis padres me pegan para castigarme cuando he hecho algo mal’. Los  porcentajes de las respuestas a las cinco categorías de respues</w:t>
      </w:r>
      <w:r w:rsidR="00AB6EFD" w:rsidRPr="00244DDB">
        <w:rPr>
          <w:rFonts w:eastAsia="Arial"/>
          <w:sz w:val="24"/>
          <w:szCs w:val="24"/>
        </w:rPr>
        <w:t>ta utilizadas fueron; nunca (70.8%), muy pocas veces (18.1%), a veces (6.9%), bastantes veces (2.</w:t>
      </w:r>
      <w:r w:rsidRPr="00244DDB">
        <w:rPr>
          <w:rFonts w:eastAsia="Arial"/>
          <w:sz w:val="24"/>
          <w:szCs w:val="24"/>
        </w:rPr>
        <w:t>2%) y muchas veces (2%). Para realizar los análisis estadísticos, esta variable se dicotomizó, tomando en consideración únicamente a aquellos participantes que habían puntuado en los grados de respuesta ‘</w:t>
      </w:r>
      <w:r w:rsidR="00335008" w:rsidRPr="00244DDB">
        <w:rPr>
          <w:rFonts w:eastAsia="Arial"/>
          <w:sz w:val="24"/>
          <w:szCs w:val="24"/>
        </w:rPr>
        <w:t>bastantes veces’ o ‘muchas veces</w:t>
      </w:r>
      <w:r w:rsidRPr="00244DDB">
        <w:rPr>
          <w:rFonts w:eastAsia="Arial"/>
          <w:sz w:val="24"/>
          <w:szCs w:val="24"/>
        </w:rPr>
        <w:t>’ a dicha pregunta, frente al resto de respuestas.</w:t>
      </w:r>
    </w:p>
    <w:p w14:paraId="04D1CEAE" w14:textId="0A55A52D" w:rsidR="006304F2" w:rsidRPr="00FA3555" w:rsidRDefault="00B46B4E" w:rsidP="00244DDB">
      <w:pPr>
        <w:pStyle w:val="Normal1"/>
        <w:ind w:firstLine="720"/>
        <w:jc w:val="left"/>
        <w:rPr>
          <w:rFonts w:eastAsia="Arial"/>
          <w:bCs/>
          <w:i/>
          <w:sz w:val="24"/>
          <w:szCs w:val="24"/>
        </w:rPr>
      </w:pPr>
      <w:r w:rsidRPr="00FA3555">
        <w:rPr>
          <w:rFonts w:eastAsia="Arial"/>
          <w:bCs/>
          <w:i/>
          <w:sz w:val="24"/>
          <w:szCs w:val="24"/>
        </w:rPr>
        <w:t>Rendimiento académico</w:t>
      </w:r>
    </w:p>
    <w:p w14:paraId="154235C5" w14:textId="314E7626" w:rsidR="00B6541E" w:rsidRPr="00244DDB" w:rsidRDefault="00B46B4E" w:rsidP="00FA3555">
      <w:pPr>
        <w:pStyle w:val="Normal1"/>
        <w:ind w:firstLine="720"/>
        <w:jc w:val="left"/>
        <w:rPr>
          <w:rFonts w:eastAsia="Arial"/>
          <w:sz w:val="24"/>
          <w:szCs w:val="24"/>
        </w:rPr>
      </w:pPr>
      <w:r w:rsidRPr="00244DDB">
        <w:rPr>
          <w:rFonts w:eastAsia="Arial"/>
          <w:sz w:val="24"/>
          <w:szCs w:val="24"/>
        </w:rPr>
        <w:t>Esta variable se midió a través de dos ítems</w:t>
      </w:r>
      <w:r w:rsidR="0068071C">
        <w:rPr>
          <w:rFonts w:eastAsia="Arial"/>
          <w:sz w:val="24"/>
          <w:szCs w:val="24"/>
        </w:rPr>
        <w:t>:</w:t>
      </w:r>
      <w:r w:rsidRPr="00244DDB">
        <w:rPr>
          <w:rFonts w:eastAsia="Arial"/>
          <w:sz w:val="24"/>
          <w:szCs w:val="24"/>
        </w:rPr>
        <w:t xml:space="preserve"> ‘¿Has repetido algún curso académico?’</w:t>
      </w:r>
      <w:r w:rsidR="0068071C">
        <w:rPr>
          <w:rFonts w:eastAsia="Arial"/>
          <w:sz w:val="24"/>
          <w:szCs w:val="24"/>
        </w:rPr>
        <w:t>,</w:t>
      </w:r>
      <w:r w:rsidRPr="00244DDB">
        <w:rPr>
          <w:rFonts w:eastAsia="Arial"/>
          <w:sz w:val="24"/>
          <w:szCs w:val="24"/>
        </w:rPr>
        <w:t xml:space="preserve"> ‘¿Cuántas </w:t>
      </w:r>
      <w:r w:rsidR="00FA3555">
        <w:rPr>
          <w:rFonts w:eastAsia="Arial"/>
          <w:sz w:val="24"/>
          <w:szCs w:val="24"/>
        </w:rPr>
        <w:t>materias has reprobado</w:t>
      </w:r>
      <w:r w:rsidRPr="00244DDB">
        <w:rPr>
          <w:rFonts w:eastAsia="Arial"/>
          <w:sz w:val="24"/>
          <w:szCs w:val="24"/>
        </w:rPr>
        <w:t xml:space="preserve"> durante la última evaluación?’. </w:t>
      </w:r>
    </w:p>
    <w:p w14:paraId="32A94EE5" w14:textId="3CBC214C" w:rsidR="006304F2" w:rsidRPr="00FA3555" w:rsidRDefault="00B46B4E" w:rsidP="00244DDB">
      <w:pPr>
        <w:pStyle w:val="Normal1"/>
        <w:ind w:firstLine="720"/>
        <w:jc w:val="left"/>
        <w:rPr>
          <w:rFonts w:eastAsia="Arial"/>
          <w:bCs/>
          <w:i/>
          <w:sz w:val="24"/>
          <w:szCs w:val="24"/>
        </w:rPr>
      </w:pPr>
      <w:r w:rsidRPr="00FA3555">
        <w:rPr>
          <w:rFonts w:eastAsia="Arial"/>
          <w:bCs/>
          <w:i/>
          <w:sz w:val="24"/>
          <w:szCs w:val="24"/>
        </w:rPr>
        <w:t>Aceptación y rechazo social</w:t>
      </w:r>
    </w:p>
    <w:p w14:paraId="2A175C02" w14:textId="5D318826" w:rsidR="0068071C" w:rsidRPr="00244DDB" w:rsidRDefault="00B46B4E" w:rsidP="00FA3555">
      <w:pPr>
        <w:pStyle w:val="Normal1"/>
        <w:ind w:firstLine="720"/>
        <w:jc w:val="left"/>
        <w:rPr>
          <w:rFonts w:eastAsia="Arial"/>
          <w:sz w:val="24"/>
          <w:szCs w:val="24"/>
        </w:rPr>
      </w:pPr>
      <w:r w:rsidRPr="00244DDB">
        <w:rPr>
          <w:rFonts w:eastAsia="Arial"/>
          <w:sz w:val="24"/>
          <w:szCs w:val="24"/>
        </w:rPr>
        <w:t>La aceptación social se basa en el número de nominaciones recibidas dentro del grupo, mientras que el rechazo social representa el número de nominaciones negativas recibidas. Para el cálculo de estas medidas, se utilizaron dos cuestiones sociométricas, a las que el estudiante respondió nombrando a compañeros o compañeras de su clase. ‘Elige a los compañeros y/o compañeras con los que te gustaría trabajar en clase’ para las elecciones positivas y ‘Elige a los compañeros y/o compañeras con los que no te gustaría trabajar en clase’ para las nominaciones negativas. El número de elecciones máximo en cada pregunta estaba limitado a 12 elecciones. Para cada pregunta, se obtuvo una puntuación corregida dividiendo el número de nominac</w:t>
      </w:r>
      <w:r w:rsidR="00A35C19" w:rsidRPr="00244DDB">
        <w:rPr>
          <w:rFonts w:eastAsia="Arial"/>
          <w:sz w:val="24"/>
          <w:szCs w:val="24"/>
        </w:rPr>
        <w:t>iones recibidas por cada alumno</w:t>
      </w:r>
      <w:r w:rsidRPr="00244DDB">
        <w:rPr>
          <w:rFonts w:eastAsia="Arial"/>
          <w:sz w:val="24"/>
          <w:szCs w:val="24"/>
        </w:rPr>
        <w:t xml:space="preserve"> entre el número máximo de estudiantes que habían contestado en cada grupo de clase, tal como se indica en otras inves</w:t>
      </w:r>
      <w:r w:rsidR="00A35C19" w:rsidRPr="00244DDB">
        <w:rPr>
          <w:rFonts w:eastAsia="Arial"/>
          <w:sz w:val="24"/>
          <w:szCs w:val="24"/>
        </w:rPr>
        <w:t xml:space="preserve">tigaciones con medidas similares </w:t>
      </w:r>
      <w:r w:rsidRPr="00244DDB">
        <w:rPr>
          <w:rFonts w:eastAsia="Arial"/>
          <w:sz w:val="24"/>
          <w:szCs w:val="24"/>
        </w:rPr>
        <w:t>(</w:t>
      </w:r>
      <w:r w:rsidR="002A71CF" w:rsidRPr="00244DDB">
        <w:rPr>
          <w:rFonts w:eastAsia="Arial"/>
          <w:sz w:val="24"/>
          <w:szCs w:val="24"/>
        </w:rPr>
        <w:t>Garandeau, Ahn, &amp;</w:t>
      </w:r>
      <w:r w:rsidR="00DD545C">
        <w:rPr>
          <w:rFonts w:eastAsia="Arial"/>
          <w:sz w:val="24"/>
          <w:szCs w:val="24"/>
        </w:rPr>
        <w:t xml:space="preserve"> Rodkin, 2011</w:t>
      </w:r>
      <w:r w:rsidR="00A35C19" w:rsidRPr="00244DDB">
        <w:rPr>
          <w:rFonts w:eastAsia="Arial"/>
          <w:sz w:val="24"/>
          <w:szCs w:val="24"/>
        </w:rPr>
        <w:t xml:space="preserve">; </w:t>
      </w:r>
      <w:r w:rsidRPr="00244DDB">
        <w:rPr>
          <w:rFonts w:eastAsia="Arial"/>
          <w:sz w:val="24"/>
          <w:szCs w:val="24"/>
        </w:rPr>
        <w:t>Z</w:t>
      </w:r>
      <w:r w:rsidR="003367E1" w:rsidRPr="00244DDB">
        <w:rPr>
          <w:rFonts w:eastAsia="Arial"/>
          <w:sz w:val="24"/>
          <w:szCs w:val="24"/>
        </w:rPr>
        <w:t>waa</w:t>
      </w:r>
      <w:r w:rsidR="002A71CF" w:rsidRPr="00244DDB">
        <w:rPr>
          <w:rFonts w:eastAsia="Arial"/>
          <w:sz w:val="24"/>
          <w:szCs w:val="24"/>
        </w:rPr>
        <w:t>n, Dijkstra, &amp;</w:t>
      </w:r>
      <w:r w:rsidR="00A35C19" w:rsidRPr="00244DDB">
        <w:rPr>
          <w:rFonts w:eastAsia="Arial"/>
          <w:sz w:val="24"/>
          <w:szCs w:val="24"/>
        </w:rPr>
        <w:t xml:space="preserve"> Veenstra, 2013</w:t>
      </w:r>
      <w:r w:rsidRPr="00244DDB">
        <w:rPr>
          <w:rFonts w:eastAsia="Arial"/>
          <w:sz w:val="24"/>
          <w:szCs w:val="24"/>
        </w:rPr>
        <w:t xml:space="preserve">). </w:t>
      </w:r>
    </w:p>
    <w:p w14:paraId="70886CDD" w14:textId="50410853" w:rsidR="006304F2" w:rsidRPr="00FA3555" w:rsidRDefault="006304F2" w:rsidP="0068071C">
      <w:pPr>
        <w:pStyle w:val="Normal1"/>
        <w:ind w:firstLine="720"/>
        <w:jc w:val="left"/>
        <w:rPr>
          <w:rFonts w:eastAsia="Arial"/>
          <w:bCs/>
          <w:i/>
          <w:sz w:val="24"/>
          <w:szCs w:val="24"/>
        </w:rPr>
      </w:pPr>
      <w:r w:rsidRPr="00FA3555">
        <w:rPr>
          <w:rFonts w:eastAsia="Arial"/>
          <w:bCs/>
          <w:i/>
          <w:sz w:val="24"/>
          <w:szCs w:val="24"/>
        </w:rPr>
        <w:t>Roles en el acoso escolar</w:t>
      </w:r>
    </w:p>
    <w:p w14:paraId="6435DB75" w14:textId="31B9D440" w:rsidR="00B46B4E" w:rsidRPr="00244DDB" w:rsidRDefault="00B46B4E" w:rsidP="00FA3555">
      <w:pPr>
        <w:pStyle w:val="Normal1"/>
        <w:ind w:firstLine="720"/>
        <w:jc w:val="left"/>
        <w:rPr>
          <w:rFonts w:eastAsia="Arial"/>
          <w:b/>
          <w:bCs/>
          <w:i/>
          <w:sz w:val="24"/>
          <w:szCs w:val="24"/>
        </w:rPr>
      </w:pPr>
      <w:r w:rsidRPr="00244DDB">
        <w:rPr>
          <w:rFonts w:eastAsia="Arial"/>
          <w:sz w:val="24"/>
          <w:szCs w:val="24"/>
        </w:rPr>
        <w:t>Se utilizó un cuestionario compuesto por 18 ítems respondido a través de heteroinforme y que ha sido validado previamente (Martín</w:t>
      </w:r>
      <w:r w:rsidR="00407740">
        <w:rPr>
          <w:rFonts w:eastAsia="Arial"/>
          <w:sz w:val="24"/>
          <w:szCs w:val="24"/>
        </w:rPr>
        <w:t>-</w:t>
      </w:r>
      <w:r w:rsidRPr="00244DDB">
        <w:rPr>
          <w:rFonts w:eastAsia="Arial"/>
          <w:sz w:val="24"/>
          <w:szCs w:val="24"/>
        </w:rPr>
        <w:t>Babarro, 201</w:t>
      </w:r>
      <w:r w:rsidR="00407740">
        <w:rPr>
          <w:rFonts w:eastAsia="Arial"/>
          <w:sz w:val="24"/>
          <w:szCs w:val="24"/>
        </w:rPr>
        <w:t>4</w:t>
      </w:r>
      <w:r w:rsidRPr="00244DDB">
        <w:rPr>
          <w:rFonts w:eastAsia="Arial"/>
          <w:sz w:val="24"/>
          <w:szCs w:val="24"/>
        </w:rPr>
        <w:t>). Proporciona información sobre la conducta de un</w:t>
      </w:r>
      <w:r w:rsidR="00FA3555">
        <w:rPr>
          <w:rFonts w:eastAsia="Arial"/>
          <w:sz w:val="24"/>
          <w:szCs w:val="24"/>
        </w:rPr>
        <w:t xml:space="preserve"> y una</w:t>
      </w:r>
      <w:r w:rsidRPr="00244DDB">
        <w:rPr>
          <w:rFonts w:eastAsia="Arial"/>
          <w:sz w:val="24"/>
          <w:szCs w:val="24"/>
        </w:rPr>
        <w:t xml:space="preserve"> estudiante y sobre el modo en que es percibida por el resto de compañeros y compañeras de la clase. Permite obtener tres tipos de roles relacionados con el acoso entre iguales: un rol relacionado con el riesgo de sufrir acoso escolar y comprende características relacionadas con el retraimiento social o la timidez (ejemplo, ‘elige a aquellos compañeros o compañeras que suelen estar solos’) (</w:t>
      </w:r>
      <w:r w:rsidRPr="00244DDB">
        <w:rPr>
          <w:rFonts w:eastAsia="Arial"/>
          <w:sz w:val="24"/>
          <w:szCs w:val="24"/>
          <w:shd w:val="clear" w:color="auto" w:fill="FFFFFF"/>
        </w:rPr>
        <w:t>α</w:t>
      </w:r>
      <w:r w:rsidR="00636C75" w:rsidRPr="00244DDB">
        <w:rPr>
          <w:rFonts w:eastAsia="Arial"/>
          <w:sz w:val="24"/>
          <w:szCs w:val="24"/>
          <w:shd w:val="clear" w:color="auto" w:fill="FFFFFF"/>
        </w:rPr>
        <w:t xml:space="preserve"> </w:t>
      </w:r>
      <w:r w:rsidRPr="00244DDB">
        <w:rPr>
          <w:rFonts w:eastAsia="Arial"/>
          <w:sz w:val="24"/>
          <w:szCs w:val="24"/>
        </w:rPr>
        <w:t>=</w:t>
      </w:r>
      <w:r w:rsidR="00636C75" w:rsidRPr="00244DDB">
        <w:rPr>
          <w:rFonts w:eastAsia="Arial"/>
          <w:sz w:val="24"/>
          <w:szCs w:val="24"/>
        </w:rPr>
        <w:t xml:space="preserve"> </w:t>
      </w:r>
      <w:r w:rsidRPr="00244DDB">
        <w:rPr>
          <w:rFonts w:eastAsia="Arial"/>
          <w:sz w:val="24"/>
          <w:szCs w:val="24"/>
        </w:rPr>
        <w:t>.93) , un rol relacionado con el riesgo de realizar conductas de acoso (</w:t>
      </w:r>
      <w:r w:rsidRPr="00244DDB">
        <w:rPr>
          <w:rFonts w:eastAsia="Arial"/>
          <w:sz w:val="24"/>
          <w:szCs w:val="24"/>
          <w:shd w:val="clear" w:color="auto" w:fill="FFFFFF"/>
        </w:rPr>
        <w:t>α</w:t>
      </w:r>
      <w:r w:rsidR="00636C75" w:rsidRPr="00244DDB">
        <w:rPr>
          <w:rFonts w:eastAsia="Arial"/>
          <w:sz w:val="24"/>
          <w:szCs w:val="24"/>
          <w:shd w:val="clear" w:color="auto" w:fill="FFFFFF"/>
        </w:rPr>
        <w:t xml:space="preserve"> </w:t>
      </w:r>
      <w:r w:rsidRPr="00244DDB">
        <w:rPr>
          <w:rFonts w:eastAsia="Arial"/>
          <w:sz w:val="24"/>
          <w:szCs w:val="24"/>
        </w:rPr>
        <w:t>=</w:t>
      </w:r>
      <w:r w:rsidR="00636C75" w:rsidRPr="00244DDB">
        <w:rPr>
          <w:rFonts w:eastAsia="Arial"/>
          <w:sz w:val="24"/>
          <w:szCs w:val="24"/>
        </w:rPr>
        <w:t xml:space="preserve"> </w:t>
      </w:r>
      <w:r w:rsidRPr="00244DDB">
        <w:rPr>
          <w:rFonts w:eastAsia="Arial"/>
          <w:sz w:val="24"/>
          <w:szCs w:val="24"/>
        </w:rPr>
        <w:t>.96) (ejemplo, ‘elige a aquellos compañeros o compañeras que son más agresivos’)</w:t>
      </w:r>
      <w:r w:rsidR="00907779" w:rsidRPr="00244DDB">
        <w:rPr>
          <w:rFonts w:eastAsia="Arial"/>
          <w:sz w:val="24"/>
          <w:szCs w:val="24"/>
          <w:lang w:val="es-ES_tradnl" w:eastAsia="es-ES_tradnl"/>
        </w:rPr>
        <w:t xml:space="preserve"> </w:t>
      </w:r>
      <w:r w:rsidR="00907779" w:rsidRPr="00244DDB">
        <w:rPr>
          <w:rFonts w:eastAsia="Arial"/>
          <w:sz w:val="24"/>
          <w:szCs w:val="24"/>
          <w:lang w:val="es-ES_tradnl"/>
        </w:rPr>
        <w:t>y un rol relacionado con las conductas prosociales (α= .78) (ejemplo, ‘elige a aquellos compañeros o compañeras que ayudan a los demás’)</w:t>
      </w:r>
      <w:r w:rsidRPr="00244DDB">
        <w:rPr>
          <w:rFonts w:eastAsia="Arial"/>
          <w:sz w:val="24"/>
          <w:szCs w:val="24"/>
        </w:rPr>
        <w:t>. Para el c</w:t>
      </w:r>
      <w:r w:rsidR="0068071C">
        <w:rPr>
          <w:rFonts w:eastAsia="Arial"/>
          <w:sz w:val="24"/>
          <w:szCs w:val="24"/>
        </w:rPr>
        <w:t>á</w:t>
      </w:r>
      <w:r w:rsidRPr="00244DDB">
        <w:rPr>
          <w:rFonts w:eastAsia="Arial"/>
          <w:sz w:val="24"/>
          <w:szCs w:val="24"/>
        </w:rPr>
        <w:t>lculo de las puntuaciones se siguió un procedimiento similar al de la variable anterior, las nominaciones recibidas se dividieron entre el número de alumnos que respondieron en cada grupo de clase. Por último, se obtuvo una media de los ítems correspondientes a cada factor.</w:t>
      </w:r>
    </w:p>
    <w:p w14:paraId="3D6D215F" w14:textId="41105DC9" w:rsidR="00FA3555" w:rsidRDefault="006304F2" w:rsidP="00244DDB">
      <w:pPr>
        <w:pStyle w:val="Normal1"/>
        <w:jc w:val="left"/>
        <w:rPr>
          <w:rFonts w:eastAsia="Arial"/>
          <w:bCs/>
          <w:i/>
          <w:sz w:val="24"/>
          <w:szCs w:val="24"/>
        </w:rPr>
      </w:pPr>
      <w:r w:rsidRPr="00FA3555">
        <w:rPr>
          <w:rFonts w:eastAsia="Arial"/>
          <w:bCs/>
          <w:i/>
          <w:sz w:val="24"/>
          <w:szCs w:val="24"/>
        </w:rPr>
        <w:t xml:space="preserve">     </w:t>
      </w:r>
      <w:r w:rsidR="0068071C">
        <w:rPr>
          <w:rFonts w:eastAsia="Arial"/>
          <w:bCs/>
          <w:i/>
          <w:sz w:val="24"/>
          <w:szCs w:val="24"/>
        </w:rPr>
        <w:tab/>
      </w:r>
      <w:r w:rsidRPr="00FA3555">
        <w:rPr>
          <w:rFonts w:eastAsia="Arial"/>
          <w:bCs/>
          <w:i/>
          <w:sz w:val="24"/>
          <w:szCs w:val="24"/>
        </w:rPr>
        <w:t>Victimización de acoso escolar</w:t>
      </w:r>
    </w:p>
    <w:p w14:paraId="01310128" w14:textId="0B390DFE" w:rsidR="00B46B4E" w:rsidRPr="00FA3555" w:rsidRDefault="00B46B4E" w:rsidP="00FA3555">
      <w:pPr>
        <w:pStyle w:val="Normal1"/>
        <w:ind w:firstLine="720"/>
        <w:jc w:val="left"/>
        <w:rPr>
          <w:rFonts w:eastAsia="Arial"/>
          <w:bCs/>
          <w:i/>
          <w:sz w:val="24"/>
          <w:szCs w:val="24"/>
        </w:rPr>
      </w:pPr>
      <w:r w:rsidRPr="00244DDB">
        <w:rPr>
          <w:rFonts w:eastAsia="Arial"/>
          <w:sz w:val="24"/>
          <w:szCs w:val="24"/>
        </w:rPr>
        <w:t>Se utilizó un cuestionario para medir la victimización en contextos educativos basado en el cuestionar</w:t>
      </w:r>
      <w:r w:rsidR="002A71CF" w:rsidRPr="00244DDB">
        <w:rPr>
          <w:rFonts w:eastAsia="Arial"/>
          <w:sz w:val="24"/>
          <w:szCs w:val="24"/>
        </w:rPr>
        <w:t>io CEVE (Díaz-Aguado, Martínez, &amp;</w:t>
      </w:r>
      <w:r w:rsidRPr="00244DDB">
        <w:rPr>
          <w:rFonts w:eastAsia="Arial"/>
          <w:sz w:val="24"/>
          <w:szCs w:val="24"/>
        </w:rPr>
        <w:t xml:space="preserve"> Martín, 2004). Esta prueba fue modificada para ser contestada en forma de heteroinforme (Martín</w:t>
      </w:r>
      <w:r w:rsidR="00407740">
        <w:rPr>
          <w:rFonts w:eastAsia="Arial"/>
          <w:sz w:val="24"/>
          <w:szCs w:val="24"/>
        </w:rPr>
        <w:t>-</w:t>
      </w:r>
      <w:r w:rsidRPr="00244DDB">
        <w:rPr>
          <w:rFonts w:eastAsia="Arial"/>
          <w:sz w:val="24"/>
          <w:szCs w:val="24"/>
        </w:rPr>
        <w:t>Babarro</w:t>
      </w:r>
      <w:r w:rsidR="00586813" w:rsidRPr="00244DDB">
        <w:rPr>
          <w:rFonts w:eastAsia="Arial"/>
          <w:sz w:val="24"/>
          <w:szCs w:val="24"/>
        </w:rPr>
        <w:t>,</w:t>
      </w:r>
      <w:r w:rsidRPr="00244DDB">
        <w:rPr>
          <w:rFonts w:eastAsia="Arial"/>
          <w:sz w:val="24"/>
          <w:szCs w:val="24"/>
        </w:rPr>
        <w:t xml:space="preserve"> 201</w:t>
      </w:r>
      <w:r w:rsidR="00407740">
        <w:rPr>
          <w:rFonts w:eastAsia="Arial"/>
          <w:sz w:val="24"/>
          <w:szCs w:val="24"/>
        </w:rPr>
        <w:t>4</w:t>
      </w:r>
      <w:r w:rsidRPr="00244DDB">
        <w:rPr>
          <w:rFonts w:eastAsia="Arial"/>
          <w:sz w:val="24"/>
          <w:szCs w:val="24"/>
        </w:rPr>
        <w:t>). Se tomaron 8 preguntas sobre diferentes conductas que miden la victimización de tipo social (ej., ‘indica si has visto a algún compañero o compañera de clase del que hablen mal’) y de tipo verbal (ej., ‘indica si has visto a algún compañero o compañera de clase al que le insulten’)  (</w:t>
      </w:r>
      <w:r w:rsidRPr="00244DDB">
        <w:rPr>
          <w:rFonts w:eastAsia="Arial"/>
          <w:sz w:val="24"/>
          <w:szCs w:val="24"/>
          <w:shd w:val="clear" w:color="auto" w:fill="FFFFFF"/>
        </w:rPr>
        <w:t>α</w:t>
      </w:r>
      <w:r w:rsidR="00636C75" w:rsidRPr="00244DDB">
        <w:rPr>
          <w:rFonts w:eastAsia="Arial"/>
          <w:sz w:val="24"/>
          <w:szCs w:val="24"/>
          <w:shd w:val="clear" w:color="auto" w:fill="FFFFFF"/>
        </w:rPr>
        <w:t xml:space="preserve"> </w:t>
      </w:r>
      <w:r w:rsidRPr="00244DDB">
        <w:rPr>
          <w:rFonts w:eastAsia="Arial"/>
          <w:sz w:val="24"/>
          <w:szCs w:val="24"/>
        </w:rPr>
        <w:t>= .78)  Por otro lado, respecto a las situaciones de agresión percibidas como observador, se utilizaron 8 preguntas sobre conductas que miden la agresión de tipo social  (ej., ‘indica si has visto a algún compañero o compañera que impide participar a otros compañeros’) y de tipo verbal (ej</w:t>
      </w:r>
      <w:r w:rsidR="0068071C">
        <w:rPr>
          <w:rFonts w:eastAsia="Arial"/>
          <w:sz w:val="24"/>
          <w:szCs w:val="24"/>
        </w:rPr>
        <w:t>.</w:t>
      </w:r>
      <w:r w:rsidRPr="00244DDB">
        <w:rPr>
          <w:rFonts w:eastAsia="Arial"/>
          <w:sz w:val="24"/>
          <w:szCs w:val="24"/>
        </w:rPr>
        <w:t>, ‘indica si has visto a algún compañero o compañera que ponga motes a otros para ofender o ridiculizar’) (</w:t>
      </w:r>
      <w:r w:rsidRPr="00244DDB">
        <w:rPr>
          <w:rFonts w:eastAsia="Arial"/>
          <w:sz w:val="24"/>
          <w:szCs w:val="24"/>
          <w:shd w:val="clear" w:color="auto" w:fill="FFFFFF"/>
        </w:rPr>
        <w:t>α</w:t>
      </w:r>
      <w:r w:rsidR="00636C75" w:rsidRPr="00244DDB">
        <w:rPr>
          <w:rFonts w:eastAsia="Arial"/>
          <w:sz w:val="24"/>
          <w:szCs w:val="24"/>
          <w:shd w:val="clear" w:color="auto" w:fill="FFFFFF"/>
        </w:rPr>
        <w:t xml:space="preserve"> </w:t>
      </w:r>
      <w:r w:rsidRPr="00244DDB">
        <w:rPr>
          <w:rFonts w:eastAsia="Arial"/>
          <w:sz w:val="24"/>
          <w:szCs w:val="24"/>
        </w:rPr>
        <w:t>= .71) . Para la puntuación final en el factor victimización y agresión, se realizó un procedimiento similar al de las variables anteriores sobre atributo</w:t>
      </w:r>
      <w:r w:rsidR="00FA3555">
        <w:rPr>
          <w:rFonts w:eastAsia="Arial"/>
          <w:sz w:val="24"/>
          <w:szCs w:val="24"/>
        </w:rPr>
        <w:t>s perceptivos; en primer lugar s</w:t>
      </w:r>
      <w:r w:rsidRPr="00244DDB">
        <w:rPr>
          <w:rFonts w:eastAsia="Arial"/>
          <w:sz w:val="24"/>
          <w:szCs w:val="24"/>
        </w:rPr>
        <w:t>e corrigieron las puntuaciones para el número de alumnos</w:t>
      </w:r>
      <w:r w:rsidR="00FA3555">
        <w:rPr>
          <w:rFonts w:eastAsia="Arial"/>
          <w:sz w:val="24"/>
          <w:szCs w:val="24"/>
        </w:rPr>
        <w:t xml:space="preserve"> y alumnas </w:t>
      </w:r>
      <w:r w:rsidRPr="00244DDB">
        <w:rPr>
          <w:rFonts w:eastAsia="Arial"/>
          <w:sz w:val="24"/>
          <w:szCs w:val="24"/>
        </w:rPr>
        <w:t xml:space="preserve">que habían contestado y posteriormente se obtuvo la puntuación media de los ítems en cada factor. </w:t>
      </w:r>
    </w:p>
    <w:p w14:paraId="5006135A" w14:textId="77777777" w:rsidR="00B46B4E" w:rsidRPr="00244DDB" w:rsidRDefault="00B46B4E" w:rsidP="00244DDB">
      <w:pPr>
        <w:pStyle w:val="Normal1"/>
        <w:jc w:val="left"/>
        <w:rPr>
          <w:rFonts w:eastAsia="Arial"/>
          <w:b/>
          <w:color w:val="FF3333"/>
          <w:sz w:val="24"/>
          <w:szCs w:val="24"/>
        </w:rPr>
      </w:pPr>
      <w:r w:rsidRPr="00244DDB">
        <w:rPr>
          <w:rFonts w:eastAsia="Arial"/>
          <w:b/>
          <w:sz w:val="24"/>
          <w:szCs w:val="24"/>
        </w:rPr>
        <w:t>Análisis de Datos</w:t>
      </w:r>
    </w:p>
    <w:p w14:paraId="31ECFEF7" w14:textId="656BC397" w:rsidR="00301F57" w:rsidRPr="00244DDB" w:rsidRDefault="00B46B4E" w:rsidP="00FA3555">
      <w:pPr>
        <w:pStyle w:val="Normal1"/>
        <w:spacing w:after="0"/>
        <w:ind w:firstLine="720"/>
        <w:jc w:val="left"/>
        <w:rPr>
          <w:rFonts w:eastAsia="Arial"/>
          <w:sz w:val="24"/>
          <w:szCs w:val="24"/>
        </w:rPr>
      </w:pPr>
      <w:r w:rsidRPr="00244DDB">
        <w:rPr>
          <w:rFonts w:eastAsia="Arial"/>
          <w:sz w:val="24"/>
          <w:szCs w:val="24"/>
        </w:rPr>
        <w:t>Para realizar los análisis estadísticos, se utilizó el programa de software SPSS versión 18. Debido a la elevada asimetría negativa encontrada en la variable victimización física en el ámbito familiar, se procedió a dicotomizar dicha variable. En primer lugar, se realizó un análisis Ji cuadrado para comparar la relación entre las variables de maltrato físico y el rendimiento académico. Para comprobar el tamaño del efecto de las diferencias significativas encontradas se utilizó el índice V de Cramer. En segundo lugar, se realizó un análisis de diferencias utilizando el estadístico t de Student, para observar las puntuaciones de aquellos participantes que recibían</w:t>
      </w:r>
      <w:r w:rsidR="00907779" w:rsidRPr="00244DDB">
        <w:rPr>
          <w:rFonts w:eastAsia="Arial"/>
          <w:sz w:val="24"/>
          <w:szCs w:val="24"/>
        </w:rPr>
        <w:t xml:space="preserve"> maltrato físico en la familia, clasificados para la investigació</w:t>
      </w:r>
      <w:r w:rsidR="00213961" w:rsidRPr="00244DDB">
        <w:rPr>
          <w:rFonts w:eastAsia="Arial"/>
          <w:sz w:val="24"/>
          <w:szCs w:val="24"/>
        </w:rPr>
        <w:t>n</w:t>
      </w:r>
      <w:r w:rsidR="00907779" w:rsidRPr="00244DDB">
        <w:rPr>
          <w:rFonts w:eastAsia="Arial"/>
          <w:sz w:val="24"/>
          <w:szCs w:val="24"/>
        </w:rPr>
        <w:t xml:space="preserve"> como los participa</w:t>
      </w:r>
      <w:r w:rsidR="00FA3555">
        <w:rPr>
          <w:rFonts w:eastAsia="Arial"/>
          <w:sz w:val="24"/>
          <w:szCs w:val="24"/>
        </w:rPr>
        <w:t>n</w:t>
      </w:r>
      <w:r w:rsidR="00907779" w:rsidRPr="00244DDB">
        <w:rPr>
          <w:rFonts w:eastAsia="Arial"/>
          <w:sz w:val="24"/>
          <w:szCs w:val="24"/>
        </w:rPr>
        <w:t>tes que contestaron ‘bastantes veces’ y ‘muchas veces’</w:t>
      </w:r>
      <w:r w:rsidR="00213961" w:rsidRPr="00244DDB">
        <w:rPr>
          <w:rFonts w:eastAsia="Arial"/>
          <w:sz w:val="24"/>
          <w:szCs w:val="24"/>
        </w:rPr>
        <w:t xml:space="preserve"> a la victimización física en el ambito familiar respecto </w:t>
      </w:r>
      <w:r w:rsidRPr="00244DDB">
        <w:rPr>
          <w:rFonts w:eastAsia="Arial"/>
          <w:sz w:val="24"/>
          <w:szCs w:val="24"/>
        </w:rPr>
        <w:t>al resto de participantes en diferentes indicadores sobre acoso escolar y sobre las variables sociométricas como la aceptación y el rechazo social. Debido a las dificultades que presenta en ocasiones dicho estadístico respecto al tamaño muestral, se analizó el tamaño del efecto a través del índice d de Cohen. Los valores de dicho índice indican un efecto pequeño cuando el valor</w:t>
      </w:r>
      <w:r w:rsidR="00AB6EFD" w:rsidRPr="00244DDB">
        <w:rPr>
          <w:rFonts w:eastAsia="Arial"/>
          <w:sz w:val="24"/>
          <w:szCs w:val="24"/>
        </w:rPr>
        <w:t xml:space="preserve"> se encuentra comprendido entre .2 y </w:t>
      </w:r>
      <w:r w:rsidRPr="00244DDB">
        <w:rPr>
          <w:rFonts w:eastAsia="Arial"/>
          <w:sz w:val="24"/>
          <w:szCs w:val="24"/>
        </w:rPr>
        <w:t>.49, un efecto mediado cuan</w:t>
      </w:r>
      <w:r w:rsidR="00AB6EFD" w:rsidRPr="00244DDB">
        <w:rPr>
          <w:rFonts w:eastAsia="Arial"/>
          <w:sz w:val="24"/>
          <w:szCs w:val="24"/>
        </w:rPr>
        <w:t xml:space="preserve">do el valor se encuentra entre .50 y </w:t>
      </w:r>
      <w:r w:rsidRPr="00244DDB">
        <w:rPr>
          <w:rFonts w:eastAsia="Arial"/>
          <w:sz w:val="24"/>
          <w:szCs w:val="24"/>
        </w:rPr>
        <w:t>.79 y un valor a</w:t>
      </w:r>
      <w:r w:rsidR="00AB6EFD" w:rsidRPr="00244DDB">
        <w:rPr>
          <w:rFonts w:eastAsia="Arial"/>
          <w:sz w:val="24"/>
          <w:szCs w:val="24"/>
        </w:rPr>
        <w:t xml:space="preserve">lto cuando es igual o mayor de </w:t>
      </w:r>
      <w:r w:rsidRPr="00244DDB">
        <w:rPr>
          <w:rFonts w:eastAsia="Arial"/>
          <w:sz w:val="24"/>
          <w:szCs w:val="24"/>
        </w:rPr>
        <w:t>.80.</w:t>
      </w:r>
    </w:p>
    <w:p w14:paraId="59AD0E9D" w14:textId="77777777" w:rsidR="00B46B4E" w:rsidRPr="00244DDB" w:rsidRDefault="00B46B4E" w:rsidP="00244DDB">
      <w:pPr>
        <w:pStyle w:val="Normal1"/>
        <w:jc w:val="center"/>
        <w:rPr>
          <w:rFonts w:eastAsia="Arial"/>
          <w:i/>
          <w:sz w:val="24"/>
          <w:szCs w:val="24"/>
        </w:rPr>
      </w:pPr>
      <w:r w:rsidRPr="00244DDB">
        <w:rPr>
          <w:rFonts w:eastAsia="Arial"/>
          <w:b/>
          <w:sz w:val="24"/>
          <w:szCs w:val="24"/>
        </w:rPr>
        <w:t>Resultados</w:t>
      </w:r>
    </w:p>
    <w:p w14:paraId="4CCB671E" w14:textId="3E756387" w:rsidR="006304F2" w:rsidRPr="00FA3555" w:rsidRDefault="006304F2" w:rsidP="00244DDB">
      <w:pPr>
        <w:pStyle w:val="Normal1"/>
        <w:jc w:val="left"/>
        <w:rPr>
          <w:rFonts w:eastAsia="Arial"/>
          <w:i/>
          <w:sz w:val="24"/>
          <w:szCs w:val="24"/>
        </w:rPr>
      </w:pPr>
      <w:r w:rsidRPr="00FA3555">
        <w:rPr>
          <w:rFonts w:eastAsia="Arial"/>
          <w:i/>
          <w:sz w:val="24"/>
          <w:szCs w:val="24"/>
        </w:rPr>
        <w:t xml:space="preserve">     </w:t>
      </w:r>
      <w:r w:rsidR="00960B90">
        <w:rPr>
          <w:rFonts w:eastAsia="Arial"/>
          <w:i/>
          <w:sz w:val="24"/>
          <w:szCs w:val="24"/>
        </w:rPr>
        <w:tab/>
      </w:r>
      <w:r w:rsidR="00B46B4E" w:rsidRPr="00FA3555">
        <w:rPr>
          <w:rFonts w:eastAsia="Arial"/>
          <w:i/>
          <w:sz w:val="24"/>
          <w:szCs w:val="24"/>
        </w:rPr>
        <w:t>Rendimiento académico</w:t>
      </w:r>
    </w:p>
    <w:p w14:paraId="5F167201" w14:textId="723B6745" w:rsidR="00B46B4E" w:rsidRPr="00244DDB" w:rsidRDefault="00B46B4E" w:rsidP="00FA3555">
      <w:pPr>
        <w:pStyle w:val="Normal1"/>
        <w:ind w:firstLine="720"/>
        <w:jc w:val="left"/>
        <w:rPr>
          <w:rFonts w:eastAsia="Arial"/>
          <w:sz w:val="24"/>
          <w:szCs w:val="24"/>
        </w:rPr>
      </w:pPr>
      <w:r w:rsidRPr="00244DDB">
        <w:rPr>
          <w:rFonts w:eastAsia="Arial"/>
          <w:sz w:val="24"/>
          <w:szCs w:val="24"/>
        </w:rPr>
        <w:t xml:space="preserve">Se realizó un análisis utilizando las variables de maltrato físico en el ámbito familiar y la variable de haber repetido algún curso académico. En la tabla 1, se muestra el número de participantes y los respectivos porcentajes de aquellos que eran victimizados en el ámbito familiar y la variable repetición de curso académico. Los resultados no mostraron diferencias estadísticamente significativas entre el grupo de estudiantes maltratados en el ámbito familiar y aquellos que no lo habían sido, con la repetición de curso académico. </w:t>
      </w:r>
    </w:p>
    <w:p w14:paraId="17ADC635" w14:textId="758D4500" w:rsidR="00061DA9" w:rsidRPr="00244DDB" w:rsidRDefault="00061DA9" w:rsidP="00244DDB">
      <w:pPr>
        <w:pStyle w:val="Normal1"/>
        <w:jc w:val="left"/>
        <w:rPr>
          <w:sz w:val="24"/>
          <w:szCs w:val="24"/>
        </w:rPr>
      </w:pPr>
      <w:r w:rsidRPr="00244DDB">
        <w:rPr>
          <w:rFonts w:eastAsia="Arial"/>
          <w:sz w:val="24"/>
          <w:szCs w:val="24"/>
        </w:rPr>
        <w:t>T</w:t>
      </w:r>
      <w:r w:rsidRPr="00244DDB">
        <w:rPr>
          <w:sz w:val="24"/>
          <w:szCs w:val="24"/>
        </w:rPr>
        <w:t>abla 1</w:t>
      </w:r>
    </w:p>
    <w:p w14:paraId="0099AB29" w14:textId="77777777" w:rsidR="00061DA9" w:rsidRPr="00244DDB" w:rsidRDefault="00061DA9" w:rsidP="00244DDB">
      <w:pPr>
        <w:pStyle w:val="Normal1"/>
        <w:jc w:val="left"/>
        <w:rPr>
          <w:rFonts w:eastAsia="Arial"/>
          <w:i/>
          <w:sz w:val="24"/>
          <w:szCs w:val="24"/>
        </w:rPr>
      </w:pPr>
      <w:r w:rsidRPr="00244DDB">
        <w:rPr>
          <w:rFonts w:eastAsia="Arial"/>
          <w:i/>
          <w:sz w:val="24"/>
          <w:szCs w:val="24"/>
        </w:rPr>
        <w:t>Distribución del número de repeticiones de curso académico realizadas en relación con la variable sobre maltrato físico</w:t>
      </w:r>
    </w:p>
    <w:tbl>
      <w:tblPr>
        <w:tblW w:w="8972" w:type="dxa"/>
        <w:tblInd w:w="84" w:type="dxa"/>
        <w:tblLayout w:type="fixed"/>
        <w:tblCellMar>
          <w:top w:w="55" w:type="dxa"/>
          <w:left w:w="55" w:type="dxa"/>
          <w:bottom w:w="55" w:type="dxa"/>
          <w:right w:w="55" w:type="dxa"/>
        </w:tblCellMar>
        <w:tblLook w:val="0000" w:firstRow="0" w:lastRow="0" w:firstColumn="0" w:lastColumn="0" w:noHBand="0" w:noVBand="0"/>
      </w:tblPr>
      <w:tblGrid>
        <w:gridCol w:w="3220"/>
        <w:gridCol w:w="2825"/>
        <w:gridCol w:w="2927"/>
      </w:tblGrid>
      <w:tr w:rsidR="00F03E28" w:rsidRPr="00244DDB" w14:paraId="3AD461E8" w14:textId="77777777" w:rsidTr="00F03E28">
        <w:trPr>
          <w:trHeight w:hRule="exact" w:val="454"/>
        </w:trPr>
        <w:tc>
          <w:tcPr>
            <w:tcW w:w="3220" w:type="dxa"/>
            <w:tcBorders>
              <w:top w:val="single" w:sz="4" w:space="0" w:color="auto"/>
            </w:tcBorders>
            <w:shd w:val="clear" w:color="auto" w:fill="auto"/>
          </w:tcPr>
          <w:p w14:paraId="2247F773" w14:textId="77777777" w:rsidR="00061DA9" w:rsidRPr="00244DDB" w:rsidRDefault="00061DA9" w:rsidP="00244DDB">
            <w:pPr>
              <w:pStyle w:val="Normal1"/>
              <w:spacing w:after="0"/>
              <w:rPr>
                <w:sz w:val="24"/>
                <w:szCs w:val="24"/>
              </w:rPr>
            </w:pPr>
          </w:p>
        </w:tc>
        <w:tc>
          <w:tcPr>
            <w:tcW w:w="2825" w:type="dxa"/>
            <w:tcBorders>
              <w:top w:val="single" w:sz="4" w:space="0" w:color="auto"/>
            </w:tcBorders>
            <w:shd w:val="clear" w:color="auto" w:fill="auto"/>
          </w:tcPr>
          <w:p w14:paraId="3DECA90E" w14:textId="77777777" w:rsidR="00061DA9" w:rsidRPr="00244DDB" w:rsidRDefault="00061DA9" w:rsidP="00244DDB">
            <w:pPr>
              <w:pStyle w:val="Normal1"/>
              <w:spacing w:after="0"/>
              <w:jc w:val="center"/>
              <w:rPr>
                <w:rFonts w:eastAsia="Arial"/>
                <w:sz w:val="24"/>
                <w:szCs w:val="24"/>
              </w:rPr>
            </w:pPr>
            <w:r w:rsidRPr="00244DDB">
              <w:rPr>
                <w:rFonts w:eastAsia="Arial"/>
                <w:sz w:val="24"/>
                <w:szCs w:val="24"/>
              </w:rPr>
              <w:t>No recibir maltrato físico</w:t>
            </w:r>
          </w:p>
        </w:tc>
        <w:tc>
          <w:tcPr>
            <w:tcW w:w="2927" w:type="dxa"/>
            <w:tcBorders>
              <w:top w:val="single" w:sz="4" w:space="0" w:color="auto"/>
            </w:tcBorders>
            <w:shd w:val="clear" w:color="auto" w:fill="auto"/>
          </w:tcPr>
          <w:p w14:paraId="3B1E5EDB" w14:textId="77777777" w:rsidR="00061DA9" w:rsidRPr="00244DDB" w:rsidRDefault="00061DA9" w:rsidP="00244DDB">
            <w:pPr>
              <w:pStyle w:val="Normal1"/>
              <w:spacing w:after="0"/>
              <w:jc w:val="center"/>
              <w:rPr>
                <w:rFonts w:eastAsia="Arial"/>
                <w:sz w:val="24"/>
                <w:szCs w:val="24"/>
              </w:rPr>
            </w:pPr>
            <w:r w:rsidRPr="00244DDB">
              <w:rPr>
                <w:rFonts w:eastAsia="Arial"/>
                <w:sz w:val="24"/>
                <w:szCs w:val="24"/>
              </w:rPr>
              <w:t xml:space="preserve">Reciben maltrato físico </w:t>
            </w:r>
            <w:r w:rsidRPr="00244DDB">
              <w:rPr>
                <w:rFonts w:eastAsia="Arial"/>
                <w:sz w:val="24"/>
                <w:szCs w:val="24"/>
              </w:rPr>
              <w:br/>
            </w:r>
          </w:p>
          <w:p w14:paraId="1729D4C6" w14:textId="77777777" w:rsidR="00061DA9" w:rsidRPr="00244DDB" w:rsidRDefault="00061DA9" w:rsidP="00244DDB">
            <w:pPr>
              <w:pStyle w:val="Normal1"/>
              <w:spacing w:after="0"/>
              <w:jc w:val="center"/>
              <w:rPr>
                <w:sz w:val="24"/>
                <w:szCs w:val="24"/>
              </w:rPr>
            </w:pPr>
            <w:r w:rsidRPr="00244DDB">
              <w:rPr>
                <w:rFonts w:eastAsia="Arial"/>
                <w:sz w:val="24"/>
                <w:szCs w:val="24"/>
              </w:rPr>
              <w:t>habitualmente</w:t>
            </w:r>
          </w:p>
        </w:tc>
      </w:tr>
      <w:tr w:rsidR="00F03E28" w:rsidRPr="00244DDB" w14:paraId="782786AF" w14:textId="77777777" w:rsidTr="00F03E28">
        <w:trPr>
          <w:trHeight w:hRule="exact" w:val="454"/>
        </w:trPr>
        <w:tc>
          <w:tcPr>
            <w:tcW w:w="3220" w:type="dxa"/>
            <w:tcBorders>
              <w:bottom w:val="single" w:sz="4" w:space="0" w:color="auto"/>
            </w:tcBorders>
            <w:shd w:val="clear" w:color="auto" w:fill="auto"/>
          </w:tcPr>
          <w:p w14:paraId="00BCE10B" w14:textId="77777777" w:rsidR="00061DA9" w:rsidRPr="00244DDB" w:rsidRDefault="00061DA9" w:rsidP="00244DDB">
            <w:pPr>
              <w:pStyle w:val="Normal1"/>
              <w:spacing w:after="0"/>
              <w:rPr>
                <w:sz w:val="24"/>
                <w:szCs w:val="24"/>
              </w:rPr>
            </w:pPr>
          </w:p>
        </w:tc>
        <w:tc>
          <w:tcPr>
            <w:tcW w:w="2825" w:type="dxa"/>
            <w:tcBorders>
              <w:bottom w:val="single" w:sz="4" w:space="0" w:color="auto"/>
            </w:tcBorders>
            <w:shd w:val="clear" w:color="auto" w:fill="auto"/>
          </w:tcPr>
          <w:p w14:paraId="69121BB7" w14:textId="77777777" w:rsidR="00061DA9" w:rsidRPr="00244DDB" w:rsidRDefault="00061DA9" w:rsidP="00244DDB">
            <w:pPr>
              <w:pStyle w:val="Normal1"/>
              <w:spacing w:after="0"/>
              <w:jc w:val="center"/>
              <w:rPr>
                <w:rFonts w:eastAsia="Arial"/>
                <w:sz w:val="24"/>
                <w:szCs w:val="24"/>
              </w:rPr>
            </w:pPr>
            <w:r w:rsidRPr="00244DDB">
              <w:rPr>
                <w:rFonts w:eastAsia="Arial"/>
                <w:sz w:val="24"/>
                <w:szCs w:val="24"/>
              </w:rPr>
              <w:t>Número de casos  (%)</w:t>
            </w:r>
          </w:p>
        </w:tc>
        <w:tc>
          <w:tcPr>
            <w:tcW w:w="2927" w:type="dxa"/>
            <w:tcBorders>
              <w:bottom w:val="single" w:sz="4" w:space="0" w:color="auto"/>
            </w:tcBorders>
            <w:shd w:val="clear" w:color="auto" w:fill="auto"/>
          </w:tcPr>
          <w:p w14:paraId="76BE2893" w14:textId="77777777" w:rsidR="00061DA9" w:rsidRPr="00244DDB" w:rsidRDefault="00061DA9" w:rsidP="00244DDB">
            <w:pPr>
              <w:pStyle w:val="Normal1"/>
              <w:spacing w:after="0"/>
              <w:jc w:val="center"/>
              <w:rPr>
                <w:sz w:val="24"/>
                <w:szCs w:val="24"/>
              </w:rPr>
            </w:pPr>
            <w:r w:rsidRPr="00244DDB">
              <w:rPr>
                <w:rFonts w:eastAsia="Arial"/>
                <w:sz w:val="24"/>
                <w:szCs w:val="24"/>
              </w:rPr>
              <w:t>Número de casos  (%)</w:t>
            </w:r>
          </w:p>
        </w:tc>
      </w:tr>
      <w:tr w:rsidR="00F03E28" w:rsidRPr="00244DDB" w14:paraId="45CA3639" w14:textId="77777777" w:rsidTr="00F03E28">
        <w:tblPrEx>
          <w:tblCellMar>
            <w:top w:w="0" w:type="dxa"/>
            <w:left w:w="10" w:type="dxa"/>
            <w:bottom w:w="0" w:type="dxa"/>
            <w:right w:w="10" w:type="dxa"/>
          </w:tblCellMar>
        </w:tblPrEx>
        <w:trPr>
          <w:trHeight w:hRule="exact" w:val="454"/>
        </w:trPr>
        <w:tc>
          <w:tcPr>
            <w:tcW w:w="3220" w:type="dxa"/>
            <w:tcBorders>
              <w:top w:val="single" w:sz="4" w:space="0" w:color="auto"/>
            </w:tcBorders>
            <w:shd w:val="clear" w:color="auto" w:fill="auto"/>
          </w:tcPr>
          <w:p w14:paraId="1F66EE5F" w14:textId="77777777" w:rsidR="00061DA9" w:rsidRPr="00244DDB" w:rsidRDefault="00061DA9" w:rsidP="00244DDB">
            <w:pPr>
              <w:pStyle w:val="Normal1"/>
              <w:spacing w:after="0"/>
              <w:ind w:left="60" w:right="60"/>
              <w:rPr>
                <w:rFonts w:eastAsia="Arial"/>
                <w:sz w:val="24"/>
                <w:szCs w:val="24"/>
              </w:rPr>
            </w:pPr>
            <w:r w:rsidRPr="00244DDB">
              <w:rPr>
                <w:rFonts w:eastAsia="Arial"/>
                <w:sz w:val="24"/>
                <w:szCs w:val="24"/>
              </w:rPr>
              <w:t>Nunca he repetido</w:t>
            </w:r>
          </w:p>
        </w:tc>
        <w:tc>
          <w:tcPr>
            <w:tcW w:w="2825" w:type="dxa"/>
            <w:tcBorders>
              <w:top w:val="single" w:sz="4" w:space="0" w:color="auto"/>
            </w:tcBorders>
            <w:shd w:val="clear" w:color="auto" w:fill="auto"/>
          </w:tcPr>
          <w:p w14:paraId="4AD383A9" w14:textId="77777777" w:rsidR="00061DA9" w:rsidRPr="00244DDB" w:rsidRDefault="00061DA9" w:rsidP="00244DDB">
            <w:pPr>
              <w:pStyle w:val="Normal1"/>
              <w:spacing w:after="0"/>
              <w:ind w:left="29" w:right="73"/>
              <w:rPr>
                <w:rFonts w:eastAsia="Arial"/>
                <w:sz w:val="24"/>
                <w:szCs w:val="24"/>
              </w:rPr>
            </w:pPr>
            <w:r w:rsidRPr="00244DDB">
              <w:rPr>
                <w:rFonts w:eastAsia="Arial"/>
                <w:sz w:val="24"/>
                <w:szCs w:val="24"/>
              </w:rPr>
              <w:t xml:space="preserve">               1708  (62.5)</w:t>
            </w:r>
          </w:p>
        </w:tc>
        <w:tc>
          <w:tcPr>
            <w:tcW w:w="2927" w:type="dxa"/>
            <w:tcBorders>
              <w:top w:val="single" w:sz="4" w:space="0" w:color="auto"/>
            </w:tcBorders>
            <w:shd w:val="clear" w:color="auto" w:fill="auto"/>
          </w:tcPr>
          <w:p w14:paraId="2F6EB95F" w14:textId="77777777" w:rsidR="00061DA9" w:rsidRPr="00244DDB" w:rsidRDefault="00061DA9" w:rsidP="00244DDB">
            <w:pPr>
              <w:pStyle w:val="Normal1"/>
              <w:tabs>
                <w:tab w:val="left" w:pos="500"/>
                <w:tab w:val="center" w:pos="655"/>
              </w:tabs>
              <w:spacing w:after="0"/>
              <w:ind w:left="60" w:right="60"/>
              <w:jc w:val="center"/>
              <w:rPr>
                <w:sz w:val="24"/>
                <w:szCs w:val="24"/>
              </w:rPr>
            </w:pPr>
            <w:r w:rsidRPr="00244DDB">
              <w:rPr>
                <w:rFonts w:eastAsia="Arial"/>
                <w:sz w:val="24"/>
                <w:szCs w:val="24"/>
              </w:rPr>
              <w:t>72 (60.5)</w:t>
            </w:r>
          </w:p>
        </w:tc>
      </w:tr>
      <w:tr w:rsidR="00F03E28" w:rsidRPr="00244DDB" w14:paraId="39E2AB10" w14:textId="77777777" w:rsidTr="00F03E28">
        <w:tblPrEx>
          <w:tblCellMar>
            <w:top w:w="0" w:type="dxa"/>
            <w:left w:w="10" w:type="dxa"/>
            <w:bottom w:w="0" w:type="dxa"/>
            <w:right w:w="10" w:type="dxa"/>
          </w:tblCellMar>
        </w:tblPrEx>
        <w:trPr>
          <w:trHeight w:hRule="exact" w:val="454"/>
        </w:trPr>
        <w:tc>
          <w:tcPr>
            <w:tcW w:w="3220" w:type="dxa"/>
            <w:shd w:val="clear" w:color="auto" w:fill="auto"/>
          </w:tcPr>
          <w:p w14:paraId="798EF1D5" w14:textId="77777777" w:rsidR="00061DA9" w:rsidRPr="00244DDB" w:rsidRDefault="00061DA9" w:rsidP="00244DDB">
            <w:pPr>
              <w:pStyle w:val="Normal1"/>
              <w:spacing w:after="0"/>
              <w:ind w:left="60" w:right="60"/>
              <w:rPr>
                <w:rFonts w:eastAsia="Arial"/>
                <w:sz w:val="24"/>
                <w:szCs w:val="24"/>
              </w:rPr>
            </w:pPr>
            <w:r w:rsidRPr="00244DDB">
              <w:rPr>
                <w:rFonts w:eastAsia="Arial"/>
                <w:sz w:val="24"/>
                <w:szCs w:val="24"/>
              </w:rPr>
              <w:t>He repetido una vez</w:t>
            </w:r>
          </w:p>
        </w:tc>
        <w:tc>
          <w:tcPr>
            <w:tcW w:w="2825" w:type="dxa"/>
            <w:shd w:val="clear" w:color="auto" w:fill="auto"/>
          </w:tcPr>
          <w:p w14:paraId="7BE0835E" w14:textId="77777777" w:rsidR="00061DA9" w:rsidRPr="00244DDB" w:rsidRDefault="00061DA9" w:rsidP="00244DDB">
            <w:pPr>
              <w:pStyle w:val="Normal1"/>
              <w:spacing w:after="0"/>
              <w:ind w:left="943"/>
              <w:rPr>
                <w:rFonts w:eastAsia="Arial"/>
                <w:sz w:val="24"/>
                <w:szCs w:val="24"/>
              </w:rPr>
            </w:pPr>
            <w:r w:rsidRPr="00244DDB">
              <w:rPr>
                <w:rFonts w:eastAsia="Arial"/>
                <w:sz w:val="24"/>
                <w:szCs w:val="24"/>
              </w:rPr>
              <w:t xml:space="preserve">  765  (28.0)</w:t>
            </w:r>
          </w:p>
        </w:tc>
        <w:tc>
          <w:tcPr>
            <w:tcW w:w="2927" w:type="dxa"/>
            <w:shd w:val="clear" w:color="auto" w:fill="auto"/>
          </w:tcPr>
          <w:p w14:paraId="6F1CAB40" w14:textId="77777777" w:rsidR="00061DA9" w:rsidRPr="00244DDB" w:rsidRDefault="00061DA9" w:rsidP="00244DDB">
            <w:pPr>
              <w:pStyle w:val="Normal1"/>
              <w:spacing w:after="0"/>
              <w:ind w:left="60" w:right="60"/>
              <w:jc w:val="center"/>
              <w:rPr>
                <w:sz w:val="24"/>
                <w:szCs w:val="24"/>
              </w:rPr>
            </w:pPr>
            <w:r w:rsidRPr="00244DDB">
              <w:rPr>
                <w:rFonts w:eastAsia="Arial"/>
                <w:sz w:val="24"/>
                <w:szCs w:val="24"/>
              </w:rPr>
              <w:t>36 (30.3)</w:t>
            </w:r>
          </w:p>
        </w:tc>
      </w:tr>
      <w:tr w:rsidR="00F03E28" w:rsidRPr="00244DDB" w14:paraId="16205F85" w14:textId="77777777" w:rsidTr="00F03E28">
        <w:trPr>
          <w:trHeight w:hRule="exact" w:val="555"/>
        </w:trPr>
        <w:tc>
          <w:tcPr>
            <w:tcW w:w="3220" w:type="dxa"/>
            <w:shd w:val="clear" w:color="auto" w:fill="auto"/>
          </w:tcPr>
          <w:p w14:paraId="47C9658B" w14:textId="77777777" w:rsidR="00061DA9" w:rsidRPr="00FA3555" w:rsidRDefault="00061DA9" w:rsidP="00244DDB">
            <w:pPr>
              <w:pStyle w:val="Normal1"/>
              <w:spacing w:after="0"/>
              <w:ind w:right="60"/>
              <w:rPr>
                <w:rFonts w:eastAsia="Arial"/>
                <w:sz w:val="24"/>
                <w:szCs w:val="24"/>
              </w:rPr>
            </w:pPr>
            <w:r w:rsidRPr="00FA3555">
              <w:rPr>
                <w:rFonts w:eastAsia="Arial"/>
                <w:sz w:val="24"/>
                <w:szCs w:val="24"/>
              </w:rPr>
              <w:t>He repetido dos veces o más</w:t>
            </w:r>
          </w:p>
        </w:tc>
        <w:tc>
          <w:tcPr>
            <w:tcW w:w="2825" w:type="dxa"/>
            <w:shd w:val="clear" w:color="auto" w:fill="auto"/>
          </w:tcPr>
          <w:p w14:paraId="14497272" w14:textId="77777777" w:rsidR="00061DA9" w:rsidRPr="00FA3555" w:rsidRDefault="00061DA9" w:rsidP="00244DDB">
            <w:pPr>
              <w:pStyle w:val="Normal1"/>
              <w:spacing w:after="0"/>
              <w:ind w:left="943" w:right="60"/>
              <w:rPr>
                <w:rFonts w:eastAsia="Arial"/>
                <w:sz w:val="24"/>
                <w:szCs w:val="24"/>
              </w:rPr>
            </w:pPr>
            <w:r w:rsidRPr="00FA3555">
              <w:rPr>
                <w:rFonts w:eastAsia="Arial"/>
                <w:sz w:val="24"/>
                <w:szCs w:val="24"/>
              </w:rPr>
              <w:t xml:space="preserve">  260  (9.5)</w:t>
            </w:r>
          </w:p>
        </w:tc>
        <w:tc>
          <w:tcPr>
            <w:tcW w:w="2927" w:type="dxa"/>
            <w:shd w:val="clear" w:color="auto" w:fill="auto"/>
          </w:tcPr>
          <w:p w14:paraId="60B836EF" w14:textId="77777777" w:rsidR="00061DA9" w:rsidRPr="00FA3555" w:rsidRDefault="00061DA9" w:rsidP="00244DDB">
            <w:pPr>
              <w:pStyle w:val="Normal1"/>
              <w:spacing w:after="0"/>
              <w:ind w:left="60" w:right="60"/>
              <w:rPr>
                <w:sz w:val="24"/>
                <w:szCs w:val="24"/>
              </w:rPr>
            </w:pPr>
            <w:r w:rsidRPr="00FA3555">
              <w:rPr>
                <w:rFonts w:eastAsia="Arial"/>
                <w:sz w:val="24"/>
                <w:szCs w:val="24"/>
              </w:rPr>
              <w:t xml:space="preserve">                11 (9.2)</w:t>
            </w:r>
          </w:p>
        </w:tc>
      </w:tr>
    </w:tbl>
    <w:p w14:paraId="67434E01" w14:textId="77777777" w:rsidR="0028280D" w:rsidRPr="00244DDB" w:rsidRDefault="0028280D" w:rsidP="00244DDB">
      <w:pPr>
        <w:pStyle w:val="Normal1"/>
        <w:spacing w:after="0"/>
        <w:rPr>
          <w:sz w:val="24"/>
          <w:szCs w:val="24"/>
        </w:rPr>
      </w:pPr>
    </w:p>
    <w:p w14:paraId="60EB6775" w14:textId="1EAECDC9" w:rsidR="00287C0B" w:rsidRPr="00244DDB" w:rsidRDefault="00B46B4E" w:rsidP="00FA3555">
      <w:pPr>
        <w:pStyle w:val="Normal1"/>
        <w:spacing w:after="0"/>
        <w:ind w:firstLine="720"/>
        <w:jc w:val="left"/>
        <w:rPr>
          <w:rFonts w:eastAsia="Arial"/>
          <w:sz w:val="24"/>
          <w:szCs w:val="24"/>
        </w:rPr>
      </w:pPr>
      <w:r w:rsidRPr="00244DDB">
        <w:rPr>
          <w:rFonts w:eastAsia="Arial"/>
          <w:sz w:val="24"/>
          <w:szCs w:val="24"/>
        </w:rPr>
        <w:t xml:space="preserve">También, se analizaron las diferencias en ambos grupos, en referencia al número de </w:t>
      </w:r>
      <w:r w:rsidR="00FA3555">
        <w:rPr>
          <w:rFonts w:eastAsia="Arial"/>
          <w:sz w:val="24"/>
          <w:szCs w:val="24"/>
        </w:rPr>
        <w:t>reprobados</w:t>
      </w:r>
      <w:r w:rsidRPr="00244DDB">
        <w:rPr>
          <w:rFonts w:eastAsia="Arial"/>
          <w:sz w:val="24"/>
          <w:szCs w:val="24"/>
        </w:rPr>
        <w:t xml:space="preserve"> que habían teni</w:t>
      </w:r>
      <w:r w:rsidR="00636C75" w:rsidRPr="00244DDB">
        <w:rPr>
          <w:rFonts w:eastAsia="Arial"/>
          <w:sz w:val="24"/>
          <w:szCs w:val="24"/>
        </w:rPr>
        <w:t>do durante la última evaluación (Tabla 2).</w:t>
      </w:r>
      <w:r w:rsidRPr="00244DDB">
        <w:rPr>
          <w:rFonts w:eastAsia="Arial"/>
          <w:sz w:val="24"/>
          <w:szCs w:val="24"/>
        </w:rPr>
        <w:t xml:space="preserve"> Los resultados mostraron diferencias estadísticamente significati</w:t>
      </w:r>
      <w:r w:rsidR="00EB7AA7" w:rsidRPr="00244DDB">
        <w:rPr>
          <w:rFonts w:eastAsia="Arial"/>
          <w:sz w:val="24"/>
          <w:szCs w:val="24"/>
        </w:rPr>
        <w:t>vas entre ambos grupos de participante</w:t>
      </w:r>
      <w:r w:rsidRPr="00244DDB">
        <w:rPr>
          <w:rFonts w:eastAsia="Arial"/>
          <w:sz w:val="24"/>
          <w:szCs w:val="24"/>
        </w:rPr>
        <w:t xml:space="preserve">s respecto al número de </w:t>
      </w:r>
      <w:r w:rsidR="00FA3555">
        <w:rPr>
          <w:rFonts w:eastAsia="Arial"/>
          <w:sz w:val="24"/>
          <w:szCs w:val="24"/>
        </w:rPr>
        <w:t>materias reprobadas</w:t>
      </w:r>
      <w:r w:rsidR="00AB6EFD" w:rsidRPr="00244DDB">
        <w:rPr>
          <w:rFonts w:eastAsia="Arial"/>
          <w:sz w:val="24"/>
          <w:szCs w:val="24"/>
        </w:rPr>
        <w:t xml:space="preserve"> (Ji cuadrado= 13.</w:t>
      </w:r>
      <w:r w:rsidRPr="00244DDB">
        <w:rPr>
          <w:rFonts w:eastAsia="Arial"/>
          <w:sz w:val="24"/>
          <w:szCs w:val="24"/>
        </w:rPr>
        <w:t>07 , p&lt;01), sin embargo el análisis del tam</w:t>
      </w:r>
      <w:r w:rsidR="00AB6EFD" w:rsidRPr="00244DDB">
        <w:rPr>
          <w:rFonts w:eastAsia="Arial"/>
          <w:sz w:val="24"/>
          <w:szCs w:val="24"/>
        </w:rPr>
        <w:t>año del efecto (V de Cramer = .</w:t>
      </w:r>
      <w:r w:rsidRPr="00244DDB">
        <w:rPr>
          <w:rFonts w:eastAsia="Arial"/>
          <w:sz w:val="24"/>
          <w:szCs w:val="24"/>
        </w:rPr>
        <w:t>06) mostró que dicha</w:t>
      </w:r>
      <w:r w:rsidR="00AD6CAC" w:rsidRPr="00244DDB">
        <w:rPr>
          <w:rFonts w:eastAsia="Arial"/>
          <w:sz w:val="24"/>
          <w:szCs w:val="24"/>
        </w:rPr>
        <w:t xml:space="preserve"> significación no era relevante</w:t>
      </w:r>
      <w:r w:rsidRPr="00244DDB">
        <w:rPr>
          <w:rFonts w:eastAsia="Arial"/>
          <w:sz w:val="24"/>
          <w:szCs w:val="24"/>
        </w:rPr>
        <w:t>.</w:t>
      </w:r>
    </w:p>
    <w:p w14:paraId="16F32AAF" w14:textId="7F14E920" w:rsidR="00061DA9" w:rsidRPr="00244DDB" w:rsidRDefault="00061DA9" w:rsidP="00FA3555">
      <w:pPr>
        <w:pStyle w:val="Normal1"/>
        <w:jc w:val="left"/>
        <w:rPr>
          <w:rFonts w:eastAsia="Arial"/>
          <w:sz w:val="24"/>
          <w:szCs w:val="24"/>
        </w:rPr>
      </w:pPr>
      <w:r w:rsidRPr="00244DDB">
        <w:rPr>
          <w:rFonts w:eastAsia="Arial"/>
          <w:sz w:val="24"/>
          <w:szCs w:val="24"/>
        </w:rPr>
        <w:t>Tabla 2</w:t>
      </w:r>
    </w:p>
    <w:p w14:paraId="09B92CA8" w14:textId="77777777" w:rsidR="00061DA9" w:rsidRPr="00244DDB" w:rsidRDefault="00061DA9" w:rsidP="00244DDB">
      <w:pPr>
        <w:pStyle w:val="Normal1"/>
        <w:jc w:val="left"/>
        <w:rPr>
          <w:rFonts w:eastAsia="Arial"/>
          <w:i/>
          <w:sz w:val="24"/>
          <w:szCs w:val="24"/>
        </w:rPr>
      </w:pPr>
      <w:r w:rsidRPr="00244DDB">
        <w:rPr>
          <w:rFonts w:eastAsia="Arial"/>
          <w:i/>
          <w:sz w:val="24"/>
          <w:szCs w:val="24"/>
        </w:rPr>
        <w:t>Distribución del número de materias reprobadas durante la última evaluación en relación con la variable sobre maltrato físico</w:t>
      </w:r>
    </w:p>
    <w:tbl>
      <w:tblPr>
        <w:tblW w:w="9037" w:type="dxa"/>
        <w:tblInd w:w="69" w:type="dxa"/>
        <w:tblLayout w:type="fixed"/>
        <w:tblCellMar>
          <w:top w:w="55" w:type="dxa"/>
          <w:left w:w="55" w:type="dxa"/>
          <w:bottom w:w="55" w:type="dxa"/>
          <w:right w:w="55" w:type="dxa"/>
        </w:tblCellMar>
        <w:tblLook w:val="0000" w:firstRow="0" w:lastRow="0" w:firstColumn="0" w:lastColumn="0" w:noHBand="0" w:noVBand="0"/>
      </w:tblPr>
      <w:tblGrid>
        <w:gridCol w:w="3276"/>
        <w:gridCol w:w="2733"/>
        <w:gridCol w:w="3028"/>
      </w:tblGrid>
      <w:tr w:rsidR="00061DA9" w:rsidRPr="00244DDB" w14:paraId="5E770780" w14:textId="77777777" w:rsidTr="00EB7AA7">
        <w:trPr>
          <w:trHeight w:hRule="exact" w:val="1160"/>
        </w:trPr>
        <w:tc>
          <w:tcPr>
            <w:tcW w:w="3276" w:type="dxa"/>
            <w:tcBorders>
              <w:top w:val="single" w:sz="4" w:space="0" w:color="auto"/>
            </w:tcBorders>
            <w:shd w:val="clear" w:color="auto" w:fill="auto"/>
          </w:tcPr>
          <w:p w14:paraId="1FF2DB89" w14:textId="77777777" w:rsidR="00061DA9" w:rsidRPr="00244DDB" w:rsidRDefault="00061DA9" w:rsidP="00244DDB">
            <w:pPr>
              <w:pStyle w:val="Normal1"/>
              <w:spacing w:after="0"/>
              <w:rPr>
                <w:sz w:val="24"/>
                <w:szCs w:val="24"/>
              </w:rPr>
            </w:pPr>
          </w:p>
        </w:tc>
        <w:tc>
          <w:tcPr>
            <w:tcW w:w="2733" w:type="dxa"/>
            <w:tcBorders>
              <w:top w:val="single" w:sz="4" w:space="0" w:color="auto"/>
            </w:tcBorders>
            <w:shd w:val="clear" w:color="auto" w:fill="auto"/>
          </w:tcPr>
          <w:p w14:paraId="42DCDA94" w14:textId="77777777" w:rsidR="00061DA9" w:rsidRPr="00244DDB" w:rsidRDefault="00061DA9" w:rsidP="00244DDB">
            <w:pPr>
              <w:pStyle w:val="Normal1"/>
              <w:spacing w:after="0"/>
              <w:jc w:val="center"/>
              <w:rPr>
                <w:rFonts w:eastAsia="Arial"/>
                <w:sz w:val="24"/>
                <w:szCs w:val="24"/>
              </w:rPr>
            </w:pPr>
            <w:r w:rsidRPr="00244DDB">
              <w:rPr>
                <w:rFonts w:eastAsia="Arial"/>
                <w:sz w:val="24"/>
                <w:szCs w:val="24"/>
              </w:rPr>
              <w:t>No recibir maltrato físico</w:t>
            </w:r>
          </w:p>
        </w:tc>
        <w:tc>
          <w:tcPr>
            <w:tcW w:w="3028" w:type="dxa"/>
            <w:tcBorders>
              <w:top w:val="single" w:sz="4" w:space="0" w:color="auto"/>
            </w:tcBorders>
            <w:shd w:val="clear" w:color="auto" w:fill="auto"/>
          </w:tcPr>
          <w:p w14:paraId="2DBA485E" w14:textId="77777777" w:rsidR="00061DA9" w:rsidRPr="00244DDB" w:rsidRDefault="00061DA9" w:rsidP="00244DDB">
            <w:pPr>
              <w:pStyle w:val="Normal1"/>
              <w:spacing w:after="0"/>
              <w:jc w:val="center"/>
              <w:rPr>
                <w:sz w:val="24"/>
                <w:szCs w:val="24"/>
              </w:rPr>
            </w:pPr>
            <w:r w:rsidRPr="00244DDB">
              <w:rPr>
                <w:rFonts w:eastAsia="Arial"/>
                <w:sz w:val="24"/>
                <w:szCs w:val="24"/>
              </w:rPr>
              <w:t>Reciben maltrato físico habitualmente</w:t>
            </w:r>
          </w:p>
        </w:tc>
      </w:tr>
      <w:tr w:rsidR="00061DA9" w:rsidRPr="00244DDB" w14:paraId="2E1C9A13" w14:textId="77777777" w:rsidTr="00EB7AA7">
        <w:trPr>
          <w:trHeight w:hRule="exact" w:val="397"/>
        </w:trPr>
        <w:tc>
          <w:tcPr>
            <w:tcW w:w="3276" w:type="dxa"/>
            <w:tcBorders>
              <w:bottom w:val="single" w:sz="4" w:space="0" w:color="auto"/>
            </w:tcBorders>
            <w:shd w:val="clear" w:color="auto" w:fill="auto"/>
          </w:tcPr>
          <w:p w14:paraId="1767B309" w14:textId="77777777" w:rsidR="00061DA9" w:rsidRPr="00244DDB" w:rsidRDefault="00061DA9" w:rsidP="00244DDB">
            <w:pPr>
              <w:pStyle w:val="Normal1"/>
              <w:spacing w:after="0"/>
              <w:rPr>
                <w:sz w:val="24"/>
                <w:szCs w:val="24"/>
              </w:rPr>
            </w:pPr>
          </w:p>
        </w:tc>
        <w:tc>
          <w:tcPr>
            <w:tcW w:w="2733" w:type="dxa"/>
            <w:tcBorders>
              <w:bottom w:val="single" w:sz="4" w:space="0" w:color="auto"/>
            </w:tcBorders>
            <w:shd w:val="clear" w:color="auto" w:fill="auto"/>
          </w:tcPr>
          <w:p w14:paraId="004C2B94" w14:textId="77777777" w:rsidR="00061DA9" w:rsidRPr="00244DDB" w:rsidRDefault="00061DA9" w:rsidP="00244DDB">
            <w:pPr>
              <w:pStyle w:val="Normal1"/>
              <w:spacing w:after="0"/>
              <w:ind w:left="637"/>
              <w:jc w:val="center"/>
              <w:rPr>
                <w:rFonts w:eastAsia="Arial"/>
                <w:sz w:val="24"/>
                <w:szCs w:val="24"/>
              </w:rPr>
            </w:pPr>
            <w:r w:rsidRPr="00244DDB">
              <w:rPr>
                <w:rFonts w:eastAsia="Arial"/>
                <w:sz w:val="24"/>
                <w:szCs w:val="24"/>
              </w:rPr>
              <w:t>Números de casos (%)</w:t>
            </w:r>
          </w:p>
        </w:tc>
        <w:tc>
          <w:tcPr>
            <w:tcW w:w="3028" w:type="dxa"/>
            <w:tcBorders>
              <w:bottom w:val="single" w:sz="4" w:space="0" w:color="auto"/>
            </w:tcBorders>
            <w:shd w:val="clear" w:color="auto" w:fill="auto"/>
          </w:tcPr>
          <w:p w14:paraId="05306EF0" w14:textId="77777777" w:rsidR="00061DA9" w:rsidRPr="00244DDB" w:rsidRDefault="00061DA9" w:rsidP="00244DDB">
            <w:pPr>
              <w:pStyle w:val="Normal1"/>
              <w:spacing w:after="0"/>
              <w:jc w:val="center"/>
              <w:rPr>
                <w:sz w:val="24"/>
                <w:szCs w:val="24"/>
              </w:rPr>
            </w:pPr>
            <w:r w:rsidRPr="00244DDB">
              <w:rPr>
                <w:rFonts w:eastAsia="Arial"/>
                <w:sz w:val="24"/>
                <w:szCs w:val="24"/>
              </w:rPr>
              <w:t>Número de casos (%)</w:t>
            </w:r>
          </w:p>
        </w:tc>
      </w:tr>
      <w:tr w:rsidR="00061DA9" w:rsidRPr="00244DDB" w14:paraId="17074868" w14:textId="77777777" w:rsidTr="00EB7AA7">
        <w:trPr>
          <w:trHeight w:hRule="exact" w:val="397"/>
        </w:trPr>
        <w:tc>
          <w:tcPr>
            <w:tcW w:w="3276" w:type="dxa"/>
            <w:tcBorders>
              <w:top w:val="single" w:sz="4" w:space="0" w:color="auto"/>
            </w:tcBorders>
            <w:shd w:val="clear" w:color="auto" w:fill="auto"/>
          </w:tcPr>
          <w:p w14:paraId="1A4F852F" w14:textId="77777777" w:rsidR="00061DA9" w:rsidRPr="00244DDB" w:rsidRDefault="00061DA9" w:rsidP="00244DDB">
            <w:pPr>
              <w:pStyle w:val="Normal1"/>
              <w:spacing w:after="0"/>
              <w:ind w:left="60" w:right="60"/>
              <w:rPr>
                <w:rFonts w:eastAsia="Arial"/>
                <w:sz w:val="24"/>
                <w:szCs w:val="24"/>
              </w:rPr>
            </w:pPr>
            <w:r w:rsidRPr="00244DDB">
              <w:rPr>
                <w:rFonts w:eastAsia="Arial"/>
                <w:sz w:val="24"/>
                <w:szCs w:val="24"/>
              </w:rPr>
              <w:t>Ninguna materia reprobada</w:t>
            </w:r>
          </w:p>
        </w:tc>
        <w:tc>
          <w:tcPr>
            <w:tcW w:w="2733" w:type="dxa"/>
            <w:tcBorders>
              <w:top w:val="single" w:sz="4" w:space="0" w:color="auto"/>
            </w:tcBorders>
            <w:shd w:val="clear" w:color="auto" w:fill="auto"/>
          </w:tcPr>
          <w:p w14:paraId="77B52B28" w14:textId="77777777" w:rsidR="00061DA9" w:rsidRPr="00244DDB" w:rsidRDefault="00061DA9" w:rsidP="00244DDB">
            <w:pPr>
              <w:pStyle w:val="Normal1"/>
              <w:spacing w:after="0"/>
              <w:ind w:left="637"/>
              <w:jc w:val="center"/>
              <w:rPr>
                <w:rFonts w:eastAsia="Arial"/>
                <w:sz w:val="24"/>
                <w:szCs w:val="24"/>
              </w:rPr>
            </w:pPr>
            <w:r w:rsidRPr="00244DDB">
              <w:rPr>
                <w:rFonts w:eastAsia="Arial"/>
                <w:sz w:val="24"/>
                <w:szCs w:val="24"/>
              </w:rPr>
              <w:t>649   (23.8)</w:t>
            </w:r>
          </w:p>
        </w:tc>
        <w:tc>
          <w:tcPr>
            <w:tcW w:w="3028" w:type="dxa"/>
            <w:tcBorders>
              <w:top w:val="single" w:sz="4" w:space="0" w:color="auto"/>
            </w:tcBorders>
            <w:shd w:val="clear" w:color="auto" w:fill="auto"/>
          </w:tcPr>
          <w:p w14:paraId="7C45A63C" w14:textId="77777777" w:rsidR="00061DA9" w:rsidRPr="00244DDB" w:rsidRDefault="00061DA9" w:rsidP="00244DDB">
            <w:pPr>
              <w:pStyle w:val="Normal1"/>
              <w:spacing w:after="0"/>
              <w:ind w:left="630"/>
              <w:jc w:val="center"/>
              <w:rPr>
                <w:sz w:val="24"/>
                <w:szCs w:val="24"/>
              </w:rPr>
            </w:pPr>
            <w:r w:rsidRPr="00244DDB">
              <w:rPr>
                <w:rFonts w:eastAsia="Arial"/>
                <w:sz w:val="24"/>
                <w:szCs w:val="24"/>
              </w:rPr>
              <w:t>16   (13.4)</w:t>
            </w:r>
          </w:p>
        </w:tc>
      </w:tr>
      <w:tr w:rsidR="00061DA9" w:rsidRPr="00244DDB" w14:paraId="22014931" w14:textId="77777777" w:rsidTr="00EB7AA7">
        <w:trPr>
          <w:trHeight w:hRule="exact" w:val="397"/>
        </w:trPr>
        <w:tc>
          <w:tcPr>
            <w:tcW w:w="3276" w:type="dxa"/>
            <w:shd w:val="clear" w:color="auto" w:fill="auto"/>
          </w:tcPr>
          <w:p w14:paraId="0D7173F5" w14:textId="77777777" w:rsidR="00061DA9" w:rsidRPr="00244DDB" w:rsidRDefault="00061DA9" w:rsidP="00244DDB">
            <w:pPr>
              <w:pStyle w:val="Normal1"/>
              <w:spacing w:after="0"/>
              <w:ind w:left="60" w:right="60"/>
              <w:rPr>
                <w:rFonts w:eastAsia="Arial"/>
                <w:sz w:val="24"/>
                <w:szCs w:val="24"/>
              </w:rPr>
            </w:pPr>
            <w:r w:rsidRPr="00244DDB">
              <w:rPr>
                <w:rFonts w:eastAsia="Arial"/>
                <w:sz w:val="24"/>
                <w:szCs w:val="24"/>
              </w:rPr>
              <w:t>1, 2 o 3 materias reprobadas</w:t>
            </w:r>
          </w:p>
        </w:tc>
        <w:tc>
          <w:tcPr>
            <w:tcW w:w="2733" w:type="dxa"/>
            <w:shd w:val="clear" w:color="auto" w:fill="auto"/>
          </w:tcPr>
          <w:p w14:paraId="547A3DFE" w14:textId="77777777" w:rsidR="00061DA9" w:rsidRPr="00244DDB" w:rsidRDefault="00061DA9" w:rsidP="00244DDB">
            <w:pPr>
              <w:pStyle w:val="Normal1"/>
              <w:spacing w:after="0"/>
              <w:ind w:left="637"/>
              <w:jc w:val="center"/>
              <w:rPr>
                <w:rFonts w:eastAsia="Arial"/>
                <w:sz w:val="24"/>
                <w:szCs w:val="24"/>
              </w:rPr>
            </w:pPr>
            <w:r w:rsidRPr="00244DDB">
              <w:rPr>
                <w:rFonts w:eastAsia="Arial"/>
                <w:sz w:val="24"/>
                <w:szCs w:val="24"/>
              </w:rPr>
              <w:t>955   (35.0)</w:t>
            </w:r>
          </w:p>
        </w:tc>
        <w:tc>
          <w:tcPr>
            <w:tcW w:w="3028" w:type="dxa"/>
            <w:shd w:val="clear" w:color="auto" w:fill="auto"/>
          </w:tcPr>
          <w:p w14:paraId="70A917C1" w14:textId="77777777" w:rsidR="00061DA9" w:rsidRPr="00244DDB" w:rsidRDefault="00061DA9" w:rsidP="00244DDB">
            <w:pPr>
              <w:pStyle w:val="Normal1"/>
              <w:spacing w:after="0"/>
              <w:ind w:left="630"/>
              <w:jc w:val="center"/>
              <w:rPr>
                <w:sz w:val="24"/>
                <w:szCs w:val="24"/>
              </w:rPr>
            </w:pPr>
            <w:r w:rsidRPr="00244DDB">
              <w:rPr>
                <w:rFonts w:eastAsia="Arial"/>
                <w:sz w:val="24"/>
                <w:szCs w:val="24"/>
              </w:rPr>
              <w:t>35   (29.4)</w:t>
            </w:r>
          </w:p>
        </w:tc>
      </w:tr>
      <w:tr w:rsidR="00061DA9" w:rsidRPr="00244DDB" w14:paraId="3766270D" w14:textId="77777777" w:rsidTr="00EB7AA7">
        <w:trPr>
          <w:trHeight w:hRule="exact" w:val="397"/>
        </w:trPr>
        <w:tc>
          <w:tcPr>
            <w:tcW w:w="3276" w:type="dxa"/>
            <w:shd w:val="clear" w:color="auto" w:fill="auto"/>
          </w:tcPr>
          <w:p w14:paraId="26619CDE" w14:textId="77777777" w:rsidR="00061DA9" w:rsidRPr="00244DDB" w:rsidRDefault="00061DA9" w:rsidP="00244DDB">
            <w:pPr>
              <w:pStyle w:val="Normal1"/>
              <w:spacing w:after="0"/>
              <w:ind w:right="60"/>
              <w:rPr>
                <w:rFonts w:eastAsia="Arial"/>
                <w:sz w:val="24"/>
                <w:szCs w:val="24"/>
              </w:rPr>
            </w:pPr>
            <w:r w:rsidRPr="00244DDB">
              <w:rPr>
                <w:rFonts w:eastAsia="Arial"/>
                <w:sz w:val="24"/>
                <w:szCs w:val="24"/>
              </w:rPr>
              <w:t xml:space="preserve"> 4 o más materias reprobadas</w:t>
            </w:r>
          </w:p>
        </w:tc>
        <w:tc>
          <w:tcPr>
            <w:tcW w:w="2733" w:type="dxa"/>
            <w:shd w:val="clear" w:color="auto" w:fill="auto"/>
          </w:tcPr>
          <w:p w14:paraId="09CBAFBE" w14:textId="77777777" w:rsidR="00061DA9" w:rsidRPr="00244DDB" w:rsidRDefault="00061DA9" w:rsidP="00244DDB">
            <w:pPr>
              <w:pStyle w:val="Normal1"/>
              <w:spacing w:after="0"/>
              <w:ind w:left="637"/>
              <w:jc w:val="center"/>
              <w:rPr>
                <w:rFonts w:eastAsia="Arial"/>
                <w:sz w:val="24"/>
                <w:szCs w:val="24"/>
              </w:rPr>
            </w:pPr>
            <w:r w:rsidRPr="00244DDB">
              <w:rPr>
                <w:rFonts w:eastAsia="Arial"/>
                <w:sz w:val="24"/>
                <w:szCs w:val="24"/>
              </w:rPr>
              <w:t>1127 (41.2)</w:t>
            </w:r>
          </w:p>
        </w:tc>
        <w:tc>
          <w:tcPr>
            <w:tcW w:w="3028" w:type="dxa"/>
            <w:shd w:val="clear" w:color="auto" w:fill="auto"/>
          </w:tcPr>
          <w:p w14:paraId="6621BD40" w14:textId="77777777" w:rsidR="00061DA9" w:rsidRPr="00244DDB" w:rsidRDefault="00061DA9" w:rsidP="00244DDB">
            <w:pPr>
              <w:pStyle w:val="Normal1"/>
              <w:spacing w:after="0"/>
              <w:ind w:left="630"/>
              <w:jc w:val="center"/>
              <w:rPr>
                <w:sz w:val="24"/>
                <w:szCs w:val="24"/>
              </w:rPr>
            </w:pPr>
            <w:r w:rsidRPr="00244DDB">
              <w:rPr>
                <w:rFonts w:eastAsia="Arial"/>
                <w:sz w:val="24"/>
                <w:szCs w:val="24"/>
              </w:rPr>
              <w:t>68   (57.2)</w:t>
            </w:r>
          </w:p>
        </w:tc>
      </w:tr>
    </w:tbl>
    <w:p w14:paraId="0D6DECBF" w14:textId="77777777" w:rsidR="004A649B" w:rsidRPr="00244DDB" w:rsidRDefault="004A649B" w:rsidP="00244DDB">
      <w:pPr>
        <w:pStyle w:val="Normal1"/>
        <w:spacing w:after="0"/>
        <w:rPr>
          <w:sz w:val="24"/>
          <w:szCs w:val="24"/>
        </w:rPr>
      </w:pPr>
    </w:p>
    <w:p w14:paraId="6EC3B4DB" w14:textId="387802DB" w:rsidR="00B869B4" w:rsidRPr="00FA3555" w:rsidRDefault="006304F2" w:rsidP="00244DDB">
      <w:pPr>
        <w:pStyle w:val="Normal1"/>
        <w:spacing w:after="0"/>
        <w:jc w:val="left"/>
        <w:rPr>
          <w:rFonts w:eastAsia="Arial"/>
          <w:i/>
          <w:sz w:val="24"/>
          <w:szCs w:val="24"/>
        </w:rPr>
      </w:pPr>
      <w:r w:rsidRPr="00FA3555">
        <w:rPr>
          <w:rFonts w:eastAsia="Arial"/>
          <w:i/>
          <w:sz w:val="24"/>
          <w:szCs w:val="24"/>
        </w:rPr>
        <w:t xml:space="preserve">     </w:t>
      </w:r>
      <w:r w:rsidR="00960B90">
        <w:rPr>
          <w:rFonts w:eastAsia="Arial"/>
          <w:i/>
          <w:sz w:val="24"/>
          <w:szCs w:val="24"/>
        </w:rPr>
        <w:tab/>
      </w:r>
      <w:r w:rsidR="00B46B4E" w:rsidRPr="00FA3555">
        <w:rPr>
          <w:rFonts w:eastAsia="Arial"/>
          <w:i/>
          <w:sz w:val="24"/>
          <w:szCs w:val="24"/>
        </w:rPr>
        <w:t>Maltrato físico en relación con la aceptación social</w:t>
      </w:r>
    </w:p>
    <w:p w14:paraId="0E3C3215" w14:textId="331962CD" w:rsidR="006045EB" w:rsidRPr="00244DDB" w:rsidRDefault="00B46B4E" w:rsidP="00FA3555">
      <w:pPr>
        <w:pStyle w:val="Normal1"/>
        <w:spacing w:after="0"/>
        <w:ind w:firstLine="720"/>
        <w:jc w:val="left"/>
        <w:rPr>
          <w:rFonts w:eastAsia="Arial"/>
          <w:b/>
          <w:i/>
          <w:sz w:val="24"/>
          <w:szCs w:val="24"/>
        </w:rPr>
      </w:pPr>
      <w:r w:rsidRPr="00244DDB">
        <w:rPr>
          <w:rFonts w:eastAsia="Arial"/>
          <w:sz w:val="24"/>
          <w:szCs w:val="24"/>
        </w:rPr>
        <w:t xml:space="preserve">Se utilizó el contraste </w:t>
      </w:r>
      <w:r w:rsidR="00F13FBF" w:rsidRPr="00244DDB">
        <w:rPr>
          <w:rFonts w:eastAsia="Arial"/>
          <w:sz w:val="24"/>
          <w:szCs w:val="24"/>
        </w:rPr>
        <w:t xml:space="preserve">t de Student  para realizar un </w:t>
      </w:r>
      <w:r w:rsidRPr="00244DDB">
        <w:rPr>
          <w:rFonts w:eastAsia="Arial"/>
          <w:sz w:val="24"/>
          <w:szCs w:val="24"/>
        </w:rPr>
        <w:t xml:space="preserve">análisis de las diferencias en las variables sociafectivas, distinguiendo entre </w:t>
      </w:r>
      <w:r w:rsidR="00EC630B" w:rsidRPr="00244DDB">
        <w:rPr>
          <w:rFonts w:eastAsia="Arial"/>
          <w:sz w:val="24"/>
          <w:szCs w:val="24"/>
        </w:rPr>
        <w:t>el grupo de</w:t>
      </w:r>
      <w:r w:rsidRPr="00244DDB">
        <w:rPr>
          <w:rFonts w:eastAsia="Arial"/>
          <w:sz w:val="24"/>
          <w:szCs w:val="24"/>
        </w:rPr>
        <w:t xml:space="preserve"> estudiantes que recibían maltrato físico con frecuencia y aquellos que no. Los resultados se m</w:t>
      </w:r>
      <w:r w:rsidR="00636C75" w:rsidRPr="00244DDB">
        <w:rPr>
          <w:rFonts w:eastAsia="Arial"/>
          <w:sz w:val="24"/>
          <w:szCs w:val="24"/>
        </w:rPr>
        <w:t xml:space="preserve">uestran en la tabla 3 y en los </w:t>
      </w:r>
      <w:r w:rsidRPr="00244DDB">
        <w:rPr>
          <w:rFonts w:eastAsia="Arial"/>
          <w:sz w:val="24"/>
          <w:szCs w:val="24"/>
        </w:rPr>
        <w:t>casos en los que las variables se mostraron con varianzas homogéneas los grados de libertad fueron los casos de respuesta de todos los</w:t>
      </w:r>
      <w:r w:rsidR="00EC630B" w:rsidRPr="00244DDB">
        <w:rPr>
          <w:rFonts w:eastAsia="Arial"/>
          <w:sz w:val="24"/>
          <w:szCs w:val="24"/>
        </w:rPr>
        <w:t xml:space="preserve"> y las</w:t>
      </w:r>
      <w:r w:rsidRPr="00244DDB">
        <w:rPr>
          <w:rFonts w:eastAsia="Arial"/>
          <w:sz w:val="24"/>
          <w:szCs w:val="24"/>
        </w:rPr>
        <w:t xml:space="preserve"> participantes (gl = 2.852). En los casos en los que las variables no mostraron varianzas homogéneas se mostraron entre paréntesis los grados de libertad. Se puede observar una aceptación social más baja y estadísticamente significativa en los </w:t>
      </w:r>
      <w:r w:rsidR="00EC630B" w:rsidRPr="00244DDB">
        <w:rPr>
          <w:rFonts w:eastAsia="Arial"/>
          <w:sz w:val="24"/>
          <w:szCs w:val="24"/>
        </w:rPr>
        <w:t xml:space="preserve">y las </w:t>
      </w:r>
      <w:r w:rsidRPr="00244DDB">
        <w:rPr>
          <w:rFonts w:eastAsia="Arial"/>
          <w:sz w:val="24"/>
          <w:szCs w:val="24"/>
        </w:rPr>
        <w:t>participantes que recibían maltrato frecuentemente (.26), frente a los que no (.31</w:t>
      </w:r>
      <w:r w:rsidR="00EC630B" w:rsidRPr="00244DDB">
        <w:rPr>
          <w:rFonts w:eastAsia="Arial"/>
          <w:sz w:val="24"/>
          <w:szCs w:val="24"/>
        </w:rPr>
        <w:t>). Respecto al rechazo social las</w:t>
      </w:r>
      <w:r w:rsidRPr="00244DDB">
        <w:rPr>
          <w:rFonts w:eastAsia="Arial"/>
          <w:sz w:val="24"/>
          <w:szCs w:val="24"/>
        </w:rPr>
        <w:t xml:space="preserve"> </w:t>
      </w:r>
      <w:r w:rsidR="00EC630B" w:rsidRPr="00244DDB">
        <w:rPr>
          <w:rFonts w:eastAsia="Arial"/>
          <w:sz w:val="24"/>
          <w:szCs w:val="24"/>
        </w:rPr>
        <w:t xml:space="preserve">y los </w:t>
      </w:r>
      <w:r w:rsidRPr="00244DDB">
        <w:rPr>
          <w:rFonts w:eastAsia="Arial"/>
          <w:sz w:val="24"/>
          <w:szCs w:val="24"/>
        </w:rPr>
        <w:t>adolescentes maltratados presentaron un mayor rechazo social (.32) y estadisticamente significativo respecto a los no maltratados en el ámbito familiar (.25).</w:t>
      </w:r>
    </w:p>
    <w:p w14:paraId="52B5FCB3" w14:textId="310809A2" w:rsidR="00061DA9" w:rsidRPr="00244DDB" w:rsidRDefault="00061DA9" w:rsidP="00244DDB">
      <w:pPr>
        <w:pStyle w:val="Normal1"/>
        <w:spacing w:after="0"/>
        <w:jc w:val="left"/>
        <w:rPr>
          <w:rFonts w:eastAsia="Arial"/>
          <w:sz w:val="24"/>
          <w:szCs w:val="24"/>
        </w:rPr>
      </w:pPr>
      <w:r w:rsidRPr="00244DDB">
        <w:rPr>
          <w:rFonts w:eastAsia="Arial"/>
          <w:sz w:val="24"/>
          <w:szCs w:val="24"/>
        </w:rPr>
        <w:t>Tabla 3</w:t>
      </w:r>
    </w:p>
    <w:p w14:paraId="2AAC314D" w14:textId="77777777" w:rsidR="00061DA9" w:rsidRPr="00244DDB" w:rsidRDefault="00061DA9" w:rsidP="00244DDB">
      <w:pPr>
        <w:pStyle w:val="Normal1"/>
        <w:spacing w:after="0"/>
        <w:jc w:val="left"/>
        <w:rPr>
          <w:rFonts w:eastAsia="Arial"/>
          <w:i/>
          <w:sz w:val="24"/>
          <w:szCs w:val="24"/>
        </w:rPr>
      </w:pPr>
      <w:r w:rsidRPr="00244DDB">
        <w:rPr>
          <w:rFonts w:eastAsia="Arial"/>
          <w:i/>
          <w:sz w:val="24"/>
          <w:szCs w:val="24"/>
        </w:rPr>
        <w:t>Diferencias entre el grupo que recibe maltrato familiar y el grupo que no, respecto a la aceptación y el rechazo social, la agresión realizada, la victimización recibida y la escala de roles en atributos perceptivos</w:t>
      </w:r>
    </w:p>
    <w:p w14:paraId="2AEC1B62" w14:textId="77777777" w:rsidR="00061DA9" w:rsidRPr="00244DDB" w:rsidRDefault="00061DA9" w:rsidP="00244DDB">
      <w:pPr>
        <w:pStyle w:val="Normal1"/>
        <w:spacing w:after="0"/>
        <w:jc w:val="left"/>
        <w:rPr>
          <w:rFonts w:eastAsia="Arial"/>
          <w:i/>
          <w:sz w:val="24"/>
          <w:szCs w:val="24"/>
        </w:rPr>
      </w:pPr>
    </w:p>
    <w:tbl>
      <w:tblPr>
        <w:tblW w:w="9439" w:type="dxa"/>
        <w:tblInd w:w="69" w:type="dxa"/>
        <w:tblLayout w:type="fixed"/>
        <w:tblCellMar>
          <w:top w:w="55" w:type="dxa"/>
          <w:left w:w="55" w:type="dxa"/>
          <w:bottom w:w="55" w:type="dxa"/>
          <w:right w:w="55" w:type="dxa"/>
        </w:tblCellMar>
        <w:tblLook w:val="0000" w:firstRow="0" w:lastRow="0" w:firstColumn="0" w:lastColumn="0" w:noHBand="0" w:noVBand="0"/>
      </w:tblPr>
      <w:tblGrid>
        <w:gridCol w:w="2951"/>
        <w:gridCol w:w="742"/>
        <w:gridCol w:w="891"/>
        <w:gridCol w:w="890"/>
        <w:gridCol w:w="1038"/>
        <w:gridCol w:w="1780"/>
        <w:gridCol w:w="1147"/>
      </w:tblGrid>
      <w:tr w:rsidR="00EF67B8" w:rsidRPr="00244DDB" w14:paraId="5F710041" w14:textId="77777777" w:rsidTr="00EF67B8">
        <w:trPr>
          <w:trHeight w:hRule="exact" w:val="2039"/>
        </w:trPr>
        <w:tc>
          <w:tcPr>
            <w:tcW w:w="2951" w:type="dxa"/>
            <w:tcBorders>
              <w:bottom w:val="single" w:sz="4" w:space="0" w:color="auto"/>
            </w:tcBorders>
            <w:shd w:val="clear" w:color="auto" w:fill="auto"/>
          </w:tcPr>
          <w:p w14:paraId="3EE35239" w14:textId="77777777" w:rsidR="00061DA9" w:rsidRPr="00244DDB" w:rsidRDefault="00061DA9" w:rsidP="00EF67B8">
            <w:pPr>
              <w:pStyle w:val="Normal1"/>
              <w:spacing w:line="360" w:lineRule="auto"/>
              <w:jc w:val="center"/>
              <w:rPr>
                <w:sz w:val="24"/>
                <w:szCs w:val="24"/>
              </w:rPr>
            </w:pPr>
          </w:p>
        </w:tc>
        <w:tc>
          <w:tcPr>
            <w:tcW w:w="1633" w:type="dxa"/>
            <w:gridSpan w:val="2"/>
            <w:tcBorders>
              <w:top w:val="single" w:sz="4" w:space="0" w:color="auto"/>
              <w:bottom w:val="single" w:sz="4" w:space="0" w:color="auto"/>
            </w:tcBorders>
            <w:shd w:val="clear" w:color="auto" w:fill="auto"/>
          </w:tcPr>
          <w:p w14:paraId="31D62375"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No reciben maltrato físico</w:t>
            </w:r>
          </w:p>
        </w:tc>
        <w:tc>
          <w:tcPr>
            <w:tcW w:w="1926" w:type="dxa"/>
            <w:gridSpan w:val="2"/>
            <w:tcBorders>
              <w:top w:val="single" w:sz="4" w:space="0" w:color="auto"/>
              <w:bottom w:val="single" w:sz="4" w:space="0" w:color="auto"/>
            </w:tcBorders>
            <w:shd w:val="clear" w:color="auto" w:fill="auto"/>
          </w:tcPr>
          <w:p w14:paraId="7F1B15AB"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Reciben maltrato físico habitualmente</w:t>
            </w:r>
          </w:p>
        </w:tc>
        <w:tc>
          <w:tcPr>
            <w:tcW w:w="1780" w:type="dxa"/>
            <w:tcBorders>
              <w:top w:val="single" w:sz="4" w:space="0" w:color="auto"/>
              <w:bottom w:val="single" w:sz="4" w:space="0" w:color="auto"/>
            </w:tcBorders>
            <w:shd w:val="clear" w:color="auto" w:fill="auto"/>
          </w:tcPr>
          <w:p w14:paraId="4D1B3CFA" w14:textId="77777777" w:rsidR="00061DA9" w:rsidRPr="00244DDB" w:rsidRDefault="00061DA9" w:rsidP="00EF67B8">
            <w:pPr>
              <w:pStyle w:val="Normal1"/>
              <w:spacing w:after="0" w:line="360" w:lineRule="auto"/>
              <w:jc w:val="center"/>
              <w:rPr>
                <w:rFonts w:eastAsia="Arial"/>
                <w:sz w:val="24"/>
                <w:szCs w:val="24"/>
              </w:rPr>
            </w:pPr>
            <w:r w:rsidRPr="00244DDB">
              <w:rPr>
                <w:rFonts w:eastAsia="Arial"/>
                <w:sz w:val="24"/>
                <w:szCs w:val="24"/>
              </w:rPr>
              <w:t>T (gl)</w:t>
            </w:r>
          </w:p>
        </w:tc>
        <w:tc>
          <w:tcPr>
            <w:tcW w:w="1147" w:type="dxa"/>
            <w:tcBorders>
              <w:top w:val="single" w:sz="4" w:space="0" w:color="auto"/>
              <w:bottom w:val="single" w:sz="4" w:space="0" w:color="auto"/>
            </w:tcBorders>
            <w:shd w:val="clear" w:color="auto" w:fill="auto"/>
          </w:tcPr>
          <w:p w14:paraId="28FF2667" w14:textId="77777777" w:rsidR="00061DA9" w:rsidRPr="00244DDB" w:rsidRDefault="00061DA9" w:rsidP="00EF67B8">
            <w:pPr>
              <w:pStyle w:val="Normal1"/>
              <w:spacing w:after="0" w:line="360" w:lineRule="auto"/>
              <w:jc w:val="center"/>
              <w:rPr>
                <w:sz w:val="24"/>
                <w:szCs w:val="24"/>
              </w:rPr>
            </w:pPr>
            <w:r w:rsidRPr="00244DDB">
              <w:rPr>
                <w:rFonts w:eastAsia="Arial"/>
                <w:sz w:val="24"/>
                <w:szCs w:val="24"/>
              </w:rPr>
              <w:t>Indice D de Cohen</w:t>
            </w:r>
          </w:p>
        </w:tc>
      </w:tr>
      <w:tr w:rsidR="00EF67B8" w:rsidRPr="00244DDB" w14:paraId="3C548113" w14:textId="77777777" w:rsidTr="00EF67B8">
        <w:trPr>
          <w:trHeight w:hRule="exact" w:val="546"/>
        </w:trPr>
        <w:tc>
          <w:tcPr>
            <w:tcW w:w="2951" w:type="dxa"/>
            <w:tcBorders>
              <w:top w:val="single" w:sz="4" w:space="0" w:color="auto"/>
            </w:tcBorders>
            <w:shd w:val="clear" w:color="auto" w:fill="auto"/>
          </w:tcPr>
          <w:p w14:paraId="0D23985B" w14:textId="77777777" w:rsidR="00061DA9" w:rsidRPr="00244DDB" w:rsidRDefault="00061DA9" w:rsidP="00EF67B8">
            <w:pPr>
              <w:pStyle w:val="Normal1"/>
              <w:spacing w:line="360" w:lineRule="auto"/>
              <w:jc w:val="center"/>
              <w:rPr>
                <w:sz w:val="24"/>
                <w:szCs w:val="24"/>
              </w:rPr>
            </w:pPr>
          </w:p>
        </w:tc>
        <w:tc>
          <w:tcPr>
            <w:tcW w:w="742" w:type="dxa"/>
            <w:tcBorders>
              <w:top w:val="single" w:sz="4" w:space="0" w:color="auto"/>
            </w:tcBorders>
            <w:shd w:val="clear" w:color="auto" w:fill="auto"/>
          </w:tcPr>
          <w:p w14:paraId="29988D43"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M</w:t>
            </w:r>
          </w:p>
        </w:tc>
        <w:tc>
          <w:tcPr>
            <w:tcW w:w="891" w:type="dxa"/>
            <w:tcBorders>
              <w:top w:val="single" w:sz="4" w:space="0" w:color="auto"/>
            </w:tcBorders>
            <w:shd w:val="clear" w:color="auto" w:fill="auto"/>
          </w:tcPr>
          <w:p w14:paraId="5C7011A3"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DT</w:t>
            </w:r>
          </w:p>
        </w:tc>
        <w:tc>
          <w:tcPr>
            <w:tcW w:w="890" w:type="dxa"/>
            <w:tcBorders>
              <w:top w:val="single" w:sz="4" w:space="0" w:color="auto"/>
            </w:tcBorders>
            <w:shd w:val="clear" w:color="auto" w:fill="auto"/>
          </w:tcPr>
          <w:p w14:paraId="5261934C"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M</w:t>
            </w:r>
          </w:p>
        </w:tc>
        <w:tc>
          <w:tcPr>
            <w:tcW w:w="1038" w:type="dxa"/>
            <w:tcBorders>
              <w:top w:val="single" w:sz="4" w:space="0" w:color="auto"/>
            </w:tcBorders>
            <w:shd w:val="clear" w:color="auto" w:fill="auto"/>
          </w:tcPr>
          <w:p w14:paraId="045CB8D5" w14:textId="77777777" w:rsidR="00061DA9" w:rsidRPr="00244DDB" w:rsidRDefault="00061DA9" w:rsidP="00EF67B8">
            <w:pPr>
              <w:pStyle w:val="Normal1"/>
              <w:spacing w:line="360" w:lineRule="auto"/>
              <w:jc w:val="center"/>
              <w:rPr>
                <w:sz w:val="24"/>
                <w:szCs w:val="24"/>
              </w:rPr>
            </w:pPr>
            <w:r w:rsidRPr="00244DDB">
              <w:rPr>
                <w:rFonts w:eastAsia="Arial"/>
                <w:sz w:val="24"/>
                <w:szCs w:val="24"/>
              </w:rPr>
              <w:t>DT</w:t>
            </w:r>
          </w:p>
        </w:tc>
        <w:tc>
          <w:tcPr>
            <w:tcW w:w="1780" w:type="dxa"/>
            <w:tcBorders>
              <w:top w:val="single" w:sz="4" w:space="0" w:color="auto"/>
            </w:tcBorders>
            <w:shd w:val="clear" w:color="auto" w:fill="auto"/>
          </w:tcPr>
          <w:p w14:paraId="742B7E45" w14:textId="77777777" w:rsidR="00061DA9" w:rsidRPr="00244DDB" w:rsidRDefault="00061DA9" w:rsidP="00EF67B8">
            <w:pPr>
              <w:pStyle w:val="Normal1"/>
              <w:spacing w:line="360" w:lineRule="auto"/>
              <w:jc w:val="center"/>
              <w:rPr>
                <w:sz w:val="24"/>
                <w:szCs w:val="24"/>
              </w:rPr>
            </w:pPr>
          </w:p>
        </w:tc>
        <w:tc>
          <w:tcPr>
            <w:tcW w:w="1147" w:type="dxa"/>
            <w:tcBorders>
              <w:top w:val="single" w:sz="4" w:space="0" w:color="auto"/>
            </w:tcBorders>
            <w:shd w:val="clear" w:color="auto" w:fill="auto"/>
          </w:tcPr>
          <w:p w14:paraId="4398146D" w14:textId="77777777" w:rsidR="00061DA9" w:rsidRPr="00244DDB" w:rsidRDefault="00061DA9" w:rsidP="00EF67B8">
            <w:pPr>
              <w:pStyle w:val="Normal1"/>
              <w:spacing w:line="360" w:lineRule="auto"/>
              <w:jc w:val="center"/>
              <w:rPr>
                <w:sz w:val="24"/>
                <w:szCs w:val="24"/>
              </w:rPr>
            </w:pPr>
          </w:p>
        </w:tc>
      </w:tr>
      <w:tr w:rsidR="00EF67B8" w:rsidRPr="00244DDB" w14:paraId="24893D12" w14:textId="77777777" w:rsidTr="00EF67B8">
        <w:trPr>
          <w:trHeight w:hRule="exact" w:val="546"/>
        </w:trPr>
        <w:tc>
          <w:tcPr>
            <w:tcW w:w="2951" w:type="dxa"/>
            <w:shd w:val="clear" w:color="auto" w:fill="auto"/>
          </w:tcPr>
          <w:p w14:paraId="10E889D3" w14:textId="77777777" w:rsidR="00061DA9" w:rsidRPr="00244DDB" w:rsidRDefault="00061DA9" w:rsidP="00EF67B8">
            <w:pPr>
              <w:pStyle w:val="Normal1"/>
              <w:spacing w:line="360" w:lineRule="auto"/>
              <w:rPr>
                <w:rFonts w:eastAsia="Arial"/>
                <w:i/>
                <w:sz w:val="24"/>
                <w:szCs w:val="24"/>
              </w:rPr>
            </w:pPr>
            <w:r w:rsidRPr="00244DDB">
              <w:rPr>
                <w:rFonts w:eastAsia="Arial"/>
                <w:sz w:val="24"/>
                <w:szCs w:val="24"/>
              </w:rPr>
              <w:t>Aceptación Social</w:t>
            </w:r>
          </w:p>
        </w:tc>
        <w:tc>
          <w:tcPr>
            <w:tcW w:w="742" w:type="dxa"/>
            <w:shd w:val="clear" w:color="auto" w:fill="auto"/>
          </w:tcPr>
          <w:p w14:paraId="43FC27E9"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.31</w:t>
            </w:r>
          </w:p>
        </w:tc>
        <w:tc>
          <w:tcPr>
            <w:tcW w:w="891" w:type="dxa"/>
            <w:shd w:val="clear" w:color="auto" w:fill="auto"/>
          </w:tcPr>
          <w:p w14:paraId="3B9401B1"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.16</w:t>
            </w:r>
          </w:p>
        </w:tc>
        <w:tc>
          <w:tcPr>
            <w:tcW w:w="890" w:type="dxa"/>
            <w:shd w:val="clear" w:color="auto" w:fill="auto"/>
          </w:tcPr>
          <w:p w14:paraId="3811BA4B"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.26</w:t>
            </w:r>
          </w:p>
        </w:tc>
        <w:tc>
          <w:tcPr>
            <w:tcW w:w="1038" w:type="dxa"/>
            <w:shd w:val="clear" w:color="auto" w:fill="auto"/>
          </w:tcPr>
          <w:p w14:paraId="1B24A4AB"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.14</w:t>
            </w:r>
          </w:p>
        </w:tc>
        <w:tc>
          <w:tcPr>
            <w:tcW w:w="1780" w:type="dxa"/>
            <w:shd w:val="clear" w:color="auto" w:fill="auto"/>
          </w:tcPr>
          <w:p w14:paraId="67CDEA4B" w14:textId="77777777" w:rsidR="00061DA9" w:rsidRPr="00244DDB" w:rsidRDefault="00061DA9" w:rsidP="00EF67B8">
            <w:pPr>
              <w:pStyle w:val="Normal1"/>
              <w:spacing w:line="360" w:lineRule="auto"/>
              <w:ind w:left="-104"/>
              <w:jc w:val="center"/>
              <w:rPr>
                <w:rFonts w:eastAsia="Arial"/>
                <w:sz w:val="24"/>
                <w:szCs w:val="24"/>
              </w:rPr>
            </w:pPr>
            <w:r w:rsidRPr="00244DDB">
              <w:rPr>
                <w:rFonts w:eastAsia="Arial"/>
                <w:sz w:val="24"/>
                <w:szCs w:val="24"/>
              </w:rPr>
              <w:t xml:space="preserve">  3.63(131)***</w:t>
            </w:r>
          </w:p>
        </w:tc>
        <w:tc>
          <w:tcPr>
            <w:tcW w:w="1147" w:type="dxa"/>
            <w:shd w:val="clear" w:color="auto" w:fill="auto"/>
          </w:tcPr>
          <w:p w14:paraId="61A22599" w14:textId="77777777" w:rsidR="00061DA9" w:rsidRPr="00244DDB" w:rsidRDefault="00061DA9" w:rsidP="00EF67B8">
            <w:pPr>
              <w:pStyle w:val="Normal1"/>
              <w:spacing w:line="360" w:lineRule="auto"/>
              <w:ind w:left="-104"/>
              <w:jc w:val="center"/>
              <w:rPr>
                <w:sz w:val="24"/>
                <w:szCs w:val="24"/>
              </w:rPr>
            </w:pPr>
            <w:r w:rsidRPr="00244DDB">
              <w:rPr>
                <w:rFonts w:eastAsia="Arial"/>
                <w:sz w:val="24"/>
                <w:szCs w:val="24"/>
              </w:rPr>
              <w:t>-.34</w:t>
            </w:r>
          </w:p>
        </w:tc>
      </w:tr>
      <w:tr w:rsidR="00EF67B8" w:rsidRPr="00244DDB" w14:paraId="47FE07D0" w14:textId="77777777" w:rsidTr="00EF67B8">
        <w:trPr>
          <w:trHeight w:hRule="exact" w:val="546"/>
        </w:trPr>
        <w:tc>
          <w:tcPr>
            <w:tcW w:w="2951" w:type="dxa"/>
            <w:shd w:val="clear" w:color="auto" w:fill="auto"/>
          </w:tcPr>
          <w:p w14:paraId="3FF890E3" w14:textId="77777777" w:rsidR="00061DA9" w:rsidRPr="00244DDB" w:rsidRDefault="00061DA9" w:rsidP="00EF67B8">
            <w:pPr>
              <w:pStyle w:val="Normal1"/>
              <w:spacing w:line="360" w:lineRule="auto"/>
              <w:rPr>
                <w:rFonts w:eastAsia="Arial"/>
                <w:sz w:val="24"/>
                <w:szCs w:val="24"/>
              </w:rPr>
            </w:pPr>
            <w:r w:rsidRPr="00244DDB">
              <w:rPr>
                <w:rFonts w:eastAsia="Arial"/>
                <w:sz w:val="24"/>
                <w:szCs w:val="24"/>
              </w:rPr>
              <w:t>Rechazo Social</w:t>
            </w:r>
          </w:p>
        </w:tc>
        <w:tc>
          <w:tcPr>
            <w:tcW w:w="742" w:type="dxa"/>
            <w:shd w:val="clear" w:color="auto" w:fill="auto"/>
          </w:tcPr>
          <w:p w14:paraId="3DDB3AE4"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.25</w:t>
            </w:r>
          </w:p>
        </w:tc>
        <w:tc>
          <w:tcPr>
            <w:tcW w:w="891" w:type="dxa"/>
            <w:shd w:val="clear" w:color="auto" w:fill="auto"/>
          </w:tcPr>
          <w:p w14:paraId="1E6F2249"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.18</w:t>
            </w:r>
          </w:p>
        </w:tc>
        <w:tc>
          <w:tcPr>
            <w:tcW w:w="890" w:type="dxa"/>
            <w:shd w:val="clear" w:color="auto" w:fill="auto"/>
          </w:tcPr>
          <w:p w14:paraId="2882FBC0"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.32</w:t>
            </w:r>
          </w:p>
        </w:tc>
        <w:tc>
          <w:tcPr>
            <w:tcW w:w="1038" w:type="dxa"/>
            <w:shd w:val="clear" w:color="auto" w:fill="auto"/>
          </w:tcPr>
          <w:p w14:paraId="4400B530"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.19</w:t>
            </w:r>
          </w:p>
        </w:tc>
        <w:tc>
          <w:tcPr>
            <w:tcW w:w="1780" w:type="dxa"/>
            <w:shd w:val="clear" w:color="auto" w:fill="auto"/>
          </w:tcPr>
          <w:p w14:paraId="6A33D45E" w14:textId="2A20AE24" w:rsidR="00061DA9" w:rsidRPr="00244DDB" w:rsidRDefault="00EF67B8" w:rsidP="00EF67B8">
            <w:pPr>
              <w:pStyle w:val="Normal1"/>
              <w:spacing w:line="360" w:lineRule="auto"/>
              <w:jc w:val="left"/>
              <w:rPr>
                <w:rFonts w:eastAsia="Arial"/>
                <w:sz w:val="24"/>
                <w:szCs w:val="24"/>
              </w:rPr>
            </w:pPr>
            <w:r>
              <w:rPr>
                <w:rFonts w:eastAsia="Arial"/>
                <w:sz w:val="24"/>
                <w:szCs w:val="24"/>
              </w:rPr>
              <w:t xml:space="preserve"> - </w:t>
            </w:r>
            <w:r w:rsidR="00061DA9" w:rsidRPr="00244DDB">
              <w:rPr>
                <w:rFonts w:eastAsia="Arial"/>
                <w:sz w:val="24"/>
                <w:szCs w:val="24"/>
              </w:rPr>
              <w:t>4.14(127)***</w:t>
            </w:r>
          </w:p>
        </w:tc>
        <w:tc>
          <w:tcPr>
            <w:tcW w:w="1147" w:type="dxa"/>
            <w:shd w:val="clear" w:color="auto" w:fill="auto"/>
          </w:tcPr>
          <w:p w14:paraId="6167037F" w14:textId="77777777" w:rsidR="00061DA9" w:rsidRPr="00244DDB" w:rsidRDefault="00061DA9" w:rsidP="00EF67B8">
            <w:pPr>
              <w:pStyle w:val="Normal1"/>
              <w:spacing w:line="360" w:lineRule="auto"/>
              <w:jc w:val="center"/>
              <w:rPr>
                <w:sz w:val="24"/>
                <w:szCs w:val="24"/>
              </w:rPr>
            </w:pPr>
            <w:r w:rsidRPr="00244DDB">
              <w:rPr>
                <w:rFonts w:eastAsia="Arial"/>
                <w:sz w:val="24"/>
                <w:szCs w:val="24"/>
              </w:rPr>
              <w:t>.38</w:t>
            </w:r>
          </w:p>
        </w:tc>
      </w:tr>
      <w:tr w:rsidR="00EF67B8" w:rsidRPr="00244DDB" w14:paraId="74014886" w14:textId="77777777" w:rsidTr="00EF67B8">
        <w:trPr>
          <w:trHeight w:hRule="exact" w:val="1016"/>
        </w:trPr>
        <w:tc>
          <w:tcPr>
            <w:tcW w:w="2951" w:type="dxa"/>
            <w:shd w:val="clear" w:color="auto" w:fill="auto"/>
          </w:tcPr>
          <w:p w14:paraId="777E86E2" w14:textId="77777777" w:rsidR="00061DA9" w:rsidRPr="00244DDB" w:rsidRDefault="00061DA9" w:rsidP="00EF67B8">
            <w:pPr>
              <w:pStyle w:val="Normal1"/>
              <w:spacing w:line="360" w:lineRule="auto"/>
              <w:rPr>
                <w:rFonts w:eastAsia="Arial"/>
                <w:i/>
                <w:sz w:val="24"/>
                <w:szCs w:val="24"/>
              </w:rPr>
            </w:pPr>
            <w:r w:rsidRPr="00244DDB">
              <w:rPr>
                <w:rFonts w:eastAsia="Arial"/>
                <w:sz w:val="24"/>
                <w:szCs w:val="24"/>
              </w:rPr>
              <w:t>Agresiones realizadas en acoso escolar</w:t>
            </w:r>
          </w:p>
        </w:tc>
        <w:tc>
          <w:tcPr>
            <w:tcW w:w="742" w:type="dxa"/>
            <w:shd w:val="clear" w:color="auto" w:fill="auto"/>
          </w:tcPr>
          <w:p w14:paraId="4C098184"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.15</w:t>
            </w:r>
          </w:p>
        </w:tc>
        <w:tc>
          <w:tcPr>
            <w:tcW w:w="891" w:type="dxa"/>
            <w:shd w:val="clear" w:color="auto" w:fill="auto"/>
          </w:tcPr>
          <w:p w14:paraId="23BA70B5"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.21</w:t>
            </w:r>
          </w:p>
        </w:tc>
        <w:tc>
          <w:tcPr>
            <w:tcW w:w="890" w:type="dxa"/>
            <w:shd w:val="clear" w:color="auto" w:fill="auto"/>
          </w:tcPr>
          <w:p w14:paraId="42829BBB"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.22</w:t>
            </w:r>
          </w:p>
        </w:tc>
        <w:tc>
          <w:tcPr>
            <w:tcW w:w="1038" w:type="dxa"/>
            <w:shd w:val="clear" w:color="auto" w:fill="auto"/>
          </w:tcPr>
          <w:p w14:paraId="279D35D1"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.28</w:t>
            </w:r>
          </w:p>
        </w:tc>
        <w:tc>
          <w:tcPr>
            <w:tcW w:w="1780" w:type="dxa"/>
            <w:shd w:val="clear" w:color="auto" w:fill="auto"/>
          </w:tcPr>
          <w:p w14:paraId="55266772" w14:textId="42C5657B" w:rsidR="00061DA9" w:rsidRPr="00244DDB" w:rsidRDefault="00061DA9" w:rsidP="00EF67B8">
            <w:pPr>
              <w:pStyle w:val="Normal1"/>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3.37**</w:t>
            </w:r>
          </w:p>
        </w:tc>
        <w:tc>
          <w:tcPr>
            <w:tcW w:w="1147" w:type="dxa"/>
            <w:shd w:val="clear" w:color="auto" w:fill="auto"/>
          </w:tcPr>
          <w:p w14:paraId="3D5B560F" w14:textId="77777777" w:rsidR="00061DA9" w:rsidRPr="00244DDB" w:rsidRDefault="00061DA9" w:rsidP="00EF67B8">
            <w:pPr>
              <w:pStyle w:val="Normal1"/>
              <w:spacing w:line="360" w:lineRule="auto"/>
              <w:jc w:val="center"/>
              <w:rPr>
                <w:sz w:val="24"/>
                <w:szCs w:val="24"/>
              </w:rPr>
            </w:pPr>
            <w:r w:rsidRPr="00244DDB">
              <w:rPr>
                <w:rFonts w:eastAsia="Arial"/>
                <w:sz w:val="24"/>
                <w:szCs w:val="24"/>
              </w:rPr>
              <w:t>.28</w:t>
            </w:r>
          </w:p>
        </w:tc>
      </w:tr>
      <w:tr w:rsidR="00EF67B8" w:rsidRPr="00244DDB" w14:paraId="574146DA" w14:textId="77777777" w:rsidTr="00EF67B8">
        <w:trPr>
          <w:trHeight w:hRule="exact" w:val="1071"/>
        </w:trPr>
        <w:tc>
          <w:tcPr>
            <w:tcW w:w="2951" w:type="dxa"/>
            <w:shd w:val="clear" w:color="auto" w:fill="auto"/>
          </w:tcPr>
          <w:p w14:paraId="70483D07" w14:textId="79F20EE2" w:rsidR="00061DA9" w:rsidRPr="00244DDB" w:rsidRDefault="00EF67B8" w:rsidP="00EF67B8">
            <w:pPr>
              <w:pStyle w:val="Normal1"/>
              <w:spacing w:line="360" w:lineRule="auto"/>
              <w:rPr>
                <w:rFonts w:eastAsia="Arial"/>
                <w:sz w:val="24"/>
                <w:szCs w:val="24"/>
              </w:rPr>
            </w:pPr>
            <w:r>
              <w:rPr>
                <w:rFonts w:eastAsia="Arial"/>
                <w:sz w:val="24"/>
                <w:szCs w:val="24"/>
              </w:rPr>
              <w:t>Victimización recibida</w:t>
            </w:r>
            <w:r w:rsidR="00061DA9" w:rsidRPr="00244DDB">
              <w:rPr>
                <w:rFonts w:eastAsia="Arial"/>
                <w:sz w:val="24"/>
                <w:szCs w:val="24"/>
              </w:rPr>
              <w:t xml:space="preserve"> en acoso escolar</w:t>
            </w:r>
          </w:p>
        </w:tc>
        <w:tc>
          <w:tcPr>
            <w:tcW w:w="742" w:type="dxa"/>
            <w:shd w:val="clear" w:color="auto" w:fill="auto"/>
          </w:tcPr>
          <w:p w14:paraId="1E5A3B98"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.13</w:t>
            </w:r>
          </w:p>
        </w:tc>
        <w:tc>
          <w:tcPr>
            <w:tcW w:w="891" w:type="dxa"/>
            <w:shd w:val="clear" w:color="auto" w:fill="auto"/>
          </w:tcPr>
          <w:p w14:paraId="06ACE80D"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.22</w:t>
            </w:r>
          </w:p>
        </w:tc>
        <w:tc>
          <w:tcPr>
            <w:tcW w:w="890" w:type="dxa"/>
            <w:shd w:val="clear" w:color="auto" w:fill="auto"/>
          </w:tcPr>
          <w:p w14:paraId="324EE62F"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.21</w:t>
            </w:r>
          </w:p>
        </w:tc>
        <w:tc>
          <w:tcPr>
            <w:tcW w:w="1038" w:type="dxa"/>
            <w:shd w:val="clear" w:color="auto" w:fill="auto"/>
          </w:tcPr>
          <w:p w14:paraId="17E15A0A"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.25</w:t>
            </w:r>
          </w:p>
        </w:tc>
        <w:tc>
          <w:tcPr>
            <w:tcW w:w="1780" w:type="dxa"/>
            <w:shd w:val="clear" w:color="auto" w:fill="auto"/>
          </w:tcPr>
          <w:p w14:paraId="3B47F79E" w14:textId="29D307B0" w:rsidR="00061DA9" w:rsidRPr="00244DDB" w:rsidRDefault="00061DA9" w:rsidP="00EF67B8">
            <w:pPr>
              <w:pStyle w:val="Normal1"/>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3.47**</w:t>
            </w:r>
          </w:p>
        </w:tc>
        <w:tc>
          <w:tcPr>
            <w:tcW w:w="1147" w:type="dxa"/>
            <w:shd w:val="clear" w:color="auto" w:fill="auto"/>
          </w:tcPr>
          <w:p w14:paraId="52F334E6" w14:textId="77777777" w:rsidR="00061DA9" w:rsidRPr="00244DDB" w:rsidRDefault="00061DA9" w:rsidP="00EF67B8">
            <w:pPr>
              <w:pStyle w:val="Normal1"/>
              <w:spacing w:line="360" w:lineRule="auto"/>
              <w:jc w:val="center"/>
              <w:rPr>
                <w:sz w:val="24"/>
                <w:szCs w:val="24"/>
              </w:rPr>
            </w:pPr>
            <w:r w:rsidRPr="00244DDB">
              <w:rPr>
                <w:rFonts w:eastAsia="Arial"/>
                <w:sz w:val="24"/>
                <w:szCs w:val="24"/>
              </w:rPr>
              <w:t>.34</w:t>
            </w:r>
          </w:p>
        </w:tc>
      </w:tr>
      <w:tr w:rsidR="00EF67B8" w:rsidRPr="00244DDB" w14:paraId="49D7A78B" w14:textId="77777777" w:rsidTr="00EF67B8">
        <w:trPr>
          <w:trHeight w:hRule="exact" w:val="878"/>
        </w:trPr>
        <w:tc>
          <w:tcPr>
            <w:tcW w:w="2951" w:type="dxa"/>
            <w:shd w:val="clear" w:color="auto" w:fill="auto"/>
          </w:tcPr>
          <w:p w14:paraId="7E47F73A" w14:textId="77777777" w:rsidR="00061DA9" w:rsidRPr="00244DDB" w:rsidRDefault="00061DA9" w:rsidP="00EF67B8">
            <w:pPr>
              <w:pStyle w:val="Normal1"/>
              <w:spacing w:line="360" w:lineRule="auto"/>
              <w:rPr>
                <w:rFonts w:eastAsia="Arial"/>
                <w:sz w:val="24"/>
                <w:szCs w:val="24"/>
              </w:rPr>
            </w:pPr>
            <w:r w:rsidRPr="00244DDB">
              <w:rPr>
                <w:rFonts w:eastAsia="Arial"/>
                <w:sz w:val="24"/>
                <w:szCs w:val="24"/>
              </w:rPr>
              <w:t>Atributos de rol de víctima</w:t>
            </w:r>
          </w:p>
        </w:tc>
        <w:tc>
          <w:tcPr>
            <w:tcW w:w="742" w:type="dxa"/>
            <w:shd w:val="clear" w:color="auto" w:fill="auto"/>
          </w:tcPr>
          <w:p w14:paraId="29E46AB3"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.13</w:t>
            </w:r>
          </w:p>
        </w:tc>
        <w:tc>
          <w:tcPr>
            <w:tcW w:w="891" w:type="dxa"/>
            <w:shd w:val="clear" w:color="auto" w:fill="auto"/>
          </w:tcPr>
          <w:p w14:paraId="3ADE2DF8"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.22</w:t>
            </w:r>
          </w:p>
        </w:tc>
        <w:tc>
          <w:tcPr>
            <w:tcW w:w="890" w:type="dxa"/>
            <w:shd w:val="clear" w:color="auto" w:fill="auto"/>
          </w:tcPr>
          <w:p w14:paraId="78964DDE"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.21</w:t>
            </w:r>
          </w:p>
        </w:tc>
        <w:tc>
          <w:tcPr>
            <w:tcW w:w="1038" w:type="dxa"/>
            <w:shd w:val="clear" w:color="auto" w:fill="auto"/>
          </w:tcPr>
          <w:p w14:paraId="3936487E"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.25</w:t>
            </w:r>
          </w:p>
        </w:tc>
        <w:tc>
          <w:tcPr>
            <w:tcW w:w="1780" w:type="dxa"/>
            <w:shd w:val="clear" w:color="auto" w:fill="auto"/>
          </w:tcPr>
          <w:p w14:paraId="7287D393" w14:textId="1FDAA2E9" w:rsidR="00061DA9" w:rsidRPr="00244DDB" w:rsidRDefault="00061DA9" w:rsidP="00EF67B8">
            <w:pPr>
              <w:pStyle w:val="Normal1"/>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2.71**</w:t>
            </w:r>
          </w:p>
        </w:tc>
        <w:tc>
          <w:tcPr>
            <w:tcW w:w="1147" w:type="dxa"/>
            <w:shd w:val="clear" w:color="auto" w:fill="auto"/>
          </w:tcPr>
          <w:p w14:paraId="5FCCAB62" w14:textId="77777777" w:rsidR="00061DA9" w:rsidRPr="00244DDB" w:rsidRDefault="00061DA9" w:rsidP="00EF67B8">
            <w:pPr>
              <w:pStyle w:val="Normal1"/>
              <w:spacing w:line="360" w:lineRule="auto"/>
              <w:jc w:val="center"/>
              <w:rPr>
                <w:sz w:val="24"/>
                <w:szCs w:val="24"/>
              </w:rPr>
            </w:pPr>
            <w:r w:rsidRPr="00244DDB">
              <w:rPr>
                <w:rFonts w:eastAsia="Arial"/>
                <w:sz w:val="24"/>
                <w:szCs w:val="24"/>
              </w:rPr>
              <w:t>.25</w:t>
            </w:r>
          </w:p>
        </w:tc>
      </w:tr>
      <w:tr w:rsidR="00EF67B8" w:rsidRPr="00244DDB" w14:paraId="371F88D3" w14:textId="77777777" w:rsidTr="00EF67B8">
        <w:trPr>
          <w:trHeight w:hRule="exact" w:val="546"/>
        </w:trPr>
        <w:tc>
          <w:tcPr>
            <w:tcW w:w="2951" w:type="dxa"/>
            <w:shd w:val="clear" w:color="auto" w:fill="auto"/>
          </w:tcPr>
          <w:p w14:paraId="71434A46" w14:textId="77777777" w:rsidR="00061DA9" w:rsidRPr="00244DDB" w:rsidRDefault="00061DA9" w:rsidP="00EF67B8">
            <w:pPr>
              <w:pStyle w:val="Normal1"/>
              <w:spacing w:line="360" w:lineRule="auto"/>
              <w:rPr>
                <w:rFonts w:eastAsia="Arial"/>
                <w:sz w:val="24"/>
                <w:szCs w:val="24"/>
              </w:rPr>
            </w:pPr>
            <w:r w:rsidRPr="00244DDB">
              <w:rPr>
                <w:rFonts w:eastAsia="Arial"/>
                <w:sz w:val="24"/>
                <w:szCs w:val="24"/>
              </w:rPr>
              <w:t>Atributos de rol agresor</w:t>
            </w:r>
          </w:p>
        </w:tc>
        <w:tc>
          <w:tcPr>
            <w:tcW w:w="742" w:type="dxa"/>
            <w:shd w:val="clear" w:color="auto" w:fill="auto"/>
          </w:tcPr>
          <w:p w14:paraId="3D8543E9"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.52</w:t>
            </w:r>
          </w:p>
        </w:tc>
        <w:tc>
          <w:tcPr>
            <w:tcW w:w="891" w:type="dxa"/>
            <w:shd w:val="clear" w:color="auto" w:fill="auto"/>
          </w:tcPr>
          <w:p w14:paraId="3C8B0B73"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.91</w:t>
            </w:r>
          </w:p>
        </w:tc>
        <w:tc>
          <w:tcPr>
            <w:tcW w:w="890" w:type="dxa"/>
            <w:shd w:val="clear" w:color="auto" w:fill="auto"/>
          </w:tcPr>
          <w:p w14:paraId="3D431165"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.72</w:t>
            </w:r>
          </w:p>
        </w:tc>
        <w:tc>
          <w:tcPr>
            <w:tcW w:w="1038" w:type="dxa"/>
            <w:shd w:val="clear" w:color="auto" w:fill="auto"/>
          </w:tcPr>
          <w:p w14:paraId="50FF28A1"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1.15</w:t>
            </w:r>
          </w:p>
        </w:tc>
        <w:tc>
          <w:tcPr>
            <w:tcW w:w="1780" w:type="dxa"/>
            <w:shd w:val="clear" w:color="auto" w:fill="auto"/>
          </w:tcPr>
          <w:p w14:paraId="67C699A1" w14:textId="21A8926C" w:rsidR="00061DA9" w:rsidRPr="00244DDB" w:rsidRDefault="00061DA9" w:rsidP="00EF67B8">
            <w:pPr>
              <w:pStyle w:val="Normal1"/>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2.24**</w:t>
            </w:r>
          </w:p>
        </w:tc>
        <w:tc>
          <w:tcPr>
            <w:tcW w:w="1147" w:type="dxa"/>
            <w:shd w:val="clear" w:color="auto" w:fill="auto"/>
          </w:tcPr>
          <w:p w14:paraId="490099F8" w14:textId="77777777" w:rsidR="00061DA9" w:rsidRPr="00244DDB" w:rsidRDefault="00061DA9" w:rsidP="00EF67B8">
            <w:pPr>
              <w:pStyle w:val="Normal1"/>
              <w:spacing w:line="360" w:lineRule="auto"/>
              <w:jc w:val="center"/>
              <w:rPr>
                <w:sz w:val="24"/>
                <w:szCs w:val="24"/>
              </w:rPr>
            </w:pPr>
            <w:r w:rsidRPr="00244DDB">
              <w:rPr>
                <w:rFonts w:eastAsia="Arial"/>
                <w:sz w:val="24"/>
                <w:szCs w:val="24"/>
              </w:rPr>
              <w:t>.21</w:t>
            </w:r>
          </w:p>
        </w:tc>
      </w:tr>
      <w:tr w:rsidR="00EF67B8" w:rsidRPr="00244DDB" w14:paraId="680B5BF0" w14:textId="77777777" w:rsidTr="00EF67B8">
        <w:trPr>
          <w:trHeight w:hRule="exact" w:val="546"/>
        </w:trPr>
        <w:tc>
          <w:tcPr>
            <w:tcW w:w="2951" w:type="dxa"/>
            <w:tcBorders>
              <w:bottom w:val="single" w:sz="4" w:space="0" w:color="auto"/>
            </w:tcBorders>
            <w:shd w:val="clear" w:color="auto" w:fill="auto"/>
          </w:tcPr>
          <w:p w14:paraId="4FD0D64D" w14:textId="77777777" w:rsidR="00061DA9" w:rsidRPr="00244DDB" w:rsidRDefault="00061DA9" w:rsidP="00EF67B8">
            <w:pPr>
              <w:pStyle w:val="Normal1"/>
              <w:spacing w:line="360" w:lineRule="auto"/>
              <w:rPr>
                <w:rFonts w:eastAsia="Arial"/>
                <w:sz w:val="24"/>
                <w:szCs w:val="24"/>
              </w:rPr>
            </w:pPr>
            <w:r w:rsidRPr="00244DDB">
              <w:rPr>
                <w:rFonts w:eastAsia="Arial"/>
                <w:sz w:val="24"/>
                <w:szCs w:val="24"/>
              </w:rPr>
              <w:t>Atributos de rol prosocial</w:t>
            </w:r>
          </w:p>
        </w:tc>
        <w:tc>
          <w:tcPr>
            <w:tcW w:w="742" w:type="dxa"/>
            <w:tcBorders>
              <w:bottom w:val="single" w:sz="4" w:space="0" w:color="auto"/>
            </w:tcBorders>
            <w:shd w:val="clear" w:color="auto" w:fill="auto"/>
          </w:tcPr>
          <w:p w14:paraId="19BA2509"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.24</w:t>
            </w:r>
          </w:p>
        </w:tc>
        <w:tc>
          <w:tcPr>
            <w:tcW w:w="891" w:type="dxa"/>
            <w:tcBorders>
              <w:bottom w:val="single" w:sz="4" w:space="0" w:color="auto"/>
            </w:tcBorders>
            <w:shd w:val="clear" w:color="auto" w:fill="auto"/>
          </w:tcPr>
          <w:p w14:paraId="152B94AD"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.25</w:t>
            </w:r>
          </w:p>
        </w:tc>
        <w:tc>
          <w:tcPr>
            <w:tcW w:w="890" w:type="dxa"/>
            <w:tcBorders>
              <w:bottom w:val="single" w:sz="4" w:space="0" w:color="auto"/>
            </w:tcBorders>
            <w:shd w:val="clear" w:color="auto" w:fill="auto"/>
          </w:tcPr>
          <w:p w14:paraId="43F3727C"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.19</w:t>
            </w:r>
          </w:p>
        </w:tc>
        <w:tc>
          <w:tcPr>
            <w:tcW w:w="1038" w:type="dxa"/>
            <w:tcBorders>
              <w:bottom w:val="single" w:sz="4" w:space="0" w:color="auto"/>
            </w:tcBorders>
            <w:shd w:val="clear" w:color="auto" w:fill="auto"/>
          </w:tcPr>
          <w:p w14:paraId="6D7BDD61" w14:textId="77777777" w:rsidR="00061DA9" w:rsidRPr="00244DDB" w:rsidRDefault="00061DA9" w:rsidP="00EF67B8">
            <w:pPr>
              <w:pStyle w:val="Normal1"/>
              <w:spacing w:line="360" w:lineRule="auto"/>
              <w:jc w:val="center"/>
              <w:rPr>
                <w:rFonts w:eastAsia="Arial"/>
                <w:sz w:val="24"/>
                <w:szCs w:val="24"/>
              </w:rPr>
            </w:pPr>
            <w:r w:rsidRPr="00244DDB">
              <w:rPr>
                <w:rFonts w:eastAsia="Arial"/>
                <w:sz w:val="24"/>
                <w:szCs w:val="24"/>
              </w:rPr>
              <w:t>.20</w:t>
            </w:r>
          </w:p>
        </w:tc>
        <w:tc>
          <w:tcPr>
            <w:tcW w:w="1780" w:type="dxa"/>
            <w:tcBorders>
              <w:bottom w:val="single" w:sz="4" w:space="0" w:color="auto"/>
            </w:tcBorders>
            <w:shd w:val="clear" w:color="auto" w:fill="auto"/>
          </w:tcPr>
          <w:p w14:paraId="43E8C661" w14:textId="5B06018A" w:rsidR="00061DA9" w:rsidRPr="00244DDB" w:rsidRDefault="00061DA9" w:rsidP="00EF67B8">
            <w:pPr>
              <w:pStyle w:val="Normal1"/>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2.06*</w:t>
            </w:r>
          </w:p>
        </w:tc>
        <w:tc>
          <w:tcPr>
            <w:tcW w:w="1147" w:type="dxa"/>
            <w:tcBorders>
              <w:bottom w:val="single" w:sz="4" w:space="0" w:color="auto"/>
            </w:tcBorders>
            <w:shd w:val="clear" w:color="auto" w:fill="auto"/>
          </w:tcPr>
          <w:p w14:paraId="540F3FB1" w14:textId="77777777" w:rsidR="00061DA9" w:rsidRPr="00244DDB" w:rsidRDefault="00061DA9" w:rsidP="00EF67B8">
            <w:pPr>
              <w:pStyle w:val="Normal1"/>
              <w:spacing w:line="360" w:lineRule="auto"/>
              <w:jc w:val="center"/>
              <w:rPr>
                <w:sz w:val="24"/>
                <w:szCs w:val="24"/>
              </w:rPr>
            </w:pPr>
            <w:r w:rsidRPr="00244DDB">
              <w:rPr>
                <w:rFonts w:eastAsia="Arial"/>
                <w:sz w:val="24"/>
                <w:szCs w:val="24"/>
              </w:rPr>
              <w:t>.21</w:t>
            </w:r>
          </w:p>
        </w:tc>
      </w:tr>
    </w:tbl>
    <w:p w14:paraId="51FB0E2C" w14:textId="0A0AE3E8" w:rsidR="00EF67B8" w:rsidRDefault="00EF67B8" w:rsidP="00EF67B8">
      <w:pPr>
        <w:pStyle w:val="Normal1"/>
        <w:spacing w:after="0"/>
        <w:ind w:right="40"/>
        <w:rPr>
          <w:sz w:val="24"/>
          <w:szCs w:val="24"/>
        </w:rPr>
      </w:pPr>
      <w:r>
        <w:rPr>
          <w:rFonts w:eastAsia="Arial"/>
          <w:sz w:val="24"/>
          <w:szCs w:val="24"/>
        </w:rPr>
        <w:t>* p &lt; 0.05   ** p &lt; 0.01 *** p &lt; 0.</w:t>
      </w:r>
      <w:r w:rsidR="00061DA9" w:rsidRPr="00244DDB">
        <w:rPr>
          <w:rFonts w:eastAsia="Arial"/>
          <w:sz w:val="24"/>
          <w:szCs w:val="24"/>
        </w:rPr>
        <w:t>001</w:t>
      </w:r>
    </w:p>
    <w:p w14:paraId="002B3C29" w14:textId="77777777" w:rsidR="00EF67B8" w:rsidRPr="00EF67B8" w:rsidRDefault="00EF67B8" w:rsidP="00EF67B8">
      <w:pPr>
        <w:pStyle w:val="Normal1"/>
        <w:spacing w:after="0"/>
        <w:ind w:right="40"/>
        <w:rPr>
          <w:sz w:val="24"/>
          <w:szCs w:val="24"/>
        </w:rPr>
      </w:pPr>
    </w:p>
    <w:p w14:paraId="5B5945E0" w14:textId="5631DD13" w:rsidR="004F7DE6" w:rsidRPr="00244DDB" w:rsidRDefault="00B46B4E" w:rsidP="00EF67B8">
      <w:pPr>
        <w:pStyle w:val="Normal1"/>
        <w:ind w:firstLine="720"/>
        <w:jc w:val="left"/>
        <w:rPr>
          <w:rFonts w:eastAsia="Arial"/>
          <w:sz w:val="24"/>
          <w:szCs w:val="24"/>
        </w:rPr>
      </w:pPr>
      <w:r w:rsidRPr="00244DDB">
        <w:rPr>
          <w:rFonts w:eastAsia="Arial"/>
          <w:sz w:val="24"/>
          <w:szCs w:val="24"/>
        </w:rPr>
        <w:t>Respecto al maltrato físico y su relación con las varia</w:t>
      </w:r>
      <w:r w:rsidR="00636C75" w:rsidRPr="00244DDB">
        <w:rPr>
          <w:rFonts w:eastAsia="Arial"/>
          <w:sz w:val="24"/>
          <w:szCs w:val="24"/>
        </w:rPr>
        <w:t>bles de medida sobre bullying, e</w:t>
      </w:r>
      <w:r w:rsidRPr="00244DDB">
        <w:rPr>
          <w:rFonts w:eastAsia="Arial"/>
          <w:sz w:val="24"/>
          <w:szCs w:val="24"/>
        </w:rPr>
        <w:t>l alumnado que recibía maltrato físico en el ámbito familiar frecuentemente mostró unos niveles superiores (.22) y estadísticamente significativos en relación al resto de</w:t>
      </w:r>
      <w:r w:rsidR="00CA67AD" w:rsidRPr="00244DDB">
        <w:rPr>
          <w:rFonts w:eastAsia="Arial"/>
          <w:sz w:val="24"/>
          <w:szCs w:val="24"/>
        </w:rPr>
        <w:t>l</w:t>
      </w:r>
      <w:r w:rsidRPr="00244DDB">
        <w:rPr>
          <w:rFonts w:eastAsia="Arial"/>
          <w:sz w:val="24"/>
          <w:szCs w:val="24"/>
        </w:rPr>
        <w:t xml:space="preserve"> alumnado (.15) en las agresiones rea</w:t>
      </w:r>
      <w:r w:rsidR="00636C75" w:rsidRPr="00244DDB">
        <w:rPr>
          <w:rFonts w:eastAsia="Arial"/>
          <w:sz w:val="24"/>
          <w:szCs w:val="24"/>
        </w:rPr>
        <w:t xml:space="preserve">lizadas en el grupo de iguales. </w:t>
      </w:r>
      <w:r w:rsidRPr="00244DDB">
        <w:rPr>
          <w:rFonts w:eastAsia="Arial"/>
          <w:sz w:val="24"/>
          <w:szCs w:val="24"/>
        </w:rPr>
        <w:t>También se encontraron diferencias en la vict</w:t>
      </w:r>
      <w:r w:rsidR="00636C75" w:rsidRPr="00244DDB">
        <w:rPr>
          <w:rFonts w:eastAsia="Arial"/>
          <w:sz w:val="24"/>
          <w:szCs w:val="24"/>
        </w:rPr>
        <w:t>imización recibida en el acoso</w:t>
      </w:r>
      <w:r w:rsidRPr="00244DDB">
        <w:rPr>
          <w:rFonts w:eastAsia="Arial"/>
          <w:sz w:val="24"/>
          <w:szCs w:val="24"/>
        </w:rPr>
        <w:t xml:space="preserve"> escolar, mostrando mayor puntuación el grupo de maltratados en el ámbito familiar (.21) frente a los que no (-.13). Además, se analizaron las puntuaciones de atributos sobre </w:t>
      </w:r>
      <w:r w:rsidR="00D207FB" w:rsidRPr="00244DDB">
        <w:rPr>
          <w:rFonts w:eastAsia="Arial"/>
          <w:sz w:val="24"/>
          <w:szCs w:val="24"/>
        </w:rPr>
        <w:t xml:space="preserve">el </w:t>
      </w:r>
      <w:r w:rsidRPr="00244DDB">
        <w:rPr>
          <w:rFonts w:eastAsia="Arial"/>
          <w:sz w:val="24"/>
          <w:szCs w:val="24"/>
        </w:rPr>
        <w:t>rol de agresor, los atributos sobre el rol prosocial y los atributos sobre el rol de víctima. Respecto a las puntuaciones en la escala sobre atributos perceptivos relacionados con el acoso escolar, se encontraron diferencias significativas en todos ellos. Para los</w:t>
      </w:r>
      <w:r w:rsidR="00587301" w:rsidRPr="00244DDB">
        <w:rPr>
          <w:rFonts w:eastAsia="Arial"/>
          <w:sz w:val="24"/>
          <w:szCs w:val="24"/>
        </w:rPr>
        <w:t xml:space="preserve"> y las</w:t>
      </w:r>
      <w:r w:rsidRPr="00244DDB">
        <w:rPr>
          <w:rFonts w:eastAsia="Arial"/>
          <w:sz w:val="24"/>
          <w:szCs w:val="24"/>
        </w:rPr>
        <w:t xml:space="preserve"> estudiantes que sufrían maltrato en la familia (.78) respecto a los que no (.55), las puntuaciones fueron superiores y estadísticamente sign</w:t>
      </w:r>
      <w:r w:rsidR="00587301" w:rsidRPr="00244DDB">
        <w:rPr>
          <w:rFonts w:eastAsia="Arial"/>
          <w:sz w:val="24"/>
          <w:szCs w:val="24"/>
        </w:rPr>
        <w:t>ificativas respecto al rol de ví</w:t>
      </w:r>
      <w:r w:rsidR="00BB616E" w:rsidRPr="00244DDB">
        <w:rPr>
          <w:rFonts w:eastAsia="Arial"/>
          <w:sz w:val="24"/>
          <w:szCs w:val="24"/>
        </w:rPr>
        <w:t>ctima. Lo</w:t>
      </w:r>
      <w:r w:rsidRPr="00244DDB">
        <w:rPr>
          <w:rFonts w:eastAsia="Arial"/>
          <w:sz w:val="24"/>
          <w:szCs w:val="24"/>
        </w:rPr>
        <w:t xml:space="preserve"> mismo se enco</w:t>
      </w:r>
      <w:r w:rsidR="00636C75" w:rsidRPr="00244DDB">
        <w:rPr>
          <w:rFonts w:eastAsia="Arial"/>
          <w:sz w:val="24"/>
          <w:szCs w:val="24"/>
        </w:rPr>
        <w:t>ntró respecto al rol de agresor;</w:t>
      </w:r>
      <w:r w:rsidRPr="00244DDB">
        <w:rPr>
          <w:rFonts w:eastAsia="Arial"/>
          <w:sz w:val="24"/>
          <w:szCs w:val="24"/>
        </w:rPr>
        <w:t xml:space="preserve"> aquellos que sufrían maltrato familiar también mostraron mayor nivel en el rol de agresividad (.72) respecto </w:t>
      </w:r>
      <w:r w:rsidR="00F13FBF" w:rsidRPr="00244DDB">
        <w:rPr>
          <w:rFonts w:eastAsia="Arial"/>
          <w:sz w:val="24"/>
          <w:szCs w:val="24"/>
        </w:rPr>
        <w:t xml:space="preserve">a los que no (.52). </w:t>
      </w:r>
      <w:r w:rsidRPr="00244DDB">
        <w:rPr>
          <w:rFonts w:eastAsia="Arial"/>
          <w:sz w:val="24"/>
          <w:szCs w:val="24"/>
        </w:rPr>
        <w:t>Por último, respecto a los atributos relacionados con la pros</w:t>
      </w:r>
      <w:r w:rsidR="00BB616E" w:rsidRPr="00244DDB">
        <w:rPr>
          <w:rFonts w:eastAsia="Arial"/>
          <w:sz w:val="24"/>
          <w:szCs w:val="24"/>
        </w:rPr>
        <w:t>ocialidad, la</w:t>
      </w:r>
      <w:r w:rsidRPr="00244DDB">
        <w:rPr>
          <w:rFonts w:eastAsia="Arial"/>
          <w:sz w:val="24"/>
          <w:szCs w:val="24"/>
        </w:rPr>
        <w:t>s</w:t>
      </w:r>
      <w:r w:rsidR="00BB616E" w:rsidRPr="00244DDB">
        <w:rPr>
          <w:rFonts w:eastAsia="Arial"/>
          <w:sz w:val="24"/>
          <w:szCs w:val="24"/>
        </w:rPr>
        <w:t xml:space="preserve"> y los estudiantes maltratado</w:t>
      </w:r>
      <w:r w:rsidRPr="00244DDB">
        <w:rPr>
          <w:rFonts w:eastAsia="Arial"/>
          <w:sz w:val="24"/>
          <w:szCs w:val="24"/>
        </w:rPr>
        <w:t xml:space="preserve">s en casa mostraron una puntuación inferior en dicho rol (.19) y estadísticamente significativa en comparación con los que no lo sufrían (.24). </w:t>
      </w:r>
    </w:p>
    <w:p w14:paraId="7B7C7525" w14:textId="77777777" w:rsidR="00B46B4E" w:rsidRPr="00244DDB" w:rsidRDefault="00B46B4E" w:rsidP="00244DDB">
      <w:pPr>
        <w:pStyle w:val="Normal1"/>
        <w:jc w:val="center"/>
        <w:rPr>
          <w:rFonts w:eastAsia="Arial"/>
          <w:sz w:val="24"/>
          <w:szCs w:val="24"/>
        </w:rPr>
      </w:pPr>
      <w:r w:rsidRPr="00244DDB">
        <w:rPr>
          <w:rFonts w:eastAsia="Arial"/>
          <w:b/>
          <w:sz w:val="24"/>
          <w:szCs w:val="24"/>
        </w:rPr>
        <w:t>Discusión</w:t>
      </w:r>
    </w:p>
    <w:p w14:paraId="70A71362" w14:textId="2FC2398C" w:rsidR="00B46B4E" w:rsidRPr="00244DDB" w:rsidRDefault="00B46B4E" w:rsidP="00CD2516">
      <w:pPr>
        <w:pStyle w:val="Normal1"/>
        <w:ind w:firstLine="720"/>
        <w:jc w:val="left"/>
        <w:rPr>
          <w:rFonts w:eastAsia="Arial"/>
          <w:sz w:val="24"/>
          <w:szCs w:val="24"/>
        </w:rPr>
      </w:pPr>
      <w:r w:rsidRPr="00244DDB">
        <w:rPr>
          <w:rFonts w:eastAsia="Arial"/>
          <w:sz w:val="24"/>
          <w:szCs w:val="24"/>
        </w:rPr>
        <w:t>El principal o</w:t>
      </w:r>
      <w:r w:rsidR="00CD2516">
        <w:rPr>
          <w:rFonts w:eastAsia="Arial"/>
          <w:sz w:val="24"/>
          <w:szCs w:val="24"/>
        </w:rPr>
        <w:t>bjetivo de esta investigación fue</w:t>
      </w:r>
      <w:r w:rsidRPr="00244DDB">
        <w:rPr>
          <w:rFonts w:eastAsia="Arial"/>
          <w:sz w:val="24"/>
          <w:szCs w:val="24"/>
        </w:rPr>
        <w:t xml:space="preserve"> comprobar la relación entre el maltrato en el ámbito familiar y diversas variables del ámbito escolar. La primera y segunda hipótesis presentadas plantearon que los</w:t>
      </w:r>
      <w:r w:rsidR="00587301" w:rsidRPr="00244DDB">
        <w:rPr>
          <w:rFonts w:eastAsia="Arial"/>
          <w:sz w:val="24"/>
          <w:szCs w:val="24"/>
        </w:rPr>
        <w:t xml:space="preserve"> y las</w:t>
      </w:r>
      <w:r w:rsidRPr="00244DDB">
        <w:rPr>
          <w:rFonts w:eastAsia="Arial"/>
          <w:sz w:val="24"/>
          <w:szCs w:val="24"/>
        </w:rPr>
        <w:t xml:space="preserve"> participantes que hubiesen sufrido maltrato físico en el ámbito intrafamiliar tendrían un peor desempeño académico. Los resultados obtenidos no mostraron una relación clara entre el maltrato físico intrafamiliar y el rendimiento académico en el aula. Los datos</w:t>
      </w:r>
      <w:r w:rsidR="00F13FBF" w:rsidRPr="00244DDB">
        <w:rPr>
          <w:rFonts w:eastAsia="Arial"/>
          <w:sz w:val="24"/>
          <w:szCs w:val="24"/>
        </w:rPr>
        <w:t xml:space="preserve"> tampoco</w:t>
      </w:r>
      <w:r w:rsidRPr="00244DDB">
        <w:rPr>
          <w:rFonts w:eastAsia="Arial"/>
          <w:sz w:val="24"/>
          <w:szCs w:val="24"/>
        </w:rPr>
        <w:t xml:space="preserve"> revelaron diferencias estadísticamente significativas entre la variable maltrato intrafamiliar y la variable de repetición de algún curso académico. Respecto a la variable sobre el número de </w:t>
      </w:r>
      <w:r w:rsidR="00CD2516">
        <w:rPr>
          <w:rFonts w:eastAsia="Arial"/>
          <w:sz w:val="24"/>
          <w:szCs w:val="24"/>
        </w:rPr>
        <w:t>materias reprobadas</w:t>
      </w:r>
      <w:r w:rsidRPr="00244DDB">
        <w:rPr>
          <w:rFonts w:eastAsia="Arial"/>
          <w:sz w:val="24"/>
          <w:szCs w:val="24"/>
        </w:rPr>
        <w:t xml:space="preserve"> durante la última evaluación, los resultados fueron significativos </w:t>
      </w:r>
      <w:r w:rsidR="00F13FBF" w:rsidRPr="00244DDB">
        <w:rPr>
          <w:rFonts w:eastAsia="Arial"/>
          <w:sz w:val="24"/>
          <w:szCs w:val="24"/>
        </w:rPr>
        <w:t xml:space="preserve">y </w:t>
      </w:r>
      <w:r w:rsidRPr="00244DDB">
        <w:rPr>
          <w:rFonts w:eastAsia="Arial"/>
          <w:sz w:val="24"/>
          <w:szCs w:val="24"/>
        </w:rPr>
        <w:t>se observó un aumento en el número de alumnos</w:t>
      </w:r>
      <w:r w:rsidR="00587301" w:rsidRPr="00244DDB">
        <w:rPr>
          <w:rFonts w:eastAsia="Arial"/>
          <w:sz w:val="24"/>
          <w:szCs w:val="24"/>
        </w:rPr>
        <w:t xml:space="preserve"> y alumnas</w:t>
      </w:r>
      <w:r w:rsidRPr="00244DDB">
        <w:rPr>
          <w:rFonts w:eastAsia="Arial"/>
          <w:sz w:val="24"/>
          <w:szCs w:val="24"/>
        </w:rPr>
        <w:t xml:space="preserve"> que sufrían maltrato intrafamiliar y que </w:t>
      </w:r>
      <w:r w:rsidR="00CD2516">
        <w:rPr>
          <w:rFonts w:eastAsia="Arial"/>
          <w:sz w:val="24"/>
          <w:szCs w:val="24"/>
        </w:rPr>
        <w:t>reprobaban</w:t>
      </w:r>
      <w:r w:rsidRPr="00244DDB">
        <w:rPr>
          <w:rFonts w:eastAsia="Arial"/>
          <w:sz w:val="24"/>
          <w:szCs w:val="24"/>
        </w:rPr>
        <w:t xml:space="preserve"> 4 o más </w:t>
      </w:r>
      <w:r w:rsidR="00CD2516">
        <w:rPr>
          <w:rFonts w:eastAsia="Arial"/>
          <w:sz w:val="24"/>
          <w:szCs w:val="24"/>
        </w:rPr>
        <w:t>materia</w:t>
      </w:r>
      <w:r w:rsidR="008C6B3D" w:rsidRPr="00244DDB">
        <w:rPr>
          <w:rFonts w:eastAsia="Arial"/>
          <w:sz w:val="24"/>
          <w:szCs w:val="24"/>
        </w:rPr>
        <w:t>s</w:t>
      </w:r>
      <w:r w:rsidR="00F13FBF" w:rsidRPr="00244DDB">
        <w:rPr>
          <w:rFonts w:eastAsia="Arial"/>
          <w:sz w:val="24"/>
          <w:szCs w:val="24"/>
        </w:rPr>
        <w:t>, respecto a los que no</w:t>
      </w:r>
      <w:r w:rsidRPr="00244DDB">
        <w:rPr>
          <w:rFonts w:eastAsia="Arial"/>
          <w:sz w:val="24"/>
          <w:szCs w:val="24"/>
        </w:rPr>
        <w:t xml:space="preserve"> informaron de ningún tipo de maltrato doméstico; sin embargo, esta diferencia a pesar de mostrarse significativa</w:t>
      </w:r>
      <w:r w:rsidR="00AF5030" w:rsidRPr="00244DDB">
        <w:rPr>
          <w:rFonts w:eastAsia="Arial"/>
          <w:sz w:val="24"/>
          <w:szCs w:val="24"/>
        </w:rPr>
        <w:t xml:space="preserve">, </w:t>
      </w:r>
      <w:r w:rsidRPr="00244DDB">
        <w:rPr>
          <w:rFonts w:eastAsia="Arial"/>
          <w:sz w:val="24"/>
          <w:szCs w:val="24"/>
        </w:rPr>
        <w:t xml:space="preserve">el tamaño del efecto fue muy bajo como para considerarla relevante. Sobre la base de este descubrimiento, se podría afirmar, en la línea de otros autores como </w:t>
      </w:r>
      <w:r w:rsidR="00F212DC">
        <w:rPr>
          <w:rFonts w:eastAsia="Arial"/>
          <w:sz w:val="24"/>
          <w:szCs w:val="24"/>
        </w:rPr>
        <w:t xml:space="preserve">Slade y </w:t>
      </w:r>
      <w:r w:rsidR="00F212DC" w:rsidRPr="00A339E2">
        <w:rPr>
          <w:rFonts w:eastAsia="Arial"/>
          <w:sz w:val="24"/>
          <w:szCs w:val="24"/>
        </w:rPr>
        <w:t xml:space="preserve">Wissow </w:t>
      </w:r>
      <w:r w:rsidRPr="008631C4">
        <w:rPr>
          <w:rFonts w:eastAsia="Arial"/>
          <w:sz w:val="24"/>
          <w:szCs w:val="24"/>
        </w:rPr>
        <w:t>(</w:t>
      </w:r>
      <w:r w:rsidR="00F212DC" w:rsidRPr="008631C4">
        <w:rPr>
          <w:rFonts w:eastAsia="Arial"/>
          <w:sz w:val="24"/>
          <w:szCs w:val="24"/>
        </w:rPr>
        <w:t>2007</w:t>
      </w:r>
      <w:r w:rsidRPr="008631C4">
        <w:rPr>
          <w:rFonts w:eastAsia="Arial"/>
          <w:sz w:val="24"/>
          <w:szCs w:val="24"/>
        </w:rPr>
        <w:t>),</w:t>
      </w:r>
      <w:r w:rsidRPr="00A339E2">
        <w:rPr>
          <w:rFonts w:eastAsia="Arial"/>
          <w:sz w:val="24"/>
          <w:szCs w:val="24"/>
        </w:rPr>
        <w:t xml:space="preserve"> que</w:t>
      </w:r>
      <w:r w:rsidRPr="00244DDB">
        <w:rPr>
          <w:rFonts w:eastAsia="Arial"/>
          <w:sz w:val="24"/>
          <w:szCs w:val="24"/>
        </w:rPr>
        <w:t xml:space="preserve"> el maltrato intrafamiliar puede afectar al rendimiento académico, pero no de un modo dramático.</w:t>
      </w:r>
    </w:p>
    <w:p w14:paraId="733C2DC9" w14:textId="5D3E25AF" w:rsidR="005935BE" w:rsidRPr="003167B7" w:rsidRDefault="00B46B4E" w:rsidP="0051360A">
      <w:pPr>
        <w:pStyle w:val="Normal10"/>
        <w:spacing w:after="0"/>
        <w:ind w:firstLine="720"/>
        <w:jc w:val="left"/>
        <w:rPr>
          <w:bCs/>
          <w:kern w:val="36"/>
          <w:sz w:val="24"/>
          <w:szCs w:val="24"/>
          <w:lang w:eastAsia="es-ES_tradnl"/>
        </w:rPr>
      </w:pPr>
      <w:r w:rsidRPr="00244DDB">
        <w:rPr>
          <w:rFonts w:eastAsia="Arial"/>
          <w:sz w:val="24"/>
          <w:szCs w:val="24"/>
        </w:rPr>
        <w:t xml:space="preserve">Respecto </w:t>
      </w:r>
      <w:r w:rsidR="00730235" w:rsidRPr="00244DDB">
        <w:rPr>
          <w:rFonts w:eastAsia="Arial"/>
          <w:sz w:val="24"/>
          <w:szCs w:val="24"/>
        </w:rPr>
        <w:t>a</w:t>
      </w:r>
      <w:r w:rsidRPr="00244DDB">
        <w:rPr>
          <w:rFonts w:eastAsia="Arial"/>
          <w:sz w:val="24"/>
          <w:szCs w:val="24"/>
        </w:rPr>
        <w:t xml:space="preserve"> la tercera hipótesis, los resultados obtenidos a través de la sociometría de nominación de</w:t>
      </w:r>
      <w:r w:rsidR="00730235" w:rsidRPr="00244DDB">
        <w:rPr>
          <w:rFonts w:eastAsia="Arial"/>
          <w:sz w:val="24"/>
          <w:szCs w:val="24"/>
        </w:rPr>
        <w:t xml:space="preserve"> iguales mostraron que los y las adolescentes</w:t>
      </w:r>
      <w:r w:rsidRPr="00244DDB">
        <w:rPr>
          <w:rFonts w:eastAsia="Arial"/>
          <w:sz w:val="24"/>
          <w:szCs w:val="24"/>
        </w:rPr>
        <w:t xml:space="preserve"> que han sufrido violencia doméstica tienden a tener un bajo estatus social, obteniendo una aceptación social significativamente menor y un mayor rechazo en el grupo, lo que ilustra las deficiencias de interacción interpersonal que esta población podría present</w:t>
      </w:r>
      <w:r w:rsidR="002A71CF" w:rsidRPr="00244DDB">
        <w:rPr>
          <w:rFonts w:eastAsia="Arial"/>
          <w:sz w:val="24"/>
          <w:szCs w:val="24"/>
        </w:rPr>
        <w:t xml:space="preserve">ar </w:t>
      </w:r>
      <w:r w:rsidR="002A71CF" w:rsidRPr="00B926EC">
        <w:rPr>
          <w:rFonts w:eastAsia="Arial"/>
          <w:sz w:val="24"/>
          <w:szCs w:val="24"/>
        </w:rPr>
        <w:t>(</w:t>
      </w:r>
      <w:r w:rsidR="005D5658" w:rsidRPr="008631C4">
        <w:rPr>
          <w:rFonts w:eastAsia="Arial"/>
          <w:sz w:val="24"/>
          <w:szCs w:val="24"/>
          <w:lang w:val="en-GB"/>
        </w:rPr>
        <w:t>Dvir, Ford, Hill</w:t>
      </w:r>
      <w:r w:rsidR="0080226F">
        <w:rPr>
          <w:rFonts w:eastAsia="Arial"/>
          <w:sz w:val="24"/>
          <w:szCs w:val="24"/>
          <w:lang w:val="en-GB"/>
        </w:rPr>
        <w:t>,</w:t>
      </w:r>
      <w:r w:rsidR="005D5658" w:rsidRPr="008631C4">
        <w:rPr>
          <w:rFonts w:eastAsia="Arial"/>
          <w:sz w:val="24"/>
          <w:szCs w:val="24"/>
          <w:lang w:val="en-GB"/>
        </w:rPr>
        <w:t xml:space="preserve"> &amp; Frazier, 2014</w:t>
      </w:r>
      <w:r w:rsidR="00433386" w:rsidRPr="00B926EC">
        <w:rPr>
          <w:rFonts w:eastAsia="Arial"/>
          <w:sz w:val="24"/>
          <w:szCs w:val="24"/>
        </w:rPr>
        <w:t>), confirmándose así la hipótesis 3.</w:t>
      </w:r>
      <w:r w:rsidRPr="00B926EC">
        <w:rPr>
          <w:rFonts w:eastAsia="Arial"/>
          <w:sz w:val="24"/>
          <w:szCs w:val="24"/>
        </w:rPr>
        <w:t xml:space="preserve"> </w:t>
      </w:r>
      <w:r w:rsidRPr="008631C4">
        <w:rPr>
          <w:rFonts w:eastAsia="Arial"/>
          <w:sz w:val="24"/>
          <w:szCs w:val="24"/>
        </w:rPr>
        <w:t>Mueller y Silverman (1989</w:t>
      </w:r>
      <w:r w:rsidRPr="00B926EC">
        <w:rPr>
          <w:rFonts w:eastAsia="Arial"/>
          <w:sz w:val="24"/>
          <w:szCs w:val="24"/>
        </w:rPr>
        <w:t xml:space="preserve">), en su revisión de las investigaciones acerca de la socialización de </w:t>
      </w:r>
      <w:r w:rsidR="00730235" w:rsidRPr="00A339E2">
        <w:rPr>
          <w:rFonts w:eastAsia="Arial"/>
          <w:sz w:val="24"/>
          <w:szCs w:val="24"/>
        </w:rPr>
        <w:t>jóvenes</w:t>
      </w:r>
      <w:r w:rsidRPr="00A339E2">
        <w:rPr>
          <w:rFonts w:eastAsia="Arial"/>
          <w:sz w:val="24"/>
          <w:szCs w:val="24"/>
        </w:rPr>
        <w:t xml:space="preserve"> maltratados, identificaron que </w:t>
      </w:r>
      <w:r w:rsidR="00730235" w:rsidRPr="00A339E2">
        <w:rPr>
          <w:rFonts w:eastAsia="Arial"/>
          <w:sz w:val="24"/>
          <w:szCs w:val="24"/>
        </w:rPr>
        <w:t>aquellos</w:t>
      </w:r>
      <w:r w:rsidRPr="00A339E2">
        <w:rPr>
          <w:rFonts w:eastAsia="Arial"/>
          <w:sz w:val="24"/>
          <w:szCs w:val="24"/>
        </w:rPr>
        <w:t xml:space="preserve"> maltratados físicamente en el ámbito familiar tienden a mostrar elevados niveles de agresividad en sus interacciones, además de la existencia de un alto grado de retraimiento y evitación </w:t>
      </w:r>
      <w:r w:rsidRPr="00407740">
        <w:rPr>
          <w:rFonts w:eastAsia="Arial"/>
          <w:sz w:val="24"/>
          <w:szCs w:val="24"/>
        </w:rPr>
        <w:t>de las relaciones interpersonales</w:t>
      </w:r>
      <w:r w:rsidRPr="00244DDB">
        <w:rPr>
          <w:rFonts w:eastAsia="Arial"/>
          <w:sz w:val="24"/>
          <w:szCs w:val="24"/>
        </w:rPr>
        <w:t>. Estos adolescentes, pueden desarrollar un estilo comportamental agresivo e inflexible</w:t>
      </w:r>
      <w:r w:rsidR="00AC3777">
        <w:rPr>
          <w:rFonts w:eastAsia="Arial"/>
          <w:sz w:val="24"/>
          <w:szCs w:val="24"/>
        </w:rPr>
        <w:t xml:space="preserve"> que afecta la regulación emocional del estudiante</w:t>
      </w:r>
      <w:r w:rsidRPr="00244DDB">
        <w:rPr>
          <w:rFonts w:eastAsia="Arial"/>
          <w:sz w:val="24"/>
          <w:szCs w:val="24"/>
        </w:rPr>
        <w:t xml:space="preserve"> </w:t>
      </w:r>
      <w:r w:rsidRPr="008631C4">
        <w:rPr>
          <w:rFonts w:eastAsia="Arial"/>
          <w:sz w:val="24"/>
          <w:szCs w:val="24"/>
        </w:rPr>
        <w:t xml:space="preserve">(Chermack </w:t>
      </w:r>
      <w:r w:rsidR="002A71CF" w:rsidRPr="008631C4">
        <w:rPr>
          <w:rFonts w:eastAsia="Arial"/>
          <w:sz w:val="24"/>
          <w:szCs w:val="24"/>
        </w:rPr>
        <w:t>&amp;</w:t>
      </w:r>
      <w:r w:rsidRPr="008631C4">
        <w:rPr>
          <w:rFonts w:eastAsia="Arial"/>
          <w:sz w:val="24"/>
          <w:szCs w:val="24"/>
        </w:rPr>
        <w:t xml:space="preserve"> Walton, 1999</w:t>
      </w:r>
      <w:r w:rsidR="00AC3777" w:rsidRPr="00B926EC">
        <w:rPr>
          <w:rFonts w:eastAsia="Arial"/>
          <w:sz w:val="24"/>
          <w:szCs w:val="24"/>
        </w:rPr>
        <w:t>;</w:t>
      </w:r>
      <w:r w:rsidR="00AC3777">
        <w:rPr>
          <w:rFonts w:eastAsia="Arial"/>
          <w:sz w:val="24"/>
          <w:szCs w:val="24"/>
        </w:rPr>
        <w:t xml:space="preserve"> </w:t>
      </w:r>
      <w:r w:rsidR="0038081A">
        <w:rPr>
          <w:bCs/>
          <w:kern w:val="36"/>
          <w:sz w:val="24"/>
          <w:szCs w:val="24"/>
          <w:lang w:eastAsia="es-ES_tradnl"/>
        </w:rPr>
        <w:t>Hanish, Eisenberg, Fabes &amp; Spinrad</w:t>
      </w:r>
      <w:r w:rsidR="003167B7">
        <w:rPr>
          <w:bCs/>
          <w:kern w:val="36"/>
          <w:sz w:val="24"/>
          <w:szCs w:val="24"/>
          <w:lang w:eastAsia="es-ES_tradnl"/>
        </w:rPr>
        <w:t xml:space="preserve">, 2004), </w:t>
      </w:r>
      <w:r w:rsidRPr="00244DDB">
        <w:rPr>
          <w:rFonts w:eastAsia="Arial"/>
          <w:sz w:val="24"/>
          <w:szCs w:val="24"/>
        </w:rPr>
        <w:t xml:space="preserve">lo cual produce que el rechazo dentro del grupo de iguales permanezca (Bierman, 2004; Gallardo </w:t>
      </w:r>
      <w:r w:rsidR="002A71CF" w:rsidRPr="00244DDB">
        <w:rPr>
          <w:rFonts w:eastAsia="Arial"/>
          <w:sz w:val="24"/>
          <w:szCs w:val="24"/>
        </w:rPr>
        <w:t>&amp;</w:t>
      </w:r>
      <w:r w:rsidRPr="00244DDB">
        <w:rPr>
          <w:rFonts w:eastAsia="Arial"/>
          <w:sz w:val="24"/>
          <w:szCs w:val="24"/>
        </w:rPr>
        <w:t xml:space="preserve"> Jiménez, 1997; Gifford-Smith </w:t>
      </w:r>
      <w:r w:rsidR="002A71CF" w:rsidRPr="00244DDB">
        <w:rPr>
          <w:rFonts w:eastAsia="Arial"/>
          <w:sz w:val="24"/>
          <w:szCs w:val="24"/>
        </w:rPr>
        <w:t>&amp;</w:t>
      </w:r>
      <w:r w:rsidRPr="00244DDB">
        <w:rPr>
          <w:rFonts w:eastAsia="Arial"/>
          <w:sz w:val="24"/>
          <w:szCs w:val="24"/>
        </w:rPr>
        <w:t xml:space="preserve"> Brownell, 2003). </w:t>
      </w:r>
    </w:p>
    <w:p w14:paraId="4E827C59" w14:textId="70CA25A0" w:rsidR="005935BE" w:rsidRDefault="00B46B4E" w:rsidP="005935BE">
      <w:pPr>
        <w:pStyle w:val="Normal1"/>
        <w:ind w:firstLine="720"/>
        <w:jc w:val="left"/>
        <w:rPr>
          <w:rFonts w:eastAsia="Arial"/>
          <w:sz w:val="24"/>
          <w:szCs w:val="24"/>
        </w:rPr>
      </w:pPr>
      <w:r w:rsidRPr="00244DDB">
        <w:rPr>
          <w:rFonts w:eastAsia="Arial"/>
          <w:sz w:val="24"/>
          <w:szCs w:val="24"/>
        </w:rPr>
        <w:t>Respecto a la participación en los episodios de bullying</w:t>
      </w:r>
      <w:r w:rsidR="00433386" w:rsidRPr="00244DDB">
        <w:rPr>
          <w:rFonts w:eastAsia="Arial"/>
          <w:sz w:val="24"/>
          <w:szCs w:val="24"/>
        </w:rPr>
        <w:t xml:space="preserve"> (hipótesis 4)</w:t>
      </w:r>
      <w:r w:rsidRPr="00244DDB">
        <w:rPr>
          <w:rFonts w:eastAsia="Arial"/>
          <w:sz w:val="24"/>
          <w:szCs w:val="24"/>
        </w:rPr>
        <w:t xml:space="preserve">, en esta investigación, se corrobora, que </w:t>
      </w:r>
      <w:r w:rsidR="00730235" w:rsidRPr="00244DDB">
        <w:rPr>
          <w:rFonts w:eastAsia="Arial"/>
          <w:sz w:val="24"/>
          <w:szCs w:val="24"/>
        </w:rPr>
        <w:t>las y los</w:t>
      </w:r>
      <w:r w:rsidRPr="00244DDB">
        <w:rPr>
          <w:rFonts w:eastAsia="Arial"/>
          <w:sz w:val="24"/>
          <w:szCs w:val="24"/>
        </w:rPr>
        <w:t xml:space="preserve"> adolescentes maltratados físicamente en el ámbito familiar presentan tanto un rol de agresor</w:t>
      </w:r>
      <w:r w:rsidR="00730235" w:rsidRPr="00244DDB">
        <w:rPr>
          <w:rFonts w:eastAsia="Arial"/>
          <w:sz w:val="24"/>
          <w:szCs w:val="24"/>
        </w:rPr>
        <w:t>/a</w:t>
      </w:r>
      <w:r w:rsidRPr="00244DDB">
        <w:rPr>
          <w:rFonts w:eastAsia="Arial"/>
          <w:sz w:val="24"/>
          <w:szCs w:val="24"/>
        </w:rPr>
        <w:t xml:space="preserve"> en el aula tanto a nivel de conductas realizadas como de atributos personales, como una mayor victimización de bullying con una mayor presencia en dicho grupo de atributos relacionados con un rol</w:t>
      </w:r>
      <w:r w:rsidR="00730235" w:rsidRPr="00244DDB">
        <w:rPr>
          <w:rFonts w:eastAsia="Arial"/>
          <w:sz w:val="24"/>
          <w:szCs w:val="24"/>
        </w:rPr>
        <w:t xml:space="preserve"> de victimización (introversión</w:t>
      </w:r>
      <w:r w:rsidRPr="00244DDB">
        <w:rPr>
          <w:rFonts w:eastAsia="Arial"/>
          <w:sz w:val="24"/>
          <w:szCs w:val="24"/>
        </w:rPr>
        <w:t>, retraimiento)</w:t>
      </w:r>
      <w:r w:rsidR="00433386" w:rsidRPr="00244DDB">
        <w:rPr>
          <w:rFonts w:eastAsia="Arial"/>
          <w:sz w:val="24"/>
          <w:szCs w:val="24"/>
        </w:rPr>
        <w:t>, confirmándose la hipótesis</w:t>
      </w:r>
      <w:r w:rsidRPr="00244DDB">
        <w:rPr>
          <w:rFonts w:eastAsia="Arial"/>
          <w:sz w:val="24"/>
          <w:szCs w:val="24"/>
        </w:rPr>
        <w:t>. Estos resultados que pueden parecer contradictorios en realidad pueden obedecer a la siguiente explicación. La mayor parte de las investigaciones anteriores han encontrado una relación positiva entre el maltrato en el ámbito familiar y la agresión en el maltrato entre iguales (</w:t>
      </w:r>
      <w:r w:rsidR="00CA67AD" w:rsidRPr="008631C4">
        <w:rPr>
          <w:rFonts w:eastAsia="Arial"/>
          <w:sz w:val="24"/>
          <w:szCs w:val="24"/>
        </w:rPr>
        <w:t>Baldry, 2003</w:t>
      </w:r>
      <w:r w:rsidRPr="008631C4">
        <w:rPr>
          <w:rFonts w:eastAsia="Arial"/>
          <w:sz w:val="24"/>
          <w:szCs w:val="24"/>
        </w:rPr>
        <w:t>)</w:t>
      </w:r>
      <w:r w:rsidRPr="00244DDB">
        <w:rPr>
          <w:rFonts w:eastAsia="Arial"/>
          <w:sz w:val="24"/>
          <w:szCs w:val="24"/>
        </w:rPr>
        <w:t xml:space="preserve"> </w:t>
      </w:r>
      <w:r w:rsidR="00F212DC">
        <w:rPr>
          <w:rFonts w:eastAsia="Arial"/>
          <w:sz w:val="24"/>
          <w:szCs w:val="24"/>
        </w:rPr>
        <w:t>y el rendimiento acad</w:t>
      </w:r>
      <w:r w:rsidR="00B926EC">
        <w:rPr>
          <w:rFonts w:eastAsia="Arial"/>
          <w:sz w:val="24"/>
          <w:szCs w:val="24"/>
        </w:rPr>
        <w:t>é</w:t>
      </w:r>
      <w:r w:rsidR="00F212DC">
        <w:rPr>
          <w:rFonts w:eastAsia="Arial"/>
          <w:sz w:val="24"/>
          <w:szCs w:val="24"/>
        </w:rPr>
        <w:t>mico (</w:t>
      </w:r>
      <w:r w:rsidR="00BC3223">
        <w:rPr>
          <w:rFonts w:eastAsia="Arial"/>
          <w:sz w:val="24"/>
          <w:szCs w:val="24"/>
        </w:rPr>
        <w:t xml:space="preserve">Strøma, </w:t>
      </w:r>
      <w:r w:rsidR="00BC3223" w:rsidRPr="00BC3223">
        <w:rPr>
          <w:rFonts w:eastAsia="Arial"/>
          <w:sz w:val="24"/>
          <w:szCs w:val="24"/>
        </w:rPr>
        <w:t xml:space="preserve">Thoresena, </w:t>
      </w:r>
      <w:r w:rsidR="00BC3223">
        <w:rPr>
          <w:rFonts w:eastAsia="Arial"/>
          <w:sz w:val="24"/>
          <w:szCs w:val="24"/>
        </w:rPr>
        <w:t>Wentzel-Larsena</w:t>
      </w:r>
      <w:r w:rsidR="0080226F">
        <w:rPr>
          <w:rFonts w:eastAsia="Arial"/>
          <w:sz w:val="24"/>
          <w:szCs w:val="24"/>
        </w:rPr>
        <w:t>,</w:t>
      </w:r>
      <w:r w:rsidR="00BC3223">
        <w:rPr>
          <w:rFonts w:eastAsia="Arial"/>
          <w:sz w:val="24"/>
          <w:szCs w:val="24"/>
        </w:rPr>
        <w:t xml:space="preserve"> &amp; </w:t>
      </w:r>
      <w:r w:rsidR="00BC3223" w:rsidRPr="00BC3223">
        <w:rPr>
          <w:rFonts w:eastAsia="Arial"/>
          <w:sz w:val="24"/>
          <w:szCs w:val="24"/>
        </w:rPr>
        <w:t>Dyb</w:t>
      </w:r>
      <w:r w:rsidR="00BC3223">
        <w:rPr>
          <w:rFonts w:eastAsia="Arial"/>
          <w:sz w:val="24"/>
          <w:szCs w:val="24"/>
        </w:rPr>
        <w:t>, 2013</w:t>
      </w:r>
      <w:r w:rsidR="00F212DC">
        <w:rPr>
          <w:rFonts w:eastAsia="Arial"/>
          <w:sz w:val="24"/>
          <w:szCs w:val="24"/>
        </w:rPr>
        <w:t xml:space="preserve">) </w:t>
      </w:r>
      <w:r w:rsidRPr="00244DDB">
        <w:rPr>
          <w:rFonts w:eastAsia="Arial"/>
          <w:sz w:val="24"/>
          <w:szCs w:val="24"/>
        </w:rPr>
        <w:t>y nuestros resultados están en consonancia con ellos. Si</w:t>
      </w:r>
      <w:r w:rsidR="00BC3223">
        <w:rPr>
          <w:rFonts w:eastAsia="Arial"/>
          <w:sz w:val="24"/>
          <w:szCs w:val="24"/>
        </w:rPr>
        <w:t>n</w:t>
      </w:r>
      <w:r w:rsidRPr="00244DDB">
        <w:rPr>
          <w:rFonts w:eastAsia="Arial"/>
          <w:sz w:val="24"/>
          <w:szCs w:val="24"/>
        </w:rPr>
        <w:t xml:space="preserve"> embargo, respecto a la victimización de bullying, si bien algunos autores han encontrado que el apoyo parental positivo es un factor de protección frente a la victimizació</w:t>
      </w:r>
      <w:r w:rsidR="00D56AC3" w:rsidRPr="00244DDB">
        <w:rPr>
          <w:rFonts w:eastAsia="Arial"/>
          <w:sz w:val="24"/>
          <w:szCs w:val="24"/>
        </w:rPr>
        <w:t>n de bullying (</w:t>
      </w:r>
      <w:r w:rsidR="00254102">
        <w:rPr>
          <w:rFonts w:eastAsia="Arial"/>
          <w:sz w:val="24"/>
          <w:szCs w:val="24"/>
        </w:rPr>
        <w:t>Wang, Iannotti</w:t>
      </w:r>
      <w:r w:rsidR="00254102" w:rsidRPr="00244DDB">
        <w:rPr>
          <w:rFonts w:eastAsia="Arial"/>
          <w:sz w:val="24"/>
          <w:szCs w:val="24"/>
        </w:rPr>
        <w:t>, &amp; Nansel,</w:t>
      </w:r>
      <w:r w:rsidR="00B926EC">
        <w:rPr>
          <w:rFonts w:eastAsia="Arial"/>
          <w:sz w:val="24"/>
          <w:szCs w:val="24"/>
        </w:rPr>
        <w:t xml:space="preserve"> </w:t>
      </w:r>
      <w:r w:rsidRPr="00244DDB">
        <w:rPr>
          <w:rFonts w:eastAsia="Arial"/>
          <w:sz w:val="24"/>
          <w:szCs w:val="24"/>
        </w:rPr>
        <w:t xml:space="preserve">2009), no </w:t>
      </w:r>
      <w:r w:rsidR="00DF409B" w:rsidRPr="00244DDB">
        <w:rPr>
          <w:rFonts w:eastAsia="Arial"/>
          <w:sz w:val="24"/>
          <w:szCs w:val="24"/>
        </w:rPr>
        <w:t>existe una línea de investigacio</w:t>
      </w:r>
      <w:r w:rsidRPr="00244DDB">
        <w:rPr>
          <w:rFonts w:eastAsia="Arial"/>
          <w:sz w:val="24"/>
          <w:szCs w:val="24"/>
        </w:rPr>
        <w:t>nes con hallazgos en la misma dirección que</w:t>
      </w:r>
      <w:r w:rsidR="005935BE">
        <w:rPr>
          <w:rFonts w:eastAsia="Arial"/>
          <w:sz w:val="24"/>
          <w:szCs w:val="24"/>
        </w:rPr>
        <w:t xml:space="preserve"> el presente estudio. Tanto las y los </w:t>
      </w:r>
      <w:r w:rsidRPr="00244DDB">
        <w:rPr>
          <w:rFonts w:eastAsia="Arial"/>
          <w:sz w:val="24"/>
          <w:szCs w:val="24"/>
        </w:rPr>
        <w:t xml:space="preserve">maltratados como maltratadores se muestran rechazados dentro del aula y a menudo han sido relacionados en la investigación con problemas internalizadores y externalizadores con bastantes características comunes, ansiedad, depresión y bajo autoconcepto. </w:t>
      </w:r>
    </w:p>
    <w:p w14:paraId="1EC9459A" w14:textId="16126BA1" w:rsidR="005935BE" w:rsidRDefault="00B46B4E" w:rsidP="005935BE">
      <w:pPr>
        <w:pStyle w:val="Normal1"/>
        <w:ind w:firstLine="720"/>
        <w:jc w:val="left"/>
        <w:rPr>
          <w:rFonts w:eastAsia="Arial"/>
          <w:sz w:val="24"/>
          <w:szCs w:val="24"/>
        </w:rPr>
      </w:pPr>
      <w:r w:rsidRPr="00244DDB">
        <w:rPr>
          <w:rFonts w:eastAsia="Arial"/>
          <w:sz w:val="24"/>
          <w:szCs w:val="24"/>
        </w:rPr>
        <w:t>Se podría plantear, a partir de los resultados enco</w:t>
      </w:r>
      <w:r w:rsidR="00730235" w:rsidRPr="00244DDB">
        <w:rPr>
          <w:rFonts w:eastAsia="Arial"/>
          <w:sz w:val="24"/>
          <w:szCs w:val="24"/>
        </w:rPr>
        <w:t>ntrados en este estudio, que las y los</w:t>
      </w:r>
      <w:r w:rsidRPr="00244DDB">
        <w:rPr>
          <w:rFonts w:eastAsia="Arial"/>
          <w:sz w:val="24"/>
          <w:szCs w:val="24"/>
        </w:rPr>
        <w:t xml:space="preserve"> adolescentes maltratados en el ámbito familiar, constituyen un grupo heterogéneo que presentaría una mayor tendencia a co</w:t>
      </w:r>
      <w:r w:rsidR="00DF409B" w:rsidRPr="00244DDB">
        <w:rPr>
          <w:rFonts w:eastAsia="Arial"/>
          <w:sz w:val="24"/>
          <w:szCs w:val="24"/>
        </w:rPr>
        <w:t>mportarse tanto con un rol de vi</w:t>
      </w:r>
      <w:r w:rsidRPr="00244DDB">
        <w:rPr>
          <w:rFonts w:eastAsia="Arial"/>
          <w:sz w:val="24"/>
          <w:szCs w:val="24"/>
        </w:rPr>
        <w:t>ctimiza</w:t>
      </w:r>
      <w:r w:rsidR="00730235" w:rsidRPr="00244DDB">
        <w:rPr>
          <w:rFonts w:eastAsia="Arial"/>
          <w:sz w:val="24"/>
          <w:szCs w:val="24"/>
        </w:rPr>
        <w:t>ción (un porcentaje del grupo</w:t>
      </w:r>
      <w:r w:rsidRPr="00244DDB">
        <w:rPr>
          <w:rFonts w:eastAsia="Arial"/>
          <w:sz w:val="24"/>
          <w:szCs w:val="24"/>
        </w:rPr>
        <w:t>) como con un rol de agresor (la mayor parte de ellos), dentro del grupo de iguales. También, tal como se planteó en la cuarta hipótesis de esta i</w:t>
      </w:r>
      <w:r w:rsidR="00730235" w:rsidRPr="00244DDB">
        <w:rPr>
          <w:rFonts w:eastAsia="Arial"/>
          <w:sz w:val="24"/>
          <w:szCs w:val="24"/>
        </w:rPr>
        <w:t>nvestigación, el grupo de alumna</w:t>
      </w:r>
      <w:r w:rsidRPr="00244DDB">
        <w:rPr>
          <w:rFonts w:eastAsia="Arial"/>
          <w:sz w:val="24"/>
          <w:szCs w:val="24"/>
        </w:rPr>
        <w:t>s</w:t>
      </w:r>
      <w:r w:rsidR="00730235" w:rsidRPr="00244DDB">
        <w:rPr>
          <w:rFonts w:eastAsia="Arial"/>
          <w:sz w:val="24"/>
          <w:szCs w:val="24"/>
        </w:rPr>
        <w:t xml:space="preserve"> y alumnos</w:t>
      </w:r>
      <w:r w:rsidRPr="00244DDB">
        <w:rPr>
          <w:rFonts w:eastAsia="Arial"/>
          <w:sz w:val="24"/>
          <w:szCs w:val="24"/>
        </w:rPr>
        <w:t xml:space="preserve"> maltratados en el ámbito familiar mostró un nivel más bajo de prosocialidad. Una posible explicación conjunta de estos resultados y tal y como se plantea desde la “</w:t>
      </w:r>
      <w:bookmarkStart w:id="0" w:name="_GoBack"/>
      <w:bookmarkEnd w:id="0"/>
      <w:r w:rsidRPr="00244DDB">
        <w:rPr>
          <w:rFonts w:eastAsia="Arial"/>
          <w:sz w:val="24"/>
          <w:szCs w:val="24"/>
        </w:rPr>
        <w:t>Teoría del Aprendizaje Social” de Albert Bandura</w:t>
      </w:r>
      <w:r w:rsidR="00730235" w:rsidRPr="00244DDB">
        <w:rPr>
          <w:rFonts w:eastAsia="Arial"/>
          <w:sz w:val="24"/>
          <w:szCs w:val="24"/>
        </w:rPr>
        <w:t xml:space="preserve"> (1973)</w:t>
      </w:r>
      <w:r w:rsidRPr="00244DDB">
        <w:rPr>
          <w:rFonts w:eastAsia="Arial"/>
          <w:sz w:val="24"/>
          <w:szCs w:val="24"/>
        </w:rPr>
        <w:t xml:space="preserve"> y en línea con hallazgos posteriores (</w:t>
      </w:r>
      <w:r w:rsidR="00254102">
        <w:rPr>
          <w:rFonts w:eastAsia="Arial"/>
          <w:sz w:val="24"/>
          <w:szCs w:val="24"/>
        </w:rPr>
        <w:t>Jaffe, Wolfe</w:t>
      </w:r>
      <w:r w:rsidR="00254102" w:rsidRPr="00244DDB">
        <w:rPr>
          <w:rFonts w:eastAsia="Arial"/>
          <w:sz w:val="24"/>
          <w:szCs w:val="24"/>
        </w:rPr>
        <w:t>, &amp;</w:t>
      </w:r>
      <w:r w:rsidR="00254102">
        <w:rPr>
          <w:rFonts w:eastAsia="Arial"/>
          <w:sz w:val="24"/>
          <w:szCs w:val="24"/>
        </w:rPr>
        <w:t xml:space="preserve"> Wilson,</w:t>
      </w:r>
      <w:r w:rsidRPr="00244DDB">
        <w:rPr>
          <w:rFonts w:eastAsia="Arial"/>
          <w:sz w:val="24"/>
          <w:szCs w:val="24"/>
        </w:rPr>
        <w:t xml:space="preserve"> 1990</w:t>
      </w:r>
      <w:r w:rsidR="00D24DAC">
        <w:rPr>
          <w:rFonts w:eastAsia="Arial"/>
          <w:sz w:val="24"/>
          <w:szCs w:val="24"/>
        </w:rPr>
        <w:t xml:space="preserve">; </w:t>
      </w:r>
      <w:r w:rsidR="00D24DAC" w:rsidRPr="00587091">
        <w:rPr>
          <w:rFonts w:eastAsia="Arial"/>
          <w:sz w:val="24"/>
          <w:szCs w:val="24"/>
        </w:rPr>
        <w:t>Levendosky, Huth-Bocks, &amp; Semel, 2002</w:t>
      </w:r>
      <w:r w:rsidRPr="00244DDB">
        <w:rPr>
          <w:rFonts w:eastAsia="Arial"/>
          <w:sz w:val="24"/>
          <w:szCs w:val="24"/>
        </w:rPr>
        <w:t>), es que se podría tratar de un comportamiento adquirido durante la socialización familiar, y en donde se ha participado en un aprendizaje de la violencia, tanto como sujeto activo como sujeto pasivo, con una ausencia de habilidades prosociales. Este grupo de alumnos</w:t>
      </w:r>
      <w:r w:rsidR="009A03B4" w:rsidRPr="00244DDB">
        <w:rPr>
          <w:rFonts w:eastAsia="Arial"/>
          <w:sz w:val="24"/>
          <w:szCs w:val="24"/>
        </w:rPr>
        <w:t xml:space="preserve"> y alumnas</w:t>
      </w:r>
      <w:r w:rsidRPr="00244DDB">
        <w:rPr>
          <w:rFonts w:eastAsia="Arial"/>
          <w:sz w:val="24"/>
          <w:szCs w:val="24"/>
        </w:rPr>
        <w:t>, estaría por tanto aplicando una estrategia relacional inadecuada en el grupo de igu</w:t>
      </w:r>
      <w:r w:rsidR="005935BE">
        <w:rPr>
          <w:rFonts w:eastAsia="Arial"/>
          <w:sz w:val="24"/>
          <w:szCs w:val="24"/>
        </w:rPr>
        <w:t xml:space="preserve">ales. </w:t>
      </w:r>
    </w:p>
    <w:p w14:paraId="4110C0BC" w14:textId="77777777" w:rsidR="005935BE" w:rsidRDefault="00B46B4E" w:rsidP="005935BE">
      <w:pPr>
        <w:pStyle w:val="Normal1"/>
        <w:ind w:firstLine="720"/>
        <w:jc w:val="left"/>
        <w:rPr>
          <w:rFonts w:eastAsia="Arial"/>
          <w:sz w:val="24"/>
          <w:szCs w:val="24"/>
        </w:rPr>
      </w:pPr>
      <w:r w:rsidRPr="00244DDB">
        <w:rPr>
          <w:rFonts w:eastAsia="Arial"/>
          <w:sz w:val="24"/>
          <w:szCs w:val="24"/>
        </w:rPr>
        <w:t>Como conclusión general, esta investigación aporta información acerca de cómo el maltrato en el ámbito familiar afecta a las relaciones dentro del grupo de iguales y el rendimiento ac</w:t>
      </w:r>
      <w:r w:rsidR="00730235" w:rsidRPr="00244DDB">
        <w:rPr>
          <w:rFonts w:eastAsia="Arial"/>
          <w:sz w:val="24"/>
          <w:szCs w:val="24"/>
        </w:rPr>
        <w:t>adémico del alumnado</w:t>
      </w:r>
      <w:r w:rsidRPr="00244DDB">
        <w:rPr>
          <w:rFonts w:eastAsia="Arial"/>
          <w:sz w:val="24"/>
          <w:szCs w:val="24"/>
        </w:rPr>
        <w:t>. Los datos obtenidos permiten enfatizar el valor de las intervenciones respecto al bullying basadas en la modificación de los modelos de comportamiento adquiridos durante la socialización familiar.</w:t>
      </w:r>
    </w:p>
    <w:p w14:paraId="740A75B4" w14:textId="1640A3F2" w:rsidR="00B46B4E" w:rsidRPr="00244DDB" w:rsidRDefault="00B46B4E" w:rsidP="005935BE">
      <w:pPr>
        <w:pStyle w:val="Normal1"/>
        <w:ind w:firstLine="720"/>
        <w:jc w:val="left"/>
        <w:rPr>
          <w:rFonts w:eastAsia="Arial"/>
          <w:sz w:val="24"/>
          <w:szCs w:val="24"/>
        </w:rPr>
      </w:pPr>
      <w:r w:rsidRPr="00244DDB">
        <w:rPr>
          <w:rFonts w:eastAsia="Arial"/>
          <w:sz w:val="24"/>
          <w:szCs w:val="24"/>
        </w:rPr>
        <w:t>Para finalizar, es necesario señalar aquellas limitaciones del presente estudio que deben ser tomadas en consideración con el propósito de mejorarlo y orientar los futuros avances. Por un lado, la naturaleza de los datos re</w:t>
      </w:r>
      <w:r w:rsidR="005935BE">
        <w:rPr>
          <w:rFonts w:eastAsia="Arial"/>
          <w:sz w:val="24"/>
          <w:szCs w:val="24"/>
        </w:rPr>
        <w:t>colectados</w:t>
      </w:r>
      <w:r w:rsidRPr="00244DDB">
        <w:rPr>
          <w:rFonts w:eastAsia="Arial"/>
          <w:sz w:val="24"/>
          <w:szCs w:val="24"/>
        </w:rPr>
        <w:t xml:space="preserve"> no permite deducir la existencia de relaciones de causa y efecto. En este sentido es importante completar los datos obtenidos con datos de naturaleza longitudinal. Por otro lado, aunque los instrumentos de evaluación utilizados son fiables y validos, consideramos que se podría enriquecer la base de datos con las percepciones y las valoraciones del profesorado sobre el clima en las clases y las relaciones que</w:t>
      </w:r>
      <w:r w:rsidR="00730235" w:rsidRPr="00244DDB">
        <w:rPr>
          <w:rFonts w:eastAsia="Arial"/>
          <w:sz w:val="24"/>
          <w:szCs w:val="24"/>
        </w:rPr>
        <w:t xml:space="preserve"> en</w:t>
      </w:r>
      <w:r w:rsidRPr="00244DDB">
        <w:rPr>
          <w:rFonts w:eastAsia="Arial"/>
          <w:sz w:val="24"/>
          <w:szCs w:val="24"/>
        </w:rPr>
        <w:t xml:space="preserve"> ellas se dan. La relevancia de la variable “maltrato en casa” también exige incidir en su estudio, sobre todo </w:t>
      </w:r>
      <w:r w:rsidR="00730235" w:rsidRPr="00244DDB">
        <w:rPr>
          <w:rFonts w:eastAsia="Arial"/>
          <w:sz w:val="24"/>
          <w:szCs w:val="24"/>
        </w:rPr>
        <w:t>en el papel de la percepción del alumnado</w:t>
      </w:r>
      <w:r w:rsidRPr="00244DDB">
        <w:rPr>
          <w:rFonts w:eastAsia="Arial"/>
          <w:sz w:val="24"/>
          <w:szCs w:val="24"/>
        </w:rPr>
        <w:t xml:space="preserve"> sobre la violencia que sufren en casa, las causas que motivaron estos castigos y el momento en el que empezaron a producirse. Puesto que no se encontraron diferencias significativas entre el clima familiar y el rendimiento académico de </w:t>
      </w:r>
      <w:r w:rsidR="00730235" w:rsidRPr="00244DDB">
        <w:rPr>
          <w:rFonts w:eastAsia="Arial"/>
          <w:sz w:val="24"/>
          <w:szCs w:val="24"/>
        </w:rPr>
        <w:t xml:space="preserve">las y </w:t>
      </w:r>
      <w:r w:rsidRPr="00244DDB">
        <w:rPr>
          <w:rFonts w:eastAsia="Arial"/>
          <w:sz w:val="24"/>
          <w:szCs w:val="24"/>
        </w:rPr>
        <w:t>los alumnos, sería oportuno considerar el valor que en estas familias se da a los estudios y cómo se valoran las habilidades intelectuale</w:t>
      </w:r>
      <w:r w:rsidR="009A03B4" w:rsidRPr="00244DDB">
        <w:rPr>
          <w:rFonts w:eastAsia="Arial"/>
          <w:sz w:val="24"/>
          <w:szCs w:val="24"/>
        </w:rPr>
        <w:t>s de hija</w:t>
      </w:r>
      <w:r w:rsidRPr="00244DDB">
        <w:rPr>
          <w:rFonts w:eastAsia="Arial"/>
          <w:sz w:val="24"/>
          <w:szCs w:val="24"/>
        </w:rPr>
        <w:t>s</w:t>
      </w:r>
      <w:r w:rsidR="009A03B4" w:rsidRPr="00244DDB">
        <w:rPr>
          <w:rFonts w:eastAsia="Arial"/>
          <w:sz w:val="24"/>
          <w:szCs w:val="24"/>
        </w:rPr>
        <w:t xml:space="preserve"> e hijos</w:t>
      </w:r>
      <w:r w:rsidRPr="00244DDB">
        <w:rPr>
          <w:rFonts w:eastAsia="Arial"/>
          <w:sz w:val="24"/>
          <w:szCs w:val="24"/>
        </w:rPr>
        <w:t xml:space="preserve"> criados en ellas, así como los esfuerzos que los </w:t>
      </w:r>
      <w:r w:rsidR="00730235" w:rsidRPr="00244DDB">
        <w:rPr>
          <w:rFonts w:eastAsia="Arial"/>
          <w:sz w:val="24"/>
          <w:szCs w:val="24"/>
        </w:rPr>
        <w:t>progenitores</w:t>
      </w:r>
      <w:r w:rsidRPr="00244DDB">
        <w:rPr>
          <w:rFonts w:eastAsia="Arial"/>
          <w:sz w:val="24"/>
          <w:szCs w:val="24"/>
        </w:rPr>
        <w:t xml:space="preserve"> hacen para motivarlos. Todas estas incógnitas sólo podrán ser despejadas mediante la obtención de información más completa, objeto de futuros trabajos y publicaciones.</w:t>
      </w:r>
    </w:p>
    <w:p w14:paraId="505282E9" w14:textId="77777777" w:rsidR="00B46B4E" w:rsidRPr="00244DDB" w:rsidRDefault="00B46B4E" w:rsidP="00244DDB">
      <w:pPr>
        <w:pStyle w:val="Normal1"/>
        <w:jc w:val="center"/>
        <w:rPr>
          <w:rFonts w:eastAsia="Arial"/>
          <w:sz w:val="24"/>
          <w:szCs w:val="24"/>
        </w:rPr>
      </w:pPr>
      <w:r w:rsidRPr="00244DDB">
        <w:rPr>
          <w:rFonts w:eastAsia="Arial"/>
          <w:b/>
          <w:sz w:val="24"/>
          <w:szCs w:val="24"/>
        </w:rPr>
        <w:t>Referencias</w:t>
      </w:r>
    </w:p>
    <w:p w14:paraId="06D95700" w14:textId="32139573" w:rsidR="000F0387" w:rsidRPr="00244DDB" w:rsidRDefault="00183C07" w:rsidP="005935BE">
      <w:pPr>
        <w:pStyle w:val="Normal1"/>
        <w:spacing w:after="0"/>
        <w:ind w:left="567" w:hanging="545"/>
        <w:jc w:val="left"/>
        <w:rPr>
          <w:sz w:val="24"/>
          <w:szCs w:val="24"/>
        </w:rPr>
      </w:pPr>
      <w:r w:rsidRPr="00244DDB">
        <w:rPr>
          <w:rFonts w:eastAsia="Arial"/>
          <w:sz w:val="24"/>
          <w:szCs w:val="24"/>
        </w:rPr>
        <w:t xml:space="preserve">Ahn, H.J., Garandeau, C.F., </w:t>
      </w:r>
      <w:r w:rsidR="002A71CF" w:rsidRPr="00244DDB">
        <w:rPr>
          <w:rFonts w:eastAsia="Arial"/>
          <w:sz w:val="24"/>
          <w:szCs w:val="24"/>
        </w:rPr>
        <w:t>&amp;</w:t>
      </w:r>
      <w:r w:rsidR="00B46B4E" w:rsidRPr="00244DDB">
        <w:rPr>
          <w:rFonts w:eastAsia="Arial"/>
          <w:sz w:val="24"/>
          <w:szCs w:val="24"/>
        </w:rPr>
        <w:t xml:space="preserve"> Rodkin, P.C. (2010). Effects of classroom embeddedness and density on the social status of aggressive and victimized children</w:t>
      </w:r>
      <w:r w:rsidR="00B46B4E" w:rsidRPr="00244DDB">
        <w:rPr>
          <w:rFonts w:eastAsia="Arial"/>
          <w:i/>
          <w:sz w:val="24"/>
          <w:szCs w:val="24"/>
        </w:rPr>
        <w:t>. Journal of Early Adolescence</w:t>
      </w:r>
      <w:r w:rsidR="00B46B4E" w:rsidRPr="00244DDB">
        <w:rPr>
          <w:rFonts w:eastAsia="Arial"/>
          <w:sz w:val="24"/>
          <w:szCs w:val="24"/>
        </w:rPr>
        <w:t>,</w:t>
      </w:r>
      <w:r w:rsidR="00B46B4E" w:rsidRPr="00244DDB">
        <w:rPr>
          <w:rFonts w:eastAsia="Arial"/>
          <w:i/>
          <w:sz w:val="24"/>
          <w:szCs w:val="24"/>
        </w:rPr>
        <w:t xml:space="preserve"> 30</w:t>
      </w:r>
      <w:r w:rsidR="00147E20" w:rsidRPr="00244DDB">
        <w:rPr>
          <w:rFonts w:eastAsia="Arial"/>
          <w:sz w:val="24"/>
          <w:szCs w:val="24"/>
        </w:rPr>
        <w:t>(1)</w:t>
      </w:r>
      <w:r w:rsidR="00B46B4E" w:rsidRPr="00244DDB">
        <w:rPr>
          <w:rFonts w:eastAsia="Arial"/>
          <w:sz w:val="24"/>
          <w:szCs w:val="24"/>
        </w:rPr>
        <w:t>, 76</w:t>
      </w:r>
      <w:r w:rsidR="003C246B" w:rsidRPr="00244DDB">
        <w:rPr>
          <w:rFonts w:eastAsia="ＭＳ ゴシック"/>
          <w:color w:val="000000"/>
          <w:sz w:val="24"/>
          <w:szCs w:val="24"/>
        </w:rPr>
        <w:t>-</w:t>
      </w:r>
      <w:r w:rsidR="00B46B4E" w:rsidRPr="00244DDB">
        <w:rPr>
          <w:rFonts w:eastAsia="Arial"/>
          <w:sz w:val="24"/>
          <w:szCs w:val="24"/>
        </w:rPr>
        <w:t>101.</w:t>
      </w:r>
      <w:r w:rsidR="000F0387" w:rsidRPr="00244DDB">
        <w:rPr>
          <w:sz w:val="24"/>
          <w:szCs w:val="24"/>
        </w:rPr>
        <w:t xml:space="preserve"> </w:t>
      </w:r>
      <w:hyperlink r:id="rId7" w:history="1">
        <w:r w:rsidR="000F0387" w:rsidRPr="00244DDB">
          <w:rPr>
            <w:rStyle w:val="Hipervnculo"/>
            <w:sz w:val="24"/>
            <w:szCs w:val="24"/>
          </w:rPr>
          <w:t>doi: 10.1177/0272431609350922</w:t>
        </w:r>
      </w:hyperlink>
    </w:p>
    <w:p w14:paraId="0B0EAFD3" w14:textId="5E4EB923"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 xml:space="preserve">Alessio,V., Gianluca G., </w:t>
      </w:r>
      <w:r w:rsidR="002A71CF" w:rsidRPr="00244DDB">
        <w:rPr>
          <w:rFonts w:eastAsia="Arial"/>
          <w:sz w:val="24"/>
          <w:szCs w:val="24"/>
        </w:rPr>
        <w:t>&amp;</w:t>
      </w:r>
      <w:r w:rsidRPr="00244DDB">
        <w:rPr>
          <w:rFonts w:eastAsia="Arial"/>
          <w:sz w:val="24"/>
          <w:szCs w:val="24"/>
        </w:rPr>
        <w:t xml:space="preserve"> Santinello, M.</w:t>
      </w:r>
      <w:r w:rsidR="00147E20" w:rsidRPr="00244DDB">
        <w:rPr>
          <w:rFonts w:eastAsia="Arial"/>
          <w:sz w:val="24"/>
          <w:szCs w:val="24"/>
        </w:rPr>
        <w:t xml:space="preserve"> </w:t>
      </w:r>
      <w:r w:rsidRPr="00244DDB">
        <w:rPr>
          <w:rFonts w:eastAsia="Arial"/>
          <w:sz w:val="24"/>
          <w:szCs w:val="24"/>
        </w:rPr>
        <w:t xml:space="preserve">(2011). Different forms of bullying and their association to smoking and drinking behavior in Italian adolescents. </w:t>
      </w:r>
      <w:r w:rsidR="00147E20" w:rsidRPr="00244DDB">
        <w:rPr>
          <w:rFonts w:eastAsia="Arial"/>
          <w:i/>
          <w:sz w:val="24"/>
          <w:szCs w:val="24"/>
        </w:rPr>
        <w:t>Journal of School H</w:t>
      </w:r>
      <w:r w:rsidRPr="00244DDB">
        <w:rPr>
          <w:rFonts w:eastAsia="Arial"/>
          <w:i/>
          <w:sz w:val="24"/>
          <w:szCs w:val="24"/>
        </w:rPr>
        <w:t>ealth</w:t>
      </w:r>
      <w:r w:rsidR="00147E20" w:rsidRPr="00244DDB">
        <w:rPr>
          <w:rFonts w:eastAsia="Arial"/>
          <w:i/>
          <w:sz w:val="24"/>
          <w:szCs w:val="24"/>
        </w:rPr>
        <w:t xml:space="preserve"> 81</w:t>
      </w:r>
      <w:r w:rsidR="00147E20" w:rsidRPr="00244DDB">
        <w:rPr>
          <w:rFonts w:eastAsia="Arial"/>
          <w:sz w:val="24"/>
          <w:szCs w:val="24"/>
        </w:rPr>
        <w:t>(</w:t>
      </w:r>
      <w:r w:rsidRPr="00244DDB">
        <w:rPr>
          <w:rFonts w:eastAsia="Arial"/>
          <w:sz w:val="24"/>
          <w:szCs w:val="24"/>
        </w:rPr>
        <w:t>7</w:t>
      </w:r>
      <w:r w:rsidR="00147E20" w:rsidRPr="00244DDB">
        <w:rPr>
          <w:rFonts w:eastAsia="Arial"/>
          <w:sz w:val="24"/>
          <w:szCs w:val="24"/>
        </w:rPr>
        <w:t>),</w:t>
      </w:r>
      <w:r w:rsidRPr="00244DDB">
        <w:rPr>
          <w:rFonts w:eastAsia="Arial"/>
          <w:sz w:val="24"/>
          <w:szCs w:val="24"/>
        </w:rPr>
        <w:t xml:space="preserve"> 393-399.</w:t>
      </w:r>
      <w:r w:rsidR="000F0387" w:rsidRPr="00244DDB">
        <w:rPr>
          <w:sz w:val="24"/>
          <w:szCs w:val="24"/>
        </w:rPr>
        <w:t xml:space="preserve"> doi: 10.1111/j.1746-1561.2011.00607.x</w:t>
      </w:r>
    </w:p>
    <w:p w14:paraId="28538F28" w14:textId="2B772B70"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 xml:space="preserve">Baldry, A. C. (2003). Bullying in schools and exposure to domestic violence. </w:t>
      </w:r>
      <w:r w:rsidRPr="00244DDB">
        <w:rPr>
          <w:rFonts w:eastAsia="Arial"/>
          <w:i/>
          <w:sz w:val="24"/>
          <w:szCs w:val="24"/>
        </w:rPr>
        <w:t>Child Abuse and Neglect, 27</w:t>
      </w:r>
      <w:r w:rsidR="00147E20" w:rsidRPr="00244DDB">
        <w:rPr>
          <w:rFonts w:eastAsia="Arial"/>
          <w:sz w:val="24"/>
          <w:szCs w:val="24"/>
        </w:rPr>
        <w:t xml:space="preserve">(7), </w:t>
      </w:r>
      <w:r w:rsidRPr="00244DDB">
        <w:rPr>
          <w:rFonts w:eastAsia="Arial"/>
          <w:sz w:val="24"/>
          <w:szCs w:val="24"/>
        </w:rPr>
        <w:t>713-732.</w:t>
      </w:r>
      <w:r w:rsidR="000F0387" w:rsidRPr="00244DDB">
        <w:rPr>
          <w:sz w:val="24"/>
          <w:szCs w:val="24"/>
        </w:rPr>
        <w:t xml:space="preserve"> doi: 10.1016/S0145-2134(03)00114-5</w:t>
      </w:r>
    </w:p>
    <w:p w14:paraId="28A7C514" w14:textId="77777777"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 xml:space="preserve">Bandura, A. (1973). </w:t>
      </w:r>
      <w:r w:rsidRPr="00244DDB">
        <w:rPr>
          <w:rFonts w:eastAsia="Arial"/>
          <w:i/>
          <w:sz w:val="24"/>
          <w:szCs w:val="24"/>
        </w:rPr>
        <w:t>Aggression: A social learning analysis</w:t>
      </w:r>
      <w:r w:rsidRPr="00244DDB">
        <w:rPr>
          <w:rFonts w:eastAsia="Arial"/>
          <w:sz w:val="24"/>
          <w:szCs w:val="24"/>
        </w:rPr>
        <w:t>. Englewood Cliffs, NJ: Prentice-Hall.</w:t>
      </w:r>
    </w:p>
    <w:p w14:paraId="4740580C" w14:textId="77777777"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 xml:space="preserve">Bandura, A. (1997). </w:t>
      </w:r>
      <w:r w:rsidRPr="00244DDB">
        <w:rPr>
          <w:rFonts w:eastAsia="Arial"/>
          <w:i/>
          <w:sz w:val="24"/>
          <w:szCs w:val="24"/>
        </w:rPr>
        <w:t>Self-efficacy: The exercise of control</w:t>
      </w:r>
      <w:r w:rsidRPr="00244DDB">
        <w:rPr>
          <w:rFonts w:eastAsia="Arial"/>
          <w:sz w:val="24"/>
          <w:szCs w:val="24"/>
        </w:rPr>
        <w:t>. New York, NY: Freeman.</w:t>
      </w:r>
    </w:p>
    <w:p w14:paraId="0A7E9EA7" w14:textId="3CAFE87F"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Barboza, G. E., Schiamberg, L. B., Dohmke, J., Korzeniewski, S. J., Post, L. A.</w:t>
      </w:r>
      <w:r w:rsidR="002A71CF" w:rsidRPr="00244DDB">
        <w:rPr>
          <w:rFonts w:eastAsia="Arial"/>
          <w:sz w:val="24"/>
          <w:szCs w:val="24"/>
        </w:rPr>
        <w:t>,</w:t>
      </w:r>
      <w:r w:rsidRPr="00244DDB">
        <w:rPr>
          <w:rFonts w:eastAsia="Arial"/>
          <w:sz w:val="24"/>
          <w:szCs w:val="24"/>
        </w:rPr>
        <w:t xml:space="preserve"> </w:t>
      </w:r>
      <w:r w:rsidR="002A71CF" w:rsidRPr="00244DDB">
        <w:rPr>
          <w:rFonts w:eastAsia="Arial"/>
          <w:sz w:val="24"/>
          <w:szCs w:val="24"/>
        </w:rPr>
        <w:t>&amp;</w:t>
      </w:r>
      <w:r w:rsidRPr="00244DDB">
        <w:rPr>
          <w:rFonts w:eastAsia="Arial"/>
          <w:sz w:val="24"/>
          <w:szCs w:val="24"/>
        </w:rPr>
        <w:t xml:space="preserve"> Heraux, C. G. (2009). Individual characteristics and the multiple co</w:t>
      </w:r>
      <w:r w:rsidR="00147E20" w:rsidRPr="00244DDB">
        <w:rPr>
          <w:rFonts w:eastAsia="Arial"/>
          <w:sz w:val="24"/>
          <w:szCs w:val="24"/>
        </w:rPr>
        <w:t>ntexts of adolescent bullying: a</w:t>
      </w:r>
      <w:r w:rsidRPr="00244DDB">
        <w:rPr>
          <w:rFonts w:eastAsia="Arial"/>
          <w:sz w:val="24"/>
          <w:szCs w:val="24"/>
        </w:rPr>
        <w:t xml:space="preserve">n ecological perspective. </w:t>
      </w:r>
      <w:r w:rsidRPr="00244DDB">
        <w:rPr>
          <w:rFonts w:eastAsia="Arial"/>
          <w:i/>
          <w:sz w:val="24"/>
          <w:szCs w:val="24"/>
        </w:rPr>
        <w:t>Journal of Youth and Adolescence, 38</w:t>
      </w:r>
      <w:r w:rsidR="00147E20" w:rsidRPr="00244DDB">
        <w:rPr>
          <w:rFonts w:eastAsia="Arial"/>
          <w:sz w:val="24"/>
          <w:szCs w:val="24"/>
        </w:rPr>
        <w:t>(1)</w:t>
      </w:r>
      <w:r w:rsidRPr="00244DDB">
        <w:rPr>
          <w:rFonts w:eastAsia="Arial"/>
          <w:sz w:val="24"/>
          <w:szCs w:val="24"/>
        </w:rPr>
        <w:t>, 101-121.</w:t>
      </w:r>
      <w:r w:rsidR="002E4A4D" w:rsidRPr="00244DDB">
        <w:rPr>
          <w:sz w:val="24"/>
          <w:szCs w:val="24"/>
        </w:rPr>
        <w:t xml:space="preserve"> doi: 10.1007/s10964-008-9271-1</w:t>
      </w:r>
    </w:p>
    <w:p w14:paraId="36991B6D" w14:textId="458973E2"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Berlin, L. J., Ispa, J. M., Fine, M. A., Malone, P. S., Brooks-Gunn, J., Brady- Smith, C., Ayoub, C.</w:t>
      </w:r>
      <w:r w:rsidR="002A71CF" w:rsidRPr="00244DDB">
        <w:rPr>
          <w:rFonts w:eastAsia="Arial"/>
          <w:sz w:val="24"/>
          <w:szCs w:val="24"/>
        </w:rPr>
        <w:t>, &amp;</w:t>
      </w:r>
      <w:r w:rsidRPr="00244DDB">
        <w:rPr>
          <w:rFonts w:eastAsia="Arial"/>
          <w:sz w:val="24"/>
          <w:szCs w:val="24"/>
        </w:rPr>
        <w:t xml:space="preserve"> Bay, Y. (2009). Correlates and Consequences of Spanking and Verbal Punishment for Low</w:t>
      </w:r>
      <w:r w:rsidRPr="00244DDB">
        <w:rPr>
          <w:rFonts w:ascii="Palatino Linotype Bold" w:eastAsia="Arial" w:hAnsi="Palatino Linotype Bold" w:cs="Palatino Linotype Bold"/>
          <w:sz w:val="24"/>
          <w:szCs w:val="24"/>
        </w:rPr>
        <w:t>‐</w:t>
      </w:r>
      <w:r w:rsidRPr="00244DDB">
        <w:rPr>
          <w:rFonts w:eastAsia="Arial"/>
          <w:sz w:val="24"/>
          <w:szCs w:val="24"/>
        </w:rPr>
        <w:t xml:space="preserve">Income White, African American, and Mexican American Toddlers. </w:t>
      </w:r>
      <w:r w:rsidRPr="00244DDB">
        <w:rPr>
          <w:rFonts w:eastAsia="Arial"/>
          <w:i/>
          <w:sz w:val="24"/>
          <w:szCs w:val="24"/>
        </w:rPr>
        <w:t>Child Development,</w:t>
      </w:r>
      <w:r w:rsidRPr="00244DDB">
        <w:rPr>
          <w:rFonts w:eastAsia="Arial"/>
          <w:sz w:val="24"/>
          <w:szCs w:val="24"/>
        </w:rPr>
        <w:t xml:space="preserve"> </w:t>
      </w:r>
      <w:r w:rsidRPr="00244DDB">
        <w:rPr>
          <w:rFonts w:eastAsia="Arial"/>
          <w:i/>
          <w:sz w:val="24"/>
          <w:szCs w:val="24"/>
        </w:rPr>
        <w:t>80</w:t>
      </w:r>
      <w:r w:rsidR="00147E20" w:rsidRPr="00244DDB">
        <w:rPr>
          <w:rFonts w:eastAsia="Arial"/>
          <w:sz w:val="24"/>
          <w:szCs w:val="24"/>
        </w:rPr>
        <w:t>(5)</w:t>
      </w:r>
      <w:r w:rsidRPr="00244DDB">
        <w:rPr>
          <w:rFonts w:eastAsia="Arial"/>
          <w:sz w:val="24"/>
          <w:szCs w:val="24"/>
        </w:rPr>
        <w:t>, 1403-1420.</w:t>
      </w:r>
      <w:r w:rsidR="00B87590" w:rsidRPr="00244DDB">
        <w:rPr>
          <w:rFonts w:eastAsia="Arial"/>
          <w:sz w:val="24"/>
          <w:szCs w:val="24"/>
        </w:rPr>
        <w:t xml:space="preserve"> </w:t>
      </w:r>
      <w:r w:rsidR="00BA6CE5" w:rsidRPr="00244DDB">
        <w:rPr>
          <w:sz w:val="24"/>
          <w:szCs w:val="24"/>
        </w:rPr>
        <w:t>doi: 1</w:t>
      </w:r>
      <w:r w:rsidR="000D5070" w:rsidRPr="00244DDB">
        <w:rPr>
          <w:sz w:val="24"/>
          <w:szCs w:val="24"/>
        </w:rPr>
        <w:t>0.1111/j.1467-8624.2009.01341.x</w:t>
      </w:r>
    </w:p>
    <w:p w14:paraId="2ABDE543" w14:textId="77777777" w:rsidR="00B46B4E" w:rsidRPr="00244DDB" w:rsidRDefault="00B46B4E" w:rsidP="00244DDB">
      <w:pPr>
        <w:pStyle w:val="Normal1"/>
        <w:spacing w:after="0"/>
        <w:ind w:left="546" w:hanging="545"/>
        <w:jc w:val="left"/>
        <w:rPr>
          <w:rFonts w:eastAsia="Arial"/>
          <w:sz w:val="24"/>
          <w:szCs w:val="24"/>
        </w:rPr>
      </w:pPr>
      <w:r w:rsidRPr="00244DDB">
        <w:rPr>
          <w:rFonts w:eastAsia="Arial"/>
          <w:sz w:val="24"/>
          <w:szCs w:val="24"/>
        </w:rPr>
        <w:t xml:space="preserve">Bierman, K. L. (2004). </w:t>
      </w:r>
      <w:r w:rsidRPr="00244DDB">
        <w:rPr>
          <w:rFonts w:eastAsia="Arial"/>
          <w:i/>
          <w:sz w:val="24"/>
          <w:szCs w:val="24"/>
        </w:rPr>
        <w:t>Peer rejection. Developmental processes and intervention strategies</w:t>
      </w:r>
      <w:r w:rsidRPr="00244DDB">
        <w:rPr>
          <w:rFonts w:eastAsia="Arial"/>
          <w:sz w:val="24"/>
          <w:szCs w:val="24"/>
        </w:rPr>
        <w:t>. New York, NY: Guilford Press</w:t>
      </w:r>
    </w:p>
    <w:p w14:paraId="52110BD0" w14:textId="56EE88E8" w:rsidR="00B46B4E" w:rsidRPr="00244DDB" w:rsidRDefault="00B46B4E" w:rsidP="00244DDB">
      <w:pPr>
        <w:pStyle w:val="Normal1"/>
        <w:spacing w:after="0"/>
        <w:ind w:left="546" w:hanging="545"/>
        <w:jc w:val="left"/>
        <w:rPr>
          <w:rFonts w:eastAsia="Arial"/>
          <w:sz w:val="24"/>
          <w:szCs w:val="24"/>
        </w:rPr>
      </w:pPr>
      <w:r w:rsidRPr="00244DDB">
        <w:rPr>
          <w:rFonts w:eastAsia="Arial"/>
          <w:sz w:val="24"/>
          <w:szCs w:val="24"/>
        </w:rPr>
        <w:t>Brighi, A., Guar</w:t>
      </w:r>
      <w:r w:rsidR="002A71CF" w:rsidRPr="00244DDB">
        <w:rPr>
          <w:rFonts w:eastAsia="Arial"/>
          <w:sz w:val="24"/>
          <w:szCs w:val="24"/>
        </w:rPr>
        <w:t xml:space="preserve">ini, A., Melotti, G., Galli, S., &amp; </w:t>
      </w:r>
      <w:r w:rsidRPr="00244DDB">
        <w:rPr>
          <w:rFonts w:eastAsia="Arial"/>
          <w:sz w:val="24"/>
          <w:szCs w:val="24"/>
        </w:rPr>
        <w:t xml:space="preserve">Genta, M. (2012). Predictors of victimization across direct bullying, indirect bullying and cyberbullying. </w:t>
      </w:r>
      <w:r w:rsidRPr="00244DDB">
        <w:rPr>
          <w:rFonts w:eastAsia="Arial"/>
          <w:i/>
          <w:sz w:val="24"/>
          <w:szCs w:val="24"/>
        </w:rPr>
        <w:t>Emotional and Behavioural Difficulties, 17</w:t>
      </w:r>
      <w:r w:rsidR="00147E20" w:rsidRPr="00244DDB">
        <w:rPr>
          <w:rFonts w:eastAsia="Arial"/>
          <w:sz w:val="24"/>
          <w:szCs w:val="24"/>
        </w:rPr>
        <w:t>(3/4)</w:t>
      </w:r>
      <w:r w:rsidRPr="00244DDB">
        <w:rPr>
          <w:rFonts w:eastAsia="Arial"/>
          <w:sz w:val="24"/>
          <w:szCs w:val="24"/>
        </w:rPr>
        <w:t>, 375-388</w:t>
      </w:r>
      <w:r w:rsidR="00B87590" w:rsidRPr="00244DDB">
        <w:rPr>
          <w:rFonts w:eastAsia="Arial"/>
          <w:sz w:val="24"/>
          <w:szCs w:val="24"/>
        </w:rPr>
        <w:t>. doi: 10.1080/13632752.2012.704684</w:t>
      </w:r>
    </w:p>
    <w:p w14:paraId="72FF078C" w14:textId="6B08B25B"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 xml:space="preserve">Carpenter, J. L., </w:t>
      </w:r>
      <w:r w:rsidR="002A71CF" w:rsidRPr="00244DDB">
        <w:rPr>
          <w:rFonts w:eastAsia="Arial"/>
          <w:sz w:val="24"/>
          <w:szCs w:val="24"/>
        </w:rPr>
        <w:t>&amp;</w:t>
      </w:r>
      <w:r w:rsidRPr="00244DDB">
        <w:rPr>
          <w:rFonts w:eastAsia="Arial"/>
          <w:sz w:val="24"/>
          <w:szCs w:val="24"/>
        </w:rPr>
        <w:t xml:space="preserve"> Mendez, J. (2013). Adaptive and Challenged Parenting Among African American Mothers: Parenting Profiles Relate to Head Start Children's Aggression and Hyperactivity. </w:t>
      </w:r>
      <w:r w:rsidRPr="00244DDB">
        <w:rPr>
          <w:rFonts w:eastAsia="Arial"/>
          <w:i/>
          <w:sz w:val="24"/>
          <w:szCs w:val="24"/>
        </w:rPr>
        <w:t xml:space="preserve">Early Education </w:t>
      </w:r>
      <w:r w:rsidR="00147E20" w:rsidRPr="00244DDB">
        <w:rPr>
          <w:rFonts w:eastAsia="Arial"/>
          <w:i/>
          <w:sz w:val="24"/>
          <w:szCs w:val="24"/>
        </w:rPr>
        <w:t>and</w:t>
      </w:r>
      <w:r w:rsidRPr="00244DDB">
        <w:rPr>
          <w:rFonts w:eastAsia="Arial"/>
          <w:i/>
          <w:sz w:val="24"/>
          <w:szCs w:val="24"/>
        </w:rPr>
        <w:t xml:space="preserve"> Development</w:t>
      </w:r>
      <w:r w:rsidRPr="00244DDB">
        <w:rPr>
          <w:rFonts w:eastAsia="Arial"/>
          <w:sz w:val="24"/>
          <w:szCs w:val="24"/>
        </w:rPr>
        <w:t xml:space="preserve">, </w:t>
      </w:r>
      <w:r w:rsidRPr="00244DDB">
        <w:rPr>
          <w:rFonts w:eastAsia="Arial"/>
          <w:i/>
          <w:sz w:val="24"/>
          <w:szCs w:val="24"/>
        </w:rPr>
        <w:t>24</w:t>
      </w:r>
      <w:r w:rsidR="00147E20" w:rsidRPr="00244DDB">
        <w:rPr>
          <w:rFonts w:eastAsia="Arial"/>
          <w:sz w:val="24"/>
          <w:szCs w:val="24"/>
        </w:rPr>
        <w:t>(2)</w:t>
      </w:r>
      <w:r w:rsidRPr="00244DDB">
        <w:rPr>
          <w:rFonts w:eastAsia="Arial"/>
          <w:sz w:val="24"/>
          <w:szCs w:val="24"/>
        </w:rPr>
        <w:t>, 233-252.</w:t>
      </w:r>
      <w:r w:rsidR="000D5070" w:rsidRPr="00244DDB">
        <w:rPr>
          <w:rFonts w:eastAsia="Arial"/>
          <w:sz w:val="24"/>
          <w:szCs w:val="24"/>
        </w:rPr>
        <w:t xml:space="preserve"> doi: </w:t>
      </w:r>
      <w:r w:rsidR="000D5070" w:rsidRPr="00244DDB">
        <w:rPr>
          <w:sz w:val="24"/>
          <w:szCs w:val="24"/>
        </w:rPr>
        <w:t>10.1080/10409289.2013.749762</w:t>
      </w:r>
    </w:p>
    <w:p w14:paraId="3CD16FA9" w14:textId="431FAE69" w:rsidR="00B46B4E" w:rsidRPr="00244DDB" w:rsidRDefault="002A71CF" w:rsidP="00244DDB">
      <w:pPr>
        <w:pStyle w:val="Normal1"/>
        <w:spacing w:after="0"/>
        <w:ind w:left="567" w:hanging="566"/>
        <w:jc w:val="left"/>
        <w:rPr>
          <w:rFonts w:eastAsia="Arial"/>
          <w:sz w:val="24"/>
          <w:szCs w:val="24"/>
        </w:rPr>
      </w:pPr>
      <w:r w:rsidRPr="00244DDB">
        <w:rPr>
          <w:rFonts w:eastAsia="Arial"/>
          <w:sz w:val="24"/>
          <w:szCs w:val="24"/>
        </w:rPr>
        <w:t>Carrell, S. E., &amp;</w:t>
      </w:r>
      <w:r w:rsidR="00B46B4E" w:rsidRPr="00244DDB">
        <w:rPr>
          <w:rFonts w:eastAsia="Arial"/>
          <w:sz w:val="24"/>
          <w:szCs w:val="24"/>
        </w:rPr>
        <w:t xml:space="preserve"> Hoekstra, M. L. (2009). Domino Effect. </w:t>
      </w:r>
      <w:r w:rsidR="00B46B4E" w:rsidRPr="00244DDB">
        <w:rPr>
          <w:rFonts w:eastAsia="Arial"/>
          <w:i/>
          <w:sz w:val="24"/>
          <w:szCs w:val="24"/>
        </w:rPr>
        <w:t>Education Next</w:t>
      </w:r>
      <w:r w:rsidR="00B46B4E" w:rsidRPr="00244DDB">
        <w:rPr>
          <w:rFonts w:eastAsia="Arial"/>
          <w:sz w:val="24"/>
          <w:szCs w:val="24"/>
        </w:rPr>
        <w:t xml:space="preserve"> </w:t>
      </w:r>
      <w:r w:rsidR="00B46B4E" w:rsidRPr="00244DDB">
        <w:rPr>
          <w:rFonts w:eastAsia="Arial"/>
          <w:i/>
          <w:sz w:val="24"/>
          <w:szCs w:val="24"/>
        </w:rPr>
        <w:t>9</w:t>
      </w:r>
      <w:r w:rsidR="00147E20" w:rsidRPr="00244DDB">
        <w:rPr>
          <w:rFonts w:eastAsia="Arial"/>
          <w:sz w:val="24"/>
          <w:szCs w:val="24"/>
        </w:rPr>
        <w:t>(3)</w:t>
      </w:r>
      <w:r w:rsidR="00B46B4E" w:rsidRPr="00244DDB">
        <w:rPr>
          <w:rFonts w:eastAsia="Arial"/>
          <w:sz w:val="24"/>
          <w:szCs w:val="24"/>
        </w:rPr>
        <w:t>, 58-63.</w:t>
      </w:r>
      <w:r w:rsidR="006809A5" w:rsidRPr="00244DDB">
        <w:rPr>
          <w:rFonts w:eastAsia="Arial"/>
          <w:sz w:val="24"/>
          <w:szCs w:val="24"/>
        </w:rPr>
        <w:t xml:space="preserve"> Retrieved from http://educationnext.org/files/domino_effect.pdf</w:t>
      </w:r>
    </w:p>
    <w:p w14:paraId="72E657CD" w14:textId="09C357A6" w:rsidR="007029FC" w:rsidRPr="00244DDB" w:rsidRDefault="002A71CF" w:rsidP="00244DDB">
      <w:pPr>
        <w:pStyle w:val="Normal1"/>
        <w:spacing w:after="0"/>
        <w:ind w:left="567" w:hanging="566"/>
        <w:jc w:val="left"/>
        <w:rPr>
          <w:sz w:val="24"/>
          <w:szCs w:val="24"/>
        </w:rPr>
      </w:pPr>
      <w:r w:rsidRPr="00244DDB">
        <w:rPr>
          <w:rFonts w:eastAsia="Arial"/>
          <w:sz w:val="24"/>
          <w:szCs w:val="24"/>
        </w:rPr>
        <w:t>Chermack, S. T., &amp;</w:t>
      </w:r>
      <w:r w:rsidR="00B46B4E" w:rsidRPr="00244DDB">
        <w:rPr>
          <w:rFonts w:eastAsia="Arial"/>
          <w:sz w:val="24"/>
          <w:szCs w:val="24"/>
        </w:rPr>
        <w:t xml:space="preserve"> Walton, M. A. (1999). The relationship between family aggression history and expressed aggression among college males. </w:t>
      </w:r>
      <w:r w:rsidR="00B46B4E" w:rsidRPr="00244DDB">
        <w:rPr>
          <w:rFonts w:eastAsia="Arial"/>
          <w:i/>
          <w:sz w:val="24"/>
          <w:szCs w:val="24"/>
        </w:rPr>
        <w:t>Aggressive Behavior</w:t>
      </w:r>
      <w:r w:rsidR="00B46B4E" w:rsidRPr="00244DDB">
        <w:rPr>
          <w:rFonts w:eastAsia="Arial"/>
          <w:sz w:val="24"/>
          <w:szCs w:val="24"/>
        </w:rPr>
        <w:t xml:space="preserve">, </w:t>
      </w:r>
      <w:r w:rsidR="00B46B4E" w:rsidRPr="00244DDB">
        <w:rPr>
          <w:rFonts w:eastAsia="Arial"/>
          <w:i/>
          <w:sz w:val="24"/>
          <w:szCs w:val="24"/>
        </w:rPr>
        <w:t>25</w:t>
      </w:r>
      <w:r w:rsidR="00BB4204" w:rsidRPr="00244DDB">
        <w:rPr>
          <w:rFonts w:eastAsia="Arial"/>
          <w:sz w:val="24"/>
          <w:szCs w:val="24"/>
        </w:rPr>
        <w:t>(4)</w:t>
      </w:r>
      <w:r w:rsidR="00B46B4E" w:rsidRPr="00244DDB">
        <w:rPr>
          <w:rFonts w:eastAsia="Arial"/>
          <w:sz w:val="24"/>
          <w:szCs w:val="24"/>
        </w:rPr>
        <w:t>, 255-267.</w:t>
      </w:r>
      <w:r w:rsidR="007029FC" w:rsidRPr="00244DDB">
        <w:rPr>
          <w:rFonts w:eastAsia="Arial"/>
          <w:sz w:val="24"/>
          <w:szCs w:val="24"/>
        </w:rPr>
        <w:t xml:space="preserve"> </w:t>
      </w:r>
      <w:r w:rsidR="007029FC" w:rsidRPr="00244DDB">
        <w:rPr>
          <w:sz w:val="24"/>
          <w:szCs w:val="24"/>
        </w:rPr>
        <w:t>doi: 10.1002/(SICI)1098-2337(1999)25:4&lt;255::AID-AB2&gt;3.0.CO;2-U</w:t>
      </w:r>
    </w:p>
    <w:p w14:paraId="1C0FAD4A" w14:textId="2F636B00"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Crick, N. R</w:t>
      </w:r>
      <w:r w:rsidR="00BB4204" w:rsidRPr="00244DDB">
        <w:rPr>
          <w:rFonts w:eastAsia="Arial"/>
          <w:sz w:val="24"/>
          <w:szCs w:val="24"/>
        </w:rPr>
        <w:t>.</w:t>
      </w:r>
      <w:r w:rsidRPr="00244DDB">
        <w:rPr>
          <w:rFonts w:eastAsia="Arial"/>
          <w:sz w:val="24"/>
          <w:szCs w:val="24"/>
        </w:rPr>
        <w:t xml:space="preserve">, </w:t>
      </w:r>
      <w:r w:rsidR="002A71CF" w:rsidRPr="00244DDB">
        <w:rPr>
          <w:rFonts w:eastAsia="Arial"/>
          <w:sz w:val="24"/>
          <w:szCs w:val="24"/>
        </w:rPr>
        <w:t>&amp;</w:t>
      </w:r>
      <w:r w:rsidRPr="00244DDB">
        <w:rPr>
          <w:rFonts w:eastAsia="Arial"/>
          <w:sz w:val="24"/>
          <w:szCs w:val="24"/>
        </w:rPr>
        <w:t xml:space="preserve"> Bigbee, M.A. (1998). Relational and overt forms of peer victimization: a multiinformant approach. </w:t>
      </w:r>
      <w:r w:rsidR="00BB4204" w:rsidRPr="00244DDB">
        <w:rPr>
          <w:rFonts w:eastAsia="Arial"/>
          <w:i/>
          <w:sz w:val="24"/>
          <w:szCs w:val="24"/>
        </w:rPr>
        <w:t>Journal of Consulting and Clinical P</w:t>
      </w:r>
      <w:r w:rsidRPr="00244DDB">
        <w:rPr>
          <w:rFonts w:eastAsia="Arial"/>
          <w:i/>
          <w:sz w:val="24"/>
          <w:szCs w:val="24"/>
        </w:rPr>
        <w:t>sychology</w:t>
      </w:r>
      <w:r w:rsidR="00BB4204" w:rsidRPr="00244DDB">
        <w:rPr>
          <w:rFonts w:eastAsia="Arial"/>
          <w:i/>
          <w:sz w:val="24"/>
          <w:szCs w:val="24"/>
        </w:rPr>
        <w:t>,</w:t>
      </w:r>
      <w:r w:rsidRPr="00244DDB">
        <w:rPr>
          <w:rFonts w:eastAsia="Arial"/>
          <w:i/>
          <w:sz w:val="24"/>
          <w:szCs w:val="24"/>
        </w:rPr>
        <w:t xml:space="preserve"> 66</w:t>
      </w:r>
      <w:r w:rsidR="00BB4204" w:rsidRPr="00244DDB">
        <w:rPr>
          <w:rFonts w:eastAsia="Arial"/>
          <w:sz w:val="24"/>
          <w:szCs w:val="24"/>
        </w:rPr>
        <w:t>(2)</w:t>
      </w:r>
      <w:r w:rsidRPr="00244DDB">
        <w:rPr>
          <w:rFonts w:eastAsia="Arial"/>
          <w:sz w:val="24"/>
          <w:szCs w:val="24"/>
        </w:rPr>
        <w:t>, 337-347.</w:t>
      </w:r>
      <w:r w:rsidR="000D5070" w:rsidRPr="00244DDB">
        <w:rPr>
          <w:rFonts w:eastAsia="Arial"/>
          <w:sz w:val="24"/>
          <w:szCs w:val="24"/>
        </w:rPr>
        <w:t xml:space="preserve"> </w:t>
      </w:r>
      <w:r w:rsidR="000D5070" w:rsidRPr="00244DDB">
        <w:rPr>
          <w:sz w:val="24"/>
          <w:szCs w:val="24"/>
        </w:rPr>
        <w:t>doi: 10.1037//0022-006X.66.2.337</w:t>
      </w:r>
    </w:p>
    <w:p w14:paraId="0983E8D1" w14:textId="5C80CD2D" w:rsidR="00D24DAC" w:rsidRPr="008631C4" w:rsidRDefault="00D24DAC" w:rsidP="008631C4">
      <w:pPr>
        <w:pStyle w:val="Normal1"/>
        <w:ind w:left="567" w:hanging="566"/>
        <w:jc w:val="left"/>
        <w:rPr>
          <w:rFonts w:eastAsia="Arial"/>
          <w:sz w:val="24"/>
          <w:szCs w:val="24"/>
          <w:lang w:val="en-GB"/>
        </w:rPr>
      </w:pPr>
      <w:r w:rsidRPr="00D24DAC">
        <w:rPr>
          <w:rFonts w:eastAsia="Arial"/>
          <w:sz w:val="24"/>
          <w:szCs w:val="24"/>
          <w:lang w:val="en-GB"/>
        </w:rPr>
        <w:t xml:space="preserve">Davis-Kean, P. E. (2005). The influence of parent education and family income on child achievement: The indirect role of parental expectations and the home environment. </w:t>
      </w:r>
      <w:r w:rsidRPr="008631C4">
        <w:rPr>
          <w:rFonts w:eastAsia="Arial"/>
          <w:i/>
          <w:sz w:val="24"/>
          <w:szCs w:val="24"/>
          <w:lang w:val="en-GB"/>
        </w:rPr>
        <w:t>Journal of Family Psychology</w:t>
      </w:r>
      <w:r w:rsidRPr="00D24DAC">
        <w:rPr>
          <w:rFonts w:eastAsia="Arial"/>
          <w:sz w:val="24"/>
          <w:szCs w:val="24"/>
          <w:lang w:val="en-GB"/>
        </w:rPr>
        <w:t xml:space="preserve">, </w:t>
      </w:r>
      <w:r w:rsidRPr="008631C4">
        <w:rPr>
          <w:rFonts w:eastAsia="Arial"/>
          <w:i/>
          <w:sz w:val="24"/>
          <w:szCs w:val="24"/>
          <w:lang w:val="en-GB"/>
        </w:rPr>
        <w:t>19</w:t>
      </w:r>
      <w:r>
        <w:rPr>
          <w:rFonts w:eastAsia="Arial"/>
          <w:sz w:val="24"/>
          <w:szCs w:val="24"/>
          <w:lang w:val="en-GB"/>
        </w:rPr>
        <w:t>(2), 294-</w:t>
      </w:r>
      <w:r w:rsidRPr="00D24DAC">
        <w:rPr>
          <w:rFonts w:eastAsia="Arial"/>
          <w:sz w:val="24"/>
          <w:szCs w:val="24"/>
          <w:lang w:val="en-GB"/>
        </w:rPr>
        <w:t>304.</w:t>
      </w:r>
      <w:r>
        <w:rPr>
          <w:rFonts w:eastAsia="Arial"/>
          <w:sz w:val="24"/>
          <w:szCs w:val="24"/>
          <w:lang w:val="en-GB"/>
        </w:rPr>
        <w:t xml:space="preserve"> doi:</w:t>
      </w:r>
      <w:r w:rsidRPr="00D24DAC">
        <w:rPr>
          <w:rFonts w:ascii="Times" w:hAnsi="Times"/>
          <w:lang w:val="en-GB" w:eastAsia="en-US"/>
        </w:rPr>
        <w:t xml:space="preserve"> </w:t>
      </w:r>
      <w:r w:rsidRPr="00D24DAC">
        <w:rPr>
          <w:rFonts w:eastAsia="Arial"/>
          <w:sz w:val="24"/>
          <w:szCs w:val="24"/>
          <w:lang w:val="en-GB"/>
        </w:rPr>
        <w:t>10.1037/0893-3200.19.2.294</w:t>
      </w:r>
    </w:p>
    <w:p w14:paraId="2938ACCB" w14:textId="48188ABF"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Dekovic, M., Wissink, I.B.</w:t>
      </w:r>
      <w:r w:rsidR="002A71CF" w:rsidRPr="00244DDB">
        <w:rPr>
          <w:rFonts w:eastAsia="Arial"/>
          <w:sz w:val="24"/>
          <w:szCs w:val="24"/>
        </w:rPr>
        <w:t>, &amp;</w:t>
      </w:r>
      <w:r w:rsidRPr="00244DDB">
        <w:rPr>
          <w:rFonts w:eastAsia="Arial"/>
          <w:sz w:val="24"/>
          <w:szCs w:val="24"/>
        </w:rPr>
        <w:t xml:space="preserve"> Meijer, A.M. (2004). The role of family and peer relations in adolescent antisocial behaviour: comparison of four ethnic groups. </w:t>
      </w:r>
      <w:r w:rsidRPr="00244DDB">
        <w:rPr>
          <w:rFonts w:eastAsia="Arial"/>
          <w:i/>
          <w:sz w:val="24"/>
          <w:szCs w:val="24"/>
        </w:rPr>
        <w:t>Journal of Adolescence, 27</w:t>
      </w:r>
      <w:r w:rsidR="00BB4204" w:rsidRPr="00244DDB">
        <w:rPr>
          <w:rFonts w:eastAsia="Arial"/>
          <w:sz w:val="24"/>
          <w:szCs w:val="24"/>
        </w:rPr>
        <w:t>(5)</w:t>
      </w:r>
      <w:r w:rsidRPr="00244DDB">
        <w:rPr>
          <w:rFonts w:eastAsia="Arial"/>
          <w:sz w:val="24"/>
          <w:szCs w:val="24"/>
        </w:rPr>
        <w:t>, 497-514.</w:t>
      </w:r>
      <w:r w:rsidR="002E4A4D" w:rsidRPr="00244DDB">
        <w:rPr>
          <w:sz w:val="24"/>
          <w:szCs w:val="24"/>
        </w:rPr>
        <w:t xml:space="preserve"> doi: 10.1016/j.adolescence.2004.06.010</w:t>
      </w:r>
    </w:p>
    <w:p w14:paraId="7E49B19F" w14:textId="3172D7C0" w:rsidR="00B46B4E" w:rsidRPr="00244DDB" w:rsidRDefault="00B46B4E" w:rsidP="00244DDB">
      <w:pPr>
        <w:spacing w:line="480" w:lineRule="auto"/>
        <w:ind w:left="709" w:hanging="709"/>
        <w:rPr>
          <w:rFonts w:eastAsia="Arial"/>
          <w:sz w:val="24"/>
          <w:szCs w:val="24"/>
        </w:rPr>
      </w:pPr>
      <w:r w:rsidRPr="00244DDB">
        <w:rPr>
          <w:rFonts w:eastAsia="Arial"/>
          <w:sz w:val="24"/>
          <w:szCs w:val="24"/>
        </w:rPr>
        <w:t>Díaz A</w:t>
      </w:r>
      <w:r w:rsidR="002A71CF" w:rsidRPr="00244DDB">
        <w:rPr>
          <w:rFonts w:eastAsia="Arial"/>
          <w:sz w:val="24"/>
          <w:szCs w:val="24"/>
        </w:rPr>
        <w:t>guado, M. J., Martínez Arias, R., &amp;</w:t>
      </w:r>
      <w:r w:rsidRPr="00244DDB">
        <w:rPr>
          <w:rFonts w:eastAsia="Arial"/>
          <w:sz w:val="24"/>
          <w:szCs w:val="24"/>
        </w:rPr>
        <w:t xml:space="preserve"> Martín Seoane, G. (2004). </w:t>
      </w:r>
      <w:r w:rsidRPr="00244DDB">
        <w:rPr>
          <w:rFonts w:eastAsia="Arial"/>
          <w:i/>
          <w:sz w:val="24"/>
          <w:szCs w:val="24"/>
        </w:rPr>
        <w:t>Prevención de la violencia y lucha contra la exclusión desde la adolescencia.</w:t>
      </w:r>
      <w:r w:rsidRPr="00244DDB">
        <w:rPr>
          <w:rFonts w:eastAsia="Arial"/>
          <w:sz w:val="24"/>
          <w:szCs w:val="24"/>
        </w:rPr>
        <w:t xml:space="preserve"> Madrid: Instituto de la Juventud.</w:t>
      </w:r>
      <w:r w:rsidR="00832A7A" w:rsidRPr="00244DDB">
        <w:rPr>
          <w:rFonts w:eastAsia="Arial"/>
          <w:sz w:val="24"/>
          <w:szCs w:val="24"/>
        </w:rPr>
        <w:t xml:space="preserve"> Retreived from http://www.injuve.es/conocenos/ediciones-injuve/materiales-prevencion-de-la-violencia-y-lucha-contra-la-exclusion-desde-la-adolescencia-volumen1</w:t>
      </w:r>
    </w:p>
    <w:p w14:paraId="6C3024B5" w14:textId="5EBDCF6B" w:rsidR="00B46B4E" w:rsidRDefault="00B46B4E" w:rsidP="00244DDB">
      <w:pPr>
        <w:pStyle w:val="Normal1"/>
        <w:spacing w:after="0"/>
        <w:ind w:left="637" w:hanging="636"/>
        <w:jc w:val="left"/>
        <w:rPr>
          <w:sz w:val="24"/>
          <w:szCs w:val="24"/>
        </w:rPr>
      </w:pPr>
      <w:r w:rsidRPr="00244DDB">
        <w:rPr>
          <w:rFonts w:eastAsia="Arial"/>
          <w:sz w:val="24"/>
          <w:szCs w:val="24"/>
        </w:rPr>
        <w:t>Dodge, K., Lansford, J., Burks, V., Bates,</w:t>
      </w:r>
      <w:r w:rsidR="002A71CF" w:rsidRPr="00244DDB">
        <w:rPr>
          <w:rFonts w:eastAsia="Arial"/>
          <w:sz w:val="24"/>
          <w:szCs w:val="24"/>
        </w:rPr>
        <w:t xml:space="preserve"> J., Pettit, G., Fontaine, R., &amp;</w:t>
      </w:r>
      <w:r w:rsidRPr="00244DDB">
        <w:rPr>
          <w:rFonts w:eastAsia="Arial"/>
          <w:sz w:val="24"/>
          <w:szCs w:val="24"/>
        </w:rPr>
        <w:t xml:space="preserve"> Price, J. (2003). Peer rejection and social information processing factors in the development of aggressive behavior problems in children. </w:t>
      </w:r>
      <w:r w:rsidRPr="00244DDB">
        <w:rPr>
          <w:rFonts w:eastAsia="Arial"/>
          <w:i/>
          <w:sz w:val="24"/>
          <w:szCs w:val="24"/>
        </w:rPr>
        <w:t>Child Development</w:t>
      </w:r>
      <w:r w:rsidRPr="00244DDB">
        <w:rPr>
          <w:rFonts w:eastAsia="Arial"/>
          <w:sz w:val="24"/>
          <w:szCs w:val="24"/>
        </w:rPr>
        <w:t>,</w:t>
      </w:r>
      <w:r w:rsidRPr="00244DDB">
        <w:rPr>
          <w:rFonts w:eastAsia="Arial"/>
          <w:i/>
          <w:sz w:val="24"/>
          <w:szCs w:val="24"/>
        </w:rPr>
        <w:t xml:space="preserve"> 74</w:t>
      </w:r>
      <w:r w:rsidR="00BB4204" w:rsidRPr="00244DDB">
        <w:rPr>
          <w:rFonts w:eastAsia="Arial"/>
          <w:sz w:val="24"/>
          <w:szCs w:val="24"/>
        </w:rPr>
        <w:t>(2)</w:t>
      </w:r>
      <w:r w:rsidRPr="00244DDB">
        <w:rPr>
          <w:rFonts w:eastAsia="Arial"/>
          <w:sz w:val="24"/>
          <w:szCs w:val="24"/>
        </w:rPr>
        <w:t>, 374-393.</w:t>
      </w:r>
      <w:r w:rsidR="00E75C75" w:rsidRPr="00244DDB">
        <w:rPr>
          <w:sz w:val="24"/>
          <w:szCs w:val="24"/>
        </w:rPr>
        <w:t xml:space="preserve"> doi: 10.1111/1467-8624.7402004</w:t>
      </w:r>
    </w:p>
    <w:p w14:paraId="25827A1D" w14:textId="7F264BA8" w:rsidR="005D5658" w:rsidRPr="00244DDB" w:rsidRDefault="005D5658" w:rsidP="008631C4">
      <w:pPr>
        <w:pStyle w:val="Normal1"/>
        <w:ind w:left="637" w:hanging="636"/>
        <w:jc w:val="left"/>
        <w:rPr>
          <w:rFonts w:eastAsia="Arial"/>
          <w:sz w:val="24"/>
          <w:szCs w:val="24"/>
        </w:rPr>
      </w:pPr>
      <w:r w:rsidRPr="005D5658">
        <w:rPr>
          <w:rFonts w:eastAsia="Arial"/>
          <w:sz w:val="24"/>
          <w:szCs w:val="24"/>
          <w:lang w:val="en-GB"/>
        </w:rPr>
        <w:t xml:space="preserve">Dvir, Y., Ford, J., Hill, M. B. S., &amp; Frazier, J. A. (2014). Childhood maltreatment, emotional dysregulation, and psychiatric comorbidities. </w:t>
      </w:r>
      <w:r w:rsidRPr="008631C4">
        <w:rPr>
          <w:rFonts w:eastAsia="Arial"/>
          <w:i/>
          <w:sz w:val="24"/>
          <w:szCs w:val="24"/>
          <w:lang w:val="en-GB"/>
        </w:rPr>
        <w:t>Harvard Review of Psychiatry</w:t>
      </w:r>
      <w:r w:rsidRPr="005D5658">
        <w:rPr>
          <w:rFonts w:eastAsia="Arial"/>
          <w:sz w:val="24"/>
          <w:szCs w:val="24"/>
          <w:lang w:val="en-GB"/>
        </w:rPr>
        <w:t xml:space="preserve">, </w:t>
      </w:r>
      <w:r w:rsidRPr="008631C4">
        <w:rPr>
          <w:rFonts w:eastAsia="Arial"/>
          <w:i/>
          <w:sz w:val="24"/>
          <w:szCs w:val="24"/>
          <w:lang w:val="en-GB"/>
        </w:rPr>
        <w:t>22</w:t>
      </w:r>
      <w:r>
        <w:rPr>
          <w:rFonts w:eastAsia="Arial"/>
          <w:sz w:val="24"/>
          <w:szCs w:val="24"/>
          <w:lang w:val="en-GB"/>
        </w:rPr>
        <w:t>(</w:t>
      </w:r>
      <w:r w:rsidRPr="005D5658">
        <w:rPr>
          <w:rFonts w:eastAsia="Arial"/>
          <w:sz w:val="24"/>
          <w:szCs w:val="24"/>
          <w:lang w:val="en-GB"/>
        </w:rPr>
        <w:t>3</w:t>
      </w:r>
      <w:r>
        <w:rPr>
          <w:rFonts w:eastAsia="Arial"/>
          <w:sz w:val="24"/>
          <w:szCs w:val="24"/>
          <w:lang w:val="en-GB"/>
        </w:rPr>
        <w:t>)</w:t>
      </w:r>
      <w:r w:rsidRPr="005D5658">
        <w:rPr>
          <w:rFonts w:eastAsia="Arial"/>
          <w:sz w:val="24"/>
          <w:szCs w:val="24"/>
          <w:lang w:val="en-GB"/>
        </w:rPr>
        <w:t>, 149-161.</w:t>
      </w:r>
      <w:r>
        <w:rPr>
          <w:rFonts w:eastAsia="Arial"/>
          <w:sz w:val="24"/>
          <w:szCs w:val="24"/>
          <w:lang w:val="en-GB"/>
        </w:rPr>
        <w:t xml:space="preserve"> doi:</w:t>
      </w:r>
      <w:r w:rsidRPr="005D5658">
        <w:t xml:space="preserve"> </w:t>
      </w:r>
      <w:r w:rsidRPr="005D5658">
        <w:rPr>
          <w:rFonts w:eastAsia="Arial"/>
          <w:sz w:val="24"/>
          <w:szCs w:val="24"/>
          <w:lang w:val="en-GB"/>
        </w:rPr>
        <w:t>10.1097/hrp.0000000000000014</w:t>
      </w:r>
    </w:p>
    <w:p w14:paraId="0DFD2F04" w14:textId="2EA5B282" w:rsidR="00B46B4E" w:rsidRPr="00244DDB" w:rsidRDefault="002A71CF" w:rsidP="00244DDB">
      <w:pPr>
        <w:pStyle w:val="Normal1"/>
        <w:spacing w:after="0"/>
        <w:ind w:left="567" w:hanging="566"/>
        <w:jc w:val="left"/>
        <w:rPr>
          <w:rFonts w:eastAsia="Arial"/>
          <w:sz w:val="24"/>
          <w:szCs w:val="24"/>
        </w:rPr>
      </w:pPr>
      <w:r w:rsidRPr="00244DDB">
        <w:rPr>
          <w:rFonts w:eastAsia="Arial"/>
          <w:sz w:val="24"/>
          <w:szCs w:val="24"/>
        </w:rPr>
        <w:t>Dweck, C.S., &amp;</w:t>
      </w:r>
      <w:r w:rsidR="00B46B4E" w:rsidRPr="00244DDB">
        <w:rPr>
          <w:rFonts w:eastAsia="Arial"/>
          <w:sz w:val="24"/>
          <w:szCs w:val="24"/>
        </w:rPr>
        <w:t xml:space="preserve"> Elliot, E.S. (1983). </w:t>
      </w:r>
      <w:r w:rsidR="00B46B4E" w:rsidRPr="00244DDB">
        <w:rPr>
          <w:rFonts w:eastAsia="Arial"/>
          <w:i/>
          <w:sz w:val="24"/>
          <w:szCs w:val="24"/>
        </w:rPr>
        <w:t>Achievement motivation</w:t>
      </w:r>
      <w:r w:rsidR="00BB4204" w:rsidRPr="00244DDB">
        <w:rPr>
          <w:rFonts w:eastAsia="Arial"/>
          <w:sz w:val="24"/>
          <w:szCs w:val="24"/>
        </w:rPr>
        <w:t>. En P.H. Mussen y E.M. Hetherington (E</w:t>
      </w:r>
      <w:r w:rsidR="00B46B4E" w:rsidRPr="00244DDB">
        <w:rPr>
          <w:rFonts w:eastAsia="Arial"/>
          <w:sz w:val="24"/>
          <w:szCs w:val="24"/>
        </w:rPr>
        <w:t>d</w:t>
      </w:r>
      <w:r w:rsidR="00BB4204" w:rsidRPr="00244DDB">
        <w:rPr>
          <w:rFonts w:eastAsia="Arial"/>
          <w:sz w:val="24"/>
          <w:szCs w:val="24"/>
        </w:rPr>
        <w:t>s</w:t>
      </w:r>
      <w:r w:rsidR="00B46B4E" w:rsidRPr="00244DDB">
        <w:rPr>
          <w:rFonts w:eastAsia="Arial"/>
          <w:sz w:val="24"/>
          <w:szCs w:val="24"/>
        </w:rPr>
        <w:t xml:space="preserve">.) </w:t>
      </w:r>
      <w:r w:rsidR="00BB4204" w:rsidRPr="00244DDB">
        <w:rPr>
          <w:rFonts w:eastAsia="Arial"/>
          <w:i/>
          <w:sz w:val="24"/>
          <w:szCs w:val="24"/>
        </w:rPr>
        <w:t>Handbook of child psychology, vol. IV: S</w:t>
      </w:r>
      <w:r w:rsidR="00B46B4E" w:rsidRPr="00244DDB">
        <w:rPr>
          <w:rFonts w:eastAsia="Arial"/>
          <w:i/>
          <w:sz w:val="24"/>
          <w:szCs w:val="24"/>
        </w:rPr>
        <w:t>ocialization, personality and social development</w:t>
      </w:r>
      <w:r w:rsidR="00BB4204" w:rsidRPr="00244DDB">
        <w:rPr>
          <w:rFonts w:eastAsia="Arial"/>
          <w:i/>
          <w:sz w:val="24"/>
          <w:szCs w:val="24"/>
        </w:rPr>
        <w:t xml:space="preserve"> </w:t>
      </w:r>
      <w:r w:rsidR="00BB4204" w:rsidRPr="00244DDB">
        <w:rPr>
          <w:rFonts w:eastAsia="Arial"/>
          <w:sz w:val="24"/>
          <w:szCs w:val="24"/>
        </w:rPr>
        <w:t>(pp</w:t>
      </w:r>
      <w:r w:rsidR="00B46B4E" w:rsidRPr="00244DDB">
        <w:rPr>
          <w:rFonts w:eastAsia="Arial"/>
          <w:sz w:val="24"/>
          <w:szCs w:val="24"/>
        </w:rPr>
        <w:t>.</w:t>
      </w:r>
      <w:r w:rsidR="00BB4204" w:rsidRPr="00244DDB">
        <w:rPr>
          <w:rFonts w:eastAsia="Arial"/>
          <w:sz w:val="24"/>
          <w:szCs w:val="24"/>
        </w:rPr>
        <w:t xml:space="preserve"> 643-691). New York: Wiley.</w:t>
      </w:r>
    </w:p>
    <w:p w14:paraId="45015849" w14:textId="469942AE" w:rsidR="00B46B4E" w:rsidRPr="00244DDB" w:rsidRDefault="00B46B4E" w:rsidP="00244DDB">
      <w:pPr>
        <w:pStyle w:val="Normal1"/>
        <w:spacing w:after="0"/>
        <w:ind w:left="567" w:hanging="566"/>
        <w:jc w:val="left"/>
        <w:rPr>
          <w:sz w:val="24"/>
          <w:szCs w:val="24"/>
        </w:rPr>
      </w:pPr>
      <w:r w:rsidRPr="00244DDB">
        <w:rPr>
          <w:rFonts w:eastAsia="Arial"/>
          <w:sz w:val="24"/>
          <w:szCs w:val="24"/>
        </w:rPr>
        <w:t>F</w:t>
      </w:r>
      <w:r w:rsidR="002A71CF" w:rsidRPr="00244DDB">
        <w:rPr>
          <w:rFonts w:eastAsia="Arial"/>
          <w:sz w:val="24"/>
          <w:szCs w:val="24"/>
        </w:rPr>
        <w:t>erguson, C. J., San Miguel, C., &amp;</w:t>
      </w:r>
      <w:r w:rsidRPr="00244DDB">
        <w:rPr>
          <w:rFonts w:eastAsia="Arial"/>
          <w:sz w:val="24"/>
          <w:szCs w:val="24"/>
        </w:rPr>
        <w:t xml:space="preserve"> Hartley, R. D. (2009). A multivariate analysis of youth violence and aggression: the influence of family, peers, depression, and media violence. </w:t>
      </w:r>
      <w:r w:rsidRPr="00244DDB">
        <w:rPr>
          <w:rFonts w:eastAsia="Arial"/>
          <w:i/>
          <w:sz w:val="24"/>
          <w:szCs w:val="24"/>
        </w:rPr>
        <w:t>The Journal of Pediatrics,</w:t>
      </w:r>
      <w:r w:rsidRPr="00244DDB">
        <w:rPr>
          <w:rFonts w:eastAsia="Arial"/>
          <w:sz w:val="24"/>
          <w:szCs w:val="24"/>
        </w:rPr>
        <w:t xml:space="preserve"> </w:t>
      </w:r>
      <w:r w:rsidRPr="00244DDB">
        <w:rPr>
          <w:rFonts w:eastAsia="Arial"/>
          <w:i/>
          <w:sz w:val="24"/>
          <w:szCs w:val="24"/>
        </w:rPr>
        <w:t>155</w:t>
      </w:r>
      <w:r w:rsidR="00BB4204" w:rsidRPr="00244DDB">
        <w:rPr>
          <w:rFonts w:eastAsia="Arial"/>
          <w:sz w:val="24"/>
          <w:szCs w:val="24"/>
        </w:rPr>
        <w:t>(6)</w:t>
      </w:r>
      <w:r w:rsidRPr="00244DDB">
        <w:rPr>
          <w:rFonts w:eastAsia="Arial"/>
          <w:sz w:val="24"/>
          <w:szCs w:val="24"/>
        </w:rPr>
        <w:t>, 904-908.</w:t>
      </w:r>
      <w:r w:rsidR="00E75C75" w:rsidRPr="00244DDB">
        <w:rPr>
          <w:rFonts w:eastAsia="Arial"/>
          <w:sz w:val="24"/>
          <w:szCs w:val="24"/>
        </w:rPr>
        <w:t xml:space="preserve"> </w:t>
      </w:r>
      <w:r w:rsidR="00E75C75" w:rsidRPr="00244DDB">
        <w:rPr>
          <w:sz w:val="24"/>
          <w:szCs w:val="24"/>
        </w:rPr>
        <w:t>doi: 10.1016/j.jpeds.2009.06.021</w:t>
      </w:r>
    </w:p>
    <w:p w14:paraId="5FA4CC53" w14:textId="20416D94"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Forster, M., Dyal, S. R., Baezconde-Garbab</w:t>
      </w:r>
      <w:r w:rsidR="002A71CF" w:rsidRPr="00244DDB">
        <w:rPr>
          <w:rFonts w:eastAsia="Arial"/>
          <w:sz w:val="24"/>
          <w:szCs w:val="24"/>
        </w:rPr>
        <w:t>ati, L., Chou, C., Soto, D. W., &amp;</w:t>
      </w:r>
      <w:r w:rsidRPr="00244DDB">
        <w:rPr>
          <w:rFonts w:eastAsia="Arial"/>
          <w:sz w:val="24"/>
          <w:szCs w:val="24"/>
        </w:rPr>
        <w:t xml:space="preserve"> Unger, J. B. (2013). Bullying victimization as a mediator of associations between cultural/familial variables, substance use, and depressive symptoms among Hispanic youth. </w:t>
      </w:r>
      <w:r w:rsidRPr="00244DDB">
        <w:rPr>
          <w:rFonts w:eastAsia="Arial"/>
          <w:i/>
          <w:sz w:val="24"/>
          <w:szCs w:val="24"/>
        </w:rPr>
        <w:t>Ethnicity &amp; Health</w:t>
      </w:r>
      <w:r w:rsidRPr="00244DDB">
        <w:rPr>
          <w:rFonts w:eastAsia="Arial"/>
          <w:sz w:val="24"/>
          <w:szCs w:val="24"/>
        </w:rPr>
        <w:t xml:space="preserve">, </w:t>
      </w:r>
      <w:r w:rsidRPr="00244DDB">
        <w:rPr>
          <w:rFonts w:eastAsia="Arial"/>
          <w:i/>
          <w:sz w:val="24"/>
          <w:szCs w:val="24"/>
        </w:rPr>
        <w:t>18</w:t>
      </w:r>
      <w:r w:rsidR="00AE1C1F" w:rsidRPr="00244DDB">
        <w:rPr>
          <w:rFonts w:eastAsia="Arial"/>
          <w:sz w:val="24"/>
          <w:szCs w:val="24"/>
        </w:rPr>
        <w:t>(4)</w:t>
      </w:r>
      <w:r w:rsidRPr="00244DDB">
        <w:rPr>
          <w:rFonts w:eastAsia="Arial"/>
          <w:sz w:val="24"/>
          <w:szCs w:val="24"/>
        </w:rPr>
        <w:t>, 415-432.</w:t>
      </w:r>
      <w:r w:rsidR="00E75C75" w:rsidRPr="00244DDB">
        <w:rPr>
          <w:rFonts w:eastAsia="Arial"/>
          <w:sz w:val="24"/>
          <w:szCs w:val="24"/>
        </w:rPr>
        <w:t xml:space="preserve"> </w:t>
      </w:r>
      <w:r w:rsidR="00E75C75" w:rsidRPr="00244DDB">
        <w:rPr>
          <w:sz w:val="24"/>
          <w:szCs w:val="24"/>
        </w:rPr>
        <w:t>doi: 10.1080/13557858.2012.754407</w:t>
      </w:r>
    </w:p>
    <w:p w14:paraId="2AE81691" w14:textId="1DCB9FEB" w:rsidR="00B46B4E" w:rsidRPr="00244DDB" w:rsidRDefault="002A71CF" w:rsidP="00244DDB">
      <w:pPr>
        <w:pStyle w:val="Normal1"/>
        <w:spacing w:after="0"/>
        <w:ind w:left="567" w:hanging="566"/>
        <w:jc w:val="left"/>
        <w:rPr>
          <w:rFonts w:eastAsia="Arial"/>
          <w:sz w:val="24"/>
          <w:szCs w:val="24"/>
        </w:rPr>
      </w:pPr>
      <w:r w:rsidRPr="00244DDB">
        <w:rPr>
          <w:rFonts w:eastAsia="Arial"/>
          <w:sz w:val="24"/>
          <w:szCs w:val="24"/>
        </w:rPr>
        <w:t>Gallardo, J. A., &amp;</w:t>
      </w:r>
      <w:r w:rsidR="00B46B4E" w:rsidRPr="00244DDB">
        <w:rPr>
          <w:rFonts w:eastAsia="Arial"/>
          <w:sz w:val="24"/>
          <w:szCs w:val="24"/>
        </w:rPr>
        <w:t xml:space="preserve"> Jiménez, M. (1997). Efectos del maltrato y  del status sociométrico sobre la adaptación social y afectiva infantil. </w:t>
      </w:r>
      <w:r w:rsidR="00B46B4E" w:rsidRPr="00244DDB">
        <w:rPr>
          <w:rFonts w:eastAsia="Arial"/>
          <w:i/>
          <w:sz w:val="24"/>
          <w:szCs w:val="24"/>
        </w:rPr>
        <w:t>Psicothema</w:t>
      </w:r>
      <w:r w:rsidR="00B46B4E" w:rsidRPr="00244DDB">
        <w:rPr>
          <w:rFonts w:eastAsia="Arial"/>
          <w:sz w:val="24"/>
          <w:szCs w:val="24"/>
        </w:rPr>
        <w:t>,</w:t>
      </w:r>
      <w:r w:rsidR="00B46B4E" w:rsidRPr="00244DDB">
        <w:rPr>
          <w:rFonts w:eastAsia="Arial"/>
          <w:i/>
          <w:sz w:val="24"/>
          <w:szCs w:val="24"/>
        </w:rPr>
        <w:t xml:space="preserve"> 9</w:t>
      </w:r>
      <w:r w:rsidR="00472BB3" w:rsidRPr="00244DDB">
        <w:rPr>
          <w:rFonts w:eastAsia="Arial"/>
          <w:sz w:val="24"/>
          <w:szCs w:val="24"/>
        </w:rPr>
        <w:t>(1)</w:t>
      </w:r>
      <w:r w:rsidR="00B46B4E" w:rsidRPr="00244DDB">
        <w:rPr>
          <w:rFonts w:eastAsia="Arial"/>
          <w:sz w:val="24"/>
          <w:szCs w:val="24"/>
        </w:rPr>
        <w:t>, 119-131.</w:t>
      </w:r>
      <w:r w:rsidR="006E7AE0" w:rsidRPr="00244DDB">
        <w:rPr>
          <w:rFonts w:eastAsia="Arial"/>
          <w:sz w:val="24"/>
          <w:szCs w:val="24"/>
        </w:rPr>
        <w:t xml:space="preserve"> Retreived from http://www.psicothema.com/pdf/80.pdf</w:t>
      </w:r>
    </w:p>
    <w:p w14:paraId="24B6925E" w14:textId="51522A0F" w:rsidR="00B46B4E" w:rsidRPr="00244DDB" w:rsidRDefault="00B46B4E" w:rsidP="00244DDB">
      <w:pPr>
        <w:pStyle w:val="Normal1"/>
        <w:spacing w:after="0"/>
        <w:ind w:left="637" w:hanging="545"/>
        <w:jc w:val="left"/>
        <w:rPr>
          <w:rFonts w:eastAsia="Arial"/>
          <w:sz w:val="24"/>
          <w:szCs w:val="24"/>
        </w:rPr>
      </w:pPr>
      <w:r w:rsidRPr="00244DDB">
        <w:rPr>
          <w:rFonts w:eastAsia="Arial"/>
          <w:sz w:val="24"/>
          <w:szCs w:val="24"/>
        </w:rPr>
        <w:t>Garandeau, C</w:t>
      </w:r>
      <w:r w:rsidR="002A71CF" w:rsidRPr="00244DDB">
        <w:rPr>
          <w:rFonts w:eastAsia="Arial"/>
          <w:sz w:val="24"/>
          <w:szCs w:val="24"/>
        </w:rPr>
        <w:t>.F., Ahn H.J., &amp;</w:t>
      </w:r>
      <w:r w:rsidRPr="00244DDB">
        <w:rPr>
          <w:rFonts w:eastAsia="Arial"/>
          <w:sz w:val="24"/>
          <w:szCs w:val="24"/>
        </w:rPr>
        <w:t xml:space="preserve"> Rodkin P.C. (2011). The social status of aggressive students across contexts: The role of classroom status hierarchy, academic achievement, and grade. </w:t>
      </w:r>
      <w:r w:rsidR="00472BB3" w:rsidRPr="00244DDB">
        <w:rPr>
          <w:rFonts w:eastAsia="Arial"/>
          <w:i/>
          <w:sz w:val="24"/>
          <w:szCs w:val="24"/>
        </w:rPr>
        <w:t>Developmental P</w:t>
      </w:r>
      <w:r w:rsidRPr="00244DDB">
        <w:rPr>
          <w:rFonts w:eastAsia="Arial"/>
          <w:i/>
          <w:sz w:val="24"/>
          <w:szCs w:val="24"/>
        </w:rPr>
        <w:t>sychology ,47</w:t>
      </w:r>
      <w:r w:rsidR="00472BB3" w:rsidRPr="00244DDB">
        <w:rPr>
          <w:rFonts w:eastAsia="Arial"/>
          <w:sz w:val="24"/>
          <w:szCs w:val="24"/>
        </w:rPr>
        <w:t>(6)</w:t>
      </w:r>
      <w:r w:rsidRPr="00244DDB">
        <w:rPr>
          <w:rFonts w:eastAsia="Arial"/>
          <w:i/>
          <w:sz w:val="24"/>
          <w:szCs w:val="24"/>
        </w:rPr>
        <w:t>,</w:t>
      </w:r>
      <w:r w:rsidRPr="00244DDB">
        <w:rPr>
          <w:rFonts w:eastAsia="Arial"/>
          <w:sz w:val="24"/>
          <w:szCs w:val="24"/>
        </w:rPr>
        <w:t xml:space="preserve"> 1699-1710.</w:t>
      </w:r>
      <w:r w:rsidR="003A3829" w:rsidRPr="00244DDB">
        <w:rPr>
          <w:sz w:val="24"/>
          <w:szCs w:val="24"/>
        </w:rPr>
        <w:t xml:space="preserve"> doi: 10.1037/a0025271</w:t>
      </w:r>
    </w:p>
    <w:p w14:paraId="0B19E3E3" w14:textId="12F7D077" w:rsidR="00B46B4E" w:rsidRDefault="002A71CF" w:rsidP="00244DDB">
      <w:pPr>
        <w:pStyle w:val="Normal1"/>
        <w:spacing w:after="0"/>
        <w:ind w:left="567" w:hanging="566"/>
        <w:jc w:val="left"/>
        <w:rPr>
          <w:sz w:val="24"/>
          <w:szCs w:val="24"/>
          <w:lang w:val="es-ES"/>
        </w:rPr>
      </w:pPr>
      <w:r w:rsidRPr="00244DDB">
        <w:rPr>
          <w:rFonts w:eastAsia="Arial"/>
          <w:sz w:val="24"/>
          <w:szCs w:val="24"/>
        </w:rPr>
        <w:t>Gifford-Smith, M. E., &amp;</w:t>
      </w:r>
      <w:r w:rsidR="00B46B4E" w:rsidRPr="00244DDB">
        <w:rPr>
          <w:rFonts w:eastAsia="Arial"/>
          <w:sz w:val="24"/>
          <w:szCs w:val="24"/>
        </w:rPr>
        <w:t xml:space="preserve"> Brownell, C.  A. (2003). Childhood peer relationships: Social  acceptance, friendships, and social network. </w:t>
      </w:r>
      <w:r w:rsidR="00B46B4E" w:rsidRPr="00244DDB">
        <w:rPr>
          <w:rFonts w:eastAsia="Arial"/>
          <w:i/>
          <w:sz w:val="24"/>
          <w:szCs w:val="24"/>
        </w:rPr>
        <w:t>Journal of School Psychology</w:t>
      </w:r>
      <w:r w:rsidR="00B46B4E" w:rsidRPr="00244DDB">
        <w:rPr>
          <w:rFonts w:eastAsia="Arial"/>
          <w:sz w:val="24"/>
          <w:szCs w:val="24"/>
        </w:rPr>
        <w:t xml:space="preserve">, </w:t>
      </w:r>
      <w:r w:rsidR="00B46B4E" w:rsidRPr="00244DDB">
        <w:rPr>
          <w:rFonts w:eastAsia="Arial"/>
          <w:i/>
          <w:sz w:val="24"/>
          <w:szCs w:val="24"/>
        </w:rPr>
        <w:t>41</w:t>
      </w:r>
      <w:r w:rsidR="00472BB3" w:rsidRPr="00244DDB">
        <w:rPr>
          <w:rFonts w:eastAsia="Arial"/>
          <w:sz w:val="24"/>
          <w:szCs w:val="24"/>
        </w:rPr>
        <w:t>(4)</w:t>
      </w:r>
      <w:r w:rsidR="00B46B4E" w:rsidRPr="00244DDB">
        <w:rPr>
          <w:rFonts w:eastAsia="Arial"/>
          <w:sz w:val="24"/>
          <w:szCs w:val="24"/>
        </w:rPr>
        <w:t>, 235-284.</w:t>
      </w:r>
      <w:r w:rsidR="003A3829" w:rsidRPr="00244DDB">
        <w:rPr>
          <w:sz w:val="24"/>
          <w:szCs w:val="24"/>
          <w:lang w:val="es-ES"/>
        </w:rPr>
        <w:t xml:space="preserve"> doi:10.1016/S0022-4405(03)00048-7</w:t>
      </w:r>
    </w:p>
    <w:p w14:paraId="2508E503" w14:textId="77777777" w:rsidR="008F5A0B" w:rsidRDefault="008F5A0B" w:rsidP="008F5A0B">
      <w:pPr>
        <w:pStyle w:val="Normal10"/>
        <w:spacing w:after="0"/>
        <w:ind w:left="567" w:hanging="566"/>
        <w:jc w:val="left"/>
        <w:rPr>
          <w:bCs/>
          <w:kern w:val="36"/>
          <w:sz w:val="24"/>
          <w:szCs w:val="24"/>
          <w:lang w:eastAsia="es-ES_tradnl"/>
        </w:rPr>
      </w:pPr>
      <w:r w:rsidRPr="003167B7">
        <w:rPr>
          <w:bCs/>
          <w:kern w:val="36"/>
          <w:sz w:val="24"/>
          <w:szCs w:val="24"/>
          <w:lang w:eastAsia="es-ES_tradnl"/>
        </w:rPr>
        <w:t xml:space="preserve">Hanish, L., Eisenberg, N., Fabes, R., &amp; Spinrad, T. (2004). The expression and regulation of negative emotions: Risk factors for young children's peer victimization. </w:t>
      </w:r>
      <w:r w:rsidRPr="003167B7">
        <w:rPr>
          <w:bCs/>
          <w:i/>
          <w:kern w:val="36"/>
          <w:sz w:val="24"/>
          <w:szCs w:val="24"/>
          <w:lang w:eastAsia="es-ES_tradnl"/>
        </w:rPr>
        <w:t>Development and Psychopathology, 16</w:t>
      </w:r>
      <w:r w:rsidRPr="003167B7">
        <w:rPr>
          <w:bCs/>
          <w:kern w:val="36"/>
          <w:sz w:val="24"/>
          <w:szCs w:val="24"/>
          <w:lang w:eastAsia="es-ES_tradnl"/>
        </w:rPr>
        <w:t xml:space="preserve">(2), 335-353. doi: </w:t>
      </w:r>
      <w:hyperlink r:id="rId8" w:tgtFrame="_blank" w:history="1">
        <w:r w:rsidRPr="003167B7">
          <w:rPr>
            <w:bCs/>
            <w:kern w:val="36"/>
            <w:sz w:val="24"/>
            <w:szCs w:val="24"/>
            <w:lang w:eastAsia="es-ES_tradnl"/>
          </w:rPr>
          <w:t>https://doi.org/10.1017/S0954579404044542</w:t>
        </w:r>
      </w:hyperlink>
    </w:p>
    <w:p w14:paraId="528C70E7" w14:textId="08BDCC69" w:rsidR="00BA2C22" w:rsidRPr="008631C4" w:rsidRDefault="00BA2C22" w:rsidP="008631C4">
      <w:pPr>
        <w:pStyle w:val="Normal1"/>
        <w:spacing w:after="0"/>
        <w:ind w:left="567" w:hanging="566"/>
        <w:rPr>
          <w:rFonts w:eastAsia="Arial"/>
          <w:sz w:val="24"/>
          <w:szCs w:val="24"/>
          <w:lang w:val="en-GB"/>
        </w:rPr>
      </w:pPr>
      <w:r w:rsidRPr="00BA2C22">
        <w:rPr>
          <w:rFonts w:eastAsia="Arial"/>
          <w:sz w:val="24"/>
          <w:szCs w:val="24"/>
          <w:lang w:val="en-GB"/>
        </w:rPr>
        <w:t xml:space="preserve">Holt, S., Buckley, H., &amp; Whelan, S. (2008). The impact of exposure to domestic violence on children and young people: A review of the literature. </w:t>
      </w:r>
      <w:r w:rsidRPr="008631C4">
        <w:rPr>
          <w:rFonts w:eastAsia="Arial"/>
          <w:i/>
          <w:sz w:val="24"/>
          <w:szCs w:val="24"/>
          <w:lang w:val="en-GB"/>
        </w:rPr>
        <w:t>Child Abuse &amp; Neglect</w:t>
      </w:r>
      <w:r w:rsidRPr="00BA2C22">
        <w:rPr>
          <w:rFonts w:eastAsia="Arial"/>
          <w:sz w:val="24"/>
          <w:szCs w:val="24"/>
          <w:lang w:val="en-GB"/>
        </w:rPr>
        <w:t xml:space="preserve">, </w:t>
      </w:r>
      <w:r w:rsidRPr="008631C4">
        <w:rPr>
          <w:rFonts w:eastAsia="Arial"/>
          <w:i/>
          <w:sz w:val="24"/>
          <w:szCs w:val="24"/>
          <w:lang w:val="en-GB"/>
        </w:rPr>
        <w:t>32</w:t>
      </w:r>
      <w:r>
        <w:rPr>
          <w:rFonts w:eastAsia="Arial"/>
          <w:sz w:val="24"/>
          <w:szCs w:val="24"/>
          <w:lang w:val="en-GB"/>
        </w:rPr>
        <w:t>(8), 797-</w:t>
      </w:r>
      <w:r w:rsidRPr="00BA2C22">
        <w:rPr>
          <w:rFonts w:eastAsia="Arial"/>
          <w:sz w:val="24"/>
          <w:szCs w:val="24"/>
          <w:lang w:val="en-GB"/>
        </w:rPr>
        <w:t>810. doi:10.1016/j.chiabu.2008.02.004</w:t>
      </w:r>
    </w:p>
    <w:p w14:paraId="7B4836BB" w14:textId="7A177F91" w:rsidR="00B46B4E" w:rsidRDefault="002A71CF" w:rsidP="00244DDB">
      <w:pPr>
        <w:pStyle w:val="Normal1"/>
        <w:spacing w:after="0"/>
        <w:ind w:left="567" w:hanging="566"/>
        <w:jc w:val="left"/>
        <w:rPr>
          <w:rFonts w:eastAsia="Arial"/>
          <w:sz w:val="24"/>
          <w:szCs w:val="24"/>
        </w:rPr>
      </w:pPr>
      <w:r w:rsidRPr="00244DDB">
        <w:rPr>
          <w:rFonts w:eastAsia="Arial"/>
          <w:sz w:val="24"/>
          <w:szCs w:val="24"/>
        </w:rPr>
        <w:t>Jaffe, P., Wolfe, D. A., &amp;</w:t>
      </w:r>
      <w:r w:rsidR="00B46B4E" w:rsidRPr="00244DDB">
        <w:rPr>
          <w:rFonts w:eastAsia="Arial"/>
          <w:sz w:val="24"/>
          <w:szCs w:val="24"/>
        </w:rPr>
        <w:t xml:space="preserve"> Wilson, S. (1990). </w:t>
      </w:r>
      <w:r w:rsidR="00B46B4E" w:rsidRPr="00244DDB">
        <w:rPr>
          <w:rFonts w:eastAsia="Arial"/>
          <w:i/>
          <w:sz w:val="24"/>
          <w:szCs w:val="24"/>
        </w:rPr>
        <w:t>Children of Battered Women</w:t>
      </w:r>
      <w:r w:rsidR="00B46B4E" w:rsidRPr="00244DDB">
        <w:rPr>
          <w:rFonts w:eastAsia="Arial"/>
          <w:sz w:val="24"/>
          <w:szCs w:val="24"/>
        </w:rPr>
        <w:t>. Newbury Park, CA: Sage.</w:t>
      </w:r>
    </w:p>
    <w:p w14:paraId="492A18E6" w14:textId="1FBE3D4C" w:rsidR="00587091" w:rsidRPr="00244DDB" w:rsidRDefault="00587091" w:rsidP="00244DDB">
      <w:pPr>
        <w:pStyle w:val="Normal1"/>
        <w:spacing w:after="0"/>
        <w:ind w:left="567" w:hanging="566"/>
        <w:jc w:val="left"/>
        <w:rPr>
          <w:rFonts w:eastAsia="Arial"/>
          <w:sz w:val="24"/>
          <w:szCs w:val="24"/>
        </w:rPr>
      </w:pPr>
      <w:r w:rsidRPr="00587091">
        <w:rPr>
          <w:rFonts w:eastAsia="Arial"/>
          <w:sz w:val="24"/>
          <w:szCs w:val="24"/>
        </w:rPr>
        <w:t xml:space="preserve">Levendosky, A. A., Huth-Bocks, A. C., &amp; Semel, M. A. (2002). Adolescent peer relationships and mental health functioning in families with domestic violence. </w:t>
      </w:r>
      <w:r w:rsidRPr="008631C4">
        <w:rPr>
          <w:rFonts w:eastAsia="Arial"/>
          <w:i/>
          <w:sz w:val="24"/>
          <w:szCs w:val="24"/>
        </w:rPr>
        <w:t>Journal of Clinical Child Psychology</w:t>
      </w:r>
      <w:r w:rsidRPr="00587091">
        <w:rPr>
          <w:rFonts w:eastAsia="Arial"/>
          <w:sz w:val="24"/>
          <w:szCs w:val="24"/>
        </w:rPr>
        <w:t xml:space="preserve">, </w:t>
      </w:r>
      <w:r w:rsidRPr="008631C4">
        <w:rPr>
          <w:rFonts w:eastAsia="Arial"/>
          <w:i/>
          <w:sz w:val="24"/>
          <w:szCs w:val="24"/>
        </w:rPr>
        <w:t>31</w:t>
      </w:r>
      <w:r w:rsidRPr="00587091">
        <w:rPr>
          <w:rFonts w:eastAsia="Arial"/>
          <w:sz w:val="24"/>
          <w:szCs w:val="24"/>
        </w:rPr>
        <w:t>(2), 206–218. doi: 10.1207/s15374424jccp3102_06</w:t>
      </w:r>
    </w:p>
    <w:p w14:paraId="15435056" w14:textId="75A65466" w:rsidR="00407740" w:rsidRPr="003013DC" w:rsidRDefault="00407740" w:rsidP="003013DC">
      <w:pPr>
        <w:pStyle w:val="Normal1"/>
        <w:ind w:left="567" w:hanging="566"/>
        <w:rPr>
          <w:rFonts w:eastAsia="Arial"/>
          <w:sz w:val="24"/>
          <w:szCs w:val="24"/>
          <w:lang w:val="en-GB"/>
        </w:rPr>
      </w:pPr>
      <w:r w:rsidRPr="00407740">
        <w:rPr>
          <w:rFonts w:eastAsia="Arial"/>
          <w:sz w:val="24"/>
          <w:szCs w:val="24"/>
          <w:lang w:val="en-GB"/>
        </w:rPr>
        <w:t xml:space="preserve">Martín-Babarro, J.M. (2014). Assessment and detection of peer-bullying through analysis of the group context. </w:t>
      </w:r>
      <w:r w:rsidRPr="003013DC">
        <w:rPr>
          <w:rFonts w:eastAsia="Arial"/>
          <w:i/>
          <w:sz w:val="24"/>
          <w:szCs w:val="24"/>
          <w:lang w:val="en-GB"/>
        </w:rPr>
        <w:t>Psicothema</w:t>
      </w:r>
      <w:r w:rsidRPr="00407740">
        <w:rPr>
          <w:rFonts w:eastAsia="Arial"/>
          <w:sz w:val="24"/>
          <w:szCs w:val="24"/>
          <w:lang w:val="en-GB"/>
        </w:rPr>
        <w:t xml:space="preserve">, </w:t>
      </w:r>
      <w:r w:rsidRPr="003013DC">
        <w:rPr>
          <w:rFonts w:eastAsia="Arial"/>
          <w:i/>
          <w:sz w:val="24"/>
          <w:szCs w:val="24"/>
          <w:lang w:val="en-GB"/>
        </w:rPr>
        <w:t>26</w:t>
      </w:r>
      <w:r w:rsidRPr="00407740">
        <w:rPr>
          <w:rFonts w:eastAsia="Arial"/>
          <w:sz w:val="24"/>
          <w:szCs w:val="24"/>
          <w:lang w:val="en-GB"/>
        </w:rPr>
        <w:t>(3), 357-363.</w:t>
      </w:r>
      <w:r>
        <w:rPr>
          <w:rFonts w:eastAsia="Arial"/>
          <w:sz w:val="24"/>
          <w:szCs w:val="24"/>
          <w:lang w:val="en-GB"/>
        </w:rPr>
        <w:t xml:space="preserve"> doi: </w:t>
      </w:r>
      <w:r w:rsidRPr="00407740">
        <w:rPr>
          <w:rFonts w:eastAsia="Arial"/>
          <w:sz w:val="24"/>
          <w:szCs w:val="24"/>
          <w:lang w:val="en-GB"/>
        </w:rPr>
        <w:t>10.7334/psicothema2014.85</w:t>
      </w:r>
    </w:p>
    <w:p w14:paraId="546E401B" w14:textId="5A9FD98E" w:rsidR="002C15FF" w:rsidRDefault="002C15FF" w:rsidP="00B1784E">
      <w:pPr>
        <w:pStyle w:val="Normal1"/>
        <w:spacing w:after="0"/>
        <w:ind w:left="567" w:hanging="566"/>
        <w:jc w:val="left"/>
        <w:rPr>
          <w:rFonts w:eastAsia="Arial"/>
          <w:sz w:val="24"/>
          <w:szCs w:val="24"/>
        </w:rPr>
      </w:pPr>
      <w:r w:rsidRPr="002C15FF">
        <w:rPr>
          <w:rFonts w:eastAsia="Arial"/>
          <w:sz w:val="24"/>
          <w:szCs w:val="24"/>
        </w:rPr>
        <w:t xml:space="preserve">Masud, H., Thurasamy, R. &amp; Ahmad, M.S. (2015) Parenting styles and academic achievement of young adolescents: A systematic literature review. </w:t>
      </w:r>
      <w:r w:rsidRPr="003013DC">
        <w:rPr>
          <w:rFonts w:eastAsia="Arial"/>
          <w:i/>
          <w:sz w:val="24"/>
          <w:szCs w:val="24"/>
        </w:rPr>
        <w:t>Quality &amp; Quantity</w:t>
      </w:r>
      <w:r w:rsidRPr="002C15FF">
        <w:rPr>
          <w:rFonts w:eastAsia="Arial"/>
          <w:sz w:val="24"/>
          <w:szCs w:val="24"/>
        </w:rPr>
        <w:t xml:space="preserve">, </w:t>
      </w:r>
      <w:r w:rsidRPr="002C15FF">
        <w:rPr>
          <w:rFonts w:eastAsia="Arial"/>
          <w:i/>
          <w:sz w:val="24"/>
          <w:szCs w:val="24"/>
        </w:rPr>
        <w:t>49</w:t>
      </w:r>
      <w:r w:rsidRPr="002C15FF">
        <w:rPr>
          <w:rFonts w:eastAsia="Arial"/>
          <w:sz w:val="24"/>
          <w:szCs w:val="24"/>
        </w:rPr>
        <w:t>(6), 2411-2433. doi:10.1007/s11135-014-0120-x</w:t>
      </w:r>
    </w:p>
    <w:p w14:paraId="0C429D26" w14:textId="0900C937" w:rsidR="00B1784E" w:rsidRPr="003013DC" w:rsidRDefault="00B1784E" w:rsidP="003013DC">
      <w:pPr>
        <w:pStyle w:val="Normal1"/>
        <w:ind w:left="567" w:hanging="566"/>
        <w:jc w:val="left"/>
        <w:rPr>
          <w:rFonts w:eastAsia="Arial"/>
          <w:sz w:val="24"/>
          <w:szCs w:val="24"/>
          <w:lang w:val="en-GB"/>
        </w:rPr>
      </w:pPr>
      <w:r w:rsidRPr="00B1784E">
        <w:rPr>
          <w:rFonts w:eastAsia="Arial"/>
          <w:sz w:val="24"/>
          <w:szCs w:val="24"/>
          <w:lang w:val="en-GB"/>
        </w:rPr>
        <w:t>Maxfield</w:t>
      </w:r>
      <w:r>
        <w:rPr>
          <w:rFonts w:eastAsia="Arial"/>
          <w:sz w:val="24"/>
          <w:szCs w:val="24"/>
          <w:lang w:val="en-GB"/>
        </w:rPr>
        <w:t>, M.</w:t>
      </w:r>
      <w:r w:rsidRPr="00B1784E">
        <w:rPr>
          <w:rFonts w:eastAsia="Arial"/>
          <w:sz w:val="24"/>
          <w:szCs w:val="24"/>
          <w:lang w:val="en-GB"/>
        </w:rPr>
        <w:t xml:space="preserve"> G</w:t>
      </w:r>
      <w:r>
        <w:rPr>
          <w:rFonts w:eastAsia="Arial"/>
          <w:sz w:val="24"/>
          <w:szCs w:val="24"/>
          <w:lang w:val="en-GB"/>
        </w:rPr>
        <w:t>.,</w:t>
      </w:r>
      <w:r w:rsidR="00486CD2">
        <w:rPr>
          <w:rFonts w:eastAsia="Arial"/>
          <w:sz w:val="24"/>
          <w:szCs w:val="24"/>
          <w:lang w:val="en-GB"/>
        </w:rPr>
        <w:t xml:space="preserve"> &amp;</w:t>
      </w:r>
      <w:r>
        <w:rPr>
          <w:rFonts w:eastAsia="Arial"/>
          <w:sz w:val="24"/>
          <w:szCs w:val="24"/>
          <w:lang w:val="en-GB"/>
        </w:rPr>
        <w:t xml:space="preserve"> Widom C. S</w:t>
      </w:r>
      <w:r w:rsidRPr="00B1784E">
        <w:rPr>
          <w:rFonts w:eastAsia="Arial"/>
          <w:sz w:val="24"/>
          <w:szCs w:val="24"/>
          <w:lang w:val="en-GB"/>
        </w:rPr>
        <w:t>.</w:t>
      </w:r>
      <w:r>
        <w:rPr>
          <w:rFonts w:eastAsia="Arial"/>
          <w:sz w:val="24"/>
          <w:szCs w:val="24"/>
          <w:lang w:val="en-GB"/>
        </w:rPr>
        <w:t xml:space="preserve"> (1996)</w:t>
      </w:r>
      <w:r w:rsidRPr="00B1784E">
        <w:rPr>
          <w:rFonts w:eastAsia="Arial"/>
          <w:sz w:val="24"/>
          <w:szCs w:val="24"/>
          <w:lang w:val="en-GB"/>
        </w:rPr>
        <w:t xml:space="preserve"> The cycle of violence: Revisited six years later. </w:t>
      </w:r>
      <w:r w:rsidRPr="003013DC">
        <w:rPr>
          <w:rFonts w:eastAsia="Arial"/>
          <w:i/>
          <w:sz w:val="24"/>
          <w:szCs w:val="24"/>
          <w:lang w:val="en-GB"/>
        </w:rPr>
        <w:t>Archives of Pediatrics &amp; Adolescent Medicine</w:t>
      </w:r>
      <w:r>
        <w:rPr>
          <w:rFonts w:eastAsia="Arial"/>
          <w:i/>
          <w:sz w:val="24"/>
          <w:szCs w:val="24"/>
          <w:lang w:val="en-GB"/>
        </w:rPr>
        <w:t>, 150</w:t>
      </w:r>
      <w:r w:rsidRPr="003013DC">
        <w:rPr>
          <w:rFonts w:eastAsia="Arial"/>
          <w:sz w:val="24"/>
          <w:szCs w:val="24"/>
          <w:lang w:val="en-GB"/>
        </w:rPr>
        <w:t>(</w:t>
      </w:r>
      <w:r>
        <w:rPr>
          <w:rFonts w:eastAsia="Arial"/>
          <w:sz w:val="24"/>
          <w:szCs w:val="24"/>
          <w:lang w:val="en-GB"/>
        </w:rPr>
        <w:t>4</w:t>
      </w:r>
      <w:r w:rsidRPr="003013DC">
        <w:rPr>
          <w:rFonts w:eastAsia="Arial"/>
          <w:sz w:val="24"/>
          <w:szCs w:val="24"/>
          <w:lang w:val="en-GB"/>
        </w:rPr>
        <w:t>)</w:t>
      </w:r>
      <w:r>
        <w:rPr>
          <w:rFonts w:eastAsia="Arial"/>
          <w:sz w:val="24"/>
          <w:szCs w:val="24"/>
          <w:lang w:val="en-GB"/>
        </w:rPr>
        <w:t>, 390-39</w:t>
      </w:r>
      <w:r w:rsidRPr="00B1784E">
        <w:rPr>
          <w:rFonts w:eastAsia="Arial"/>
          <w:sz w:val="24"/>
          <w:szCs w:val="24"/>
          <w:lang w:val="en-GB"/>
        </w:rPr>
        <w:t>5</w:t>
      </w:r>
      <w:r>
        <w:rPr>
          <w:rFonts w:eastAsia="Arial"/>
          <w:sz w:val="24"/>
          <w:szCs w:val="24"/>
          <w:lang w:val="en-GB"/>
        </w:rPr>
        <w:t>.</w:t>
      </w:r>
      <w:r w:rsidR="00935A49">
        <w:rPr>
          <w:rFonts w:eastAsia="Arial"/>
          <w:sz w:val="24"/>
          <w:szCs w:val="24"/>
          <w:lang w:val="en-GB"/>
        </w:rPr>
        <w:t xml:space="preserve"> </w:t>
      </w:r>
      <w:r>
        <w:rPr>
          <w:rFonts w:eastAsia="Arial"/>
          <w:sz w:val="24"/>
          <w:szCs w:val="24"/>
          <w:lang w:val="en-GB"/>
        </w:rPr>
        <w:t>doi:</w:t>
      </w:r>
      <w:r w:rsidRPr="00B1784E">
        <w:rPr>
          <w:rFonts w:eastAsia="Arial"/>
          <w:sz w:val="24"/>
          <w:szCs w:val="24"/>
          <w:lang w:val="en-GB"/>
        </w:rPr>
        <w:t>10.1001/archpedi.1996.02170290056009</w:t>
      </w:r>
    </w:p>
    <w:p w14:paraId="739359DF" w14:textId="5E450E23" w:rsidR="00B46B4E" w:rsidRPr="00244DDB" w:rsidRDefault="002A71CF" w:rsidP="00244DDB">
      <w:pPr>
        <w:pStyle w:val="Normal1"/>
        <w:spacing w:after="0"/>
        <w:ind w:left="567" w:hanging="566"/>
        <w:jc w:val="left"/>
        <w:rPr>
          <w:rFonts w:eastAsia="Arial"/>
          <w:sz w:val="24"/>
          <w:szCs w:val="24"/>
        </w:rPr>
      </w:pPr>
      <w:r w:rsidRPr="00244DDB">
        <w:rPr>
          <w:rFonts w:eastAsia="Arial"/>
          <w:sz w:val="24"/>
          <w:szCs w:val="24"/>
        </w:rPr>
        <w:t>McCoy, K., Cummings, E., &amp;</w:t>
      </w:r>
      <w:r w:rsidR="00B46B4E" w:rsidRPr="00244DDB">
        <w:rPr>
          <w:rFonts w:eastAsia="Arial"/>
          <w:sz w:val="24"/>
          <w:szCs w:val="24"/>
        </w:rPr>
        <w:t xml:space="preserve"> Davies, P (2009). Constructive and destructive marital conflict, emotional security and children’s prosocial behavior. </w:t>
      </w:r>
      <w:r w:rsidR="00B46B4E" w:rsidRPr="00244DDB">
        <w:rPr>
          <w:rFonts w:eastAsia="Arial"/>
          <w:i/>
          <w:sz w:val="24"/>
          <w:szCs w:val="24"/>
        </w:rPr>
        <w:t>Journal of Child Psychology and Psychiatry, 50</w:t>
      </w:r>
      <w:r w:rsidR="00472BB3" w:rsidRPr="00244DDB">
        <w:rPr>
          <w:rFonts w:eastAsia="Arial"/>
          <w:sz w:val="24"/>
          <w:szCs w:val="24"/>
        </w:rPr>
        <w:t>(3)</w:t>
      </w:r>
      <w:r w:rsidR="00B46B4E" w:rsidRPr="00244DDB">
        <w:rPr>
          <w:rFonts w:eastAsia="Arial"/>
          <w:i/>
          <w:sz w:val="24"/>
          <w:szCs w:val="24"/>
        </w:rPr>
        <w:t xml:space="preserve">, </w:t>
      </w:r>
      <w:r w:rsidR="00B46B4E" w:rsidRPr="00244DDB">
        <w:rPr>
          <w:rFonts w:eastAsia="Arial"/>
          <w:sz w:val="24"/>
          <w:szCs w:val="24"/>
        </w:rPr>
        <w:t>270-279.</w:t>
      </w:r>
      <w:r w:rsidR="003A3829" w:rsidRPr="00244DDB">
        <w:rPr>
          <w:sz w:val="24"/>
          <w:szCs w:val="24"/>
        </w:rPr>
        <w:t xml:space="preserve"> doi: 10.1111/j.1469-7610.2008.01945.x</w:t>
      </w:r>
    </w:p>
    <w:p w14:paraId="4DA9EAC2" w14:textId="7F37EB84" w:rsidR="00B46B4E" w:rsidRPr="00244DDB" w:rsidRDefault="002A71CF" w:rsidP="00244DDB">
      <w:pPr>
        <w:pStyle w:val="Normal1"/>
        <w:spacing w:after="0"/>
        <w:ind w:left="567" w:hanging="566"/>
        <w:jc w:val="left"/>
        <w:rPr>
          <w:rFonts w:eastAsia="Arial"/>
          <w:sz w:val="24"/>
          <w:szCs w:val="24"/>
        </w:rPr>
      </w:pPr>
      <w:r w:rsidRPr="00244DDB">
        <w:rPr>
          <w:rFonts w:eastAsia="Arial"/>
          <w:sz w:val="24"/>
          <w:szCs w:val="24"/>
        </w:rPr>
        <w:t>Mueller, N., &amp;</w:t>
      </w:r>
      <w:r w:rsidR="00B46B4E" w:rsidRPr="00244DDB">
        <w:rPr>
          <w:rFonts w:eastAsia="Arial"/>
          <w:sz w:val="24"/>
          <w:szCs w:val="24"/>
        </w:rPr>
        <w:t xml:space="preserve"> Silverman, N. (1989). Peer relation in maltreated children</w:t>
      </w:r>
      <w:r w:rsidR="00B46B4E" w:rsidRPr="00244DDB">
        <w:rPr>
          <w:rFonts w:eastAsia="Arial"/>
          <w:i/>
          <w:sz w:val="24"/>
          <w:szCs w:val="24"/>
        </w:rPr>
        <w:t xml:space="preserve">. </w:t>
      </w:r>
      <w:r w:rsidR="00B46B4E" w:rsidRPr="00244DDB">
        <w:rPr>
          <w:rFonts w:eastAsia="Arial"/>
          <w:sz w:val="24"/>
          <w:szCs w:val="24"/>
        </w:rPr>
        <w:t xml:space="preserve">En D. Cicchetti </w:t>
      </w:r>
      <w:r w:rsidR="00FF54A3" w:rsidRPr="00244DDB">
        <w:rPr>
          <w:rFonts w:eastAsia="Arial"/>
          <w:sz w:val="24"/>
          <w:szCs w:val="24"/>
        </w:rPr>
        <w:t xml:space="preserve">&amp; </w:t>
      </w:r>
      <w:r w:rsidR="00B46B4E" w:rsidRPr="00244DDB">
        <w:rPr>
          <w:rFonts w:eastAsia="Arial"/>
          <w:sz w:val="24"/>
          <w:szCs w:val="24"/>
        </w:rPr>
        <w:t>V. Carlson (Eds.),</w:t>
      </w:r>
      <w:r w:rsidR="00B46B4E" w:rsidRPr="00244DDB">
        <w:rPr>
          <w:rFonts w:eastAsia="Arial"/>
          <w:i/>
          <w:sz w:val="24"/>
          <w:szCs w:val="24"/>
        </w:rPr>
        <w:t xml:space="preserve"> Child maltreatment: Theory and research on the</w:t>
      </w:r>
      <w:r w:rsidR="00B46B4E" w:rsidRPr="00244DDB">
        <w:rPr>
          <w:rFonts w:eastAsia="Arial"/>
          <w:sz w:val="24"/>
          <w:szCs w:val="24"/>
        </w:rPr>
        <w:t xml:space="preserve"> </w:t>
      </w:r>
      <w:r w:rsidR="00B46B4E" w:rsidRPr="00244DDB">
        <w:rPr>
          <w:rFonts w:eastAsia="Arial"/>
          <w:i/>
          <w:sz w:val="24"/>
          <w:szCs w:val="24"/>
        </w:rPr>
        <w:t>causes and consequences of child abuse and neglect</w:t>
      </w:r>
      <w:r w:rsidR="00B46B4E" w:rsidRPr="00244DDB">
        <w:rPr>
          <w:rFonts w:eastAsia="Arial"/>
          <w:sz w:val="24"/>
          <w:szCs w:val="24"/>
        </w:rPr>
        <w:t xml:space="preserve"> (pp. 529-578). Nueva York: Cambridge University Press.</w:t>
      </w:r>
      <w:r w:rsidR="003A3829" w:rsidRPr="00244DDB">
        <w:rPr>
          <w:sz w:val="24"/>
          <w:szCs w:val="24"/>
        </w:rPr>
        <w:t xml:space="preserve"> doi: 10.1111/1467-9566.ep10845016</w:t>
      </w:r>
    </w:p>
    <w:p w14:paraId="0A9FF49D" w14:textId="2EFC266C"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Nation,</w:t>
      </w:r>
      <w:r w:rsidR="002A71CF" w:rsidRPr="00244DDB">
        <w:rPr>
          <w:rFonts w:eastAsia="Arial"/>
          <w:sz w:val="24"/>
          <w:szCs w:val="24"/>
        </w:rPr>
        <w:t xml:space="preserve"> M., Vieno, A., Perkins, D. D., &amp;</w:t>
      </w:r>
      <w:r w:rsidRPr="00244DDB">
        <w:rPr>
          <w:rFonts w:eastAsia="Arial"/>
          <w:sz w:val="24"/>
          <w:szCs w:val="24"/>
        </w:rPr>
        <w:t xml:space="preserve"> Santinello, M. (2008). Bullying in school and adolescent sense of empowerment: An analysis of relationships with parents, friends, and teachers. </w:t>
      </w:r>
      <w:r w:rsidRPr="00244DDB">
        <w:rPr>
          <w:rFonts w:eastAsia="Arial"/>
          <w:i/>
          <w:sz w:val="24"/>
          <w:szCs w:val="24"/>
        </w:rPr>
        <w:t>Journal of Community &amp; Applied Social Psychology</w:t>
      </w:r>
      <w:r w:rsidRPr="00244DDB">
        <w:rPr>
          <w:rFonts w:eastAsia="Arial"/>
          <w:sz w:val="24"/>
          <w:szCs w:val="24"/>
        </w:rPr>
        <w:t xml:space="preserve">, </w:t>
      </w:r>
      <w:r w:rsidRPr="00244DDB">
        <w:rPr>
          <w:rFonts w:eastAsia="Arial"/>
          <w:i/>
          <w:sz w:val="24"/>
          <w:szCs w:val="24"/>
        </w:rPr>
        <w:t>18</w:t>
      </w:r>
      <w:r w:rsidR="00472BB3" w:rsidRPr="00244DDB">
        <w:rPr>
          <w:rFonts w:eastAsia="Arial"/>
          <w:sz w:val="24"/>
          <w:szCs w:val="24"/>
        </w:rPr>
        <w:t>(3)</w:t>
      </w:r>
      <w:r w:rsidRPr="00244DDB">
        <w:rPr>
          <w:rFonts w:eastAsia="Arial"/>
          <w:sz w:val="24"/>
          <w:szCs w:val="24"/>
        </w:rPr>
        <w:t>, 211–232.</w:t>
      </w:r>
      <w:r w:rsidR="00F25B34" w:rsidRPr="00244DDB">
        <w:rPr>
          <w:sz w:val="24"/>
          <w:szCs w:val="24"/>
        </w:rPr>
        <w:t xml:space="preserve"> doi: 10.1002/casp.921</w:t>
      </w:r>
    </w:p>
    <w:p w14:paraId="3577E03C" w14:textId="651E4FD2" w:rsidR="00B46B4E" w:rsidRPr="00244DDB" w:rsidRDefault="002A71CF" w:rsidP="00244DDB">
      <w:pPr>
        <w:pStyle w:val="Normal1"/>
        <w:spacing w:after="0"/>
        <w:ind w:left="567" w:hanging="566"/>
        <w:jc w:val="left"/>
        <w:rPr>
          <w:rFonts w:eastAsia="Arial"/>
          <w:sz w:val="24"/>
          <w:szCs w:val="24"/>
        </w:rPr>
      </w:pPr>
      <w:r w:rsidRPr="00244DDB">
        <w:rPr>
          <w:rFonts w:eastAsia="Arial"/>
          <w:sz w:val="24"/>
          <w:szCs w:val="24"/>
        </w:rPr>
        <w:t>Paulson, S., Marchant, G., &amp;</w:t>
      </w:r>
      <w:r w:rsidR="00B46B4E" w:rsidRPr="00244DDB">
        <w:rPr>
          <w:rFonts w:eastAsia="Arial"/>
          <w:sz w:val="24"/>
          <w:szCs w:val="24"/>
        </w:rPr>
        <w:t xml:space="preserve"> Rothlisberg,</w:t>
      </w:r>
      <w:r w:rsidR="00472BB3" w:rsidRPr="00244DDB">
        <w:rPr>
          <w:rFonts w:eastAsia="Arial"/>
          <w:sz w:val="24"/>
          <w:szCs w:val="24"/>
        </w:rPr>
        <w:t xml:space="preserve"> B. (1998). Early adolescents' perceptions of patterns of parenting, teaching, and school a</w:t>
      </w:r>
      <w:r w:rsidR="00B46B4E" w:rsidRPr="00244DDB">
        <w:rPr>
          <w:rFonts w:eastAsia="Arial"/>
          <w:sz w:val="24"/>
          <w:szCs w:val="24"/>
        </w:rPr>
        <w:t>tmospher</w:t>
      </w:r>
      <w:r w:rsidR="00472BB3" w:rsidRPr="00244DDB">
        <w:rPr>
          <w:rFonts w:eastAsia="Arial"/>
          <w:sz w:val="24"/>
          <w:szCs w:val="24"/>
        </w:rPr>
        <w:t>e: implications for achievement.</w:t>
      </w:r>
      <w:r w:rsidR="00B46B4E" w:rsidRPr="00244DDB">
        <w:rPr>
          <w:rFonts w:eastAsia="Arial"/>
          <w:sz w:val="24"/>
          <w:szCs w:val="24"/>
        </w:rPr>
        <w:t xml:space="preserve"> </w:t>
      </w:r>
      <w:r w:rsidR="00B46B4E" w:rsidRPr="00244DDB">
        <w:rPr>
          <w:rFonts w:eastAsia="Arial"/>
          <w:i/>
          <w:sz w:val="24"/>
          <w:szCs w:val="24"/>
        </w:rPr>
        <w:t>Journal of Early Adolescence</w:t>
      </w:r>
      <w:r w:rsidR="00B46B4E" w:rsidRPr="00244DDB">
        <w:rPr>
          <w:rFonts w:eastAsia="Arial"/>
          <w:sz w:val="24"/>
          <w:szCs w:val="24"/>
        </w:rPr>
        <w:t xml:space="preserve">, </w:t>
      </w:r>
      <w:r w:rsidR="00B46B4E" w:rsidRPr="00244DDB">
        <w:rPr>
          <w:rFonts w:eastAsia="Arial"/>
          <w:i/>
          <w:sz w:val="24"/>
          <w:szCs w:val="24"/>
        </w:rPr>
        <w:t>18</w:t>
      </w:r>
      <w:r w:rsidR="00472BB3" w:rsidRPr="00244DDB">
        <w:rPr>
          <w:rFonts w:eastAsia="Arial"/>
          <w:sz w:val="24"/>
          <w:szCs w:val="24"/>
        </w:rPr>
        <w:t>(1)</w:t>
      </w:r>
      <w:r w:rsidR="00B46B4E" w:rsidRPr="00244DDB">
        <w:rPr>
          <w:rFonts w:eastAsia="Arial"/>
          <w:sz w:val="24"/>
          <w:szCs w:val="24"/>
        </w:rPr>
        <w:t>, 5-26.</w:t>
      </w:r>
      <w:r w:rsidR="00F25B34" w:rsidRPr="00244DDB">
        <w:rPr>
          <w:sz w:val="24"/>
          <w:szCs w:val="24"/>
        </w:rPr>
        <w:t xml:space="preserve"> doi: </w:t>
      </w:r>
      <w:r w:rsidR="00F25B34" w:rsidRPr="00244DDB">
        <w:rPr>
          <w:rStyle w:val="slug-doi"/>
          <w:sz w:val="24"/>
          <w:szCs w:val="24"/>
        </w:rPr>
        <w:t>10.1177/0272431698018001001</w:t>
      </w:r>
    </w:p>
    <w:p w14:paraId="4B497C37" w14:textId="2E9C8EF1"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 xml:space="preserve">Peters, R., Johnson, R. J., Savage, </w:t>
      </w:r>
      <w:r w:rsidR="002A71CF" w:rsidRPr="00244DDB">
        <w:rPr>
          <w:rFonts w:eastAsia="Arial"/>
          <w:sz w:val="24"/>
          <w:szCs w:val="24"/>
        </w:rPr>
        <w:t>C., Meshack, A., Espinoza, P., &amp;</w:t>
      </w:r>
      <w:r w:rsidRPr="00244DDB">
        <w:rPr>
          <w:rFonts w:eastAsia="Arial"/>
          <w:sz w:val="24"/>
          <w:szCs w:val="24"/>
        </w:rPr>
        <w:t xml:space="preserve"> Jefferson, T. (2010).  Female and </w:t>
      </w:r>
      <w:r w:rsidR="00472BB3" w:rsidRPr="00244DDB">
        <w:rPr>
          <w:rFonts w:eastAsia="Arial"/>
          <w:sz w:val="24"/>
          <w:szCs w:val="24"/>
        </w:rPr>
        <w:t>r</w:t>
      </w:r>
      <w:r w:rsidRPr="00244DDB">
        <w:rPr>
          <w:rFonts w:eastAsia="Arial"/>
          <w:sz w:val="24"/>
          <w:szCs w:val="24"/>
        </w:rPr>
        <w:t>elationship</w:t>
      </w:r>
      <w:r w:rsidR="00472BB3" w:rsidRPr="00244DDB">
        <w:rPr>
          <w:rFonts w:eastAsia="Arial"/>
          <w:sz w:val="24"/>
          <w:szCs w:val="24"/>
        </w:rPr>
        <w:t xml:space="preserve"> d</w:t>
      </w:r>
      <w:r w:rsidRPr="00244DDB">
        <w:rPr>
          <w:rFonts w:eastAsia="Arial"/>
          <w:sz w:val="24"/>
          <w:szCs w:val="24"/>
        </w:rPr>
        <w:t>evaluation</w:t>
      </w:r>
      <w:r w:rsidR="00472BB3" w:rsidRPr="00244DDB">
        <w:rPr>
          <w:rFonts w:eastAsia="Arial"/>
          <w:sz w:val="24"/>
          <w:szCs w:val="24"/>
        </w:rPr>
        <w:t xml:space="preserve"> among a</w:t>
      </w:r>
      <w:r w:rsidRPr="00244DDB">
        <w:rPr>
          <w:rFonts w:eastAsia="Arial"/>
          <w:sz w:val="24"/>
          <w:szCs w:val="24"/>
        </w:rPr>
        <w:t>frica</w:t>
      </w:r>
      <w:r w:rsidR="00472BB3" w:rsidRPr="00244DDB">
        <w:rPr>
          <w:rFonts w:eastAsia="Arial"/>
          <w:sz w:val="24"/>
          <w:szCs w:val="24"/>
        </w:rPr>
        <w:t>n american and latino american youth: is what's n</w:t>
      </w:r>
      <w:r w:rsidRPr="00244DDB">
        <w:rPr>
          <w:rFonts w:eastAsia="Arial"/>
          <w:sz w:val="24"/>
          <w:szCs w:val="24"/>
        </w:rPr>
        <w:t xml:space="preserve">ormal </w:t>
      </w:r>
      <w:r w:rsidR="00472BB3" w:rsidRPr="00244DDB">
        <w:rPr>
          <w:rFonts w:eastAsia="Arial"/>
          <w:sz w:val="24"/>
          <w:szCs w:val="24"/>
        </w:rPr>
        <w:t>r</w:t>
      </w:r>
      <w:r w:rsidRPr="00244DDB">
        <w:rPr>
          <w:rFonts w:eastAsia="Arial"/>
          <w:sz w:val="24"/>
          <w:szCs w:val="24"/>
        </w:rPr>
        <w:t xml:space="preserve">eally </w:t>
      </w:r>
      <w:r w:rsidR="00472BB3" w:rsidRPr="00244DDB">
        <w:rPr>
          <w:rFonts w:eastAsia="Arial"/>
          <w:sz w:val="24"/>
          <w:szCs w:val="24"/>
        </w:rPr>
        <w:t>n</w:t>
      </w:r>
      <w:r w:rsidRPr="00244DDB">
        <w:rPr>
          <w:rFonts w:eastAsia="Arial"/>
          <w:sz w:val="24"/>
          <w:szCs w:val="24"/>
        </w:rPr>
        <w:t xml:space="preserve">ormal?. </w:t>
      </w:r>
      <w:r w:rsidRPr="00244DDB">
        <w:rPr>
          <w:rFonts w:eastAsia="Arial"/>
          <w:i/>
          <w:sz w:val="24"/>
          <w:szCs w:val="24"/>
        </w:rPr>
        <w:t>Journal of Child &amp; Adolescent Trauma</w:t>
      </w:r>
      <w:r w:rsidRPr="00244DDB">
        <w:rPr>
          <w:rFonts w:eastAsia="Arial"/>
          <w:sz w:val="24"/>
          <w:szCs w:val="24"/>
        </w:rPr>
        <w:t xml:space="preserve"> </w:t>
      </w:r>
      <w:r w:rsidRPr="00244DDB">
        <w:rPr>
          <w:rFonts w:eastAsia="Arial"/>
          <w:i/>
          <w:sz w:val="24"/>
          <w:szCs w:val="24"/>
        </w:rPr>
        <w:t>3</w:t>
      </w:r>
      <w:r w:rsidR="00472BB3" w:rsidRPr="00244DDB">
        <w:rPr>
          <w:rFonts w:eastAsia="Arial"/>
          <w:sz w:val="24"/>
          <w:szCs w:val="24"/>
        </w:rPr>
        <w:t>(1)</w:t>
      </w:r>
      <w:r w:rsidRPr="00244DDB">
        <w:rPr>
          <w:rFonts w:eastAsia="Arial"/>
          <w:sz w:val="24"/>
          <w:szCs w:val="24"/>
        </w:rPr>
        <w:t>, 13-24.</w:t>
      </w:r>
      <w:r w:rsidR="00F25B34" w:rsidRPr="00244DDB">
        <w:rPr>
          <w:rFonts w:eastAsia="Arial"/>
          <w:sz w:val="24"/>
          <w:szCs w:val="24"/>
        </w:rPr>
        <w:t xml:space="preserve"> doi: </w:t>
      </w:r>
      <w:r w:rsidR="00F25B34" w:rsidRPr="00244DDB">
        <w:rPr>
          <w:sz w:val="24"/>
          <w:szCs w:val="24"/>
        </w:rPr>
        <w:t>10.1080/19361520903524189</w:t>
      </w:r>
    </w:p>
    <w:p w14:paraId="5D2F20D2" w14:textId="36EBA652" w:rsidR="00B46B4E" w:rsidRPr="00244DDB" w:rsidRDefault="002A71CF" w:rsidP="00244DDB">
      <w:pPr>
        <w:pStyle w:val="Normal1"/>
        <w:spacing w:after="0"/>
        <w:ind w:left="567" w:hanging="566"/>
        <w:jc w:val="left"/>
        <w:rPr>
          <w:rFonts w:eastAsia="Arial"/>
          <w:sz w:val="24"/>
          <w:szCs w:val="24"/>
        </w:rPr>
      </w:pPr>
      <w:r w:rsidRPr="00244DDB">
        <w:rPr>
          <w:rFonts w:eastAsia="Arial"/>
          <w:sz w:val="24"/>
          <w:szCs w:val="24"/>
        </w:rPr>
        <w:t>Pong, S., Johnston, J., &amp;</w:t>
      </w:r>
      <w:r w:rsidR="00B46B4E" w:rsidRPr="00244DDB">
        <w:rPr>
          <w:rFonts w:eastAsia="Arial"/>
          <w:sz w:val="24"/>
          <w:szCs w:val="24"/>
        </w:rPr>
        <w:t xml:space="preserve"> </w:t>
      </w:r>
      <w:r w:rsidR="00472BB3" w:rsidRPr="00244DDB">
        <w:rPr>
          <w:rFonts w:eastAsia="Arial"/>
          <w:sz w:val="24"/>
          <w:szCs w:val="24"/>
        </w:rPr>
        <w:t>Chen, V. (2010). Authoritarian parenting and a</w:t>
      </w:r>
      <w:r w:rsidR="00B46B4E" w:rsidRPr="00244DDB">
        <w:rPr>
          <w:rFonts w:eastAsia="Arial"/>
          <w:sz w:val="24"/>
          <w:szCs w:val="24"/>
        </w:rPr>
        <w:t xml:space="preserve">sian </w:t>
      </w:r>
      <w:r w:rsidR="00472BB3" w:rsidRPr="00244DDB">
        <w:rPr>
          <w:rFonts w:eastAsia="Arial"/>
          <w:sz w:val="24"/>
          <w:szCs w:val="24"/>
        </w:rPr>
        <w:t>s</w:t>
      </w:r>
      <w:r w:rsidR="00B46B4E" w:rsidRPr="00244DDB">
        <w:rPr>
          <w:rFonts w:eastAsia="Arial"/>
          <w:sz w:val="24"/>
          <w:szCs w:val="24"/>
        </w:rPr>
        <w:t xml:space="preserve">chool </w:t>
      </w:r>
      <w:r w:rsidR="00472BB3" w:rsidRPr="00244DDB">
        <w:rPr>
          <w:rFonts w:eastAsia="Arial"/>
          <w:sz w:val="24"/>
          <w:szCs w:val="24"/>
        </w:rPr>
        <w:t>p</w:t>
      </w:r>
      <w:r w:rsidR="00B46B4E" w:rsidRPr="00244DDB">
        <w:rPr>
          <w:rFonts w:eastAsia="Arial"/>
          <w:sz w:val="24"/>
          <w:szCs w:val="24"/>
        </w:rPr>
        <w:t xml:space="preserve">erformance: </w:t>
      </w:r>
      <w:r w:rsidR="00472BB3" w:rsidRPr="00244DDB">
        <w:rPr>
          <w:rFonts w:eastAsia="Arial"/>
          <w:sz w:val="24"/>
          <w:szCs w:val="24"/>
        </w:rPr>
        <w:t>i</w:t>
      </w:r>
      <w:r w:rsidR="00B46B4E" w:rsidRPr="00244DDB">
        <w:rPr>
          <w:rFonts w:eastAsia="Arial"/>
          <w:sz w:val="24"/>
          <w:szCs w:val="24"/>
        </w:rPr>
        <w:t xml:space="preserve">nsights from the U.S. and Taiwan. </w:t>
      </w:r>
      <w:r w:rsidR="00B46B4E" w:rsidRPr="00244DDB">
        <w:rPr>
          <w:rFonts w:eastAsia="Arial"/>
          <w:i/>
          <w:sz w:val="24"/>
          <w:szCs w:val="24"/>
        </w:rPr>
        <w:t>International Journal of Behavioral Development,</w:t>
      </w:r>
      <w:r w:rsidR="00B46B4E" w:rsidRPr="00244DDB">
        <w:rPr>
          <w:rFonts w:eastAsia="Arial"/>
          <w:sz w:val="24"/>
          <w:szCs w:val="24"/>
        </w:rPr>
        <w:t xml:space="preserve"> </w:t>
      </w:r>
      <w:r w:rsidR="00B46B4E" w:rsidRPr="00244DDB">
        <w:rPr>
          <w:rFonts w:eastAsia="Arial"/>
          <w:i/>
          <w:sz w:val="24"/>
          <w:szCs w:val="24"/>
        </w:rPr>
        <w:t>34</w:t>
      </w:r>
      <w:r w:rsidR="00472BB3" w:rsidRPr="00244DDB">
        <w:rPr>
          <w:rFonts w:eastAsia="Arial"/>
          <w:sz w:val="24"/>
          <w:szCs w:val="24"/>
        </w:rPr>
        <w:t>(1)</w:t>
      </w:r>
      <w:r w:rsidR="00B46B4E" w:rsidRPr="00244DDB">
        <w:rPr>
          <w:rFonts w:eastAsia="Arial"/>
          <w:sz w:val="24"/>
          <w:szCs w:val="24"/>
        </w:rPr>
        <w:t>, 62-72.</w:t>
      </w:r>
      <w:r w:rsidR="00F25B34" w:rsidRPr="00244DDB">
        <w:rPr>
          <w:rStyle w:val="slug-metadata-note"/>
          <w:sz w:val="24"/>
          <w:szCs w:val="24"/>
        </w:rPr>
        <w:t xml:space="preserve"> doi: </w:t>
      </w:r>
      <w:r w:rsidR="00F25B34" w:rsidRPr="00244DDB">
        <w:rPr>
          <w:rStyle w:val="slug-doi"/>
          <w:sz w:val="24"/>
          <w:szCs w:val="24"/>
        </w:rPr>
        <w:t>10.1177/0165025409345073</w:t>
      </w:r>
    </w:p>
    <w:p w14:paraId="65F72B21" w14:textId="5545243B"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Rodkin, P. C.</w:t>
      </w:r>
      <w:r w:rsidR="002A71CF" w:rsidRPr="00244DDB">
        <w:rPr>
          <w:rFonts w:eastAsia="Arial"/>
          <w:sz w:val="24"/>
          <w:szCs w:val="24"/>
        </w:rPr>
        <w:t>, Farmer, T. W., Pearl, R. R., &amp;</w:t>
      </w:r>
      <w:r w:rsidRPr="00244DDB">
        <w:rPr>
          <w:rFonts w:eastAsia="Arial"/>
          <w:sz w:val="24"/>
          <w:szCs w:val="24"/>
        </w:rPr>
        <w:t xml:space="preserve"> Van Acker, R. (2006). They’re cool: social status and group support for aggressive boys and girls. </w:t>
      </w:r>
      <w:r w:rsidRPr="00244DDB">
        <w:rPr>
          <w:rFonts w:eastAsia="Arial"/>
          <w:i/>
          <w:sz w:val="24"/>
          <w:szCs w:val="24"/>
        </w:rPr>
        <w:t>Social Development</w:t>
      </w:r>
      <w:r w:rsidRPr="00244DDB">
        <w:rPr>
          <w:rFonts w:eastAsia="Arial"/>
          <w:sz w:val="24"/>
          <w:szCs w:val="24"/>
        </w:rPr>
        <w:t xml:space="preserve">, </w:t>
      </w:r>
      <w:r w:rsidRPr="00244DDB">
        <w:rPr>
          <w:rFonts w:eastAsia="Arial"/>
          <w:i/>
          <w:sz w:val="24"/>
          <w:szCs w:val="24"/>
        </w:rPr>
        <w:t>15</w:t>
      </w:r>
      <w:r w:rsidR="00472BB3" w:rsidRPr="00244DDB">
        <w:rPr>
          <w:rFonts w:eastAsia="Arial"/>
          <w:sz w:val="24"/>
          <w:szCs w:val="24"/>
        </w:rPr>
        <w:t>(2)</w:t>
      </w:r>
      <w:r w:rsidRPr="00244DDB">
        <w:rPr>
          <w:rFonts w:eastAsia="Arial"/>
          <w:sz w:val="24"/>
          <w:szCs w:val="24"/>
        </w:rPr>
        <w:t>, 175–204.</w:t>
      </w:r>
      <w:r w:rsidR="00F25B34" w:rsidRPr="00244DDB">
        <w:rPr>
          <w:sz w:val="24"/>
          <w:szCs w:val="24"/>
        </w:rPr>
        <w:t xml:space="preserve"> doi: 10.1046/j.1467-9507.2006.00336.x</w:t>
      </w:r>
    </w:p>
    <w:p w14:paraId="4B16A2C3" w14:textId="635AF5C3" w:rsidR="00F212DC" w:rsidRDefault="002A71CF" w:rsidP="00981C3C">
      <w:pPr>
        <w:pStyle w:val="Normal1"/>
        <w:spacing w:after="0"/>
        <w:ind w:left="567" w:hanging="566"/>
        <w:jc w:val="left"/>
        <w:rPr>
          <w:rFonts w:eastAsia="Arial"/>
          <w:sz w:val="24"/>
          <w:szCs w:val="24"/>
        </w:rPr>
      </w:pPr>
      <w:r w:rsidRPr="00244DDB">
        <w:rPr>
          <w:rFonts w:eastAsia="Arial"/>
          <w:sz w:val="24"/>
          <w:szCs w:val="24"/>
        </w:rPr>
        <w:t>Shomaker, L. B., &amp;</w:t>
      </w:r>
      <w:r w:rsidR="00B46B4E" w:rsidRPr="00244DDB">
        <w:rPr>
          <w:rFonts w:eastAsia="Arial"/>
          <w:sz w:val="24"/>
          <w:szCs w:val="24"/>
        </w:rPr>
        <w:t xml:space="preserve"> Furman, W. (2009). Parent-adolescent relationship qualities, internal working models, and attachment styles as predictor of adolescents' interaction with friends. </w:t>
      </w:r>
      <w:r w:rsidR="00B46B4E" w:rsidRPr="00244DDB">
        <w:rPr>
          <w:rFonts w:eastAsia="Arial"/>
          <w:i/>
          <w:sz w:val="24"/>
          <w:szCs w:val="24"/>
        </w:rPr>
        <w:t>Journal of Social and Personal Relationships, 26</w:t>
      </w:r>
      <w:r w:rsidR="00522AA7" w:rsidRPr="00244DDB">
        <w:rPr>
          <w:rFonts w:eastAsia="Arial"/>
          <w:sz w:val="24"/>
          <w:szCs w:val="24"/>
        </w:rPr>
        <w:t>(5)</w:t>
      </w:r>
      <w:r w:rsidR="00B46B4E" w:rsidRPr="00244DDB">
        <w:rPr>
          <w:rFonts w:eastAsia="Arial"/>
          <w:i/>
          <w:sz w:val="24"/>
          <w:szCs w:val="24"/>
        </w:rPr>
        <w:t xml:space="preserve">, </w:t>
      </w:r>
      <w:r w:rsidR="00B46B4E" w:rsidRPr="00244DDB">
        <w:rPr>
          <w:rFonts w:eastAsia="Arial"/>
          <w:sz w:val="24"/>
          <w:szCs w:val="24"/>
        </w:rPr>
        <w:t>579-603.</w:t>
      </w:r>
      <w:r w:rsidR="00F25B34" w:rsidRPr="00244DDB">
        <w:rPr>
          <w:sz w:val="24"/>
          <w:szCs w:val="24"/>
        </w:rPr>
        <w:t xml:space="preserve"> doi: </w:t>
      </w:r>
      <w:r w:rsidR="00F25B34" w:rsidRPr="00244DDB">
        <w:rPr>
          <w:rStyle w:val="slug-doi"/>
          <w:sz w:val="24"/>
          <w:szCs w:val="24"/>
        </w:rPr>
        <w:t>10.1177/0265407509354441</w:t>
      </w:r>
    </w:p>
    <w:p w14:paraId="4425A37C" w14:textId="671E9163" w:rsidR="00F212DC" w:rsidRPr="00F212DC" w:rsidRDefault="00F212DC" w:rsidP="003013DC">
      <w:pPr>
        <w:pStyle w:val="Normal1"/>
        <w:ind w:left="567" w:hanging="566"/>
        <w:jc w:val="left"/>
        <w:rPr>
          <w:rFonts w:eastAsia="Arial"/>
          <w:sz w:val="24"/>
          <w:szCs w:val="24"/>
          <w:lang w:val="en-GB"/>
        </w:rPr>
      </w:pPr>
      <w:r w:rsidRPr="00F212DC">
        <w:rPr>
          <w:rFonts w:eastAsia="Arial"/>
          <w:sz w:val="24"/>
          <w:szCs w:val="24"/>
          <w:lang w:val="en-GB"/>
        </w:rPr>
        <w:t xml:space="preserve">Slade, E. P., &amp; Wissow, L. S. (2007). The influence of childhood maltreatment on adolescents’ academic performance. </w:t>
      </w:r>
      <w:r w:rsidRPr="003013DC">
        <w:rPr>
          <w:rFonts w:eastAsia="Arial"/>
          <w:i/>
          <w:sz w:val="24"/>
          <w:szCs w:val="24"/>
          <w:lang w:val="en-GB"/>
        </w:rPr>
        <w:t>Economics of Education Review</w:t>
      </w:r>
      <w:r w:rsidRPr="00F212DC">
        <w:rPr>
          <w:rFonts w:eastAsia="Arial"/>
          <w:sz w:val="24"/>
          <w:szCs w:val="24"/>
          <w:lang w:val="en-GB"/>
        </w:rPr>
        <w:t xml:space="preserve">, </w:t>
      </w:r>
      <w:r w:rsidRPr="003013DC">
        <w:rPr>
          <w:rFonts w:eastAsia="Arial"/>
          <w:i/>
          <w:sz w:val="24"/>
          <w:szCs w:val="24"/>
          <w:lang w:val="en-GB"/>
        </w:rPr>
        <w:t>26</w:t>
      </w:r>
      <w:r w:rsidRPr="00F212DC">
        <w:rPr>
          <w:rFonts w:eastAsia="Arial"/>
          <w:sz w:val="24"/>
          <w:szCs w:val="24"/>
          <w:lang w:val="en-GB"/>
        </w:rPr>
        <w:t>(5), 604–614</w:t>
      </w:r>
      <w:r>
        <w:rPr>
          <w:rFonts w:eastAsia="Arial"/>
          <w:sz w:val="24"/>
          <w:szCs w:val="24"/>
          <w:lang w:val="en-GB"/>
        </w:rPr>
        <w:t xml:space="preserve">. doi: </w:t>
      </w:r>
      <w:hyperlink r:id="rId9" w:tgtFrame="pmc_ext" w:history="1">
        <w:r w:rsidRPr="00F212DC">
          <w:rPr>
            <w:rStyle w:val="Hipervnculo"/>
            <w:rFonts w:eastAsia="Arial"/>
            <w:sz w:val="24"/>
            <w:szCs w:val="24"/>
            <w:lang w:val="en-GB"/>
          </w:rPr>
          <w:t>10.1016/j.econedurev.2006.10.003</w:t>
        </w:r>
      </w:hyperlink>
    </w:p>
    <w:p w14:paraId="6B76CDD4" w14:textId="1A674887" w:rsidR="00BC3223" w:rsidRPr="00244DDB" w:rsidRDefault="00BC3223" w:rsidP="003013DC">
      <w:pPr>
        <w:pStyle w:val="Normal1"/>
        <w:ind w:left="567" w:hanging="566"/>
        <w:jc w:val="left"/>
        <w:rPr>
          <w:rFonts w:eastAsia="Arial"/>
          <w:sz w:val="24"/>
          <w:szCs w:val="24"/>
        </w:rPr>
      </w:pPr>
      <w:r w:rsidRPr="00BC3223">
        <w:rPr>
          <w:rFonts w:eastAsia="Arial"/>
          <w:sz w:val="24"/>
          <w:szCs w:val="24"/>
          <w:lang w:val="en-GB"/>
        </w:rPr>
        <w:t>Strøm</w:t>
      </w:r>
      <w:r>
        <w:rPr>
          <w:rFonts w:eastAsia="Arial"/>
          <w:sz w:val="24"/>
          <w:szCs w:val="24"/>
          <w:lang w:val="en-GB"/>
        </w:rPr>
        <w:t>,</w:t>
      </w:r>
      <w:r w:rsidRPr="00BC3223">
        <w:rPr>
          <w:rFonts w:eastAsia="Arial"/>
          <w:sz w:val="24"/>
          <w:szCs w:val="24"/>
          <w:lang w:val="en-GB"/>
        </w:rPr>
        <w:t xml:space="preserve"> I</w:t>
      </w:r>
      <w:r>
        <w:rPr>
          <w:rFonts w:eastAsia="Arial"/>
          <w:sz w:val="24"/>
          <w:szCs w:val="24"/>
          <w:lang w:val="en-GB"/>
        </w:rPr>
        <w:t xml:space="preserve">. </w:t>
      </w:r>
      <w:r w:rsidRPr="00BC3223">
        <w:rPr>
          <w:rFonts w:eastAsia="Arial"/>
          <w:sz w:val="24"/>
          <w:szCs w:val="24"/>
          <w:lang w:val="en-GB"/>
        </w:rPr>
        <w:t>F</w:t>
      </w:r>
      <w:r>
        <w:rPr>
          <w:rFonts w:eastAsia="Arial"/>
          <w:sz w:val="24"/>
          <w:szCs w:val="24"/>
          <w:lang w:val="en-GB"/>
        </w:rPr>
        <w:t>.</w:t>
      </w:r>
      <w:r w:rsidRPr="00BC3223">
        <w:rPr>
          <w:rFonts w:eastAsia="Arial"/>
          <w:sz w:val="24"/>
          <w:szCs w:val="24"/>
          <w:lang w:val="en-GB"/>
        </w:rPr>
        <w:t>, Thoresen S</w:t>
      </w:r>
      <w:r>
        <w:rPr>
          <w:rFonts w:eastAsia="Arial"/>
          <w:sz w:val="24"/>
          <w:szCs w:val="24"/>
          <w:lang w:val="en-GB"/>
        </w:rPr>
        <w:t>.</w:t>
      </w:r>
      <w:r w:rsidRPr="00BC3223">
        <w:rPr>
          <w:rFonts w:eastAsia="Arial"/>
          <w:sz w:val="24"/>
          <w:szCs w:val="24"/>
          <w:lang w:val="en-GB"/>
        </w:rPr>
        <w:t>, Wentzel-Larsen T</w:t>
      </w:r>
      <w:r>
        <w:rPr>
          <w:rFonts w:eastAsia="Arial"/>
          <w:sz w:val="24"/>
          <w:szCs w:val="24"/>
          <w:lang w:val="en-GB"/>
        </w:rPr>
        <w:t>.</w:t>
      </w:r>
      <w:r w:rsidRPr="00BC3223">
        <w:rPr>
          <w:rFonts w:eastAsia="Arial"/>
          <w:sz w:val="24"/>
          <w:szCs w:val="24"/>
          <w:lang w:val="en-GB"/>
        </w:rPr>
        <w:t>, Dyb G.</w:t>
      </w:r>
      <w:r>
        <w:rPr>
          <w:rFonts w:eastAsia="Arial"/>
          <w:sz w:val="24"/>
          <w:szCs w:val="24"/>
          <w:lang w:val="en-GB"/>
        </w:rPr>
        <w:t xml:space="preserve"> (2013).</w:t>
      </w:r>
      <w:r w:rsidRPr="00BC3223">
        <w:rPr>
          <w:rFonts w:eastAsia="Arial"/>
          <w:sz w:val="24"/>
          <w:szCs w:val="24"/>
          <w:lang w:val="en-GB"/>
        </w:rPr>
        <w:t xml:space="preserve"> Violence, bullying and academic achievement: A study of 15-year-old adolescents and t</w:t>
      </w:r>
      <w:r>
        <w:rPr>
          <w:rFonts w:eastAsia="Arial"/>
          <w:sz w:val="24"/>
          <w:szCs w:val="24"/>
          <w:lang w:val="en-GB"/>
        </w:rPr>
        <w:t xml:space="preserve">heir school environment. </w:t>
      </w:r>
      <w:r w:rsidRPr="003013DC">
        <w:rPr>
          <w:rFonts w:eastAsia="Arial"/>
          <w:i/>
          <w:sz w:val="24"/>
          <w:szCs w:val="24"/>
          <w:lang w:val="en-GB"/>
        </w:rPr>
        <w:t>Child abuse and neglect</w:t>
      </w:r>
      <w:r>
        <w:rPr>
          <w:rFonts w:eastAsia="Arial"/>
          <w:sz w:val="24"/>
          <w:szCs w:val="24"/>
          <w:lang w:val="en-GB"/>
        </w:rPr>
        <w:t>,</w:t>
      </w:r>
      <w:r w:rsidRPr="00BC3223">
        <w:rPr>
          <w:rFonts w:eastAsia="Arial"/>
          <w:sz w:val="24"/>
          <w:szCs w:val="24"/>
          <w:lang w:val="en-GB"/>
        </w:rPr>
        <w:t xml:space="preserve"> </w:t>
      </w:r>
      <w:r w:rsidRPr="003013DC">
        <w:rPr>
          <w:rFonts w:eastAsia="Arial"/>
          <w:i/>
          <w:sz w:val="24"/>
          <w:szCs w:val="24"/>
          <w:lang w:val="en-GB"/>
        </w:rPr>
        <w:t>37</w:t>
      </w:r>
      <w:r>
        <w:rPr>
          <w:rFonts w:eastAsia="Arial"/>
          <w:sz w:val="24"/>
          <w:szCs w:val="24"/>
          <w:lang w:val="en-GB"/>
        </w:rPr>
        <w:t>(4</w:t>
      </w:r>
      <w:r w:rsidRPr="00BC3223">
        <w:rPr>
          <w:rFonts w:eastAsia="Arial"/>
          <w:sz w:val="24"/>
          <w:szCs w:val="24"/>
          <w:lang w:val="en-GB"/>
        </w:rPr>
        <w:t>)</w:t>
      </w:r>
      <w:r>
        <w:rPr>
          <w:rFonts w:eastAsia="Arial"/>
          <w:sz w:val="24"/>
          <w:szCs w:val="24"/>
          <w:lang w:val="en-GB"/>
        </w:rPr>
        <w:t>,</w:t>
      </w:r>
      <w:r w:rsidRPr="00BC3223">
        <w:t xml:space="preserve"> </w:t>
      </w:r>
      <w:r w:rsidRPr="00BC3223">
        <w:rPr>
          <w:rFonts w:eastAsia="Arial"/>
          <w:sz w:val="24"/>
          <w:szCs w:val="24"/>
          <w:lang w:val="en-GB"/>
        </w:rPr>
        <w:t>243–251</w:t>
      </w:r>
      <w:r>
        <w:rPr>
          <w:rFonts w:eastAsia="Arial"/>
          <w:sz w:val="24"/>
          <w:szCs w:val="24"/>
          <w:lang w:val="en-GB"/>
        </w:rPr>
        <w:t xml:space="preserve">. </w:t>
      </w:r>
      <w:r w:rsidRPr="00BC3223">
        <w:rPr>
          <w:rFonts w:eastAsia="Arial"/>
          <w:sz w:val="24"/>
          <w:szCs w:val="24"/>
          <w:lang w:val="en-GB"/>
        </w:rPr>
        <w:t>do</w:t>
      </w:r>
      <w:r>
        <w:rPr>
          <w:rFonts w:eastAsia="Arial"/>
          <w:sz w:val="24"/>
          <w:szCs w:val="24"/>
          <w:lang w:val="en-GB"/>
        </w:rPr>
        <w:t>i: 10.1016/j.chiabu.2012.10.010</w:t>
      </w:r>
      <w:r w:rsidRPr="00244DDB">
        <w:rPr>
          <w:rFonts w:eastAsia="Arial"/>
          <w:sz w:val="24"/>
          <w:szCs w:val="24"/>
        </w:rPr>
        <w:t xml:space="preserve"> </w:t>
      </w:r>
    </w:p>
    <w:p w14:paraId="6209BE13" w14:textId="08620B75" w:rsidR="00B46B4E" w:rsidRPr="00244DDB" w:rsidRDefault="00B46B4E" w:rsidP="003013DC">
      <w:pPr>
        <w:pStyle w:val="Normal1"/>
        <w:spacing w:after="0"/>
        <w:ind w:left="567" w:hanging="566"/>
        <w:jc w:val="left"/>
        <w:rPr>
          <w:rFonts w:eastAsia="Arial"/>
          <w:sz w:val="24"/>
          <w:szCs w:val="24"/>
        </w:rPr>
      </w:pPr>
      <w:r w:rsidRPr="00244DDB">
        <w:rPr>
          <w:rFonts w:eastAsia="Arial"/>
          <w:sz w:val="24"/>
          <w:szCs w:val="24"/>
        </w:rPr>
        <w:t>Stur</w:t>
      </w:r>
      <w:r w:rsidR="002A71CF" w:rsidRPr="00244DDB">
        <w:rPr>
          <w:rFonts w:eastAsia="Arial"/>
          <w:sz w:val="24"/>
          <w:szCs w:val="24"/>
        </w:rPr>
        <w:t>ge-Apple, M. L., Davies, P. T., &amp;</w:t>
      </w:r>
      <w:r w:rsidRPr="00244DDB">
        <w:rPr>
          <w:rFonts w:eastAsia="Arial"/>
          <w:sz w:val="24"/>
          <w:szCs w:val="24"/>
        </w:rPr>
        <w:t xml:space="preserve"> Cumm</w:t>
      </w:r>
      <w:r w:rsidR="00522AA7" w:rsidRPr="00244DDB">
        <w:rPr>
          <w:rFonts w:eastAsia="Arial"/>
          <w:sz w:val="24"/>
          <w:szCs w:val="24"/>
        </w:rPr>
        <w:t xml:space="preserve">ings E. M. (2010). </w:t>
      </w:r>
      <w:r w:rsidRPr="00244DDB">
        <w:rPr>
          <w:rFonts w:eastAsia="Arial"/>
          <w:sz w:val="24"/>
          <w:szCs w:val="24"/>
        </w:rPr>
        <w:t>Typologies of family functioning and children’s adjustment</w:t>
      </w:r>
      <w:r w:rsidR="00522AA7" w:rsidRPr="00244DDB">
        <w:rPr>
          <w:rFonts w:eastAsia="Arial"/>
          <w:sz w:val="24"/>
          <w:szCs w:val="24"/>
        </w:rPr>
        <w:t xml:space="preserve"> during the early school years.</w:t>
      </w:r>
      <w:r w:rsidRPr="00244DDB">
        <w:rPr>
          <w:rFonts w:eastAsia="Arial"/>
          <w:sz w:val="24"/>
          <w:szCs w:val="24"/>
        </w:rPr>
        <w:t xml:space="preserve"> </w:t>
      </w:r>
      <w:r w:rsidR="00522AA7" w:rsidRPr="00244DDB">
        <w:rPr>
          <w:rFonts w:eastAsia="Arial"/>
          <w:i/>
          <w:sz w:val="24"/>
          <w:szCs w:val="24"/>
        </w:rPr>
        <w:t>Child D</w:t>
      </w:r>
      <w:r w:rsidRPr="00244DDB">
        <w:rPr>
          <w:rFonts w:eastAsia="Arial"/>
          <w:i/>
          <w:sz w:val="24"/>
          <w:szCs w:val="24"/>
        </w:rPr>
        <w:t>evelopment, 81</w:t>
      </w:r>
      <w:r w:rsidR="00522AA7" w:rsidRPr="00244DDB">
        <w:rPr>
          <w:rFonts w:eastAsia="Arial"/>
          <w:sz w:val="24"/>
          <w:szCs w:val="24"/>
        </w:rPr>
        <w:t>(4)</w:t>
      </w:r>
      <w:r w:rsidRPr="00244DDB">
        <w:rPr>
          <w:rFonts w:eastAsia="Arial"/>
          <w:sz w:val="24"/>
          <w:szCs w:val="24"/>
        </w:rPr>
        <w:t>, 1320-1335.</w:t>
      </w:r>
      <w:r w:rsidR="00F25B34" w:rsidRPr="00244DDB">
        <w:rPr>
          <w:rStyle w:val="doi"/>
          <w:sz w:val="24"/>
          <w:szCs w:val="24"/>
        </w:rPr>
        <w:t xml:space="preserve"> doi:  </w:t>
      </w:r>
      <w:hyperlink r:id="rId10" w:tgtFrame="pmc_ext" w:history="1">
        <w:r w:rsidR="00F25B34" w:rsidRPr="00244DDB">
          <w:rPr>
            <w:rStyle w:val="Hipervnculo"/>
            <w:sz w:val="24"/>
            <w:szCs w:val="24"/>
          </w:rPr>
          <w:t>10.1111/j.1467-8624.2010.01471.x</w:t>
        </w:r>
      </w:hyperlink>
    </w:p>
    <w:p w14:paraId="2ACDD67D" w14:textId="3E883994"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Swearer, S. M., Esp</w:t>
      </w:r>
      <w:r w:rsidR="002A71CF" w:rsidRPr="00244DDB">
        <w:rPr>
          <w:rFonts w:eastAsia="Arial"/>
          <w:sz w:val="24"/>
          <w:szCs w:val="24"/>
        </w:rPr>
        <w:t>elage, D. L., Vaillancourt, T., &amp;</w:t>
      </w:r>
      <w:r w:rsidRPr="00244DDB">
        <w:rPr>
          <w:rFonts w:eastAsia="Arial"/>
          <w:sz w:val="24"/>
          <w:szCs w:val="24"/>
        </w:rPr>
        <w:t xml:space="preserve"> Hymel, S. (2010). What can be done about school bullying? Linking research to educational practice. </w:t>
      </w:r>
      <w:r w:rsidR="00522AA7" w:rsidRPr="00244DDB">
        <w:rPr>
          <w:rFonts w:eastAsia="Arial"/>
          <w:i/>
          <w:sz w:val="24"/>
          <w:szCs w:val="24"/>
        </w:rPr>
        <w:t xml:space="preserve">Educational Researcher, </w:t>
      </w:r>
      <w:r w:rsidRPr="00244DDB">
        <w:rPr>
          <w:rFonts w:eastAsia="Arial"/>
          <w:i/>
          <w:sz w:val="24"/>
          <w:szCs w:val="24"/>
        </w:rPr>
        <w:t>39</w:t>
      </w:r>
      <w:r w:rsidR="00522AA7" w:rsidRPr="00244DDB">
        <w:rPr>
          <w:rFonts w:eastAsia="Arial"/>
          <w:sz w:val="24"/>
          <w:szCs w:val="24"/>
        </w:rPr>
        <w:t>(1)</w:t>
      </w:r>
      <w:r w:rsidRPr="00244DDB">
        <w:rPr>
          <w:rFonts w:eastAsia="Arial"/>
          <w:sz w:val="24"/>
          <w:szCs w:val="24"/>
        </w:rPr>
        <w:t>, 38-47.</w:t>
      </w:r>
      <w:r w:rsidR="00F25B34" w:rsidRPr="00244DDB">
        <w:rPr>
          <w:sz w:val="24"/>
          <w:szCs w:val="24"/>
        </w:rPr>
        <w:t xml:space="preserve"> doi: </w:t>
      </w:r>
      <w:r w:rsidR="00F25B34" w:rsidRPr="00244DDB">
        <w:rPr>
          <w:rStyle w:val="slug-doi"/>
          <w:sz w:val="24"/>
          <w:szCs w:val="24"/>
        </w:rPr>
        <w:t>10.3102/0013189X09357622</w:t>
      </w:r>
    </w:p>
    <w:p w14:paraId="27DA5918" w14:textId="1138F5CE" w:rsidR="005A13F7" w:rsidRPr="00244DDB" w:rsidRDefault="002A71CF" w:rsidP="00244DDB">
      <w:pPr>
        <w:pStyle w:val="Normal1"/>
        <w:spacing w:after="0"/>
        <w:ind w:left="567" w:hanging="566"/>
        <w:jc w:val="left"/>
        <w:rPr>
          <w:rFonts w:eastAsia="Arial"/>
          <w:sz w:val="24"/>
          <w:szCs w:val="24"/>
        </w:rPr>
      </w:pPr>
      <w:r w:rsidRPr="00244DDB">
        <w:rPr>
          <w:rFonts w:eastAsia="Arial"/>
          <w:sz w:val="24"/>
          <w:szCs w:val="24"/>
        </w:rPr>
        <w:t>Vaillancourt, T., Hymel, S., &amp;</w:t>
      </w:r>
      <w:r w:rsidR="00B46B4E" w:rsidRPr="00244DDB">
        <w:rPr>
          <w:rFonts w:eastAsia="Arial"/>
          <w:sz w:val="24"/>
          <w:szCs w:val="24"/>
        </w:rPr>
        <w:t xml:space="preserve"> McDougall,</w:t>
      </w:r>
      <w:r w:rsidR="00522AA7" w:rsidRPr="00244DDB">
        <w:rPr>
          <w:rFonts w:eastAsia="Arial"/>
          <w:sz w:val="24"/>
          <w:szCs w:val="24"/>
        </w:rPr>
        <w:t xml:space="preserve"> P. (2003). Bullying is power: i</w:t>
      </w:r>
      <w:r w:rsidR="00B46B4E" w:rsidRPr="00244DDB">
        <w:rPr>
          <w:rFonts w:eastAsia="Arial"/>
          <w:sz w:val="24"/>
          <w:szCs w:val="24"/>
        </w:rPr>
        <w:t xml:space="preserve">mplications for school-based intervention strategies. </w:t>
      </w:r>
      <w:r w:rsidR="00B46B4E" w:rsidRPr="00244DDB">
        <w:rPr>
          <w:rFonts w:eastAsia="Arial"/>
          <w:i/>
          <w:sz w:val="24"/>
          <w:szCs w:val="24"/>
        </w:rPr>
        <w:t>Special issue: Journal of Applied School Psychology</w:t>
      </w:r>
      <w:r w:rsidR="00B46B4E" w:rsidRPr="00244DDB">
        <w:rPr>
          <w:rFonts w:eastAsia="Arial"/>
          <w:sz w:val="24"/>
          <w:szCs w:val="24"/>
        </w:rPr>
        <w:t>, </w:t>
      </w:r>
      <w:r w:rsidR="00B46B4E" w:rsidRPr="00244DDB">
        <w:rPr>
          <w:rFonts w:eastAsia="Arial"/>
          <w:i/>
          <w:sz w:val="24"/>
          <w:szCs w:val="24"/>
        </w:rPr>
        <w:t>19</w:t>
      </w:r>
      <w:r w:rsidR="00522AA7" w:rsidRPr="00244DDB">
        <w:rPr>
          <w:rFonts w:eastAsia="Arial"/>
          <w:sz w:val="24"/>
          <w:szCs w:val="24"/>
        </w:rPr>
        <w:t>(2)</w:t>
      </w:r>
      <w:r w:rsidR="00B46B4E" w:rsidRPr="00244DDB">
        <w:rPr>
          <w:rFonts w:eastAsia="Arial"/>
          <w:sz w:val="24"/>
          <w:szCs w:val="24"/>
        </w:rPr>
        <w:t>, 157-176.</w:t>
      </w:r>
      <w:r w:rsidR="003E2103" w:rsidRPr="00244DDB">
        <w:rPr>
          <w:sz w:val="24"/>
          <w:szCs w:val="24"/>
        </w:rPr>
        <w:t xml:space="preserve"> doi: 10.1300/J008v19n02_10</w:t>
      </w:r>
    </w:p>
    <w:p w14:paraId="2E78A7D0" w14:textId="21E3C24C" w:rsidR="00B46B4E" w:rsidRPr="00244DDB" w:rsidRDefault="002A71CF" w:rsidP="00244DDB">
      <w:pPr>
        <w:pStyle w:val="Normal1"/>
        <w:spacing w:after="0"/>
        <w:ind w:left="567" w:hanging="566"/>
        <w:jc w:val="left"/>
        <w:rPr>
          <w:rFonts w:eastAsia="Arial"/>
          <w:sz w:val="24"/>
          <w:szCs w:val="24"/>
        </w:rPr>
      </w:pPr>
      <w:r w:rsidRPr="00244DDB">
        <w:rPr>
          <w:rFonts w:eastAsia="Arial"/>
          <w:sz w:val="24"/>
          <w:szCs w:val="24"/>
        </w:rPr>
        <w:t>Wang, J., Iannotti, R. J., &amp;</w:t>
      </w:r>
      <w:r w:rsidR="00B46B4E" w:rsidRPr="00244DDB">
        <w:rPr>
          <w:rFonts w:eastAsia="Arial"/>
          <w:sz w:val="24"/>
          <w:szCs w:val="24"/>
        </w:rPr>
        <w:t xml:space="preserve"> Nansel, T. R. (2009). School bullying among adolescents in the United States: Physical, verbal, relational, and cyber. </w:t>
      </w:r>
      <w:r w:rsidR="00B46B4E" w:rsidRPr="00244DDB">
        <w:rPr>
          <w:rFonts w:eastAsia="Arial"/>
          <w:i/>
          <w:sz w:val="24"/>
          <w:szCs w:val="24"/>
        </w:rPr>
        <w:t>Journal of Adolescent Health,</w:t>
      </w:r>
      <w:r w:rsidR="00B46B4E" w:rsidRPr="00244DDB">
        <w:rPr>
          <w:rFonts w:eastAsia="Arial"/>
          <w:sz w:val="24"/>
          <w:szCs w:val="24"/>
        </w:rPr>
        <w:t xml:space="preserve"> </w:t>
      </w:r>
      <w:r w:rsidR="00B46B4E" w:rsidRPr="00244DDB">
        <w:rPr>
          <w:rFonts w:eastAsia="Arial"/>
          <w:i/>
          <w:sz w:val="24"/>
          <w:szCs w:val="24"/>
        </w:rPr>
        <w:t>45</w:t>
      </w:r>
      <w:r w:rsidR="00522AA7" w:rsidRPr="00244DDB">
        <w:rPr>
          <w:rFonts w:eastAsia="Arial"/>
          <w:sz w:val="24"/>
          <w:szCs w:val="24"/>
        </w:rPr>
        <w:t>(4)</w:t>
      </w:r>
      <w:r w:rsidR="00B46B4E" w:rsidRPr="00244DDB">
        <w:rPr>
          <w:rFonts w:eastAsia="Arial"/>
          <w:sz w:val="24"/>
          <w:szCs w:val="24"/>
        </w:rPr>
        <w:t>, 368-375.</w:t>
      </w:r>
      <w:r w:rsidR="003E2103" w:rsidRPr="00244DDB">
        <w:rPr>
          <w:sz w:val="24"/>
          <w:szCs w:val="24"/>
        </w:rPr>
        <w:t xml:space="preserve"> doi: 10.1016/j.jadohealth.2009.03.021</w:t>
      </w:r>
    </w:p>
    <w:p w14:paraId="65CA914E" w14:textId="4FCE5599" w:rsidR="00B46B4E" w:rsidRPr="00244DDB" w:rsidRDefault="002A71CF" w:rsidP="00244DDB">
      <w:pPr>
        <w:pStyle w:val="Normal1"/>
        <w:spacing w:after="0"/>
        <w:ind w:left="567" w:hanging="566"/>
        <w:jc w:val="left"/>
        <w:rPr>
          <w:rFonts w:eastAsia="Arial"/>
          <w:sz w:val="24"/>
          <w:szCs w:val="24"/>
        </w:rPr>
      </w:pPr>
      <w:r w:rsidRPr="00244DDB">
        <w:rPr>
          <w:rFonts w:eastAsia="Arial"/>
          <w:sz w:val="24"/>
          <w:szCs w:val="24"/>
        </w:rPr>
        <w:t>Wang, J., Nansel, T. R., &amp;</w:t>
      </w:r>
      <w:r w:rsidR="00B46B4E" w:rsidRPr="00244DDB">
        <w:rPr>
          <w:rFonts w:eastAsia="Arial"/>
          <w:sz w:val="24"/>
          <w:szCs w:val="24"/>
        </w:rPr>
        <w:t xml:space="preserve"> Iannotti, R. J. (2011). Cyber bullying and traditional bullying: Differential association with depression. </w:t>
      </w:r>
      <w:r w:rsidR="00B46B4E" w:rsidRPr="00244DDB">
        <w:rPr>
          <w:rFonts w:eastAsia="Arial"/>
          <w:i/>
          <w:sz w:val="24"/>
          <w:szCs w:val="24"/>
        </w:rPr>
        <w:t>The Journal of Adolescent Health: Official Publication of the Society for Adolescent Medicine,</w:t>
      </w:r>
      <w:r w:rsidR="00B46B4E" w:rsidRPr="00244DDB">
        <w:rPr>
          <w:rFonts w:eastAsia="Arial"/>
          <w:sz w:val="24"/>
          <w:szCs w:val="24"/>
        </w:rPr>
        <w:t xml:space="preserve"> </w:t>
      </w:r>
      <w:r w:rsidR="00B46B4E" w:rsidRPr="00244DDB">
        <w:rPr>
          <w:rFonts w:eastAsia="Arial"/>
          <w:i/>
          <w:sz w:val="24"/>
          <w:szCs w:val="24"/>
        </w:rPr>
        <w:t>48</w:t>
      </w:r>
      <w:r w:rsidR="00522AA7" w:rsidRPr="00244DDB">
        <w:rPr>
          <w:rFonts w:eastAsia="Arial"/>
          <w:sz w:val="24"/>
          <w:szCs w:val="24"/>
        </w:rPr>
        <w:t>(4)</w:t>
      </w:r>
      <w:r w:rsidR="00B46B4E" w:rsidRPr="00244DDB">
        <w:rPr>
          <w:rFonts w:eastAsia="Arial"/>
          <w:sz w:val="24"/>
          <w:szCs w:val="24"/>
        </w:rPr>
        <w:t>, 415.</w:t>
      </w:r>
      <w:r w:rsidR="003E2103" w:rsidRPr="00244DDB">
        <w:rPr>
          <w:sz w:val="24"/>
          <w:szCs w:val="24"/>
        </w:rPr>
        <w:t xml:space="preserve"> </w:t>
      </w:r>
      <w:r w:rsidR="003E2103" w:rsidRPr="00244DDB">
        <w:rPr>
          <w:rStyle w:val="doi"/>
          <w:sz w:val="24"/>
          <w:szCs w:val="24"/>
        </w:rPr>
        <w:t xml:space="preserve">doi: </w:t>
      </w:r>
      <w:hyperlink r:id="rId11" w:tgtFrame="pmc_ext" w:history="1">
        <w:r w:rsidR="003E2103" w:rsidRPr="00244DDB">
          <w:rPr>
            <w:rStyle w:val="Hipervnculo"/>
            <w:sz w:val="24"/>
            <w:szCs w:val="24"/>
          </w:rPr>
          <w:t>10.1016/j.jadohealth.2010.07.012</w:t>
        </w:r>
      </w:hyperlink>
    </w:p>
    <w:p w14:paraId="0D222178" w14:textId="1F0CC48B" w:rsidR="00B46B4E" w:rsidRPr="00244DDB" w:rsidRDefault="00B46B4E" w:rsidP="00244DDB">
      <w:pPr>
        <w:pStyle w:val="Normal1"/>
        <w:spacing w:after="0"/>
        <w:ind w:left="567" w:hanging="566"/>
        <w:jc w:val="left"/>
        <w:rPr>
          <w:rFonts w:eastAsia="Arial"/>
          <w:sz w:val="24"/>
          <w:szCs w:val="24"/>
        </w:rPr>
      </w:pPr>
      <w:r w:rsidRPr="00244DDB">
        <w:rPr>
          <w:rFonts w:eastAsia="Arial"/>
          <w:sz w:val="24"/>
          <w:szCs w:val="24"/>
        </w:rPr>
        <w:t>Westbrook, T</w:t>
      </w:r>
      <w:r w:rsidR="00900E8A">
        <w:rPr>
          <w:rFonts w:eastAsia="Arial"/>
          <w:sz w:val="24"/>
          <w:szCs w:val="24"/>
        </w:rPr>
        <w:t xml:space="preserve">. </w:t>
      </w:r>
      <w:r w:rsidRPr="00244DDB">
        <w:rPr>
          <w:rFonts w:eastAsia="Arial"/>
          <w:sz w:val="24"/>
          <w:szCs w:val="24"/>
        </w:rPr>
        <w:t>R., Harden, B. J., Holmes</w:t>
      </w:r>
      <w:r w:rsidR="002A71CF" w:rsidRPr="00244DDB">
        <w:rPr>
          <w:rFonts w:eastAsia="Arial"/>
          <w:sz w:val="24"/>
          <w:szCs w:val="24"/>
        </w:rPr>
        <w:t>, A. K., Meisch, A. D., &amp;</w:t>
      </w:r>
      <w:r w:rsidRPr="00244DDB">
        <w:rPr>
          <w:rFonts w:eastAsia="Arial"/>
          <w:sz w:val="24"/>
          <w:szCs w:val="24"/>
        </w:rPr>
        <w:t xml:space="preserve"> Whittaker, J. V. (2013). Physical </w:t>
      </w:r>
      <w:r w:rsidR="00522AA7" w:rsidRPr="00244DDB">
        <w:rPr>
          <w:rFonts w:eastAsia="Arial"/>
          <w:sz w:val="24"/>
          <w:szCs w:val="24"/>
        </w:rPr>
        <w:t>d</w:t>
      </w:r>
      <w:r w:rsidRPr="00244DDB">
        <w:rPr>
          <w:rFonts w:eastAsia="Arial"/>
          <w:sz w:val="24"/>
          <w:szCs w:val="24"/>
        </w:rPr>
        <w:t xml:space="preserve">iscipline </w:t>
      </w:r>
      <w:r w:rsidR="00522AA7" w:rsidRPr="00244DDB">
        <w:rPr>
          <w:rFonts w:eastAsia="Arial"/>
          <w:sz w:val="24"/>
          <w:szCs w:val="24"/>
        </w:rPr>
        <w:t>u</w:t>
      </w:r>
      <w:r w:rsidRPr="00244DDB">
        <w:rPr>
          <w:rFonts w:eastAsia="Arial"/>
          <w:sz w:val="24"/>
          <w:szCs w:val="24"/>
        </w:rPr>
        <w:t xml:space="preserve">se and </w:t>
      </w:r>
      <w:r w:rsidR="00522AA7" w:rsidRPr="00244DDB">
        <w:rPr>
          <w:rFonts w:eastAsia="Arial"/>
          <w:sz w:val="24"/>
          <w:szCs w:val="24"/>
        </w:rPr>
        <w:t>c</w:t>
      </w:r>
      <w:r w:rsidRPr="00244DDB">
        <w:rPr>
          <w:rFonts w:eastAsia="Arial"/>
          <w:sz w:val="24"/>
          <w:szCs w:val="24"/>
        </w:rPr>
        <w:t xml:space="preserve">hild </w:t>
      </w:r>
      <w:r w:rsidR="00522AA7" w:rsidRPr="00244DDB">
        <w:rPr>
          <w:rFonts w:eastAsia="Arial"/>
          <w:sz w:val="24"/>
          <w:szCs w:val="24"/>
        </w:rPr>
        <w:t>b</w:t>
      </w:r>
      <w:r w:rsidRPr="00244DDB">
        <w:rPr>
          <w:rFonts w:eastAsia="Arial"/>
          <w:sz w:val="24"/>
          <w:szCs w:val="24"/>
        </w:rPr>
        <w:t xml:space="preserve">ehavior </w:t>
      </w:r>
      <w:r w:rsidR="00522AA7" w:rsidRPr="00244DDB">
        <w:rPr>
          <w:rFonts w:eastAsia="Arial"/>
          <w:sz w:val="24"/>
          <w:szCs w:val="24"/>
        </w:rPr>
        <w:t>p</w:t>
      </w:r>
      <w:r w:rsidRPr="00244DDB">
        <w:rPr>
          <w:rFonts w:eastAsia="Arial"/>
          <w:sz w:val="24"/>
          <w:szCs w:val="24"/>
        </w:rPr>
        <w:t xml:space="preserve">roblems in </w:t>
      </w:r>
      <w:r w:rsidR="00522AA7" w:rsidRPr="00244DDB">
        <w:rPr>
          <w:rFonts w:eastAsia="Arial"/>
          <w:sz w:val="24"/>
          <w:szCs w:val="24"/>
        </w:rPr>
        <w:t>low-income, high-risk african american f</w:t>
      </w:r>
      <w:r w:rsidRPr="00244DDB">
        <w:rPr>
          <w:rFonts w:eastAsia="Arial"/>
          <w:sz w:val="24"/>
          <w:szCs w:val="24"/>
        </w:rPr>
        <w:t xml:space="preserve">amilies. </w:t>
      </w:r>
      <w:r w:rsidRPr="00244DDB">
        <w:rPr>
          <w:rFonts w:eastAsia="Arial"/>
          <w:i/>
          <w:sz w:val="24"/>
          <w:szCs w:val="24"/>
        </w:rPr>
        <w:t>Early Education &amp; Development, 24</w:t>
      </w:r>
      <w:r w:rsidR="00522AA7" w:rsidRPr="00244DDB">
        <w:rPr>
          <w:rFonts w:eastAsia="Arial"/>
          <w:sz w:val="24"/>
          <w:szCs w:val="24"/>
        </w:rPr>
        <w:t>(6)</w:t>
      </w:r>
      <w:r w:rsidRPr="00244DDB">
        <w:rPr>
          <w:rFonts w:eastAsia="Arial"/>
          <w:sz w:val="24"/>
          <w:szCs w:val="24"/>
        </w:rPr>
        <w:t>, 923-945.</w:t>
      </w:r>
      <w:r w:rsidR="00C051AE" w:rsidRPr="00244DDB">
        <w:rPr>
          <w:rFonts w:eastAsia="Arial"/>
          <w:bCs/>
          <w:sz w:val="24"/>
          <w:szCs w:val="24"/>
        </w:rPr>
        <w:t xml:space="preserve"> </w:t>
      </w:r>
      <w:r w:rsidR="00C051AE" w:rsidRPr="00244DDB">
        <w:rPr>
          <w:rFonts w:eastAsia="Arial"/>
          <w:sz w:val="24"/>
          <w:szCs w:val="24"/>
        </w:rPr>
        <w:t>doi: 10.1080/10409289.2013.797327</w:t>
      </w:r>
    </w:p>
    <w:p w14:paraId="3C13C085" w14:textId="5CCD8BFA" w:rsidR="000433E3" w:rsidRPr="003013DC" w:rsidRDefault="00B46B4E" w:rsidP="000433E3">
      <w:pPr>
        <w:pStyle w:val="Normal1"/>
        <w:spacing w:after="0"/>
        <w:ind w:left="567" w:hanging="566"/>
        <w:jc w:val="left"/>
        <w:rPr>
          <w:sz w:val="24"/>
          <w:szCs w:val="24"/>
        </w:rPr>
      </w:pPr>
      <w:r w:rsidRPr="00244DDB">
        <w:rPr>
          <w:rFonts w:eastAsia="Arial"/>
          <w:sz w:val="24"/>
          <w:szCs w:val="24"/>
        </w:rPr>
        <w:t xml:space="preserve">Widom, C. S. (1989). Does </w:t>
      </w:r>
      <w:r w:rsidR="00522AA7" w:rsidRPr="00244DDB">
        <w:rPr>
          <w:rFonts w:eastAsia="Arial"/>
          <w:sz w:val="24"/>
          <w:szCs w:val="24"/>
        </w:rPr>
        <w:t>v</w:t>
      </w:r>
      <w:r w:rsidRPr="00244DDB">
        <w:rPr>
          <w:rFonts w:eastAsia="Arial"/>
          <w:sz w:val="24"/>
          <w:szCs w:val="24"/>
        </w:rPr>
        <w:t xml:space="preserve">iolence </w:t>
      </w:r>
      <w:r w:rsidR="00522AA7" w:rsidRPr="00244DDB">
        <w:rPr>
          <w:rFonts w:eastAsia="Arial"/>
          <w:sz w:val="24"/>
          <w:szCs w:val="24"/>
        </w:rPr>
        <w:t>b</w:t>
      </w:r>
      <w:r w:rsidRPr="00244DDB">
        <w:rPr>
          <w:rFonts w:eastAsia="Arial"/>
          <w:sz w:val="24"/>
          <w:szCs w:val="24"/>
        </w:rPr>
        <w:t xml:space="preserve">eget </w:t>
      </w:r>
      <w:r w:rsidR="00522AA7" w:rsidRPr="00244DDB">
        <w:rPr>
          <w:rFonts w:eastAsia="Arial"/>
          <w:sz w:val="24"/>
          <w:szCs w:val="24"/>
        </w:rPr>
        <w:t>v</w:t>
      </w:r>
      <w:r w:rsidRPr="00244DDB">
        <w:rPr>
          <w:rFonts w:eastAsia="Arial"/>
          <w:sz w:val="24"/>
          <w:szCs w:val="24"/>
        </w:rPr>
        <w:t xml:space="preserve">iolence? </w:t>
      </w:r>
      <w:r w:rsidR="00522AA7" w:rsidRPr="00244DDB">
        <w:rPr>
          <w:rFonts w:eastAsia="Arial"/>
          <w:sz w:val="24"/>
          <w:szCs w:val="24"/>
        </w:rPr>
        <w:t>A</w:t>
      </w:r>
      <w:r w:rsidRPr="00244DDB">
        <w:rPr>
          <w:rFonts w:eastAsia="Arial"/>
          <w:sz w:val="24"/>
          <w:szCs w:val="24"/>
        </w:rPr>
        <w:t xml:space="preserve"> </w:t>
      </w:r>
      <w:r w:rsidR="00522AA7" w:rsidRPr="00244DDB">
        <w:rPr>
          <w:rFonts w:eastAsia="Arial"/>
          <w:sz w:val="24"/>
          <w:szCs w:val="24"/>
        </w:rPr>
        <w:t>c</w:t>
      </w:r>
      <w:r w:rsidRPr="00244DDB">
        <w:rPr>
          <w:rFonts w:eastAsia="Arial"/>
          <w:sz w:val="24"/>
          <w:szCs w:val="24"/>
        </w:rPr>
        <w:t xml:space="preserve">ritical </w:t>
      </w:r>
      <w:r w:rsidR="00522AA7" w:rsidRPr="00244DDB">
        <w:rPr>
          <w:rFonts w:eastAsia="Arial"/>
          <w:sz w:val="24"/>
          <w:szCs w:val="24"/>
        </w:rPr>
        <w:t>e</w:t>
      </w:r>
      <w:r w:rsidRPr="00244DDB">
        <w:rPr>
          <w:rFonts w:eastAsia="Arial"/>
          <w:sz w:val="24"/>
          <w:szCs w:val="24"/>
        </w:rPr>
        <w:t xml:space="preserve">xamination of the </w:t>
      </w:r>
      <w:r w:rsidR="00522AA7" w:rsidRPr="00244DDB">
        <w:rPr>
          <w:rFonts w:eastAsia="Arial"/>
          <w:sz w:val="24"/>
          <w:szCs w:val="24"/>
        </w:rPr>
        <w:t>l</w:t>
      </w:r>
      <w:r w:rsidRPr="00244DDB">
        <w:rPr>
          <w:rFonts w:eastAsia="Arial"/>
          <w:sz w:val="24"/>
          <w:szCs w:val="24"/>
        </w:rPr>
        <w:t xml:space="preserve">iterature. </w:t>
      </w:r>
      <w:r w:rsidRPr="00244DDB">
        <w:rPr>
          <w:rFonts w:eastAsia="Arial"/>
          <w:i/>
          <w:sz w:val="24"/>
          <w:szCs w:val="24"/>
        </w:rPr>
        <w:t>Psychological Bulletin,</w:t>
      </w:r>
      <w:r w:rsidRPr="00244DDB">
        <w:rPr>
          <w:rFonts w:eastAsia="Arial"/>
          <w:sz w:val="24"/>
          <w:szCs w:val="24"/>
        </w:rPr>
        <w:t xml:space="preserve"> </w:t>
      </w:r>
      <w:r w:rsidRPr="00244DDB">
        <w:rPr>
          <w:rFonts w:eastAsia="Arial"/>
          <w:i/>
          <w:sz w:val="24"/>
          <w:szCs w:val="24"/>
        </w:rPr>
        <w:t>106</w:t>
      </w:r>
      <w:r w:rsidR="006B2684" w:rsidRPr="00244DDB">
        <w:rPr>
          <w:rFonts w:eastAsia="Arial"/>
          <w:sz w:val="24"/>
          <w:szCs w:val="24"/>
        </w:rPr>
        <w:t>(1)</w:t>
      </w:r>
      <w:r w:rsidRPr="00244DDB">
        <w:rPr>
          <w:rFonts w:eastAsia="Arial"/>
          <w:sz w:val="24"/>
          <w:szCs w:val="24"/>
        </w:rPr>
        <w:t>, 3-28.</w:t>
      </w:r>
      <w:r w:rsidR="0022162C" w:rsidRPr="00244DDB">
        <w:rPr>
          <w:sz w:val="24"/>
          <w:szCs w:val="24"/>
        </w:rPr>
        <w:t xml:space="preserve"> doi: 10.1037/0033-2909.115.2.287</w:t>
      </w:r>
    </w:p>
    <w:p w14:paraId="7ED17247" w14:textId="692AE778" w:rsidR="00B46B4E" w:rsidRPr="00244DDB" w:rsidRDefault="00B46B4E" w:rsidP="00244DDB">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6" w:hanging="545"/>
        <w:jc w:val="left"/>
        <w:rPr>
          <w:rStyle w:val="slug-doi"/>
          <w:sz w:val="24"/>
          <w:szCs w:val="24"/>
        </w:rPr>
      </w:pPr>
      <w:r w:rsidRPr="00244DDB">
        <w:rPr>
          <w:rFonts w:eastAsia="Arial"/>
          <w:sz w:val="24"/>
          <w:szCs w:val="24"/>
        </w:rPr>
        <w:t xml:space="preserve">Zwaan, M., Dijkstra, J.K., &amp; Veenstra, R. (2013). Status hierarchy, attractiveness hierarchy, and sex ratio. Three contextual factors explaining the status-aggression link among adolescents. </w:t>
      </w:r>
      <w:r w:rsidRPr="00244DDB">
        <w:rPr>
          <w:rFonts w:eastAsia="Arial"/>
          <w:i/>
          <w:sz w:val="24"/>
          <w:szCs w:val="24"/>
        </w:rPr>
        <w:t>International Journal of Behavioral Development, 37</w:t>
      </w:r>
      <w:r w:rsidR="00935A49">
        <w:rPr>
          <w:rFonts w:eastAsia="Arial"/>
          <w:sz w:val="24"/>
          <w:szCs w:val="24"/>
        </w:rPr>
        <w:t>(4)</w:t>
      </w:r>
      <w:r w:rsidRPr="00244DDB">
        <w:rPr>
          <w:rFonts w:eastAsia="Arial"/>
          <w:i/>
          <w:sz w:val="24"/>
          <w:szCs w:val="24"/>
        </w:rPr>
        <w:t>,</w:t>
      </w:r>
      <w:r w:rsidRPr="00244DDB">
        <w:rPr>
          <w:rFonts w:eastAsia="Arial"/>
          <w:sz w:val="24"/>
          <w:szCs w:val="24"/>
        </w:rPr>
        <w:t xml:space="preserve"> 211-221. </w:t>
      </w:r>
      <w:r w:rsidR="00482929" w:rsidRPr="00244DDB">
        <w:rPr>
          <w:rStyle w:val="slug-metadata-note"/>
          <w:sz w:val="24"/>
          <w:szCs w:val="24"/>
        </w:rPr>
        <w:t xml:space="preserve">doi: </w:t>
      </w:r>
      <w:r w:rsidR="00482929" w:rsidRPr="00244DDB">
        <w:rPr>
          <w:rStyle w:val="slug-doi"/>
          <w:sz w:val="24"/>
          <w:szCs w:val="24"/>
        </w:rPr>
        <w:t>10.1177/0165025412471018</w:t>
      </w:r>
    </w:p>
    <w:p w14:paraId="2C52AD0E" w14:textId="46AA7278" w:rsidR="004A649B" w:rsidRPr="00244DDB" w:rsidRDefault="004A649B" w:rsidP="00244DDB">
      <w:pPr>
        <w:suppressAutoHyphens w:val="0"/>
        <w:spacing w:after="0" w:line="480" w:lineRule="auto"/>
        <w:rPr>
          <w:rStyle w:val="slug-doi"/>
          <w:sz w:val="24"/>
          <w:szCs w:val="24"/>
        </w:rPr>
      </w:pPr>
    </w:p>
    <w:sectPr w:rsidR="004A649B" w:rsidRPr="00244DDB" w:rsidSect="00593091">
      <w:headerReference w:type="even" r:id="rId12"/>
      <w:headerReference w:type="default" r:id="rId13"/>
      <w:footerReference w:type="even" r:id="rId14"/>
      <w:footerReference w:type="default" r:id="rId15"/>
      <w:pgSz w:w="11900" w:h="16840"/>
      <w:pgMar w:top="1134" w:right="1134" w:bottom="1134" w:left="1134" w:header="720" w:footer="720" w:gutter="0"/>
      <w:cols w:space="72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979F6" w14:textId="77777777" w:rsidR="004D3EA9" w:rsidRDefault="004D3EA9" w:rsidP="00752B77">
      <w:pPr>
        <w:spacing w:after="0"/>
      </w:pPr>
      <w:r>
        <w:separator/>
      </w:r>
    </w:p>
  </w:endnote>
  <w:endnote w:type="continuationSeparator" w:id="0">
    <w:p w14:paraId="5006C7DF" w14:textId="77777777" w:rsidR="004D3EA9" w:rsidRDefault="004D3EA9" w:rsidP="00752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Palatino Linotype Bold">
    <w:charset w:val="00"/>
    <w:family w:val="auto"/>
    <w:pitch w:val="variable"/>
    <w:sig w:usb0="E0000287" w:usb1="40000013"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89CF8" w14:textId="77777777" w:rsidR="00407740" w:rsidRDefault="00407740" w:rsidP="003C2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616ABD" w14:textId="77777777" w:rsidR="00407740" w:rsidRDefault="00407740" w:rsidP="006B37BE">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B54A7" w14:textId="77777777" w:rsidR="00407740" w:rsidRDefault="00407740" w:rsidP="003C2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3EA9">
      <w:rPr>
        <w:rStyle w:val="Nmerodepgina"/>
        <w:noProof/>
      </w:rPr>
      <w:t>1</w:t>
    </w:r>
    <w:r>
      <w:rPr>
        <w:rStyle w:val="Nmerodepgina"/>
      </w:rPr>
      <w:fldChar w:fldCharType="end"/>
    </w:r>
  </w:p>
  <w:p w14:paraId="3BDD44F6" w14:textId="77777777" w:rsidR="00407740" w:rsidRDefault="00407740" w:rsidP="006B37BE">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ABC75" w14:textId="77777777" w:rsidR="004D3EA9" w:rsidRDefault="004D3EA9" w:rsidP="00752B77">
      <w:pPr>
        <w:spacing w:after="0"/>
      </w:pPr>
      <w:r>
        <w:separator/>
      </w:r>
    </w:p>
  </w:footnote>
  <w:footnote w:type="continuationSeparator" w:id="0">
    <w:p w14:paraId="025ED207" w14:textId="77777777" w:rsidR="004D3EA9" w:rsidRDefault="004D3EA9" w:rsidP="00752B7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D9833" w14:textId="77777777" w:rsidR="00407740" w:rsidRDefault="00407740" w:rsidP="00752B7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3E5A4" w14:textId="77777777" w:rsidR="00407740" w:rsidRDefault="00407740" w:rsidP="00752B77">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98F5" w14:textId="7817F279" w:rsidR="00407740" w:rsidRDefault="00407740" w:rsidP="00752B77">
    <w:pPr>
      <w:pStyle w:val="Encabezado"/>
      <w:ind w:right="360"/>
    </w:pPr>
    <w:r>
      <w:t>MALTRATO FÍSICO FAMILIAR Y CONTEXTO EDUCATIVO</w:t>
    </w:r>
  </w:p>
  <w:p w14:paraId="4320C7E7" w14:textId="77777777" w:rsidR="00407740" w:rsidRDefault="00407740" w:rsidP="00752B77">
    <w:pPr>
      <w:pStyle w:val="Encabezad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3774602"/>
    <w:multiLevelType w:val="hybridMultilevel"/>
    <w:tmpl w:val="08FC0686"/>
    <w:lvl w:ilvl="0" w:tplc="0E728320">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3F15CEA"/>
    <w:multiLevelType w:val="hybridMultilevel"/>
    <w:tmpl w:val="85987742"/>
    <w:lvl w:ilvl="0" w:tplc="FDB82B32">
      <w:start w:val="11"/>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embedSystemFonts/>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84"/>
    <w:rsid w:val="000273D7"/>
    <w:rsid w:val="0004163B"/>
    <w:rsid w:val="000433E3"/>
    <w:rsid w:val="00061DA9"/>
    <w:rsid w:val="000823A0"/>
    <w:rsid w:val="000C3A31"/>
    <w:rsid w:val="000D3E4E"/>
    <w:rsid w:val="000D5070"/>
    <w:rsid w:val="000D5130"/>
    <w:rsid w:val="000F0387"/>
    <w:rsid w:val="0010568E"/>
    <w:rsid w:val="0011345D"/>
    <w:rsid w:val="00127F50"/>
    <w:rsid w:val="0013394F"/>
    <w:rsid w:val="001348F6"/>
    <w:rsid w:val="00147E20"/>
    <w:rsid w:val="00176B4E"/>
    <w:rsid w:val="00183C07"/>
    <w:rsid w:val="00187303"/>
    <w:rsid w:val="001A6B4A"/>
    <w:rsid w:val="001B7470"/>
    <w:rsid w:val="001F7AD3"/>
    <w:rsid w:val="002044A3"/>
    <w:rsid w:val="00213961"/>
    <w:rsid w:val="0022162C"/>
    <w:rsid w:val="00240FE6"/>
    <w:rsid w:val="00244DDB"/>
    <w:rsid w:val="00254102"/>
    <w:rsid w:val="00257CC1"/>
    <w:rsid w:val="00267B61"/>
    <w:rsid w:val="00275464"/>
    <w:rsid w:val="0028280D"/>
    <w:rsid w:val="00287C0B"/>
    <w:rsid w:val="002A1F87"/>
    <w:rsid w:val="002A71CF"/>
    <w:rsid w:val="002A7B25"/>
    <w:rsid w:val="002C15FF"/>
    <w:rsid w:val="002C744D"/>
    <w:rsid w:val="002D53F0"/>
    <w:rsid w:val="002E4A4D"/>
    <w:rsid w:val="003013DC"/>
    <w:rsid w:val="00301F57"/>
    <w:rsid w:val="003167B7"/>
    <w:rsid w:val="0032788E"/>
    <w:rsid w:val="00335008"/>
    <w:rsid w:val="003367E1"/>
    <w:rsid w:val="0034534F"/>
    <w:rsid w:val="00367354"/>
    <w:rsid w:val="00367FAD"/>
    <w:rsid w:val="0038081A"/>
    <w:rsid w:val="003A3829"/>
    <w:rsid w:val="003C246B"/>
    <w:rsid w:val="003E2103"/>
    <w:rsid w:val="00407740"/>
    <w:rsid w:val="004120AA"/>
    <w:rsid w:val="00433386"/>
    <w:rsid w:val="00472A95"/>
    <w:rsid w:val="00472BB3"/>
    <w:rsid w:val="00482929"/>
    <w:rsid w:val="00486CD2"/>
    <w:rsid w:val="004A649B"/>
    <w:rsid w:val="004D3EA9"/>
    <w:rsid w:val="004F7DE6"/>
    <w:rsid w:val="0051360A"/>
    <w:rsid w:val="00515E80"/>
    <w:rsid w:val="00522AA7"/>
    <w:rsid w:val="005368D5"/>
    <w:rsid w:val="00585C68"/>
    <w:rsid w:val="00586813"/>
    <w:rsid w:val="00587091"/>
    <w:rsid w:val="00587301"/>
    <w:rsid w:val="00593091"/>
    <w:rsid w:val="005935BE"/>
    <w:rsid w:val="005A13F7"/>
    <w:rsid w:val="005C00A9"/>
    <w:rsid w:val="005D2300"/>
    <w:rsid w:val="005D5658"/>
    <w:rsid w:val="005F46D4"/>
    <w:rsid w:val="006045EB"/>
    <w:rsid w:val="006304F2"/>
    <w:rsid w:val="00636C75"/>
    <w:rsid w:val="00645D2D"/>
    <w:rsid w:val="00645E67"/>
    <w:rsid w:val="0068071C"/>
    <w:rsid w:val="006809A5"/>
    <w:rsid w:val="006A1DB5"/>
    <w:rsid w:val="006B2684"/>
    <w:rsid w:val="006B37BE"/>
    <w:rsid w:val="006E02AC"/>
    <w:rsid w:val="006E33A3"/>
    <w:rsid w:val="006E78C0"/>
    <w:rsid w:val="006E7AE0"/>
    <w:rsid w:val="006E7EFE"/>
    <w:rsid w:val="006F714A"/>
    <w:rsid w:val="007029FC"/>
    <w:rsid w:val="00705476"/>
    <w:rsid w:val="007223B7"/>
    <w:rsid w:val="00730235"/>
    <w:rsid w:val="00752B77"/>
    <w:rsid w:val="007910A5"/>
    <w:rsid w:val="007B75BA"/>
    <w:rsid w:val="007D316F"/>
    <w:rsid w:val="007E5525"/>
    <w:rsid w:val="007E6163"/>
    <w:rsid w:val="0080226F"/>
    <w:rsid w:val="00816E5D"/>
    <w:rsid w:val="00831A5C"/>
    <w:rsid w:val="00832A7A"/>
    <w:rsid w:val="00847432"/>
    <w:rsid w:val="00850BAB"/>
    <w:rsid w:val="008539A5"/>
    <w:rsid w:val="00862A15"/>
    <w:rsid w:val="008631C4"/>
    <w:rsid w:val="0086352C"/>
    <w:rsid w:val="008767ED"/>
    <w:rsid w:val="008818D4"/>
    <w:rsid w:val="00892A98"/>
    <w:rsid w:val="008A082C"/>
    <w:rsid w:val="008C6B3D"/>
    <w:rsid w:val="008D19D7"/>
    <w:rsid w:val="008E0AF6"/>
    <w:rsid w:val="008E7CA3"/>
    <w:rsid w:val="008F5A0B"/>
    <w:rsid w:val="00900E8A"/>
    <w:rsid w:val="00907779"/>
    <w:rsid w:val="00935A49"/>
    <w:rsid w:val="00951465"/>
    <w:rsid w:val="00960B90"/>
    <w:rsid w:val="009654E1"/>
    <w:rsid w:val="009663BE"/>
    <w:rsid w:val="0097476B"/>
    <w:rsid w:val="00981C3C"/>
    <w:rsid w:val="009A03B4"/>
    <w:rsid w:val="009C2442"/>
    <w:rsid w:val="009E669D"/>
    <w:rsid w:val="00A339E2"/>
    <w:rsid w:val="00A35C19"/>
    <w:rsid w:val="00A422B4"/>
    <w:rsid w:val="00A53FA4"/>
    <w:rsid w:val="00A62F66"/>
    <w:rsid w:val="00AB1584"/>
    <w:rsid w:val="00AB5CD5"/>
    <w:rsid w:val="00AB6EFD"/>
    <w:rsid w:val="00AC2716"/>
    <w:rsid w:val="00AC3777"/>
    <w:rsid w:val="00AD0774"/>
    <w:rsid w:val="00AD3E47"/>
    <w:rsid w:val="00AD6CAC"/>
    <w:rsid w:val="00AE1C1F"/>
    <w:rsid w:val="00AF5030"/>
    <w:rsid w:val="00B0281D"/>
    <w:rsid w:val="00B02F48"/>
    <w:rsid w:val="00B1784E"/>
    <w:rsid w:val="00B3282B"/>
    <w:rsid w:val="00B46B4E"/>
    <w:rsid w:val="00B6541E"/>
    <w:rsid w:val="00B869B4"/>
    <w:rsid w:val="00B87590"/>
    <w:rsid w:val="00B926EC"/>
    <w:rsid w:val="00BA2C22"/>
    <w:rsid w:val="00BA6CE5"/>
    <w:rsid w:val="00BB4204"/>
    <w:rsid w:val="00BB616E"/>
    <w:rsid w:val="00BC3223"/>
    <w:rsid w:val="00BD2093"/>
    <w:rsid w:val="00BE0F2D"/>
    <w:rsid w:val="00C051AE"/>
    <w:rsid w:val="00C96CFE"/>
    <w:rsid w:val="00CA67AD"/>
    <w:rsid w:val="00CA6B1D"/>
    <w:rsid w:val="00CD22E2"/>
    <w:rsid w:val="00CD2516"/>
    <w:rsid w:val="00D207FB"/>
    <w:rsid w:val="00D24DAC"/>
    <w:rsid w:val="00D51433"/>
    <w:rsid w:val="00D56AC3"/>
    <w:rsid w:val="00D61EF1"/>
    <w:rsid w:val="00D62700"/>
    <w:rsid w:val="00D677BE"/>
    <w:rsid w:val="00DA4939"/>
    <w:rsid w:val="00DB072A"/>
    <w:rsid w:val="00DC7744"/>
    <w:rsid w:val="00DD545C"/>
    <w:rsid w:val="00DE433B"/>
    <w:rsid w:val="00DE5CF8"/>
    <w:rsid w:val="00DF409B"/>
    <w:rsid w:val="00E26B12"/>
    <w:rsid w:val="00E2790B"/>
    <w:rsid w:val="00E51402"/>
    <w:rsid w:val="00E52147"/>
    <w:rsid w:val="00E52622"/>
    <w:rsid w:val="00E6004D"/>
    <w:rsid w:val="00E631C3"/>
    <w:rsid w:val="00E75C75"/>
    <w:rsid w:val="00E81EB6"/>
    <w:rsid w:val="00E85ED9"/>
    <w:rsid w:val="00EA38BD"/>
    <w:rsid w:val="00EB7AA7"/>
    <w:rsid w:val="00EC3434"/>
    <w:rsid w:val="00EC630B"/>
    <w:rsid w:val="00ED14BF"/>
    <w:rsid w:val="00ED63E3"/>
    <w:rsid w:val="00EF67B8"/>
    <w:rsid w:val="00F03E28"/>
    <w:rsid w:val="00F057B6"/>
    <w:rsid w:val="00F13FBF"/>
    <w:rsid w:val="00F15842"/>
    <w:rsid w:val="00F212DC"/>
    <w:rsid w:val="00F25B34"/>
    <w:rsid w:val="00F40A8A"/>
    <w:rsid w:val="00F50A4D"/>
    <w:rsid w:val="00F51705"/>
    <w:rsid w:val="00F72FDC"/>
    <w:rsid w:val="00F873DA"/>
    <w:rsid w:val="00FA0788"/>
    <w:rsid w:val="00FA3555"/>
    <w:rsid w:val="00FA43EF"/>
    <w:rsid w:val="00FC124A"/>
    <w:rsid w:val="00FE4291"/>
    <w:rsid w:val="00FF54A3"/>
  </w:rsids>
  <m:mathPr>
    <m:mathFont m:val="Cambria Math"/>
    <m:brkBin m:val="before"/>
    <m:brkBinSub m:val="--"/>
    <m:smallFrac m:val="0"/>
    <m:dispDef/>
    <m:lMargin m:val="0"/>
    <m:rMargin m:val="0"/>
    <m:defJc m:val="centerGroup"/>
    <m:wrapIndent m:val="1440"/>
    <m:intLim m:val="subSup"/>
    <m:naryLim m:val="undOvr"/>
  </m:mathPr>
  <w:themeFontLang w:val="es-MX"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A0CE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after="200"/>
    </w:pPr>
  </w:style>
  <w:style w:type="paragraph" w:styleId="Ttulo1">
    <w:name w:val="heading 1"/>
    <w:next w:val="Textoindependiente"/>
    <w:qFormat/>
    <w:pPr>
      <w:widowControl w:val="0"/>
      <w:numPr>
        <w:numId w:val="1"/>
      </w:numPr>
      <w:suppressAutoHyphens/>
      <w:spacing w:before="480" w:after="120"/>
      <w:outlineLvl w:val="0"/>
    </w:pPr>
  </w:style>
  <w:style w:type="paragraph" w:styleId="Ttulo2">
    <w:name w:val="heading 2"/>
    <w:next w:val="Textoindependiente"/>
    <w:qFormat/>
    <w:pPr>
      <w:widowControl w:val="0"/>
      <w:numPr>
        <w:ilvl w:val="1"/>
        <w:numId w:val="1"/>
      </w:numPr>
      <w:suppressAutoHyphens/>
      <w:spacing w:before="360" w:after="80"/>
      <w:outlineLvl w:val="1"/>
    </w:pPr>
  </w:style>
  <w:style w:type="paragraph" w:styleId="Ttulo3">
    <w:name w:val="heading 3"/>
    <w:next w:val="Textoindependiente"/>
    <w:qFormat/>
    <w:pPr>
      <w:widowControl w:val="0"/>
      <w:numPr>
        <w:ilvl w:val="2"/>
        <w:numId w:val="1"/>
      </w:numPr>
      <w:suppressAutoHyphens/>
      <w:spacing w:before="280" w:after="80"/>
      <w:outlineLvl w:val="2"/>
    </w:pPr>
  </w:style>
  <w:style w:type="paragraph" w:styleId="Ttulo4">
    <w:name w:val="heading 4"/>
    <w:next w:val="Textoindependiente"/>
    <w:qFormat/>
    <w:pPr>
      <w:widowControl w:val="0"/>
      <w:numPr>
        <w:ilvl w:val="3"/>
        <w:numId w:val="1"/>
      </w:numPr>
      <w:suppressAutoHyphens/>
      <w:spacing w:before="240" w:after="40"/>
      <w:outlineLvl w:val="3"/>
    </w:pPr>
  </w:style>
  <w:style w:type="paragraph" w:styleId="Ttulo5">
    <w:name w:val="heading 5"/>
    <w:next w:val="Textoindependiente"/>
    <w:qFormat/>
    <w:pPr>
      <w:widowControl w:val="0"/>
      <w:numPr>
        <w:ilvl w:val="4"/>
        <w:numId w:val="1"/>
      </w:numPr>
      <w:suppressAutoHyphens/>
      <w:spacing w:before="220" w:after="40"/>
      <w:outlineLvl w:val="4"/>
    </w:pPr>
  </w:style>
  <w:style w:type="paragraph" w:styleId="Ttulo6">
    <w:name w:val="heading 6"/>
    <w:next w:val="Textoindependiente"/>
    <w:qFormat/>
    <w:pPr>
      <w:widowControl w:val="0"/>
      <w:numPr>
        <w:ilvl w:val="5"/>
        <w:numId w:val="1"/>
      </w:numPr>
      <w:suppressAutoHyphens/>
      <w:spacing w:before="200" w:after="40"/>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style>
  <w:style w:type="paragraph" w:customStyle="1" w:styleId="Encabezado1">
    <w:name w:val="Encabezado1"/>
    <w:basedOn w:val="Normal"/>
    <w:next w:val="Textoindependiente"/>
    <w:pPr>
      <w:keepNext/>
      <w:spacing w:before="240" w:after="120"/>
    </w:pPr>
  </w:style>
  <w:style w:type="paragraph" w:styleId="Textoindependiente">
    <w:name w:val="Body Text"/>
    <w:basedOn w:val="Normal"/>
    <w:link w:val="TextoindependienteCar"/>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style>
  <w:style w:type="paragraph" w:customStyle="1" w:styleId="ndice">
    <w:name w:val="Índice"/>
    <w:basedOn w:val="Normal"/>
    <w:pPr>
      <w:suppressLineNumbers/>
    </w:pPr>
  </w:style>
  <w:style w:type="paragraph" w:customStyle="1" w:styleId="Normal1">
    <w:name w:val="Normal1"/>
    <w:pPr>
      <w:suppressAutoHyphens/>
      <w:spacing w:after="200" w:line="480" w:lineRule="auto"/>
      <w:ind w:right="44"/>
      <w:jc w:val="both"/>
    </w:pPr>
  </w:style>
  <w:style w:type="paragraph" w:styleId="Puesto">
    <w:name w:val="Title"/>
    <w:basedOn w:val="Normal1"/>
    <w:next w:val="Subttulo"/>
    <w:qFormat/>
    <w:pPr>
      <w:spacing w:before="480" w:after="120"/>
      <w:jc w:val="left"/>
    </w:pPr>
  </w:style>
  <w:style w:type="paragraph" w:styleId="Subttulo">
    <w:name w:val="Subtitle"/>
    <w:basedOn w:val="Normal1"/>
    <w:next w:val="Textoindependiente"/>
    <w:qFormat/>
    <w:pPr>
      <w:spacing w:before="360" w:after="80"/>
      <w:jc w:val="left"/>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hps">
    <w:name w:val="hps"/>
    <w:rsid w:val="0010568E"/>
  </w:style>
  <w:style w:type="paragraph" w:customStyle="1" w:styleId="Normal10">
    <w:name w:val="Normal1"/>
    <w:rsid w:val="002A1F87"/>
    <w:pPr>
      <w:suppressAutoHyphens/>
      <w:spacing w:after="200" w:line="480" w:lineRule="auto"/>
      <w:ind w:right="44"/>
      <w:jc w:val="both"/>
    </w:pPr>
  </w:style>
  <w:style w:type="paragraph" w:styleId="Encabezado">
    <w:name w:val="header"/>
    <w:basedOn w:val="Normal"/>
    <w:link w:val="EncabezadoCar"/>
    <w:uiPriority w:val="99"/>
    <w:unhideWhenUsed/>
    <w:rsid w:val="00752B77"/>
    <w:pPr>
      <w:tabs>
        <w:tab w:val="center" w:pos="4252"/>
        <w:tab w:val="right" w:pos="8504"/>
      </w:tabs>
      <w:spacing w:after="0"/>
    </w:pPr>
  </w:style>
  <w:style w:type="character" w:customStyle="1" w:styleId="EncabezadoCar">
    <w:name w:val="Encabezado Car"/>
    <w:basedOn w:val="Fuentedeprrafopredeter"/>
    <w:link w:val="Encabezado"/>
    <w:uiPriority w:val="99"/>
    <w:rsid w:val="00752B77"/>
  </w:style>
  <w:style w:type="character" w:styleId="Nmerodepgina">
    <w:name w:val="page number"/>
    <w:basedOn w:val="Fuentedeprrafopredeter"/>
    <w:uiPriority w:val="99"/>
    <w:semiHidden/>
    <w:unhideWhenUsed/>
    <w:rsid w:val="00752B77"/>
  </w:style>
  <w:style w:type="paragraph" w:customStyle="1" w:styleId="Default">
    <w:name w:val="Default"/>
    <w:rsid w:val="0034534F"/>
    <w:pPr>
      <w:widowControl w:val="0"/>
      <w:autoSpaceDE w:val="0"/>
      <w:autoSpaceDN w:val="0"/>
      <w:adjustRightInd w:val="0"/>
    </w:pPr>
    <w:rPr>
      <w:rFonts w:ascii="Trebuchet MS" w:hAnsi="Trebuchet MS" w:cs="Trebuchet MS"/>
      <w:color w:val="000000"/>
      <w:sz w:val="24"/>
      <w:szCs w:val="24"/>
      <w:lang w:val="es-ES"/>
    </w:rPr>
  </w:style>
  <w:style w:type="character" w:customStyle="1" w:styleId="A2">
    <w:name w:val="A2"/>
    <w:uiPriority w:val="99"/>
    <w:rsid w:val="0034534F"/>
    <w:rPr>
      <w:rFonts w:cs="Trebuchet MS"/>
      <w:color w:val="000000"/>
      <w:sz w:val="18"/>
      <w:szCs w:val="18"/>
    </w:rPr>
  </w:style>
  <w:style w:type="character" w:customStyle="1" w:styleId="slug-doi">
    <w:name w:val="slug-doi"/>
    <w:basedOn w:val="Fuentedeprrafopredeter"/>
    <w:rsid w:val="000F0387"/>
  </w:style>
  <w:style w:type="character" w:styleId="Textoennegrita">
    <w:name w:val="Strong"/>
    <w:basedOn w:val="Fuentedeprrafopredeter"/>
    <w:uiPriority w:val="22"/>
    <w:qFormat/>
    <w:rsid w:val="00B87590"/>
    <w:rPr>
      <w:b/>
      <w:bCs/>
    </w:rPr>
  </w:style>
  <w:style w:type="character" w:customStyle="1" w:styleId="slug-metadata-note">
    <w:name w:val="slug-metadata-note"/>
    <w:basedOn w:val="Fuentedeprrafopredeter"/>
    <w:rsid w:val="00F25B34"/>
  </w:style>
  <w:style w:type="character" w:customStyle="1" w:styleId="doi">
    <w:name w:val="doi"/>
    <w:basedOn w:val="Fuentedeprrafopredeter"/>
    <w:rsid w:val="00F25B34"/>
  </w:style>
  <w:style w:type="character" w:styleId="Hipervnculovisitado">
    <w:name w:val="FollowedHyperlink"/>
    <w:basedOn w:val="Fuentedeprrafopredeter"/>
    <w:uiPriority w:val="99"/>
    <w:semiHidden/>
    <w:unhideWhenUsed/>
    <w:rsid w:val="003E2103"/>
    <w:rPr>
      <w:color w:val="800080" w:themeColor="followedHyperlink"/>
      <w:u w:val="single"/>
    </w:rPr>
  </w:style>
  <w:style w:type="paragraph" w:styleId="Piedepgina">
    <w:name w:val="footer"/>
    <w:basedOn w:val="Normal"/>
    <w:link w:val="PiedepginaCar"/>
    <w:uiPriority w:val="99"/>
    <w:unhideWhenUsed/>
    <w:rsid w:val="007E6163"/>
    <w:pPr>
      <w:tabs>
        <w:tab w:val="center" w:pos="4252"/>
        <w:tab w:val="right" w:pos="8504"/>
      </w:tabs>
      <w:spacing w:after="0"/>
    </w:pPr>
  </w:style>
  <w:style w:type="character" w:customStyle="1" w:styleId="PiedepginaCar">
    <w:name w:val="Pie de página Car"/>
    <w:basedOn w:val="Fuentedeprrafopredeter"/>
    <w:link w:val="Piedepgina"/>
    <w:uiPriority w:val="99"/>
    <w:rsid w:val="007E6163"/>
  </w:style>
  <w:style w:type="character" w:customStyle="1" w:styleId="slug-doi-wrapper">
    <w:name w:val="slug-doi-wrapper"/>
    <w:basedOn w:val="Fuentedeprrafopredeter"/>
    <w:rsid w:val="00DE5CF8"/>
  </w:style>
  <w:style w:type="character" w:customStyle="1" w:styleId="TextoindependienteCar">
    <w:name w:val="Texto independiente Car"/>
    <w:basedOn w:val="Fuentedeprrafopredeter"/>
    <w:link w:val="Textoindependiente"/>
    <w:rsid w:val="00593091"/>
  </w:style>
  <w:style w:type="paragraph" w:styleId="Textodeglobo">
    <w:name w:val="Balloon Text"/>
    <w:basedOn w:val="Normal"/>
    <w:link w:val="TextodegloboCar"/>
    <w:uiPriority w:val="99"/>
    <w:semiHidden/>
    <w:unhideWhenUsed/>
    <w:rsid w:val="000D3E4E"/>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D3E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3540">
      <w:bodyDiv w:val="1"/>
      <w:marLeft w:val="0"/>
      <w:marRight w:val="0"/>
      <w:marTop w:val="0"/>
      <w:marBottom w:val="0"/>
      <w:divBdr>
        <w:top w:val="none" w:sz="0" w:space="0" w:color="auto"/>
        <w:left w:val="none" w:sz="0" w:space="0" w:color="auto"/>
        <w:bottom w:val="none" w:sz="0" w:space="0" w:color="auto"/>
        <w:right w:val="none" w:sz="0" w:space="0" w:color="auto"/>
      </w:divBdr>
    </w:div>
    <w:div w:id="170485839">
      <w:bodyDiv w:val="1"/>
      <w:marLeft w:val="0"/>
      <w:marRight w:val="0"/>
      <w:marTop w:val="0"/>
      <w:marBottom w:val="0"/>
      <w:divBdr>
        <w:top w:val="none" w:sz="0" w:space="0" w:color="auto"/>
        <w:left w:val="none" w:sz="0" w:space="0" w:color="auto"/>
        <w:bottom w:val="none" w:sz="0" w:space="0" w:color="auto"/>
        <w:right w:val="none" w:sz="0" w:space="0" w:color="auto"/>
      </w:divBdr>
      <w:divsChild>
        <w:div w:id="830945638">
          <w:marLeft w:val="0"/>
          <w:marRight w:val="0"/>
          <w:marTop w:val="0"/>
          <w:marBottom w:val="0"/>
          <w:divBdr>
            <w:top w:val="none" w:sz="0" w:space="0" w:color="auto"/>
            <w:left w:val="none" w:sz="0" w:space="0" w:color="auto"/>
            <w:bottom w:val="none" w:sz="0" w:space="0" w:color="auto"/>
            <w:right w:val="none" w:sz="0" w:space="0" w:color="auto"/>
          </w:divBdr>
          <w:divsChild>
            <w:div w:id="402458470">
              <w:marLeft w:val="0"/>
              <w:marRight w:val="0"/>
              <w:marTop w:val="0"/>
              <w:marBottom w:val="0"/>
              <w:divBdr>
                <w:top w:val="none" w:sz="0" w:space="0" w:color="auto"/>
                <w:left w:val="none" w:sz="0" w:space="0" w:color="auto"/>
                <w:bottom w:val="none" w:sz="0" w:space="0" w:color="auto"/>
                <w:right w:val="none" w:sz="0" w:space="0" w:color="auto"/>
              </w:divBdr>
            </w:div>
            <w:div w:id="2039240114">
              <w:marLeft w:val="0"/>
              <w:marRight w:val="0"/>
              <w:marTop w:val="0"/>
              <w:marBottom w:val="0"/>
              <w:divBdr>
                <w:top w:val="none" w:sz="0" w:space="0" w:color="auto"/>
                <w:left w:val="none" w:sz="0" w:space="0" w:color="auto"/>
                <w:bottom w:val="none" w:sz="0" w:space="0" w:color="auto"/>
                <w:right w:val="none" w:sz="0" w:space="0" w:color="auto"/>
              </w:divBdr>
            </w:div>
          </w:divsChild>
        </w:div>
        <w:div w:id="108398339">
          <w:marLeft w:val="0"/>
          <w:marRight w:val="0"/>
          <w:marTop w:val="0"/>
          <w:marBottom w:val="0"/>
          <w:divBdr>
            <w:top w:val="none" w:sz="0" w:space="0" w:color="auto"/>
            <w:left w:val="none" w:sz="0" w:space="0" w:color="auto"/>
            <w:bottom w:val="none" w:sz="0" w:space="0" w:color="auto"/>
            <w:right w:val="none" w:sz="0" w:space="0" w:color="auto"/>
          </w:divBdr>
        </w:div>
      </w:divsChild>
    </w:div>
    <w:div w:id="214241864">
      <w:bodyDiv w:val="1"/>
      <w:marLeft w:val="0"/>
      <w:marRight w:val="0"/>
      <w:marTop w:val="0"/>
      <w:marBottom w:val="0"/>
      <w:divBdr>
        <w:top w:val="none" w:sz="0" w:space="0" w:color="auto"/>
        <w:left w:val="none" w:sz="0" w:space="0" w:color="auto"/>
        <w:bottom w:val="none" w:sz="0" w:space="0" w:color="auto"/>
        <w:right w:val="none" w:sz="0" w:space="0" w:color="auto"/>
      </w:divBdr>
    </w:div>
    <w:div w:id="619186678">
      <w:bodyDiv w:val="1"/>
      <w:marLeft w:val="0"/>
      <w:marRight w:val="0"/>
      <w:marTop w:val="0"/>
      <w:marBottom w:val="0"/>
      <w:divBdr>
        <w:top w:val="none" w:sz="0" w:space="0" w:color="auto"/>
        <w:left w:val="none" w:sz="0" w:space="0" w:color="auto"/>
        <w:bottom w:val="none" w:sz="0" w:space="0" w:color="auto"/>
        <w:right w:val="none" w:sz="0" w:space="0" w:color="auto"/>
      </w:divBdr>
    </w:div>
    <w:div w:id="669261155">
      <w:bodyDiv w:val="1"/>
      <w:marLeft w:val="0"/>
      <w:marRight w:val="0"/>
      <w:marTop w:val="0"/>
      <w:marBottom w:val="0"/>
      <w:divBdr>
        <w:top w:val="none" w:sz="0" w:space="0" w:color="auto"/>
        <w:left w:val="none" w:sz="0" w:space="0" w:color="auto"/>
        <w:bottom w:val="none" w:sz="0" w:space="0" w:color="auto"/>
        <w:right w:val="none" w:sz="0" w:space="0" w:color="auto"/>
      </w:divBdr>
    </w:div>
    <w:div w:id="673849115">
      <w:bodyDiv w:val="1"/>
      <w:marLeft w:val="0"/>
      <w:marRight w:val="0"/>
      <w:marTop w:val="0"/>
      <w:marBottom w:val="0"/>
      <w:divBdr>
        <w:top w:val="none" w:sz="0" w:space="0" w:color="auto"/>
        <w:left w:val="none" w:sz="0" w:space="0" w:color="auto"/>
        <w:bottom w:val="none" w:sz="0" w:space="0" w:color="auto"/>
        <w:right w:val="none" w:sz="0" w:space="0" w:color="auto"/>
      </w:divBdr>
    </w:div>
    <w:div w:id="680623038">
      <w:bodyDiv w:val="1"/>
      <w:marLeft w:val="0"/>
      <w:marRight w:val="0"/>
      <w:marTop w:val="0"/>
      <w:marBottom w:val="0"/>
      <w:divBdr>
        <w:top w:val="none" w:sz="0" w:space="0" w:color="auto"/>
        <w:left w:val="none" w:sz="0" w:space="0" w:color="auto"/>
        <w:bottom w:val="none" w:sz="0" w:space="0" w:color="auto"/>
        <w:right w:val="none" w:sz="0" w:space="0" w:color="auto"/>
      </w:divBdr>
    </w:div>
    <w:div w:id="738942304">
      <w:bodyDiv w:val="1"/>
      <w:marLeft w:val="0"/>
      <w:marRight w:val="0"/>
      <w:marTop w:val="0"/>
      <w:marBottom w:val="0"/>
      <w:divBdr>
        <w:top w:val="none" w:sz="0" w:space="0" w:color="auto"/>
        <w:left w:val="none" w:sz="0" w:space="0" w:color="auto"/>
        <w:bottom w:val="none" w:sz="0" w:space="0" w:color="auto"/>
        <w:right w:val="none" w:sz="0" w:space="0" w:color="auto"/>
      </w:divBdr>
    </w:div>
    <w:div w:id="800422753">
      <w:bodyDiv w:val="1"/>
      <w:marLeft w:val="0"/>
      <w:marRight w:val="0"/>
      <w:marTop w:val="0"/>
      <w:marBottom w:val="0"/>
      <w:divBdr>
        <w:top w:val="none" w:sz="0" w:space="0" w:color="auto"/>
        <w:left w:val="none" w:sz="0" w:space="0" w:color="auto"/>
        <w:bottom w:val="none" w:sz="0" w:space="0" w:color="auto"/>
        <w:right w:val="none" w:sz="0" w:space="0" w:color="auto"/>
      </w:divBdr>
    </w:div>
    <w:div w:id="873540668">
      <w:bodyDiv w:val="1"/>
      <w:marLeft w:val="0"/>
      <w:marRight w:val="0"/>
      <w:marTop w:val="0"/>
      <w:marBottom w:val="0"/>
      <w:divBdr>
        <w:top w:val="none" w:sz="0" w:space="0" w:color="auto"/>
        <w:left w:val="none" w:sz="0" w:space="0" w:color="auto"/>
        <w:bottom w:val="none" w:sz="0" w:space="0" w:color="auto"/>
        <w:right w:val="none" w:sz="0" w:space="0" w:color="auto"/>
      </w:divBdr>
    </w:div>
    <w:div w:id="977102524">
      <w:bodyDiv w:val="1"/>
      <w:marLeft w:val="0"/>
      <w:marRight w:val="0"/>
      <w:marTop w:val="0"/>
      <w:marBottom w:val="0"/>
      <w:divBdr>
        <w:top w:val="none" w:sz="0" w:space="0" w:color="auto"/>
        <w:left w:val="none" w:sz="0" w:space="0" w:color="auto"/>
        <w:bottom w:val="none" w:sz="0" w:space="0" w:color="auto"/>
        <w:right w:val="none" w:sz="0" w:space="0" w:color="auto"/>
      </w:divBdr>
      <w:divsChild>
        <w:div w:id="1767995118">
          <w:marLeft w:val="0"/>
          <w:marRight w:val="0"/>
          <w:marTop w:val="0"/>
          <w:marBottom w:val="0"/>
          <w:divBdr>
            <w:top w:val="none" w:sz="0" w:space="0" w:color="auto"/>
            <w:left w:val="none" w:sz="0" w:space="0" w:color="auto"/>
            <w:bottom w:val="none" w:sz="0" w:space="0" w:color="auto"/>
            <w:right w:val="none" w:sz="0" w:space="0" w:color="auto"/>
          </w:divBdr>
        </w:div>
      </w:divsChild>
    </w:div>
    <w:div w:id="1037268540">
      <w:bodyDiv w:val="1"/>
      <w:marLeft w:val="0"/>
      <w:marRight w:val="0"/>
      <w:marTop w:val="0"/>
      <w:marBottom w:val="0"/>
      <w:divBdr>
        <w:top w:val="none" w:sz="0" w:space="0" w:color="auto"/>
        <w:left w:val="none" w:sz="0" w:space="0" w:color="auto"/>
        <w:bottom w:val="none" w:sz="0" w:space="0" w:color="auto"/>
        <w:right w:val="none" w:sz="0" w:space="0" w:color="auto"/>
      </w:divBdr>
      <w:divsChild>
        <w:div w:id="554463485">
          <w:marLeft w:val="0"/>
          <w:marRight w:val="0"/>
          <w:marTop w:val="0"/>
          <w:marBottom w:val="0"/>
          <w:divBdr>
            <w:top w:val="none" w:sz="0" w:space="0" w:color="auto"/>
            <w:left w:val="none" w:sz="0" w:space="0" w:color="auto"/>
            <w:bottom w:val="none" w:sz="0" w:space="0" w:color="auto"/>
            <w:right w:val="none" w:sz="0" w:space="0" w:color="auto"/>
          </w:divBdr>
        </w:div>
      </w:divsChild>
    </w:div>
    <w:div w:id="1110513264">
      <w:bodyDiv w:val="1"/>
      <w:marLeft w:val="0"/>
      <w:marRight w:val="0"/>
      <w:marTop w:val="0"/>
      <w:marBottom w:val="0"/>
      <w:divBdr>
        <w:top w:val="none" w:sz="0" w:space="0" w:color="auto"/>
        <w:left w:val="none" w:sz="0" w:space="0" w:color="auto"/>
        <w:bottom w:val="none" w:sz="0" w:space="0" w:color="auto"/>
        <w:right w:val="none" w:sz="0" w:space="0" w:color="auto"/>
      </w:divBdr>
    </w:div>
    <w:div w:id="1268778281">
      <w:bodyDiv w:val="1"/>
      <w:marLeft w:val="0"/>
      <w:marRight w:val="0"/>
      <w:marTop w:val="0"/>
      <w:marBottom w:val="0"/>
      <w:divBdr>
        <w:top w:val="none" w:sz="0" w:space="0" w:color="auto"/>
        <w:left w:val="none" w:sz="0" w:space="0" w:color="auto"/>
        <w:bottom w:val="none" w:sz="0" w:space="0" w:color="auto"/>
        <w:right w:val="none" w:sz="0" w:space="0" w:color="auto"/>
      </w:divBdr>
    </w:div>
    <w:div w:id="1459059120">
      <w:bodyDiv w:val="1"/>
      <w:marLeft w:val="0"/>
      <w:marRight w:val="0"/>
      <w:marTop w:val="0"/>
      <w:marBottom w:val="0"/>
      <w:divBdr>
        <w:top w:val="none" w:sz="0" w:space="0" w:color="auto"/>
        <w:left w:val="none" w:sz="0" w:space="0" w:color="auto"/>
        <w:bottom w:val="none" w:sz="0" w:space="0" w:color="auto"/>
        <w:right w:val="none" w:sz="0" w:space="0" w:color="auto"/>
      </w:divBdr>
    </w:div>
    <w:div w:id="1481457279">
      <w:bodyDiv w:val="1"/>
      <w:marLeft w:val="0"/>
      <w:marRight w:val="0"/>
      <w:marTop w:val="0"/>
      <w:marBottom w:val="0"/>
      <w:divBdr>
        <w:top w:val="none" w:sz="0" w:space="0" w:color="auto"/>
        <w:left w:val="none" w:sz="0" w:space="0" w:color="auto"/>
        <w:bottom w:val="none" w:sz="0" w:space="0" w:color="auto"/>
        <w:right w:val="none" w:sz="0" w:space="0" w:color="auto"/>
      </w:divBdr>
      <w:divsChild>
        <w:div w:id="1754618732">
          <w:marLeft w:val="0"/>
          <w:marRight w:val="0"/>
          <w:marTop w:val="0"/>
          <w:marBottom w:val="0"/>
          <w:divBdr>
            <w:top w:val="none" w:sz="0" w:space="0" w:color="auto"/>
            <w:left w:val="none" w:sz="0" w:space="0" w:color="auto"/>
            <w:bottom w:val="none" w:sz="0" w:space="0" w:color="auto"/>
            <w:right w:val="none" w:sz="0" w:space="0" w:color="auto"/>
          </w:divBdr>
        </w:div>
      </w:divsChild>
    </w:div>
    <w:div w:id="1523859559">
      <w:bodyDiv w:val="1"/>
      <w:marLeft w:val="0"/>
      <w:marRight w:val="0"/>
      <w:marTop w:val="0"/>
      <w:marBottom w:val="0"/>
      <w:divBdr>
        <w:top w:val="none" w:sz="0" w:space="0" w:color="auto"/>
        <w:left w:val="none" w:sz="0" w:space="0" w:color="auto"/>
        <w:bottom w:val="none" w:sz="0" w:space="0" w:color="auto"/>
        <w:right w:val="none" w:sz="0" w:space="0" w:color="auto"/>
      </w:divBdr>
    </w:div>
    <w:div w:id="1541357615">
      <w:bodyDiv w:val="1"/>
      <w:marLeft w:val="0"/>
      <w:marRight w:val="0"/>
      <w:marTop w:val="0"/>
      <w:marBottom w:val="0"/>
      <w:divBdr>
        <w:top w:val="none" w:sz="0" w:space="0" w:color="auto"/>
        <w:left w:val="none" w:sz="0" w:space="0" w:color="auto"/>
        <w:bottom w:val="none" w:sz="0" w:space="0" w:color="auto"/>
        <w:right w:val="none" w:sz="0" w:space="0" w:color="auto"/>
      </w:divBdr>
    </w:div>
    <w:div w:id="1592860020">
      <w:bodyDiv w:val="1"/>
      <w:marLeft w:val="0"/>
      <w:marRight w:val="0"/>
      <w:marTop w:val="0"/>
      <w:marBottom w:val="0"/>
      <w:divBdr>
        <w:top w:val="none" w:sz="0" w:space="0" w:color="auto"/>
        <w:left w:val="none" w:sz="0" w:space="0" w:color="auto"/>
        <w:bottom w:val="none" w:sz="0" w:space="0" w:color="auto"/>
        <w:right w:val="none" w:sz="0" w:space="0" w:color="auto"/>
      </w:divBdr>
    </w:div>
    <w:div w:id="1608460612">
      <w:bodyDiv w:val="1"/>
      <w:marLeft w:val="0"/>
      <w:marRight w:val="0"/>
      <w:marTop w:val="0"/>
      <w:marBottom w:val="0"/>
      <w:divBdr>
        <w:top w:val="none" w:sz="0" w:space="0" w:color="auto"/>
        <w:left w:val="none" w:sz="0" w:space="0" w:color="auto"/>
        <w:bottom w:val="none" w:sz="0" w:space="0" w:color="auto"/>
        <w:right w:val="none" w:sz="0" w:space="0" w:color="auto"/>
      </w:divBdr>
    </w:div>
    <w:div w:id="1690830378">
      <w:bodyDiv w:val="1"/>
      <w:marLeft w:val="0"/>
      <w:marRight w:val="0"/>
      <w:marTop w:val="0"/>
      <w:marBottom w:val="0"/>
      <w:divBdr>
        <w:top w:val="none" w:sz="0" w:space="0" w:color="auto"/>
        <w:left w:val="none" w:sz="0" w:space="0" w:color="auto"/>
        <w:bottom w:val="none" w:sz="0" w:space="0" w:color="auto"/>
        <w:right w:val="none" w:sz="0" w:space="0" w:color="auto"/>
      </w:divBdr>
      <w:divsChild>
        <w:div w:id="182134707">
          <w:marLeft w:val="0"/>
          <w:marRight w:val="0"/>
          <w:marTop w:val="0"/>
          <w:marBottom w:val="540"/>
          <w:divBdr>
            <w:top w:val="none" w:sz="0" w:space="0" w:color="auto"/>
            <w:left w:val="none" w:sz="0" w:space="0" w:color="auto"/>
            <w:bottom w:val="none" w:sz="0" w:space="0" w:color="auto"/>
            <w:right w:val="none" w:sz="0" w:space="0" w:color="auto"/>
          </w:divBdr>
        </w:div>
        <w:div w:id="1281761211">
          <w:marLeft w:val="0"/>
          <w:marRight w:val="0"/>
          <w:marTop w:val="0"/>
          <w:marBottom w:val="0"/>
          <w:divBdr>
            <w:top w:val="none" w:sz="0" w:space="0" w:color="auto"/>
            <w:left w:val="none" w:sz="0" w:space="0" w:color="auto"/>
            <w:bottom w:val="none" w:sz="0" w:space="0" w:color="auto"/>
            <w:right w:val="none" w:sz="0" w:space="0" w:color="auto"/>
          </w:divBdr>
        </w:div>
      </w:divsChild>
    </w:div>
    <w:div w:id="1694456332">
      <w:bodyDiv w:val="1"/>
      <w:marLeft w:val="0"/>
      <w:marRight w:val="0"/>
      <w:marTop w:val="0"/>
      <w:marBottom w:val="0"/>
      <w:divBdr>
        <w:top w:val="none" w:sz="0" w:space="0" w:color="auto"/>
        <w:left w:val="none" w:sz="0" w:space="0" w:color="auto"/>
        <w:bottom w:val="none" w:sz="0" w:space="0" w:color="auto"/>
        <w:right w:val="none" w:sz="0" w:space="0" w:color="auto"/>
      </w:divBdr>
    </w:div>
    <w:div w:id="1711682846">
      <w:bodyDiv w:val="1"/>
      <w:marLeft w:val="0"/>
      <w:marRight w:val="0"/>
      <w:marTop w:val="0"/>
      <w:marBottom w:val="0"/>
      <w:divBdr>
        <w:top w:val="none" w:sz="0" w:space="0" w:color="auto"/>
        <w:left w:val="none" w:sz="0" w:space="0" w:color="auto"/>
        <w:bottom w:val="none" w:sz="0" w:space="0" w:color="auto"/>
        <w:right w:val="none" w:sz="0" w:space="0" w:color="auto"/>
      </w:divBdr>
    </w:div>
    <w:div w:id="1732070974">
      <w:bodyDiv w:val="1"/>
      <w:marLeft w:val="0"/>
      <w:marRight w:val="0"/>
      <w:marTop w:val="0"/>
      <w:marBottom w:val="0"/>
      <w:divBdr>
        <w:top w:val="none" w:sz="0" w:space="0" w:color="auto"/>
        <w:left w:val="none" w:sz="0" w:space="0" w:color="auto"/>
        <w:bottom w:val="none" w:sz="0" w:space="0" w:color="auto"/>
        <w:right w:val="none" w:sz="0" w:space="0" w:color="auto"/>
      </w:divBdr>
    </w:div>
    <w:div w:id="1881817670">
      <w:bodyDiv w:val="1"/>
      <w:marLeft w:val="0"/>
      <w:marRight w:val="0"/>
      <w:marTop w:val="0"/>
      <w:marBottom w:val="0"/>
      <w:divBdr>
        <w:top w:val="none" w:sz="0" w:space="0" w:color="auto"/>
        <w:left w:val="none" w:sz="0" w:space="0" w:color="auto"/>
        <w:bottom w:val="none" w:sz="0" w:space="0" w:color="auto"/>
        <w:right w:val="none" w:sz="0" w:space="0" w:color="auto"/>
      </w:divBdr>
    </w:div>
    <w:div w:id="1892300985">
      <w:bodyDiv w:val="1"/>
      <w:marLeft w:val="0"/>
      <w:marRight w:val="0"/>
      <w:marTop w:val="0"/>
      <w:marBottom w:val="0"/>
      <w:divBdr>
        <w:top w:val="none" w:sz="0" w:space="0" w:color="auto"/>
        <w:left w:val="none" w:sz="0" w:space="0" w:color="auto"/>
        <w:bottom w:val="none" w:sz="0" w:space="0" w:color="auto"/>
        <w:right w:val="none" w:sz="0" w:space="0" w:color="auto"/>
      </w:divBdr>
      <w:divsChild>
        <w:div w:id="554511293">
          <w:marLeft w:val="0"/>
          <w:marRight w:val="0"/>
          <w:marTop w:val="0"/>
          <w:marBottom w:val="0"/>
          <w:divBdr>
            <w:top w:val="none" w:sz="0" w:space="0" w:color="auto"/>
            <w:left w:val="none" w:sz="0" w:space="0" w:color="auto"/>
            <w:bottom w:val="none" w:sz="0" w:space="0" w:color="auto"/>
            <w:right w:val="none" w:sz="0" w:space="0" w:color="auto"/>
          </w:divBdr>
        </w:div>
        <w:div w:id="1227108731">
          <w:marLeft w:val="0"/>
          <w:marRight w:val="0"/>
          <w:marTop w:val="0"/>
          <w:marBottom w:val="0"/>
          <w:divBdr>
            <w:top w:val="none" w:sz="0" w:space="0" w:color="auto"/>
            <w:left w:val="none" w:sz="0" w:space="0" w:color="auto"/>
            <w:bottom w:val="none" w:sz="0" w:space="0" w:color="auto"/>
            <w:right w:val="none" w:sz="0" w:space="0" w:color="auto"/>
          </w:divBdr>
          <w:divsChild>
            <w:div w:id="1560675120">
              <w:marLeft w:val="0"/>
              <w:marRight w:val="0"/>
              <w:marTop w:val="0"/>
              <w:marBottom w:val="0"/>
              <w:divBdr>
                <w:top w:val="none" w:sz="0" w:space="0" w:color="auto"/>
                <w:left w:val="none" w:sz="0" w:space="0" w:color="auto"/>
                <w:bottom w:val="none" w:sz="0" w:space="0" w:color="auto"/>
                <w:right w:val="none" w:sz="0" w:space="0" w:color="auto"/>
              </w:divBdr>
            </w:div>
            <w:div w:id="1439837885">
              <w:marLeft w:val="0"/>
              <w:marRight w:val="0"/>
              <w:marTop w:val="0"/>
              <w:marBottom w:val="0"/>
              <w:divBdr>
                <w:top w:val="none" w:sz="0" w:space="0" w:color="auto"/>
                <w:left w:val="none" w:sz="0" w:space="0" w:color="auto"/>
                <w:bottom w:val="none" w:sz="0" w:space="0" w:color="auto"/>
                <w:right w:val="none" w:sz="0" w:space="0" w:color="auto"/>
              </w:divBdr>
            </w:div>
            <w:div w:id="942147770">
              <w:marLeft w:val="0"/>
              <w:marRight w:val="0"/>
              <w:marTop w:val="0"/>
              <w:marBottom w:val="0"/>
              <w:divBdr>
                <w:top w:val="none" w:sz="0" w:space="0" w:color="auto"/>
                <w:left w:val="none" w:sz="0" w:space="0" w:color="auto"/>
                <w:bottom w:val="none" w:sz="0" w:space="0" w:color="auto"/>
                <w:right w:val="none" w:sz="0" w:space="0" w:color="auto"/>
              </w:divBdr>
            </w:div>
            <w:div w:id="1972244122">
              <w:marLeft w:val="0"/>
              <w:marRight w:val="0"/>
              <w:marTop w:val="0"/>
              <w:marBottom w:val="0"/>
              <w:divBdr>
                <w:top w:val="none" w:sz="0" w:space="0" w:color="auto"/>
                <w:left w:val="none" w:sz="0" w:space="0" w:color="auto"/>
                <w:bottom w:val="none" w:sz="0" w:space="0" w:color="auto"/>
                <w:right w:val="none" w:sz="0" w:space="0" w:color="auto"/>
              </w:divBdr>
            </w:div>
            <w:div w:id="1351183693">
              <w:marLeft w:val="0"/>
              <w:marRight w:val="0"/>
              <w:marTop w:val="0"/>
              <w:marBottom w:val="0"/>
              <w:divBdr>
                <w:top w:val="none" w:sz="0" w:space="0" w:color="auto"/>
                <w:left w:val="none" w:sz="0" w:space="0" w:color="auto"/>
                <w:bottom w:val="none" w:sz="0" w:space="0" w:color="auto"/>
                <w:right w:val="none" w:sz="0" w:space="0" w:color="auto"/>
              </w:divBdr>
            </w:div>
            <w:div w:id="687101594">
              <w:marLeft w:val="0"/>
              <w:marRight w:val="0"/>
              <w:marTop w:val="0"/>
              <w:marBottom w:val="0"/>
              <w:divBdr>
                <w:top w:val="none" w:sz="0" w:space="0" w:color="auto"/>
                <w:left w:val="none" w:sz="0" w:space="0" w:color="auto"/>
                <w:bottom w:val="none" w:sz="0" w:space="0" w:color="auto"/>
                <w:right w:val="none" w:sz="0" w:space="0" w:color="auto"/>
              </w:divBdr>
            </w:div>
            <w:div w:id="387916734">
              <w:marLeft w:val="0"/>
              <w:marRight w:val="0"/>
              <w:marTop w:val="0"/>
              <w:marBottom w:val="0"/>
              <w:divBdr>
                <w:top w:val="none" w:sz="0" w:space="0" w:color="auto"/>
                <w:left w:val="none" w:sz="0" w:space="0" w:color="auto"/>
                <w:bottom w:val="none" w:sz="0" w:space="0" w:color="auto"/>
                <w:right w:val="none" w:sz="0" w:space="0" w:color="auto"/>
              </w:divBdr>
            </w:div>
            <w:div w:id="613025557">
              <w:marLeft w:val="0"/>
              <w:marRight w:val="0"/>
              <w:marTop w:val="0"/>
              <w:marBottom w:val="0"/>
              <w:divBdr>
                <w:top w:val="none" w:sz="0" w:space="0" w:color="auto"/>
                <w:left w:val="none" w:sz="0" w:space="0" w:color="auto"/>
                <w:bottom w:val="none" w:sz="0" w:space="0" w:color="auto"/>
                <w:right w:val="none" w:sz="0" w:space="0" w:color="auto"/>
              </w:divBdr>
            </w:div>
            <w:div w:id="1222599015">
              <w:marLeft w:val="0"/>
              <w:marRight w:val="0"/>
              <w:marTop w:val="0"/>
              <w:marBottom w:val="0"/>
              <w:divBdr>
                <w:top w:val="none" w:sz="0" w:space="0" w:color="auto"/>
                <w:left w:val="none" w:sz="0" w:space="0" w:color="auto"/>
                <w:bottom w:val="none" w:sz="0" w:space="0" w:color="auto"/>
                <w:right w:val="none" w:sz="0" w:space="0" w:color="auto"/>
              </w:divBdr>
            </w:div>
          </w:divsChild>
        </w:div>
        <w:div w:id="1945265512">
          <w:marLeft w:val="0"/>
          <w:marRight w:val="0"/>
          <w:marTop w:val="0"/>
          <w:marBottom w:val="0"/>
          <w:divBdr>
            <w:top w:val="none" w:sz="0" w:space="0" w:color="auto"/>
            <w:left w:val="none" w:sz="0" w:space="0" w:color="auto"/>
            <w:bottom w:val="none" w:sz="0" w:space="0" w:color="auto"/>
            <w:right w:val="none" w:sz="0" w:space="0" w:color="auto"/>
          </w:divBdr>
          <w:divsChild>
            <w:div w:id="1063524991">
              <w:marLeft w:val="0"/>
              <w:marRight w:val="0"/>
              <w:marTop w:val="0"/>
              <w:marBottom w:val="0"/>
              <w:divBdr>
                <w:top w:val="none" w:sz="0" w:space="0" w:color="auto"/>
                <w:left w:val="none" w:sz="0" w:space="0" w:color="auto"/>
                <w:bottom w:val="none" w:sz="0" w:space="0" w:color="auto"/>
                <w:right w:val="none" w:sz="0" w:space="0" w:color="auto"/>
              </w:divBdr>
            </w:div>
            <w:div w:id="1986886164">
              <w:marLeft w:val="0"/>
              <w:marRight w:val="0"/>
              <w:marTop w:val="0"/>
              <w:marBottom w:val="0"/>
              <w:divBdr>
                <w:top w:val="none" w:sz="0" w:space="0" w:color="auto"/>
                <w:left w:val="none" w:sz="0" w:space="0" w:color="auto"/>
                <w:bottom w:val="none" w:sz="0" w:space="0" w:color="auto"/>
                <w:right w:val="none" w:sz="0" w:space="0" w:color="auto"/>
              </w:divBdr>
              <w:divsChild>
                <w:div w:id="780756762">
                  <w:marLeft w:val="0"/>
                  <w:marRight w:val="0"/>
                  <w:marTop w:val="0"/>
                  <w:marBottom w:val="0"/>
                  <w:divBdr>
                    <w:top w:val="none" w:sz="0" w:space="0" w:color="auto"/>
                    <w:left w:val="none" w:sz="0" w:space="0" w:color="auto"/>
                    <w:bottom w:val="none" w:sz="0" w:space="0" w:color="auto"/>
                    <w:right w:val="none" w:sz="0" w:space="0" w:color="auto"/>
                  </w:divBdr>
                  <w:divsChild>
                    <w:div w:id="852916841">
                      <w:marLeft w:val="0"/>
                      <w:marRight w:val="0"/>
                      <w:marTop w:val="0"/>
                      <w:marBottom w:val="0"/>
                      <w:divBdr>
                        <w:top w:val="none" w:sz="0" w:space="0" w:color="auto"/>
                        <w:left w:val="none" w:sz="0" w:space="0" w:color="auto"/>
                        <w:bottom w:val="none" w:sz="0" w:space="0" w:color="auto"/>
                        <w:right w:val="none" w:sz="0" w:space="0" w:color="auto"/>
                      </w:divBdr>
                      <w:divsChild>
                        <w:div w:id="333531556">
                          <w:marLeft w:val="0"/>
                          <w:marRight w:val="0"/>
                          <w:marTop w:val="0"/>
                          <w:marBottom w:val="0"/>
                          <w:divBdr>
                            <w:top w:val="none" w:sz="0" w:space="0" w:color="auto"/>
                            <w:left w:val="none" w:sz="0" w:space="0" w:color="auto"/>
                            <w:bottom w:val="none" w:sz="0" w:space="0" w:color="auto"/>
                            <w:right w:val="none" w:sz="0" w:space="0" w:color="auto"/>
                          </w:divBdr>
                        </w:div>
                        <w:div w:id="699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190151">
      <w:bodyDiv w:val="1"/>
      <w:marLeft w:val="0"/>
      <w:marRight w:val="0"/>
      <w:marTop w:val="0"/>
      <w:marBottom w:val="0"/>
      <w:divBdr>
        <w:top w:val="none" w:sz="0" w:space="0" w:color="auto"/>
        <w:left w:val="none" w:sz="0" w:space="0" w:color="auto"/>
        <w:bottom w:val="none" w:sz="0" w:space="0" w:color="auto"/>
        <w:right w:val="none" w:sz="0" w:space="0" w:color="auto"/>
      </w:divBdr>
    </w:div>
    <w:div w:id="1964461020">
      <w:bodyDiv w:val="1"/>
      <w:marLeft w:val="0"/>
      <w:marRight w:val="0"/>
      <w:marTop w:val="0"/>
      <w:marBottom w:val="0"/>
      <w:divBdr>
        <w:top w:val="none" w:sz="0" w:space="0" w:color="auto"/>
        <w:left w:val="none" w:sz="0" w:space="0" w:color="auto"/>
        <w:bottom w:val="none" w:sz="0" w:space="0" w:color="auto"/>
        <w:right w:val="none" w:sz="0" w:space="0" w:color="auto"/>
      </w:divBdr>
    </w:div>
    <w:div w:id="1967546815">
      <w:bodyDiv w:val="1"/>
      <w:marLeft w:val="0"/>
      <w:marRight w:val="0"/>
      <w:marTop w:val="0"/>
      <w:marBottom w:val="0"/>
      <w:divBdr>
        <w:top w:val="none" w:sz="0" w:space="0" w:color="auto"/>
        <w:left w:val="none" w:sz="0" w:space="0" w:color="auto"/>
        <w:bottom w:val="none" w:sz="0" w:space="0" w:color="auto"/>
        <w:right w:val="none" w:sz="0" w:space="0" w:color="auto"/>
      </w:divBdr>
    </w:div>
    <w:div w:id="2033451277">
      <w:bodyDiv w:val="1"/>
      <w:marLeft w:val="0"/>
      <w:marRight w:val="0"/>
      <w:marTop w:val="0"/>
      <w:marBottom w:val="0"/>
      <w:divBdr>
        <w:top w:val="none" w:sz="0" w:space="0" w:color="auto"/>
        <w:left w:val="none" w:sz="0" w:space="0" w:color="auto"/>
        <w:bottom w:val="none" w:sz="0" w:space="0" w:color="auto"/>
        <w:right w:val="none" w:sz="0" w:space="0" w:color="auto"/>
      </w:divBdr>
    </w:div>
    <w:div w:id="2046787568">
      <w:bodyDiv w:val="1"/>
      <w:marLeft w:val="0"/>
      <w:marRight w:val="0"/>
      <w:marTop w:val="0"/>
      <w:marBottom w:val="0"/>
      <w:divBdr>
        <w:top w:val="none" w:sz="0" w:space="0" w:color="auto"/>
        <w:left w:val="none" w:sz="0" w:space="0" w:color="auto"/>
        <w:bottom w:val="none" w:sz="0" w:space="0" w:color="auto"/>
        <w:right w:val="none" w:sz="0" w:space="0" w:color="auto"/>
      </w:divBdr>
    </w:div>
    <w:div w:id="2060088390">
      <w:bodyDiv w:val="1"/>
      <w:marLeft w:val="0"/>
      <w:marRight w:val="0"/>
      <w:marTop w:val="0"/>
      <w:marBottom w:val="0"/>
      <w:divBdr>
        <w:top w:val="none" w:sz="0" w:space="0" w:color="auto"/>
        <w:left w:val="none" w:sz="0" w:space="0" w:color="auto"/>
        <w:bottom w:val="none" w:sz="0" w:space="0" w:color="auto"/>
        <w:right w:val="none" w:sz="0" w:space="0" w:color="auto"/>
      </w:divBdr>
    </w:div>
    <w:div w:id="2090930979">
      <w:bodyDiv w:val="1"/>
      <w:marLeft w:val="0"/>
      <w:marRight w:val="0"/>
      <w:marTop w:val="0"/>
      <w:marBottom w:val="0"/>
      <w:divBdr>
        <w:top w:val="none" w:sz="0" w:space="0" w:color="auto"/>
        <w:left w:val="none" w:sz="0" w:space="0" w:color="auto"/>
        <w:bottom w:val="none" w:sz="0" w:space="0" w:color="auto"/>
        <w:right w:val="none" w:sz="0" w:space="0" w:color="auto"/>
      </w:divBdr>
    </w:div>
    <w:div w:id="2103068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016%2Fj.jadohealth.2010.07.012"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file://localhost/DOI/%2010.1016:S0145-2134(03)00114-5" TargetMode="External"/><Relationship Id="rId8" Type="http://schemas.openxmlformats.org/officeDocument/2006/relationships/hyperlink" Target="https://doi.org/10.1017/S0954579404044542" TargetMode="External"/><Relationship Id="rId9" Type="http://schemas.openxmlformats.org/officeDocument/2006/relationships/hyperlink" Target="https://dx.doi.org/10.1016%2Fj.econedurev.2006.10.003" TargetMode="External"/><Relationship Id="rId10" Type="http://schemas.openxmlformats.org/officeDocument/2006/relationships/hyperlink" Target="http://dx.doi.org/10.1111%2Fj.1467-8624.2010.01471.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6377</Words>
  <Characters>35074</Characters>
  <Application>Microsoft Macintosh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(1ª ronda).docx</vt:lpstr>
    </vt:vector>
  </TitlesOfParts>
  <Manager/>
  <Company/>
  <LinksUpToDate>false</LinksUpToDate>
  <CharactersWithSpaces>41369</CharactersWithSpaces>
  <SharedDoc>false</SharedDoc>
  <HyperlinkBase/>
  <HLinks>
    <vt:vector size="6" baseType="variant">
      <vt:variant>
        <vt:i4>983052</vt:i4>
      </vt:variant>
      <vt:variant>
        <vt:i4>0</vt:i4>
      </vt:variant>
      <vt:variant>
        <vt:i4>0</vt:i4>
      </vt:variant>
      <vt:variant>
        <vt:i4>5</vt:i4>
      </vt:variant>
      <vt:variant>
        <vt:lpwstr>http://hdl.handle.net/10415/2979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(1ª ronda).docx</dc:title>
  <dc:subject/>
  <dc:creator/>
  <cp:keywords/>
  <dc:description/>
  <cp:lastModifiedBy/>
  <cp:revision>1</cp:revision>
  <dcterms:created xsi:type="dcterms:W3CDTF">2017-04-15T13:30:00Z</dcterms:created>
  <dcterms:modified xsi:type="dcterms:W3CDTF">2017-04-27T04:11:00Z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After Disaster</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