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CA1C" w14:textId="7CB8D7F3" w:rsidR="0079209B" w:rsidRPr="00D55ABC" w:rsidRDefault="0079209B" w:rsidP="0073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
        </w:rPr>
      </w:pPr>
      <w:r w:rsidRPr="00D55ABC">
        <w:rPr>
          <w:rFonts w:ascii="Times New Roman" w:eastAsia="Times New Roman" w:hAnsi="Times New Roman" w:cs="Times New Roman"/>
          <w:b/>
          <w:color w:val="202124"/>
          <w:sz w:val="28"/>
          <w:szCs w:val="28"/>
        </w:rPr>
        <w:t>D</w:t>
      </w:r>
      <w:proofErr w:type="spellStart"/>
      <w:r w:rsidRPr="00D55ABC">
        <w:rPr>
          <w:rFonts w:ascii="Times New Roman" w:eastAsia="Times New Roman" w:hAnsi="Times New Roman" w:cs="Times New Roman"/>
          <w:b/>
          <w:color w:val="202124"/>
          <w:sz w:val="28"/>
          <w:szCs w:val="28"/>
          <w:lang w:val="en"/>
        </w:rPr>
        <w:t>ifference</w:t>
      </w:r>
      <w:r w:rsidR="00D55ABC">
        <w:rPr>
          <w:rFonts w:ascii="Times New Roman" w:eastAsia="Times New Roman" w:hAnsi="Times New Roman" w:cs="Times New Roman"/>
          <w:b/>
          <w:color w:val="202124"/>
          <w:sz w:val="28"/>
          <w:szCs w:val="28"/>
          <w:lang w:val="en"/>
        </w:rPr>
        <w:t>s</w:t>
      </w:r>
      <w:proofErr w:type="spellEnd"/>
      <w:r w:rsidRPr="00D55ABC">
        <w:rPr>
          <w:rFonts w:ascii="Times New Roman" w:eastAsia="Times New Roman" w:hAnsi="Times New Roman" w:cs="Times New Roman"/>
          <w:b/>
          <w:color w:val="202124"/>
          <w:sz w:val="28"/>
          <w:szCs w:val="28"/>
          <w:lang w:val="en"/>
        </w:rPr>
        <w:t xml:space="preserve"> in </w:t>
      </w:r>
      <w:r w:rsidR="00D55ABC">
        <w:rPr>
          <w:rFonts w:ascii="Times New Roman" w:eastAsia="Times New Roman" w:hAnsi="Times New Roman" w:cs="Times New Roman"/>
          <w:b/>
          <w:color w:val="202124"/>
          <w:sz w:val="28"/>
          <w:szCs w:val="28"/>
          <w:lang w:val="en"/>
        </w:rPr>
        <w:t>L</w:t>
      </w:r>
      <w:r w:rsidRPr="00D55ABC">
        <w:rPr>
          <w:rFonts w:ascii="Times New Roman" w:eastAsia="Times New Roman" w:hAnsi="Times New Roman" w:cs="Times New Roman"/>
          <w:b/>
          <w:color w:val="202124"/>
          <w:sz w:val="28"/>
          <w:szCs w:val="28"/>
          <w:lang w:val="en"/>
        </w:rPr>
        <w:t xml:space="preserve">ife </w:t>
      </w:r>
      <w:r w:rsidR="00D55ABC">
        <w:rPr>
          <w:rFonts w:ascii="Times New Roman" w:eastAsia="Times New Roman" w:hAnsi="Times New Roman" w:cs="Times New Roman"/>
          <w:b/>
          <w:color w:val="202124"/>
          <w:sz w:val="28"/>
          <w:szCs w:val="28"/>
          <w:lang w:val="en"/>
        </w:rPr>
        <w:t>S</w:t>
      </w:r>
      <w:r w:rsidRPr="00D55ABC">
        <w:rPr>
          <w:rFonts w:ascii="Times New Roman" w:eastAsia="Times New Roman" w:hAnsi="Times New Roman" w:cs="Times New Roman"/>
          <w:b/>
          <w:color w:val="202124"/>
          <w:sz w:val="28"/>
          <w:szCs w:val="28"/>
          <w:lang w:val="en"/>
        </w:rPr>
        <w:t xml:space="preserve">atisfaction and </w:t>
      </w:r>
      <w:r w:rsidR="00D55ABC">
        <w:rPr>
          <w:rFonts w:ascii="Times New Roman" w:eastAsia="Times New Roman" w:hAnsi="Times New Roman" w:cs="Times New Roman"/>
          <w:b/>
          <w:color w:val="202124"/>
          <w:sz w:val="28"/>
          <w:szCs w:val="28"/>
          <w:lang w:val="en"/>
        </w:rPr>
        <w:t>H</w:t>
      </w:r>
      <w:r w:rsidRPr="00D55ABC">
        <w:rPr>
          <w:rFonts w:ascii="Times New Roman" w:eastAsia="Times New Roman" w:hAnsi="Times New Roman" w:cs="Times New Roman"/>
          <w:b/>
          <w:color w:val="202124"/>
          <w:sz w:val="28"/>
          <w:szCs w:val="28"/>
          <w:lang w:val="en"/>
        </w:rPr>
        <w:t xml:space="preserve">opelessness </w:t>
      </w:r>
      <w:r w:rsidR="00D55ABC">
        <w:rPr>
          <w:rFonts w:ascii="Times New Roman" w:eastAsia="Times New Roman" w:hAnsi="Times New Roman" w:cs="Times New Roman"/>
          <w:b/>
          <w:color w:val="202124"/>
          <w:sz w:val="28"/>
          <w:szCs w:val="28"/>
          <w:lang w:val="en"/>
        </w:rPr>
        <w:t>Between</w:t>
      </w:r>
      <w:r w:rsidRPr="00D55ABC">
        <w:rPr>
          <w:rFonts w:ascii="Times New Roman" w:eastAsia="Times New Roman" w:hAnsi="Times New Roman" w:cs="Times New Roman"/>
          <w:b/>
          <w:color w:val="202124"/>
          <w:sz w:val="28"/>
          <w:szCs w:val="28"/>
          <w:lang w:val="en"/>
        </w:rPr>
        <w:t xml:space="preserve"> </w:t>
      </w:r>
      <w:r w:rsidR="00D55ABC">
        <w:rPr>
          <w:rFonts w:ascii="Times New Roman" w:eastAsia="Times New Roman" w:hAnsi="Times New Roman" w:cs="Times New Roman"/>
          <w:b/>
          <w:color w:val="202124"/>
          <w:sz w:val="28"/>
          <w:szCs w:val="28"/>
          <w:lang w:val="en"/>
        </w:rPr>
        <w:t>C</w:t>
      </w:r>
      <w:r w:rsidRPr="00D55ABC">
        <w:rPr>
          <w:rFonts w:ascii="Times New Roman" w:eastAsia="Times New Roman" w:hAnsi="Times New Roman" w:cs="Times New Roman"/>
          <w:b/>
          <w:color w:val="202124"/>
          <w:sz w:val="28"/>
          <w:szCs w:val="28"/>
          <w:lang w:val="en"/>
        </w:rPr>
        <w:t xml:space="preserve">isgender and </w:t>
      </w:r>
      <w:r w:rsidR="00D55ABC">
        <w:rPr>
          <w:rFonts w:ascii="Times New Roman" w:eastAsia="Times New Roman" w:hAnsi="Times New Roman" w:cs="Times New Roman"/>
          <w:b/>
          <w:color w:val="202124"/>
          <w:sz w:val="28"/>
          <w:szCs w:val="28"/>
          <w:lang w:val="en"/>
        </w:rPr>
        <w:t>T</w:t>
      </w:r>
      <w:r w:rsidRPr="00D55ABC">
        <w:rPr>
          <w:rFonts w:ascii="Times New Roman" w:eastAsia="Times New Roman" w:hAnsi="Times New Roman" w:cs="Times New Roman"/>
          <w:b/>
          <w:color w:val="202124"/>
          <w:sz w:val="28"/>
          <w:szCs w:val="28"/>
          <w:lang w:val="en"/>
        </w:rPr>
        <w:t>ransgender</w:t>
      </w:r>
      <w:r w:rsidR="00D55ABC">
        <w:rPr>
          <w:rFonts w:ascii="Times New Roman" w:eastAsia="Times New Roman" w:hAnsi="Times New Roman" w:cs="Times New Roman"/>
          <w:b/>
          <w:color w:val="202124"/>
          <w:sz w:val="28"/>
          <w:szCs w:val="28"/>
          <w:lang w:val="en"/>
        </w:rPr>
        <w:t xml:space="preserve"> individuals</w:t>
      </w:r>
    </w:p>
    <w:p w14:paraId="2E6A6F95" w14:textId="416D759F" w:rsidR="006A79FA" w:rsidRPr="00D55ABC" w:rsidRDefault="006A79FA" w:rsidP="00733650">
      <w:pPr>
        <w:shd w:val="clear" w:color="auto" w:fill="FFFFFF"/>
        <w:spacing w:after="300" w:line="240" w:lineRule="auto"/>
        <w:jc w:val="center"/>
        <w:rPr>
          <w:rFonts w:ascii="Times New Roman" w:eastAsia="Times New Roman" w:hAnsi="Times New Roman" w:cs="Times New Roman"/>
          <w:sz w:val="20"/>
          <w:szCs w:val="20"/>
          <w:vertAlign w:val="superscript"/>
        </w:rPr>
      </w:pPr>
      <w:proofErr w:type="spellStart"/>
      <w:r w:rsidRPr="00D55ABC">
        <w:rPr>
          <w:rFonts w:ascii="Times New Roman" w:eastAsia="Times New Roman" w:hAnsi="Times New Roman" w:cs="Times New Roman"/>
          <w:sz w:val="20"/>
          <w:szCs w:val="20"/>
        </w:rPr>
        <w:t>Andromahi</w:t>
      </w:r>
      <w:proofErr w:type="spellEnd"/>
      <w:r w:rsidRPr="00D55ABC">
        <w:rPr>
          <w:rFonts w:ascii="Times New Roman" w:eastAsia="Times New Roman" w:hAnsi="Times New Roman" w:cs="Times New Roman"/>
          <w:sz w:val="20"/>
          <w:szCs w:val="20"/>
        </w:rPr>
        <w:t xml:space="preserve"> Naumovska</w:t>
      </w:r>
      <w:r w:rsidRPr="00D55ABC">
        <w:rPr>
          <w:rFonts w:ascii="Times New Roman" w:eastAsia="Times New Roman" w:hAnsi="Times New Roman" w:cs="Times New Roman"/>
          <w:sz w:val="20"/>
          <w:szCs w:val="20"/>
          <w:vertAlign w:val="superscript"/>
        </w:rPr>
        <w:t>1</w:t>
      </w:r>
      <w:r w:rsidRPr="00D55ABC">
        <w:rPr>
          <w:rFonts w:ascii="Times New Roman" w:eastAsia="Times New Roman" w:hAnsi="Times New Roman" w:cs="Times New Roman"/>
          <w:sz w:val="20"/>
          <w:szCs w:val="20"/>
        </w:rPr>
        <w:t>, Fatime Tairi</w:t>
      </w:r>
      <w:r w:rsidRPr="00D55ABC">
        <w:rPr>
          <w:rFonts w:ascii="Times New Roman" w:eastAsia="Times New Roman" w:hAnsi="Times New Roman" w:cs="Times New Roman"/>
          <w:sz w:val="20"/>
          <w:szCs w:val="20"/>
          <w:vertAlign w:val="superscript"/>
        </w:rPr>
        <w:t>2</w:t>
      </w:r>
      <w:r w:rsidRPr="00D55ABC">
        <w:rPr>
          <w:rFonts w:ascii="Times New Roman" w:eastAsia="Times New Roman" w:hAnsi="Times New Roman" w:cs="Times New Roman"/>
          <w:sz w:val="20"/>
          <w:szCs w:val="20"/>
        </w:rPr>
        <w:t>*, Viktor Isjanovski</w:t>
      </w:r>
      <w:r w:rsidRPr="00D55ABC">
        <w:rPr>
          <w:rFonts w:ascii="Times New Roman" w:eastAsia="Times New Roman" w:hAnsi="Times New Roman" w:cs="Times New Roman"/>
          <w:sz w:val="20"/>
          <w:szCs w:val="20"/>
          <w:vertAlign w:val="superscript"/>
        </w:rPr>
        <w:t>1</w:t>
      </w:r>
      <w:r w:rsidRPr="00D55ABC">
        <w:rPr>
          <w:rFonts w:ascii="Times New Roman" w:eastAsia="Times New Roman" w:hAnsi="Times New Roman" w:cs="Times New Roman"/>
          <w:sz w:val="20"/>
          <w:szCs w:val="20"/>
        </w:rPr>
        <w:t>, Vanesa Mitovska</w:t>
      </w:r>
      <w:r w:rsidRPr="00D55ABC">
        <w:rPr>
          <w:rFonts w:ascii="Times New Roman" w:eastAsia="Times New Roman" w:hAnsi="Times New Roman" w:cs="Times New Roman"/>
          <w:sz w:val="20"/>
          <w:szCs w:val="20"/>
          <w:vertAlign w:val="superscript"/>
        </w:rPr>
        <w:t>3</w:t>
      </w:r>
    </w:p>
    <w:p w14:paraId="44476731" w14:textId="77777777" w:rsidR="006A79FA" w:rsidRPr="00D55ABC" w:rsidRDefault="006A79FA" w:rsidP="00733650">
      <w:pPr>
        <w:shd w:val="clear" w:color="auto" w:fill="FFFFFF"/>
        <w:spacing w:after="300" w:line="240" w:lineRule="auto"/>
        <w:jc w:val="both"/>
        <w:rPr>
          <w:rFonts w:ascii="Times New Roman" w:hAnsi="Times New Roman" w:cs="Times New Roman"/>
          <w:i/>
          <w:iCs/>
          <w:sz w:val="20"/>
          <w:szCs w:val="20"/>
        </w:rPr>
      </w:pPr>
      <w:r w:rsidRPr="00D55ABC">
        <w:rPr>
          <w:rFonts w:ascii="Times New Roman" w:hAnsi="Times New Roman" w:cs="Times New Roman"/>
          <w:i/>
          <w:iCs/>
          <w:sz w:val="20"/>
          <w:szCs w:val="20"/>
          <w:vertAlign w:val="superscript"/>
        </w:rPr>
        <w:t>1</w:t>
      </w:r>
      <w:r w:rsidRPr="00D55ABC">
        <w:rPr>
          <w:rFonts w:ascii="Times New Roman" w:hAnsi="Times New Roman" w:cs="Times New Roman"/>
          <w:i/>
          <w:iCs/>
          <w:sz w:val="20"/>
          <w:szCs w:val="20"/>
        </w:rPr>
        <w:t xml:space="preserve"> University Clinic for Psychiatry and Medical Psychology, Cyril and Methodius University, Republic of North Macedonia.</w:t>
      </w:r>
    </w:p>
    <w:p w14:paraId="024EA842" w14:textId="617448B5" w:rsidR="006A79FA" w:rsidRPr="00D55ABC" w:rsidRDefault="006A79FA" w:rsidP="00733650">
      <w:pPr>
        <w:shd w:val="clear" w:color="auto" w:fill="FFFFFF"/>
        <w:spacing w:after="300" w:line="240" w:lineRule="auto"/>
        <w:jc w:val="both"/>
        <w:rPr>
          <w:rFonts w:ascii="Times New Roman" w:hAnsi="Times New Roman" w:cs="Times New Roman"/>
          <w:i/>
          <w:iCs/>
          <w:sz w:val="20"/>
          <w:szCs w:val="20"/>
        </w:rPr>
      </w:pPr>
      <w:r w:rsidRPr="00D55ABC">
        <w:rPr>
          <w:rFonts w:ascii="Times New Roman" w:hAnsi="Times New Roman" w:cs="Times New Roman"/>
          <w:i/>
          <w:iCs/>
          <w:sz w:val="20"/>
          <w:szCs w:val="20"/>
          <w:vertAlign w:val="superscript"/>
        </w:rPr>
        <w:t>2</w:t>
      </w:r>
      <w:r w:rsidRPr="00D55ABC">
        <w:rPr>
          <w:rFonts w:ascii="Times New Roman" w:hAnsi="Times New Roman" w:cs="Times New Roman"/>
          <w:i/>
          <w:iCs/>
          <w:sz w:val="20"/>
          <w:szCs w:val="20"/>
        </w:rPr>
        <w:t xml:space="preserve">* </w:t>
      </w:r>
      <w:r w:rsidR="00733650">
        <w:rPr>
          <w:rFonts w:ascii="Times New Roman" w:hAnsi="Times New Roman" w:cs="Times New Roman"/>
          <w:i/>
          <w:iCs/>
          <w:sz w:val="20"/>
          <w:szCs w:val="20"/>
        </w:rPr>
        <w:t>Trainee</w:t>
      </w:r>
      <w:r w:rsidRPr="00D55ABC">
        <w:rPr>
          <w:rFonts w:ascii="Times New Roman" w:hAnsi="Times New Roman" w:cs="Times New Roman"/>
          <w:i/>
          <w:iCs/>
          <w:sz w:val="20"/>
          <w:szCs w:val="20"/>
        </w:rPr>
        <w:t xml:space="preserve"> in Medical Psychology, University Clinic for Psychiatry and Medical Psychology, Cyril and Methodius University, Clinical Hospital-Tetovo,</w:t>
      </w:r>
      <w:r w:rsidR="0063004E">
        <w:rPr>
          <w:rFonts w:ascii="Times New Roman" w:hAnsi="Times New Roman" w:cs="Times New Roman"/>
          <w:i/>
          <w:iCs/>
          <w:sz w:val="20"/>
          <w:szCs w:val="20"/>
        </w:rPr>
        <w:t xml:space="preserve"> University of Tetovo,</w:t>
      </w:r>
      <w:r w:rsidRPr="00D55ABC">
        <w:rPr>
          <w:rFonts w:ascii="Times New Roman" w:hAnsi="Times New Roman" w:cs="Times New Roman"/>
          <w:i/>
          <w:iCs/>
          <w:sz w:val="20"/>
          <w:szCs w:val="20"/>
        </w:rPr>
        <w:t xml:space="preserve"> Republic of North Macedonia.</w:t>
      </w:r>
    </w:p>
    <w:p w14:paraId="62D57759" w14:textId="60CDAC0C" w:rsidR="006A79FA" w:rsidRPr="00D55ABC" w:rsidRDefault="00D55ABC" w:rsidP="00733650">
      <w:pPr>
        <w:shd w:val="clear" w:color="auto" w:fill="FFFFFF"/>
        <w:spacing w:after="300" w:line="240" w:lineRule="auto"/>
        <w:jc w:val="both"/>
        <w:rPr>
          <w:rFonts w:ascii="Times New Roman" w:hAnsi="Times New Roman" w:cs="Times New Roman"/>
          <w:i/>
          <w:iCs/>
          <w:sz w:val="20"/>
          <w:szCs w:val="20"/>
        </w:rPr>
      </w:pPr>
      <w:r w:rsidRPr="00D55ABC">
        <w:rPr>
          <w:rFonts w:ascii="Times New Roman" w:hAnsi="Times New Roman" w:cs="Times New Roman"/>
          <w:i/>
          <w:iCs/>
          <w:sz w:val="20"/>
          <w:szCs w:val="20"/>
          <w:vertAlign w:val="superscript"/>
        </w:rPr>
        <w:t>3</w:t>
      </w:r>
      <w:r w:rsidR="006A79FA" w:rsidRPr="00D55ABC">
        <w:rPr>
          <w:rFonts w:ascii="Times New Roman" w:hAnsi="Times New Roman" w:cs="Times New Roman"/>
          <w:i/>
          <w:iCs/>
          <w:sz w:val="20"/>
          <w:szCs w:val="20"/>
        </w:rPr>
        <w:t>Student in MIT University, Republic of North Macedonia</w:t>
      </w:r>
    </w:p>
    <w:p w14:paraId="1E999D35" w14:textId="77777777" w:rsidR="006A79FA" w:rsidRPr="00D55ABC" w:rsidRDefault="006A79FA" w:rsidP="00733650">
      <w:pPr>
        <w:shd w:val="clear" w:color="auto" w:fill="FFFFFF"/>
        <w:spacing w:after="300" w:line="240" w:lineRule="auto"/>
        <w:jc w:val="both"/>
        <w:rPr>
          <w:rFonts w:ascii="Times New Roman" w:hAnsi="Times New Roman" w:cs="Times New Roman"/>
          <w:sz w:val="20"/>
          <w:szCs w:val="20"/>
        </w:rPr>
      </w:pPr>
      <w:r w:rsidRPr="00D55ABC">
        <w:rPr>
          <w:rFonts w:ascii="Times New Roman" w:hAnsi="Times New Roman" w:cs="Times New Roman"/>
          <w:sz w:val="20"/>
          <w:szCs w:val="20"/>
        </w:rPr>
        <w:t>*Corresponding Author: E-mail: Fatime-tairi@hotmail.com</w:t>
      </w:r>
    </w:p>
    <w:p w14:paraId="23075B47" w14:textId="77777777" w:rsidR="006A79FA" w:rsidRPr="00D55ABC" w:rsidRDefault="006A79FA" w:rsidP="00D55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en"/>
        </w:rPr>
      </w:pPr>
    </w:p>
    <w:p w14:paraId="2AE8835B" w14:textId="77777777" w:rsidR="0079209B" w:rsidRPr="00D55ABC" w:rsidRDefault="0079209B" w:rsidP="00D55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rPr>
      </w:pPr>
      <w:r w:rsidRPr="00D55ABC">
        <w:rPr>
          <w:rFonts w:ascii="Times New Roman" w:eastAsia="Times New Roman" w:hAnsi="Times New Roman" w:cs="Times New Roman"/>
          <w:b/>
          <w:color w:val="202124"/>
          <w:sz w:val="24"/>
          <w:szCs w:val="24"/>
        </w:rPr>
        <w:t>Introduction</w:t>
      </w:r>
    </w:p>
    <w:p w14:paraId="35040271" w14:textId="77777777" w:rsidR="0079209B" w:rsidRPr="00D55ABC" w:rsidRDefault="0079209B" w:rsidP="00D55ABC">
      <w:pPr>
        <w:spacing w:after="300" w:line="360" w:lineRule="auto"/>
        <w:jc w:val="both"/>
        <w:rPr>
          <w:rFonts w:ascii="Times New Roman" w:eastAsia="Times New Roman" w:hAnsi="Times New Roman" w:cs="Times New Roman"/>
          <w:b/>
          <w:bCs/>
          <w:color w:val="0D0D0D"/>
          <w:sz w:val="24"/>
          <w:szCs w:val="24"/>
        </w:rPr>
      </w:pPr>
      <w:r w:rsidRPr="00D55ABC">
        <w:rPr>
          <w:rFonts w:ascii="Times New Roman" w:eastAsia="Times New Roman" w:hAnsi="Times New Roman" w:cs="Times New Roman"/>
          <w:color w:val="0D0D0D"/>
          <w:sz w:val="24"/>
          <w:szCs w:val="24"/>
        </w:rPr>
        <w:t>Life satisfaction and hopelessness in cisgender and transgender individuals is a critical area of research in understanding the mental health disparities between these groups.</w:t>
      </w:r>
    </w:p>
    <w:p w14:paraId="75DE6E5B" w14:textId="77777777" w:rsidR="0079209B" w:rsidRPr="00D55ABC" w:rsidRDefault="0079209B"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Cisgender individuals, whose gender identity matches their sex assigned at birth, generally report higher levels of life satisfaction compared to transgender individuals. This can be attributed to a variety of factors including societal acceptance, lower levels of discrimination, and greater access to resources that affirm their gender identity. Diener, E. and Biswas-Diener, R. (2008) discuss various factors influencing life satisfaction, including social acceptance and identity affirmation, which are typically more accessible to cisgender individuals (1). Transgender individuals often face significant challenges that negatively impact their life satisfaction, including discrimination, social rejection, and barriers to accessing gender-affirming healthcare. These stressors can lead to lower overall life satisfaction. The study of Fredriksen-Goldsen, K.I. et all. (2013) highlights the disparities in life satisfaction between cisgender and transgender older adults due to societal and structural challenges faced by the latter group (2).</w:t>
      </w:r>
    </w:p>
    <w:p w14:paraId="713C99EF" w14:textId="77777777" w:rsidR="0079209B" w:rsidRPr="00D55ABC" w:rsidRDefault="0079209B"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Levels of hopelessness in cisgender individuals are generally lower compared to transgender individuals. This is often due to the relative stability and societal acceptance that cisgender individual’s experience, which can contribute to a more hopeful outlook on life. Beck et all. (1974) in their development of the Beck Hopelessness Scale, they identified that lower levels of hopelessness are often associated with higher life satisfaction and fewer experiences of discrimination or marginalization, conditions more commonly experienced by cisgender </w:t>
      </w:r>
      <w:r w:rsidRPr="00D55ABC">
        <w:rPr>
          <w:rFonts w:ascii="Times New Roman" w:eastAsia="Times New Roman" w:hAnsi="Times New Roman" w:cs="Times New Roman"/>
          <w:color w:val="0D0D0D"/>
          <w:sz w:val="24"/>
          <w:szCs w:val="24"/>
        </w:rPr>
        <w:lastRenderedPageBreak/>
        <w:t>individuals (3). Transgender individuals are at a higher risk of experiencing hopelessness, largely due to the discrimination, victimization, and lack of social support they often face. These experiences can severely impact their mental health, leading to feelings of hopelessness. The study of Budge et all (2013) highlights that transgender individuals often experience high levels of hopelessness due to the significant stress and social challenges they face, particularly during the transition process (4). Testa et all (2017)</w:t>
      </w:r>
      <w:r w:rsidR="00AD01DD" w:rsidRPr="00D55ABC">
        <w:rPr>
          <w:rFonts w:ascii="Times New Roman" w:eastAsia="Times New Roman" w:hAnsi="Times New Roman" w:cs="Times New Roman"/>
          <w:color w:val="0D0D0D"/>
          <w:sz w:val="24"/>
          <w:szCs w:val="24"/>
        </w:rPr>
        <w:t xml:space="preserve"> </w:t>
      </w:r>
      <w:r w:rsidRPr="00D55ABC">
        <w:rPr>
          <w:rFonts w:ascii="Times New Roman" w:eastAsia="Times New Roman" w:hAnsi="Times New Roman" w:cs="Times New Roman"/>
          <w:color w:val="0D0D0D"/>
          <w:sz w:val="24"/>
          <w:szCs w:val="24"/>
        </w:rPr>
        <w:t>in their research found that the stressors unique to transgender individuals, including gender dysphoria and societal rejection, significantly contribute to feelings of hopelessness</w:t>
      </w:r>
      <w:r w:rsidR="00AD01DD" w:rsidRPr="00D55ABC">
        <w:rPr>
          <w:rFonts w:ascii="Times New Roman" w:eastAsia="Times New Roman" w:hAnsi="Times New Roman" w:cs="Times New Roman"/>
          <w:color w:val="0D0D0D"/>
          <w:sz w:val="24"/>
          <w:szCs w:val="24"/>
        </w:rPr>
        <w:t xml:space="preserve"> (5)</w:t>
      </w:r>
      <w:r w:rsidRPr="00D55ABC">
        <w:rPr>
          <w:rFonts w:ascii="Times New Roman" w:eastAsia="Times New Roman" w:hAnsi="Times New Roman" w:cs="Times New Roman"/>
          <w:color w:val="0D0D0D"/>
          <w:sz w:val="24"/>
          <w:szCs w:val="24"/>
        </w:rPr>
        <w:t>.</w:t>
      </w:r>
    </w:p>
    <w:p w14:paraId="3CEA4FD9" w14:textId="77777777" w:rsidR="0079209B" w:rsidRPr="00D55ABC" w:rsidRDefault="0079209B"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Research consistently shows that transgender individuals experience lower life satisfaction and higher levels of hopelessness compared to cisgender individuals. These disparities are primarily due to the discrimination, lack of social support, and barriers to gender-affirming care that transgender individuals frequently encounter. Addressing these issues through inclusive policies and supportive environments is crucial for improving the mental health and well-being of transgender people.</w:t>
      </w:r>
    </w:p>
    <w:p w14:paraId="04061293" w14:textId="77777777" w:rsidR="0079209B" w:rsidRPr="00D55ABC" w:rsidRDefault="0079209B" w:rsidP="00D55ABC">
      <w:pPr>
        <w:spacing w:after="300" w:line="360" w:lineRule="auto"/>
        <w:jc w:val="both"/>
        <w:rPr>
          <w:rFonts w:ascii="Times New Roman" w:eastAsia="Times New Roman" w:hAnsi="Times New Roman" w:cs="Times New Roman"/>
          <w:b/>
          <w:color w:val="0D0D0D"/>
          <w:sz w:val="24"/>
          <w:szCs w:val="24"/>
        </w:rPr>
      </w:pPr>
      <w:r w:rsidRPr="00D55ABC">
        <w:rPr>
          <w:rFonts w:ascii="Times New Roman" w:eastAsia="Times New Roman" w:hAnsi="Times New Roman" w:cs="Times New Roman"/>
          <w:b/>
          <w:color w:val="0D0D0D"/>
          <w:sz w:val="24"/>
          <w:szCs w:val="24"/>
        </w:rPr>
        <w:t xml:space="preserve">Method </w:t>
      </w:r>
    </w:p>
    <w:p w14:paraId="7803439A" w14:textId="3A69413F" w:rsidR="002915DE" w:rsidRPr="00D55ABC" w:rsidRDefault="002915DE"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The study included 99 participants</w:t>
      </w:r>
      <w:r w:rsidRPr="00D55ABC">
        <w:rPr>
          <w:rFonts w:ascii="Times New Roman" w:eastAsia="Times New Roman" w:hAnsi="Times New Roman" w:cs="Times New Roman"/>
          <w:color w:val="0D0D0D"/>
          <w:sz w:val="24"/>
          <w:szCs w:val="24"/>
          <w:lang w:val="mk-MK"/>
        </w:rPr>
        <w:t xml:space="preserve"> </w:t>
      </w:r>
      <w:r w:rsidRPr="00D55ABC">
        <w:rPr>
          <w:rFonts w:ascii="Times New Roman" w:eastAsia="Times New Roman" w:hAnsi="Times New Roman" w:cs="Times New Roman"/>
          <w:color w:val="0D0D0D"/>
          <w:sz w:val="24"/>
          <w:szCs w:val="24"/>
        </w:rPr>
        <w:t>in R</w:t>
      </w:r>
      <w:r w:rsidR="00D55ABC">
        <w:rPr>
          <w:rFonts w:ascii="Times New Roman" w:eastAsia="Times New Roman" w:hAnsi="Times New Roman" w:cs="Times New Roman"/>
          <w:color w:val="0D0D0D"/>
          <w:sz w:val="24"/>
          <w:szCs w:val="24"/>
        </w:rPr>
        <w:t xml:space="preserve">epublic of </w:t>
      </w:r>
      <w:r w:rsidRPr="00D55ABC">
        <w:rPr>
          <w:rFonts w:ascii="Times New Roman" w:eastAsia="Times New Roman" w:hAnsi="Times New Roman" w:cs="Times New Roman"/>
          <w:color w:val="0D0D0D"/>
          <w:sz w:val="24"/>
          <w:szCs w:val="24"/>
        </w:rPr>
        <w:t>N</w:t>
      </w:r>
      <w:r w:rsidR="00D55ABC">
        <w:rPr>
          <w:rFonts w:ascii="Times New Roman" w:eastAsia="Times New Roman" w:hAnsi="Times New Roman" w:cs="Times New Roman"/>
          <w:color w:val="0D0D0D"/>
          <w:sz w:val="24"/>
          <w:szCs w:val="24"/>
        </w:rPr>
        <w:t xml:space="preserve">orth </w:t>
      </w:r>
      <w:r w:rsidRPr="00D55ABC">
        <w:rPr>
          <w:rFonts w:ascii="Times New Roman" w:eastAsia="Times New Roman" w:hAnsi="Times New Roman" w:cs="Times New Roman"/>
          <w:color w:val="0D0D0D"/>
          <w:sz w:val="24"/>
          <w:szCs w:val="24"/>
        </w:rPr>
        <w:t>Macedonia, aged 18 to 40, 56% were cisgender, 32% were transgender and 12% were gender non-conforming.</w:t>
      </w:r>
    </w:p>
    <w:p w14:paraId="30455F9C" w14:textId="77777777" w:rsidR="002915DE" w:rsidRPr="00D55ABC" w:rsidRDefault="002915DE" w:rsidP="00D55ABC">
      <w:pPr>
        <w:spacing w:after="300" w:line="360" w:lineRule="auto"/>
        <w:jc w:val="both"/>
        <w:rPr>
          <w:rFonts w:ascii="Times New Roman" w:eastAsia="Times New Roman" w:hAnsi="Times New Roman" w:cs="Times New Roman"/>
          <w:i/>
          <w:color w:val="0D0D0D"/>
          <w:sz w:val="24"/>
          <w:szCs w:val="24"/>
        </w:rPr>
      </w:pPr>
      <w:r w:rsidRPr="00D55ABC">
        <w:rPr>
          <w:rFonts w:ascii="Times New Roman" w:eastAsia="Times New Roman" w:hAnsi="Times New Roman" w:cs="Times New Roman"/>
          <w:i/>
          <w:color w:val="0D0D0D"/>
          <w:sz w:val="24"/>
          <w:szCs w:val="24"/>
        </w:rPr>
        <w:t>Satisfaction with life</w:t>
      </w:r>
    </w:p>
    <w:p w14:paraId="7071B677" w14:textId="77777777" w:rsidR="002915DE" w:rsidRPr="00D55ABC" w:rsidRDefault="002915DE"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Life satisfaction was assessed with the Life Satisfaction Scale (SWLS), designed to measure global cognitive judgments of one's life satisfaction using a seven-point Likert scale </w:t>
      </w:r>
      <w:r w:rsidR="00AD01DD" w:rsidRPr="00D55ABC">
        <w:rPr>
          <w:rFonts w:ascii="Times New Roman" w:eastAsia="Times New Roman" w:hAnsi="Times New Roman" w:cs="Times New Roman"/>
          <w:color w:val="0D0D0D"/>
          <w:sz w:val="24"/>
          <w:szCs w:val="24"/>
        </w:rPr>
        <w:t>(6,7</w:t>
      </w:r>
      <w:r w:rsidRPr="00D55ABC">
        <w:rPr>
          <w:rFonts w:ascii="Times New Roman" w:eastAsia="Times New Roman" w:hAnsi="Times New Roman" w:cs="Times New Roman"/>
          <w:color w:val="0D0D0D"/>
          <w:sz w:val="24"/>
          <w:szCs w:val="24"/>
        </w:rPr>
        <w:t>). Cronbach's alpha coefficients for the SWLS range from .80 to .90, indicating strong internal consistency, test-retest reliability coefficients are also high (</w:t>
      </w:r>
      <w:r w:rsidR="00AD01DD" w:rsidRPr="00D55ABC">
        <w:rPr>
          <w:rFonts w:ascii="Times New Roman" w:eastAsia="Times New Roman" w:hAnsi="Times New Roman" w:cs="Times New Roman"/>
          <w:color w:val="0D0D0D"/>
          <w:sz w:val="24"/>
          <w:szCs w:val="24"/>
        </w:rPr>
        <w:t>8</w:t>
      </w:r>
      <w:r w:rsidRPr="00D55ABC">
        <w:rPr>
          <w:rFonts w:ascii="Times New Roman" w:eastAsia="Times New Roman" w:hAnsi="Times New Roman" w:cs="Times New Roman"/>
          <w:color w:val="0D0D0D"/>
          <w:sz w:val="24"/>
          <w:szCs w:val="24"/>
        </w:rPr>
        <w:t>).</w:t>
      </w:r>
    </w:p>
    <w:p w14:paraId="5571E86B" w14:textId="77777777" w:rsidR="002915DE" w:rsidRPr="00D55ABC" w:rsidRDefault="002915DE" w:rsidP="00D55ABC">
      <w:pPr>
        <w:spacing w:after="300" w:line="360" w:lineRule="auto"/>
        <w:jc w:val="both"/>
        <w:rPr>
          <w:rFonts w:ascii="Times New Roman" w:eastAsia="Times New Roman" w:hAnsi="Times New Roman" w:cs="Times New Roman"/>
          <w:i/>
          <w:color w:val="0D0D0D"/>
          <w:sz w:val="24"/>
          <w:szCs w:val="24"/>
        </w:rPr>
      </w:pPr>
      <w:r w:rsidRPr="00D55ABC">
        <w:rPr>
          <w:rFonts w:ascii="Times New Roman" w:eastAsia="Times New Roman" w:hAnsi="Times New Roman" w:cs="Times New Roman"/>
          <w:i/>
          <w:color w:val="0D0D0D"/>
          <w:sz w:val="24"/>
          <w:szCs w:val="24"/>
        </w:rPr>
        <w:t>Hopelessness - Beck's Hopelessness Scale</w:t>
      </w:r>
    </w:p>
    <w:p w14:paraId="0DEE2E03" w14:textId="77777777" w:rsidR="0079209B" w:rsidRPr="00D55ABC" w:rsidRDefault="002915DE"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Hopelessness is conceptualized as negative beliefs and expectations about the future. Hopelessness consists of two basic elements: (1) negative expectations about outcomes and (2) expectations of helplessness in changing </w:t>
      </w:r>
      <w:r w:rsidR="00AD01DD" w:rsidRPr="00D55ABC">
        <w:rPr>
          <w:rFonts w:ascii="Times New Roman" w:eastAsia="Times New Roman" w:hAnsi="Times New Roman" w:cs="Times New Roman"/>
          <w:color w:val="0D0D0D"/>
          <w:sz w:val="24"/>
          <w:szCs w:val="24"/>
        </w:rPr>
        <w:t>such outcomes (9</w:t>
      </w:r>
      <w:r w:rsidRPr="00D55ABC">
        <w:rPr>
          <w:rFonts w:ascii="Times New Roman" w:eastAsia="Times New Roman" w:hAnsi="Times New Roman" w:cs="Times New Roman"/>
          <w:color w:val="0D0D0D"/>
          <w:sz w:val="24"/>
          <w:szCs w:val="24"/>
        </w:rPr>
        <w:t xml:space="preserve">), and is measured by the Beck Hopelessness Scale </w:t>
      </w:r>
      <w:r w:rsidRPr="00D55ABC">
        <w:rPr>
          <w:rFonts w:ascii="Times New Roman" w:eastAsia="Times New Roman" w:hAnsi="Times New Roman" w:cs="Times New Roman"/>
          <w:color w:val="0D0D0D"/>
          <w:sz w:val="24"/>
          <w:szCs w:val="24"/>
        </w:rPr>
        <w:lastRenderedPageBreak/>
        <w:t>(BIH). All adaptations and translations of the scale retain high internal consistencies and are highly correlated with the original version. Internal reliability coefficients are high (Pearson r = 0.82 to 0.93), but BHS test-retest reliability coefficients are 0.69 at one week and 0.66 at six weeks (10).</w:t>
      </w:r>
    </w:p>
    <w:p w14:paraId="0567D41A" w14:textId="77777777" w:rsidR="00AD01DD" w:rsidRPr="00D55ABC" w:rsidRDefault="00AD01DD"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Statistical analysis was performed in SPSS 26.</w:t>
      </w:r>
    </w:p>
    <w:p w14:paraId="7B40A6F5" w14:textId="77777777" w:rsidR="00AD01DD" w:rsidRPr="00D55ABC" w:rsidRDefault="00AD01DD"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The participants voluntarily participated in the research.</w:t>
      </w:r>
    </w:p>
    <w:p w14:paraId="7A520A13" w14:textId="77777777" w:rsidR="00AD01DD" w:rsidRPr="00D55ABC" w:rsidRDefault="00AD01DD" w:rsidP="00D55ABC">
      <w:pPr>
        <w:spacing w:after="300" w:line="360" w:lineRule="auto"/>
        <w:jc w:val="both"/>
        <w:rPr>
          <w:rFonts w:ascii="Times New Roman" w:eastAsia="Times New Roman" w:hAnsi="Times New Roman" w:cs="Times New Roman"/>
          <w:b/>
          <w:color w:val="0D0D0D"/>
          <w:sz w:val="24"/>
          <w:szCs w:val="24"/>
        </w:rPr>
      </w:pPr>
      <w:r w:rsidRPr="00D55ABC">
        <w:rPr>
          <w:rFonts w:ascii="Times New Roman" w:eastAsia="Times New Roman" w:hAnsi="Times New Roman" w:cs="Times New Roman"/>
          <w:b/>
          <w:color w:val="0D0D0D"/>
          <w:sz w:val="24"/>
          <w:szCs w:val="24"/>
        </w:rPr>
        <w:t>Results</w:t>
      </w:r>
    </w:p>
    <w:p w14:paraId="38596B85"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 xml:space="preserve">Tab. 1. </w:t>
      </w:r>
      <w:r w:rsidR="0086685E" w:rsidRPr="00D55ABC">
        <w:rPr>
          <w:rFonts w:ascii="Times New Roman" w:hAnsi="Times New Roman" w:cs="Times New Roman"/>
          <w:sz w:val="24"/>
          <w:szCs w:val="24"/>
        </w:rPr>
        <w:t>Satisfaction with life and hopelessness in transgender and cisgender</w:t>
      </w:r>
    </w:p>
    <w:p w14:paraId="597EA774" w14:textId="77777777" w:rsidR="00AD01DD" w:rsidRPr="00D55ABC" w:rsidRDefault="00AD01DD" w:rsidP="00D55ABC">
      <w:pPr>
        <w:pStyle w:val="NoSpacing"/>
        <w:spacing w:line="360" w:lineRule="auto"/>
        <w:jc w:val="both"/>
        <w:rPr>
          <w:rFonts w:ascii="Times New Roman" w:hAnsi="Times New Roman" w:cs="Times New Roman"/>
          <w:sz w:val="24"/>
          <w:szCs w:val="24"/>
        </w:rPr>
      </w:pPr>
    </w:p>
    <w:tbl>
      <w:tblPr>
        <w:tblStyle w:val="TableGrid"/>
        <w:tblW w:w="4802" w:type="dxa"/>
        <w:tblInd w:w="8" w:type="dxa"/>
        <w:tblCellMar>
          <w:top w:w="65" w:type="dxa"/>
          <w:left w:w="5" w:type="dxa"/>
          <w:right w:w="19" w:type="dxa"/>
        </w:tblCellMar>
        <w:tblLook w:val="04A0" w:firstRow="1" w:lastRow="0" w:firstColumn="1" w:lastColumn="0" w:noHBand="0" w:noVBand="1"/>
      </w:tblPr>
      <w:tblGrid>
        <w:gridCol w:w="1875"/>
        <w:gridCol w:w="1368"/>
        <w:gridCol w:w="1559"/>
      </w:tblGrid>
      <w:tr w:rsidR="00AD01DD" w:rsidRPr="00D55ABC" w14:paraId="0F6D8A8E" w14:textId="77777777" w:rsidTr="0086685E">
        <w:trPr>
          <w:trHeight w:val="655"/>
        </w:trPr>
        <w:tc>
          <w:tcPr>
            <w:tcW w:w="0" w:type="auto"/>
            <w:tcBorders>
              <w:top w:val="single" w:sz="8" w:space="0" w:color="000000"/>
              <w:left w:val="single" w:sz="8" w:space="0" w:color="000000"/>
              <w:bottom w:val="single" w:sz="8" w:space="0" w:color="000000"/>
              <w:right w:val="single" w:sz="8" w:space="0" w:color="000000"/>
            </w:tcBorders>
          </w:tcPr>
          <w:p w14:paraId="6AEAFAAF" w14:textId="77777777" w:rsidR="00AD01DD" w:rsidRPr="00D55ABC" w:rsidRDefault="00AD01DD" w:rsidP="00D55ABC">
            <w:pPr>
              <w:pStyle w:val="NoSpacing"/>
              <w:spacing w:line="360" w:lineRule="auto"/>
              <w:jc w:val="both"/>
              <w:rPr>
                <w:rFonts w:ascii="Times New Roman" w:hAnsi="Times New Roman" w:cs="Times New Roman"/>
                <w:sz w:val="24"/>
                <w:szCs w:val="24"/>
              </w:rPr>
            </w:pPr>
          </w:p>
        </w:tc>
        <w:tc>
          <w:tcPr>
            <w:tcW w:w="1368" w:type="dxa"/>
            <w:tcBorders>
              <w:top w:val="single" w:sz="8" w:space="0" w:color="000000"/>
              <w:left w:val="single" w:sz="8" w:space="0" w:color="000000"/>
              <w:bottom w:val="single" w:sz="8" w:space="0" w:color="000000"/>
              <w:right w:val="single" w:sz="8" w:space="0" w:color="000000"/>
            </w:tcBorders>
          </w:tcPr>
          <w:p w14:paraId="539FFAD8" w14:textId="77777777" w:rsidR="00AD01DD" w:rsidRPr="00D55ABC" w:rsidRDefault="00AD01DD" w:rsidP="00D55ABC">
            <w:pPr>
              <w:pStyle w:val="NoSpacing"/>
              <w:spacing w:line="360" w:lineRule="auto"/>
              <w:jc w:val="both"/>
              <w:rPr>
                <w:rFonts w:ascii="Times New Roman" w:eastAsia="Times New Roman" w:hAnsi="Times New Roman" w:cs="Times New Roman"/>
                <w:i/>
                <w:color w:val="0D0D0D"/>
                <w:sz w:val="24"/>
                <w:szCs w:val="24"/>
              </w:rPr>
            </w:pPr>
            <w:r w:rsidRPr="00D55ABC">
              <w:rPr>
                <w:rFonts w:ascii="Times New Roman" w:eastAsia="Times New Roman" w:hAnsi="Times New Roman" w:cs="Times New Roman"/>
                <w:i/>
                <w:color w:val="0D0D0D"/>
                <w:sz w:val="24"/>
                <w:szCs w:val="24"/>
              </w:rPr>
              <w:t xml:space="preserve">Satisfaction </w:t>
            </w:r>
          </w:p>
          <w:p w14:paraId="3B670045" w14:textId="77777777" w:rsidR="00AD01DD" w:rsidRPr="00D55ABC" w:rsidRDefault="00AD01DD" w:rsidP="00D55ABC">
            <w:pPr>
              <w:pStyle w:val="NoSpacing"/>
              <w:spacing w:line="360" w:lineRule="auto"/>
              <w:jc w:val="both"/>
              <w:rPr>
                <w:rFonts w:ascii="Times New Roman" w:eastAsia="Times New Roman" w:hAnsi="Times New Roman" w:cs="Times New Roman"/>
                <w:i/>
                <w:color w:val="0D0D0D"/>
                <w:sz w:val="24"/>
                <w:szCs w:val="24"/>
              </w:rPr>
            </w:pPr>
            <w:r w:rsidRPr="00D55ABC">
              <w:rPr>
                <w:rFonts w:ascii="Times New Roman" w:eastAsia="Times New Roman" w:hAnsi="Times New Roman" w:cs="Times New Roman"/>
                <w:i/>
                <w:color w:val="0D0D0D"/>
                <w:sz w:val="24"/>
                <w:szCs w:val="24"/>
              </w:rPr>
              <w:t>with life</w:t>
            </w:r>
          </w:p>
        </w:tc>
        <w:tc>
          <w:tcPr>
            <w:tcW w:w="1559" w:type="dxa"/>
            <w:tcBorders>
              <w:top w:val="single" w:sz="8" w:space="0" w:color="000000"/>
              <w:left w:val="single" w:sz="8" w:space="0" w:color="000000"/>
              <w:bottom w:val="single" w:sz="8" w:space="0" w:color="000000"/>
              <w:right w:val="single" w:sz="8" w:space="0" w:color="000000"/>
            </w:tcBorders>
          </w:tcPr>
          <w:p w14:paraId="79821BB3"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eastAsia="Times New Roman" w:hAnsi="Times New Roman" w:cs="Times New Roman"/>
                <w:i/>
                <w:color w:val="0D0D0D"/>
                <w:sz w:val="24"/>
                <w:szCs w:val="24"/>
              </w:rPr>
              <w:t>Hopelessness</w:t>
            </w:r>
          </w:p>
        </w:tc>
      </w:tr>
      <w:tr w:rsidR="00AD01DD" w:rsidRPr="00D55ABC" w14:paraId="16C3B549" w14:textId="77777777" w:rsidTr="0086685E">
        <w:trPr>
          <w:trHeight w:val="419"/>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8692C0B" w14:textId="4E46C5A0" w:rsidR="00AD01DD" w:rsidRPr="00D55ABC" w:rsidRDefault="00D55ABC" w:rsidP="00D55ABC">
            <w:pPr>
              <w:pStyle w:val="NoSpacing"/>
              <w:spacing w:line="360" w:lineRule="auto"/>
              <w:jc w:val="both"/>
              <w:rPr>
                <w:rFonts w:ascii="Times New Roman" w:hAnsi="Times New Roman" w:cs="Times New Roman"/>
                <w:sz w:val="24"/>
                <w:szCs w:val="24"/>
              </w:rPr>
            </w:pPr>
            <w:r>
              <w:rPr>
                <w:rFonts w:ascii="Times New Roman" w:eastAsia="Times New Roman" w:hAnsi="Times New Roman" w:cs="Times New Roman"/>
                <w:color w:val="0D0D0D"/>
                <w:sz w:val="24"/>
                <w:szCs w:val="24"/>
              </w:rPr>
              <w:t>T</w:t>
            </w:r>
            <w:r w:rsidR="00AD01DD" w:rsidRPr="00D55ABC">
              <w:rPr>
                <w:rFonts w:ascii="Times New Roman" w:eastAsia="Times New Roman" w:hAnsi="Times New Roman" w:cs="Times New Roman"/>
                <w:color w:val="0D0D0D"/>
                <w:sz w:val="24"/>
                <w:szCs w:val="24"/>
              </w:rPr>
              <w:t>ransgender</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Pr>
          <w:p w14:paraId="75CBA69E" w14:textId="77777777" w:rsidR="00AD01DD" w:rsidRPr="00D55ABC" w:rsidRDefault="00AD01DD" w:rsidP="00D55ABC">
            <w:pPr>
              <w:pStyle w:val="NoSpacing"/>
              <w:spacing w:line="360" w:lineRule="auto"/>
              <w:jc w:val="both"/>
              <w:rPr>
                <w:rFonts w:ascii="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20C3E8B9" w14:textId="77777777" w:rsidR="00AD01DD" w:rsidRPr="00D55ABC" w:rsidRDefault="00AD01DD" w:rsidP="00D55ABC">
            <w:pPr>
              <w:pStyle w:val="NoSpacing"/>
              <w:spacing w:line="360" w:lineRule="auto"/>
              <w:jc w:val="both"/>
              <w:rPr>
                <w:rFonts w:ascii="Times New Roman" w:hAnsi="Times New Roman" w:cs="Times New Roman"/>
                <w:sz w:val="24"/>
                <w:szCs w:val="24"/>
              </w:rPr>
            </w:pPr>
          </w:p>
        </w:tc>
      </w:tr>
      <w:tr w:rsidR="00AD01DD" w:rsidRPr="00D55ABC" w14:paraId="7E36D563" w14:textId="77777777" w:rsidTr="0086685E">
        <w:trPr>
          <w:trHeight w:val="433"/>
        </w:trPr>
        <w:tc>
          <w:tcPr>
            <w:tcW w:w="0" w:type="auto"/>
            <w:tcBorders>
              <w:top w:val="single" w:sz="8" w:space="0" w:color="000000"/>
              <w:left w:val="single" w:sz="8" w:space="0" w:color="000000"/>
              <w:bottom w:val="single" w:sz="8" w:space="0" w:color="000000"/>
              <w:right w:val="single" w:sz="8" w:space="0" w:color="000000"/>
            </w:tcBorders>
          </w:tcPr>
          <w:p w14:paraId="6D0E6E36"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М</w:t>
            </w:r>
          </w:p>
        </w:tc>
        <w:tc>
          <w:tcPr>
            <w:tcW w:w="1368" w:type="dxa"/>
            <w:tcBorders>
              <w:top w:val="single" w:sz="8" w:space="0" w:color="000000"/>
              <w:left w:val="single" w:sz="8" w:space="0" w:color="000000"/>
              <w:bottom w:val="single" w:sz="8" w:space="0" w:color="000000"/>
              <w:right w:val="single" w:sz="8" w:space="0" w:color="000000"/>
            </w:tcBorders>
          </w:tcPr>
          <w:p w14:paraId="5DA6EC66"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14.39</w:t>
            </w:r>
          </w:p>
        </w:tc>
        <w:tc>
          <w:tcPr>
            <w:tcW w:w="1559" w:type="dxa"/>
            <w:tcBorders>
              <w:top w:val="single" w:sz="8" w:space="0" w:color="000000"/>
              <w:left w:val="single" w:sz="8" w:space="0" w:color="000000"/>
              <w:bottom w:val="single" w:sz="8" w:space="0" w:color="000000"/>
              <w:right w:val="single" w:sz="8" w:space="0" w:color="000000"/>
            </w:tcBorders>
          </w:tcPr>
          <w:p w14:paraId="67C7FCB7"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8.8</w:t>
            </w:r>
          </w:p>
        </w:tc>
      </w:tr>
      <w:tr w:rsidR="00AD01DD" w:rsidRPr="00D55ABC" w14:paraId="5AFDE9A9" w14:textId="77777777" w:rsidTr="0086685E">
        <w:trPr>
          <w:trHeight w:val="416"/>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18A54029"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SD</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Pr>
          <w:p w14:paraId="169B2EDA"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 xml:space="preserve">  7.5</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5A611F62"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4.8</w:t>
            </w:r>
          </w:p>
        </w:tc>
      </w:tr>
      <w:tr w:rsidR="00AD01DD" w:rsidRPr="00D55ABC" w14:paraId="7E71C7DB" w14:textId="77777777" w:rsidTr="0086685E">
        <w:trPr>
          <w:trHeight w:val="416"/>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59F9EA49" w14:textId="21029117" w:rsidR="00AD01DD" w:rsidRPr="00D55ABC" w:rsidRDefault="00D55ABC" w:rsidP="00D55ABC">
            <w:pPr>
              <w:pStyle w:val="NoSpacing"/>
              <w:spacing w:line="360" w:lineRule="auto"/>
              <w:jc w:val="both"/>
              <w:rPr>
                <w:rFonts w:ascii="Times New Roman" w:hAnsi="Times New Roman" w:cs="Times New Roman"/>
                <w:sz w:val="24"/>
                <w:szCs w:val="24"/>
              </w:rPr>
            </w:pPr>
            <w:r>
              <w:rPr>
                <w:rFonts w:ascii="Times New Roman" w:eastAsia="Times New Roman" w:hAnsi="Times New Roman" w:cs="Times New Roman"/>
                <w:color w:val="0D0D0D"/>
                <w:sz w:val="24"/>
                <w:szCs w:val="24"/>
              </w:rPr>
              <w:t>C</w:t>
            </w:r>
            <w:r w:rsidR="0086685E" w:rsidRPr="00D55ABC">
              <w:rPr>
                <w:rFonts w:ascii="Times New Roman" w:eastAsia="Times New Roman" w:hAnsi="Times New Roman" w:cs="Times New Roman"/>
                <w:color w:val="0D0D0D"/>
                <w:sz w:val="24"/>
                <w:szCs w:val="24"/>
              </w:rPr>
              <w:t>i</w:t>
            </w:r>
            <w:r w:rsidR="00AD01DD" w:rsidRPr="00D55ABC">
              <w:rPr>
                <w:rFonts w:ascii="Times New Roman" w:eastAsia="Times New Roman" w:hAnsi="Times New Roman" w:cs="Times New Roman"/>
                <w:color w:val="0D0D0D"/>
                <w:sz w:val="24"/>
                <w:szCs w:val="24"/>
              </w:rPr>
              <w:t>sgender</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Pr>
          <w:p w14:paraId="639DCFF4" w14:textId="77777777" w:rsidR="00AD01DD" w:rsidRPr="00D55ABC" w:rsidRDefault="00AD01DD" w:rsidP="00D55ABC">
            <w:pPr>
              <w:pStyle w:val="NoSpacing"/>
              <w:spacing w:line="360" w:lineRule="auto"/>
              <w:jc w:val="both"/>
              <w:rPr>
                <w:rFonts w:ascii="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383FB0E3" w14:textId="77777777" w:rsidR="00AD01DD" w:rsidRPr="00D55ABC" w:rsidRDefault="00AD01DD" w:rsidP="00D55ABC">
            <w:pPr>
              <w:pStyle w:val="NoSpacing"/>
              <w:spacing w:line="360" w:lineRule="auto"/>
              <w:jc w:val="both"/>
              <w:rPr>
                <w:rFonts w:ascii="Times New Roman" w:hAnsi="Times New Roman" w:cs="Times New Roman"/>
                <w:sz w:val="24"/>
                <w:szCs w:val="24"/>
              </w:rPr>
            </w:pPr>
          </w:p>
        </w:tc>
      </w:tr>
      <w:tr w:rsidR="00AD01DD" w:rsidRPr="00D55ABC" w14:paraId="2BF9A484" w14:textId="77777777" w:rsidTr="0086685E">
        <w:trPr>
          <w:trHeight w:val="432"/>
        </w:trPr>
        <w:tc>
          <w:tcPr>
            <w:tcW w:w="0" w:type="auto"/>
            <w:tcBorders>
              <w:top w:val="single" w:sz="8" w:space="0" w:color="000000"/>
              <w:left w:val="single" w:sz="8" w:space="0" w:color="000000"/>
              <w:bottom w:val="single" w:sz="8" w:space="0" w:color="000000"/>
              <w:right w:val="single" w:sz="8" w:space="0" w:color="000000"/>
            </w:tcBorders>
          </w:tcPr>
          <w:p w14:paraId="6E0D2321"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M</w:t>
            </w:r>
          </w:p>
        </w:tc>
        <w:tc>
          <w:tcPr>
            <w:tcW w:w="1368" w:type="dxa"/>
            <w:tcBorders>
              <w:top w:val="single" w:sz="8" w:space="0" w:color="000000"/>
              <w:left w:val="single" w:sz="8" w:space="0" w:color="000000"/>
              <w:bottom w:val="single" w:sz="8" w:space="0" w:color="000000"/>
              <w:right w:val="single" w:sz="8" w:space="0" w:color="000000"/>
            </w:tcBorders>
          </w:tcPr>
          <w:p w14:paraId="09098B86"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21.80</w:t>
            </w:r>
          </w:p>
        </w:tc>
        <w:tc>
          <w:tcPr>
            <w:tcW w:w="1559" w:type="dxa"/>
            <w:tcBorders>
              <w:top w:val="single" w:sz="8" w:space="0" w:color="000000"/>
              <w:left w:val="single" w:sz="8" w:space="0" w:color="000000"/>
              <w:bottom w:val="single" w:sz="8" w:space="0" w:color="000000"/>
              <w:right w:val="single" w:sz="8" w:space="0" w:color="000000"/>
            </w:tcBorders>
          </w:tcPr>
          <w:p w14:paraId="4E3A41C3"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5.9</w:t>
            </w:r>
          </w:p>
        </w:tc>
      </w:tr>
      <w:tr w:rsidR="00AD01DD" w:rsidRPr="00D55ABC" w14:paraId="3DFE63D9" w14:textId="77777777" w:rsidTr="0086685E">
        <w:trPr>
          <w:trHeight w:val="416"/>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23292B28"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SD</w:t>
            </w:r>
          </w:p>
        </w:tc>
        <w:tc>
          <w:tcPr>
            <w:tcW w:w="1368" w:type="dxa"/>
            <w:tcBorders>
              <w:top w:val="single" w:sz="8" w:space="0" w:color="000000"/>
              <w:left w:val="single" w:sz="8" w:space="0" w:color="000000"/>
              <w:bottom w:val="single" w:sz="8" w:space="0" w:color="000000"/>
              <w:right w:val="single" w:sz="8" w:space="0" w:color="000000"/>
            </w:tcBorders>
            <w:shd w:val="clear" w:color="auto" w:fill="D9D9D9"/>
          </w:tcPr>
          <w:p w14:paraId="7D6950C7"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6.09</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4C4CEBC9" w14:textId="77777777" w:rsidR="00AD01DD" w:rsidRPr="00D55ABC" w:rsidRDefault="00AD01DD" w:rsidP="00D55ABC">
            <w:pPr>
              <w:pStyle w:val="NoSpacing"/>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4.08</w:t>
            </w:r>
          </w:p>
        </w:tc>
      </w:tr>
    </w:tbl>
    <w:p w14:paraId="63494FE6" w14:textId="77777777" w:rsidR="0086685E" w:rsidRPr="00D55ABC" w:rsidRDefault="0086685E" w:rsidP="00D55ABC">
      <w:pPr>
        <w:spacing w:line="360" w:lineRule="auto"/>
        <w:jc w:val="both"/>
        <w:rPr>
          <w:rFonts w:ascii="Times New Roman" w:hAnsi="Times New Roman" w:cs="Times New Roman"/>
          <w:sz w:val="24"/>
          <w:szCs w:val="24"/>
        </w:rPr>
      </w:pPr>
    </w:p>
    <w:p w14:paraId="0E8B231E" w14:textId="77777777" w:rsidR="00AD01DD" w:rsidRPr="00D55ABC" w:rsidRDefault="0086685E"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Tab. 2</w:t>
      </w:r>
      <w:r w:rsidR="00AD01DD" w:rsidRPr="00D55ABC">
        <w:rPr>
          <w:rFonts w:ascii="Times New Roman" w:hAnsi="Times New Roman" w:cs="Times New Roman"/>
          <w:sz w:val="24"/>
          <w:szCs w:val="24"/>
        </w:rPr>
        <w:t xml:space="preserve">. </w:t>
      </w:r>
      <w:r w:rsidRPr="00D55ABC">
        <w:rPr>
          <w:rFonts w:ascii="Times New Roman" w:hAnsi="Times New Roman" w:cs="Times New Roman"/>
          <w:sz w:val="24"/>
          <w:szCs w:val="24"/>
        </w:rPr>
        <w:t>Test for the differences in satisfaction with life and hopelessness between transgender and cisgender</w:t>
      </w:r>
    </w:p>
    <w:tbl>
      <w:tblPr>
        <w:tblStyle w:val="TableGrid"/>
        <w:tblW w:w="3836" w:type="dxa"/>
        <w:tblInd w:w="8" w:type="dxa"/>
        <w:tblCellMar>
          <w:top w:w="70" w:type="dxa"/>
          <w:left w:w="8" w:type="dxa"/>
        </w:tblCellMar>
        <w:tblLook w:val="04A0" w:firstRow="1" w:lastRow="0" w:firstColumn="1" w:lastColumn="0" w:noHBand="0" w:noVBand="1"/>
      </w:tblPr>
      <w:tblGrid>
        <w:gridCol w:w="1643"/>
        <w:gridCol w:w="180"/>
        <w:gridCol w:w="687"/>
        <w:gridCol w:w="489"/>
        <w:gridCol w:w="837"/>
      </w:tblGrid>
      <w:tr w:rsidR="00AD01DD" w:rsidRPr="00D55ABC" w14:paraId="6EAD456F" w14:textId="77777777" w:rsidTr="0086685E">
        <w:trPr>
          <w:trHeight w:val="431"/>
        </w:trPr>
        <w:tc>
          <w:tcPr>
            <w:tcW w:w="0" w:type="auto"/>
            <w:tcBorders>
              <w:top w:val="single" w:sz="8" w:space="0" w:color="000000"/>
              <w:left w:val="single" w:sz="8" w:space="0" w:color="000000"/>
              <w:bottom w:val="single" w:sz="8" w:space="0" w:color="000000"/>
              <w:right w:val="single" w:sz="8" w:space="0" w:color="000000"/>
            </w:tcBorders>
          </w:tcPr>
          <w:p w14:paraId="0ACEF358" w14:textId="77777777" w:rsidR="00AD01DD" w:rsidRPr="00D55ABC" w:rsidRDefault="00AD01DD" w:rsidP="00D55ABC">
            <w:pPr>
              <w:spacing w:line="360" w:lineRule="auto"/>
              <w:jc w:val="both"/>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nil"/>
            </w:tcBorders>
          </w:tcPr>
          <w:p w14:paraId="405A2859" w14:textId="77777777" w:rsidR="00AD01DD" w:rsidRPr="00D55ABC" w:rsidRDefault="00AD01DD"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F</w:t>
            </w:r>
          </w:p>
        </w:tc>
        <w:tc>
          <w:tcPr>
            <w:tcW w:w="0" w:type="auto"/>
            <w:tcBorders>
              <w:top w:val="single" w:sz="8" w:space="0" w:color="000000"/>
              <w:left w:val="nil"/>
              <w:bottom w:val="single" w:sz="8" w:space="0" w:color="000000"/>
              <w:right w:val="single" w:sz="8" w:space="0" w:color="000000"/>
            </w:tcBorders>
          </w:tcPr>
          <w:p w14:paraId="5DCAACB5" w14:textId="77777777" w:rsidR="00AD01DD" w:rsidRPr="00D55ABC" w:rsidRDefault="00AD01DD" w:rsidP="00D55ABC">
            <w:pPr>
              <w:spacing w:line="360" w:lineRule="auto"/>
              <w:jc w:val="both"/>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nil"/>
            </w:tcBorders>
          </w:tcPr>
          <w:p w14:paraId="43507571" w14:textId="77777777" w:rsidR="00AD01DD" w:rsidRPr="00D55ABC" w:rsidRDefault="00AD01DD"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Sig.</w:t>
            </w:r>
          </w:p>
        </w:tc>
        <w:tc>
          <w:tcPr>
            <w:tcW w:w="0" w:type="auto"/>
            <w:tcBorders>
              <w:top w:val="single" w:sz="8" w:space="0" w:color="000000"/>
              <w:left w:val="nil"/>
              <w:bottom w:val="single" w:sz="8" w:space="0" w:color="000000"/>
              <w:right w:val="single" w:sz="8" w:space="0" w:color="000000"/>
            </w:tcBorders>
          </w:tcPr>
          <w:p w14:paraId="00B65A27" w14:textId="77777777" w:rsidR="00AD01DD" w:rsidRPr="00D55ABC" w:rsidRDefault="00AD01DD" w:rsidP="00D55ABC">
            <w:pPr>
              <w:spacing w:line="360" w:lineRule="auto"/>
              <w:jc w:val="both"/>
              <w:rPr>
                <w:rFonts w:ascii="Times New Roman" w:hAnsi="Times New Roman" w:cs="Times New Roman"/>
                <w:sz w:val="24"/>
                <w:szCs w:val="24"/>
              </w:rPr>
            </w:pPr>
          </w:p>
        </w:tc>
      </w:tr>
      <w:tr w:rsidR="00AD01DD" w:rsidRPr="00D55ABC" w14:paraId="2F8EA689" w14:textId="77777777" w:rsidTr="0086685E">
        <w:trPr>
          <w:trHeight w:val="451"/>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84DA72B" w14:textId="77777777" w:rsidR="0086685E" w:rsidRPr="00D55ABC" w:rsidRDefault="0086685E" w:rsidP="00D55ABC">
            <w:pPr>
              <w:pStyle w:val="NoSpacing"/>
              <w:spacing w:line="360" w:lineRule="auto"/>
              <w:jc w:val="both"/>
              <w:rPr>
                <w:rFonts w:ascii="Times New Roman" w:eastAsia="Times New Roman" w:hAnsi="Times New Roman" w:cs="Times New Roman"/>
                <w:i/>
                <w:color w:val="0D0D0D"/>
                <w:sz w:val="24"/>
                <w:szCs w:val="24"/>
              </w:rPr>
            </w:pPr>
            <w:r w:rsidRPr="00D55ABC">
              <w:rPr>
                <w:rFonts w:ascii="Times New Roman" w:eastAsia="Times New Roman" w:hAnsi="Times New Roman" w:cs="Times New Roman"/>
                <w:i/>
                <w:color w:val="0D0D0D"/>
                <w:sz w:val="24"/>
                <w:szCs w:val="24"/>
              </w:rPr>
              <w:t xml:space="preserve">Satisfaction </w:t>
            </w:r>
          </w:p>
          <w:p w14:paraId="2612D498" w14:textId="77777777" w:rsidR="00AD01DD" w:rsidRPr="00D55ABC" w:rsidRDefault="0086685E" w:rsidP="00D55ABC">
            <w:pPr>
              <w:spacing w:line="360" w:lineRule="auto"/>
              <w:jc w:val="both"/>
              <w:rPr>
                <w:rFonts w:ascii="Times New Roman" w:hAnsi="Times New Roman" w:cs="Times New Roman"/>
                <w:sz w:val="24"/>
                <w:szCs w:val="24"/>
              </w:rPr>
            </w:pPr>
            <w:r w:rsidRPr="00D55ABC">
              <w:rPr>
                <w:rFonts w:ascii="Times New Roman" w:eastAsia="Times New Roman" w:hAnsi="Times New Roman" w:cs="Times New Roman"/>
                <w:i/>
                <w:color w:val="0D0D0D"/>
                <w:sz w:val="24"/>
                <w:szCs w:val="24"/>
              </w:rPr>
              <w:t>with life</w:t>
            </w:r>
          </w:p>
        </w:tc>
        <w:tc>
          <w:tcPr>
            <w:tcW w:w="0" w:type="auto"/>
            <w:tcBorders>
              <w:top w:val="single" w:sz="8" w:space="0" w:color="000000"/>
              <w:left w:val="single" w:sz="8" w:space="0" w:color="000000"/>
              <w:bottom w:val="single" w:sz="8" w:space="0" w:color="000000"/>
              <w:right w:val="nil"/>
            </w:tcBorders>
            <w:shd w:val="clear" w:color="auto" w:fill="D9D9D9"/>
          </w:tcPr>
          <w:p w14:paraId="3B7298FF" w14:textId="77777777" w:rsidR="00AD01DD" w:rsidRPr="00D55ABC" w:rsidRDefault="00AD01DD" w:rsidP="00D55ABC">
            <w:pPr>
              <w:spacing w:line="360" w:lineRule="auto"/>
              <w:jc w:val="both"/>
              <w:rPr>
                <w:rFonts w:ascii="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shd w:val="clear" w:color="auto" w:fill="D9D9D9"/>
          </w:tcPr>
          <w:p w14:paraId="366436F2" w14:textId="77777777" w:rsidR="00AD01DD" w:rsidRPr="00D55ABC" w:rsidRDefault="00AD01DD"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25.69</w:t>
            </w:r>
          </w:p>
        </w:tc>
        <w:tc>
          <w:tcPr>
            <w:tcW w:w="0" w:type="auto"/>
            <w:tcBorders>
              <w:top w:val="single" w:sz="8" w:space="0" w:color="000000"/>
              <w:left w:val="single" w:sz="8" w:space="0" w:color="000000"/>
              <w:bottom w:val="single" w:sz="8" w:space="0" w:color="000000"/>
              <w:right w:val="nil"/>
            </w:tcBorders>
            <w:shd w:val="clear" w:color="auto" w:fill="D9D9D9"/>
          </w:tcPr>
          <w:p w14:paraId="3D9CA041" w14:textId="77777777" w:rsidR="00AD01DD" w:rsidRPr="00D55ABC" w:rsidRDefault="00AD01DD" w:rsidP="00D55ABC">
            <w:pPr>
              <w:spacing w:line="360" w:lineRule="auto"/>
              <w:jc w:val="both"/>
              <w:rPr>
                <w:rFonts w:ascii="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shd w:val="clear" w:color="auto" w:fill="D9D9D9"/>
          </w:tcPr>
          <w:p w14:paraId="3CBCBC40" w14:textId="77777777" w:rsidR="00AD01DD" w:rsidRPr="00D55ABC" w:rsidRDefault="00AD01DD"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.000**</w:t>
            </w:r>
          </w:p>
        </w:tc>
      </w:tr>
      <w:tr w:rsidR="00AD01DD" w:rsidRPr="00D55ABC" w14:paraId="1239AB0B" w14:textId="77777777" w:rsidTr="0086685E">
        <w:trPr>
          <w:trHeight w:val="431"/>
        </w:trPr>
        <w:tc>
          <w:tcPr>
            <w:tcW w:w="0" w:type="auto"/>
            <w:tcBorders>
              <w:top w:val="single" w:sz="8" w:space="0" w:color="000000"/>
              <w:left w:val="single" w:sz="8" w:space="0" w:color="000000"/>
              <w:bottom w:val="single" w:sz="8" w:space="0" w:color="000000"/>
              <w:right w:val="single" w:sz="8" w:space="0" w:color="000000"/>
            </w:tcBorders>
          </w:tcPr>
          <w:p w14:paraId="0E97B3F5" w14:textId="77777777" w:rsidR="00AD01DD" w:rsidRPr="00D55ABC" w:rsidRDefault="0086685E" w:rsidP="00D55ABC">
            <w:pPr>
              <w:spacing w:line="360" w:lineRule="auto"/>
              <w:jc w:val="both"/>
              <w:rPr>
                <w:rFonts w:ascii="Times New Roman" w:hAnsi="Times New Roman" w:cs="Times New Roman"/>
                <w:sz w:val="24"/>
                <w:szCs w:val="24"/>
              </w:rPr>
            </w:pPr>
            <w:r w:rsidRPr="00D55ABC">
              <w:rPr>
                <w:rFonts w:ascii="Times New Roman" w:eastAsia="Times New Roman" w:hAnsi="Times New Roman" w:cs="Times New Roman"/>
                <w:i/>
                <w:color w:val="0D0D0D"/>
                <w:sz w:val="24"/>
                <w:szCs w:val="24"/>
              </w:rPr>
              <w:t>Hopelessness</w:t>
            </w:r>
          </w:p>
        </w:tc>
        <w:tc>
          <w:tcPr>
            <w:tcW w:w="0" w:type="auto"/>
            <w:tcBorders>
              <w:top w:val="single" w:sz="8" w:space="0" w:color="000000"/>
              <w:left w:val="single" w:sz="8" w:space="0" w:color="000000"/>
              <w:bottom w:val="single" w:sz="8" w:space="0" w:color="000000"/>
              <w:right w:val="nil"/>
            </w:tcBorders>
          </w:tcPr>
          <w:p w14:paraId="6CDF7DD7" w14:textId="77777777" w:rsidR="00AD01DD" w:rsidRPr="00D55ABC" w:rsidRDefault="00AD01DD" w:rsidP="00D55ABC">
            <w:pPr>
              <w:spacing w:line="360" w:lineRule="auto"/>
              <w:jc w:val="both"/>
              <w:rPr>
                <w:rFonts w:ascii="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tcPr>
          <w:p w14:paraId="54EB9804" w14:textId="77777777" w:rsidR="00AD01DD" w:rsidRPr="00D55ABC" w:rsidRDefault="00AD01DD"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9.542</w:t>
            </w:r>
          </w:p>
        </w:tc>
        <w:tc>
          <w:tcPr>
            <w:tcW w:w="0" w:type="auto"/>
            <w:tcBorders>
              <w:top w:val="single" w:sz="8" w:space="0" w:color="000000"/>
              <w:left w:val="single" w:sz="8" w:space="0" w:color="000000"/>
              <w:bottom w:val="single" w:sz="8" w:space="0" w:color="000000"/>
              <w:right w:val="nil"/>
            </w:tcBorders>
          </w:tcPr>
          <w:p w14:paraId="6D33B57B" w14:textId="77777777" w:rsidR="00AD01DD" w:rsidRPr="00D55ABC" w:rsidRDefault="00AD01DD" w:rsidP="00D55ABC">
            <w:pPr>
              <w:spacing w:line="360" w:lineRule="auto"/>
              <w:jc w:val="both"/>
              <w:rPr>
                <w:rFonts w:ascii="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tcPr>
          <w:p w14:paraId="73C61C54" w14:textId="77777777" w:rsidR="00AD01DD" w:rsidRPr="00D55ABC" w:rsidRDefault="00AD01DD" w:rsidP="00D55ABC">
            <w:pPr>
              <w:spacing w:line="360" w:lineRule="auto"/>
              <w:jc w:val="both"/>
              <w:rPr>
                <w:rFonts w:ascii="Times New Roman" w:hAnsi="Times New Roman" w:cs="Times New Roman"/>
                <w:sz w:val="24"/>
                <w:szCs w:val="24"/>
              </w:rPr>
            </w:pPr>
            <w:r w:rsidRPr="00D55ABC">
              <w:rPr>
                <w:rFonts w:ascii="Times New Roman" w:hAnsi="Times New Roman" w:cs="Times New Roman"/>
                <w:sz w:val="24"/>
                <w:szCs w:val="24"/>
              </w:rPr>
              <w:t>.003**</w:t>
            </w:r>
          </w:p>
        </w:tc>
      </w:tr>
    </w:tbl>
    <w:p w14:paraId="49638775" w14:textId="77777777" w:rsidR="00AD01DD" w:rsidRPr="00D55ABC" w:rsidRDefault="00AD01DD" w:rsidP="00D55ABC">
      <w:pPr>
        <w:spacing w:after="300" w:line="360" w:lineRule="auto"/>
        <w:jc w:val="both"/>
        <w:rPr>
          <w:rFonts w:ascii="Times New Roman" w:eastAsia="Times New Roman" w:hAnsi="Times New Roman" w:cs="Times New Roman"/>
          <w:color w:val="0D0D0D"/>
          <w:sz w:val="24"/>
          <w:szCs w:val="24"/>
        </w:rPr>
      </w:pPr>
    </w:p>
    <w:p w14:paraId="0A5071C4" w14:textId="77777777" w:rsidR="00AD01DD" w:rsidRPr="00D55ABC" w:rsidRDefault="00AD01DD" w:rsidP="00D55ABC">
      <w:pPr>
        <w:spacing w:after="300" w:line="360" w:lineRule="auto"/>
        <w:jc w:val="both"/>
        <w:rPr>
          <w:rFonts w:ascii="Times New Roman" w:eastAsia="Times New Roman" w:hAnsi="Times New Roman" w:cs="Times New Roman"/>
          <w:b/>
          <w:color w:val="0D0D0D"/>
          <w:sz w:val="24"/>
          <w:szCs w:val="24"/>
        </w:rPr>
      </w:pPr>
      <w:r w:rsidRPr="00D55ABC">
        <w:rPr>
          <w:rFonts w:ascii="Times New Roman" w:eastAsia="Times New Roman" w:hAnsi="Times New Roman" w:cs="Times New Roman"/>
          <w:b/>
          <w:color w:val="0D0D0D"/>
          <w:sz w:val="24"/>
          <w:szCs w:val="24"/>
        </w:rPr>
        <w:lastRenderedPageBreak/>
        <w:t xml:space="preserve">Discussion </w:t>
      </w:r>
    </w:p>
    <w:p w14:paraId="4B293303" w14:textId="77777777" w:rsidR="00910E4A" w:rsidRPr="00D55ABC" w:rsidRDefault="00336E3E" w:rsidP="00D55ABC">
      <w:pPr>
        <w:shd w:val="clear" w:color="auto" w:fill="FFFFFF"/>
        <w:spacing w:before="300"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The statistically significant difference in life satisfaction and hopelessness among cisgender and transgender individuals is consistent with previous research on mental health, life satisfaction, and well-being </w:t>
      </w:r>
      <w:r w:rsidR="008145A1" w:rsidRPr="00D55ABC">
        <w:rPr>
          <w:rFonts w:ascii="Times New Roman" w:eastAsia="Times New Roman" w:hAnsi="Times New Roman" w:cs="Times New Roman"/>
          <w:color w:val="0D0D0D"/>
          <w:sz w:val="24"/>
          <w:szCs w:val="24"/>
        </w:rPr>
        <w:t xml:space="preserve">among transgender individuals. </w:t>
      </w:r>
      <w:r w:rsidRPr="00D55ABC">
        <w:rPr>
          <w:rFonts w:ascii="Times New Roman" w:eastAsia="Times New Roman" w:hAnsi="Times New Roman" w:cs="Times New Roman"/>
          <w:color w:val="0D0D0D"/>
          <w:sz w:val="24"/>
          <w:szCs w:val="24"/>
        </w:rPr>
        <w:t xml:space="preserve"> </w:t>
      </w:r>
    </w:p>
    <w:p w14:paraId="0696C685" w14:textId="77777777" w:rsidR="000245EE" w:rsidRPr="00D55ABC" w:rsidRDefault="00586F3D" w:rsidP="00D55ABC">
      <w:pPr>
        <w:shd w:val="clear" w:color="auto" w:fill="FFFFFF"/>
        <w:spacing w:before="300" w:after="300" w:line="360" w:lineRule="auto"/>
        <w:jc w:val="both"/>
        <w:rPr>
          <w:rFonts w:ascii="Times New Roman" w:hAnsi="Times New Roman" w:cs="Times New Roman"/>
          <w:color w:val="0D0D0D"/>
          <w:sz w:val="24"/>
          <w:szCs w:val="24"/>
          <w:shd w:val="clear" w:color="auto" w:fill="FFFFFF"/>
        </w:rPr>
      </w:pPr>
      <w:r w:rsidRPr="00D55ABC">
        <w:rPr>
          <w:rFonts w:ascii="Times New Roman" w:eastAsia="Times New Roman" w:hAnsi="Times New Roman" w:cs="Times New Roman"/>
          <w:color w:val="0D0D0D"/>
          <w:sz w:val="24"/>
          <w:szCs w:val="24"/>
        </w:rPr>
        <w:t xml:space="preserve">Transgender students reported significantly lower levels of life satisfaction compared to cisgender students. Factors contributing to this lower satisfaction include experiences of discrimination, lack of social support, and the stress associated with gender dysphoria. </w:t>
      </w:r>
      <w:r w:rsidRPr="00D55ABC">
        <w:rPr>
          <w:rFonts w:ascii="Times New Roman" w:hAnsi="Times New Roman" w:cs="Times New Roman"/>
          <w:color w:val="0D0D0D"/>
          <w:sz w:val="24"/>
          <w:szCs w:val="24"/>
          <w:shd w:val="clear" w:color="auto" w:fill="FFFFFF"/>
        </w:rPr>
        <w:t xml:space="preserve">There is a significant correlation between mental health status and life satisfaction among transgender individuals. Those experiencing higher levels of depression and anxiety reported lower life satisfaction. </w:t>
      </w:r>
      <w:r w:rsidR="00336E3E" w:rsidRPr="00D55ABC">
        <w:rPr>
          <w:rFonts w:ascii="Times New Roman" w:eastAsia="Times New Roman" w:hAnsi="Times New Roman" w:cs="Times New Roman"/>
          <w:color w:val="0D0D0D"/>
          <w:sz w:val="24"/>
          <w:szCs w:val="24"/>
        </w:rPr>
        <w:t>Rates of depression and other mood disorders are relatively high among transgender people and the prevalence of these disorders is 20% higher among them than among the general population.</w:t>
      </w:r>
      <w:r w:rsidR="008145A1" w:rsidRPr="00D55ABC">
        <w:rPr>
          <w:rFonts w:ascii="Times New Roman" w:eastAsia="Times New Roman" w:hAnsi="Times New Roman" w:cs="Times New Roman"/>
          <w:color w:val="0D0D0D"/>
          <w:sz w:val="24"/>
          <w:szCs w:val="24"/>
        </w:rPr>
        <w:t xml:space="preserve"> </w:t>
      </w:r>
      <w:r w:rsidR="000245EE" w:rsidRPr="00D55ABC">
        <w:rPr>
          <w:rFonts w:ascii="Times New Roman" w:eastAsia="Times New Roman" w:hAnsi="Times New Roman" w:cs="Times New Roman"/>
          <w:color w:val="0D0D0D"/>
          <w:sz w:val="24"/>
          <w:szCs w:val="24"/>
        </w:rPr>
        <w:t>The transgender youth reported high levels of gender dysphoria, which significantly impacted their mental health and overall well-being.</w:t>
      </w:r>
      <w:r w:rsidR="008145A1" w:rsidRPr="00D55ABC">
        <w:rPr>
          <w:rFonts w:ascii="Times New Roman" w:eastAsia="Times New Roman" w:hAnsi="Times New Roman" w:cs="Times New Roman"/>
          <w:color w:val="0D0D0D"/>
          <w:sz w:val="24"/>
          <w:szCs w:val="24"/>
        </w:rPr>
        <w:t xml:space="preserve"> </w:t>
      </w:r>
      <w:r w:rsidR="000245EE" w:rsidRPr="00D55ABC">
        <w:rPr>
          <w:rFonts w:ascii="Times New Roman" w:eastAsia="Times New Roman" w:hAnsi="Times New Roman" w:cs="Times New Roman"/>
          <w:color w:val="0D0D0D"/>
          <w:sz w:val="24"/>
          <w:szCs w:val="24"/>
        </w:rPr>
        <w:t>Many participants exhibited symptoms of anxiety and depression, highlighting the need for comprehensive mental health support alongside gender-affirming medical care.</w:t>
      </w:r>
      <w:r w:rsidR="008145A1" w:rsidRPr="00D55ABC">
        <w:rPr>
          <w:rFonts w:ascii="Times New Roman" w:eastAsia="Times New Roman" w:hAnsi="Times New Roman" w:cs="Times New Roman"/>
          <w:color w:val="0D0D0D"/>
          <w:sz w:val="24"/>
          <w:szCs w:val="24"/>
        </w:rPr>
        <w:t xml:space="preserve"> S</w:t>
      </w:r>
      <w:r w:rsidR="000245EE" w:rsidRPr="00D55ABC">
        <w:rPr>
          <w:rFonts w:ascii="Times New Roman" w:eastAsia="Times New Roman" w:hAnsi="Times New Roman" w:cs="Times New Roman"/>
          <w:color w:val="0D0D0D"/>
          <w:sz w:val="24"/>
          <w:szCs w:val="24"/>
        </w:rPr>
        <w:t>ocial support from family, friends, and communities plays a crucial role in the well-being of transgender youth. Those with higher levels of support reporte</w:t>
      </w:r>
      <w:r w:rsidR="00213AF9" w:rsidRPr="00D55ABC">
        <w:rPr>
          <w:rFonts w:ascii="Times New Roman" w:eastAsia="Times New Roman" w:hAnsi="Times New Roman" w:cs="Times New Roman"/>
          <w:color w:val="0D0D0D"/>
          <w:sz w:val="24"/>
          <w:szCs w:val="24"/>
        </w:rPr>
        <w:t xml:space="preserve">d better mental health outcomes </w:t>
      </w:r>
      <w:r w:rsidR="008145A1" w:rsidRPr="00D55ABC">
        <w:rPr>
          <w:rFonts w:ascii="Times New Roman" w:eastAsia="Times New Roman" w:hAnsi="Times New Roman" w:cs="Times New Roman"/>
          <w:color w:val="0D0D0D"/>
          <w:sz w:val="24"/>
          <w:szCs w:val="24"/>
          <w:lang w:val="mk-MK"/>
        </w:rPr>
        <w:t>(11,12,13,14,15</w:t>
      </w:r>
      <w:r w:rsidR="008145A1" w:rsidRPr="00D55ABC">
        <w:rPr>
          <w:rFonts w:ascii="Times New Roman" w:eastAsia="Times New Roman" w:hAnsi="Times New Roman" w:cs="Times New Roman"/>
          <w:color w:val="0D0D0D"/>
          <w:sz w:val="24"/>
          <w:szCs w:val="24"/>
        </w:rPr>
        <w:t>).</w:t>
      </w:r>
    </w:p>
    <w:p w14:paraId="614A9A48" w14:textId="77777777" w:rsidR="00910E4A" w:rsidRPr="00D55ABC" w:rsidRDefault="00910E4A" w:rsidP="00D55ABC">
      <w:pPr>
        <w:shd w:val="clear" w:color="auto" w:fill="FFFFFF"/>
        <w:spacing w:after="300" w:line="360" w:lineRule="auto"/>
        <w:jc w:val="both"/>
        <w:rPr>
          <w:rFonts w:ascii="Times New Roman" w:hAnsi="Times New Roman" w:cs="Times New Roman"/>
          <w:color w:val="0D0D0D"/>
          <w:sz w:val="24"/>
          <w:szCs w:val="24"/>
          <w:shd w:val="clear" w:color="auto" w:fill="FFFFFF"/>
        </w:rPr>
      </w:pPr>
      <w:r w:rsidRPr="00D55ABC">
        <w:rPr>
          <w:rFonts w:ascii="Times New Roman" w:hAnsi="Times New Roman" w:cs="Times New Roman"/>
          <w:color w:val="0D0D0D"/>
          <w:sz w:val="24"/>
          <w:szCs w:val="24"/>
          <w:shd w:val="clear" w:color="auto" w:fill="FFFFFF"/>
        </w:rPr>
        <w:t>Transgender individuals are disproportionately affected by hopelessness compared to their cisgender counterparts. Research on hopelessness among transgender versus cisgender individuals reveals significant disparities, with transgender individuals often experiencing higher levels of hopelessness due to a variety of social, economic, and psychological stressors. Transgender individuals frequently encounter discrimination and stigma in various aspects of life, including employment, healthcare, and social interactions. This pervasive discrimination can lead to feelings of hopelessness. Studies consistently show that transgender individuals have higher rates of mental health issues such as depression and anxiety, which are closely linked to hopelessness. Lack of social support and rejection from family and friends can exacerbate feelings of hopelessness among transgender individuals (4,5,16).</w:t>
      </w:r>
    </w:p>
    <w:p w14:paraId="060D9E51" w14:textId="77777777" w:rsidR="00213AF9" w:rsidRPr="00D55ABC" w:rsidRDefault="00910E4A" w:rsidP="00D55ABC">
      <w:pPr>
        <w:shd w:val="clear" w:color="auto" w:fill="FFFFFF"/>
        <w:spacing w:after="300" w:line="360" w:lineRule="auto"/>
        <w:jc w:val="both"/>
        <w:rPr>
          <w:rFonts w:ascii="Times New Roman" w:hAnsi="Times New Roman" w:cs="Times New Roman"/>
          <w:color w:val="0D0D0D"/>
          <w:sz w:val="24"/>
          <w:szCs w:val="24"/>
          <w:shd w:val="clear" w:color="auto" w:fill="FFFFFF"/>
        </w:rPr>
      </w:pPr>
      <w:r w:rsidRPr="00D55ABC">
        <w:rPr>
          <w:rFonts w:ascii="Times New Roman" w:hAnsi="Times New Roman" w:cs="Times New Roman"/>
          <w:color w:val="0D0D0D"/>
          <w:sz w:val="24"/>
          <w:szCs w:val="24"/>
          <w:shd w:val="clear" w:color="auto" w:fill="FFFFFF"/>
        </w:rPr>
        <w:lastRenderedPageBreak/>
        <w:t xml:space="preserve">The disparity is largely driven by systemic discrimination, social rejection, and barriers to accessing supportive resources. Addressing these issues through inclusive policies, increased access to mental health care, and robust social support systems is crucial for improving the mental health and well-being of transgender individual’s vs cisgender </w:t>
      </w:r>
      <w:proofErr w:type="gramStart"/>
      <w:r w:rsidRPr="00D55ABC">
        <w:rPr>
          <w:rFonts w:ascii="Times New Roman" w:hAnsi="Times New Roman" w:cs="Times New Roman"/>
          <w:color w:val="0D0D0D"/>
          <w:sz w:val="24"/>
          <w:szCs w:val="24"/>
          <w:shd w:val="clear" w:color="auto" w:fill="FFFFFF"/>
        </w:rPr>
        <w:t>individual’s</w:t>
      </w:r>
      <w:proofErr w:type="gramEnd"/>
      <w:r w:rsidRPr="00D55ABC">
        <w:rPr>
          <w:rFonts w:ascii="Times New Roman" w:hAnsi="Times New Roman" w:cs="Times New Roman"/>
          <w:color w:val="0D0D0D"/>
          <w:sz w:val="24"/>
          <w:szCs w:val="24"/>
          <w:shd w:val="clear" w:color="auto" w:fill="FFFFFF"/>
        </w:rPr>
        <w:t>.</w:t>
      </w:r>
      <w:r w:rsidR="00213AF9" w:rsidRPr="00D55ABC">
        <w:rPr>
          <w:rFonts w:ascii="Times New Roman" w:hAnsi="Times New Roman" w:cs="Times New Roman"/>
          <w:color w:val="0D0D0D"/>
          <w:sz w:val="24"/>
          <w:szCs w:val="24"/>
          <w:shd w:val="clear" w:color="auto" w:fill="FFFFFF"/>
        </w:rPr>
        <w:t xml:space="preserve"> </w:t>
      </w:r>
      <w:r w:rsidR="00213AF9" w:rsidRPr="00D55ABC">
        <w:rPr>
          <w:rFonts w:ascii="Times New Roman" w:eastAsia="Times New Roman" w:hAnsi="Times New Roman" w:cs="Times New Roman"/>
          <w:color w:val="0D0D0D"/>
          <w:sz w:val="24"/>
          <w:szCs w:val="24"/>
        </w:rPr>
        <w:t>The findings underscore the importance of providing access to gender-affirming medical treatments for transgender youth to improve their psychosocial outcomes and quality of life. M</w:t>
      </w:r>
      <w:r w:rsidR="00213AF9" w:rsidRPr="00D55ABC">
        <w:rPr>
          <w:rFonts w:ascii="Times New Roman" w:hAnsi="Times New Roman" w:cs="Times New Roman"/>
          <w:color w:val="0D0D0D"/>
          <w:sz w:val="24"/>
          <w:szCs w:val="24"/>
          <w:shd w:val="clear" w:color="auto" w:fill="FFFFFF"/>
        </w:rPr>
        <w:t>any transgender individuals are reporting poor mental and physical health outcomes. Access to gender-affirming care was also a significant issue, with many respondents facing barriers to obtaining necessary medical treatments</w:t>
      </w:r>
    </w:p>
    <w:p w14:paraId="537F3AF4" w14:textId="77777777" w:rsidR="000245EE" w:rsidRPr="00D55ABC" w:rsidRDefault="000245EE" w:rsidP="00D55ABC">
      <w:pPr>
        <w:spacing w:after="300" w:line="360" w:lineRule="auto"/>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In conclusion, this research highlights the critical importance of prioritizing mental health considerations for transgender individuals. As we have seen, transgender people often find themselves in a complex interplay of social expectations, discrimination and personal identity, which significantly affects their mental well-being</w:t>
      </w:r>
      <w:r w:rsidR="00586F3D" w:rsidRPr="00D55ABC">
        <w:rPr>
          <w:rFonts w:ascii="Times New Roman" w:eastAsia="Times New Roman" w:hAnsi="Times New Roman" w:cs="Times New Roman"/>
          <w:color w:val="0D0D0D"/>
          <w:sz w:val="24"/>
          <w:szCs w:val="24"/>
        </w:rPr>
        <w:t xml:space="preserve">, so </w:t>
      </w:r>
      <w:r w:rsidR="00586F3D" w:rsidRPr="00D55ABC">
        <w:rPr>
          <w:rFonts w:ascii="Times New Roman" w:hAnsi="Times New Roman" w:cs="Times New Roman"/>
          <w:color w:val="0D0D0D"/>
          <w:sz w:val="24"/>
          <w:szCs w:val="24"/>
          <w:shd w:val="clear" w:color="auto" w:fill="FFFFFF"/>
        </w:rPr>
        <w:t xml:space="preserve">the understanding of the life satisfaction levels </w:t>
      </w:r>
      <w:r w:rsidR="00213AF9" w:rsidRPr="00D55ABC">
        <w:rPr>
          <w:rFonts w:ascii="Times New Roman" w:hAnsi="Times New Roman" w:cs="Times New Roman"/>
          <w:color w:val="0D0D0D"/>
          <w:sz w:val="24"/>
          <w:szCs w:val="24"/>
          <w:shd w:val="clear" w:color="auto" w:fill="FFFFFF"/>
        </w:rPr>
        <w:t xml:space="preserve">and hopelessness level </w:t>
      </w:r>
      <w:r w:rsidR="00586F3D" w:rsidRPr="00D55ABC">
        <w:rPr>
          <w:rFonts w:ascii="Times New Roman" w:hAnsi="Times New Roman" w:cs="Times New Roman"/>
          <w:color w:val="0D0D0D"/>
          <w:sz w:val="24"/>
          <w:szCs w:val="24"/>
          <w:shd w:val="clear" w:color="auto" w:fill="FFFFFF"/>
        </w:rPr>
        <w:t>among transgender students, are emphasizing the need for targeted interventions to support this vulnerable population.</w:t>
      </w:r>
    </w:p>
    <w:p w14:paraId="53057EF4" w14:textId="77777777" w:rsidR="0079209B" w:rsidRPr="00D55ABC" w:rsidRDefault="0079209B" w:rsidP="00D55ABC">
      <w:pPr>
        <w:spacing w:before="100" w:beforeAutospacing="1" w:after="100" w:afterAutospacing="1" w:line="360" w:lineRule="auto"/>
        <w:jc w:val="both"/>
        <w:outlineLvl w:val="2"/>
        <w:rPr>
          <w:rFonts w:ascii="Times New Roman" w:eastAsia="Times New Roman" w:hAnsi="Times New Roman" w:cs="Times New Roman"/>
          <w:b/>
          <w:bCs/>
          <w:color w:val="0D0D0D"/>
          <w:sz w:val="24"/>
          <w:szCs w:val="24"/>
        </w:rPr>
      </w:pPr>
      <w:r w:rsidRPr="00D55ABC">
        <w:rPr>
          <w:rFonts w:ascii="Times New Roman" w:eastAsia="Times New Roman" w:hAnsi="Times New Roman" w:cs="Times New Roman"/>
          <w:b/>
          <w:bCs/>
          <w:color w:val="0D0D0D"/>
          <w:sz w:val="24"/>
          <w:szCs w:val="24"/>
        </w:rPr>
        <w:t>References</w:t>
      </w:r>
    </w:p>
    <w:p w14:paraId="14E42817" w14:textId="77777777" w:rsidR="0079209B" w:rsidRPr="00D55ABC" w:rsidRDefault="0079209B"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Diener, E., &amp; Biswas-Diener, R. (2008). </w:t>
      </w:r>
      <w:r w:rsidRPr="00D55ABC">
        <w:rPr>
          <w:rFonts w:ascii="Times New Roman" w:eastAsia="Times New Roman" w:hAnsi="Times New Roman" w:cs="Times New Roman"/>
          <w:i/>
          <w:iCs/>
          <w:color w:val="0D0D0D"/>
          <w:sz w:val="24"/>
          <w:szCs w:val="24"/>
          <w:bdr w:val="single" w:sz="2" w:space="0" w:color="E3E3E3" w:frame="1"/>
        </w:rPr>
        <w:t>Happiness: Unlocking the Mysteries of Psychological Wealth</w:t>
      </w:r>
      <w:r w:rsidRPr="00D55ABC">
        <w:rPr>
          <w:rFonts w:ascii="Times New Roman" w:eastAsia="Times New Roman" w:hAnsi="Times New Roman" w:cs="Times New Roman"/>
          <w:color w:val="0D0D0D"/>
          <w:sz w:val="24"/>
          <w:szCs w:val="24"/>
        </w:rPr>
        <w:t>. Wiley-Blackwell.</w:t>
      </w:r>
    </w:p>
    <w:p w14:paraId="0FE2BED8" w14:textId="77777777" w:rsidR="0079209B" w:rsidRPr="00D55ABC" w:rsidRDefault="0079209B"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Fredriksen-Goldsen, K. I., Cook-Daniels, L., Kim, H.-J., </w:t>
      </w:r>
      <w:proofErr w:type="spellStart"/>
      <w:r w:rsidRPr="00D55ABC">
        <w:rPr>
          <w:rFonts w:ascii="Times New Roman" w:eastAsia="Times New Roman" w:hAnsi="Times New Roman" w:cs="Times New Roman"/>
          <w:color w:val="0D0D0D"/>
          <w:sz w:val="24"/>
          <w:szCs w:val="24"/>
        </w:rPr>
        <w:t>Erosheva</w:t>
      </w:r>
      <w:proofErr w:type="spellEnd"/>
      <w:r w:rsidRPr="00D55ABC">
        <w:rPr>
          <w:rFonts w:ascii="Times New Roman" w:eastAsia="Times New Roman" w:hAnsi="Times New Roman" w:cs="Times New Roman"/>
          <w:color w:val="0D0D0D"/>
          <w:sz w:val="24"/>
          <w:szCs w:val="24"/>
        </w:rPr>
        <w:t xml:space="preserve">, E. A., Emlet, C. A., Hoy-Ellis, C. P., ... &amp; Muraco, A. (2013). Physical and mental health of transgender older adults: An at-risk and underserved population. </w:t>
      </w:r>
      <w:r w:rsidRPr="00D55ABC">
        <w:rPr>
          <w:rFonts w:ascii="Times New Roman" w:eastAsia="Times New Roman" w:hAnsi="Times New Roman" w:cs="Times New Roman"/>
          <w:i/>
          <w:iCs/>
          <w:color w:val="0D0D0D"/>
          <w:sz w:val="24"/>
          <w:szCs w:val="24"/>
          <w:bdr w:val="single" w:sz="2" w:space="0" w:color="E3E3E3" w:frame="1"/>
        </w:rPr>
        <w:t>The Gerontologist</w:t>
      </w:r>
      <w:r w:rsidRPr="00D55ABC">
        <w:rPr>
          <w:rFonts w:ascii="Times New Roman" w:eastAsia="Times New Roman" w:hAnsi="Times New Roman" w:cs="Times New Roman"/>
          <w:color w:val="0D0D0D"/>
          <w:sz w:val="24"/>
          <w:szCs w:val="24"/>
        </w:rPr>
        <w:t>, 54(3), 488-500.</w:t>
      </w:r>
    </w:p>
    <w:p w14:paraId="08C018B3" w14:textId="77777777" w:rsidR="0079209B" w:rsidRPr="00D55ABC" w:rsidRDefault="0079209B"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Beck, A. T., Weissman, A., Lester, D., &amp; Trexler, L. (1974). The measurement of pessimism: The Beck Hopelessness Scale. </w:t>
      </w:r>
      <w:r w:rsidRPr="00D55ABC">
        <w:rPr>
          <w:rFonts w:ascii="Times New Roman" w:eastAsia="Times New Roman" w:hAnsi="Times New Roman" w:cs="Times New Roman"/>
          <w:i/>
          <w:iCs/>
          <w:color w:val="0D0D0D"/>
          <w:sz w:val="24"/>
          <w:szCs w:val="24"/>
          <w:bdr w:val="single" w:sz="2" w:space="0" w:color="E3E3E3" w:frame="1"/>
        </w:rPr>
        <w:t>Journal of Consulting and Clinical Psychology</w:t>
      </w:r>
      <w:r w:rsidRPr="00D55ABC">
        <w:rPr>
          <w:rFonts w:ascii="Times New Roman" w:eastAsia="Times New Roman" w:hAnsi="Times New Roman" w:cs="Times New Roman"/>
          <w:color w:val="0D0D0D"/>
          <w:sz w:val="24"/>
          <w:szCs w:val="24"/>
        </w:rPr>
        <w:t>, 42(6), 861-865.</w:t>
      </w:r>
    </w:p>
    <w:p w14:paraId="4C802F4B" w14:textId="77777777" w:rsidR="0079209B" w:rsidRPr="00D55ABC" w:rsidRDefault="0079209B"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Budge, S. L., Adelson, J. L., &amp; Howard, K. A. S. (2013). Anxiety and depression in transgender individuals: The roles of transition status, loss, social support, and coping. </w:t>
      </w:r>
      <w:r w:rsidRPr="00D55ABC">
        <w:rPr>
          <w:rFonts w:ascii="Times New Roman" w:eastAsia="Times New Roman" w:hAnsi="Times New Roman" w:cs="Times New Roman"/>
          <w:i/>
          <w:iCs/>
          <w:color w:val="0D0D0D"/>
          <w:sz w:val="24"/>
          <w:szCs w:val="24"/>
          <w:bdr w:val="single" w:sz="2" w:space="0" w:color="E3E3E3" w:frame="1"/>
        </w:rPr>
        <w:t>Journal of Consulting and Clinical Psychology</w:t>
      </w:r>
      <w:r w:rsidRPr="00D55ABC">
        <w:rPr>
          <w:rFonts w:ascii="Times New Roman" w:eastAsia="Times New Roman" w:hAnsi="Times New Roman" w:cs="Times New Roman"/>
          <w:color w:val="0D0D0D"/>
          <w:sz w:val="24"/>
          <w:szCs w:val="24"/>
        </w:rPr>
        <w:t>, 81(3), 545-557.</w:t>
      </w:r>
    </w:p>
    <w:p w14:paraId="37AF8778" w14:textId="77777777" w:rsidR="00D55ABC" w:rsidRDefault="0079209B"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 xml:space="preserve">Testa, R. J., Michaels, M. S., Bliss, W., Rogers, M. L., Balsam, K. F., &amp; Joiner, T. (2017). Suicidal ideation in transgender people: Gender minority stress and interpersonal theory factors. </w:t>
      </w:r>
      <w:r w:rsidRPr="00D55ABC">
        <w:rPr>
          <w:rFonts w:ascii="Times New Roman" w:eastAsia="Times New Roman" w:hAnsi="Times New Roman" w:cs="Times New Roman"/>
          <w:i/>
          <w:iCs/>
          <w:color w:val="0D0D0D"/>
          <w:sz w:val="24"/>
          <w:szCs w:val="24"/>
          <w:bdr w:val="single" w:sz="2" w:space="0" w:color="E3E3E3" w:frame="1"/>
        </w:rPr>
        <w:t>Journal of Abnormal Psychology</w:t>
      </w:r>
      <w:r w:rsidRPr="00D55ABC">
        <w:rPr>
          <w:rFonts w:ascii="Times New Roman" w:eastAsia="Times New Roman" w:hAnsi="Times New Roman" w:cs="Times New Roman"/>
          <w:color w:val="0D0D0D"/>
          <w:sz w:val="24"/>
          <w:szCs w:val="24"/>
        </w:rPr>
        <w:t>, 126(1), 125-136.</w:t>
      </w:r>
    </w:p>
    <w:p w14:paraId="6669E915" w14:textId="77777777" w:rsidR="00D55ABC" w:rsidRDefault="00AD01DD"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shd w:val="clear" w:color="auto" w:fill="FCFCFC"/>
        </w:rPr>
        <w:lastRenderedPageBreak/>
        <w:t xml:space="preserve">Andrews, F.M., Crandall, R. The validity of measures of self-reported well-being. </w:t>
      </w:r>
      <w:r w:rsidRPr="00D55ABC">
        <w:rPr>
          <w:rFonts w:ascii="Times New Roman" w:hAnsi="Times New Roman" w:cs="Times New Roman"/>
          <w:i/>
          <w:sz w:val="24"/>
          <w:szCs w:val="24"/>
          <w:shd w:val="clear" w:color="auto" w:fill="FCFCFC"/>
        </w:rPr>
        <w:t xml:space="preserve">Soc Indic Res </w:t>
      </w:r>
      <w:r w:rsidRPr="00D55ABC">
        <w:rPr>
          <w:rFonts w:ascii="Times New Roman" w:hAnsi="Times New Roman" w:cs="Times New Roman"/>
          <w:sz w:val="24"/>
          <w:szCs w:val="24"/>
          <w:shd w:val="clear" w:color="auto" w:fill="FCFCFC"/>
        </w:rPr>
        <w:t xml:space="preserve">3, 1–19 (1976). </w:t>
      </w:r>
      <w:hyperlink r:id="rId5">
        <w:r w:rsidRPr="00D55ABC">
          <w:rPr>
            <w:rFonts w:ascii="Times New Roman" w:hAnsi="Times New Roman" w:cs="Times New Roman"/>
            <w:sz w:val="24"/>
            <w:szCs w:val="24"/>
            <w:shd w:val="clear" w:color="auto" w:fill="FCFCFC"/>
          </w:rPr>
          <w:t>https://doi.org/10.1007/BF00286161</w:t>
        </w:r>
      </w:hyperlink>
    </w:p>
    <w:p w14:paraId="57E65A2F" w14:textId="77777777" w:rsidR="00D55ABC" w:rsidRDefault="00AD01DD"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Diener, E., Emmons, R. A., Larsen, R. J., &amp; Griffin, S. (1985). The Satisfaction with Life</w:t>
      </w:r>
      <w:r w:rsidRPr="00D55ABC">
        <w:rPr>
          <w:rFonts w:ascii="Times New Roman" w:hAnsi="Times New Roman" w:cs="Times New Roman"/>
          <w:sz w:val="24"/>
          <w:szCs w:val="24"/>
          <w:lang w:val="mk-MK"/>
        </w:rPr>
        <w:t xml:space="preserve"> </w:t>
      </w:r>
      <w:r w:rsidRPr="00D55ABC">
        <w:rPr>
          <w:rFonts w:ascii="Times New Roman" w:hAnsi="Times New Roman" w:cs="Times New Roman"/>
          <w:sz w:val="24"/>
          <w:szCs w:val="24"/>
        </w:rPr>
        <w:t xml:space="preserve">Scale. </w:t>
      </w:r>
      <w:proofErr w:type="spellStart"/>
      <w:r w:rsidRPr="00D55ABC">
        <w:rPr>
          <w:rFonts w:ascii="Times New Roman" w:hAnsi="Times New Roman" w:cs="Times New Roman"/>
          <w:sz w:val="24"/>
          <w:szCs w:val="24"/>
        </w:rPr>
        <w:t>Jour.of</w:t>
      </w:r>
      <w:proofErr w:type="spellEnd"/>
      <w:r w:rsidRPr="00D55ABC">
        <w:rPr>
          <w:rFonts w:ascii="Times New Roman" w:hAnsi="Times New Roman" w:cs="Times New Roman"/>
          <w:sz w:val="24"/>
          <w:szCs w:val="24"/>
        </w:rPr>
        <w:t xml:space="preserve"> Personality Assessment,49(1),71–</w:t>
      </w:r>
      <w:proofErr w:type="gramStart"/>
      <w:r w:rsidRPr="00D55ABC">
        <w:rPr>
          <w:rFonts w:ascii="Times New Roman" w:hAnsi="Times New Roman" w:cs="Times New Roman"/>
          <w:sz w:val="24"/>
          <w:szCs w:val="24"/>
        </w:rPr>
        <w:t>75.https://doi.org/10.1207/s15327752jpa4901_13</w:t>
      </w:r>
      <w:proofErr w:type="gramEnd"/>
    </w:p>
    <w:p w14:paraId="3DAA1A6C" w14:textId="77777777" w:rsidR="00D55ABC" w:rsidRDefault="00AD01DD"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Pavot, W. G., Diener, E., Colvin, C. R., &amp; Sandvik, E. (1991). Further validation of the Satisfaction with Life Scale: Evidence for the cross-method convergence of well-being measures. Journal of Personality Assessment, 57, 149-161.</w:t>
      </w:r>
    </w:p>
    <w:p w14:paraId="66AF2443" w14:textId="77777777" w:rsidR="00D55ABC" w:rsidRDefault="00AD01DD"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Zhou, L., Chen, J., Liu, X., Lu, D., &amp; Su L. (2013). Negative cognitive style as a mediator between self-compassion and hopelessness depression. Social Behavior and Personality, 41(9), 1511–1518. doi:10.2224/sbp.2013.41.9.1511</w:t>
      </w:r>
    </w:p>
    <w:p w14:paraId="332AD633" w14:textId="77777777" w:rsidR="00D55ABC" w:rsidRDefault="00AD01DD"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Kelliher Rabon, Jessica&amp;</w:t>
      </w:r>
      <w:r w:rsidRPr="00D55ABC">
        <w:rPr>
          <w:rFonts w:ascii="Times New Roman" w:hAnsi="Times New Roman" w:cs="Times New Roman"/>
          <w:sz w:val="24"/>
          <w:szCs w:val="24"/>
        </w:rPr>
        <w:tab/>
        <w:t>Hirsch,</w:t>
      </w:r>
      <w:r w:rsidRPr="00D55ABC">
        <w:rPr>
          <w:rFonts w:ascii="Times New Roman" w:hAnsi="Times New Roman" w:cs="Times New Roman"/>
          <w:sz w:val="24"/>
          <w:szCs w:val="24"/>
        </w:rPr>
        <w:tab/>
        <w:t>Jameson. (2017). Beck</w:t>
      </w:r>
      <w:r w:rsidRPr="00D55ABC">
        <w:rPr>
          <w:rFonts w:ascii="Times New Roman" w:hAnsi="Times New Roman" w:cs="Times New Roman"/>
          <w:sz w:val="24"/>
          <w:szCs w:val="24"/>
        </w:rPr>
        <w:tab/>
        <w:t>Hopelessness Inventory.</w:t>
      </w:r>
      <w:r w:rsidRPr="00D55ABC">
        <w:rPr>
          <w:rFonts w:ascii="Times New Roman" w:hAnsi="Times New Roman" w:cs="Times New Roman"/>
          <w:sz w:val="24"/>
          <w:szCs w:val="24"/>
          <w:lang w:val="mk-MK"/>
        </w:rPr>
        <w:t xml:space="preserve"> </w:t>
      </w:r>
      <w:r w:rsidRPr="00D55ABC">
        <w:rPr>
          <w:rFonts w:ascii="Times New Roman" w:hAnsi="Times New Roman" w:cs="Times New Roman"/>
          <w:sz w:val="24"/>
          <w:szCs w:val="24"/>
        </w:rPr>
        <w:t>10.1007/978-3-319-28099-8_7-1.</w:t>
      </w:r>
    </w:p>
    <w:p w14:paraId="019F801F" w14:textId="3BC29715" w:rsidR="00336E3E" w:rsidRPr="00D55ABC" w:rsidRDefault="00336E3E"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 xml:space="preserve">Pinna, Federica &amp; </w:t>
      </w:r>
      <w:proofErr w:type="spellStart"/>
      <w:r w:rsidRPr="00D55ABC">
        <w:rPr>
          <w:rFonts w:ascii="Times New Roman" w:hAnsi="Times New Roman" w:cs="Times New Roman"/>
          <w:sz w:val="24"/>
          <w:szCs w:val="24"/>
        </w:rPr>
        <w:t>Paribello</w:t>
      </w:r>
      <w:proofErr w:type="spellEnd"/>
      <w:r w:rsidRPr="00D55ABC">
        <w:rPr>
          <w:rFonts w:ascii="Times New Roman" w:hAnsi="Times New Roman" w:cs="Times New Roman"/>
          <w:sz w:val="24"/>
          <w:szCs w:val="24"/>
        </w:rPr>
        <w:t xml:space="preserve">, Pasquale &amp; </w:t>
      </w:r>
      <w:proofErr w:type="spellStart"/>
      <w:r w:rsidRPr="00D55ABC">
        <w:rPr>
          <w:rFonts w:ascii="Times New Roman" w:hAnsi="Times New Roman" w:cs="Times New Roman"/>
          <w:sz w:val="24"/>
          <w:szCs w:val="24"/>
        </w:rPr>
        <w:t>Somaini</w:t>
      </w:r>
      <w:proofErr w:type="spellEnd"/>
      <w:r w:rsidRPr="00D55ABC">
        <w:rPr>
          <w:rFonts w:ascii="Times New Roman" w:hAnsi="Times New Roman" w:cs="Times New Roman"/>
          <w:sz w:val="24"/>
          <w:szCs w:val="24"/>
        </w:rPr>
        <w:t xml:space="preserve">, Giulia &amp; Corona, Alice &amp; </w:t>
      </w:r>
      <w:proofErr w:type="spellStart"/>
      <w:proofErr w:type="gramStart"/>
      <w:r w:rsidRPr="00D55ABC">
        <w:rPr>
          <w:rFonts w:ascii="Times New Roman" w:hAnsi="Times New Roman" w:cs="Times New Roman"/>
          <w:sz w:val="24"/>
          <w:szCs w:val="24"/>
        </w:rPr>
        <w:t>Ventriglio,Antonio</w:t>
      </w:r>
      <w:proofErr w:type="spellEnd"/>
      <w:proofErr w:type="gramEnd"/>
      <w:r w:rsidRPr="00D55ABC">
        <w:rPr>
          <w:rFonts w:ascii="Times New Roman" w:hAnsi="Times New Roman" w:cs="Times New Roman"/>
          <w:sz w:val="24"/>
          <w:szCs w:val="24"/>
        </w:rPr>
        <w:t xml:space="preserve"> &amp; </w:t>
      </w:r>
      <w:proofErr w:type="spellStart"/>
      <w:r w:rsidRPr="00D55ABC">
        <w:rPr>
          <w:rFonts w:ascii="Times New Roman" w:hAnsi="Times New Roman" w:cs="Times New Roman"/>
          <w:sz w:val="24"/>
          <w:szCs w:val="24"/>
        </w:rPr>
        <w:t>Corrias</w:t>
      </w:r>
      <w:proofErr w:type="spellEnd"/>
      <w:r w:rsidRPr="00D55ABC">
        <w:rPr>
          <w:rFonts w:ascii="Times New Roman" w:hAnsi="Times New Roman" w:cs="Times New Roman"/>
          <w:sz w:val="24"/>
          <w:szCs w:val="24"/>
        </w:rPr>
        <w:t xml:space="preserve">, Carolina &amp; Frau, Ilaria &amp; Murgia, Roberto &amp; Kacemi, Sabrina &amp; Galeazzi, Gian &amp; Mirandola, Massimo &amp; </w:t>
      </w:r>
      <w:proofErr w:type="spellStart"/>
      <w:r w:rsidRPr="00D55ABC">
        <w:rPr>
          <w:rFonts w:ascii="Times New Roman" w:hAnsi="Times New Roman" w:cs="Times New Roman"/>
          <w:sz w:val="24"/>
          <w:szCs w:val="24"/>
        </w:rPr>
        <w:t>Amaddeo</w:t>
      </w:r>
      <w:proofErr w:type="spellEnd"/>
      <w:r w:rsidRPr="00D55ABC">
        <w:rPr>
          <w:rFonts w:ascii="Times New Roman" w:hAnsi="Times New Roman" w:cs="Times New Roman"/>
          <w:sz w:val="24"/>
          <w:szCs w:val="24"/>
        </w:rPr>
        <w:t xml:space="preserve">, Francesco &amp; Crapanzano, Andrea &amp; </w:t>
      </w:r>
      <w:proofErr w:type="spellStart"/>
      <w:r w:rsidRPr="00D55ABC">
        <w:rPr>
          <w:rFonts w:ascii="Times New Roman" w:hAnsi="Times New Roman" w:cs="Times New Roman"/>
          <w:sz w:val="24"/>
          <w:szCs w:val="24"/>
        </w:rPr>
        <w:t>Converti</w:t>
      </w:r>
      <w:proofErr w:type="spellEnd"/>
      <w:r w:rsidRPr="00D55ABC">
        <w:rPr>
          <w:rFonts w:ascii="Times New Roman" w:hAnsi="Times New Roman" w:cs="Times New Roman"/>
          <w:sz w:val="24"/>
          <w:szCs w:val="24"/>
        </w:rPr>
        <w:t xml:space="preserve">, Manlio &amp; </w:t>
      </w:r>
      <w:proofErr w:type="spellStart"/>
      <w:r w:rsidRPr="00D55ABC">
        <w:rPr>
          <w:rFonts w:ascii="Times New Roman" w:hAnsi="Times New Roman" w:cs="Times New Roman"/>
          <w:sz w:val="24"/>
          <w:szCs w:val="24"/>
        </w:rPr>
        <w:t>Piras</w:t>
      </w:r>
      <w:proofErr w:type="spellEnd"/>
      <w:r w:rsidRPr="00D55ABC">
        <w:rPr>
          <w:rFonts w:ascii="Times New Roman" w:hAnsi="Times New Roman" w:cs="Times New Roman"/>
          <w:sz w:val="24"/>
          <w:szCs w:val="24"/>
        </w:rPr>
        <w:t xml:space="preserve">, Paola &amp; </w:t>
      </w:r>
      <w:proofErr w:type="spellStart"/>
      <w:r w:rsidRPr="00D55ABC">
        <w:rPr>
          <w:rFonts w:ascii="Times New Roman" w:hAnsi="Times New Roman" w:cs="Times New Roman"/>
          <w:sz w:val="24"/>
          <w:szCs w:val="24"/>
        </w:rPr>
        <w:t>Suprani</w:t>
      </w:r>
      <w:proofErr w:type="spellEnd"/>
      <w:r w:rsidRPr="00D55ABC">
        <w:rPr>
          <w:rFonts w:ascii="Times New Roman" w:hAnsi="Times New Roman" w:cs="Times New Roman"/>
          <w:sz w:val="24"/>
          <w:szCs w:val="24"/>
        </w:rPr>
        <w:t xml:space="preserve">, Federico &amp; </w:t>
      </w:r>
      <w:proofErr w:type="spellStart"/>
      <w:r w:rsidRPr="00D55ABC">
        <w:rPr>
          <w:rFonts w:ascii="Times New Roman" w:hAnsi="Times New Roman" w:cs="Times New Roman"/>
          <w:sz w:val="24"/>
          <w:szCs w:val="24"/>
        </w:rPr>
        <w:t>Manchia</w:t>
      </w:r>
      <w:proofErr w:type="spellEnd"/>
      <w:r w:rsidRPr="00D55ABC">
        <w:rPr>
          <w:rFonts w:ascii="Times New Roman" w:hAnsi="Times New Roman" w:cs="Times New Roman"/>
          <w:sz w:val="24"/>
          <w:szCs w:val="24"/>
        </w:rPr>
        <w:t>, Mirko &amp; Fiorillo, Andrea &amp; Carpiniello, Bernardo. (2022). Mental health in transgender individuals: a systematic review. International Review of Psychiatry. 34. 1-68. 10.1080/09540261.2022.2093629.</w:t>
      </w:r>
    </w:p>
    <w:p w14:paraId="0282C981" w14:textId="77777777" w:rsidR="00D55ABC" w:rsidRDefault="000245EE"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color w:val="0D0D0D"/>
          <w:sz w:val="24"/>
          <w:szCs w:val="24"/>
          <w:shd w:val="clear" w:color="auto" w:fill="FFFFFF"/>
        </w:rPr>
        <w:t xml:space="preserve">Chen, D., Abrams, M., Clark, L., </w:t>
      </w:r>
      <w:proofErr w:type="spellStart"/>
      <w:r w:rsidRPr="00D55ABC">
        <w:rPr>
          <w:rFonts w:ascii="Times New Roman" w:hAnsi="Times New Roman" w:cs="Times New Roman"/>
          <w:color w:val="0D0D0D"/>
          <w:sz w:val="24"/>
          <w:szCs w:val="24"/>
          <w:shd w:val="clear" w:color="auto" w:fill="FFFFFF"/>
        </w:rPr>
        <w:t>Ehrensaft</w:t>
      </w:r>
      <w:proofErr w:type="spellEnd"/>
      <w:r w:rsidRPr="00D55ABC">
        <w:rPr>
          <w:rFonts w:ascii="Times New Roman" w:hAnsi="Times New Roman" w:cs="Times New Roman"/>
          <w:color w:val="0D0D0D"/>
          <w:sz w:val="24"/>
          <w:szCs w:val="24"/>
          <w:shd w:val="clear" w:color="auto" w:fill="FFFFFF"/>
        </w:rPr>
        <w:t xml:space="preserve">, D., </w:t>
      </w:r>
      <w:proofErr w:type="spellStart"/>
      <w:r w:rsidRPr="00D55ABC">
        <w:rPr>
          <w:rFonts w:ascii="Times New Roman" w:hAnsi="Times New Roman" w:cs="Times New Roman"/>
          <w:color w:val="0D0D0D"/>
          <w:sz w:val="24"/>
          <w:szCs w:val="24"/>
          <w:shd w:val="clear" w:color="auto" w:fill="FFFFFF"/>
        </w:rPr>
        <w:t>Tishelman</w:t>
      </w:r>
      <w:proofErr w:type="spellEnd"/>
      <w:r w:rsidRPr="00D55ABC">
        <w:rPr>
          <w:rFonts w:ascii="Times New Roman" w:hAnsi="Times New Roman" w:cs="Times New Roman"/>
          <w:color w:val="0D0D0D"/>
          <w:sz w:val="24"/>
          <w:szCs w:val="24"/>
          <w:shd w:val="clear" w:color="auto" w:fill="FFFFFF"/>
        </w:rPr>
        <w:t xml:space="preserve">, A. C., Chan, Y. M., Garofalo, R., Olson-Kennedy, J., Rosenthal, S. M., &amp; Hidalgo, M. A. (2021). Psychosocial Characteristics of Transgender Youth Seeking Gender-Affirming Medical Treatment: Baseline Findings from the Trans Youth Care Study. </w:t>
      </w:r>
      <w:r w:rsidRPr="00D55ABC">
        <w:rPr>
          <w:rStyle w:val="Emphasis"/>
          <w:rFonts w:ascii="Times New Roman" w:hAnsi="Times New Roman" w:cs="Times New Roman"/>
          <w:color w:val="0D0D0D"/>
          <w:sz w:val="24"/>
          <w:szCs w:val="24"/>
          <w:bdr w:val="single" w:sz="2" w:space="0" w:color="E3E3E3" w:frame="1"/>
          <w:shd w:val="clear" w:color="auto" w:fill="FFFFFF"/>
        </w:rPr>
        <w:t>Journal of Adolescent Health</w:t>
      </w:r>
      <w:r w:rsidRPr="00D55ABC">
        <w:rPr>
          <w:rFonts w:ascii="Times New Roman" w:hAnsi="Times New Roman" w:cs="Times New Roman"/>
          <w:color w:val="0D0D0D"/>
          <w:sz w:val="24"/>
          <w:szCs w:val="24"/>
          <w:shd w:val="clear" w:color="auto" w:fill="FFFFFF"/>
        </w:rPr>
        <w:t>, 68(6), 1104-1111.</w:t>
      </w:r>
    </w:p>
    <w:p w14:paraId="340D6EC9" w14:textId="19659712" w:rsidR="00D55ABC" w:rsidRDefault="000245EE"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 xml:space="preserve">Grupp, Katharina &amp; </w:t>
      </w:r>
      <w:proofErr w:type="spellStart"/>
      <w:r w:rsidRPr="00D55ABC">
        <w:rPr>
          <w:rFonts w:ascii="Times New Roman" w:hAnsi="Times New Roman" w:cs="Times New Roman"/>
          <w:sz w:val="24"/>
          <w:szCs w:val="24"/>
        </w:rPr>
        <w:t>Blessmann</w:t>
      </w:r>
      <w:proofErr w:type="spellEnd"/>
      <w:r w:rsidRPr="00D55ABC">
        <w:rPr>
          <w:rFonts w:ascii="Times New Roman" w:hAnsi="Times New Roman" w:cs="Times New Roman"/>
          <w:sz w:val="24"/>
          <w:szCs w:val="24"/>
        </w:rPr>
        <w:t xml:space="preserve">, Marco &amp; König, Hans-Helmut &amp; Hajek, André. (2023). Are transgender people satisfied with their </w:t>
      </w:r>
      <w:proofErr w:type="gramStart"/>
      <w:r w:rsidRPr="00D55ABC">
        <w:rPr>
          <w:rFonts w:ascii="Times New Roman" w:hAnsi="Times New Roman" w:cs="Times New Roman"/>
          <w:sz w:val="24"/>
          <w:szCs w:val="24"/>
        </w:rPr>
        <w:t>lives?.</w:t>
      </w:r>
      <w:proofErr w:type="gramEnd"/>
      <w:r w:rsidRPr="00D55ABC">
        <w:rPr>
          <w:rFonts w:ascii="Times New Roman" w:hAnsi="Times New Roman" w:cs="Times New Roman"/>
          <w:sz w:val="24"/>
          <w:szCs w:val="24"/>
        </w:rPr>
        <w:t xml:space="preserve"> BMC Public Health, 23. </w:t>
      </w:r>
      <w:hyperlink r:id="rId6" w:history="1">
        <w:r w:rsidR="00D55ABC" w:rsidRPr="001B3842">
          <w:rPr>
            <w:rStyle w:val="Hyperlink"/>
            <w:rFonts w:ascii="Times New Roman" w:hAnsi="Times New Roman" w:cs="Times New Roman"/>
            <w:sz w:val="24"/>
            <w:szCs w:val="24"/>
          </w:rPr>
          <w:t>https://doi.org/10.1186/s12889-023-15831-49</w:t>
        </w:r>
      </w:hyperlink>
      <w:r w:rsidRPr="00D55ABC">
        <w:rPr>
          <w:rFonts w:ascii="Times New Roman" w:hAnsi="Times New Roman" w:cs="Times New Roman"/>
          <w:sz w:val="24"/>
          <w:szCs w:val="24"/>
        </w:rPr>
        <w:t>.</w:t>
      </w:r>
    </w:p>
    <w:p w14:paraId="162EE7BC" w14:textId="77777777" w:rsidR="00D55ABC" w:rsidRDefault="000245EE"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sz w:val="24"/>
          <w:szCs w:val="24"/>
        </w:rPr>
        <w:t xml:space="preserve">Anderssen, N., Sivertsen, B., Lønning, K. J., et al. (2020). Life satisfaction and mental health among transgender students in Norway. BMC Public Health, 20, 138. </w:t>
      </w:r>
      <w:hyperlink r:id="rId7">
        <w:r w:rsidRPr="00D55ABC">
          <w:rPr>
            <w:rFonts w:ascii="Times New Roman" w:hAnsi="Times New Roman" w:cs="Times New Roman"/>
            <w:sz w:val="24"/>
            <w:szCs w:val="24"/>
          </w:rPr>
          <w:t>https://doi.org/10.1186/s12889-020-8228-5</w:t>
        </w:r>
      </w:hyperlink>
    </w:p>
    <w:p w14:paraId="33D93B91" w14:textId="77777777" w:rsidR="00D55ABC" w:rsidRDefault="000245EE"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eastAsia="Times New Roman" w:hAnsi="Times New Roman" w:cs="Times New Roman"/>
          <w:color w:val="0D0D0D"/>
          <w:sz w:val="24"/>
          <w:szCs w:val="24"/>
        </w:rPr>
        <w:t>James, S. E., Herman, J. L., Rankin, S., Keisling, M., Mottet, L., &amp; Anafi, M. (2016). The Report of the 2015 U.S. Transgender Survey. Washington, DC: National Center for Transgender Equality.</w:t>
      </w:r>
    </w:p>
    <w:p w14:paraId="73B16CA3" w14:textId="319B74B6" w:rsidR="00910E4A" w:rsidRPr="00D55ABC" w:rsidRDefault="00910E4A" w:rsidP="00D55ABC">
      <w:pPr>
        <w:numPr>
          <w:ilvl w:val="0"/>
          <w:numId w:val="5"/>
        </w:numPr>
        <w:spacing w:after="0" w:line="360" w:lineRule="auto"/>
        <w:ind w:left="0"/>
        <w:jc w:val="both"/>
        <w:rPr>
          <w:rFonts w:ascii="Times New Roman" w:eastAsia="Times New Roman" w:hAnsi="Times New Roman" w:cs="Times New Roman"/>
          <w:color w:val="0D0D0D"/>
          <w:sz w:val="24"/>
          <w:szCs w:val="24"/>
        </w:rPr>
      </w:pPr>
      <w:r w:rsidRPr="00D55ABC">
        <w:rPr>
          <w:rFonts w:ascii="Times New Roman" w:hAnsi="Times New Roman" w:cs="Times New Roman"/>
          <w:color w:val="0D0D0D"/>
          <w:sz w:val="24"/>
          <w:szCs w:val="24"/>
          <w:shd w:val="clear" w:color="auto" w:fill="FFFFFF"/>
        </w:rPr>
        <w:lastRenderedPageBreak/>
        <w:t xml:space="preserve">Fredriksen-Goldsen, K. I., Cook-Daniels, L., Kim, H.-J., </w:t>
      </w:r>
      <w:proofErr w:type="spellStart"/>
      <w:r w:rsidRPr="00D55ABC">
        <w:rPr>
          <w:rFonts w:ascii="Times New Roman" w:hAnsi="Times New Roman" w:cs="Times New Roman"/>
          <w:color w:val="0D0D0D"/>
          <w:sz w:val="24"/>
          <w:szCs w:val="24"/>
          <w:shd w:val="clear" w:color="auto" w:fill="FFFFFF"/>
        </w:rPr>
        <w:t>Erosheva</w:t>
      </w:r>
      <w:proofErr w:type="spellEnd"/>
      <w:r w:rsidRPr="00D55ABC">
        <w:rPr>
          <w:rFonts w:ascii="Times New Roman" w:hAnsi="Times New Roman" w:cs="Times New Roman"/>
          <w:color w:val="0D0D0D"/>
          <w:sz w:val="24"/>
          <w:szCs w:val="24"/>
          <w:shd w:val="clear" w:color="auto" w:fill="FFFFFF"/>
        </w:rPr>
        <w:t xml:space="preserve">, E. A., Emlet, C. A., Hoy-Ellis, C. P., </w:t>
      </w:r>
      <w:proofErr w:type="spellStart"/>
      <w:r w:rsidRPr="00D55ABC">
        <w:rPr>
          <w:rFonts w:ascii="Times New Roman" w:hAnsi="Times New Roman" w:cs="Times New Roman"/>
          <w:color w:val="0D0D0D"/>
          <w:sz w:val="24"/>
          <w:szCs w:val="24"/>
          <w:shd w:val="clear" w:color="auto" w:fill="FFFFFF"/>
        </w:rPr>
        <w:t>Goldsen</w:t>
      </w:r>
      <w:proofErr w:type="spellEnd"/>
      <w:r w:rsidRPr="00D55ABC">
        <w:rPr>
          <w:rFonts w:ascii="Times New Roman" w:hAnsi="Times New Roman" w:cs="Times New Roman"/>
          <w:color w:val="0D0D0D"/>
          <w:sz w:val="24"/>
          <w:szCs w:val="24"/>
          <w:shd w:val="clear" w:color="auto" w:fill="FFFFFF"/>
        </w:rPr>
        <w:t xml:space="preserve">, J., &amp; Muraco, A. (2013). Physical and mental health of transgender older adults: An at-risk and underserved population. </w:t>
      </w:r>
      <w:r w:rsidRPr="00D55ABC">
        <w:rPr>
          <w:rStyle w:val="Emphasis"/>
          <w:rFonts w:ascii="Times New Roman" w:hAnsi="Times New Roman" w:cs="Times New Roman"/>
          <w:color w:val="0D0D0D"/>
          <w:sz w:val="24"/>
          <w:szCs w:val="24"/>
          <w:bdr w:val="single" w:sz="2" w:space="0" w:color="E3E3E3" w:frame="1"/>
          <w:shd w:val="clear" w:color="auto" w:fill="FFFFFF"/>
        </w:rPr>
        <w:t>The Gerontologist</w:t>
      </w:r>
      <w:r w:rsidRPr="00D55ABC">
        <w:rPr>
          <w:rFonts w:ascii="Times New Roman" w:hAnsi="Times New Roman" w:cs="Times New Roman"/>
          <w:color w:val="0D0D0D"/>
          <w:sz w:val="24"/>
          <w:szCs w:val="24"/>
          <w:shd w:val="clear" w:color="auto" w:fill="FFFFFF"/>
        </w:rPr>
        <w:t>, 54(3), 488-500.</w:t>
      </w:r>
    </w:p>
    <w:p w14:paraId="78A199FB" w14:textId="77777777" w:rsidR="005A5490" w:rsidRPr="00D55ABC" w:rsidRDefault="005A5490" w:rsidP="00D55ABC">
      <w:pPr>
        <w:jc w:val="both"/>
        <w:rPr>
          <w:rFonts w:ascii="Times New Roman" w:hAnsi="Times New Roman" w:cs="Times New Roman"/>
          <w:sz w:val="24"/>
          <w:szCs w:val="24"/>
        </w:rPr>
      </w:pPr>
    </w:p>
    <w:sectPr w:rsidR="005A5490" w:rsidRPr="00D5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720"/>
    <w:multiLevelType w:val="multilevel"/>
    <w:tmpl w:val="EDD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17B89"/>
    <w:multiLevelType w:val="multilevel"/>
    <w:tmpl w:val="F66E8C1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D521AF6"/>
    <w:multiLevelType w:val="multilevel"/>
    <w:tmpl w:val="0EAE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17F96"/>
    <w:multiLevelType w:val="multilevel"/>
    <w:tmpl w:val="CA82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D6E61"/>
    <w:multiLevelType w:val="multilevel"/>
    <w:tmpl w:val="7D86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AE5CA9"/>
    <w:multiLevelType w:val="multilevel"/>
    <w:tmpl w:val="079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D96D34"/>
    <w:multiLevelType w:val="multilevel"/>
    <w:tmpl w:val="5792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493614">
    <w:abstractNumId w:val="4"/>
  </w:num>
  <w:num w:numId="2" w16cid:durableId="199249315">
    <w:abstractNumId w:val="5"/>
  </w:num>
  <w:num w:numId="3" w16cid:durableId="937786509">
    <w:abstractNumId w:val="0"/>
  </w:num>
  <w:num w:numId="4" w16cid:durableId="123281670">
    <w:abstractNumId w:val="2"/>
  </w:num>
  <w:num w:numId="5" w16cid:durableId="188178560">
    <w:abstractNumId w:val="1"/>
  </w:num>
  <w:num w:numId="6" w16cid:durableId="28143670">
    <w:abstractNumId w:val="6"/>
  </w:num>
  <w:num w:numId="7" w16cid:durableId="701437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9B"/>
    <w:rsid w:val="000245EE"/>
    <w:rsid w:val="000B28A8"/>
    <w:rsid w:val="00213AF9"/>
    <w:rsid w:val="002915DE"/>
    <w:rsid w:val="00336E3E"/>
    <w:rsid w:val="00586F3D"/>
    <w:rsid w:val="005A5490"/>
    <w:rsid w:val="0063004E"/>
    <w:rsid w:val="006A79FA"/>
    <w:rsid w:val="00733650"/>
    <w:rsid w:val="0079209B"/>
    <w:rsid w:val="008145A1"/>
    <w:rsid w:val="0086685E"/>
    <w:rsid w:val="008A5C05"/>
    <w:rsid w:val="00910E4A"/>
    <w:rsid w:val="00AD01DD"/>
    <w:rsid w:val="00D55ABC"/>
    <w:rsid w:val="00D86445"/>
    <w:rsid w:val="00DC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E2AE"/>
  <w15:chartTrackingRefBased/>
  <w15:docId w15:val="{7B94C4A2-7690-41CD-B366-B3131D7A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20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209B"/>
    <w:rPr>
      <w:rFonts w:ascii="Courier New" w:eastAsia="Times New Roman" w:hAnsi="Courier New" w:cs="Courier New"/>
      <w:sz w:val="20"/>
      <w:szCs w:val="20"/>
    </w:rPr>
  </w:style>
  <w:style w:type="character" w:customStyle="1" w:styleId="y2iqfc">
    <w:name w:val="y2iqfc"/>
    <w:basedOn w:val="DefaultParagraphFont"/>
    <w:rsid w:val="0079209B"/>
  </w:style>
  <w:style w:type="character" w:customStyle="1" w:styleId="Heading3Char">
    <w:name w:val="Heading 3 Char"/>
    <w:basedOn w:val="DefaultParagraphFont"/>
    <w:link w:val="Heading3"/>
    <w:uiPriority w:val="9"/>
    <w:rsid w:val="007920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20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209B"/>
    <w:rPr>
      <w:b/>
      <w:bCs/>
    </w:rPr>
  </w:style>
  <w:style w:type="character" w:styleId="Emphasis">
    <w:name w:val="Emphasis"/>
    <w:basedOn w:val="DefaultParagraphFont"/>
    <w:uiPriority w:val="20"/>
    <w:qFormat/>
    <w:rsid w:val="0079209B"/>
    <w:rPr>
      <w:i/>
      <w:iCs/>
    </w:rPr>
  </w:style>
  <w:style w:type="paragraph" w:styleId="ListParagraph">
    <w:name w:val="List Paragraph"/>
    <w:basedOn w:val="Normal"/>
    <w:uiPriority w:val="34"/>
    <w:qFormat/>
    <w:rsid w:val="00AD01DD"/>
    <w:pPr>
      <w:ind w:left="720"/>
      <w:contextualSpacing/>
    </w:pPr>
  </w:style>
  <w:style w:type="table" w:customStyle="1" w:styleId="TableGrid">
    <w:name w:val="TableGrid"/>
    <w:rsid w:val="00AD01DD"/>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AD01DD"/>
    <w:pPr>
      <w:spacing w:after="0" w:line="240" w:lineRule="auto"/>
    </w:pPr>
  </w:style>
  <w:style w:type="character" w:styleId="Hyperlink">
    <w:name w:val="Hyperlink"/>
    <w:basedOn w:val="DefaultParagraphFont"/>
    <w:uiPriority w:val="99"/>
    <w:unhideWhenUsed/>
    <w:rsid w:val="00D55ABC"/>
    <w:rPr>
      <w:color w:val="0563C1" w:themeColor="hyperlink"/>
      <w:u w:val="single"/>
    </w:rPr>
  </w:style>
  <w:style w:type="character" w:styleId="UnresolvedMention">
    <w:name w:val="Unresolved Mention"/>
    <w:basedOn w:val="DefaultParagraphFont"/>
    <w:uiPriority w:val="99"/>
    <w:semiHidden/>
    <w:unhideWhenUsed/>
    <w:rsid w:val="00D55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78931">
      <w:bodyDiv w:val="1"/>
      <w:marLeft w:val="0"/>
      <w:marRight w:val="0"/>
      <w:marTop w:val="0"/>
      <w:marBottom w:val="0"/>
      <w:divBdr>
        <w:top w:val="none" w:sz="0" w:space="0" w:color="auto"/>
        <w:left w:val="none" w:sz="0" w:space="0" w:color="auto"/>
        <w:bottom w:val="none" w:sz="0" w:space="0" w:color="auto"/>
        <w:right w:val="none" w:sz="0" w:space="0" w:color="auto"/>
      </w:divBdr>
    </w:div>
    <w:div w:id="779031676">
      <w:bodyDiv w:val="1"/>
      <w:marLeft w:val="0"/>
      <w:marRight w:val="0"/>
      <w:marTop w:val="0"/>
      <w:marBottom w:val="0"/>
      <w:divBdr>
        <w:top w:val="none" w:sz="0" w:space="0" w:color="auto"/>
        <w:left w:val="none" w:sz="0" w:space="0" w:color="auto"/>
        <w:bottom w:val="none" w:sz="0" w:space="0" w:color="auto"/>
        <w:right w:val="none" w:sz="0" w:space="0" w:color="auto"/>
      </w:divBdr>
    </w:div>
    <w:div w:id="1913193474">
      <w:bodyDiv w:val="1"/>
      <w:marLeft w:val="0"/>
      <w:marRight w:val="0"/>
      <w:marTop w:val="0"/>
      <w:marBottom w:val="0"/>
      <w:divBdr>
        <w:top w:val="none" w:sz="0" w:space="0" w:color="auto"/>
        <w:left w:val="none" w:sz="0" w:space="0" w:color="auto"/>
        <w:bottom w:val="none" w:sz="0" w:space="0" w:color="auto"/>
        <w:right w:val="none" w:sz="0" w:space="0" w:color="auto"/>
      </w:divBdr>
    </w:div>
    <w:div w:id="1995333420">
      <w:bodyDiv w:val="1"/>
      <w:marLeft w:val="0"/>
      <w:marRight w:val="0"/>
      <w:marTop w:val="0"/>
      <w:marBottom w:val="0"/>
      <w:divBdr>
        <w:top w:val="none" w:sz="0" w:space="0" w:color="auto"/>
        <w:left w:val="none" w:sz="0" w:space="0" w:color="auto"/>
        <w:bottom w:val="none" w:sz="0" w:space="0" w:color="auto"/>
        <w:right w:val="none" w:sz="0" w:space="0" w:color="auto"/>
      </w:divBdr>
    </w:div>
    <w:div w:id="20299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2889-020-822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889-023-15831-49" TargetMode="External"/><Relationship Id="rId5" Type="http://schemas.openxmlformats.org/officeDocument/2006/relationships/hyperlink" Target="https://doi.org/10.1007/BF002861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fatime limani</cp:lastModifiedBy>
  <cp:revision>3</cp:revision>
  <dcterms:created xsi:type="dcterms:W3CDTF">2025-02-19T23:07:00Z</dcterms:created>
  <dcterms:modified xsi:type="dcterms:W3CDTF">2025-03-25T18:52:00Z</dcterms:modified>
</cp:coreProperties>
</file>