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9179" w14:textId="699F8F8F" w:rsidR="00012C61" w:rsidRPr="00DC1386" w:rsidRDefault="0044354E">
      <w:pPr>
        <w:pBdr>
          <w:top w:val="nil"/>
          <w:left w:val="nil"/>
          <w:bottom w:val="nil"/>
          <w:right w:val="nil"/>
          <w:between w:val="nil"/>
        </w:pBdr>
        <w:jc w:val="center"/>
        <w:rPr>
          <w:b/>
          <w:sz w:val="36"/>
          <w:szCs w:val="36"/>
        </w:rPr>
      </w:pPr>
      <w:r w:rsidRPr="00DC1386">
        <w:rPr>
          <w:b/>
          <w:sz w:val="36"/>
          <w:szCs w:val="36"/>
        </w:rPr>
        <w:t>Uma análise interseccional sobre os possíveis envelhecimentos: uma revisão de escopo</w:t>
      </w:r>
    </w:p>
    <w:p w14:paraId="0251169C" w14:textId="77777777" w:rsidR="00D53EC3" w:rsidRPr="00DC1386" w:rsidRDefault="00D53EC3">
      <w:pPr>
        <w:rPr>
          <w:b/>
        </w:rPr>
      </w:pPr>
    </w:p>
    <w:p w14:paraId="4327B529" w14:textId="46AA69F3" w:rsidR="00012C61" w:rsidRPr="00DC1386" w:rsidRDefault="00D53EC3">
      <w:pPr>
        <w:rPr>
          <w:bCs/>
        </w:rPr>
      </w:pPr>
      <w:r w:rsidRPr="00DC1386">
        <w:rPr>
          <w:b/>
        </w:rPr>
        <w:t>Nomes dos Autores</w:t>
      </w:r>
      <w:r w:rsidR="00D40B94" w:rsidRPr="00DC1386">
        <w:rPr>
          <w:b/>
        </w:rPr>
        <w:t xml:space="preserve"> (omitidos para a revisão duplo-cego)</w:t>
      </w:r>
      <w:r w:rsidRPr="00DC1386">
        <w:rPr>
          <w:rStyle w:val="Appelnotedebasdep"/>
          <w:b/>
        </w:rPr>
        <w:footnoteReference w:id="1"/>
      </w:r>
    </w:p>
    <w:p w14:paraId="1D5391EB" w14:textId="7BDD0482" w:rsidR="00D53EC3" w:rsidRPr="00DC1386" w:rsidRDefault="00D53EC3">
      <w:pPr>
        <w:rPr>
          <w:b/>
        </w:rPr>
      </w:pPr>
    </w:p>
    <w:p w14:paraId="6902E504" w14:textId="41DA14A2" w:rsidR="00D53EC3" w:rsidRPr="00DC1386" w:rsidRDefault="00D53EC3">
      <w:pPr>
        <w:rPr>
          <w:bCs/>
          <w:i/>
          <w:iCs/>
        </w:rPr>
      </w:pPr>
      <w:r w:rsidRPr="00DC1386">
        <w:rPr>
          <w:bCs/>
          <w:i/>
          <w:iCs/>
        </w:rPr>
        <w:t>Afiliações Institucionais (</w:t>
      </w:r>
      <w:r w:rsidR="00D40B94" w:rsidRPr="00DC1386">
        <w:rPr>
          <w:bCs/>
          <w:i/>
          <w:iCs/>
        </w:rPr>
        <w:t>omitidas para a</w:t>
      </w:r>
      <w:r w:rsidRPr="00DC1386">
        <w:rPr>
          <w:bCs/>
          <w:i/>
          <w:iCs/>
        </w:rPr>
        <w:t xml:space="preserve"> revisão duplo-cego)</w:t>
      </w:r>
      <w:r w:rsidRPr="00DC1386">
        <w:rPr>
          <w:rStyle w:val="Appelnotedebasdep"/>
          <w:bCs/>
        </w:rPr>
        <w:footnoteReference w:id="2"/>
      </w:r>
    </w:p>
    <w:p w14:paraId="655DB671" w14:textId="77777777" w:rsidR="00012C61" w:rsidRPr="00DC1386" w:rsidRDefault="00012C61">
      <w:pPr>
        <w:rPr>
          <w:i/>
          <w:sz w:val="28"/>
          <w:szCs w:val="28"/>
        </w:rPr>
      </w:pPr>
    </w:p>
    <w:p w14:paraId="572CF101" w14:textId="77777777" w:rsidR="00012C61" w:rsidRPr="00DC1386" w:rsidRDefault="00795D4C">
      <w:pPr>
        <w:rPr>
          <w:rFonts w:ascii="Times" w:eastAsia="Times" w:hAnsi="Times" w:cs="Times"/>
          <w:i/>
          <w:sz w:val="28"/>
          <w:szCs w:val="28"/>
        </w:rPr>
      </w:pPr>
      <w:r w:rsidRPr="00DC1386">
        <w:rPr>
          <w:noProof/>
        </w:rPr>
        <mc:AlternateContent>
          <mc:Choice Requires="wps">
            <w:drawing>
              <wp:anchor distT="4294967295" distB="4294967295" distL="114300" distR="114300" simplePos="0" relativeHeight="251658240" behindDoc="0" locked="0" layoutInCell="1" hidden="0" allowOverlap="1" wp14:anchorId="64A553D7" wp14:editId="07A54D31">
                <wp:simplePos x="0" y="0"/>
                <wp:positionH relativeFrom="column">
                  <wp:posOffset>1</wp:posOffset>
                </wp:positionH>
                <wp:positionV relativeFrom="paragraph">
                  <wp:posOffset>55896</wp:posOffset>
                </wp:positionV>
                <wp:extent cx="6172200" cy="25400"/>
                <wp:effectExtent l="0" t="0" r="0" b="0"/>
                <wp:wrapNone/>
                <wp:docPr id="23" name="Straight Arrow Connector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9063B31" id="_x0000_t32" coordsize="21600,21600" o:spt="32" o:oned="t" path="m,l21600,21600e" filled="f">
                <v:path arrowok="t" fillok="f" o:connecttype="none"/>
                <o:lock v:ext="edit" shapetype="t"/>
              </v:shapetype>
              <v:shape id="Straight Arrow Connector 23" o:spid="_x0000_s1026" type="#_x0000_t32" style="position:absolute;margin-left:0;margin-top:4.4pt;width:486pt;height:2p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" strokeweight="2pt">
                <v:stroke startarrowwidth="narrow" startarrowlength="short" endarrowwidth="narrow" endarrowlength="short"/>
              </v:shape>
            </w:pict>
          </mc:Fallback>
        </mc:AlternateContent>
      </w:r>
    </w:p>
    <w:p w14:paraId="7226990A" w14:textId="77777777" w:rsidR="00012C61" w:rsidRPr="00DC1386" w:rsidRDefault="00012C61">
      <w:pPr>
        <w:rPr>
          <w:b/>
          <w:sz w:val="20"/>
          <w:szCs w:val="20"/>
        </w:rPr>
      </w:pPr>
    </w:p>
    <w:p w14:paraId="4DCA0121" w14:textId="23C65DE5" w:rsidR="00012C61" w:rsidRPr="00DC1386" w:rsidRDefault="00D365DC">
      <w:pPr>
        <w:pBdr>
          <w:top w:val="nil"/>
          <w:left w:val="nil"/>
          <w:bottom w:val="nil"/>
          <w:right w:val="nil"/>
          <w:between w:val="nil"/>
        </w:pBdr>
        <w:spacing w:after="120"/>
        <w:jc w:val="center"/>
        <w:rPr>
          <w:b/>
          <w:smallCaps/>
          <w:sz w:val="20"/>
          <w:szCs w:val="20"/>
        </w:rPr>
      </w:pPr>
      <w:r w:rsidRPr="00DC1386">
        <w:rPr>
          <w:b/>
          <w:smallCaps/>
          <w:sz w:val="20"/>
          <w:szCs w:val="20"/>
        </w:rPr>
        <w:t>RESUMO</w:t>
      </w:r>
    </w:p>
    <w:p w14:paraId="0A341DA8" w14:textId="3E8C6F96" w:rsidR="00012C61" w:rsidRPr="00DC1386" w:rsidRDefault="0044354E" w:rsidP="00B931EA">
      <w:pPr>
        <w:jc w:val="both"/>
        <w:rPr>
          <w:sz w:val="20"/>
          <w:szCs w:val="20"/>
        </w:rPr>
      </w:pPr>
      <w:r w:rsidRPr="00DC1386">
        <w:rPr>
          <w:sz w:val="20"/>
          <w:szCs w:val="20"/>
        </w:rPr>
        <w:t>O envelhecimento humano ganhou destaque no Brasil devido a mudanças sociais e ao aumento da expectativa de vida da população. Nesse sentido, a lente analítica da interseccionalidade surge como um elemento basilar na construção de olhares para possíveis caminhos das pessoas que envelhecem no país. Assim, este estudo tem como objetivo mapear a literatura científica brasileira sobre envelhecimento na ótica da interseccionalidade. O método de revisão de escopo seguiu as diretrizes JBI e a extensão PRISMA-ScR, obtendo-se 1</w:t>
      </w:r>
      <w:r w:rsidR="0032777C">
        <w:rPr>
          <w:sz w:val="20"/>
          <w:szCs w:val="20"/>
        </w:rPr>
        <w:t>8</w:t>
      </w:r>
      <w:r w:rsidRPr="00DC1386">
        <w:rPr>
          <w:sz w:val="20"/>
          <w:szCs w:val="20"/>
        </w:rPr>
        <w:t xml:space="preserve"> artigos para análise. Observa-se, no resultado, um número baixo de produções científicas que se apoiem na interseccionalidade para a compreensão do desenvolvimento de pessoas idosas, revelando um cenário em que ainda há uma predominância de uma perspectiva homogên</w:t>
      </w:r>
      <w:r w:rsidR="00636DA5">
        <w:rPr>
          <w:sz w:val="20"/>
          <w:szCs w:val="20"/>
        </w:rPr>
        <w:t>e</w:t>
      </w:r>
      <w:r w:rsidRPr="00DC1386">
        <w:rPr>
          <w:sz w:val="20"/>
          <w:szCs w:val="20"/>
        </w:rPr>
        <w:t>a sobre a velhice. Nesse sentido, o presente estudo aponta aspectos que se sobressaem nos estudos sobre interseccionalidade, destacando a necessidade de desenvolver estudos interseccionais sobre o envelhecimento, compreendendo como esta também pode ser utilizada para a elaboração e proposição de futuros alternativos para populações minorizadas.</w:t>
      </w:r>
      <w:r w:rsidR="00636DA5">
        <w:rPr>
          <w:sz w:val="20"/>
          <w:szCs w:val="20"/>
        </w:rPr>
        <w:t xml:space="preserve"> </w:t>
      </w:r>
    </w:p>
    <w:p w14:paraId="537C6C66" w14:textId="77777777" w:rsidR="0044354E" w:rsidRPr="00DC1386" w:rsidRDefault="0044354E">
      <w:pPr>
        <w:rPr>
          <w:sz w:val="20"/>
          <w:szCs w:val="20"/>
        </w:rPr>
      </w:pPr>
    </w:p>
    <w:p w14:paraId="0C626E75" w14:textId="7E873C41" w:rsidR="00012C61" w:rsidRPr="00DC1386" w:rsidRDefault="00D365DC">
      <w:pPr>
        <w:rPr>
          <w:b/>
          <w:sz w:val="20"/>
          <w:szCs w:val="20"/>
        </w:rPr>
      </w:pPr>
      <w:r w:rsidRPr="00DC1386">
        <w:rPr>
          <w:b/>
          <w:sz w:val="20"/>
          <w:szCs w:val="20"/>
        </w:rPr>
        <w:t>Palavras-chave</w:t>
      </w:r>
    </w:p>
    <w:p w14:paraId="22999FA6" w14:textId="2A3A7138" w:rsidR="0044354E" w:rsidRPr="00DC1386" w:rsidRDefault="0044354E">
      <w:pPr>
        <w:jc w:val="both"/>
        <w:rPr>
          <w:sz w:val="20"/>
          <w:szCs w:val="20"/>
        </w:rPr>
      </w:pPr>
      <w:r w:rsidRPr="00DC1386">
        <w:rPr>
          <w:sz w:val="20"/>
          <w:szCs w:val="20"/>
        </w:rPr>
        <w:t>envelhecimento, interseccionalidade, pessoas idosas, psicologia</w:t>
      </w:r>
    </w:p>
    <w:p w14:paraId="6723AABA" w14:textId="77777777" w:rsidR="00012C61" w:rsidRPr="00DC1386" w:rsidRDefault="00012C61">
      <w:pPr>
        <w:jc w:val="both"/>
        <w:rPr>
          <w:sz w:val="20"/>
          <w:szCs w:val="20"/>
        </w:rPr>
      </w:pPr>
    </w:p>
    <w:p w14:paraId="5E598885" w14:textId="14B5F21F" w:rsidR="00012C61" w:rsidRPr="00DC1386" w:rsidRDefault="00D365DC">
      <w:pPr>
        <w:pBdr>
          <w:top w:val="nil"/>
          <w:left w:val="nil"/>
          <w:bottom w:val="nil"/>
          <w:right w:val="nil"/>
          <w:between w:val="nil"/>
        </w:pBdr>
        <w:spacing w:after="120"/>
        <w:jc w:val="center"/>
        <w:rPr>
          <w:b/>
          <w:smallCaps/>
          <w:sz w:val="20"/>
          <w:szCs w:val="20"/>
          <w:lang w:val="en-US"/>
        </w:rPr>
      </w:pPr>
      <w:r w:rsidRPr="00DC1386">
        <w:rPr>
          <w:b/>
          <w:smallCaps/>
          <w:sz w:val="20"/>
          <w:szCs w:val="20"/>
          <w:lang w:val="en-US"/>
        </w:rPr>
        <w:t>ABSTRACT</w:t>
      </w:r>
    </w:p>
    <w:p w14:paraId="7CAC5A2E" w14:textId="5018FF80" w:rsidR="00012C61" w:rsidRPr="00DC1386" w:rsidRDefault="0044354E" w:rsidP="00D365DC">
      <w:pPr>
        <w:jc w:val="both"/>
        <w:rPr>
          <w:sz w:val="20"/>
          <w:szCs w:val="20"/>
          <w:lang w:val="en-US"/>
        </w:rPr>
      </w:pPr>
      <w:r w:rsidRPr="00DC1386">
        <w:rPr>
          <w:sz w:val="20"/>
          <w:szCs w:val="20"/>
          <w:lang w:val="en-US"/>
        </w:rPr>
        <w:t>Human aging has gained prominence in Brazil due to social changes and the increase in the population</w:t>
      </w:r>
      <w:r w:rsidR="00636DA5">
        <w:rPr>
          <w:sz w:val="20"/>
          <w:szCs w:val="20"/>
          <w:lang w:val="en-US"/>
        </w:rPr>
        <w:t>’</w:t>
      </w:r>
      <w:r w:rsidRPr="00DC1386">
        <w:rPr>
          <w:sz w:val="20"/>
          <w:szCs w:val="20"/>
          <w:lang w:val="en-US"/>
        </w:rPr>
        <w:t xml:space="preserve">s life expectancy. In this sense, the analytical lens of intersectionality emerges as a fundamental element in the construction of views on possible paths for people who age in the country. Thus, this study aims to map the </w:t>
      </w:r>
      <w:r w:rsidR="00636DA5">
        <w:rPr>
          <w:sz w:val="20"/>
          <w:szCs w:val="20"/>
          <w:lang w:val="en-US"/>
        </w:rPr>
        <w:t>B</w:t>
      </w:r>
      <w:r w:rsidRPr="00DC1386">
        <w:rPr>
          <w:sz w:val="20"/>
          <w:szCs w:val="20"/>
          <w:lang w:val="en-US"/>
        </w:rPr>
        <w:t>razilian scientific literature on aging from the perspective of intersectionality. The scoping review method followed the JBI guidelines and the PRISMA-</w:t>
      </w:r>
      <w:proofErr w:type="spellStart"/>
      <w:r w:rsidRPr="00DC1386">
        <w:rPr>
          <w:sz w:val="20"/>
          <w:szCs w:val="20"/>
          <w:lang w:val="en-US"/>
        </w:rPr>
        <w:t>ScR</w:t>
      </w:r>
      <w:proofErr w:type="spellEnd"/>
      <w:r w:rsidRPr="00DC1386">
        <w:rPr>
          <w:sz w:val="20"/>
          <w:szCs w:val="20"/>
          <w:lang w:val="en-US"/>
        </w:rPr>
        <w:t xml:space="preserve"> extension, obtaining 1</w:t>
      </w:r>
      <w:r w:rsidR="0032777C">
        <w:rPr>
          <w:sz w:val="20"/>
          <w:szCs w:val="20"/>
          <w:lang w:val="en-US"/>
        </w:rPr>
        <w:t>8</w:t>
      </w:r>
      <w:r w:rsidRPr="00DC1386">
        <w:rPr>
          <w:sz w:val="20"/>
          <w:szCs w:val="20"/>
          <w:lang w:val="en-US"/>
        </w:rPr>
        <w:t xml:space="preserve"> articles for analysis. The result shows a low number of scientific productions that rely on intersectionality to understand the development of elderly people, revealing a scenario in which there is still a predominance of a homogeneous perspective on old age. In this sense, the present study points out aspects that stand out in studies on intersectionality, highlighting the need to develop intersectional studies on aging, understanding how this can also be used to develop and propose alternative futures for minority populations.</w:t>
      </w:r>
      <w:r w:rsidR="00636DA5">
        <w:rPr>
          <w:sz w:val="20"/>
          <w:szCs w:val="20"/>
          <w:lang w:val="en-US"/>
        </w:rPr>
        <w:t xml:space="preserve"> </w:t>
      </w:r>
    </w:p>
    <w:p w14:paraId="2E8E4600" w14:textId="77777777" w:rsidR="00D365DC" w:rsidRPr="00DC1386" w:rsidRDefault="00D365DC">
      <w:pPr>
        <w:rPr>
          <w:sz w:val="20"/>
          <w:szCs w:val="20"/>
          <w:lang w:val="en-US"/>
        </w:rPr>
      </w:pPr>
    </w:p>
    <w:p w14:paraId="7B0C8022" w14:textId="1FFE6D92" w:rsidR="00012C61" w:rsidRPr="00DC1386" w:rsidRDefault="00D365DC">
      <w:pPr>
        <w:jc w:val="both"/>
        <w:rPr>
          <w:b/>
          <w:sz w:val="20"/>
          <w:szCs w:val="20"/>
          <w:lang w:val="en-US"/>
        </w:rPr>
      </w:pPr>
      <w:r w:rsidRPr="00DC1386">
        <w:rPr>
          <w:b/>
          <w:sz w:val="20"/>
          <w:szCs w:val="20"/>
          <w:lang w:val="en-US"/>
        </w:rPr>
        <w:t>Keywords</w:t>
      </w:r>
    </w:p>
    <w:p w14:paraId="5FD3E21C" w14:textId="226F6536" w:rsidR="0044354E" w:rsidRPr="00DC1386" w:rsidRDefault="0044354E">
      <w:pPr>
        <w:jc w:val="both"/>
        <w:rPr>
          <w:sz w:val="20"/>
          <w:szCs w:val="20"/>
          <w:lang w:val="en-US"/>
        </w:rPr>
      </w:pPr>
      <w:r w:rsidRPr="00DC1386">
        <w:rPr>
          <w:sz w:val="20"/>
          <w:szCs w:val="20"/>
          <w:lang w:val="en-US"/>
        </w:rPr>
        <w:t>aging, intersectionality, elderly people, psychology</w:t>
      </w:r>
    </w:p>
    <w:p w14:paraId="751CEDC8" w14:textId="77777777" w:rsidR="00012C61" w:rsidRPr="00DC1386" w:rsidRDefault="00012C61">
      <w:pPr>
        <w:rPr>
          <w:bCs/>
          <w:lang w:val="en-US"/>
        </w:rPr>
      </w:pPr>
    </w:p>
    <w:p w14:paraId="274CFF93" w14:textId="7E05C06D" w:rsidR="00D365DC" w:rsidRPr="008D495B" w:rsidRDefault="00795D4C" w:rsidP="00D365DC">
      <w:pPr>
        <w:pBdr>
          <w:top w:val="nil"/>
          <w:left w:val="nil"/>
          <w:bottom w:val="nil"/>
          <w:right w:val="nil"/>
          <w:between w:val="nil"/>
        </w:pBdr>
        <w:rPr>
          <w:rFonts w:asciiTheme="majorBidi" w:hAnsiTheme="majorBidi" w:cstheme="majorBidi"/>
          <w:lang w:val="en-US"/>
        </w:rPr>
      </w:pPr>
      <w:r w:rsidRPr="008D495B">
        <w:rPr>
          <w:lang w:val="en-US"/>
        </w:rPr>
        <w:br w:type="page"/>
      </w:r>
    </w:p>
    <w:p w14:paraId="43F7761D" w14:textId="32446600" w:rsidR="00D53EC3" w:rsidRPr="008D495B" w:rsidRDefault="0044354E" w:rsidP="00D365DC">
      <w:pPr>
        <w:pStyle w:val="ApaStyleGeneral"/>
        <w:ind w:firstLine="0"/>
        <w:jc w:val="center"/>
        <w:rPr>
          <w:lang w:val="en-US"/>
        </w:rPr>
      </w:pPr>
      <w:r w:rsidRPr="008D495B">
        <w:rPr>
          <w:lang w:val="en-US"/>
        </w:rPr>
        <w:lastRenderedPageBreak/>
        <w:t>An intersectional analysis of possible aging processes: a scoping review</w:t>
      </w:r>
    </w:p>
    <w:p w14:paraId="2EECB237" w14:textId="38202FC0" w:rsidR="00D365DC" w:rsidRPr="00DC1386" w:rsidRDefault="00D365DC" w:rsidP="00DF24CC">
      <w:pPr>
        <w:pStyle w:val="APALevel1"/>
      </w:pPr>
      <w:r w:rsidRPr="00DC1386">
        <w:t>Introdução</w:t>
      </w:r>
    </w:p>
    <w:p w14:paraId="6F9357B1" w14:textId="47CDF671" w:rsidR="0044354E" w:rsidRPr="00636DA5" w:rsidRDefault="0044354E" w:rsidP="00636DA5">
      <w:pPr>
        <w:pStyle w:val="ApaStyleGeneral"/>
      </w:pPr>
      <w:r w:rsidRPr="00636DA5">
        <w:t>As sociedades contemporâneas vivenciam o avanço de tecnologias digitais, da comunicação e dos dispositivos para a saúde. Esses elementos contribuem para o desenvolvimento humano e para o envelhecimento populacional (Alves &amp; Araújo, 2020), proporcionando uma mudança significativa na pirâmide etária mundial. O Brasil segue esta tendência de aumento do número de pessoas idosas, em que por volta de 15,8% de sua população tem 60 anos ou mais (</w:t>
      </w:r>
      <w:r w:rsidR="00636DA5">
        <w:t>Instituto Brasileiro de Geografia e Estatística [</w:t>
      </w:r>
      <w:r w:rsidRPr="00636DA5">
        <w:t>IBGE</w:t>
      </w:r>
      <w:r w:rsidR="00636DA5">
        <w:t>]</w:t>
      </w:r>
      <w:r w:rsidRPr="00636DA5">
        <w:t>, 2022).</w:t>
      </w:r>
      <w:r w:rsidR="00636DA5">
        <w:t xml:space="preserve"> </w:t>
      </w:r>
    </w:p>
    <w:p w14:paraId="02980E8D" w14:textId="6A2A9671" w:rsidR="0044354E" w:rsidRPr="00636DA5" w:rsidRDefault="0044354E" w:rsidP="00636DA5">
      <w:pPr>
        <w:pStyle w:val="ApaStyleGeneral"/>
      </w:pPr>
      <w:r w:rsidRPr="00636DA5">
        <w:t>Nesse sentido, os dados sobre o envelhecimento no Brasil indicam um aumento contínuo da expectativa de vida (IBGE, 2022), apontando para um panorama inédito da composição social do país. É a partir desse contexto que surge uma ampla discussão acerca das limitações e das potencialidades do envelhecimento (Barros, 2006; Veiga</w:t>
      </w:r>
      <w:r w:rsidR="00636DA5">
        <w:t xml:space="preserve"> et al.</w:t>
      </w:r>
      <w:r w:rsidRPr="00636DA5">
        <w:t>, 2014), em que destacam-se questões biológicas (Rodrigues &amp; Dala-Paula, 2023), sociais (Alves &amp; Araújo, 2020</w:t>
      </w:r>
      <w:r w:rsidR="00A16C09">
        <w:t>;</w:t>
      </w:r>
      <w:r w:rsidRPr="00636DA5">
        <w:t xml:space="preserve"> Ferreira &amp; Costa, 2024), culturais (Akamatsu, 2024) e psicológicas (Martins, 2013; </w:t>
      </w:r>
      <w:r w:rsidR="002E56BB">
        <w:t xml:space="preserve">M. C. </w:t>
      </w:r>
      <w:r w:rsidRPr="00636DA5">
        <w:t>Silva &amp; Chariglione, 2024). A partir desses estudos, é possível destacar a complexidade da velhice, entendendo que essa etapa de vida é marcada não somente pelo tempo cronológico, mas por uma série de fatores individuais e coletivos que contribuem para sua constituição (Kruks, 2024).</w:t>
      </w:r>
      <w:r w:rsidR="00636DA5">
        <w:t xml:space="preserve"> </w:t>
      </w:r>
    </w:p>
    <w:p w14:paraId="1E72E468" w14:textId="772178E0" w:rsidR="0044354E" w:rsidRPr="00636DA5" w:rsidRDefault="0044354E" w:rsidP="00636DA5">
      <w:pPr>
        <w:pStyle w:val="ApaStyleGeneral"/>
      </w:pPr>
      <w:r w:rsidRPr="00636DA5">
        <w:t xml:space="preserve">Esse cenário apresenta a necessidade de uma reorganização de diversos âmbitos sociais (Alves &amp; Araújo, 2020). Entende-se, assim, a relevância de elaborar o envelhecimento a partir do contexto histórico e cultural em que a pessoa se insere (Neri, 2006), em que o lugar </w:t>
      </w:r>
      <w:r w:rsidR="00636DA5">
        <w:t>–</w:t>
      </w:r>
      <w:r w:rsidRPr="00636DA5">
        <w:t xml:space="preserve"> físico e social </w:t>
      </w:r>
      <w:r w:rsidR="00636DA5">
        <w:t>–</w:t>
      </w:r>
      <w:r w:rsidRPr="00636DA5">
        <w:t xml:space="preserve"> no qual o sujeito ocupa é um fator que atravessa toda sua experiência de desenvolvimento. É nesse tensionamento de idade, gênero, raça, classe, orientação sexual, território e demais marcadores que torna-se essencial compreender o sujeito que envelhece a partir de uma perspectiva interseccional (Ferreira &amp; Costa, 2024). </w:t>
      </w:r>
    </w:p>
    <w:p w14:paraId="38B13191" w14:textId="56F89257" w:rsidR="0044354E" w:rsidRPr="00636DA5" w:rsidRDefault="0044354E" w:rsidP="00636DA5">
      <w:pPr>
        <w:pStyle w:val="ApaStyleGeneral"/>
      </w:pPr>
      <w:r w:rsidRPr="008D495B">
        <w:t xml:space="preserve">A </w:t>
      </w:r>
      <w:r w:rsidRPr="008D495B">
        <w:rPr>
          <w:i/>
          <w:iCs/>
        </w:rPr>
        <w:t>interseccionalidade</w:t>
      </w:r>
      <w:r w:rsidRPr="008D495B">
        <w:t>, conceito c</w:t>
      </w:r>
      <w:r w:rsidR="00BA0662" w:rsidRPr="008D495B">
        <w:t>oncebido</w:t>
      </w:r>
      <w:r w:rsidRPr="008D495B">
        <w:t xml:space="preserve"> por Kimberlé Crenshaw, surge no contexto do feminismo negro norte-americano, em que mulheres negras apontaram a aproximação entre opressões de gênero e raça (Akotirene, 2019). Antes de Crenshaw cunhar o termo para evidenciar dinâmicas de poder e exploração relacionadas a gênero, raça e classe, o movimento feminista negro já denunciava a exclusão das mulheres negras tanto nos espaços feministas dominados por mulheres brancas quanto nos movimentos negros liderados por homens (Collins, 2022). A interseccionalidade, portanto, surge dos movimentos sociais e da luta </w:t>
      </w:r>
      <w:r w:rsidRPr="00636DA5">
        <w:t xml:space="preserve">de mulheres negras, pulsando e influenciando diretamente no ambiente acadêmico (Garcia, 2022). </w:t>
      </w:r>
    </w:p>
    <w:p w14:paraId="00C7529C" w14:textId="6316C87F" w:rsidR="0044354E" w:rsidRPr="008D495B" w:rsidRDefault="0044354E" w:rsidP="00636DA5">
      <w:pPr>
        <w:pStyle w:val="ApaStyleGeneral"/>
      </w:pPr>
      <w:r w:rsidRPr="00636DA5">
        <w:t xml:space="preserve">Para materializar o conceito que elaborou, Crenshaw (2002) compara os eixos de discriminação com “ruas”, como se a discriminação racial fosse uma rua que, ao se encontrar </w:t>
      </w:r>
      <w:r w:rsidRPr="00636DA5">
        <w:lastRenderedPageBreak/>
        <w:t xml:space="preserve">com a “rua” da discriminação de gênero, cria um eixo e, portanto, forma uma intersecção. Posto isso, a compreensão desses eixos e “ruas” que se cruzam contribui para identificar e apontar os sistemas de </w:t>
      </w:r>
      <w:r w:rsidRPr="008D495B">
        <w:t xml:space="preserve">subordinação (Ferreira &amp; Costa, 2024), visto que essa confluência impacta diretamente na maneira como o ambiente se relaciona com as pessoas, bem como na forma em que as pessoas interagem com </w:t>
      </w:r>
      <w:r w:rsidR="00BA0662" w:rsidRPr="008D495B">
        <w:t>ele</w:t>
      </w:r>
      <w:r w:rsidRPr="008D495B">
        <w:t>, processo que imprime forte influência no envelhecimento.</w:t>
      </w:r>
      <w:r w:rsidR="00BA0662" w:rsidRPr="008D495B">
        <w:t xml:space="preserve"> </w:t>
      </w:r>
    </w:p>
    <w:p w14:paraId="79B8D05C" w14:textId="7EF8BB93" w:rsidR="0044354E" w:rsidRPr="008D495B" w:rsidRDefault="0044354E" w:rsidP="00636DA5">
      <w:pPr>
        <w:pStyle w:val="ApaStyleGeneral"/>
      </w:pPr>
      <w:r w:rsidRPr="008D495B">
        <w:t>Dessa forma, as análises interseccionais propõem um mapa mais aprofundado da desigualdade social, considerando diversos elementos que atravessam vivências individuais e coletivas (Collins &amp; Bilge, 2021). Observa-se que a interseccionalidade se mostra como um novo paradigma de ferramenta analítica para interpretar o tecido social, entendendo que esta é uma inovação conceitual que contribui para novos diálogos no enfrentamento a múltiplas dimensões de opressão social em suas bases objetivas e subjetivas (Rios</w:t>
      </w:r>
      <w:r w:rsidR="00BA0662" w:rsidRPr="008D495B">
        <w:t xml:space="preserve"> et al.</w:t>
      </w:r>
      <w:r w:rsidRPr="008D495B">
        <w:t>, 2019).</w:t>
      </w:r>
      <w:r w:rsidR="00BA0662" w:rsidRPr="008D495B">
        <w:t xml:space="preserve"> </w:t>
      </w:r>
    </w:p>
    <w:p w14:paraId="421E4146" w14:textId="33FD61E6" w:rsidR="0044354E" w:rsidRPr="008D495B" w:rsidRDefault="0044354E" w:rsidP="00636DA5">
      <w:pPr>
        <w:pStyle w:val="ApaStyleGeneral"/>
      </w:pPr>
      <w:r w:rsidRPr="008D495B">
        <w:t>Considerando esse cenário, compreender o envelhecimento humano a partir de uma perspectiva interseccional revela-se essencial para ampliar e aprofundar os olhares sobre as múltiplas vivências que compõem o processo de envelhecer (Kalache et. al</w:t>
      </w:r>
      <w:r w:rsidR="00230F26" w:rsidRPr="008D495B">
        <w:t>.</w:t>
      </w:r>
      <w:r w:rsidRPr="008D495B">
        <w:t>, 2023). Há o entendimento de que, se nos espaços de produção e divulgação científica não há ênfase nas características que compõem o envelhecimento no território brasileiro, a pessoa que envelhece no Brasil não irá se reconhecer neste processo. Isso pode contribuir para um afastamento social das discussões sobre envelhecimento, bem como sobre suas potencialidades e seus caminhos, sustentando uma perspectiva hegemônica sobre essa etapa da vida</w:t>
      </w:r>
      <w:r w:rsidR="00230F26" w:rsidRPr="008D495B">
        <w:t xml:space="preserve"> (</w:t>
      </w:r>
      <w:r w:rsidRPr="008D495B">
        <w:t>Henning</w:t>
      </w:r>
      <w:r w:rsidR="00230F26" w:rsidRPr="008D495B">
        <w:t xml:space="preserve">, </w:t>
      </w:r>
      <w:r w:rsidRPr="008D495B">
        <w:t>2017).</w:t>
      </w:r>
      <w:r w:rsidR="00230F26" w:rsidRPr="008D495B">
        <w:t xml:space="preserve"> </w:t>
      </w:r>
    </w:p>
    <w:p w14:paraId="1DBAF65E" w14:textId="27330DD9" w:rsidR="0044354E" w:rsidRPr="008D495B" w:rsidRDefault="0044354E" w:rsidP="00636DA5">
      <w:pPr>
        <w:pStyle w:val="ApaStyleGeneral"/>
      </w:pPr>
      <w:r w:rsidRPr="008D495B">
        <w:t xml:space="preserve">É reconhecido, assim, que características que constituem identidades não podem ser compreendidas de forma isolada, mas de maneira interseccional e imbricada. Nesse sentido, a interseccionalidade é um conceito central para este texto, que pretende apoiar-se na literatura científica </w:t>
      </w:r>
      <w:r w:rsidR="00155026" w:rsidRPr="008D495B">
        <w:t>atual</w:t>
      </w:r>
      <w:r w:rsidRPr="008D495B">
        <w:t xml:space="preserve"> para identificar a aproximação dos estudos sobre envelhecimento humano do termo investigado. Dessa forma, o objetivo d</w:t>
      </w:r>
      <w:r w:rsidR="00155026" w:rsidRPr="008D495B">
        <w:t>est</w:t>
      </w:r>
      <w:r w:rsidRPr="008D495B">
        <w:t xml:space="preserve">e estudo é elaborar uma revisão de escopo </w:t>
      </w:r>
      <w:r w:rsidR="00155026" w:rsidRPr="008D495B">
        <w:t>sobre as</w:t>
      </w:r>
      <w:r w:rsidRPr="008D495B">
        <w:t xml:space="preserve"> produções científicas brasileiras que </w:t>
      </w:r>
      <w:r w:rsidR="00155026" w:rsidRPr="008D495B">
        <w:t>adotam a</w:t>
      </w:r>
      <w:r w:rsidRPr="008D495B">
        <w:t xml:space="preserve"> interseccionalidade como ferramenta analítica do envelhecimento humano, permitindo uma análise sobre o entrecruzamento desses temas. </w:t>
      </w:r>
    </w:p>
    <w:p w14:paraId="66E1AEA0" w14:textId="77777777" w:rsidR="0044354E" w:rsidRPr="0044354E" w:rsidRDefault="0044354E" w:rsidP="00143DF4">
      <w:pPr>
        <w:pStyle w:val="APALevel1"/>
      </w:pPr>
      <w:r w:rsidRPr="0044354E">
        <w:t>Método</w:t>
      </w:r>
    </w:p>
    <w:p w14:paraId="7AF50C5C" w14:textId="2D3410D4" w:rsidR="0044354E" w:rsidRPr="008D495B" w:rsidRDefault="0044354E" w:rsidP="0044354E">
      <w:pPr>
        <w:pStyle w:val="ApaStyleGeneral"/>
      </w:pPr>
      <w:r w:rsidRPr="008D495B">
        <w:t xml:space="preserve">Esta revisão de escopo </w:t>
      </w:r>
      <w:r w:rsidR="00155026" w:rsidRPr="008D495B">
        <w:t>seguiu</w:t>
      </w:r>
      <w:r w:rsidRPr="008D495B">
        <w:t xml:space="preserve"> </w:t>
      </w:r>
      <w:r w:rsidR="00155026" w:rsidRPr="008D495B">
        <w:t>a extensão d</w:t>
      </w:r>
      <w:r w:rsidRPr="008D495B">
        <w:t xml:space="preserve">as diretrizes </w:t>
      </w:r>
      <w:r w:rsidRPr="008D495B">
        <w:rPr>
          <w:i/>
          <w:iCs/>
        </w:rPr>
        <w:t>Preferred Reporting Items for Systematic Reviews and Meta-</w:t>
      </w:r>
      <w:r w:rsidR="00155026" w:rsidRPr="008D495B">
        <w:rPr>
          <w:i/>
          <w:iCs/>
        </w:rPr>
        <w:t>A</w:t>
      </w:r>
      <w:r w:rsidRPr="008D495B">
        <w:rPr>
          <w:i/>
          <w:iCs/>
        </w:rPr>
        <w:t>nalyses</w:t>
      </w:r>
      <w:r w:rsidRPr="008D495B">
        <w:t xml:space="preserve"> para revisões de escopo (PRISMA ScR</w:t>
      </w:r>
      <w:r w:rsidR="00155026" w:rsidRPr="008D495B">
        <w:t xml:space="preserve">; </w:t>
      </w:r>
      <w:r w:rsidRPr="008D495B">
        <w:t xml:space="preserve">Tricco et al., 2018) para garantir relatórios abrangentes e transparentes. A revisão adotou a metodologia do Joanna Briggs Institute (JBI), </w:t>
      </w:r>
      <w:r w:rsidR="00155026" w:rsidRPr="008D495B">
        <w:t>mantendo a anonimidade dos estudos para as revisoras</w:t>
      </w:r>
      <w:r w:rsidRPr="008D495B">
        <w:t xml:space="preserve"> durante </w:t>
      </w:r>
      <w:r w:rsidR="00155026" w:rsidRPr="008D495B">
        <w:t>a revisão</w:t>
      </w:r>
      <w:r w:rsidRPr="008D495B">
        <w:t xml:space="preserve">. Para aumentar o rigor e a validade da revisão, especialistas nas áreas de psicologia do desenvolvimento e gerontologia foram consultadas durante o desenvolvimento do protocolo e </w:t>
      </w:r>
      <w:r w:rsidRPr="008D495B">
        <w:lastRenderedPageBreak/>
        <w:t>a discussão dos resultados. Como esta pesquisa não envolve a coleta de dados primários de participantes humanos, a aprovação por um comitê de ética não foi considerada necessária.</w:t>
      </w:r>
      <w:r w:rsidR="00155026" w:rsidRPr="008D495B">
        <w:t xml:space="preserve"> </w:t>
      </w:r>
    </w:p>
    <w:p w14:paraId="53AAF775" w14:textId="77777777" w:rsidR="0044354E" w:rsidRPr="008D495B" w:rsidRDefault="0044354E" w:rsidP="00143DF4">
      <w:pPr>
        <w:pStyle w:val="APALevel2"/>
      </w:pPr>
      <w:r w:rsidRPr="008D495B">
        <w:t>Participantes</w:t>
      </w:r>
    </w:p>
    <w:p w14:paraId="60E42BA7" w14:textId="36006019" w:rsidR="0044354E" w:rsidRPr="008D495B" w:rsidRDefault="0044354E" w:rsidP="0044354E">
      <w:pPr>
        <w:pStyle w:val="ApaStyleGeneral"/>
      </w:pPr>
      <w:r w:rsidRPr="008D495B">
        <w:t xml:space="preserve">Foram incluídos estudos brasileiros sobre e com pessoas </w:t>
      </w:r>
      <w:r w:rsidR="000E4B4E" w:rsidRPr="008D495B">
        <w:t>afetadas pelo</w:t>
      </w:r>
      <w:r w:rsidRPr="008D495B">
        <w:t xml:space="preserve"> envelhecimento a partir de questões interseccionais, tais como raça, gênero e orientação sexual. Foram excluídos estudos que não discriminaram adequadamente se o estudo referia-se ao envelhecimento.</w:t>
      </w:r>
      <w:r w:rsidR="00155026" w:rsidRPr="008D495B">
        <w:t xml:space="preserve"> </w:t>
      </w:r>
    </w:p>
    <w:p w14:paraId="2C6B91F1" w14:textId="77777777" w:rsidR="0044354E" w:rsidRPr="008D495B" w:rsidRDefault="0044354E" w:rsidP="00734801">
      <w:pPr>
        <w:pStyle w:val="APALevel2"/>
      </w:pPr>
      <w:r w:rsidRPr="008D495B">
        <w:t>Conceito</w:t>
      </w:r>
    </w:p>
    <w:p w14:paraId="35CA9016" w14:textId="3E84EC7E" w:rsidR="0044354E" w:rsidRPr="008D495B" w:rsidRDefault="0044354E" w:rsidP="0044354E">
      <w:pPr>
        <w:pStyle w:val="ApaStyleGeneral"/>
      </w:pPr>
      <w:r w:rsidRPr="008D495B">
        <w:t xml:space="preserve">A análise do envelhecimento sob a perspectiva da interseccionalidade </w:t>
      </w:r>
      <w:r w:rsidR="000E4B4E" w:rsidRPr="008D495B">
        <w:t>é crucial</w:t>
      </w:r>
      <w:r w:rsidRPr="008D495B">
        <w:t xml:space="preserve"> na psicogerontologia, dada a heterogeneidade inerente à população idosa. Ao reconhecer que o envelhecer é moldado por marcadores sociais como gênero, raça, classe social, orientação sexual e localização geográfica, es</w:t>
      </w:r>
      <w:r w:rsidR="000E4B4E" w:rsidRPr="008D495B">
        <w:t>s</w:t>
      </w:r>
      <w:r w:rsidRPr="008D495B">
        <w:t xml:space="preserve">a abordagem </w:t>
      </w:r>
      <w:r w:rsidR="000E4B4E" w:rsidRPr="008D495B">
        <w:t>permite entender melhor</w:t>
      </w:r>
      <w:r w:rsidRPr="008D495B">
        <w:t xml:space="preserve"> as experiências e desafios </w:t>
      </w:r>
      <w:r w:rsidR="000E4B4E" w:rsidRPr="008D495B">
        <w:t>da população idosa</w:t>
      </w:r>
      <w:r w:rsidRPr="008D495B">
        <w:t xml:space="preserve">. </w:t>
      </w:r>
      <w:r w:rsidR="000E4B4E" w:rsidRPr="008D495B">
        <w:t>Ela identifica</w:t>
      </w:r>
      <w:r w:rsidRPr="008D495B">
        <w:t xml:space="preserve"> as desigualdades e opressões sistêmicas que </w:t>
      </w:r>
      <w:r w:rsidR="000E4B4E" w:rsidRPr="008D495B">
        <w:t>afetam</w:t>
      </w:r>
      <w:r w:rsidRPr="008D495B">
        <w:t xml:space="preserve"> o bem-estar físico e mental dessa população</w:t>
      </w:r>
      <w:r w:rsidR="000E4B4E" w:rsidRPr="008D495B">
        <w:t>, e destaca</w:t>
      </w:r>
      <w:r w:rsidRPr="008D495B">
        <w:t xml:space="preserve"> a interseccionalidade como ferramenta conceitual e analítica para </w:t>
      </w:r>
      <w:r w:rsidR="000E4B4E" w:rsidRPr="008D495B">
        <w:t>compreender os</w:t>
      </w:r>
      <w:r w:rsidRPr="008D495B">
        <w:t xml:space="preserve"> diferentes processos de envelhecimento.</w:t>
      </w:r>
      <w:r w:rsidR="000E4B4E" w:rsidRPr="008D495B">
        <w:t xml:space="preserve"> </w:t>
      </w:r>
    </w:p>
    <w:p w14:paraId="3706650C" w14:textId="77777777" w:rsidR="0044354E" w:rsidRPr="008D495B" w:rsidRDefault="0044354E" w:rsidP="00734801">
      <w:pPr>
        <w:pStyle w:val="APALevel2"/>
      </w:pPr>
      <w:r w:rsidRPr="008D495B">
        <w:t>Contexto</w:t>
      </w:r>
    </w:p>
    <w:p w14:paraId="0B5F5B06" w14:textId="0C717BF6" w:rsidR="0044354E" w:rsidRPr="008D495B" w:rsidRDefault="0044354E" w:rsidP="0044354E">
      <w:pPr>
        <w:pStyle w:val="ApaStyleGeneral"/>
      </w:pPr>
      <w:r w:rsidRPr="008D495B">
        <w:t>Esta revisão de escopo abrangeu estudos da literatura científica brasileira sobre o envelhecimento numa perspectiva interseccional.</w:t>
      </w:r>
      <w:r w:rsidR="000E4B4E" w:rsidRPr="008D495B">
        <w:t xml:space="preserve"> </w:t>
      </w:r>
    </w:p>
    <w:p w14:paraId="6433AA9A" w14:textId="77777777" w:rsidR="0044354E" w:rsidRPr="008D495B" w:rsidRDefault="0044354E" w:rsidP="00734801">
      <w:pPr>
        <w:pStyle w:val="APALevel2"/>
      </w:pPr>
      <w:r w:rsidRPr="008D495B">
        <w:t>Tipos de estudo</w:t>
      </w:r>
    </w:p>
    <w:p w14:paraId="4F32EAAF" w14:textId="4AE3DA54" w:rsidR="00735FD4" w:rsidRPr="008D495B" w:rsidRDefault="000E4B4E" w:rsidP="00735FD4">
      <w:pPr>
        <w:pStyle w:val="ApaStyleGeneral"/>
      </w:pPr>
      <w:r w:rsidRPr="008D495B">
        <w:t>A</w:t>
      </w:r>
      <w:r w:rsidR="0044354E" w:rsidRPr="008D495B">
        <w:t xml:space="preserve"> revisão incluiu estudos de caso, observacionais, etnografia</w:t>
      </w:r>
      <w:r w:rsidRPr="008D495B">
        <w:t>s,</w:t>
      </w:r>
      <w:r w:rsidR="0044354E" w:rsidRPr="008D495B">
        <w:t xml:space="preserve"> surveys</w:t>
      </w:r>
      <w:r w:rsidRPr="008D495B">
        <w:t xml:space="preserve"> e</w:t>
      </w:r>
      <w:r w:rsidR="0044354E" w:rsidRPr="008D495B">
        <w:t xml:space="preserve"> revisões de literatura. </w:t>
      </w:r>
      <w:r w:rsidR="00735FD4" w:rsidRPr="008D495B">
        <w:t xml:space="preserve">Foram excluídos os estudos que não atendiam aos </w:t>
      </w:r>
      <w:r w:rsidR="0044354E" w:rsidRPr="008D495B">
        <w:t>critérios de seleção</w:t>
      </w:r>
      <w:r w:rsidR="00735FD4" w:rsidRPr="008D495B">
        <w:t>;</w:t>
      </w:r>
      <w:r w:rsidR="0044354E" w:rsidRPr="008D495B">
        <w:t xml:space="preserve"> </w:t>
      </w:r>
      <w:r w:rsidR="00735FD4" w:rsidRPr="008D495B">
        <w:t>os</w:t>
      </w:r>
      <w:r w:rsidR="0044354E" w:rsidRPr="008D495B">
        <w:t xml:space="preserve"> publicados em idiomas diferentes do português, inglês e espanhol; </w:t>
      </w:r>
      <w:r w:rsidR="00735FD4" w:rsidRPr="008D495B">
        <w:t>e os</w:t>
      </w:r>
      <w:r w:rsidR="0044354E" w:rsidRPr="008D495B">
        <w:t xml:space="preserve"> publicados como resumos, protocolos, editoriais, teses, dissertações, discussões ou relatórios. Artigos não revisados por pares e literatura cinzenta </w:t>
      </w:r>
      <w:r w:rsidR="00735FD4" w:rsidRPr="008D495B">
        <w:t>também foram excluídos</w:t>
      </w:r>
      <w:r w:rsidR="0044354E" w:rsidRPr="008D495B">
        <w:t xml:space="preserve">. As buscas não </w:t>
      </w:r>
      <w:r w:rsidR="00735FD4" w:rsidRPr="008D495B">
        <w:t>se limitaram</w:t>
      </w:r>
      <w:r w:rsidR="0044354E" w:rsidRPr="008D495B">
        <w:t xml:space="preserve"> pela data de publicação, </w:t>
      </w:r>
      <w:r w:rsidR="00735FD4" w:rsidRPr="008D495B">
        <w:t xml:space="preserve">permitindo identificar estudos iniciais e os anos com maior número de publicações. </w:t>
      </w:r>
    </w:p>
    <w:p w14:paraId="7666C1EF" w14:textId="6D2F0E3F" w:rsidR="0044354E" w:rsidRPr="008D495B" w:rsidRDefault="0044354E" w:rsidP="00734801">
      <w:pPr>
        <w:pStyle w:val="APALevel2"/>
      </w:pPr>
      <w:r w:rsidRPr="008D495B">
        <w:t>Estratégia de busca</w:t>
      </w:r>
    </w:p>
    <w:p w14:paraId="5F2AEC27" w14:textId="61C487FB" w:rsidR="0044354E" w:rsidRPr="00226F79" w:rsidRDefault="0044354E" w:rsidP="0044354E">
      <w:pPr>
        <w:pStyle w:val="ApaStyleGeneral"/>
      </w:pPr>
      <w:r w:rsidRPr="008D495B">
        <w:t xml:space="preserve">Conforme recomendado para revisões do JBI (Aromataris et al., 2024), </w:t>
      </w:r>
      <w:r w:rsidR="00735FD4" w:rsidRPr="008D495B">
        <w:t xml:space="preserve">foi empregada </w:t>
      </w:r>
      <w:r w:rsidRPr="008D495B">
        <w:t xml:space="preserve">uma estratégia de busca de três fases. </w:t>
      </w:r>
      <w:r w:rsidR="00735FD4" w:rsidRPr="008D495B">
        <w:t>A</w:t>
      </w:r>
      <w:r w:rsidRPr="008D495B">
        <w:t xml:space="preserve"> busca inicial limitada no Thesaurus of Psychological Index Terms para</w:t>
      </w:r>
      <w:r w:rsidR="00735FD4" w:rsidRPr="008D495B">
        <w:t xml:space="preserve"> identificar os </w:t>
      </w:r>
      <w:r w:rsidRPr="008D495B">
        <w:t>melhores termos de indexação.</w:t>
      </w:r>
      <w:r w:rsidR="00735FD4" w:rsidRPr="008D495B">
        <w:t xml:space="preserve"> Essa análise preliminar ajudou a selecionar palavras-chave e assuntos relevantes para uma busca mais ampla em bases de dados. A segunda busca, realizada em fevereiro de 2025, incluiu todos os termos identificados e foi aplicada às seguintes bases: Biblioteca Virtual em Saúde (BVS), Sci-Verse Scopus (SCOPUS), ProQuest Central e Scientific Electronic Library Online (SciELO). Essa estratégia de busca foi aplicada especificamente a cada </w:t>
      </w:r>
      <w:r w:rsidR="00A16C09" w:rsidRPr="008D495B">
        <w:t>base</w:t>
      </w:r>
      <w:r w:rsidR="00735FD4" w:rsidRPr="008D495B">
        <w:t xml:space="preserve"> de dados, utilizando-se dos descritores: </w:t>
      </w:r>
      <w:r w:rsidR="00735FD4" w:rsidRPr="008D495B">
        <w:lastRenderedPageBreak/>
        <w:t xml:space="preserve">(“pessoas idosas” OR idoso OR idosa OR envelhecimento OR velhice OR envelhecer OR “terceira idade” OR </w:t>
      </w:r>
      <w:r w:rsidR="00735FD4" w:rsidRPr="00226F79">
        <w:t xml:space="preserve">gerontologia) AND  (interseccionalidade OR interseccionais). </w:t>
      </w:r>
      <w:r w:rsidRPr="00226F79">
        <w:t xml:space="preserve"> </w:t>
      </w:r>
    </w:p>
    <w:p w14:paraId="0CB2779A" w14:textId="77777777" w:rsidR="0044354E" w:rsidRPr="00226F79" w:rsidRDefault="0044354E" w:rsidP="00734801">
      <w:pPr>
        <w:pStyle w:val="APALevel2"/>
      </w:pPr>
      <w:r w:rsidRPr="00226F79">
        <w:t>Seleção de estudos</w:t>
      </w:r>
    </w:p>
    <w:p w14:paraId="27DE2741" w14:textId="2AABC695" w:rsidR="008351A5" w:rsidRPr="00226F79" w:rsidRDefault="0044354E" w:rsidP="008351A5">
      <w:pPr>
        <w:pStyle w:val="ApaStyleGeneral"/>
      </w:pPr>
      <w:r w:rsidRPr="00226F79">
        <w:t xml:space="preserve">O </w:t>
      </w:r>
      <w:r w:rsidRPr="00226F79">
        <w:rPr>
          <w:i/>
          <w:iCs/>
        </w:rPr>
        <w:t>software</w:t>
      </w:r>
      <w:r w:rsidRPr="00226F79">
        <w:t xml:space="preserve"> </w:t>
      </w:r>
      <w:r w:rsidR="008351A5" w:rsidRPr="00226F79">
        <w:t xml:space="preserve">Zotero foi usado para coletar e organizar estudos de vários bancos de dados, remover duplicatas, extrair dados relevantes e registrar decisões. Uma planilha do Excel foi usada para avaliação independente, mantendo a identidade dos artigos anônima, e foi analisada por três revisoras independentes (dados retidos para revisão por pares). As revisoras selecionaram títulos e resumos com base nos critérios de inclusão e exclusão. Os artigos que atenderam aos critérios foram recuperados e avaliados por duas revisoras independentes. Em caso de discordância, os resultados aprovados por pelo menos duas revisoras foram incluídos. </w:t>
      </w:r>
    </w:p>
    <w:p w14:paraId="49D75873" w14:textId="77777777" w:rsidR="0044354E" w:rsidRPr="00226F79" w:rsidRDefault="0044354E" w:rsidP="00734801">
      <w:pPr>
        <w:pStyle w:val="APALevel2"/>
      </w:pPr>
      <w:r w:rsidRPr="00226F79">
        <w:t>Extração de dados</w:t>
      </w:r>
    </w:p>
    <w:p w14:paraId="65690B97" w14:textId="5C05E141" w:rsidR="0044354E" w:rsidRPr="00226F79" w:rsidRDefault="0044354E" w:rsidP="0044354E">
      <w:pPr>
        <w:pStyle w:val="ApaStyleGeneral"/>
      </w:pPr>
      <w:r w:rsidRPr="00226F79">
        <w:t>Os dados foram extraídos usando o Microsoft Excel, incluindo títul</w:t>
      </w:r>
      <w:r w:rsidR="008351A5" w:rsidRPr="00226F79">
        <w:t>o, autores, ano</w:t>
      </w:r>
      <w:r w:rsidRPr="00226F79">
        <w:t>, área de publicação, objetivo</w:t>
      </w:r>
      <w:r w:rsidR="008351A5" w:rsidRPr="00226F79">
        <w:t>,</w:t>
      </w:r>
      <w:r w:rsidRPr="00226F79">
        <w:t xml:space="preserve"> achados, público </w:t>
      </w:r>
      <w:r w:rsidR="008351A5" w:rsidRPr="00226F79">
        <w:t>investigado</w:t>
      </w:r>
      <w:r w:rsidRPr="00226F79">
        <w:t xml:space="preserve"> e delineamento da pesquisa.</w:t>
      </w:r>
      <w:r w:rsidR="008351A5" w:rsidRPr="00226F79">
        <w:t xml:space="preserve"> </w:t>
      </w:r>
    </w:p>
    <w:p w14:paraId="09EE9B91" w14:textId="77777777" w:rsidR="0044354E" w:rsidRPr="00226F79" w:rsidRDefault="0044354E" w:rsidP="00734801">
      <w:pPr>
        <w:pStyle w:val="APALevel2"/>
      </w:pPr>
      <w:r w:rsidRPr="00226F79">
        <w:t>Análise e apresentação de dados</w:t>
      </w:r>
    </w:p>
    <w:p w14:paraId="21D2B8E2" w14:textId="24891980" w:rsidR="0044354E" w:rsidRPr="00226F79" w:rsidRDefault="0044354E" w:rsidP="0044354E">
      <w:pPr>
        <w:pStyle w:val="ApaStyleGeneral"/>
      </w:pPr>
      <w:r w:rsidRPr="00226F79">
        <w:t xml:space="preserve">A literatura selecionada foi mapeada </w:t>
      </w:r>
      <w:r w:rsidR="008351A5" w:rsidRPr="00226F79">
        <w:t xml:space="preserve">quanto à </w:t>
      </w:r>
      <w:r w:rsidRPr="00226F79">
        <w:t xml:space="preserve">quantidade, tipo e características, </w:t>
      </w:r>
      <w:r w:rsidR="008351A5" w:rsidRPr="00226F79">
        <w:t>conforme</w:t>
      </w:r>
      <w:r w:rsidRPr="00226F79">
        <w:t xml:space="preserve"> o objetivo desta revisão de escopo. </w:t>
      </w:r>
      <w:r w:rsidR="008351A5" w:rsidRPr="00226F79">
        <w:t xml:space="preserve">Segundo </w:t>
      </w:r>
      <w:r w:rsidRPr="00226F79">
        <w:t xml:space="preserve">o Manual JBI para Síntese de Evidências (Peters et al., 2021), o mapeamento envolveu a extração de dados dos resumos </w:t>
      </w:r>
      <w:r w:rsidR="008351A5" w:rsidRPr="00226F79">
        <w:t>dos 192</w:t>
      </w:r>
      <w:r w:rsidRPr="00226F79">
        <w:t xml:space="preserve"> artigo</w:t>
      </w:r>
      <w:r w:rsidR="008351A5" w:rsidRPr="00226F79">
        <w:t>s,</w:t>
      </w:r>
      <w:r w:rsidRPr="00226F79">
        <w:t xml:space="preserve"> </w:t>
      </w:r>
      <w:r w:rsidR="008351A5" w:rsidRPr="00226F79">
        <w:t>incluindo</w:t>
      </w:r>
      <w:r w:rsidRPr="00226F79">
        <w:t xml:space="preserve"> autor, ano, título, país, objetivo</w:t>
      </w:r>
      <w:r w:rsidR="008351A5" w:rsidRPr="00226F79">
        <w:t>,</w:t>
      </w:r>
      <w:r w:rsidRPr="00226F79">
        <w:t xml:space="preserve"> população</w:t>
      </w:r>
      <w:r w:rsidR="008351A5" w:rsidRPr="00226F79">
        <w:t>,</w:t>
      </w:r>
      <w:r w:rsidRPr="00226F79">
        <w:t xml:space="preserve"> métodos, achados e limitações. Uma autora (dados retidos para revisão por pares) </w:t>
      </w:r>
      <w:r w:rsidR="008351A5" w:rsidRPr="00226F79">
        <w:t>realizou a extração e organização dos dados</w:t>
      </w:r>
      <w:r w:rsidRPr="00226F79">
        <w:t xml:space="preserve">, </w:t>
      </w:r>
      <w:r w:rsidR="006E75D8" w:rsidRPr="00226F79">
        <w:t>que foram verificados por outras</w:t>
      </w:r>
      <w:r w:rsidRPr="00226F79">
        <w:t xml:space="preserve"> duas autoras (dados retidos para revisão por pares). </w:t>
      </w:r>
    </w:p>
    <w:p w14:paraId="2C0B7A37" w14:textId="70F76506" w:rsidR="0044354E" w:rsidRPr="00226F79" w:rsidRDefault="0044354E" w:rsidP="00734801">
      <w:pPr>
        <w:pStyle w:val="APALevel1"/>
      </w:pPr>
      <w:r w:rsidRPr="00226F79">
        <w:t>Resultados</w:t>
      </w:r>
    </w:p>
    <w:p w14:paraId="4F5C47BA" w14:textId="284815C6" w:rsidR="0044354E" w:rsidRPr="006E75D8" w:rsidRDefault="0044354E" w:rsidP="0044354E">
      <w:pPr>
        <w:pStyle w:val="ApaStyleGeneral"/>
      </w:pPr>
      <w:r w:rsidRPr="00226F79">
        <w:t xml:space="preserve">A busca inicial em todas as bases de dados foi realizada em fevereiro de 2025 e a análise dos artigos selecionados em março de 2025. A estratégia de busca foi projetada para ser abrangente e sensível, resultando na recuperação de um número substancial </w:t>
      </w:r>
      <w:r w:rsidRPr="006E75D8">
        <w:t xml:space="preserve">de estudos. A busca nas bases de dados identificou 192 registros, dos quais dois foram excluídos como duplicatas, restando 190 estudos para triagem de título e resumo. Após a triagem inicial, 169 estudos foram excluídos por não atenderem aos critérios de inclusão. Os 21 registros restantes foram avaliados quanto à disponibilidade do texto completo e três foram excluídos por não atenderem aos critérios de </w:t>
      </w:r>
      <w:r w:rsidRPr="008D495B">
        <w:t xml:space="preserve">inclusão. </w:t>
      </w:r>
      <w:r w:rsidR="006E75D8" w:rsidRPr="008D495B">
        <w:t xml:space="preserve">Dezoito </w:t>
      </w:r>
      <w:r w:rsidRPr="008D495B">
        <w:t xml:space="preserve">estudos </w:t>
      </w:r>
      <w:r w:rsidR="006E75D8" w:rsidRPr="008D495B">
        <w:t>foram mantidos para leitura integral</w:t>
      </w:r>
      <w:r w:rsidRPr="008D495B">
        <w:t xml:space="preserve">. O </w:t>
      </w:r>
      <w:r w:rsidR="006E75D8" w:rsidRPr="008D495B">
        <w:t>fluxograma</w:t>
      </w:r>
      <w:r w:rsidRPr="008D495B">
        <w:t xml:space="preserve"> PRISMA ScR (Tricco et al., 2018)</w:t>
      </w:r>
      <w:r w:rsidR="006E75D8" w:rsidRPr="008D495B">
        <w:t>,</w:t>
      </w:r>
      <w:r w:rsidRPr="008D495B">
        <w:t xml:space="preserve"> representado na Figura 1</w:t>
      </w:r>
      <w:r w:rsidR="006E75D8" w:rsidRPr="008D495B">
        <w:t>,</w:t>
      </w:r>
      <w:r w:rsidRPr="008D495B">
        <w:t xml:space="preserve"> mostra o processo de seleção de estudos para inclusão na revisão.</w:t>
      </w:r>
      <w:r w:rsidR="006E75D8" w:rsidRPr="008D495B">
        <w:t xml:space="preserve"> </w:t>
      </w:r>
    </w:p>
    <w:p w14:paraId="0DDF913A" w14:textId="77777777" w:rsidR="006E75D8" w:rsidRDefault="006E75D8" w:rsidP="006E75D8">
      <w:pPr>
        <w:spacing w:line="360" w:lineRule="auto"/>
        <w:ind w:right="-40"/>
        <w:jc w:val="both"/>
        <w:rPr>
          <w:b/>
        </w:rPr>
      </w:pPr>
      <w:r>
        <w:rPr>
          <w:b/>
        </w:rPr>
        <w:br w:type="page"/>
      </w:r>
    </w:p>
    <w:p w14:paraId="44B0E7EE" w14:textId="18FB0EA7" w:rsidR="006E75D8" w:rsidRPr="006E75D8" w:rsidRDefault="006E75D8" w:rsidP="006E75D8">
      <w:pPr>
        <w:pStyle w:val="ApaStyleGeneral"/>
        <w:ind w:firstLine="0"/>
        <w:rPr>
          <w:b/>
          <w:bCs/>
        </w:rPr>
      </w:pPr>
      <w:r w:rsidRPr="006E75D8">
        <w:rPr>
          <w:b/>
          <w:bCs/>
        </w:rPr>
        <w:lastRenderedPageBreak/>
        <w:t xml:space="preserve">Figura </w:t>
      </w:r>
      <w:r w:rsidRPr="006E75D8">
        <w:rPr>
          <w:b/>
          <w:bCs/>
        </w:rPr>
        <w:fldChar w:fldCharType="begin"/>
      </w:r>
      <w:r w:rsidRPr="006E75D8">
        <w:rPr>
          <w:b/>
          <w:bCs/>
        </w:rPr>
        <w:instrText xml:space="preserve"> SEQ Figura \* ARABIC </w:instrText>
      </w:r>
      <w:r w:rsidRPr="006E75D8">
        <w:rPr>
          <w:b/>
          <w:bCs/>
        </w:rPr>
        <w:fldChar w:fldCharType="separate"/>
      </w:r>
      <w:r w:rsidR="00412781">
        <w:rPr>
          <w:b/>
          <w:bCs/>
          <w:noProof/>
        </w:rPr>
        <w:t>1</w:t>
      </w:r>
      <w:r w:rsidRPr="006E75D8">
        <w:rPr>
          <w:b/>
          <w:bCs/>
        </w:rPr>
        <w:fldChar w:fldCharType="end"/>
      </w:r>
      <w:r w:rsidRPr="006E75D8">
        <w:rPr>
          <w:b/>
          <w:bCs/>
        </w:rPr>
        <w:t xml:space="preserve"> </w:t>
      </w:r>
    </w:p>
    <w:p w14:paraId="5D86584A" w14:textId="3F0883B1" w:rsidR="006E75D8" w:rsidRPr="006E75D8" w:rsidRDefault="006E75D8" w:rsidP="006E75D8">
      <w:pPr>
        <w:pStyle w:val="ApaStyleGeneral"/>
        <w:ind w:firstLine="0"/>
        <w:rPr>
          <w:i/>
          <w:iCs/>
        </w:rPr>
      </w:pPr>
      <w:r w:rsidRPr="006E75D8">
        <w:rPr>
          <w:i/>
          <w:iCs/>
        </w:rPr>
        <w:t>Fluxograma PRISMA ScR do Processo de Seleção do Estudo</w:t>
      </w:r>
    </w:p>
    <w:p w14:paraId="37261306" w14:textId="6351E134" w:rsidR="00B931EA" w:rsidRDefault="008D495B" w:rsidP="006E75D8">
      <w:pPr>
        <w:spacing w:line="360" w:lineRule="auto"/>
        <w:ind w:right="-40"/>
      </w:pPr>
      <w:r w:rsidRPr="008D495B">
        <w:rPr>
          <w:noProof/>
        </w:rPr>
        <w:drawing>
          <wp:inline distT="0" distB="0" distL="0" distR="0" wp14:anchorId="573980E6" wp14:editId="72FA6A36">
            <wp:extent cx="5029237" cy="5543591"/>
            <wp:effectExtent l="0" t="0" r="0" b="0"/>
            <wp:docPr id="157502217" name="Image 1" descr="Une image contenant texte, capture d’écran, Polic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02217" name="Image 1" descr="Une image contenant texte, capture d’écran, Police, Parallèle&#10;&#10;Le contenu généré par l’IA peut être incorrect."/>
                    <pic:cNvPicPr/>
                  </pic:nvPicPr>
                  <pic:blipFill>
                    <a:blip r:embed="rId9"/>
                    <a:stretch>
                      <a:fillRect/>
                    </a:stretch>
                  </pic:blipFill>
                  <pic:spPr>
                    <a:xfrm>
                      <a:off x="0" y="0"/>
                      <a:ext cx="5029237" cy="5543591"/>
                    </a:xfrm>
                    <a:prstGeom prst="rect">
                      <a:avLst/>
                    </a:prstGeom>
                  </pic:spPr>
                </pic:pic>
              </a:graphicData>
            </a:graphic>
          </wp:inline>
        </w:drawing>
      </w:r>
    </w:p>
    <w:p w14:paraId="11423457" w14:textId="77777777" w:rsidR="006E75D8" w:rsidRPr="006E75D8" w:rsidRDefault="006E75D8" w:rsidP="006E75D8">
      <w:pPr>
        <w:spacing w:line="360" w:lineRule="auto"/>
        <w:ind w:right="-40"/>
      </w:pPr>
    </w:p>
    <w:p w14:paraId="44B069ED" w14:textId="2D464128" w:rsidR="007E4FA4" w:rsidRPr="006E75D8" w:rsidRDefault="0044354E" w:rsidP="00735FD4">
      <w:pPr>
        <w:pStyle w:val="ApaStyleGeneral"/>
      </w:pPr>
      <w:r w:rsidRPr="006E75D8">
        <w:t xml:space="preserve">Para melhor visualização e avaliação </w:t>
      </w:r>
      <w:r w:rsidRPr="008D495B">
        <w:t xml:space="preserve">dos estudos, foi </w:t>
      </w:r>
      <w:r w:rsidR="00671EC8" w:rsidRPr="008D495B">
        <w:t>preparada</w:t>
      </w:r>
      <w:r w:rsidRPr="008D495B">
        <w:t xml:space="preserve"> a Tabela 1, organizando os estudos em: autor/ano, conclusões relevantes e objetivo do estudo, área da revista onde o estudo foi publicado, o público participante e o delineamento da pesquisa. Tais aspectos foram selecionados, pois contribuem na elaboração de um panorama sobre o estado da arte sobre o envelhecimento interseccional, apontando as áreas e autores que avançam na discussão </w:t>
      </w:r>
      <w:r w:rsidRPr="006E75D8">
        <w:t xml:space="preserve">do envelhecimento interseccional, além das temáticas mais trabalhadas. </w:t>
      </w:r>
    </w:p>
    <w:p w14:paraId="19ABC1A7" w14:textId="3D6F2453" w:rsidR="006E75D8" w:rsidRDefault="006E75D8" w:rsidP="007F5E3C">
      <w:pPr>
        <w:pStyle w:val="ApaStyleGeneral"/>
        <w:ind w:firstLine="0"/>
      </w:pPr>
    </w:p>
    <w:p w14:paraId="6BD163FC" w14:textId="77777777" w:rsidR="007F5E3C" w:rsidRPr="006E75D8" w:rsidRDefault="007F5E3C" w:rsidP="007F5E3C">
      <w:pPr>
        <w:pStyle w:val="ApaStyleGeneral"/>
        <w:ind w:firstLine="0"/>
      </w:pPr>
    </w:p>
    <w:p w14:paraId="16C1CD84" w14:textId="53B43DB7" w:rsidR="007E4FA4" w:rsidRDefault="007E4FA4" w:rsidP="007E4FA4">
      <w:pPr>
        <w:pStyle w:val="ApaStyleGeneral"/>
        <w:ind w:firstLine="0"/>
        <w:rPr>
          <w:color w:val="FF0000"/>
        </w:rPr>
        <w:sectPr w:rsidR="007E4FA4" w:rsidSect="00D365DC">
          <w:headerReference w:type="even" r:id="rId10"/>
          <w:headerReference w:type="default" r:id="rId11"/>
          <w:footerReference w:type="even" r:id="rId12"/>
          <w:footerReference w:type="default" r:id="rId13"/>
          <w:pgSz w:w="11907" w:h="16840" w:code="9"/>
          <w:pgMar w:top="1418" w:right="1418" w:bottom="1418" w:left="1418" w:header="720" w:footer="720" w:gutter="0"/>
          <w:pgNumType w:start="1"/>
          <w:cols w:space="720"/>
        </w:sectPr>
      </w:pPr>
    </w:p>
    <w:p w14:paraId="1C373CBF" w14:textId="41335DFC" w:rsidR="006E75D8" w:rsidRPr="006E75D8" w:rsidRDefault="006E75D8" w:rsidP="006E75D8">
      <w:pPr>
        <w:pStyle w:val="ApaStyleGeneral"/>
        <w:ind w:firstLine="0"/>
        <w:rPr>
          <w:b/>
          <w:bCs/>
        </w:rPr>
      </w:pPr>
      <w:r w:rsidRPr="006E75D8">
        <w:rPr>
          <w:b/>
          <w:bCs/>
        </w:rPr>
        <w:lastRenderedPageBreak/>
        <w:t xml:space="preserve">Tabela </w:t>
      </w:r>
      <w:r w:rsidRPr="006E75D8">
        <w:rPr>
          <w:b/>
          <w:bCs/>
        </w:rPr>
        <w:fldChar w:fldCharType="begin"/>
      </w:r>
      <w:r w:rsidRPr="006E75D8">
        <w:rPr>
          <w:b/>
          <w:bCs/>
        </w:rPr>
        <w:instrText xml:space="preserve"> SEQ Tabela \* ARABIC </w:instrText>
      </w:r>
      <w:r w:rsidRPr="006E75D8">
        <w:rPr>
          <w:b/>
          <w:bCs/>
        </w:rPr>
        <w:fldChar w:fldCharType="separate"/>
      </w:r>
      <w:r w:rsidR="00412781">
        <w:rPr>
          <w:b/>
          <w:bCs/>
          <w:noProof/>
        </w:rPr>
        <w:t>1</w:t>
      </w:r>
      <w:r w:rsidRPr="006E75D8">
        <w:rPr>
          <w:b/>
          <w:bCs/>
        </w:rPr>
        <w:fldChar w:fldCharType="end"/>
      </w:r>
      <w:r w:rsidRPr="006E75D8">
        <w:rPr>
          <w:b/>
          <w:bCs/>
        </w:rPr>
        <w:t xml:space="preserve"> </w:t>
      </w:r>
    </w:p>
    <w:p w14:paraId="2685F95C" w14:textId="4A07677D" w:rsidR="006E75D8" w:rsidRPr="006E75D8" w:rsidRDefault="006E75D8" w:rsidP="006E75D8">
      <w:pPr>
        <w:pStyle w:val="ApaStyleGeneral"/>
        <w:ind w:firstLine="0"/>
        <w:rPr>
          <w:i/>
          <w:iCs/>
        </w:rPr>
      </w:pPr>
      <w:r w:rsidRPr="006E75D8">
        <w:rPr>
          <w:i/>
          <w:iCs/>
        </w:rPr>
        <w:t xml:space="preserve">Distribuição dos Estudos de Acordo com a Autoria e Ano, Objetivo e Principais Conclusões, Área, </w:t>
      </w:r>
      <w:r w:rsidR="00671EC8">
        <w:rPr>
          <w:i/>
          <w:iCs/>
        </w:rPr>
        <w:t>Pú</w:t>
      </w:r>
      <w:r w:rsidRPr="006E75D8">
        <w:rPr>
          <w:i/>
          <w:iCs/>
        </w:rPr>
        <w:t>blico e Delineamento de Pesquisa</w:t>
      </w:r>
    </w:p>
    <w:tbl>
      <w:tblPr>
        <w:tblW w:w="14236" w:type="dxa"/>
        <w:tblInd w:w="-210" w:type="dxa"/>
        <w:tblBorders>
          <w:top w:val="single" w:sz="12" w:space="0" w:color="auto"/>
          <w:bottom w:val="single" w:sz="12" w:space="0" w:color="auto"/>
        </w:tblBorders>
        <w:tblLayout w:type="fixed"/>
        <w:tblLook w:val="0600" w:firstRow="0" w:lastRow="0" w:firstColumn="0" w:lastColumn="0" w:noHBand="1" w:noVBand="1"/>
      </w:tblPr>
      <w:tblGrid>
        <w:gridCol w:w="1126"/>
        <w:gridCol w:w="8577"/>
        <w:gridCol w:w="1134"/>
        <w:gridCol w:w="1842"/>
        <w:gridCol w:w="1557"/>
      </w:tblGrid>
      <w:tr w:rsidR="007F5E3C" w:rsidRPr="007F5E3C" w14:paraId="6C91DD7C" w14:textId="77777777" w:rsidTr="007F5E3C">
        <w:trPr>
          <w:trHeight w:val="606"/>
        </w:trPr>
        <w:tc>
          <w:tcPr>
            <w:tcW w:w="1126" w:type="dxa"/>
            <w:tcBorders>
              <w:top w:val="single" w:sz="12" w:space="0" w:color="auto"/>
              <w:bottom w:val="single" w:sz="2" w:space="0" w:color="auto"/>
            </w:tcBorders>
            <w:tcMar>
              <w:top w:w="40" w:type="dxa"/>
              <w:left w:w="40" w:type="dxa"/>
              <w:bottom w:w="40" w:type="dxa"/>
              <w:right w:w="40" w:type="dxa"/>
            </w:tcMar>
            <w:vAlign w:val="center"/>
          </w:tcPr>
          <w:p w14:paraId="2FB6E99B" w14:textId="77777777" w:rsidR="007E4FA4" w:rsidRPr="007F5E3C" w:rsidRDefault="007E4FA4" w:rsidP="00B1112C">
            <w:pPr>
              <w:widowControl w:val="0"/>
              <w:jc w:val="center"/>
              <w:rPr>
                <w:b/>
                <w:sz w:val="20"/>
                <w:szCs w:val="20"/>
              </w:rPr>
            </w:pPr>
            <w:r w:rsidRPr="007F5E3C">
              <w:rPr>
                <w:b/>
                <w:sz w:val="20"/>
                <w:szCs w:val="20"/>
              </w:rPr>
              <w:t>Autoria</w:t>
            </w:r>
          </w:p>
          <w:p w14:paraId="172C9C14" w14:textId="77777777" w:rsidR="007E4FA4" w:rsidRPr="007F5E3C" w:rsidRDefault="007E4FA4" w:rsidP="00B1112C">
            <w:pPr>
              <w:widowControl w:val="0"/>
              <w:jc w:val="center"/>
              <w:rPr>
                <w:sz w:val="20"/>
                <w:szCs w:val="20"/>
              </w:rPr>
            </w:pPr>
            <w:r w:rsidRPr="007F5E3C">
              <w:rPr>
                <w:b/>
                <w:sz w:val="20"/>
                <w:szCs w:val="20"/>
              </w:rPr>
              <w:t>/Ano</w:t>
            </w:r>
          </w:p>
        </w:tc>
        <w:tc>
          <w:tcPr>
            <w:tcW w:w="8577" w:type="dxa"/>
            <w:tcBorders>
              <w:top w:val="single" w:sz="12" w:space="0" w:color="auto"/>
              <w:bottom w:val="single" w:sz="2" w:space="0" w:color="auto"/>
            </w:tcBorders>
            <w:tcMar>
              <w:top w:w="40" w:type="dxa"/>
              <w:left w:w="40" w:type="dxa"/>
              <w:bottom w:w="40" w:type="dxa"/>
              <w:right w:w="40" w:type="dxa"/>
            </w:tcMar>
            <w:vAlign w:val="center"/>
          </w:tcPr>
          <w:p w14:paraId="256C6AA8" w14:textId="77777777" w:rsidR="007E4FA4" w:rsidRPr="007F5E3C" w:rsidRDefault="007E4FA4" w:rsidP="00B1112C">
            <w:pPr>
              <w:widowControl w:val="0"/>
              <w:jc w:val="center"/>
              <w:rPr>
                <w:sz w:val="20"/>
                <w:szCs w:val="20"/>
              </w:rPr>
            </w:pPr>
            <w:r w:rsidRPr="007F5E3C">
              <w:rPr>
                <w:b/>
                <w:sz w:val="20"/>
                <w:szCs w:val="20"/>
              </w:rPr>
              <w:t>Objetivo e principais conclusões do estudo</w:t>
            </w:r>
          </w:p>
        </w:tc>
        <w:tc>
          <w:tcPr>
            <w:tcW w:w="1134" w:type="dxa"/>
            <w:tcBorders>
              <w:top w:val="single" w:sz="12" w:space="0" w:color="auto"/>
              <w:bottom w:val="single" w:sz="2" w:space="0" w:color="auto"/>
            </w:tcBorders>
            <w:tcMar>
              <w:top w:w="40" w:type="dxa"/>
              <w:left w:w="40" w:type="dxa"/>
              <w:bottom w:w="40" w:type="dxa"/>
              <w:right w:w="40" w:type="dxa"/>
            </w:tcMar>
            <w:vAlign w:val="center"/>
          </w:tcPr>
          <w:p w14:paraId="4B447C22" w14:textId="77777777" w:rsidR="007E4FA4" w:rsidRPr="007F5E3C" w:rsidRDefault="007E4FA4" w:rsidP="00B1112C">
            <w:pPr>
              <w:widowControl w:val="0"/>
              <w:jc w:val="center"/>
              <w:rPr>
                <w:sz w:val="20"/>
                <w:szCs w:val="20"/>
              </w:rPr>
            </w:pPr>
            <w:r w:rsidRPr="007F5E3C">
              <w:rPr>
                <w:b/>
                <w:sz w:val="20"/>
                <w:szCs w:val="20"/>
              </w:rPr>
              <w:t>Área da revista</w:t>
            </w:r>
          </w:p>
        </w:tc>
        <w:tc>
          <w:tcPr>
            <w:tcW w:w="1842" w:type="dxa"/>
            <w:tcBorders>
              <w:top w:val="single" w:sz="12" w:space="0" w:color="auto"/>
              <w:bottom w:val="single" w:sz="2" w:space="0" w:color="auto"/>
            </w:tcBorders>
            <w:tcMar>
              <w:top w:w="40" w:type="dxa"/>
              <w:left w:w="40" w:type="dxa"/>
              <w:bottom w:w="40" w:type="dxa"/>
              <w:right w:w="40" w:type="dxa"/>
            </w:tcMar>
            <w:vAlign w:val="center"/>
          </w:tcPr>
          <w:p w14:paraId="1D5AFAAC" w14:textId="77777777" w:rsidR="007E4FA4" w:rsidRPr="007F5E3C" w:rsidRDefault="007E4FA4" w:rsidP="00B1112C">
            <w:pPr>
              <w:widowControl w:val="0"/>
              <w:jc w:val="center"/>
              <w:rPr>
                <w:sz w:val="20"/>
                <w:szCs w:val="20"/>
              </w:rPr>
            </w:pPr>
            <w:r w:rsidRPr="007F5E3C">
              <w:rPr>
                <w:b/>
                <w:sz w:val="20"/>
                <w:szCs w:val="20"/>
              </w:rPr>
              <w:t>Público referido</w:t>
            </w:r>
          </w:p>
        </w:tc>
        <w:tc>
          <w:tcPr>
            <w:tcW w:w="1557" w:type="dxa"/>
            <w:tcBorders>
              <w:top w:val="single" w:sz="12" w:space="0" w:color="auto"/>
              <w:bottom w:val="single" w:sz="2" w:space="0" w:color="auto"/>
            </w:tcBorders>
            <w:tcMar>
              <w:top w:w="40" w:type="dxa"/>
              <w:left w:w="40" w:type="dxa"/>
              <w:bottom w:w="40" w:type="dxa"/>
              <w:right w:w="40" w:type="dxa"/>
            </w:tcMar>
            <w:vAlign w:val="center"/>
          </w:tcPr>
          <w:p w14:paraId="464F558D" w14:textId="77777777" w:rsidR="007E4FA4" w:rsidRPr="007F5E3C" w:rsidRDefault="007E4FA4" w:rsidP="00B1112C">
            <w:pPr>
              <w:widowControl w:val="0"/>
              <w:jc w:val="center"/>
              <w:rPr>
                <w:sz w:val="20"/>
                <w:szCs w:val="20"/>
              </w:rPr>
            </w:pPr>
            <w:r w:rsidRPr="007F5E3C">
              <w:rPr>
                <w:b/>
                <w:sz w:val="20"/>
                <w:szCs w:val="20"/>
              </w:rPr>
              <w:t>Delineamento da pesquisa</w:t>
            </w:r>
          </w:p>
        </w:tc>
      </w:tr>
      <w:tr w:rsidR="007F5E3C" w:rsidRPr="007F5E3C" w14:paraId="0659A01E" w14:textId="77777777" w:rsidTr="007F5E3C">
        <w:trPr>
          <w:trHeight w:val="1114"/>
        </w:trPr>
        <w:tc>
          <w:tcPr>
            <w:tcW w:w="1126" w:type="dxa"/>
            <w:tcBorders>
              <w:top w:val="single" w:sz="2" w:space="0" w:color="auto"/>
            </w:tcBorders>
            <w:tcMar>
              <w:top w:w="40" w:type="dxa"/>
              <w:left w:w="40" w:type="dxa"/>
              <w:bottom w:w="40" w:type="dxa"/>
              <w:right w:w="40" w:type="dxa"/>
            </w:tcMar>
            <w:vAlign w:val="center"/>
          </w:tcPr>
          <w:p w14:paraId="32EAC107" w14:textId="225623DD" w:rsidR="007E4FA4" w:rsidRPr="007F5E3C" w:rsidRDefault="007E4FA4" w:rsidP="004B694A">
            <w:pPr>
              <w:widowControl w:val="0"/>
              <w:ind w:left="216" w:hanging="216"/>
              <w:rPr>
                <w:sz w:val="20"/>
                <w:szCs w:val="20"/>
              </w:rPr>
            </w:pPr>
            <w:r w:rsidRPr="007F5E3C">
              <w:rPr>
                <w:sz w:val="20"/>
                <w:szCs w:val="20"/>
              </w:rPr>
              <w:t>Pocahy (2012)</w:t>
            </w:r>
          </w:p>
        </w:tc>
        <w:tc>
          <w:tcPr>
            <w:tcW w:w="8577" w:type="dxa"/>
            <w:tcBorders>
              <w:top w:val="single" w:sz="2" w:space="0" w:color="auto"/>
            </w:tcBorders>
            <w:tcMar>
              <w:top w:w="40" w:type="dxa"/>
              <w:left w:w="40" w:type="dxa"/>
              <w:bottom w:w="40" w:type="dxa"/>
              <w:right w:w="40" w:type="dxa"/>
            </w:tcMar>
            <w:vAlign w:val="center"/>
          </w:tcPr>
          <w:p w14:paraId="72FC016E" w14:textId="5EBB6F64" w:rsidR="007E4FA4" w:rsidRPr="007F5E3C" w:rsidRDefault="00850A6A" w:rsidP="004B694A">
            <w:pPr>
              <w:widowControl w:val="0"/>
              <w:ind w:left="216" w:hanging="216"/>
              <w:rPr>
                <w:sz w:val="20"/>
                <w:szCs w:val="20"/>
              </w:rPr>
            </w:pPr>
            <w:r w:rsidRPr="007F5E3C">
              <w:rPr>
                <w:sz w:val="20"/>
                <w:szCs w:val="20"/>
              </w:rPr>
              <w:t>C</w:t>
            </w:r>
            <w:r w:rsidR="007E4FA4" w:rsidRPr="007F5E3C">
              <w:rPr>
                <w:sz w:val="20"/>
                <w:szCs w:val="20"/>
              </w:rPr>
              <w:t>ompreender como homens gays desenvolvem estratégias de resistência em interações que buscam o erótico. Enquanto achado, discutiu as experiências políticas presentes em seus "micromovimentos": gestos, narrativas, etc. A partir delas são alteradas e produzidas representações sobre si mesmos em jogos de performance.</w:t>
            </w:r>
          </w:p>
        </w:tc>
        <w:tc>
          <w:tcPr>
            <w:tcW w:w="1134" w:type="dxa"/>
            <w:tcBorders>
              <w:top w:val="single" w:sz="2" w:space="0" w:color="auto"/>
            </w:tcBorders>
            <w:tcMar>
              <w:top w:w="40" w:type="dxa"/>
              <w:left w:w="40" w:type="dxa"/>
              <w:bottom w:w="40" w:type="dxa"/>
              <w:right w:w="40" w:type="dxa"/>
            </w:tcMar>
            <w:vAlign w:val="center"/>
          </w:tcPr>
          <w:p w14:paraId="48CFDBA3" w14:textId="77777777" w:rsidR="007E4FA4" w:rsidRPr="007F5E3C" w:rsidRDefault="007E4FA4" w:rsidP="004B694A">
            <w:pPr>
              <w:widowControl w:val="0"/>
              <w:ind w:left="216" w:hanging="216"/>
              <w:rPr>
                <w:sz w:val="20"/>
                <w:szCs w:val="20"/>
              </w:rPr>
            </w:pPr>
            <w:r w:rsidRPr="007F5E3C">
              <w:rPr>
                <w:sz w:val="20"/>
                <w:szCs w:val="20"/>
              </w:rPr>
              <w:t>Sexualidade e gênero</w:t>
            </w:r>
          </w:p>
        </w:tc>
        <w:tc>
          <w:tcPr>
            <w:tcW w:w="1842" w:type="dxa"/>
            <w:tcBorders>
              <w:top w:val="single" w:sz="2" w:space="0" w:color="auto"/>
            </w:tcBorders>
            <w:tcMar>
              <w:top w:w="40" w:type="dxa"/>
              <w:left w:w="40" w:type="dxa"/>
              <w:bottom w:w="40" w:type="dxa"/>
              <w:right w:w="40" w:type="dxa"/>
            </w:tcMar>
            <w:vAlign w:val="center"/>
          </w:tcPr>
          <w:p w14:paraId="6929CDA9" w14:textId="77777777" w:rsidR="007E4FA4" w:rsidRPr="007F5E3C" w:rsidRDefault="007E4FA4" w:rsidP="004B694A">
            <w:pPr>
              <w:widowControl w:val="0"/>
              <w:ind w:left="216" w:hanging="216"/>
              <w:rPr>
                <w:sz w:val="20"/>
                <w:szCs w:val="20"/>
              </w:rPr>
            </w:pPr>
            <w:r w:rsidRPr="007F5E3C">
              <w:rPr>
                <w:sz w:val="20"/>
                <w:szCs w:val="20"/>
              </w:rPr>
              <w:t xml:space="preserve">Homens homossexuais idosos, clientes de bares de prostituição </w:t>
            </w:r>
          </w:p>
        </w:tc>
        <w:tc>
          <w:tcPr>
            <w:tcW w:w="1557" w:type="dxa"/>
            <w:tcBorders>
              <w:top w:val="single" w:sz="2" w:space="0" w:color="auto"/>
            </w:tcBorders>
            <w:tcMar>
              <w:top w:w="40" w:type="dxa"/>
              <w:left w:w="40" w:type="dxa"/>
              <w:bottom w:w="40" w:type="dxa"/>
              <w:right w:w="40" w:type="dxa"/>
            </w:tcMar>
            <w:vAlign w:val="center"/>
          </w:tcPr>
          <w:p w14:paraId="03C3B73F" w14:textId="77777777" w:rsidR="007E4FA4" w:rsidRPr="007F5E3C" w:rsidRDefault="007E4FA4" w:rsidP="004B694A">
            <w:pPr>
              <w:widowControl w:val="0"/>
              <w:ind w:left="216" w:hanging="216"/>
              <w:rPr>
                <w:sz w:val="20"/>
                <w:szCs w:val="20"/>
              </w:rPr>
            </w:pPr>
            <w:r w:rsidRPr="007F5E3C">
              <w:rPr>
                <w:sz w:val="20"/>
                <w:szCs w:val="20"/>
              </w:rPr>
              <w:t>Etnografia</w:t>
            </w:r>
          </w:p>
        </w:tc>
      </w:tr>
      <w:tr w:rsidR="007F5E3C" w:rsidRPr="007F5E3C" w14:paraId="55A2223E" w14:textId="77777777" w:rsidTr="007F5E3C">
        <w:trPr>
          <w:trHeight w:val="1329"/>
        </w:trPr>
        <w:tc>
          <w:tcPr>
            <w:tcW w:w="1126" w:type="dxa"/>
            <w:tcMar>
              <w:top w:w="40" w:type="dxa"/>
              <w:left w:w="40" w:type="dxa"/>
              <w:bottom w:w="40" w:type="dxa"/>
              <w:right w:w="40" w:type="dxa"/>
            </w:tcMar>
            <w:vAlign w:val="center"/>
          </w:tcPr>
          <w:p w14:paraId="3760432A" w14:textId="21C0063F" w:rsidR="007E4FA4" w:rsidRPr="007F5E3C" w:rsidRDefault="007E4FA4" w:rsidP="004B694A">
            <w:pPr>
              <w:widowControl w:val="0"/>
              <w:ind w:left="216" w:hanging="216"/>
              <w:rPr>
                <w:sz w:val="20"/>
                <w:szCs w:val="20"/>
              </w:rPr>
            </w:pPr>
            <w:r w:rsidRPr="007F5E3C">
              <w:rPr>
                <w:sz w:val="20"/>
                <w:szCs w:val="20"/>
              </w:rPr>
              <w:t>Santos</w:t>
            </w:r>
            <w:r w:rsidR="007F5E3C">
              <w:rPr>
                <w:sz w:val="20"/>
                <w:szCs w:val="20"/>
              </w:rPr>
              <w:t xml:space="preserve"> &amp; </w:t>
            </w:r>
            <w:r w:rsidRPr="007F5E3C">
              <w:rPr>
                <w:sz w:val="20"/>
                <w:szCs w:val="20"/>
              </w:rPr>
              <w:t>Lago (2016)</w:t>
            </w:r>
          </w:p>
        </w:tc>
        <w:tc>
          <w:tcPr>
            <w:tcW w:w="8577" w:type="dxa"/>
            <w:tcMar>
              <w:top w:w="40" w:type="dxa"/>
              <w:left w:w="40" w:type="dxa"/>
              <w:bottom w:w="40" w:type="dxa"/>
              <w:right w:w="40" w:type="dxa"/>
            </w:tcMar>
            <w:vAlign w:val="center"/>
          </w:tcPr>
          <w:p w14:paraId="02FD78CE" w14:textId="0A351CA7" w:rsidR="007E4FA4" w:rsidRPr="007F5E3C" w:rsidRDefault="00850A6A" w:rsidP="004B694A">
            <w:pPr>
              <w:widowControl w:val="0"/>
              <w:ind w:left="216" w:hanging="216"/>
              <w:rPr>
                <w:sz w:val="20"/>
                <w:szCs w:val="20"/>
              </w:rPr>
            </w:pPr>
            <w:r w:rsidRPr="007F5E3C">
              <w:rPr>
                <w:sz w:val="20"/>
                <w:szCs w:val="20"/>
              </w:rPr>
              <w:t>P</w:t>
            </w:r>
            <w:r w:rsidR="007E4FA4" w:rsidRPr="007F5E3C">
              <w:rPr>
                <w:sz w:val="20"/>
                <w:szCs w:val="20"/>
              </w:rPr>
              <w:t>roblematiza</w:t>
            </w:r>
            <w:r w:rsidRPr="007F5E3C">
              <w:rPr>
                <w:sz w:val="20"/>
                <w:szCs w:val="20"/>
              </w:rPr>
              <w:t>r</w:t>
            </w:r>
            <w:r w:rsidR="007E4FA4" w:rsidRPr="007F5E3C">
              <w:rPr>
                <w:sz w:val="20"/>
                <w:szCs w:val="20"/>
              </w:rPr>
              <w:t xml:space="preserve"> a produção histórica da velhice a partir do dispositivo da idade. A classificação do desenvolvimento nesta categoria implica em relações hierárquicas, que conformam, legitimam e autorizam determinadas práticas. Além disso, também contribui para um processo constitutivo da própria identidade, em um processo de humanização/desumanização destas pessoas. Destaca-se a potência desta etapa de vida.</w:t>
            </w:r>
          </w:p>
        </w:tc>
        <w:tc>
          <w:tcPr>
            <w:tcW w:w="1134" w:type="dxa"/>
            <w:tcMar>
              <w:top w:w="40" w:type="dxa"/>
              <w:left w:w="40" w:type="dxa"/>
              <w:bottom w:w="40" w:type="dxa"/>
              <w:right w:w="40" w:type="dxa"/>
            </w:tcMar>
            <w:vAlign w:val="center"/>
          </w:tcPr>
          <w:p w14:paraId="51102272" w14:textId="77777777" w:rsidR="007E4FA4" w:rsidRPr="007F5E3C" w:rsidRDefault="007E4FA4" w:rsidP="004B694A">
            <w:pPr>
              <w:widowControl w:val="0"/>
              <w:ind w:left="216" w:hanging="216"/>
              <w:rPr>
                <w:sz w:val="20"/>
                <w:szCs w:val="20"/>
              </w:rPr>
            </w:pPr>
            <w:r w:rsidRPr="007F5E3C">
              <w:rPr>
                <w:sz w:val="20"/>
                <w:szCs w:val="20"/>
              </w:rPr>
              <w:t>Psicologia</w:t>
            </w:r>
          </w:p>
        </w:tc>
        <w:tc>
          <w:tcPr>
            <w:tcW w:w="1842" w:type="dxa"/>
            <w:tcMar>
              <w:top w:w="40" w:type="dxa"/>
              <w:left w:w="40" w:type="dxa"/>
              <w:bottom w:w="40" w:type="dxa"/>
              <w:right w:w="40" w:type="dxa"/>
            </w:tcMar>
            <w:vAlign w:val="center"/>
          </w:tcPr>
          <w:p w14:paraId="73063E50" w14:textId="77777777" w:rsidR="007E4FA4" w:rsidRPr="007F5E3C" w:rsidRDefault="007E4FA4" w:rsidP="004B694A">
            <w:pPr>
              <w:widowControl w:val="0"/>
              <w:ind w:left="216" w:hanging="216"/>
              <w:rPr>
                <w:sz w:val="20"/>
                <w:szCs w:val="20"/>
              </w:rPr>
            </w:pPr>
            <w:r w:rsidRPr="007F5E3C">
              <w:rPr>
                <w:sz w:val="20"/>
                <w:szCs w:val="20"/>
              </w:rPr>
              <w:t>Pessoas idosas</w:t>
            </w:r>
          </w:p>
        </w:tc>
        <w:tc>
          <w:tcPr>
            <w:tcW w:w="1557" w:type="dxa"/>
            <w:tcMar>
              <w:top w:w="40" w:type="dxa"/>
              <w:left w:w="40" w:type="dxa"/>
              <w:bottom w:w="40" w:type="dxa"/>
              <w:right w:w="40" w:type="dxa"/>
            </w:tcMar>
            <w:vAlign w:val="center"/>
          </w:tcPr>
          <w:p w14:paraId="51917E2B" w14:textId="32BFCA46" w:rsidR="007E4FA4" w:rsidRPr="007F5E3C" w:rsidRDefault="007E4FA4" w:rsidP="004B694A">
            <w:pPr>
              <w:widowControl w:val="0"/>
              <w:ind w:left="216" w:hanging="216"/>
              <w:rPr>
                <w:sz w:val="20"/>
                <w:szCs w:val="20"/>
              </w:rPr>
            </w:pPr>
            <w:r w:rsidRPr="007F5E3C">
              <w:rPr>
                <w:sz w:val="20"/>
                <w:szCs w:val="20"/>
              </w:rPr>
              <w:t xml:space="preserve">Revisão </w:t>
            </w:r>
            <w:r w:rsidR="004B694A">
              <w:rPr>
                <w:sz w:val="20"/>
                <w:szCs w:val="20"/>
              </w:rPr>
              <w:t>n</w:t>
            </w:r>
            <w:r w:rsidRPr="007F5E3C">
              <w:rPr>
                <w:sz w:val="20"/>
                <w:szCs w:val="20"/>
              </w:rPr>
              <w:t>arrativa</w:t>
            </w:r>
          </w:p>
        </w:tc>
      </w:tr>
      <w:tr w:rsidR="007F5E3C" w:rsidRPr="007F5E3C" w14:paraId="034F9F3E" w14:textId="77777777" w:rsidTr="007F5E3C">
        <w:trPr>
          <w:trHeight w:val="1051"/>
        </w:trPr>
        <w:tc>
          <w:tcPr>
            <w:tcW w:w="1126" w:type="dxa"/>
            <w:tcMar>
              <w:top w:w="40" w:type="dxa"/>
              <w:left w:w="40" w:type="dxa"/>
              <w:bottom w:w="40" w:type="dxa"/>
              <w:right w:w="40" w:type="dxa"/>
            </w:tcMar>
            <w:vAlign w:val="center"/>
          </w:tcPr>
          <w:p w14:paraId="48089092" w14:textId="74AED473" w:rsidR="007E4FA4" w:rsidRPr="007F5E3C" w:rsidRDefault="007E4FA4" w:rsidP="004B694A">
            <w:pPr>
              <w:widowControl w:val="0"/>
              <w:ind w:left="216" w:hanging="216"/>
              <w:rPr>
                <w:sz w:val="20"/>
                <w:szCs w:val="20"/>
              </w:rPr>
            </w:pPr>
            <w:r w:rsidRPr="007F5E3C">
              <w:rPr>
                <w:sz w:val="20"/>
                <w:szCs w:val="20"/>
              </w:rPr>
              <w:t>Lins</w:t>
            </w:r>
            <w:r w:rsidR="007F5E3C">
              <w:rPr>
                <w:sz w:val="20"/>
                <w:szCs w:val="20"/>
              </w:rPr>
              <w:t xml:space="preserve"> &amp; Rubim</w:t>
            </w:r>
            <w:r w:rsidRPr="007F5E3C">
              <w:rPr>
                <w:sz w:val="20"/>
                <w:szCs w:val="20"/>
              </w:rPr>
              <w:t xml:space="preserve"> (2018)</w:t>
            </w:r>
          </w:p>
        </w:tc>
        <w:tc>
          <w:tcPr>
            <w:tcW w:w="8577" w:type="dxa"/>
            <w:tcMar>
              <w:top w:w="40" w:type="dxa"/>
              <w:left w:w="40" w:type="dxa"/>
              <w:bottom w:w="40" w:type="dxa"/>
              <w:right w:w="40" w:type="dxa"/>
            </w:tcMar>
            <w:vAlign w:val="center"/>
          </w:tcPr>
          <w:p w14:paraId="0B9F0809" w14:textId="78312A8B" w:rsidR="007E4FA4" w:rsidRPr="007F5E3C" w:rsidRDefault="00850A6A" w:rsidP="004B694A">
            <w:pPr>
              <w:widowControl w:val="0"/>
              <w:ind w:left="216" w:hanging="216"/>
              <w:rPr>
                <w:sz w:val="20"/>
                <w:szCs w:val="20"/>
              </w:rPr>
            </w:pPr>
            <w:r w:rsidRPr="007F5E3C">
              <w:rPr>
                <w:sz w:val="20"/>
                <w:szCs w:val="20"/>
              </w:rPr>
              <w:t>D</w:t>
            </w:r>
            <w:r w:rsidR="007E4FA4" w:rsidRPr="007F5E3C">
              <w:rPr>
                <w:sz w:val="20"/>
                <w:szCs w:val="20"/>
              </w:rPr>
              <w:t>iscutir sobre como as demandas das mulheres idosas são construídas e representadas nos espaços de participação social que fazem parte do processo decisório das políticas públicas. As autoras questionam aspectos de representatividade deste público em conferências nacionais, destacando o apagamento destas mulheres idosas, e apontam para a necessidade de fomento de políticas públicas direcionadas.</w:t>
            </w:r>
          </w:p>
        </w:tc>
        <w:tc>
          <w:tcPr>
            <w:tcW w:w="1134" w:type="dxa"/>
            <w:tcMar>
              <w:top w:w="40" w:type="dxa"/>
              <w:left w:w="40" w:type="dxa"/>
              <w:bottom w:w="40" w:type="dxa"/>
              <w:right w:w="40" w:type="dxa"/>
            </w:tcMar>
            <w:vAlign w:val="center"/>
          </w:tcPr>
          <w:p w14:paraId="6F03F052" w14:textId="77777777" w:rsidR="007E4FA4" w:rsidRPr="007F5E3C" w:rsidRDefault="007E4FA4" w:rsidP="004B694A">
            <w:pPr>
              <w:widowControl w:val="0"/>
              <w:ind w:left="216" w:hanging="216"/>
              <w:rPr>
                <w:sz w:val="20"/>
                <w:szCs w:val="20"/>
              </w:rPr>
            </w:pPr>
            <w:r w:rsidRPr="007F5E3C">
              <w:rPr>
                <w:sz w:val="20"/>
                <w:szCs w:val="20"/>
              </w:rPr>
              <w:t>Ciências Sociais</w:t>
            </w:r>
          </w:p>
        </w:tc>
        <w:tc>
          <w:tcPr>
            <w:tcW w:w="1842" w:type="dxa"/>
            <w:tcMar>
              <w:top w:w="40" w:type="dxa"/>
              <w:left w:w="40" w:type="dxa"/>
              <w:bottom w:w="40" w:type="dxa"/>
              <w:right w:w="40" w:type="dxa"/>
            </w:tcMar>
            <w:vAlign w:val="center"/>
          </w:tcPr>
          <w:p w14:paraId="05277CB1" w14:textId="77777777" w:rsidR="007E4FA4" w:rsidRPr="007F5E3C" w:rsidRDefault="007E4FA4" w:rsidP="004B694A">
            <w:pPr>
              <w:widowControl w:val="0"/>
              <w:ind w:left="216" w:hanging="216"/>
              <w:rPr>
                <w:sz w:val="20"/>
                <w:szCs w:val="20"/>
              </w:rPr>
            </w:pPr>
            <w:r w:rsidRPr="007F5E3C">
              <w:rPr>
                <w:sz w:val="20"/>
                <w:szCs w:val="20"/>
              </w:rPr>
              <w:t>Mulheres idosas</w:t>
            </w:r>
          </w:p>
        </w:tc>
        <w:tc>
          <w:tcPr>
            <w:tcW w:w="1557" w:type="dxa"/>
            <w:tcMar>
              <w:top w:w="40" w:type="dxa"/>
              <w:left w:w="40" w:type="dxa"/>
              <w:bottom w:w="40" w:type="dxa"/>
              <w:right w:w="40" w:type="dxa"/>
            </w:tcMar>
            <w:vAlign w:val="center"/>
          </w:tcPr>
          <w:p w14:paraId="56E7525D" w14:textId="0E4AB3BA" w:rsidR="007E4FA4" w:rsidRPr="007F5E3C" w:rsidRDefault="007E4FA4" w:rsidP="004B694A">
            <w:pPr>
              <w:widowControl w:val="0"/>
              <w:ind w:left="216" w:hanging="216"/>
              <w:rPr>
                <w:sz w:val="20"/>
                <w:szCs w:val="20"/>
              </w:rPr>
            </w:pPr>
            <w:r w:rsidRPr="007F5E3C">
              <w:rPr>
                <w:sz w:val="20"/>
                <w:szCs w:val="20"/>
              </w:rPr>
              <w:t xml:space="preserve">Revisão </w:t>
            </w:r>
            <w:r w:rsidR="004B694A">
              <w:rPr>
                <w:sz w:val="20"/>
                <w:szCs w:val="20"/>
              </w:rPr>
              <w:t>n</w:t>
            </w:r>
            <w:r w:rsidRPr="007F5E3C">
              <w:rPr>
                <w:sz w:val="20"/>
                <w:szCs w:val="20"/>
              </w:rPr>
              <w:t>arrativa</w:t>
            </w:r>
          </w:p>
        </w:tc>
      </w:tr>
      <w:tr w:rsidR="007F5E3C" w:rsidRPr="007F5E3C" w14:paraId="52BEF90F" w14:textId="77777777" w:rsidTr="007F5E3C">
        <w:trPr>
          <w:trHeight w:val="1195"/>
        </w:trPr>
        <w:tc>
          <w:tcPr>
            <w:tcW w:w="1126" w:type="dxa"/>
            <w:tcMar>
              <w:top w:w="40" w:type="dxa"/>
              <w:left w:w="40" w:type="dxa"/>
              <w:bottom w:w="40" w:type="dxa"/>
              <w:right w:w="40" w:type="dxa"/>
            </w:tcMar>
            <w:vAlign w:val="center"/>
          </w:tcPr>
          <w:p w14:paraId="209CBEC1" w14:textId="7D9F7246" w:rsidR="007E4FA4" w:rsidRPr="007F5E3C" w:rsidRDefault="007E4FA4" w:rsidP="004B694A">
            <w:pPr>
              <w:widowControl w:val="0"/>
              <w:ind w:left="216" w:hanging="216"/>
              <w:rPr>
                <w:sz w:val="20"/>
                <w:szCs w:val="20"/>
              </w:rPr>
            </w:pPr>
            <w:r w:rsidRPr="007F5E3C">
              <w:rPr>
                <w:sz w:val="20"/>
                <w:szCs w:val="20"/>
              </w:rPr>
              <w:t>Pimentel (2018)</w:t>
            </w:r>
          </w:p>
        </w:tc>
        <w:tc>
          <w:tcPr>
            <w:tcW w:w="8577" w:type="dxa"/>
            <w:tcMar>
              <w:top w:w="40" w:type="dxa"/>
              <w:left w:w="40" w:type="dxa"/>
              <w:bottom w:w="40" w:type="dxa"/>
              <w:right w:w="40" w:type="dxa"/>
            </w:tcMar>
            <w:vAlign w:val="center"/>
          </w:tcPr>
          <w:p w14:paraId="384EB28E" w14:textId="7C32BAB5" w:rsidR="00850A6A" w:rsidRPr="007F5E3C" w:rsidRDefault="00850A6A" w:rsidP="004B694A">
            <w:pPr>
              <w:widowControl w:val="0"/>
              <w:ind w:left="216" w:hanging="216"/>
              <w:rPr>
                <w:sz w:val="20"/>
                <w:szCs w:val="20"/>
              </w:rPr>
            </w:pPr>
            <w:r w:rsidRPr="007F5E3C">
              <w:rPr>
                <w:sz w:val="20"/>
                <w:szCs w:val="20"/>
              </w:rPr>
              <w:t>Propor</w:t>
            </w:r>
            <w:r w:rsidR="007E4FA4" w:rsidRPr="007F5E3C">
              <w:rPr>
                <w:sz w:val="20"/>
                <w:szCs w:val="20"/>
              </w:rPr>
              <w:t xml:space="preserve"> reflexões sobre o feminismo como práxis, a partir do fazer artístico e de estratégias políticas de uso da linguagem em um grupo de teatro composto por atrizes idosas. Destacam-se trabalho, relacionamentos amorosos, perdas e lutos, dificuldades e libertações, sexualidade e corpo desejantes de mulheres idosas. A representação do universo dessas mulheres configurou-se como importante expressão artística, reconstituindo a identidade do grupo e afetando-as enquanto pessoas.</w:t>
            </w:r>
          </w:p>
        </w:tc>
        <w:tc>
          <w:tcPr>
            <w:tcW w:w="1134" w:type="dxa"/>
            <w:tcMar>
              <w:top w:w="40" w:type="dxa"/>
              <w:left w:w="40" w:type="dxa"/>
              <w:bottom w:w="40" w:type="dxa"/>
              <w:right w:w="40" w:type="dxa"/>
            </w:tcMar>
            <w:vAlign w:val="center"/>
          </w:tcPr>
          <w:p w14:paraId="3E24C428" w14:textId="77777777" w:rsidR="007E4FA4" w:rsidRPr="007F5E3C" w:rsidRDefault="007E4FA4" w:rsidP="004B694A">
            <w:pPr>
              <w:widowControl w:val="0"/>
              <w:ind w:left="216" w:hanging="216"/>
              <w:rPr>
                <w:sz w:val="20"/>
                <w:szCs w:val="20"/>
              </w:rPr>
            </w:pPr>
            <w:r w:rsidRPr="007F5E3C">
              <w:rPr>
                <w:sz w:val="20"/>
                <w:szCs w:val="20"/>
              </w:rPr>
              <w:t>Sexualidade e gênero</w:t>
            </w:r>
          </w:p>
        </w:tc>
        <w:tc>
          <w:tcPr>
            <w:tcW w:w="1842" w:type="dxa"/>
            <w:tcMar>
              <w:top w:w="40" w:type="dxa"/>
              <w:left w:w="40" w:type="dxa"/>
              <w:bottom w:w="40" w:type="dxa"/>
              <w:right w:w="40" w:type="dxa"/>
            </w:tcMar>
            <w:vAlign w:val="center"/>
          </w:tcPr>
          <w:p w14:paraId="238612D1" w14:textId="77777777" w:rsidR="007E4FA4" w:rsidRPr="007F5E3C" w:rsidRDefault="007E4FA4" w:rsidP="004B694A">
            <w:pPr>
              <w:widowControl w:val="0"/>
              <w:ind w:left="216" w:hanging="216"/>
              <w:rPr>
                <w:sz w:val="20"/>
                <w:szCs w:val="20"/>
              </w:rPr>
            </w:pPr>
            <w:r w:rsidRPr="007F5E3C">
              <w:rPr>
                <w:sz w:val="20"/>
                <w:szCs w:val="20"/>
              </w:rPr>
              <w:t>Mulheres idosas participantes de um grupo de teatro</w:t>
            </w:r>
          </w:p>
        </w:tc>
        <w:tc>
          <w:tcPr>
            <w:tcW w:w="1557" w:type="dxa"/>
            <w:tcMar>
              <w:top w:w="40" w:type="dxa"/>
              <w:left w:w="40" w:type="dxa"/>
              <w:bottom w:w="40" w:type="dxa"/>
              <w:right w:w="40" w:type="dxa"/>
            </w:tcMar>
            <w:vAlign w:val="center"/>
          </w:tcPr>
          <w:p w14:paraId="698C9F0F" w14:textId="6BDB967A" w:rsidR="007E4FA4" w:rsidRPr="007F5E3C" w:rsidRDefault="007E4FA4" w:rsidP="004B694A">
            <w:pPr>
              <w:widowControl w:val="0"/>
              <w:ind w:left="216" w:hanging="216"/>
              <w:rPr>
                <w:sz w:val="20"/>
                <w:szCs w:val="20"/>
              </w:rPr>
            </w:pPr>
            <w:r w:rsidRPr="007F5E3C">
              <w:rPr>
                <w:sz w:val="20"/>
                <w:szCs w:val="20"/>
              </w:rPr>
              <w:t xml:space="preserve">Relato de </w:t>
            </w:r>
            <w:r w:rsidR="004B694A">
              <w:rPr>
                <w:sz w:val="20"/>
                <w:szCs w:val="20"/>
              </w:rPr>
              <w:t>e</w:t>
            </w:r>
            <w:r w:rsidRPr="007F5E3C">
              <w:rPr>
                <w:sz w:val="20"/>
                <w:szCs w:val="20"/>
              </w:rPr>
              <w:t>xperiência</w:t>
            </w:r>
          </w:p>
        </w:tc>
      </w:tr>
      <w:tr w:rsidR="007F5E3C" w:rsidRPr="007F5E3C" w14:paraId="5D04E6C8" w14:textId="77777777" w:rsidTr="007F5E3C">
        <w:trPr>
          <w:trHeight w:val="888"/>
        </w:trPr>
        <w:tc>
          <w:tcPr>
            <w:tcW w:w="1126" w:type="dxa"/>
            <w:tcMar>
              <w:top w:w="40" w:type="dxa"/>
              <w:left w:w="40" w:type="dxa"/>
              <w:bottom w:w="40" w:type="dxa"/>
              <w:right w:w="40" w:type="dxa"/>
            </w:tcMar>
            <w:vAlign w:val="center"/>
          </w:tcPr>
          <w:p w14:paraId="0365A2E6" w14:textId="341329AE" w:rsidR="007E4FA4" w:rsidRPr="007F5E3C" w:rsidRDefault="007E4FA4" w:rsidP="004B694A">
            <w:pPr>
              <w:widowControl w:val="0"/>
              <w:ind w:left="216" w:hanging="216"/>
              <w:rPr>
                <w:sz w:val="20"/>
                <w:szCs w:val="20"/>
              </w:rPr>
            </w:pPr>
            <w:r w:rsidRPr="007F5E3C">
              <w:rPr>
                <w:sz w:val="20"/>
                <w:szCs w:val="20"/>
              </w:rPr>
              <w:t>Alves</w:t>
            </w:r>
            <w:r w:rsidR="00850A6A" w:rsidRPr="007F5E3C">
              <w:rPr>
                <w:sz w:val="20"/>
                <w:szCs w:val="20"/>
              </w:rPr>
              <w:t xml:space="preserve"> &amp; Araújo</w:t>
            </w:r>
            <w:r w:rsidRPr="007F5E3C">
              <w:rPr>
                <w:sz w:val="20"/>
                <w:szCs w:val="20"/>
              </w:rPr>
              <w:t xml:space="preserve"> (2020)</w:t>
            </w:r>
          </w:p>
        </w:tc>
        <w:tc>
          <w:tcPr>
            <w:tcW w:w="8577" w:type="dxa"/>
            <w:tcMar>
              <w:top w:w="40" w:type="dxa"/>
              <w:left w:w="40" w:type="dxa"/>
              <w:bottom w:w="40" w:type="dxa"/>
              <w:right w:w="40" w:type="dxa"/>
            </w:tcMar>
            <w:vAlign w:val="center"/>
          </w:tcPr>
          <w:p w14:paraId="6D26FAFD" w14:textId="19B8173B" w:rsidR="007E4FA4" w:rsidRPr="007F5E3C" w:rsidRDefault="00850A6A" w:rsidP="004B694A">
            <w:pPr>
              <w:widowControl w:val="0"/>
              <w:ind w:left="216" w:hanging="216"/>
              <w:rPr>
                <w:sz w:val="20"/>
                <w:szCs w:val="20"/>
              </w:rPr>
            </w:pPr>
            <w:r w:rsidRPr="007F5E3C">
              <w:rPr>
                <w:sz w:val="20"/>
                <w:szCs w:val="20"/>
              </w:rPr>
              <w:t>A</w:t>
            </w:r>
            <w:r w:rsidR="007E4FA4" w:rsidRPr="007F5E3C">
              <w:rPr>
                <w:sz w:val="20"/>
                <w:szCs w:val="20"/>
              </w:rPr>
              <w:t>pontar lacuna teórica na produção científica sobre idosos negros gays. Destaca-se como achado a ausência de dados empíricos, os impactos na vida destas pessoas pela tripla invisibilização, que resulta em marginalização e maiores desigualdades sociais para essa população.</w:t>
            </w:r>
          </w:p>
        </w:tc>
        <w:tc>
          <w:tcPr>
            <w:tcW w:w="1134" w:type="dxa"/>
            <w:tcMar>
              <w:top w:w="40" w:type="dxa"/>
              <w:left w:w="40" w:type="dxa"/>
              <w:bottom w:w="40" w:type="dxa"/>
              <w:right w:w="40" w:type="dxa"/>
            </w:tcMar>
            <w:vAlign w:val="center"/>
          </w:tcPr>
          <w:p w14:paraId="0B77A6E9" w14:textId="77777777" w:rsidR="007E4FA4" w:rsidRPr="007F5E3C" w:rsidRDefault="007E4FA4" w:rsidP="004B694A">
            <w:pPr>
              <w:widowControl w:val="0"/>
              <w:ind w:left="216" w:hanging="216"/>
              <w:rPr>
                <w:sz w:val="20"/>
                <w:szCs w:val="20"/>
              </w:rPr>
            </w:pPr>
            <w:r w:rsidRPr="007F5E3C">
              <w:rPr>
                <w:sz w:val="20"/>
                <w:szCs w:val="20"/>
              </w:rPr>
              <w:t>Psicologia</w:t>
            </w:r>
          </w:p>
        </w:tc>
        <w:tc>
          <w:tcPr>
            <w:tcW w:w="1842" w:type="dxa"/>
            <w:tcMar>
              <w:top w:w="40" w:type="dxa"/>
              <w:left w:w="40" w:type="dxa"/>
              <w:bottom w:w="40" w:type="dxa"/>
              <w:right w:w="40" w:type="dxa"/>
            </w:tcMar>
            <w:vAlign w:val="center"/>
          </w:tcPr>
          <w:p w14:paraId="084AFACF" w14:textId="77777777" w:rsidR="007E4FA4" w:rsidRPr="007F5E3C" w:rsidRDefault="007E4FA4" w:rsidP="004B694A">
            <w:pPr>
              <w:widowControl w:val="0"/>
              <w:ind w:left="216" w:hanging="216"/>
              <w:rPr>
                <w:sz w:val="20"/>
                <w:szCs w:val="20"/>
              </w:rPr>
            </w:pPr>
            <w:r w:rsidRPr="007F5E3C">
              <w:rPr>
                <w:sz w:val="20"/>
                <w:szCs w:val="20"/>
              </w:rPr>
              <w:t>Pessoas idosas negras LGBT+</w:t>
            </w:r>
          </w:p>
        </w:tc>
        <w:tc>
          <w:tcPr>
            <w:tcW w:w="1557" w:type="dxa"/>
            <w:tcMar>
              <w:top w:w="40" w:type="dxa"/>
              <w:left w:w="40" w:type="dxa"/>
              <w:bottom w:w="40" w:type="dxa"/>
              <w:right w:w="40" w:type="dxa"/>
            </w:tcMar>
            <w:vAlign w:val="center"/>
          </w:tcPr>
          <w:p w14:paraId="3F849996" w14:textId="5157B439" w:rsidR="007E4FA4" w:rsidRPr="007F5E3C" w:rsidRDefault="007E4FA4" w:rsidP="004B694A">
            <w:pPr>
              <w:widowControl w:val="0"/>
              <w:ind w:left="216" w:hanging="216"/>
              <w:rPr>
                <w:sz w:val="20"/>
                <w:szCs w:val="20"/>
              </w:rPr>
            </w:pPr>
            <w:r w:rsidRPr="007F5E3C">
              <w:rPr>
                <w:sz w:val="20"/>
                <w:szCs w:val="20"/>
              </w:rPr>
              <w:t xml:space="preserve">Revisão </w:t>
            </w:r>
            <w:r w:rsidR="004B694A">
              <w:rPr>
                <w:sz w:val="20"/>
                <w:szCs w:val="20"/>
              </w:rPr>
              <w:t>n</w:t>
            </w:r>
            <w:r w:rsidRPr="007F5E3C">
              <w:rPr>
                <w:sz w:val="20"/>
                <w:szCs w:val="20"/>
              </w:rPr>
              <w:t>arrativa</w:t>
            </w:r>
          </w:p>
        </w:tc>
      </w:tr>
      <w:tr w:rsidR="007F5E3C" w:rsidRPr="007F5E3C" w14:paraId="5B4A5C4B" w14:textId="77777777" w:rsidTr="007F5E3C">
        <w:trPr>
          <w:trHeight w:val="1092"/>
        </w:trPr>
        <w:tc>
          <w:tcPr>
            <w:tcW w:w="1126" w:type="dxa"/>
            <w:tcMar>
              <w:top w:w="40" w:type="dxa"/>
              <w:left w:w="40" w:type="dxa"/>
              <w:bottom w:w="40" w:type="dxa"/>
              <w:right w:w="40" w:type="dxa"/>
            </w:tcMar>
            <w:vAlign w:val="center"/>
          </w:tcPr>
          <w:p w14:paraId="201677F3" w14:textId="0721738F" w:rsidR="007E4FA4" w:rsidRPr="007F5E3C" w:rsidRDefault="007E4FA4" w:rsidP="004B694A">
            <w:pPr>
              <w:widowControl w:val="0"/>
              <w:ind w:left="216" w:hanging="216"/>
              <w:rPr>
                <w:sz w:val="20"/>
                <w:szCs w:val="20"/>
              </w:rPr>
            </w:pPr>
            <w:r w:rsidRPr="007F5E3C">
              <w:rPr>
                <w:sz w:val="20"/>
                <w:szCs w:val="20"/>
              </w:rPr>
              <w:t>Henning (2020)</w:t>
            </w:r>
          </w:p>
        </w:tc>
        <w:tc>
          <w:tcPr>
            <w:tcW w:w="8577" w:type="dxa"/>
            <w:tcMar>
              <w:top w:w="40" w:type="dxa"/>
              <w:left w:w="40" w:type="dxa"/>
              <w:bottom w:w="40" w:type="dxa"/>
              <w:right w:w="40" w:type="dxa"/>
            </w:tcMar>
            <w:vAlign w:val="center"/>
          </w:tcPr>
          <w:p w14:paraId="19047155" w14:textId="07305785" w:rsidR="007E4FA4" w:rsidRPr="007F5E3C" w:rsidRDefault="00850A6A" w:rsidP="004B694A">
            <w:pPr>
              <w:widowControl w:val="0"/>
              <w:ind w:left="216" w:hanging="216"/>
              <w:rPr>
                <w:sz w:val="20"/>
                <w:szCs w:val="20"/>
              </w:rPr>
            </w:pPr>
            <w:r w:rsidRPr="007F5E3C">
              <w:rPr>
                <w:sz w:val="20"/>
                <w:szCs w:val="20"/>
              </w:rPr>
              <w:t>Discutir</w:t>
            </w:r>
            <w:r w:rsidR="007E4FA4" w:rsidRPr="007F5E3C">
              <w:rPr>
                <w:sz w:val="20"/>
                <w:szCs w:val="20"/>
              </w:rPr>
              <w:t xml:space="preserve"> os impactos da noção de "velhice LGBT" na vida de idosos LGBTs. Enquanto achado, aponta-se que a percepção ainda presente entre seus interlocutores é a ideia do envelhecimento como um "luxo" de poucos, mas que a participação de coletivos e redes representativas contribuíram para elaborar uma perspectiva mais positiva sobre o envelhecimento.</w:t>
            </w:r>
          </w:p>
        </w:tc>
        <w:tc>
          <w:tcPr>
            <w:tcW w:w="1134" w:type="dxa"/>
            <w:tcMar>
              <w:top w:w="40" w:type="dxa"/>
              <w:left w:w="40" w:type="dxa"/>
              <w:bottom w:w="40" w:type="dxa"/>
              <w:right w:w="40" w:type="dxa"/>
            </w:tcMar>
            <w:vAlign w:val="center"/>
          </w:tcPr>
          <w:p w14:paraId="5A7C8B5D" w14:textId="77777777" w:rsidR="007E4FA4" w:rsidRPr="007F5E3C" w:rsidRDefault="007E4FA4" w:rsidP="004B694A">
            <w:pPr>
              <w:widowControl w:val="0"/>
              <w:ind w:left="216" w:hanging="216"/>
              <w:rPr>
                <w:sz w:val="20"/>
                <w:szCs w:val="20"/>
              </w:rPr>
            </w:pPr>
            <w:r w:rsidRPr="007F5E3C">
              <w:rPr>
                <w:sz w:val="20"/>
                <w:szCs w:val="20"/>
              </w:rPr>
              <w:t>Sexualidade e gênero</w:t>
            </w:r>
          </w:p>
        </w:tc>
        <w:tc>
          <w:tcPr>
            <w:tcW w:w="1842" w:type="dxa"/>
            <w:tcMar>
              <w:top w:w="40" w:type="dxa"/>
              <w:left w:w="40" w:type="dxa"/>
              <w:bottom w:w="40" w:type="dxa"/>
              <w:right w:w="40" w:type="dxa"/>
            </w:tcMar>
            <w:vAlign w:val="center"/>
          </w:tcPr>
          <w:p w14:paraId="76FB658B" w14:textId="77777777" w:rsidR="007E4FA4" w:rsidRPr="007F5E3C" w:rsidRDefault="007E4FA4" w:rsidP="004B694A">
            <w:pPr>
              <w:widowControl w:val="0"/>
              <w:ind w:left="216" w:hanging="216"/>
              <w:rPr>
                <w:sz w:val="20"/>
                <w:szCs w:val="20"/>
              </w:rPr>
            </w:pPr>
            <w:r w:rsidRPr="007F5E3C">
              <w:rPr>
                <w:sz w:val="20"/>
                <w:szCs w:val="20"/>
              </w:rPr>
              <w:t>Homens idosos gays</w:t>
            </w:r>
          </w:p>
        </w:tc>
        <w:tc>
          <w:tcPr>
            <w:tcW w:w="1557" w:type="dxa"/>
            <w:tcMar>
              <w:top w:w="40" w:type="dxa"/>
              <w:left w:w="40" w:type="dxa"/>
              <w:bottom w:w="40" w:type="dxa"/>
              <w:right w:w="40" w:type="dxa"/>
            </w:tcMar>
            <w:vAlign w:val="center"/>
          </w:tcPr>
          <w:p w14:paraId="257381E1" w14:textId="77777777" w:rsidR="007E4FA4" w:rsidRPr="007F5E3C" w:rsidRDefault="007E4FA4" w:rsidP="004B694A">
            <w:pPr>
              <w:widowControl w:val="0"/>
              <w:ind w:left="216" w:hanging="216"/>
              <w:rPr>
                <w:sz w:val="20"/>
                <w:szCs w:val="20"/>
              </w:rPr>
            </w:pPr>
            <w:r w:rsidRPr="007F5E3C">
              <w:rPr>
                <w:sz w:val="20"/>
                <w:szCs w:val="20"/>
              </w:rPr>
              <w:t>Etnografia</w:t>
            </w:r>
          </w:p>
        </w:tc>
      </w:tr>
      <w:tr w:rsidR="007F5E3C" w:rsidRPr="007F5E3C" w14:paraId="230CEF03" w14:textId="77777777" w:rsidTr="007F5E3C">
        <w:trPr>
          <w:trHeight w:val="1324"/>
        </w:trPr>
        <w:tc>
          <w:tcPr>
            <w:tcW w:w="1126" w:type="dxa"/>
            <w:tcMar>
              <w:top w:w="40" w:type="dxa"/>
              <w:left w:w="40" w:type="dxa"/>
              <w:bottom w:w="40" w:type="dxa"/>
              <w:right w:w="40" w:type="dxa"/>
            </w:tcMar>
            <w:vAlign w:val="center"/>
          </w:tcPr>
          <w:p w14:paraId="4EC394FE" w14:textId="573C0223" w:rsidR="007E4FA4" w:rsidRPr="007F5E3C" w:rsidRDefault="007E4FA4" w:rsidP="004B694A">
            <w:pPr>
              <w:widowControl w:val="0"/>
              <w:ind w:left="216" w:hanging="216"/>
              <w:rPr>
                <w:sz w:val="20"/>
                <w:szCs w:val="20"/>
              </w:rPr>
            </w:pPr>
            <w:r w:rsidRPr="007F5E3C">
              <w:rPr>
                <w:sz w:val="20"/>
                <w:szCs w:val="20"/>
              </w:rPr>
              <w:lastRenderedPageBreak/>
              <w:t>Fernandes</w:t>
            </w:r>
            <w:r w:rsidR="00850A6A" w:rsidRPr="007F5E3C">
              <w:rPr>
                <w:sz w:val="20"/>
                <w:szCs w:val="20"/>
              </w:rPr>
              <w:t xml:space="preserve"> et al.</w:t>
            </w:r>
            <w:r w:rsidRPr="007F5E3C">
              <w:rPr>
                <w:sz w:val="20"/>
                <w:szCs w:val="20"/>
              </w:rPr>
              <w:t xml:space="preserve"> (2020)</w:t>
            </w:r>
          </w:p>
        </w:tc>
        <w:tc>
          <w:tcPr>
            <w:tcW w:w="8577" w:type="dxa"/>
            <w:tcMar>
              <w:top w:w="40" w:type="dxa"/>
              <w:left w:w="40" w:type="dxa"/>
              <w:bottom w:w="40" w:type="dxa"/>
              <w:right w:w="40" w:type="dxa"/>
            </w:tcMar>
            <w:vAlign w:val="center"/>
          </w:tcPr>
          <w:p w14:paraId="4037B5C1" w14:textId="066A458B" w:rsidR="007E4FA4" w:rsidRPr="007F5E3C" w:rsidRDefault="00850A6A" w:rsidP="004B694A">
            <w:pPr>
              <w:widowControl w:val="0"/>
              <w:ind w:left="216" w:hanging="216"/>
              <w:rPr>
                <w:sz w:val="20"/>
                <w:szCs w:val="20"/>
              </w:rPr>
            </w:pPr>
            <w:r w:rsidRPr="007F5E3C">
              <w:rPr>
                <w:sz w:val="20"/>
                <w:szCs w:val="20"/>
              </w:rPr>
              <w:t>A</w:t>
            </w:r>
            <w:r w:rsidR="007E4FA4" w:rsidRPr="007F5E3C">
              <w:rPr>
                <w:sz w:val="20"/>
                <w:szCs w:val="20"/>
              </w:rPr>
              <w:t>nalisar a atuação da identidade quilombola no cotidiano de mulheres de um quilombo agreste. Foram encontradas duas categorias:1) As vivências de opressão de mulheres negras quilombolas; 2) Diversidade de sentido sobre a identidade quilombola. Destaca-se a relação da identidade de mulher negra com o território do quilombo,bem como espaço de reprodução de lógicas de opressão frente à interseccionalidade com os marcadores étnico-raciais e de gênero.</w:t>
            </w:r>
          </w:p>
        </w:tc>
        <w:tc>
          <w:tcPr>
            <w:tcW w:w="1134" w:type="dxa"/>
            <w:tcMar>
              <w:top w:w="40" w:type="dxa"/>
              <w:left w:w="40" w:type="dxa"/>
              <w:bottom w:w="40" w:type="dxa"/>
              <w:right w:w="40" w:type="dxa"/>
            </w:tcMar>
            <w:vAlign w:val="center"/>
          </w:tcPr>
          <w:p w14:paraId="34449304" w14:textId="77777777" w:rsidR="007E4FA4" w:rsidRPr="007F5E3C" w:rsidRDefault="007E4FA4" w:rsidP="004B694A">
            <w:pPr>
              <w:widowControl w:val="0"/>
              <w:ind w:left="216" w:hanging="216"/>
              <w:rPr>
                <w:sz w:val="20"/>
                <w:szCs w:val="20"/>
              </w:rPr>
            </w:pPr>
            <w:r w:rsidRPr="007F5E3C">
              <w:rPr>
                <w:sz w:val="20"/>
                <w:szCs w:val="20"/>
              </w:rPr>
              <w:t>Psicologia</w:t>
            </w:r>
          </w:p>
        </w:tc>
        <w:tc>
          <w:tcPr>
            <w:tcW w:w="1842" w:type="dxa"/>
            <w:tcMar>
              <w:top w:w="40" w:type="dxa"/>
              <w:left w:w="40" w:type="dxa"/>
              <w:bottom w:w="40" w:type="dxa"/>
              <w:right w:w="40" w:type="dxa"/>
            </w:tcMar>
            <w:vAlign w:val="center"/>
          </w:tcPr>
          <w:p w14:paraId="45C8DB7E" w14:textId="77777777" w:rsidR="007E4FA4" w:rsidRPr="007F5E3C" w:rsidRDefault="007E4FA4" w:rsidP="004B694A">
            <w:pPr>
              <w:widowControl w:val="0"/>
              <w:ind w:left="216" w:hanging="216"/>
              <w:rPr>
                <w:sz w:val="20"/>
                <w:szCs w:val="20"/>
              </w:rPr>
            </w:pPr>
            <w:r w:rsidRPr="007F5E3C">
              <w:rPr>
                <w:sz w:val="20"/>
                <w:szCs w:val="20"/>
              </w:rPr>
              <w:t>Mulheres quilombolas</w:t>
            </w:r>
          </w:p>
        </w:tc>
        <w:tc>
          <w:tcPr>
            <w:tcW w:w="1557" w:type="dxa"/>
            <w:tcMar>
              <w:top w:w="40" w:type="dxa"/>
              <w:left w:w="40" w:type="dxa"/>
              <w:bottom w:w="40" w:type="dxa"/>
              <w:right w:w="40" w:type="dxa"/>
            </w:tcMar>
            <w:vAlign w:val="center"/>
          </w:tcPr>
          <w:p w14:paraId="45993ED9" w14:textId="77777777" w:rsidR="007E4FA4" w:rsidRPr="007F5E3C" w:rsidRDefault="007E4FA4" w:rsidP="004B694A">
            <w:pPr>
              <w:widowControl w:val="0"/>
              <w:ind w:left="216" w:hanging="216"/>
              <w:rPr>
                <w:sz w:val="20"/>
                <w:szCs w:val="20"/>
              </w:rPr>
            </w:pPr>
            <w:r w:rsidRPr="007F5E3C">
              <w:rPr>
                <w:sz w:val="20"/>
                <w:szCs w:val="20"/>
              </w:rPr>
              <w:t>Survey, com entrevistas não estruturadas</w:t>
            </w:r>
          </w:p>
        </w:tc>
      </w:tr>
      <w:tr w:rsidR="007F5E3C" w:rsidRPr="007F5E3C" w14:paraId="486CB25B" w14:textId="77777777" w:rsidTr="007F5E3C">
        <w:trPr>
          <w:trHeight w:val="1417"/>
        </w:trPr>
        <w:tc>
          <w:tcPr>
            <w:tcW w:w="1126" w:type="dxa"/>
            <w:tcMar>
              <w:top w:w="40" w:type="dxa"/>
              <w:left w:w="40" w:type="dxa"/>
              <w:bottom w:w="40" w:type="dxa"/>
              <w:right w:w="40" w:type="dxa"/>
            </w:tcMar>
            <w:vAlign w:val="center"/>
          </w:tcPr>
          <w:p w14:paraId="423A1A4F" w14:textId="1EA4DA02" w:rsidR="007E4FA4" w:rsidRPr="007F5E3C" w:rsidRDefault="007E4FA4" w:rsidP="004B694A">
            <w:pPr>
              <w:widowControl w:val="0"/>
              <w:ind w:left="216" w:hanging="216"/>
              <w:rPr>
                <w:sz w:val="20"/>
                <w:szCs w:val="20"/>
              </w:rPr>
            </w:pPr>
            <w:r w:rsidRPr="007F5E3C">
              <w:rPr>
                <w:sz w:val="20"/>
                <w:szCs w:val="20"/>
              </w:rPr>
              <w:t>Menezes &amp; Ferreira (2020)</w:t>
            </w:r>
          </w:p>
        </w:tc>
        <w:tc>
          <w:tcPr>
            <w:tcW w:w="8577" w:type="dxa"/>
            <w:tcMar>
              <w:top w:w="40" w:type="dxa"/>
              <w:left w:w="40" w:type="dxa"/>
              <w:bottom w:w="40" w:type="dxa"/>
              <w:right w:w="40" w:type="dxa"/>
            </w:tcMar>
            <w:vAlign w:val="center"/>
          </w:tcPr>
          <w:p w14:paraId="4A1028D5" w14:textId="6CDF4245" w:rsidR="007E4FA4" w:rsidRPr="007F5E3C" w:rsidRDefault="00850A6A" w:rsidP="004B694A">
            <w:pPr>
              <w:widowControl w:val="0"/>
              <w:ind w:left="216" w:hanging="216"/>
              <w:rPr>
                <w:sz w:val="20"/>
                <w:szCs w:val="20"/>
              </w:rPr>
            </w:pPr>
            <w:r w:rsidRPr="007F5E3C">
              <w:rPr>
                <w:sz w:val="20"/>
                <w:szCs w:val="20"/>
              </w:rPr>
              <w:t>Refletir</w:t>
            </w:r>
            <w:r w:rsidR="007E4FA4" w:rsidRPr="007F5E3C">
              <w:rPr>
                <w:sz w:val="20"/>
                <w:szCs w:val="20"/>
              </w:rPr>
              <w:t xml:space="preserve"> sobre a vivência da velhice para pessoas que estão em situação de rua e a saúde mental nesse processo de envelhecimento. Enquanto achados, destacou-se o pouco acesso a serviços de saúde mental, ausência de intersetorialidade no cuidado à saúde e uma perversa diferença no processo do envelhecimento destas pessoas, cujas consequências são sentidas em dimensões sociais, emocionais e de saúde.</w:t>
            </w:r>
          </w:p>
        </w:tc>
        <w:tc>
          <w:tcPr>
            <w:tcW w:w="1134" w:type="dxa"/>
            <w:tcMar>
              <w:top w:w="40" w:type="dxa"/>
              <w:left w:w="40" w:type="dxa"/>
              <w:bottom w:w="40" w:type="dxa"/>
              <w:right w:w="40" w:type="dxa"/>
            </w:tcMar>
            <w:vAlign w:val="center"/>
          </w:tcPr>
          <w:p w14:paraId="68FB4EF0" w14:textId="77777777" w:rsidR="007E4FA4" w:rsidRPr="007F5E3C" w:rsidRDefault="007E4FA4" w:rsidP="004B694A">
            <w:pPr>
              <w:widowControl w:val="0"/>
              <w:ind w:left="216" w:hanging="216"/>
              <w:rPr>
                <w:sz w:val="20"/>
                <w:szCs w:val="20"/>
              </w:rPr>
            </w:pPr>
            <w:r w:rsidRPr="007F5E3C">
              <w:rPr>
                <w:sz w:val="20"/>
                <w:szCs w:val="20"/>
              </w:rPr>
              <w:t>Interdisciplinar</w:t>
            </w:r>
          </w:p>
        </w:tc>
        <w:tc>
          <w:tcPr>
            <w:tcW w:w="1842" w:type="dxa"/>
            <w:tcMar>
              <w:top w:w="40" w:type="dxa"/>
              <w:left w:w="40" w:type="dxa"/>
              <w:bottom w:w="40" w:type="dxa"/>
              <w:right w:w="40" w:type="dxa"/>
            </w:tcMar>
            <w:vAlign w:val="center"/>
          </w:tcPr>
          <w:p w14:paraId="0C104C0B" w14:textId="77777777" w:rsidR="007E4FA4" w:rsidRPr="007F5E3C" w:rsidRDefault="007E4FA4" w:rsidP="004B694A">
            <w:pPr>
              <w:widowControl w:val="0"/>
              <w:ind w:left="216" w:hanging="216"/>
              <w:rPr>
                <w:sz w:val="20"/>
                <w:szCs w:val="20"/>
              </w:rPr>
            </w:pPr>
            <w:r w:rsidRPr="007F5E3C">
              <w:rPr>
                <w:sz w:val="20"/>
                <w:szCs w:val="20"/>
              </w:rPr>
              <w:t>Pessoas idosas em situação de rua</w:t>
            </w:r>
          </w:p>
        </w:tc>
        <w:tc>
          <w:tcPr>
            <w:tcW w:w="1557" w:type="dxa"/>
            <w:tcMar>
              <w:top w:w="40" w:type="dxa"/>
              <w:left w:w="40" w:type="dxa"/>
              <w:bottom w:w="40" w:type="dxa"/>
              <w:right w:w="40" w:type="dxa"/>
            </w:tcMar>
            <w:vAlign w:val="center"/>
          </w:tcPr>
          <w:p w14:paraId="68420953" w14:textId="78B04290" w:rsidR="007E4FA4" w:rsidRPr="007F5E3C" w:rsidRDefault="007E4FA4" w:rsidP="004B694A">
            <w:pPr>
              <w:widowControl w:val="0"/>
              <w:ind w:left="216" w:hanging="216"/>
              <w:rPr>
                <w:sz w:val="20"/>
                <w:szCs w:val="20"/>
              </w:rPr>
            </w:pPr>
            <w:r w:rsidRPr="007F5E3C">
              <w:rPr>
                <w:sz w:val="20"/>
                <w:szCs w:val="20"/>
              </w:rPr>
              <w:t xml:space="preserve">Pesquisa documental e de campo, além de entrevistas analisadas com base na </w:t>
            </w:r>
            <w:r w:rsidR="004B694A">
              <w:rPr>
                <w:sz w:val="20"/>
                <w:szCs w:val="20"/>
              </w:rPr>
              <w:t>h</w:t>
            </w:r>
            <w:r w:rsidRPr="007F5E3C">
              <w:rPr>
                <w:sz w:val="20"/>
                <w:szCs w:val="20"/>
              </w:rPr>
              <w:t xml:space="preserve">istória </w:t>
            </w:r>
            <w:r w:rsidR="004B694A">
              <w:rPr>
                <w:sz w:val="20"/>
                <w:szCs w:val="20"/>
              </w:rPr>
              <w:t>o</w:t>
            </w:r>
            <w:r w:rsidRPr="007F5E3C">
              <w:rPr>
                <w:sz w:val="20"/>
                <w:szCs w:val="20"/>
              </w:rPr>
              <w:t>ral</w:t>
            </w:r>
          </w:p>
        </w:tc>
      </w:tr>
      <w:tr w:rsidR="007F5E3C" w:rsidRPr="007F5E3C" w14:paraId="12D3A7F5" w14:textId="77777777" w:rsidTr="007F5E3C">
        <w:trPr>
          <w:trHeight w:val="20"/>
        </w:trPr>
        <w:tc>
          <w:tcPr>
            <w:tcW w:w="1126" w:type="dxa"/>
            <w:tcMar>
              <w:top w:w="40" w:type="dxa"/>
              <w:left w:w="40" w:type="dxa"/>
              <w:bottom w:w="40" w:type="dxa"/>
              <w:right w:w="40" w:type="dxa"/>
            </w:tcMar>
            <w:vAlign w:val="center"/>
          </w:tcPr>
          <w:p w14:paraId="0D033AE8" w14:textId="3311D1A2" w:rsidR="007E4FA4" w:rsidRPr="007F5E3C" w:rsidRDefault="007E4FA4" w:rsidP="004B694A">
            <w:pPr>
              <w:widowControl w:val="0"/>
              <w:ind w:left="216" w:hanging="216"/>
              <w:rPr>
                <w:sz w:val="20"/>
                <w:szCs w:val="20"/>
              </w:rPr>
            </w:pPr>
            <w:r w:rsidRPr="007F5E3C">
              <w:rPr>
                <w:sz w:val="20"/>
                <w:szCs w:val="20"/>
              </w:rPr>
              <w:t>Hamann</w:t>
            </w:r>
            <w:r w:rsidR="00850A6A" w:rsidRPr="007F5E3C">
              <w:rPr>
                <w:sz w:val="20"/>
                <w:szCs w:val="20"/>
              </w:rPr>
              <w:t xml:space="preserve"> et al.</w:t>
            </w:r>
            <w:r w:rsidRPr="007F5E3C">
              <w:rPr>
                <w:sz w:val="20"/>
                <w:szCs w:val="20"/>
              </w:rPr>
              <w:t xml:space="preserve"> (2020)</w:t>
            </w:r>
          </w:p>
        </w:tc>
        <w:tc>
          <w:tcPr>
            <w:tcW w:w="8577" w:type="dxa"/>
            <w:tcMar>
              <w:top w:w="40" w:type="dxa"/>
              <w:left w:w="40" w:type="dxa"/>
              <w:bottom w:w="40" w:type="dxa"/>
              <w:right w:w="40" w:type="dxa"/>
            </w:tcMar>
            <w:vAlign w:val="center"/>
          </w:tcPr>
          <w:p w14:paraId="4FF794B2" w14:textId="73D247A7" w:rsidR="00850A6A" w:rsidRPr="007F5E3C" w:rsidRDefault="00850A6A" w:rsidP="004B694A">
            <w:pPr>
              <w:widowControl w:val="0"/>
              <w:ind w:left="216" w:hanging="216"/>
              <w:rPr>
                <w:sz w:val="20"/>
                <w:szCs w:val="20"/>
              </w:rPr>
            </w:pPr>
            <w:r w:rsidRPr="007F5E3C">
              <w:rPr>
                <w:sz w:val="20"/>
                <w:szCs w:val="20"/>
              </w:rPr>
              <w:t>A</w:t>
            </w:r>
            <w:r w:rsidR="007E4FA4" w:rsidRPr="007F5E3C">
              <w:rPr>
                <w:sz w:val="20"/>
                <w:szCs w:val="20"/>
              </w:rPr>
              <w:t>nalisar marcadores sociais como vetores de produção de si, na prostituição entre homens. Enquanto achados, destaca-se que diferentes marcadores sociais resultam em valorização/desvalorização na prostituição, situando os sujeitos em posições diferentes de possibilidade de agência, e em posições econômicas estratégicas.</w:t>
            </w:r>
          </w:p>
        </w:tc>
        <w:tc>
          <w:tcPr>
            <w:tcW w:w="1134" w:type="dxa"/>
            <w:tcMar>
              <w:top w:w="40" w:type="dxa"/>
              <w:left w:w="40" w:type="dxa"/>
              <w:bottom w:w="40" w:type="dxa"/>
              <w:right w:w="40" w:type="dxa"/>
            </w:tcMar>
            <w:vAlign w:val="center"/>
          </w:tcPr>
          <w:p w14:paraId="68105644" w14:textId="77777777" w:rsidR="007E4FA4" w:rsidRPr="007F5E3C" w:rsidRDefault="007E4FA4" w:rsidP="004B694A">
            <w:pPr>
              <w:widowControl w:val="0"/>
              <w:ind w:left="216" w:hanging="216"/>
              <w:rPr>
                <w:sz w:val="20"/>
                <w:szCs w:val="20"/>
              </w:rPr>
            </w:pPr>
            <w:r w:rsidRPr="007F5E3C">
              <w:rPr>
                <w:sz w:val="20"/>
                <w:szCs w:val="20"/>
              </w:rPr>
              <w:t>Sexualidade e gênero</w:t>
            </w:r>
          </w:p>
        </w:tc>
        <w:tc>
          <w:tcPr>
            <w:tcW w:w="1842" w:type="dxa"/>
            <w:tcMar>
              <w:top w:w="40" w:type="dxa"/>
              <w:left w:w="40" w:type="dxa"/>
              <w:bottom w:w="40" w:type="dxa"/>
              <w:right w:w="40" w:type="dxa"/>
            </w:tcMar>
            <w:vAlign w:val="center"/>
          </w:tcPr>
          <w:p w14:paraId="55CA543B" w14:textId="77777777" w:rsidR="007E4FA4" w:rsidRPr="007F5E3C" w:rsidRDefault="007E4FA4" w:rsidP="004B694A">
            <w:pPr>
              <w:widowControl w:val="0"/>
              <w:ind w:left="216" w:hanging="216"/>
              <w:rPr>
                <w:sz w:val="20"/>
                <w:szCs w:val="20"/>
              </w:rPr>
            </w:pPr>
            <w:r w:rsidRPr="007F5E3C">
              <w:rPr>
                <w:sz w:val="20"/>
                <w:szCs w:val="20"/>
              </w:rPr>
              <w:t>Homens</w:t>
            </w:r>
          </w:p>
        </w:tc>
        <w:tc>
          <w:tcPr>
            <w:tcW w:w="1557" w:type="dxa"/>
            <w:tcMar>
              <w:top w:w="40" w:type="dxa"/>
              <w:left w:w="40" w:type="dxa"/>
              <w:bottom w:w="40" w:type="dxa"/>
              <w:right w:w="40" w:type="dxa"/>
            </w:tcMar>
            <w:vAlign w:val="center"/>
          </w:tcPr>
          <w:p w14:paraId="4E0E39FE" w14:textId="77777777" w:rsidR="007E4FA4" w:rsidRPr="007F5E3C" w:rsidRDefault="007E4FA4" w:rsidP="004B694A">
            <w:pPr>
              <w:widowControl w:val="0"/>
              <w:ind w:left="216" w:hanging="216"/>
              <w:rPr>
                <w:sz w:val="20"/>
                <w:szCs w:val="20"/>
              </w:rPr>
            </w:pPr>
            <w:r w:rsidRPr="007F5E3C">
              <w:rPr>
                <w:sz w:val="20"/>
                <w:szCs w:val="20"/>
              </w:rPr>
              <w:t>Etnografia e entrevistas narrativas</w:t>
            </w:r>
          </w:p>
        </w:tc>
      </w:tr>
      <w:tr w:rsidR="007F5E3C" w:rsidRPr="007F5E3C" w14:paraId="51F38816" w14:textId="77777777" w:rsidTr="007F5E3C">
        <w:trPr>
          <w:trHeight w:val="876"/>
        </w:trPr>
        <w:tc>
          <w:tcPr>
            <w:tcW w:w="1126" w:type="dxa"/>
            <w:tcMar>
              <w:top w:w="40" w:type="dxa"/>
              <w:left w:w="40" w:type="dxa"/>
              <w:bottom w:w="40" w:type="dxa"/>
              <w:right w:w="40" w:type="dxa"/>
            </w:tcMar>
            <w:vAlign w:val="center"/>
          </w:tcPr>
          <w:p w14:paraId="5CDF1DF2" w14:textId="17237CAF" w:rsidR="007E4FA4" w:rsidRPr="007F5E3C" w:rsidRDefault="007E4FA4" w:rsidP="004B694A">
            <w:pPr>
              <w:widowControl w:val="0"/>
              <w:ind w:left="216" w:hanging="216"/>
              <w:rPr>
                <w:sz w:val="20"/>
                <w:szCs w:val="20"/>
              </w:rPr>
            </w:pPr>
            <w:r w:rsidRPr="007F5E3C">
              <w:rPr>
                <w:sz w:val="20"/>
                <w:szCs w:val="20"/>
              </w:rPr>
              <w:t>Gaspari (2022)</w:t>
            </w:r>
          </w:p>
        </w:tc>
        <w:tc>
          <w:tcPr>
            <w:tcW w:w="8577" w:type="dxa"/>
            <w:tcMar>
              <w:top w:w="40" w:type="dxa"/>
              <w:left w:w="40" w:type="dxa"/>
              <w:bottom w:w="40" w:type="dxa"/>
              <w:right w:w="40" w:type="dxa"/>
            </w:tcMar>
            <w:vAlign w:val="center"/>
          </w:tcPr>
          <w:p w14:paraId="768CB2BD" w14:textId="4DD7F9CE" w:rsidR="00850A6A" w:rsidRPr="007F5E3C" w:rsidRDefault="00850A6A" w:rsidP="004B694A">
            <w:pPr>
              <w:widowControl w:val="0"/>
              <w:ind w:left="216" w:hanging="216"/>
              <w:rPr>
                <w:sz w:val="20"/>
                <w:szCs w:val="20"/>
              </w:rPr>
            </w:pPr>
            <w:r w:rsidRPr="007F5E3C">
              <w:rPr>
                <w:sz w:val="20"/>
                <w:szCs w:val="20"/>
              </w:rPr>
              <w:t>Propor</w:t>
            </w:r>
            <w:r w:rsidR="007E4FA4" w:rsidRPr="007F5E3C">
              <w:rPr>
                <w:sz w:val="20"/>
                <w:szCs w:val="20"/>
              </w:rPr>
              <w:t xml:space="preserve"> reflexões sobre a normatividade imposta no envelhecimento de homens gays. Homens que não buscam a ideia de juventude são consideradas "bichas velhas", e são menos desejados que o típico-ideal de gay idoso.</w:t>
            </w:r>
          </w:p>
        </w:tc>
        <w:tc>
          <w:tcPr>
            <w:tcW w:w="1134" w:type="dxa"/>
            <w:tcMar>
              <w:top w:w="40" w:type="dxa"/>
              <w:left w:w="40" w:type="dxa"/>
              <w:bottom w:w="40" w:type="dxa"/>
              <w:right w:w="40" w:type="dxa"/>
            </w:tcMar>
            <w:vAlign w:val="center"/>
          </w:tcPr>
          <w:p w14:paraId="0EB1F719" w14:textId="77777777" w:rsidR="007E4FA4" w:rsidRPr="007F5E3C" w:rsidRDefault="007E4FA4" w:rsidP="004B694A">
            <w:pPr>
              <w:widowControl w:val="0"/>
              <w:ind w:left="216" w:hanging="216"/>
              <w:rPr>
                <w:sz w:val="20"/>
                <w:szCs w:val="20"/>
              </w:rPr>
            </w:pPr>
            <w:r w:rsidRPr="007F5E3C">
              <w:rPr>
                <w:sz w:val="20"/>
                <w:szCs w:val="20"/>
              </w:rPr>
              <w:t>Educação</w:t>
            </w:r>
          </w:p>
        </w:tc>
        <w:tc>
          <w:tcPr>
            <w:tcW w:w="1842" w:type="dxa"/>
            <w:tcMar>
              <w:top w:w="40" w:type="dxa"/>
              <w:left w:w="40" w:type="dxa"/>
              <w:bottom w:w="40" w:type="dxa"/>
              <w:right w:w="40" w:type="dxa"/>
            </w:tcMar>
            <w:vAlign w:val="center"/>
          </w:tcPr>
          <w:p w14:paraId="5C612610" w14:textId="77777777" w:rsidR="007E4FA4" w:rsidRPr="007F5E3C" w:rsidRDefault="007E4FA4" w:rsidP="004B694A">
            <w:pPr>
              <w:widowControl w:val="0"/>
              <w:ind w:left="216" w:hanging="216"/>
              <w:rPr>
                <w:sz w:val="20"/>
                <w:szCs w:val="20"/>
              </w:rPr>
            </w:pPr>
            <w:r w:rsidRPr="007F5E3C">
              <w:rPr>
                <w:sz w:val="20"/>
                <w:szCs w:val="20"/>
              </w:rPr>
              <w:t xml:space="preserve">Homens de “meia idade” que fazem sexo com outros homens </w:t>
            </w:r>
          </w:p>
        </w:tc>
        <w:tc>
          <w:tcPr>
            <w:tcW w:w="1557" w:type="dxa"/>
            <w:tcMar>
              <w:top w:w="40" w:type="dxa"/>
              <w:left w:w="40" w:type="dxa"/>
              <w:bottom w:w="40" w:type="dxa"/>
              <w:right w:w="40" w:type="dxa"/>
            </w:tcMar>
            <w:vAlign w:val="center"/>
          </w:tcPr>
          <w:p w14:paraId="15FE258E" w14:textId="77777777" w:rsidR="007E4FA4" w:rsidRPr="007F5E3C" w:rsidRDefault="007E4FA4" w:rsidP="004B694A">
            <w:pPr>
              <w:widowControl w:val="0"/>
              <w:ind w:left="216" w:hanging="216"/>
              <w:rPr>
                <w:sz w:val="20"/>
                <w:szCs w:val="20"/>
              </w:rPr>
            </w:pPr>
            <w:r w:rsidRPr="007F5E3C">
              <w:rPr>
                <w:sz w:val="20"/>
                <w:szCs w:val="20"/>
              </w:rPr>
              <w:t>Survey, com entrevistas semisestruturadas</w:t>
            </w:r>
          </w:p>
        </w:tc>
      </w:tr>
      <w:tr w:rsidR="007F5E3C" w:rsidRPr="007F5E3C" w14:paraId="0593235C" w14:textId="77777777" w:rsidTr="007F5E3C">
        <w:trPr>
          <w:trHeight w:val="1234"/>
        </w:trPr>
        <w:tc>
          <w:tcPr>
            <w:tcW w:w="1126" w:type="dxa"/>
            <w:tcMar>
              <w:top w:w="40" w:type="dxa"/>
              <w:left w:w="40" w:type="dxa"/>
              <w:bottom w:w="40" w:type="dxa"/>
              <w:right w:w="40" w:type="dxa"/>
            </w:tcMar>
            <w:vAlign w:val="center"/>
          </w:tcPr>
          <w:p w14:paraId="06B8831F" w14:textId="539E3B08" w:rsidR="007E4FA4" w:rsidRPr="007F5E3C" w:rsidRDefault="007E4FA4" w:rsidP="004B694A">
            <w:pPr>
              <w:widowControl w:val="0"/>
              <w:ind w:left="216" w:hanging="216"/>
              <w:rPr>
                <w:sz w:val="20"/>
                <w:szCs w:val="20"/>
              </w:rPr>
            </w:pPr>
            <w:r w:rsidRPr="007F5E3C">
              <w:rPr>
                <w:sz w:val="20"/>
                <w:szCs w:val="20"/>
              </w:rPr>
              <w:t>Marques &amp; Carneiro (2022)</w:t>
            </w:r>
          </w:p>
        </w:tc>
        <w:tc>
          <w:tcPr>
            <w:tcW w:w="8577" w:type="dxa"/>
            <w:tcMar>
              <w:top w:w="40" w:type="dxa"/>
              <w:left w:w="40" w:type="dxa"/>
              <w:bottom w:w="40" w:type="dxa"/>
              <w:right w:w="40" w:type="dxa"/>
            </w:tcMar>
            <w:vAlign w:val="center"/>
          </w:tcPr>
          <w:p w14:paraId="6F8AE88B" w14:textId="51CB3FFB" w:rsidR="007E4FA4" w:rsidRPr="007F5E3C" w:rsidRDefault="00850A6A" w:rsidP="004B694A">
            <w:pPr>
              <w:widowControl w:val="0"/>
              <w:ind w:left="216" w:hanging="216"/>
              <w:rPr>
                <w:sz w:val="20"/>
                <w:szCs w:val="20"/>
              </w:rPr>
            </w:pPr>
            <w:r w:rsidRPr="007F5E3C">
              <w:rPr>
                <w:sz w:val="20"/>
                <w:szCs w:val="20"/>
              </w:rPr>
              <w:t>A</w:t>
            </w:r>
            <w:r w:rsidR="007E4FA4" w:rsidRPr="007F5E3C">
              <w:rPr>
                <w:sz w:val="20"/>
                <w:szCs w:val="20"/>
              </w:rPr>
              <w:t>nalisar as narrativas de vida das idosas negras da Comunidade Quilombola, a partir da interseccionalidade. Evidencia-se que as vidas das idosas negras foram foram passadas por negatividades e sofrimentos, com um sistema de vulnerabilidade em todos os sentidos, desde a falta de acesso à educação, trabalho e, por alguns momentos, submetidas a opressões físicas e mentais de seus companheiros.</w:t>
            </w:r>
          </w:p>
        </w:tc>
        <w:tc>
          <w:tcPr>
            <w:tcW w:w="1134" w:type="dxa"/>
            <w:tcMar>
              <w:top w:w="40" w:type="dxa"/>
              <w:left w:w="40" w:type="dxa"/>
              <w:bottom w:w="40" w:type="dxa"/>
              <w:right w:w="40" w:type="dxa"/>
            </w:tcMar>
            <w:vAlign w:val="center"/>
          </w:tcPr>
          <w:p w14:paraId="3F0803BF" w14:textId="77777777" w:rsidR="007E4FA4" w:rsidRPr="007F5E3C" w:rsidRDefault="007E4FA4" w:rsidP="004B694A">
            <w:pPr>
              <w:widowControl w:val="0"/>
              <w:ind w:left="216" w:hanging="216"/>
              <w:rPr>
                <w:sz w:val="20"/>
                <w:szCs w:val="20"/>
              </w:rPr>
            </w:pPr>
            <w:r w:rsidRPr="007F5E3C">
              <w:rPr>
                <w:sz w:val="20"/>
                <w:szCs w:val="20"/>
              </w:rPr>
              <w:t>Interdisciplinar</w:t>
            </w:r>
          </w:p>
        </w:tc>
        <w:tc>
          <w:tcPr>
            <w:tcW w:w="1842" w:type="dxa"/>
            <w:tcMar>
              <w:top w:w="40" w:type="dxa"/>
              <w:left w:w="40" w:type="dxa"/>
              <w:bottom w:w="40" w:type="dxa"/>
              <w:right w:w="40" w:type="dxa"/>
            </w:tcMar>
            <w:vAlign w:val="center"/>
          </w:tcPr>
          <w:p w14:paraId="31849BEA" w14:textId="77777777" w:rsidR="007E4FA4" w:rsidRPr="007F5E3C" w:rsidRDefault="007E4FA4" w:rsidP="004B694A">
            <w:pPr>
              <w:widowControl w:val="0"/>
              <w:ind w:left="216" w:hanging="216"/>
              <w:rPr>
                <w:sz w:val="20"/>
                <w:szCs w:val="20"/>
              </w:rPr>
            </w:pPr>
            <w:r w:rsidRPr="007F5E3C">
              <w:rPr>
                <w:sz w:val="20"/>
                <w:szCs w:val="20"/>
              </w:rPr>
              <w:t>Mulheres quilombolas</w:t>
            </w:r>
          </w:p>
        </w:tc>
        <w:tc>
          <w:tcPr>
            <w:tcW w:w="1557" w:type="dxa"/>
            <w:tcMar>
              <w:top w:w="40" w:type="dxa"/>
              <w:left w:w="40" w:type="dxa"/>
              <w:bottom w:w="40" w:type="dxa"/>
              <w:right w:w="40" w:type="dxa"/>
            </w:tcMar>
            <w:vAlign w:val="center"/>
          </w:tcPr>
          <w:p w14:paraId="475E3E91" w14:textId="1491745E" w:rsidR="007E4FA4" w:rsidRPr="007F5E3C" w:rsidRDefault="007E4FA4" w:rsidP="004B694A">
            <w:pPr>
              <w:widowControl w:val="0"/>
              <w:ind w:left="216" w:hanging="216"/>
              <w:rPr>
                <w:sz w:val="20"/>
                <w:szCs w:val="20"/>
              </w:rPr>
            </w:pPr>
            <w:r w:rsidRPr="007F5E3C">
              <w:rPr>
                <w:sz w:val="20"/>
                <w:szCs w:val="20"/>
              </w:rPr>
              <w:t xml:space="preserve">Observacional e Survey, com </w:t>
            </w:r>
            <w:r w:rsidR="004B694A">
              <w:rPr>
                <w:sz w:val="20"/>
                <w:szCs w:val="20"/>
              </w:rPr>
              <w:t>r</w:t>
            </w:r>
            <w:r w:rsidRPr="007F5E3C">
              <w:rPr>
                <w:sz w:val="20"/>
                <w:szCs w:val="20"/>
              </w:rPr>
              <w:t xml:space="preserve">oda de </w:t>
            </w:r>
            <w:r w:rsidR="004B694A">
              <w:rPr>
                <w:sz w:val="20"/>
                <w:szCs w:val="20"/>
              </w:rPr>
              <w:t>c</w:t>
            </w:r>
            <w:r w:rsidRPr="007F5E3C">
              <w:rPr>
                <w:sz w:val="20"/>
                <w:szCs w:val="20"/>
              </w:rPr>
              <w:t xml:space="preserve">onversa e coleta de </w:t>
            </w:r>
            <w:r w:rsidR="004B694A">
              <w:rPr>
                <w:sz w:val="20"/>
                <w:szCs w:val="20"/>
              </w:rPr>
              <w:t>h</w:t>
            </w:r>
            <w:r w:rsidRPr="007F5E3C">
              <w:rPr>
                <w:sz w:val="20"/>
                <w:szCs w:val="20"/>
              </w:rPr>
              <w:t xml:space="preserve">istória </w:t>
            </w:r>
            <w:r w:rsidR="004B694A">
              <w:rPr>
                <w:sz w:val="20"/>
                <w:szCs w:val="20"/>
              </w:rPr>
              <w:t>o</w:t>
            </w:r>
            <w:r w:rsidRPr="007F5E3C">
              <w:rPr>
                <w:sz w:val="20"/>
                <w:szCs w:val="20"/>
              </w:rPr>
              <w:t>ral</w:t>
            </w:r>
          </w:p>
        </w:tc>
      </w:tr>
      <w:tr w:rsidR="007F5E3C" w:rsidRPr="007F5E3C" w14:paraId="75A219BB" w14:textId="77777777" w:rsidTr="007F5E3C">
        <w:trPr>
          <w:trHeight w:val="1234"/>
        </w:trPr>
        <w:tc>
          <w:tcPr>
            <w:tcW w:w="1126" w:type="dxa"/>
            <w:tcMar>
              <w:top w:w="40" w:type="dxa"/>
              <w:left w:w="40" w:type="dxa"/>
              <w:bottom w:w="40" w:type="dxa"/>
              <w:right w:w="40" w:type="dxa"/>
            </w:tcMar>
            <w:vAlign w:val="center"/>
          </w:tcPr>
          <w:p w14:paraId="78C03C5D" w14:textId="605B2283" w:rsidR="007E4FA4" w:rsidRPr="007F5E3C" w:rsidRDefault="002E56BB" w:rsidP="004B694A">
            <w:pPr>
              <w:widowControl w:val="0"/>
              <w:ind w:left="216" w:hanging="216"/>
              <w:rPr>
                <w:sz w:val="20"/>
                <w:szCs w:val="20"/>
              </w:rPr>
            </w:pPr>
            <w:r w:rsidRPr="007F5E3C">
              <w:rPr>
                <w:sz w:val="20"/>
                <w:szCs w:val="20"/>
              </w:rPr>
              <w:t xml:space="preserve">D. V. </w:t>
            </w:r>
            <w:r w:rsidR="007E4FA4" w:rsidRPr="007F5E3C">
              <w:rPr>
                <w:sz w:val="20"/>
                <w:szCs w:val="20"/>
              </w:rPr>
              <w:t>Silva &amp; Pocahy (2022)</w:t>
            </w:r>
          </w:p>
        </w:tc>
        <w:tc>
          <w:tcPr>
            <w:tcW w:w="8577" w:type="dxa"/>
            <w:tcMar>
              <w:top w:w="40" w:type="dxa"/>
              <w:left w:w="40" w:type="dxa"/>
              <w:bottom w:w="40" w:type="dxa"/>
              <w:right w:w="40" w:type="dxa"/>
            </w:tcMar>
            <w:vAlign w:val="center"/>
          </w:tcPr>
          <w:p w14:paraId="01D8A19E" w14:textId="2A9A513F" w:rsidR="007E4FA4" w:rsidRPr="007F5E3C" w:rsidRDefault="00850A6A" w:rsidP="004B694A">
            <w:pPr>
              <w:widowControl w:val="0"/>
              <w:ind w:left="216" w:hanging="216"/>
              <w:rPr>
                <w:sz w:val="20"/>
                <w:szCs w:val="20"/>
              </w:rPr>
            </w:pPr>
            <w:r w:rsidRPr="007F5E3C">
              <w:rPr>
                <w:sz w:val="20"/>
                <w:szCs w:val="20"/>
              </w:rPr>
              <w:t>R</w:t>
            </w:r>
            <w:r w:rsidR="007E4FA4" w:rsidRPr="007F5E3C">
              <w:rPr>
                <w:sz w:val="20"/>
                <w:szCs w:val="20"/>
              </w:rPr>
              <w:t>evisar e analisar parte da bibliografia que articula envelhecimento, velhice e gênero. Destacam-se que os artigos apontam para o desenvolvimento de caminhos biopolíticos interseccionais e indicam que os modos de pesquisar o envelhecimento configuram-se como modos de subjetivação, produzindo certos significados e sentidos sobre o corpo, em especial idoso.</w:t>
            </w:r>
          </w:p>
        </w:tc>
        <w:tc>
          <w:tcPr>
            <w:tcW w:w="1134" w:type="dxa"/>
            <w:tcMar>
              <w:top w:w="40" w:type="dxa"/>
              <w:left w:w="40" w:type="dxa"/>
              <w:bottom w:w="40" w:type="dxa"/>
              <w:right w:w="40" w:type="dxa"/>
            </w:tcMar>
            <w:vAlign w:val="center"/>
          </w:tcPr>
          <w:p w14:paraId="6EBCD82D" w14:textId="77777777" w:rsidR="007E4FA4" w:rsidRPr="007F5E3C" w:rsidRDefault="007E4FA4" w:rsidP="004B694A">
            <w:pPr>
              <w:widowControl w:val="0"/>
              <w:ind w:left="216" w:hanging="216"/>
              <w:rPr>
                <w:sz w:val="20"/>
                <w:szCs w:val="20"/>
              </w:rPr>
            </w:pPr>
            <w:r w:rsidRPr="007F5E3C">
              <w:rPr>
                <w:sz w:val="20"/>
                <w:szCs w:val="20"/>
              </w:rPr>
              <w:t>Interdisciplinar</w:t>
            </w:r>
          </w:p>
        </w:tc>
        <w:tc>
          <w:tcPr>
            <w:tcW w:w="1842" w:type="dxa"/>
            <w:tcMar>
              <w:top w:w="40" w:type="dxa"/>
              <w:left w:w="40" w:type="dxa"/>
              <w:bottom w:w="40" w:type="dxa"/>
              <w:right w:w="40" w:type="dxa"/>
            </w:tcMar>
            <w:vAlign w:val="center"/>
          </w:tcPr>
          <w:p w14:paraId="5DBE35E0" w14:textId="77777777" w:rsidR="007E4FA4" w:rsidRPr="007F5E3C" w:rsidRDefault="007E4FA4" w:rsidP="004B694A">
            <w:pPr>
              <w:widowControl w:val="0"/>
              <w:ind w:left="216" w:hanging="216"/>
              <w:rPr>
                <w:sz w:val="20"/>
                <w:szCs w:val="20"/>
              </w:rPr>
            </w:pPr>
            <w:r w:rsidRPr="007F5E3C">
              <w:rPr>
                <w:sz w:val="20"/>
                <w:szCs w:val="20"/>
              </w:rPr>
              <w:t>Pessoas idosas com ênfase no gênero</w:t>
            </w:r>
          </w:p>
        </w:tc>
        <w:tc>
          <w:tcPr>
            <w:tcW w:w="1557" w:type="dxa"/>
            <w:tcMar>
              <w:top w:w="40" w:type="dxa"/>
              <w:left w:w="40" w:type="dxa"/>
              <w:bottom w:w="40" w:type="dxa"/>
              <w:right w:w="40" w:type="dxa"/>
            </w:tcMar>
            <w:vAlign w:val="center"/>
          </w:tcPr>
          <w:p w14:paraId="6525C922" w14:textId="3978931E" w:rsidR="007E4FA4" w:rsidRPr="007F5E3C" w:rsidRDefault="007E4FA4" w:rsidP="004B694A">
            <w:pPr>
              <w:widowControl w:val="0"/>
              <w:ind w:left="216" w:hanging="216"/>
              <w:rPr>
                <w:sz w:val="20"/>
                <w:szCs w:val="20"/>
              </w:rPr>
            </w:pPr>
            <w:r w:rsidRPr="007F5E3C">
              <w:rPr>
                <w:sz w:val="20"/>
                <w:szCs w:val="20"/>
              </w:rPr>
              <w:t xml:space="preserve">Revisão </w:t>
            </w:r>
            <w:r w:rsidR="004B694A">
              <w:rPr>
                <w:sz w:val="20"/>
                <w:szCs w:val="20"/>
              </w:rPr>
              <w:t>n</w:t>
            </w:r>
            <w:r w:rsidRPr="007F5E3C">
              <w:rPr>
                <w:sz w:val="20"/>
                <w:szCs w:val="20"/>
              </w:rPr>
              <w:t>arrativa</w:t>
            </w:r>
          </w:p>
        </w:tc>
      </w:tr>
      <w:tr w:rsidR="007F5E3C" w:rsidRPr="007F5E3C" w14:paraId="64EFDA9A" w14:textId="77777777" w:rsidTr="007F5E3C">
        <w:trPr>
          <w:trHeight w:val="1092"/>
        </w:trPr>
        <w:tc>
          <w:tcPr>
            <w:tcW w:w="1126" w:type="dxa"/>
            <w:tcMar>
              <w:top w:w="40" w:type="dxa"/>
              <w:left w:w="40" w:type="dxa"/>
              <w:bottom w:w="40" w:type="dxa"/>
              <w:right w:w="40" w:type="dxa"/>
            </w:tcMar>
            <w:vAlign w:val="center"/>
          </w:tcPr>
          <w:p w14:paraId="66C208DA" w14:textId="2D832A97" w:rsidR="007E4FA4" w:rsidRPr="007F5E3C" w:rsidRDefault="007E4FA4" w:rsidP="004B694A">
            <w:pPr>
              <w:widowControl w:val="0"/>
              <w:ind w:left="216" w:hanging="216"/>
              <w:rPr>
                <w:sz w:val="20"/>
                <w:szCs w:val="20"/>
              </w:rPr>
            </w:pPr>
            <w:r w:rsidRPr="007F5E3C">
              <w:rPr>
                <w:sz w:val="20"/>
                <w:szCs w:val="20"/>
              </w:rPr>
              <w:lastRenderedPageBreak/>
              <w:t>Franco</w:t>
            </w:r>
            <w:r w:rsidR="00850A6A" w:rsidRPr="007F5E3C">
              <w:rPr>
                <w:sz w:val="20"/>
                <w:szCs w:val="20"/>
              </w:rPr>
              <w:t xml:space="preserve"> &amp; Soares</w:t>
            </w:r>
            <w:r w:rsidRPr="007F5E3C">
              <w:rPr>
                <w:sz w:val="20"/>
                <w:szCs w:val="20"/>
              </w:rPr>
              <w:t xml:space="preserve"> (2022)</w:t>
            </w:r>
          </w:p>
        </w:tc>
        <w:tc>
          <w:tcPr>
            <w:tcW w:w="8577" w:type="dxa"/>
            <w:tcMar>
              <w:top w:w="40" w:type="dxa"/>
              <w:left w:w="40" w:type="dxa"/>
              <w:bottom w:w="40" w:type="dxa"/>
              <w:right w:w="40" w:type="dxa"/>
            </w:tcMar>
            <w:vAlign w:val="center"/>
          </w:tcPr>
          <w:p w14:paraId="3CDA7F05" w14:textId="201D640A" w:rsidR="007E4FA4" w:rsidRPr="007F5E3C" w:rsidRDefault="00850A6A" w:rsidP="004B694A">
            <w:pPr>
              <w:widowControl w:val="0"/>
              <w:ind w:left="216" w:hanging="216"/>
              <w:rPr>
                <w:sz w:val="20"/>
                <w:szCs w:val="20"/>
              </w:rPr>
            </w:pPr>
            <w:r w:rsidRPr="007F5E3C">
              <w:rPr>
                <w:sz w:val="20"/>
                <w:szCs w:val="20"/>
              </w:rPr>
              <w:t>A</w:t>
            </w:r>
            <w:r w:rsidR="007E4FA4" w:rsidRPr="007F5E3C">
              <w:rPr>
                <w:sz w:val="20"/>
                <w:szCs w:val="20"/>
              </w:rPr>
              <w:t>nalisar como a perspectiva interseccional e dos direitos humanos pode contribuir para a compreensão dos fatores de discriminação da pessoa idosa LGBT. Enquanto achado, destaca-se a complexidade desenvolver arcabouço jurídico-protetivo, pois é necessário contemplar a experiência articulada da discriminação do estigma da velhice e dos estigmas da homossexualidade e da transgeneridade.</w:t>
            </w:r>
          </w:p>
        </w:tc>
        <w:tc>
          <w:tcPr>
            <w:tcW w:w="1134" w:type="dxa"/>
            <w:tcMar>
              <w:top w:w="40" w:type="dxa"/>
              <w:left w:w="40" w:type="dxa"/>
              <w:bottom w:w="40" w:type="dxa"/>
              <w:right w:w="40" w:type="dxa"/>
            </w:tcMar>
            <w:vAlign w:val="center"/>
          </w:tcPr>
          <w:p w14:paraId="2547A4E8" w14:textId="77777777" w:rsidR="007E4FA4" w:rsidRPr="007F5E3C" w:rsidRDefault="007E4FA4" w:rsidP="004B694A">
            <w:pPr>
              <w:widowControl w:val="0"/>
              <w:ind w:left="216" w:hanging="216"/>
              <w:rPr>
                <w:sz w:val="20"/>
                <w:szCs w:val="20"/>
              </w:rPr>
            </w:pPr>
            <w:r w:rsidRPr="007F5E3C">
              <w:rPr>
                <w:sz w:val="20"/>
                <w:szCs w:val="20"/>
              </w:rPr>
              <w:t>Direitos Humanos</w:t>
            </w:r>
          </w:p>
        </w:tc>
        <w:tc>
          <w:tcPr>
            <w:tcW w:w="1842" w:type="dxa"/>
            <w:tcMar>
              <w:top w:w="40" w:type="dxa"/>
              <w:left w:w="40" w:type="dxa"/>
              <w:bottom w:w="40" w:type="dxa"/>
              <w:right w:w="40" w:type="dxa"/>
            </w:tcMar>
            <w:vAlign w:val="center"/>
          </w:tcPr>
          <w:p w14:paraId="488E13B3" w14:textId="77777777" w:rsidR="007E4FA4" w:rsidRPr="007F5E3C" w:rsidRDefault="007E4FA4" w:rsidP="004B694A">
            <w:pPr>
              <w:widowControl w:val="0"/>
              <w:ind w:left="216" w:hanging="216"/>
              <w:rPr>
                <w:sz w:val="20"/>
                <w:szCs w:val="20"/>
              </w:rPr>
            </w:pPr>
            <w:r w:rsidRPr="007F5E3C">
              <w:rPr>
                <w:sz w:val="20"/>
                <w:szCs w:val="20"/>
              </w:rPr>
              <w:t>Pessoas idosas LGBT+</w:t>
            </w:r>
          </w:p>
        </w:tc>
        <w:tc>
          <w:tcPr>
            <w:tcW w:w="1557" w:type="dxa"/>
            <w:tcMar>
              <w:top w:w="40" w:type="dxa"/>
              <w:left w:w="40" w:type="dxa"/>
              <w:bottom w:w="40" w:type="dxa"/>
              <w:right w:w="40" w:type="dxa"/>
            </w:tcMar>
            <w:vAlign w:val="center"/>
          </w:tcPr>
          <w:p w14:paraId="0D969571" w14:textId="5414AEB4" w:rsidR="007E4FA4" w:rsidRPr="007F5E3C" w:rsidRDefault="007E4FA4" w:rsidP="004B694A">
            <w:pPr>
              <w:widowControl w:val="0"/>
              <w:ind w:left="216" w:hanging="216"/>
              <w:rPr>
                <w:sz w:val="20"/>
                <w:szCs w:val="20"/>
              </w:rPr>
            </w:pPr>
            <w:r w:rsidRPr="007F5E3C">
              <w:rPr>
                <w:sz w:val="20"/>
                <w:szCs w:val="20"/>
              </w:rPr>
              <w:t xml:space="preserve">Revisão </w:t>
            </w:r>
            <w:r w:rsidR="004B694A">
              <w:rPr>
                <w:sz w:val="20"/>
                <w:szCs w:val="20"/>
              </w:rPr>
              <w:t>n</w:t>
            </w:r>
            <w:r w:rsidRPr="007F5E3C">
              <w:rPr>
                <w:sz w:val="20"/>
                <w:szCs w:val="20"/>
              </w:rPr>
              <w:t>arrativa</w:t>
            </w:r>
          </w:p>
        </w:tc>
      </w:tr>
      <w:tr w:rsidR="007F5E3C" w:rsidRPr="007F5E3C" w14:paraId="14350001" w14:textId="77777777" w:rsidTr="007F5E3C">
        <w:trPr>
          <w:trHeight w:val="1333"/>
        </w:trPr>
        <w:tc>
          <w:tcPr>
            <w:tcW w:w="1126" w:type="dxa"/>
            <w:tcMar>
              <w:top w:w="40" w:type="dxa"/>
              <w:left w:w="40" w:type="dxa"/>
              <w:bottom w:w="40" w:type="dxa"/>
              <w:right w:w="40" w:type="dxa"/>
            </w:tcMar>
            <w:vAlign w:val="center"/>
          </w:tcPr>
          <w:p w14:paraId="60A23BE1" w14:textId="6851820D" w:rsidR="007E4FA4" w:rsidRPr="007F5E3C" w:rsidRDefault="007E4FA4" w:rsidP="004B694A">
            <w:pPr>
              <w:widowControl w:val="0"/>
              <w:ind w:left="216" w:hanging="216"/>
              <w:rPr>
                <w:sz w:val="20"/>
                <w:szCs w:val="20"/>
              </w:rPr>
            </w:pPr>
            <w:r w:rsidRPr="007F5E3C">
              <w:rPr>
                <w:sz w:val="20"/>
                <w:szCs w:val="20"/>
              </w:rPr>
              <w:t>Lopes</w:t>
            </w:r>
            <w:r w:rsidR="007F5E3C">
              <w:rPr>
                <w:sz w:val="20"/>
                <w:szCs w:val="20"/>
              </w:rPr>
              <w:t xml:space="preserve"> &amp;</w:t>
            </w:r>
            <w:r w:rsidRPr="007F5E3C">
              <w:rPr>
                <w:sz w:val="20"/>
                <w:szCs w:val="20"/>
              </w:rPr>
              <w:t xml:space="preserve"> Holanda (2023)</w:t>
            </w:r>
          </w:p>
        </w:tc>
        <w:tc>
          <w:tcPr>
            <w:tcW w:w="8577" w:type="dxa"/>
            <w:tcMar>
              <w:top w:w="40" w:type="dxa"/>
              <w:left w:w="40" w:type="dxa"/>
              <w:bottom w:w="40" w:type="dxa"/>
              <w:right w:w="40" w:type="dxa"/>
            </w:tcMar>
            <w:vAlign w:val="center"/>
          </w:tcPr>
          <w:p w14:paraId="4AE02332" w14:textId="20B5E454" w:rsidR="007E4FA4" w:rsidRPr="007F5E3C" w:rsidRDefault="00850A6A" w:rsidP="004B694A">
            <w:pPr>
              <w:widowControl w:val="0"/>
              <w:ind w:left="216" w:hanging="216"/>
              <w:rPr>
                <w:sz w:val="20"/>
                <w:szCs w:val="20"/>
              </w:rPr>
            </w:pPr>
            <w:r w:rsidRPr="007F5E3C">
              <w:rPr>
                <w:sz w:val="20"/>
                <w:szCs w:val="20"/>
              </w:rPr>
              <w:t>C</w:t>
            </w:r>
            <w:r w:rsidR="007E4FA4" w:rsidRPr="007F5E3C">
              <w:rPr>
                <w:sz w:val="20"/>
                <w:szCs w:val="20"/>
              </w:rPr>
              <w:t xml:space="preserve">ontribuir para a proposição de políticas públicas de enfrentamento ao preconceito contra a mulher idosa. Enquanto achados, destacam as lacunas constitucionais, a alta incidência de mulheres idosas que necessitam do BPC, políticas de marketing que disseminam preconceito de "antiaging" e as confusões em direcionar casos de violência doméstica entre delegacia da mulher e delegacia de proteção da pessoa idosa. </w:t>
            </w:r>
          </w:p>
        </w:tc>
        <w:tc>
          <w:tcPr>
            <w:tcW w:w="1134" w:type="dxa"/>
            <w:tcMar>
              <w:top w:w="40" w:type="dxa"/>
              <w:left w:w="40" w:type="dxa"/>
              <w:bottom w:w="40" w:type="dxa"/>
              <w:right w:w="40" w:type="dxa"/>
            </w:tcMar>
            <w:vAlign w:val="center"/>
          </w:tcPr>
          <w:p w14:paraId="13B303B1" w14:textId="77777777" w:rsidR="007E4FA4" w:rsidRPr="007F5E3C" w:rsidRDefault="007E4FA4" w:rsidP="004B694A">
            <w:pPr>
              <w:widowControl w:val="0"/>
              <w:ind w:left="216" w:hanging="216"/>
              <w:rPr>
                <w:sz w:val="20"/>
                <w:szCs w:val="20"/>
              </w:rPr>
            </w:pPr>
            <w:r w:rsidRPr="007F5E3C">
              <w:rPr>
                <w:sz w:val="20"/>
                <w:szCs w:val="20"/>
              </w:rPr>
              <w:t>Direito</w:t>
            </w:r>
          </w:p>
        </w:tc>
        <w:tc>
          <w:tcPr>
            <w:tcW w:w="1842" w:type="dxa"/>
            <w:tcMar>
              <w:top w:w="40" w:type="dxa"/>
              <w:left w:w="40" w:type="dxa"/>
              <w:bottom w:w="40" w:type="dxa"/>
              <w:right w:w="40" w:type="dxa"/>
            </w:tcMar>
            <w:vAlign w:val="center"/>
          </w:tcPr>
          <w:p w14:paraId="55A15E90" w14:textId="77777777" w:rsidR="007E4FA4" w:rsidRPr="007F5E3C" w:rsidRDefault="007E4FA4" w:rsidP="004B694A">
            <w:pPr>
              <w:widowControl w:val="0"/>
              <w:ind w:left="216" w:hanging="216"/>
              <w:rPr>
                <w:sz w:val="20"/>
                <w:szCs w:val="20"/>
              </w:rPr>
            </w:pPr>
            <w:r w:rsidRPr="007F5E3C">
              <w:rPr>
                <w:sz w:val="20"/>
                <w:szCs w:val="20"/>
              </w:rPr>
              <w:t>Mulheres idosas</w:t>
            </w:r>
          </w:p>
        </w:tc>
        <w:tc>
          <w:tcPr>
            <w:tcW w:w="1557" w:type="dxa"/>
            <w:tcMar>
              <w:top w:w="40" w:type="dxa"/>
              <w:left w:w="40" w:type="dxa"/>
              <w:bottom w:w="40" w:type="dxa"/>
              <w:right w:w="40" w:type="dxa"/>
            </w:tcMar>
            <w:vAlign w:val="center"/>
          </w:tcPr>
          <w:p w14:paraId="2AB59C2C" w14:textId="7D35C6BB" w:rsidR="007E4FA4" w:rsidRPr="007F5E3C" w:rsidRDefault="007E4FA4" w:rsidP="004B694A">
            <w:pPr>
              <w:widowControl w:val="0"/>
              <w:ind w:left="216" w:hanging="216"/>
              <w:rPr>
                <w:sz w:val="20"/>
                <w:szCs w:val="20"/>
              </w:rPr>
            </w:pPr>
            <w:r w:rsidRPr="007F5E3C">
              <w:rPr>
                <w:sz w:val="20"/>
                <w:szCs w:val="20"/>
              </w:rPr>
              <w:t xml:space="preserve">Revisão </w:t>
            </w:r>
            <w:r w:rsidR="004B694A">
              <w:rPr>
                <w:sz w:val="20"/>
                <w:szCs w:val="20"/>
              </w:rPr>
              <w:t>s</w:t>
            </w:r>
            <w:r w:rsidRPr="007F5E3C">
              <w:rPr>
                <w:sz w:val="20"/>
                <w:szCs w:val="20"/>
              </w:rPr>
              <w:t>istemática</w:t>
            </w:r>
          </w:p>
        </w:tc>
      </w:tr>
      <w:tr w:rsidR="007F5E3C" w:rsidRPr="007F5E3C" w14:paraId="159AA461" w14:textId="77777777" w:rsidTr="007F5E3C">
        <w:trPr>
          <w:trHeight w:val="1321"/>
        </w:trPr>
        <w:tc>
          <w:tcPr>
            <w:tcW w:w="1126" w:type="dxa"/>
            <w:tcMar>
              <w:top w:w="40" w:type="dxa"/>
              <w:left w:w="40" w:type="dxa"/>
              <w:bottom w:w="40" w:type="dxa"/>
              <w:right w:w="40" w:type="dxa"/>
            </w:tcMar>
            <w:vAlign w:val="center"/>
          </w:tcPr>
          <w:p w14:paraId="504DECCC" w14:textId="425AF23A" w:rsidR="007E4FA4" w:rsidRPr="007F5E3C" w:rsidRDefault="007E4FA4" w:rsidP="004B694A">
            <w:pPr>
              <w:widowControl w:val="0"/>
              <w:ind w:left="216" w:hanging="216"/>
              <w:rPr>
                <w:sz w:val="20"/>
                <w:szCs w:val="20"/>
              </w:rPr>
            </w:pPr>
            <w:r w:rsidRPr="007F5E3C">
              <w:rPr>
                <w:sz w:val="20"/>
                <w:szCs w:val="20"/>
              </w:rPr>
              <w:t>Paiv</w:t>
            </w:r>
            <w:r w:rsidR="004D49F3" w:rsidRPr="007F5E3C">
              <w:rPr>
                <w:sz w:val="20"/>
                <w:szCs w:val="20"/>
              </w:rPr>
              <w:t xml:space="preserve">a et al. </w:t>
            </w:r>
            <w:r w:rsidRPr="007F5E3C">
              <w:rPr>
                <w:sz w:val="20"/>
                <w:szCs w:val="20"/>
              </w:rPr>
              <w:t>(2023)</w:t>
            </w:r>
          </w:p>
        </w:tc>
        <w:tc>
          <w:tcPr>
            <w:tcW w:w="8577" w:type="dxa"/>
            <w:tcMar>
              <w:top w:w="40" w:type="dxa"/>
              <w:left w:w="40" w:type="dxa"/>
              <w:bottom w:w="40" w:type="dxa"/>
              <w:right w:w="40" w:type="dxa"/>
            </w:tcMar>
            <w:vAlign w:val="center"/>
          </w:tcPr>
          <w:p w14:paraId="58821E0F" w14:textId="14679AC6" w:rsidR="007E4FA4" w:rsidRPr="007F5E3C" w:rsidRDefault="00850A6A" w:rsidP="004B694A">
            <w:pPr>
              <w:widowControl w:val="0"/>
              <w:ind w:left="216" w:hanging="216"/>
              <w:rPr>
                <w:sz w:val="20"/>
                <w:szCs w:val="20"/>
              </w:rPr>
            </w:pPr>
            <w:r w:rsidRPr="007F5E3C">
              <w:rPr>
                <w:sz w:val="20"/>
                <w:szCs w:val="20"/>
              </w:rPr>
              <w:t>A</w:t>
            </w:r>
            <w:r w:rsidR="007E4FA4" w:rsidRPr="007F5E3C">
              <w:rPr>
                <w:sz w:val="20"/>
                <w:szCs w:val="20"/>
              </w:rPr>
              <w:t>nalisar os constructos que se entrelaçam na Interseccionalidade de gênero e geração ao longo de toda a trajetória das mulheres. Concluiu-se que no envelhecimento, tais violências mudam de forma e autor, mas as questões de de gênero permanecem sendo um fator para sua ocorrência, sendo mulheres idosas as maiores vítimas, enquanto os homens idosos, apesar de sofrerem mais violências no âmbito familiar do que os homens jovens, continuam representando um papel de autoridade.</w:t>
            </w:r>
          </w:p>
        </w:tc>
        <w:tc>
          <w:tcPr>
            <w:tcW w:w="1134" w:type="dxa"/>
            <w:tcMar>
              <w:top w:w="40" w:type="dxa"/>
              <w:left w:w="40" w:type="dxa"/>
              <w:bottom w:w="40" w:type="dxa"/>
              <w:right w:w="40" w:type="dxa"/>
            </w:tcMar>
            <w:vAlign w:val="center"/>
          </w:tcPr>
          <w:p w14:paraId="12C7F806" w14:textId="77777777" w:rsidR="007E4FA4" w:rsidRPr="007F5E3C" w:rsidRDefault="007E4FA4" w:rsidP="004B694A">
            <w:pPr>
              <w:widowControl w:val="0"/>
              <w:ind w:left="216" w:hanging="216"/>
              <w:rPr>
                <w:sz w:val="20"/>
                <w:szCs w:val="20"/>
              </w:rPr>
            </w:pPr>
            <w:r w:rsidRPr="007F5E3C">
              <w:rPr>
                <w:sz w:val="20"/>
                <w:szCs w:val="20"/>
              </w:rPr>
              <w:t>Psicologia</w:t>
            </w:r>
          </w:p>
        </w:tc>
        <w:tc>
          <w:tcPr>
            <w:tcW w:w="1842" w:type="dxa"/>
            <w:tcMar>
              <w:top w:w="40" w:type="dxa"/>
              <w:left w:w="40" w:type="dxa"/>
              <w:bottom w:w="40" w:type="dxa"/>
              <w:right w:w="40" w:type="dxa"/>
            </w:tcMar>
            <w:vAlign w:val="center"/>
          </w:tcPr>
          <w:p w14:paraId="1C82B81A" w14:textId="77777777" w:rsidR="007E4FA4" w:rsidRPr="007F5E3C" w:rsidRDefault="007E4FA4" w:rsidP="004B694A">
            <w:pPr>
              <w:widowControl w:val="0"/>
              <w:ind w:left="216" w:hanging="216"/>
              <w:rPr>
                <w:sz w:val="20"/>
                <w:szCs w:val="20"/>
              </w:rPr>
            </w:pPr>
            <w:r w:rsidRPr="007F5E3C">
              <w:rPr>
                <w:sz w:val="20"/>
                <w:szCs w:val="20"/>
              </w:rPr>
              <w:t>Mulheres adultas e idosas</w:t>
            </w:r>
          </w:p>
        </w:tc>
        <w:tc>
          <w:tcPr>
            <w:tcW w:w="1557" w:type="dxa"/>
            <w:tcMar>
              <w:top w:w="40" w:type="dxa"/>
              <w:left w:w="40" w:type="dxa"/>
              <w:bottom w:w="40" w:type="dxa"/>
              <w:right w:w="40" w:type="dxa"/>
            </w:tcMar>
            <w:vAlign w:val="center"/>
          </w:tcPr>
          <w:p w14:paraId="5DDD8094" w14:textId="4B7D5D76" w:rsidR="007E4FA4" w:rsidRPr="007F5E3C" w:rsidRDefault="007E4FA4" w:rsidP="004B694A">
            <w:pPr>
              <w:widowControl w:val="0"/>
              <w:ind w:left="216" w:hanging="216"/>
              <w:rPr>
                <w:sz w:val="20"/>
                <w:szCs w:val="20"/>
              </w:rPr>
            </w:pPr>
            <w:r w:rsidRPr="007F5E3C">
              <w:rPr>
                <w:sz w:val="20"/>
                <w:szCs w:val="20"/>
              </w:rPr>
              <w:t xml:space="preserve">Revisão </w:t>
            </w:r>
            <w:r w:rsidR="004B694A">
              <w:rPr>
                <w:sz w:val="20"/>
                <w:szCs w:val="20"/>
              </w:rPr>
              <w:t>n</w:t>
            </w:r>
            <w:r w:rsidRPr="007F5E3C">
              <w:rPr>
                <w:sz w:val="20"/>
                <w:szCs w:val="20"/>
              </w:rPr>
              <w:t>arrativa</w:t>
            </w:r>
          </w:p>
        </w:tc>
      </w:tr>
      <w:tr w:rsidR="007F5E3C" w:rsidRPr="007F5E3C" w14:paraId="6CC25190" w14:textId="77777777" w:rsidTr="007F5E3C">
        <w:trPr>
          <w:trHeight w:val="1505"/>
        </w:trPr>
        <w:tc>
          <w:tcPr>
            <w:tcW w:w="1126" w:type="dxa"/>
            <w:tcMar>
              <w:top w:w="40" w:type="dxa"/>
              <w:left w:w="40" w:type="dxa"/>
              <w:bottom w:w="40" w:type="dxa"/>
              <w:right w:w="40" w:type="dxa"/>
            </w:tcMar>
            <w:vAlign w:val="center"/>
          </w:tcPr>
          <w:p w14:paraId="68A0E551" w14:textId="6EDD81CB" w:rsidR="007E4FA4" w:rsidRPr="007F5E3C" w:rsidRDefault="007E4FA4" w:rsidP="004B694A">
            <w:pPr>
              <w:widowControl w:val="0"/>
              <w:ind w:left="216" w:hanging="216"/>
              <w:rPr>
                <w:sz w:val="20"/>
                <w:szCs w:val="20"/>
              </w:rPr>
            </w:pPr>
            <w:r w:rsidRPr="007F5E3C">
              <w:rPr>
                <w:sz w:val="20"/>
                <w:szCs w:val="20"/>
              </w:rPr>
              <w:t>Meza</w:t>
            </w:r>
            <w:r w:rsidR="007F5E3C">
              <w:rPr>
                <w:sz w:val="20"/>
                <w:szCs w:val="20"/>
              </w:rPr>
              <w:t xml:space="preserve"> &amp;</w:t>
            </w:r>
            <w:r w:rsidRPr="007F5E3C">
              <w:rPr>
                <w:sz w:val="20"/>
                <w:szCs w:val="20"/>
              </w:rPr>
              <w:t xml:space="preserve"> Rosa (2023)</w:t>
            </w:r>
          </w:p>
        </w:tc>
        <w:tc>
          <w:tcPr>
            <w:tcW w:w="8577" w:type="dxa"/>
            <w:tcMar>
              <w:top w:w="40" w:type="dxa"/>
              <w:left w:w="40" w:type="dxa"/>
              <w:bottom w:w="40" w:type="dxa"/>
              <w:right w:w="40" w:type="dxa"/>
            </w:tcMar>
            <w:vAlign w:val="center"/>
          </w:tcPr>
          <w:p w14:paraId="7F8A4A96" w14:textId="12B232B5" w:rsidR="007E4FA4" w:rsidRPr="007F5E3C" w:rsidRDefault="00850A6A" w:rsidP="004B694A">
            <w:pPr>
              <w:widowControl w:val="0"/>
              <w:ind w:left="216" w:hanging="216"/>
              <w:rPr>
                <w:sz w:val="20"/>
                <w:szCs w:val="20"/>
              </w:rPr>
            </w:pPr>
            <w:r w:rsidRPr="007F5E3C">
              <w:rPr>
                <w:sz w:val="20"/>
                <w:szCs w:val="20"/>
              </w:rPr>
              <w:t>A</w:t>
            </w:r>
            <w:r w:rsidR="007E4FA4" w:rsidRPr="007F5E3C">
              <w:rPr>
                <w:sz w:val="20"/>
                <w:szCs w:val="20"/>
              </w:rPr>
              <w:t>valiar a convivência de pessoas idosas e jovens em disciplinas de graduação na Universidade Federal do Mato Grosso do Sul. O artigo reflete interseccionalmente sobre gênero e sexualidade na intergeracionalidade. No dispositivo da sexualidade, foi verificado que há discursos que tendem a reprimir a sexualidade na velhice, bem como aqueles que desejam manter uma vida sexual ativa.</w:t>
            </w:r>
          </w:p>
        </w:tc>
        <w:tc>
          <w:tcPr>
            <w:tcW w:w="1134" w:type="dxa"/>
            <w:tcMar>
              <w:top w:w="40" w:type="dxa"/>
              <w:left w:w="40" w:type="dxa"/>
              <w:bottom w:w="40" w:type="dxa"/>
              <w:right w:w="40" w:type="dxa"/>
            </w:tcMar>
            <w:vAlign w:val="center"/>
          </w:tcPr>
          <w:p w14:paraId="775C477D" w14:textId="77777777" w:rsidR="007E4FA4" w:rsidRPr="007F5E3C" w:rsidRDefault="007E4FA4" w:rsidP="004B694A">
            <w:pPr>
              <w:widowControl w:val="0"/>
              <w:ind w:left="216" w:hanging="216"/>
              <w:rPr>
                <w:sz w:val="20"/>
                <w:szCs w:val="20"/>
              </w:rPr>
            </w:pPr>
            <w:r w:rsidRPr="007F5E3C">
              <w:rPr>
                <w:sz w:val="20"/>
                <w:szCs w:val="20"/>
              </w:rPr>
              <w:t>Educação</w:t>
            </w:r>
          </w:p>
        </w:tc>
        <w:tc>
          <w:tcPr>
            <w:tcW w:w="1842" w:type="dxa"/>
            <w:tcMar>
              <w:top w:w="40" w:type="dxa"/>
              <w:left w:w="40" w:type="dxa"/>
              <w:bottom w:w="40" w:type="dxa"/>
              <w:right w:w="40" w:type="dxa"/>
            </w:tcMar>
            <w:vAlign w:val="center"/>
          </w:tcPr>
          <w:p w14:paraId="2A2F6EF0" w14:textId="77777777" w:rsidR="007E4FA4" w:rsidRPr="007F5E3C" w:rsidRDefault="007E4FA4" w:rsidP="004B694A">
            <w:pPr>
              <w:widowControl w:val="0"/>
              <w:ind w:left="216" w:hanging="216"/>
              <w:rPr>
                <w:sz w:val="20"/>
                <w:szCs w:val="20"/>
              </w:rPr>
            </w:pPr>
            <w:r w:rsidRPr="007F5E3C">
              <w:rPr>
                <w:sz w:val="20"/>
                <w:szCs w:val="20"/>
              </w:rPr>
              <w:t>Pessoas idosas e jovens na Universidade Federal do Mato Grosso do Sul. Foram 15 pessoas idosas e 15 jovens.</w:t>
            </w:r>
          </w:p>
        </w:tc>
        <w:tc>
          <w:tcPr>
            <w:tcW w:w="1557" w:type="dxa"/>
            <w:tcMar>
              <w:top w:w="40" w:type="dxa"/>
              <w:left w:w="40" w:type="dxa"/>
              <w:bottom w:w="40" w:type="dxa"/>
              <w:right w:w="40" w:type="dxa"/>
            </w:tcMar>
            <w:vAlign w:val="center"/>
          </w:tcPr>
          <w:p w14:paraId="78BFAFA5" w14:textId="77777777" w:rsidR="007E4FA4" w:rsidRPr="007F5E3C" w:rsidRDefault="007E4FA4" w:rsidP="004B694A">
            <w:pPr>
              <w:widowControl w:val="0"/>
              <w:ind w:left="216" w:hanging="216"/>
              <w:rPr>
                <w:sz w:val="20"/>
                <w:szCs w:val="20"/>
              </w:rPr>
            </w:pPr>
            <w:r w:rsidRPr="007F5E3C">
              <w:rPr>
                <w:sz w:val="20"/>
                <w:szCs w:val="20"/>
              </w:rPr>
              <w:t>Survey, com questionário sociodemográfico e entrevista semiestruturada</w:t>
            </w:r>
          </w:p>
        </w:tc>
      </w:tr>
      <w:tr w:rsidR="007F5E3C" w:rsidRPr="007F5E3C" w14:paraId="3235975C" w14:textId="77777777" w:rsidTr="007F5E3C">
        <w:trPr>
          <w:trHeight w:val="1092"/>
        </w:trPr>
        <w:tc>
          <w:tcPr>
            <w:tcW w:w="1126" w:type="dxa"/>
            <w:tcMar>
              <w:top w:w="40" w:type="dxa"/>
              <w:left w:w="40" w:type="dxa"/>
              <w:bottom w:w="40" w:type="dxa"/>
              <w:right w:w="40" w:type="dxa"/>
            </w:tcMar>
            <w:vAlign w:val="center"/>
          </w:tcPr>
          <w:p w14:paraId="75BFEEA1" w14:textId="171E4EAA" w:rsidR="007E4FA4" w:rsidRPr="007F5E3C" w:rsidRDefault="007E4FA4" w:rsidP="004B694A">
            <w:pPr>
              <w:widowControl w:val="0"/>
              <w:ind w:left="216" w:hanging="216"/>
              <w:rPr>
                <w:sz w:val="20"/>
                <w:szCs w:val="20"/>
              </w:rPr>
            </w:pPr>
            <w:r w:rsidRPr="007F5E3C">
              <w:rPr>
                <w:sz w:val="20"/>
                <w:szCs w:val="20"/>
              </w:rPr>
              <w:t>Bastos</w:t>
            </w:r>
            <w:r w:rsidR="007F5E3C">
              <w:rPr>
                <w:sz w:val="20"/>
                <w:szCs w:val="20"/>
              </w:rPr>
              <w:t xml:space="preserve"> &amp;</w:t>
            </w:r>
            <w:r w:rsidRPr="007F5E3C">
              <w:rPr>
                <w:sz w:val="20"/>
                <w:szCs w:val="20"/>
              </w:rPr>
              <w:t xml:space="preserve"> Eiterer (2024)</w:t>
            </w:r>
          </w:p>
        </w:tc>
        <w:tc>
          <w:tcPr>
            <w:tcW w:w="8577" w:type="dxa"/>
            <w:tcMar>
              <w:top w:w="40" w:type="dxa"/>
              <w:left w:w="40" w:type="dxa"/>
              <w:bottom w:w="40" w:type="dxa"/>
              <w:right w:w="40" w:type="dxa"/>
            </w:tcMar>
            <w:vAlign w:val="center"/>
          </w:tcPr>
          <w:p w14:paraId="5F32974A" w14:textId="30E107EF" w:rsidR="007E4FA4" w:rsidRPr="007F5E3C" w:rsidRDefault="00850A6A" w:rsidP="004B694A">
            <w:pPr>
              <w:widowControl w:val="0"/>
              <w:ind w:left="216" w:hanging="216"/>
              <w:rPr>
                <w:sz w:val="20"/>
                <w:szCs w:val="20"/>
              </w:rPr>
            </w:pPr>
            <w:r w:rsidRPr="007F5E3C">
              <w:rPr>
                <w:sz w:val="20"/>
                <w:szCs w:val="20"/>
              </w:rPr>
              <w:t>Destacar</w:t>
            </w:r>
            <w:r w:rsidR="007E4FA4" w:rsidRPr="007F5E3C">
              <w:rPr>
                <w:sz w:val="20"/>
                <w:szCs w:val="20"/>
              </w:rPr>
              <w:t xml:space="preserve"> com</w:t>
            </w:r>
            <w:r w:rsidRPr="007F5E3C">
              <w:rPr>
                <w:sz w:val="20"/>
                <w:szCs w:val="20"/>
              </w:rPr>
              <w:t>o</w:t>
            </w:r>
            <w:r w:rsidR="007E4FA4" w:rsidRPr="007F5E3C">
              <w:rPr>
                <w:sz w:val="20"/>
                <w:szCs w:val="20"/>
              </w:rPr>
              <w:t xml:space="preserve"> operam as interseccionalidades de mulheres empregadas domésticas na aprendizagem na EJA. Enquanto achado, destacou-se um enfrentamento diário em seus cotidianos para a permanência nas escolas e evidencia a responsabilidade da instituição de desenvolver estratégias que garantam acesso e permanência.</w:t>
            </w:r>
          </w:p>
        </w:tc>
        <w:tc>
          <w:tcPr>
            <w:tcW w:w="1134" w:type="dxa"/>
            <w:tcMar>
              <w:top w:w="40" w:type="dxa"/>
              <w:left w:w="40" w:type="dxa"/>
              <w:bottom w:w="40" w:type="dxa"/>
              <w:right w:w="40" w:type="dxa"/>
            </w:tcMar>
            <w:vAlign w:val="center"/>
          </w:tcPr>
          <w:p w14:paraId="32E2D504" w14:textId="77777777" w:rsidR="007E4FA4" w:rsidRPr="007F5E3C" w:rsidRDefault="007E4FA4" w:rsidP="004B694A">
            <w:pPr>
              <w:widowControl w:val="0"/>
              <w:ind w:left="216" w:hanging="216"/>
              <w:rPr>
                <w:sz w:val="20"/>
                <w:szCs w:val="20"/>
              </w:rPr>
            </w:pPr>
            <w:r w:rsidRPr="007F5E3C">
              <w:rPr>
                <w:sz w:val="20"/>
                <w:szCs w:val="20"/>
              </w:rPr>
              <w:t>Educação</w:t>
            </w:r>
          </w:p>
        </w:tc>
        <w:tc>
          <w:tcPr>
            <w:tcW w:w="1842" w:type="dxa"/>
            <w:tcMar>
              <w:top w:w="40" w:type="dxa"/>
              <w:left w:w="40" w:type="dxa"/>
              <w:bottom w:w="40" w:type="dxa"/>
              <w:right w:w="40" w:type="dxa"/>
            </w:tcMar>
            <w:vAlign w:val="center"/>
          </w:tcPr>
          <w:p w14:paraId="4312B9D8" w14:textId="77777777" w:rsidR="007E4FA4" w:rsidRPr="007F5E3C" w:rsidRDefault="007E4FA4" w:rsidP="004B694A">
            <w:pPr>
              <w:widowControl w:val="0"/>
              <w:ind w:left="216" w:hanging="216"/>
              <w:rPr>
                <w:sz w:val="20"/>
                <w:szCs w:val="20"/>
              </w:rPr>
            </w:pPr>
            <w:r w:rsidRPr="007F5E3C">
              <w:rPr>
                <w:sz w:val="20"/>
                <w:szCs w:val="20"/>
              </w:rPr>
              <w:t>Mulheres empregadas domésticas matriculadas no Ensino Fundamental do EJA</w:t>
            </w:r>
          </w:p>
        </w:tc>
        <w:tc>
          <w:tcPr>
            <w:tcW w:w="1557" w:type="dxa"/>
            <w:tcMar>
              <w:top w:w="40" w:type="dxa"/>
              <w:left w:w="40" w:type="dxa"/>
              <w:bottom w:w="40" w:type="dxa"/>
              <w:right w:w="40" w:type="dxa"/>
            </w:tcMar>
            <w:vAlign w:val="center"/>
          </w:tcPr>
          <w:p w14:paraId="40706092" w14:textId="322A8E13" w:rsidR="007E4FA4" w:rsidRPr="007F5E3C" w:rsidRDefault="007E4FA4" w:rsidP="004B694A">
            <w:pPr>
              <w:widowControl w:val="0"/>
              <w:ind w:left="216" w:hanging="216"/>
              <w:rPr>
                <w:sz w:val="20"/>
                <w:szCs w:val="20"/>
              </w:rPr>
            </w:pPr>
            <w:r w:rsidRPr="007F5E3C">
              <w:rPr>
                <w:sz w:val="20"/>
                <w:szCs w:val="20"/>
              </w:rPr>
              <w:t xml:space="preserve">Revisão </w:t>
            </w:r>
            <w:r w:rsidR="004B694A">
              <w:rPr>
                <w:sz w:val="20"/>
                <w:szCs w:val="20"/>
              </w:rPr>
              <w:t>n</w:t>
            </w:r>
            <w:r w:rsidRPr="007F5E3C">
              <w:rPr>
                <w:sz w:val="20"/>
                <w:szCs w:val="20"/>
              </w:rPr>
              <w:t>arrativa</w:t>
            </w:r>
          </w:p>
        </w:tc>
      </w:tr>
      <w:tr w:rsidR="007F5E3C" w:rsidRPr="007F5E3C" w14:paraId="4AFBB0F5" w14:textId="77777777" w:rsidTr="007F5E3C">
        <w:trPr>
          <w:trHeight w:val="1376"/>
        </w:trPr>
        <w:tc>
          <w:tcPr>
            <w:tcW w:w="1126" w:type="dxa"/>
            <w:tcMar>
              <w:top w:w="40" w:type="dxa"/>
              <w:left w:w="40" w:type="dxa"/>
              <w:bottom w:w="40" w:type="dxa"/>
              <w:right w:w="40" w:type="dxa"/>
            </w:tcMar>
            <w:vAlign w:val="center"/>
          </w:tcPr>
          <w:p w14:paraId="4CFC617D" w14:textId="684FB5C6" w:rsidR="007E4FA4" w:rsidRPr="007F5E3C" w:rsidRDefault="007E4FA4" w:rsidP="004B694A">
            <w:pPr>
              <w:widowControl w:val="0"/>
              <w:ind w:left="216" w:hanging="216"/>
              <w:rPr>
                <w:sz w:val="20"/>
                <w:szCs w:val="20"/>
              </w:rPr>
            </w:pPr>
            <w:r w:rsidRPr="007F5E3C">
              <w:rPr>
                <w:sz w:val="20"/>
                <w:szCs w:val="20"/>
              </w:rPr>
              <w:t>Barbosa</w:t>
            </w:r>
            <w:r w:rsidR="00850A6A" w:rsidRPr="007F5E3C">
              <w:rPr>
                <w:sz w:val="20"/>
                <w:szCs w:val="20"/>
              </w:rPr>
              <w:t xml:space="preserve"> et al.</w:t>
            </w:r>
            <w:r w:rsidRPr="007F5E3C">
              <w:rPr>
                <w:sz w:val="20"/>
                <w:szCs w:val="20"/>
              </w:rPr>
              <w:t xml:space="preserve"> (2024)</w:t>
            </w:r>
          </w:p>
        </w:tc>
        <w:tc>
          <w:tcPr>
            <w:tcW w:w="8577" w:type="dxa"/>
            <w:tcMar>
              <w:top w:w="40" w:type="dxa"/>
              <w:left w:w="40" w:type="dxa"/>
              <w:bottom w:w="40" w:type="dxa"/>
              <w:right w:w="40" w:type="dxa"/>
            </w:tcMar>
            <w:vAlign w:val="center"/>
          </w:tcPr>
          <w:p w14:paraId="0934D3AD" w14:textId="3BC44B0E" w:rsidR="007E4FA4" w:rsidRPr="007F5E3C" w:rsidRDefault="00850A6A" w:rsidP="004B694A">
            <w:pPr>
              <w:widowControl w:val="0"/>
              <w:ind w:left="216" w:hanging="216"/>
              <w:rPr>
                <w:sz w:val="20"/>
                <w:szCs w:val="20"/>
              </w:rPr>
            </w:pPr>
            <w:r w:rsidRPr="007F5E3C">
              <w:rPr>
                <w:sz w:val="20"/>
                <w:szCs w:val="20"/>
              </w:rPr>
              <w:t>A</w:t>
            </w:r>
            <w:r w:rsidR="007E4FA4" w:rsidRPr="007F5E3C">
              <w:rPr>
                <w:sz w:val="20"/>
                <w:szCs w:val="20"/>
              </w:rPr>
              <w:t>rticular os conceitos de Cuidado em Saúde e Interseccionalidade para promover discussões sobre o encontro do trabalhador de saúde com o perfil de mulher negra, idosa e periférica. É destacada a necessidade dos profissionais de saúde fazerem escolhas conscientes para o desmantelamento das desigualdades, e é ressaltada a velhice um marcador de desigualdade, intensificado pela raça e pela pobreza.</w:t>
            </w:r>
          </w:p>
        </w:tc>
        <w:tc>
          <w:tcPr>
            <w:tcW w:w="1134" w:type="dxa"/>
            <w:tcMar>
              <w:top w:w="40" w:type="dxa"/>
              <w:left w:w="40" w:type="dxa"/>
              <w:bottom w:w="40" w:type="dxa"/>
              <w:right w:w="40" w:type="dxa"/>
            </w:tcMar>
            <w:vAlign w:val="center"/>
          </w:tcPr>
          <w:p w14:paraId="4AA95077" w14:textId="77777777" w:rsidR="007E4FA4" w:rsidRPr="007F5E3C" w:rsidRDefault="007E4FA4" w:rsidP="004B694A">
            <w:pPr>
              <w:widowControl w:val="0"/>
              <w:ind w:left="216" w:hanging="216"/>
              <w:rPr>
                <w:sz w:val="20"/>
                <w:szCs w:val="20"/>
              </w:rPr>
            </w:pPr>
            <w:r w:rsidRPr="007F5E3C">
              <w:rPr>
                <w:sz w:val="20"/>
                <w:szCs w:val="20"/>
              </w:rPr>
              <w:t>Saúde Coletiva</w:t>
            </w:r>
          </w:p>
        </w:tc>
        <w:tc>
          <w:tcPr>
            <w:tcW w:w="1842" w:type="dxa"/>
            <w:tcMar>
              <w:top w:w="40" w:type="dxa"/>
              <w:left w:w="40" w:type="dxa"/>
              <w:bottom w:w="40" w:type="dxa"/>
              <w:right w:w="40" w:type="dxa"/>
            </w:tcMar>
            <w:vAlign w:val="center"/>
          </w:tcPr>
          <w:p w14:paraId="5C80BD0C" w14:textId="77777777" w:rsidR="007E4FA4" w:rsidRPr="007F5E3C" w:rsidRDefault="007E4FA4" w:rsidP="004B694A">
            <w:pPr>
              <w:widowControl w:val="0"/>
              <w:ind w:left="216" w:hanging="216"/>
              <w:rPr>
                <w:sz w:val="20"/>
                <w:szCs w:val="20"/>
              </w:rPr>
            </w:pPr>
            <w:r w:rsidRPr="007F5E3C">
              <w:rPr>
                <w:sz w:val="20"/>
                <w:szCs w:val="20"/>
              </w:rPr>
              <w:t>Mulheres negras idosas usuárias de saúde</w:t>
            </w:r>
          </w:p>
        </w:tc>
        <w:tc>
          <w:tcPr>
            <w:tcW w:w="1557" w:type="dxa"/>
            <w:tcMar>
              <w:top w:w="40" w:type="dxa"/>
              <w:left w:w="40" w:type="dxa"/>
              <w:bottom w:w="40" w:type="dxa"/>
              <w:right w:w="40" w:type="dxa"/>
            </w:tcMar>
            <w:vAlign w:val="center"/>
          </w:tcPr>
          <w:p w14:paraId="51E14AB4" w14:textId="0474539B" w:rsidR="007E4FA4" w:rsidRPr="007F5E3C" w:rsidRDefault="007E4FA4" w:rsidP="004B694A">
            <w:pPr>
              <w:widowControl w:val="0"/>
              <w:ind w:left="216" w:hanging="216"/>
              <w:rPr>
                <w:sz w:val="20"/>
                <w:szCs w:val="20"/>
              </w:rPr>
            </w:pPr>
            <w:r w:rsidRPr="007F5E3C">
              <w:rPr>
                <w:sz w:val="20"/>
                <w:szCs w:val="20"/>
              </w:rPr>
              <w:t xml:space="preserve">Revisão </w:t>
            </w:r>
            <w:r w:rsidR="004B694A">
              <w:rPr>
                <w:sz w:val="20"/>
                <w:szCs w:val="20"/>
              </w:rPr>
              <w:t>n</w:t>
            </w:r>
            <w:r w:rsidRPr="007F5E3C">
              <w:rPr>
                <w:sz w:val="20"/>
                <w:szCs w:val="20"/>
              </w:rPr>
              <w:t>arrativa</w:t>
            </w:r>
          </w:p>
        </w:tc>
      </w:tr>
    </w:tbl>
    <w:p w14:paraId="7006E60C" w14:textId="77777777" w:rsidR="007E4FA4" w:rsidRPr="007F5E3C" w:rsidRDefault="007E4FA4" w:rsidP="007E4FA4">
      <w:pPr>
        <w:pStyle w:val="ApaStyleGeneral"/>
        <w:ind w:firstLine="0"/>
      </w:pPr>
    </w:p>
    <w:p w14:paraId="2CDFFAF2" w14:textId="04168C09" w:rsidR="007E4FA4" w:rsidRPr="007F5E3C" w:rsidRDefault="007E4FA4" w:rsidP="007E4FA4">
      <w:pPr>
        <w:pStyle w:val="ApaStyleGeneral"/>
        <w:ind w:firstLine="0"/>
        <w:sectPr w:rsidR="007E4FA4" w:rsidRPr="007F5E3C" w:rsidSect="00751B4B">
          <w:footerReference w:type="even" r:id="rId14"/>
          <w:pgSz w:w="16840" w:h="11907" w:orient="landscape" w:code="9"/>
          <w:pgMar w:top="1418" w:right="1418" w:bottom="1418" w:left="1418" w:header="720" w:footer="720" w:gutter="0"/>
          <w:cols w:space="720"/>
          <w:docGrid w:linePitch="326"/>
        </w:sectPr>
      </w:pPr>
    </w:p>
    <w:p w14:paraId="1C1EF6B5" w14:textId="13CDBCD7" w:rsidR="007F5E3C" w:rsidRPr="008D495B" w:rsidRDefault="007F5E3C" w:rsidP="0044354E">
      <w:pPr>
        <w:pStyle w:val="ApaStyleGeneral"/>
      </w:pPr>
      <w:r w:rsidRPr="008D495B">
        <w:lastRenderedPageBreak/>
        <w:t xml:space="preserve">A Tabela 1 apresenta uma visão geral das características dos estudos e dos resultados desta revisão de escopo. Dos 18 estudos incluídos, o primeiro foi publicado em 2012. Pocahy (2012) realizou uma etnografia em bares gays de Porto Alegre para compreender interseccionalidades entre gênero, orientação sexual e idade, destacando a maior desejabilidade de corpos jovens e o esforço de idosos em manter a ideia de virilidade. Após quatro anos, Santos e Lago (2016) realizaram uma revisão narrativa com resgate histórico do conceito de envelhecimento, defendendo a importância da perspectiva interseccional. Em 2018, dois artigos destacaram a intersecção entre envelhecimento e gênero: Lins e Andrade (2018) discutiram a feminização do envelhecer e a necessidade de políticas públicas para esse público; já Pimentel (2018) abordou a necessidade da concepção política feminista sobre o envelhecimento, destacando a potência de um coletivo de teatro composto exclusivamente por mulheres idosas. </w:t>
      </w:r>
    </w:p>
    <w:p w14:paraId="39795A94" w14:textId="2E4BA851" w:rsidR="0024008B" w:rsidRPr="008D495B" w:rsidRDefault="00671EC8" w:rsidP="0044354E">
      <w:pPr>
        <w:pStyle w:val="ApaStyleGeneral"/>
      </w:pPr>
      <w:r w:rsidRPr="008D495B">
        <w:t>A</w:t>
      </w:r>
      <w:r w:rsidR="0024008B" w:rsidRPr="008D495B">
        <w:t xml:space="preserve"> maior parte das publicações analisadas</w:t>
      </w:r>
      <w:r w:rsidRPr="008D495B">
        <w:t xml:space="preserve"> se concentrou nos últimos cinco anos</w:t>
      </w:r>
      <w:r w:rsidR="0024008B" w:rsidRPr="008D495B">
        <w:t>, com destaque para o ano de 2020, que teve cinco artigos sobre diferentes temas: o envelhecimento de homens idosos gays e a lacuna teórica no campo (Alves &amp; Araújo, 2020); a concepção do envelhecimento como “luxo” na comunidade LGBT+, dada a ausência de referências LG</w:t>
      </w:r>
      <w:r w:rsidR="008D495B">
        <w:t>B</w:t>
      </w:r>
      <w:r w:rsidR="0024008B" w:rsidRPr="008D495B">
        <w:t>T+ q</w:t>
      </w:r>
      <w:r w:rsidRPr="008D495B">
        <w:t>u</w:t>
      </w:r>
      <w:r w:rsidR="0024008B" w:rsidRPr="008D495B">
        <w:t xml:space="preserve">e envelheceram em gerações anteriores (Henning, 2020); a produção de subjetividades entre homens idosos gays que buscam a prostituição (Hamann et al., 2020); a produção de sentido do envelhecimento entre mulheres idosas quilombolas (Fernandes et al., 2020); e o envelhecimento de pessoas em situação de rua (Menezes &amp; Ferreira, 2020). </w:t>
      </w:r>
    </w:p>
    <w:p w14:paraId="306B55C5" w14:textId="1CDABA27" w:rsidR="0024008B" w:rsidRPr="008D495B" w:rsidRDefault="0024008B" w:rsidP="0044354E">
      <w:pPr>
        <w:pStyle w:val="ApaStyleGeneral"/>
      </w:pPr>
      <w:r w:rsidRPr="008D495B">
        <w:t>Em 2022, foram publicados mais quatro artigos, onde retoma-se a discussão sobre mulheres quilombolas (Marques &amp; Carneiro, 2022), e explora-se a relação entre envelhecimento, gênero e corpo (</w:t>
      </w:r>
      <w:r w:rsidR="002E56BB" w:rsidRPr="008D495B">
        <w:t xml:space="preserve">D. V. </w:t>
      </w:r>
      <w:r w:rsidRPr="008D495B">
        <w:t xml:space="preserve">Silva &amp; Pocahy, 2022). Gaspari (2022) discute a normatividade corporal imposta a homens gays idosos, enquanto Franco e Soares (2022) discutem a ausência de arcabouço político-jurídico para proteger idosos LGBT+. </w:t>
      </w:r>
    </w:p>
    <w:p w14:paraId="1FBDAF16" w14:textId="07A80282" w:rsidR="0024008B" w:rsidRPr="008D495B" w:rsidRDefault="0024008B" w:rsidP="0044354E">
      <w:pPr>
        <w:pStyle w:val="ApaStyleGeneral"/>
      </w:pPr>
      <w:r w:rsidRPr="008D495B">
        <w:t xml:space="preserve">Em 2023 e 2024, </w:t>
      </w:r>
      <w:r w:rsidR="00EA4E64" w:rsidRPr="008D495B">
        <w:t>cinco artigos aborda</w:t>
      </w:r>
      <w:r w:rsidR="00671EC8" w:rsidRPr="008D495B">
        <w:t>ra</w:t>
      </w:r>
      <w:r w:rsidR="00EA4E64" w:rsidRPr="008D495B">
        <w:t>m</w:t>
      </w:r>
      <w:r w:rsidRPr="008D495B">
        <w:t xml:space="preserve"> o envelhecimento atrelado a aspectos de gênero. Destacam-se uma revisão sistemática sobre lacunas institucionais no combate ao preconceito (Lopes &amp; Holanda, 2023), análises sobre os construtos de gênero </w:t>
      </w:r>
      <w:r w:rsidR="00EA4E64" w:rsidRPr="008D495B">
        <w:t xml:space="preserve">presentes </w:t>
      </w:r>
      <w:r w:rsidRPr="008D495B">
        <w:t xml:space="preserve">na violência doméstica contra idosos (Paiva </w:t>
      </w:r>
      <w:r w:rsidR="004D49F3" w:rsidRPr="008D495B">
        <w:t>et al.</w:t>
      </w:r>
      <w:r w:rsidRPr="008D495B">
        <w:t xml:space="preserve">, 2023) e na </w:t>
      </w:r>
      <w:r w:rsidR="00EA4E64" w:rsidRPr="008D495B">
        <w:t>jornada</w:t>
      </w:r>
      <w:r w:rsidRPr="008D495B">
        <w:t xml:space="preserve"> de mulheres empregadas domésticas </w:t>
      </w:r>
      <w:r w:rsidR="00EA4E64" w:rsidRPr="008D495B">
        <w:t>que frequentm o Ensino de Jovens e Adultos</w:t>
      </w:r>
      <w:r w:rsidRPr="008D495B">
        <w:t xml:space="preserve"> </w:t>
      </w:r>
      <w:r w:rsidR="00EA4E64" w:rsidRPr="008D495B">
        <w:t>(</w:t>
      </w:r>
      <w:r w:rsidRPr="008D495B">
        <w:t>EJA</w:t>
      </w:r>
      <w:r w:rsidR="00EA4E64" w:rsidRPr="008D495B">
        <w:t>; B</w:t>
      </w:r>
      <w:r w:rsidRPr="008D495B">
        <w:t>astos &amp; Eiterer, 2024), além d</w:t>
      </w:r>
      <w:r w:rsidR="00EA4E64" w:rsidRPr="008D495B">
        <w:t>as</w:t>
      </w:r>
      <w:r w:rsidRPr="008D495B">
        <w:t xml:space="preserve"> interseccionalidade</w:t>
      </w:r>
      <w:r w:rsidR="00EA4E64" w:rsidRPr="008D495B">
        <w:t>s</w:t>
      </w:r>
      <w:r w:rsidRPr="008D495B">
        <w:t xml:space="preserve"> no atendimento a mulheres negras idosas na saúde (Barbosa et al., 2024). Meza e Rosa (2023) discutem a convivência intergeracional em disciplinas </w:t>
      </w:r>
      <w:r w:rsidR="00EA4E64" w:rsidRPr="008D495B">
        <w:t>de graduação na Universidade Federal do Mato Grosso do Sul,</w:t>
      </w:r>
      <w:r w:rsidRPr="008D495B">
        <w:t xml:space="preserve"> sob a ótica de gênero e sexualidade. </w:t>
      </w:r>
    </w:p>
    <w:p w14:paraId="5B9B6135" w14:textId="529ECA50" w:rsidR="0024008B" w:rsidRPr="008D495B" w:rsidRDefault="00CA3662" w:rsidP="0044354E">
      <w:pPr>
        <w:pStyle w:val="ApaStyleGeneral"/>
      </w:pPr>
      <w:r w:rsidRPr="008D495B">
        <w:t xml:space="preserve">Destaca-se a diversidade de autores, com apenas um tendo mais de uma publicação (Pocahy, 2012; </w:t>
      </w:r>
      <w:r w:rsidR="002E56BB" w:rsidRPr="008D495B">
        <w:t xml:space="preserve">D. V. </w:t>
      </w:r>
      <w:r w:rsidRPr="008D495B">
        <w:t xml:space="preserve">Silva &amp; Pocahy, 2022), e o uso recorrente da interseccionalidade como </w:t>
      </w:r>
      <w:r w:rsidRPr="008D495B">
        <w:lastRenderedPageBreak/>
        <w:t>ferramenta analítica, embora não como campo teórico aprofundado. Os estudos foram publicados entre 2012 e 2024, com 2020 como o ano com maior número de publicações (</w:t>
      </w:r>
      <w:r w:rsidRPr="008D495B">
        <w:rPr>
          <w:i/>
          <w:iCs/>
        </w:rPr>
        <w:t>n</w:t>
      </w:r>
      <w:r w:rsidRPr="008D495B">
        <w:t xml:space="preserve"> = 5). Diversos anos (2013, 2014, 2015, 2017, 2019 e 2021) não apresentaram publicações, revelando inconstância na produção sobre o tema. O aumento de estudos nos últimos cinco anos pode indicar uma tendência crescente, como ilustrado n</w:t>
      </w:r>
      <w:r w:rsidR="007F5E3C" w:rsidRPr="008D495B">
        <w:t xml:space="preserve">a Figura 2. </w:t>
      </w:r>
    </w:p>
    <w:p w14:paraId="2D0F390E" w14:textId="01130CD0" w:rsidR="00CA3662" w:rsidRPr="008D495B" w:rsidRDefault="00CA3662" w:rsidP="0044354E">
      <w:pPr>
        <w:pStyle w:val="ApaStyleGeneral"/>
      </w:pPr>
      <w:r w:rsidRPr="008D495B">
        <w:t>Em relação às áreas de publicação, psicologia e “sexualidade e gênero” concentram 44% (</w:t>
      </w:r>
      <w:r w:rsidRPr="008D495B">
        <w:rPr>
          <w:i/>
          <w:iCs/>
        </w:rPr>
        <w:t>n</w:t>
      </w:r>
      <w:r w:rsidRPr="008D495B">
        <w:t xml:space="preserve"> = 8) da produção (22% cada, </w:t>
      </w:r>
      <w:r w:rsidRPr="008D495B">
        <w:rPr>
          <w:i/>
          <w:iCs/>
        </w:rPr>
        <w:t>n</w:t>
      </w:r>
      <w:r w:rsidRPr="008D495B">
        <w:t xml:space="preserve"> = 4). Educação e estudos interdisciplinares representam 32% (</w:t>
      </w:r>
      <w:r w:rsidR="004072B9" w:rsidRPr="008D495B">
        <w:rPr>
          <w:i/>
          <w:iCs/>
        </w:rPr>
        <w:t>n</w:t>
      </w:r>
      <w:r w:rsidR="004072B9" w:rsidRPr="008D495B">
        <w:t xml:space="preserve"> = 6; </w:t>
      </w:r>
      <w:r w:rsidRPr="008D495B">
        <w:t>16% cada</w:t>
      </w:r>
      <w:r w:rsidR="004072B9" w:rsidRPr="008D495B">
        <w:t xml:space="preserve">, </w:t>
      </w:r>
      <w:r w:rsidR="004072B9" w:rsidRPr="008D495B">
        <w:rPr>
          <w:i/>
          <w:iCs/>
        </w:rPr>
        <w:t>n</w:t>
      </w:r>
      <w:r w:rsidR="004072B9" w:rsidRPr="008D495B">
        <w:t xml:space="preserve"> = 3</w:t>
      </w:r>
      <w:r w:rsidRPr="008D495B">
        <w:t xml:space="preserve">), enquanto direito, direitos humanos, ciências sociais e saúde coletiva aparecem com apenas um artigo cada. </w:t>
      </w:r>
      <w:r w:rsidR="004072B9" w:rsidRPr="008D495B">
        <w:t>Por fim, o</w:t>
      </w:r>
      <w:r w:rsidRPr="008D495B">
        <w:t xml:space="preserve">bserva-se a ausência de estudos sobre envelhecimento com foco na interseccionalidade em periódicos especializados em geriatria, gerontologia e áreas da saúde. </w:t>
      </w:r>
    </w:p>
    <w:p w14:paraId="722DC594" w14:textId="5B1B2560" w:rsidR="007F5E3C" w:rsidRPr="008D495B" w:rsidRDefault="007F5E3C" w:rsidP="007F5E3C">
      <w:pPr>
        <w:pStyle w:val="ApaStyleGeneral"/>
        <w:ind w:firstLine="0"/>
        <w:rPr>
          <w:b/>
          <w:bCs/>
        </w:rPr>
      </w:pPr>
      <w:r w:rsidRPr="008D495B">
        <w:rPr>
          <w:b/>
          <w:bCs/>
        </w:rPr>
        <w:t xml:space="preserve">Figura </w:t>
      </w:r>
      <w:r w:rsidRPr="008D495B">
        <w:rPr>
          <w:b/>
          <w:bCs/>
        </w:rPr>
        <w:fldChar w:fldCharType="begin"/>
      </w:r>
      <w:r w:rsidRPr="008D495B">
        <w:rPr>
          <w:b/>
          <w:bCs/>
        </w:rPr>
        <w:instrText xml:space="preserve"> SEQ Figura \* ARABIC </w:instrText>
      </w:r>
      <w:r w:rsidRPr="008D495B">
        <w:rPr>
          <w:b/>
          <w:bCs/>
        </w:rPr>
        <w:fldChar w:fldCharType="separate"/>
      </w:r>
      <w:r w:rsidR="00412781" w:rsidRPr="008D495B">
        <w:rPr>
          <w:b/>
          <w:bCs/>
          <w:noProof/>
        </w:rPr>
        <w:t>2</w:t>
      </w:r>
      <w:r w:rsidRPr="008D495B">
        <w:rPr>
          <w:b/>
          <w:bCs/>
        </w:rPr>
        <w:fldChar w:fldCharType="end"/>
      </w:r>
    </w:p>
    <w:p w14:paraId="0A0F4871" w14:textId="6101BA65" w:rsidR="007F5E3C" w:rsidRPr="008D495B" w:rsidRDefault="007F5E3C" w:rsidP="007F5E3C">
      <w:pPr>
        <w:pStyle w:val="ApaStyleGeneral"/>
        <w:ind w:firstLine="0"/>
        <w:rPr>
          <w:i/>
          <w:iCs/>
        </w:rPr>
      </w:pPr>
      <w:r w:rsidRPr="008D495B">
        <w:rPr>
          <w:i/>
          <w:iCs/>
        </w:rPr>
        <w:t>Número de Publicações por Ano</w:t>
      </w:r>
    </w:p>
    <w:p w14:paraId="32F7E541" w14:textId="77777777" w:rsidR="00B931EA" w:rsidRPr="008D495B" w:rsidRDefault="00B931EA" w:rsidP="00CA3662">
      <w:pPr>
        <w:spacing w:line="360" w:lineRule="auto"/>
        <w:ind w:right="-40"/>
      </w:pPr>
      <w:r w:rsidRPr="008D495B">
        <w:rPr>
          <w:noProof/>
        </w:rPr>
        <w:drawing>
          <wp:inline distT="114300" distB="114300" distL="114300" distR="114300" wp14:anchorId="2F06AC1C" wp14:editId="12AA178C">
            <wp:extent cx="5686425" cy="3314700"/>
            <wp:effectExtent l="0" t="0" r="9525" b="0"/>
            <wp:docPr id="1" name="image2.png" descr="Gráfico"/>
            <wp:cNvGraphicFramePr/>
            <a:graphic xmlns:a="http://schemas.openxmlformats.org/drawingml/2006/main">
              <a:graphicData uri="http://schemas.openxmlformats.org/drawingml/2006/picture">
                <pic:pic xmlns:pic="http://schemas.openxmlformats.org/drawingml/2006/picture">
                  <pic:nvPicPr>
                    <pic:cNvPr id="0" name="image2.png" descr="Gráfico"/>
                    <pic:cNvPicPr preferRelativeResize="0"/>
                  </pic:nvPicPr>
                  <pic:blipFill>
                    <a:blip r:embed="rId15"/>
                    <a:srcRect/>
                    <a:stretch>
                      <a:fillRect/>
                    </a:stretch>
                  </pic:blipFill>
                  <pic:spPr>
                    <a:xfrm>
                      <a:off x="0" y="0"/>
                      <a:ext cx="5760450" cy="3357850"/>
                    </a:xfrm>
                    <a:prstGeom prst="rect">
                      <a:avLst/>
                    </a:prstGeom>
                    <a:ln/>
                  </pic:spPr>
                </pic:pic>
              </a:graphicData>
            </a:graphic>
          </wp:inline>
        </w:drawing>
      </w:r>
    </w:p>
    <w:p w14:paraId="0E6C4562" w14:textId="59275A00" w:rsidR="00CA3662" w:rsidRPr="008D495B" w:rsidRDefault="00CA3662" w:rsidP="0044354E">
      <w:pPr>
        <w:pStyle w:val="ApaStyleGeneral"/>
      </w:pPr>
    </w:p>
    <w:p w14:paraId="55B4A936" w14:textId="1D0BC915" w:rsidR="0033101D" w:rsidRPr="008D495B" w:rsidRDefault="0033101D" w:rsidP="0044354E">
      <w:pPr>
        <w:pStyle w:val="ApaStyleGeneral"/>
      </w:pPr>
      <w:r w:rsidRPr="008D495B">
        <w:t xml:space="preserve">Todas as pesquisas identificadas adotam abordagem qualitativa. A maioria utiliza entrevistas com participantes (38%, </w:t>
      </w:r>
      <w:r w:rsidRPr="008D495B">
        <w:rPr>
          <w:i/>
          <w:iCs/>
        </w:rPr>
        <w:t>n</w:t>
      </w:r>
      <w:r w:rsidRPr="008D495B">
        <w:t xml:space="preserve"> = 7) ou revisões de literatura (38%, </w:t>
      </w:r>
      <w:r w:rsidRPr="008D495B">
        <w:rPr>
          <w:i/>
          <w:iCs/>
        </w:rPr>
        <w:t>n</w:t>
      </w:r>
      <w:r w:rsidRPr="008D495B">
        <w:t xml:space="preserve"> = 7). Há ainda trabalhos que utilizam ensaio (</w:t>
      </w:r>
      <w:r w:rsidRPr="008D495B">
        <w:rPr>
          <w:i/>
          <w:iCs/>
        </w:rPr>
        <w:t>n</w:t>
      </w:r>
      <w:r w:rsidRPr="008D495B">
        <w:t xml:space="preserve"> = 2), etnografia (</w:t>
      </w:r>
      <w:r w:rsidRPr="008D495B">
        <w:rPr>
          <w:i/>
          <w:iCs/>
        </w:rPr>
        <w:t>n</w:t>
      </w:r>
      <w:r w:rsidRPr="008D495B">
        <w:t xml:space="preserve"> = 1) e rodas de conversa (</w:t>
      </w:r>
      <w:r w:rsidRPr="008D495B">
        <w:rPr>
          <w:i/>
          <w:iCs/>
        </w:rPr>
        <w:t>n</w:t>
      </w:r>
      <w:r w:rsidRPr="008D495B">
        <w:t xml:space="preserve"> = 1). Isso revela certo aprofundamento nas questões evidenciadas por pessoas idosas sob uma perspectiva interseccional, mas com limitações quanto à diversidade de áreas e métodos. </w:t>
      </w:r>
    </w:p>
    <w:p w14:paraId="500F38D2" w14:textId="3471A4B8" w:rsidR="0033101D" w:rsidRPr="008D495B" w:rsidRDefault="0033101D" w:rsidP="0044354E">
      <w:pPr>
        <w:pStyle w:val="ApaStyleGeneral"/>
      </w:pPr>
      <w:r w:rsidRPr="008D495B">
        <w:t>Quanto aos públicos pesquisados, 44% dos estudos (</w:t>
      </w:r>
      <w:r w:rsidRPr="008D495B">
        <w:rPr>
          <w:i/>
          <w:iCs/>
        </w:rPr>
        <w:t>n</w:t>
      </w:r>
      <w:r w:rsidRPr="008D495B">
        <w:t xml:space="preserve"> = 8) abordam mulheres, sendo dois sobre mulheres quilombolas, um sobre vivências de mulheres negras e outro sobre </w:t>
      </w:r>
      <w:r w:rsidRPr="008D495B">
        <w:lastRenderedPageBreak/>
        <w:t xml:space="preserve">trajetórias de empregadas domésticas. Esses dados sugerem interesse nas discussões sobre gênero como aspecto importante na perspectiva da interseccionalidade. Além disso, tais estudos representam uma grande parte dos estudos sobre a dimensão racial (27%; </w:t>
      </w:r>
      <w:r w:rsidRPr="008D495B">
        <w:rPr>
          <w:i/>
          <w:iCs/>
        </w:rPr>
        <w:t>n</w:t>
      </w:r>
      <w:r w:rsidRPr="008D495B">
        <w:t xml:space="preserve"> = 5). Entre eles, quatro tratam das experiências de mulheres negras e um discute idosos negros LGBTI+. </w:t>
      </w:r>
    </w:p>
    <w:p w14:paraId="6834FEE6" w14:textId="0873A4CF" w:rsidR="0033101D" w:rsidRPr="008D495B" w:rsidRDefault="0033101D" w:rsidP="0044354E">
      <w:pPr>
        <w:pStyle w:val="ApaStyleGeneral"/>
      </w:pPr>
      <w:r w:rsidRPr="008D495B">
        <w:t>Sobre os homens, 22% dos estudos (</w:t>
      </w:r>
      <w:r w:rsidRPr="008D495B">
        <w:rPr>
          <w:i/>
          <w:iCs/>
        </w:rPr>
        <w:t>n</w:t>
      </w:r>
      <w:r w:rsidRPr="008D495B">
        <w:t xml:space="preserve"> = 4) são sobre eles, sendo três sobre as vivências de homens gays. Outros dois abordam a população LGBT+ de forma geral. Apenas três estudos (16%) discutem mais de um aspecto da interseccionalidade, como idade e intergeracionalidade. Apenas um trabalho </w:t>
      </w:r>
      <w:r w:rsidR="00216C08" w:rsidRPr="008D495B">
        <w:t>destaca as vivências de pessoas idosas</w:t>
      </w:r>
      <w:r w:rsidRPr="008D495B">
        <w:t xml:space="preserve"> em situação de rua, trazendo à tona questões sociais,</w:t>
      </w:r>
      <w:r w:rsidR="00216C08" w:rsidRPr="008D495B">
        <w:t xml:space="preserve"> políticas,</w:t>
      </w:r>
      <w:r w:rsidRPr="008D495B">
        <w:t xml:space="preserve"> econômicas e territoriais </w:t>
      </w:r>
      <w:r w:rsidR="00216C08" w:rsidRPr="008D495B">
        <w:t>sobre o</w:t>
      </w:r>
      <w:r w:rsidRPr="008D495B">
        <w:t xml:space="preserve"> envelhecimento. </w:t>
      </w:r>
    </w:p>
    <w:p w14:paraId="707DC3CB" w14:textId="77777777" w:rsidR="0044354E" w:rsidRPr="008D495B" w:rsidRDefault="0044354E" w:rsidP="008803D1">
      <w:pPr>
        <w:pStyle w:val="APALevel1"/>
      </w:pPr>
      <w:r w:rsidRPr="008D495B">
        <w:t>Discussão</w:t>
      </w:r>
    </w:p>
    <w:p w14:paraId="23CD4593" w14:textId="62FAA05D" w:rsidR="0044354E" w:rsidRPr="008D495B" w:rsidRDefault="0044354E" w:rsidP="0044354E">
      <w:pPr>
        <w:pStyle w:val="ApaStyleGeneral"/>
      </w:pPr>
      <w:r w:rsidRPr="008D495B">
        <w:t xml:space="preserve">Nesta revisão, </w:t>
      </w:r>
      <w:r w:rsidR="00635D9A" w:rsidRPr="008D495B">
        <w:t>identificaram-se</w:t>
      </w:r>
      <w:r w:rsidRPr="008D495B">
        <w:t xml:space="preserve"> tópicos importantes sobre como a literatura brasileira tem abordado o envelhecimento e quem são as pessoas que envelhecem. Um ponto</w:t>
      </w:r>
      <w:r w:rsidR="00635D9A" w:rsidRPr="008D495B">
        <w:t xml:space="preserve"> fundamental</w:t>
      </w:r>
      <w:r w:rsidRPr="008D495B">
        <w:t xml:space="preserve"> é a predominância dos estudos interseccionais nos campos das Ciências Humanas e Sociais que coaduna com a origem da interseccionalidade enquanto </w:t>
      </w:r>
      <w:r w:rsidR="00635D9A" w:rsidRPr="008D495B">
        <w:t>área</w:t>
      </w:r>
      <w:r w:rsidRPr="008D495B">
        <w:t xml:space="preserve"> de estudo. A origem da interseccionalidade nos movimentos sociais permitiu maior inserção desta primariamente em tais campos, consolidando-se </w:t>
      </w:r>
      <w:r w:rsidR="00635D9A" w:rsidRPr="008D495B">
        <w:t>como</w:t>
      </w:r>
      <w:r w:rsidRPr="008D495B">
        <w:t xml:space="preserve"> importante marco teórico e empírico nas Ciências Sociais, em particular nos estudos de gênero, seja na teoria ou na prática política (Rios et al.</w:t>
      </w:r>
      <w:r w:rsidR="00635D9A" w:rsidRPr="008D495B">
        <w:t>,</w:t>
      </w:r>
      <w:r w:rsidRPr="008D495B">
        <w:t xml:space="preserve"> 201</w:t>
      </w:r>
      <w:r w:rsidR="002E56BB" w:rsidRPr="008D495B">
        <w:t>9</w:t>
      </w:r>
      <w:r w:rsidRPr="008D495B">
        <w:t xml:space="preserve">). </w:t>
      </w:r>
    </w:p>
    <w:p w14:paraId="14F2D193" w14:textId="75EED3F6" w:rsidR="0044354E" w:rsidRPr="008D495B" w:rsidRDefault="0044354E" w:rsidP="0044354E">
      <w:pPr>
        <w:pStyle w:val="ApaStyleGeneral"/>
      </w:pPr>
      <w:r w:rsidRPr="008D495B">
        <w:t>Collins e Bilge (2021) enfatizam a importância da interseccionalidade como ferramenta analítica para a compreensão de dinâmicas sociais e econômicas globalmente. Entretanto, elas também apontam a possibilidade de uso da interseccionalidade para a mobilização social e a proposição de movimentos políticos. Essa perspectiva é discutida pelo movimento feminista negro como essencial à interseccionalidade, desde seus textos iniciais até os mais recentes (Leal, 2021). A escassa presença de estudos nesta revisão que utilizam a interseccionalidade para a elaboração de coalizões sociais e direcionamentos propositivos resulta em um cenário em que se avança na compreensão das violências e opressões, mas não se investe em aspectos combativos a estas. A concepção teórica da interseccionalidade deve estar presente em espaços de produção de vida, promoção de saúde e valorização da diversidade.</w:t>
      </w:r>
      <w:r w:rsidR="00635D9A" w:rsidRPr="008D495B">
        <w:t xml:space="preserve"> </w:t>
      </w:r>
    </w:p>
    <w:p w14:paraId="425EBE95" w14:textId="0B1F8373" w:rsidR="0044354E" w:rsidRPr="008D495B" w:rsidRDefault="0044354E" w:rsidP="0044354E">
      <w:pPr>
        <w:pStyle w:val="ApaStyleGeneral"/>
      </w:pPr>
      <w:r w:rsidRPr="008D495B">
        <w:t>Destaca-se ainda a estreita relação dos estudos com a origem histórica da interseccionalidade (Collins, 2022), considerando que uma parte significativa dos estudos (44%) se aprofunda na realidade de mulheres, com uma forte presença de análises que consideram as dimensões raciais (22%), considerando o gênero e raça como elementos importantes na perspectiva interseccional. Este resultado reforça a origem do termo interseccionalidade, que encontra nos ambientes de pautas feministas, ligada</w:t>
      </w:r>
      <w:r w:rsidR="00AC7F54" w:rsidRPr="008D495B">
        <w:t>s</w:t>
      </w:r>
      <w:r w:rsidRPr="008D495B">
        <w:t xml:space="preserve"> a lutas pelos direitos e visibilidade das mulheres, uma série de recursos e desdobramentos (Rios et al., 201</w:t>
      </w:r>
      <w:r w:rsidR="002E56BB" w:rsidRPr="008D495B">
        <w:t>9</w:t>
      </w:r>
      <w:r w:rsidRPr="008D495B">
        <w:t>).</w:t>
      </w:r>
      <w:r w:rsidR="00635D9A" w:rsidRPr="008D495B">
        <w:t xml:space="preserve"> </w:t>
      </w:r>
    </w:p>
    <w:p w14:paraId="47C22D39" w14:textId="75A31510" w:rsidR="0044354E" w:rsidRPr="008D495B" w:rsidRDefault="0044354E" w:rsidP="0044354E">
      <w:pPr>
        <w:pStyle w:val="ApaStyleGeneral"/>
      </w:pPr>
      <w:r w:rsidRPr="008D495B">
        <w:lastRenderedPageBreak/>
        <w:t xml:space="preserve">A predominância de estudos com enfoque do gênero feminino no entrecruzamento entre velhice e interseccionalidade evidencia um fenômeno abordado por Lins e Andrade (2018) denominado </w:t>
      </w:r>
      <w:r w:rsidRPr="008D495B">
        <w:rPr>
          <w:i/>
          <w:iCs/>
        </w:rPr>
        <w:t>feminização da velhice</w:t>
      </w:r>
      <w:r w:rsidRPr="008D495B">
        <w:t xml:space="preserve">, que aponta um aumento considerável da proporção de mulheres idosas em relação a homens idosos no mundo. O Brasil segue este fenômeno, em que 55,7% da população idosa no país é constituída por mulheres (IBGE, 2022). Dessa forma, entende-se que o aumento populacional feminino é um dos fatores de influência em uma maior quantidade de produções sobre mulheres idosas. </w:t>
      </w:r>
    </w:p>
    <w:p w14:paraId="7F4DCE67" w14:textId="45205769" w:rsidR="0044354E" w:rsidRPr="008D495B" w:rsidRDefault="0044354E" w:rsidP="0044354E">
      <w:pPr>
        <w:pStyle w:val="ApaStyleGeneral"/>
      </w:pPr>
      <w:r w:rsidRPr="008D495B">
        <w:t xml:space="preserve">As dimensões de gênero destacadas se coadunam com o fato de que nenhum dos </w:t>
      </w:r>
      <w:r w:rsidR="00635D9A" w:rsidRPr="008D495B">
        <w:t>estudos</w:t>
      </w:r>
      <w:r w:rsidRPr="008D495B">
        <w:t xml:space="preserve"> sobre o envelhecimento feminino aborda aspectos de sexualidade. Em contrapartida, 75% dos trabalhos sobre homens </w:t>
      </w:r>
      <w:r w:rsidR="00635D9A" w:rsidRPr="008D495B">
        <w:t>destacam a</w:t>
      </w:r>
      <w:r w:rsidRPr="008D495B">
        <w:t xml:space="preserve"> homossexualidade como um fator de maior vulnerabilidade. Nesse contexto, aponta-se a lacuna na investigação das vivências dissidentes de orientação sexual entre mulheres, que deve ser considerada para compreender a violência contra mulheres idosas, assim como o impacto da orientação sexual nas vivências masculinas, um fator significativo que pode transformar um espaço social mais protegido durante o envelhecimento em um local vulnerável a violências (Franco &amp; Soares, 2022).</w:t>
      </w:r>
      <w:r w:rsidR="00635D9A" w:rsidRPr="008D495B">
        <w:t xml:space="preserve"> </w:t>
      </w:r>
    </w:p>
    <w:p w14:paraId="66F4386E" w14:textId="2A511CD8" w:rsidR="0044354E" w:rsidRPr="008D495B" w:rsidRDefault="0044354E" w:rsidP="0044354E">
      <w:pPr>
        <w:pStyle w:val="ApaStyleGeneral"/>
      </w:pPr>
      <w:r w:rsidRPr="008D495B">
        <w:t xml:space="preserve">Ademais, Paiva et al. (2023) argumentam que, no entrelaçamento entre gênero e gerações, observa-se que mulheres idosas são as maiores vítimas de violências ao longo da vida </w:t>
      </w:r>
      <w:r w:rsidR="00276311" w:rsidRPr="008D495B">
        <w:t>–</w:t>
      </w:r>
      <w:r w:rsidRPr="008D495B">
        <w:t xml:space="preserve"> que podem mudar de forma e de autor. Todavia, cabe ressaltar a importância de que vivências de homens idosos sejam aprofundadas em discussões interseccionais. Machado et al. (2024) apontam que, historicamente, homens têm se afastado de buscar ajuda profissional à saúde e autocuidado pessoal, devido ao vínculo da figura masculina com força e virilidade. Atravessados pela masculinidade, homens tornam-se indivíduos em potencia</w:t>
      </w:r>
      <w:r w:rsidR="00AC7F54" w:rsidRPr="008D495B">
        <w:t>is</w:t>
      </w:r>
      <w:r w:rsidRPr="008D495B">
        <w:t xml:space="preserve"> situações de perigo na saúde pública. </w:t>
      </w:r>
    </w:p>
    <w:p w14:paraId="4225CD45" w14:textId="3C0D62B0" w:rsidR="0044354E" w:rsidRPr="008D495B" w:rsidRDefault="0044354E" w:rsidP="0044354E">
      <w:pPr>
        <w:pStyle w:val="ApaStyleGeneral"/>
      </w:pPr>
      <w:r w:rsidRPr="008D495B">
        <w:t>Em consonância a isso, destaca-se também a heterogeneidade presente dentro da própria vivência masculina. Estudos interseccionais (Espinosa-Miñoso &amp; Ziroldo, 2022) destacam a discrepância entre a vivência de homens negros e homens brancos, em que a vivência de homens negros é demarcada por diversas experiências de exploração e objetificação. Nesse sentido, a baixa presença de estudos desta revisão (5%) que abarcam tal dimensão também configura uma maior invisibilização deste grupo.</w:t>
      </w:r>
      <w:r w:rsidR="00276311" w:rsidRPr="008D495B">
        <w:t xml:space="preserve"> </w:t>
      </w:r>
    </w:p>
    <w:p w14:paraId="3F40ACD4" w14:textId="688FDF50" w:rsidR="0044354E" w:rsidRPr="008D495B" w:rsidRDefault="0044354E" w:rsidP="0044354E">
      <w:pPr>
        <w:pStyle w:val="ApaStyleGeneral"/>
      </w:pPr>
      <w:r w:rsidRPr="008D495B">
        <w:t>Além de características do público investido nestes estudos, ressalta</w:t>
      </w:r>
      <w:r w:rsidR="00276311" w:rsidRPr="008D495B">
        <w:t>m</w:t>
      </w:r>
      <w:r w:rsidRPr="008D495B">
        <w:t xml:space="preserve">-se algumas especificidades sobre o método utilizado. Olhando de maneira criteriosa para os artigos científicos encontrados, percebe-se que todos são de abordagem qualitativa, em que a maior parte dos estudos utiliza-se de entrevistas, e outra grande parte é composta por revisões de literatura. Isso demonstra uma lacuna significativa na área, com ausência de estudos </w:t>
      </w:r>
      <w:r w:rsidRPr="008D495B">
        <w:lastRenderedPageBreak/>
        <w:t xml:space="preserve">quantitativos, que são tão relevantes quanto os estudos qualitativos para construir um entendimento mais acurado da realidade, visto que é através do estudo extenso com variados métodos que a teoria consegue abarcar a complexidade do fenômeno (Proetti, 2017). </w:t>
      </w:r>
    </w:p>
    <w:p w14:paraId="2F3315E9" w14:textId="1AF03904" w:rsidR="0044354E" w:rsidRPr="008D495B" w:rsidRDefault="0044354E" w:rsidP="0044354E">
      <w:pPr>
        <w:pStyle w:val="ApaStyleGeneral"/>
      </w:pPr>
      <w:r w:rsidRPr="008D495B">
        <w:t xml:space="preserve">A articulação de abordagens quantitativas e qualitativas é amplamente utilizada para a elaboração de políticas públicas metodologicamente orientadas a diferentes realidades, pois as múltiplas perspectivas permitem a criação de políticas mais efetivas e direcionadas (Bonfim et al., 2023). Nesse sentido, destaca-se também que, ainda que os estudos utilizem a interseccionalidade como ferramenta analítica, são poucos aqueles que propõem intervenções e novos caminhos a partir da ótica interseccional. A análise dos objetivos e principais achados revela que apenas dois estudos buscaram utilizar a interseccionalidade para explorar a potencialidade de grupos minorizados, </w:t>
      </w:r>
      <w:r w:rsidR="00276311" w:rsidRPr="008D495B">
        <w:t>um deles</w:t>
      </w:r>
      <w:r w:rsidRPr="008D495B">
        <w:t xml:space="preserve"> abordando diretamente a interseccionalidade como modo de reforçar as potências do período do envelhecimento para os sujeitos </w:t>
      </w:r>
      <w:r w:rsidR="00276311" w:rsidRPr="008D495B">
        <w:t xml:space="preserve">(Santos &amp; Lago, 2016) </w:t>
      </w:r>
      <w:r w:rsidRPr="008D495B">
        <w:t xml:space="preserve">e </w:t>
      </w:r>
      <w:r w:rsidR="00276311" w:rsidRPr="008D495B">
        <w:t xml:space="preserve">o outro </w:t>
      </w:r>
      <w:r w:rsidRPr="008D495B">
        <w:t>destacando a força de um grupo de teatro para mulheres idosas como uma estratégia política para construir horizontes mais positivos sobre o envelhecimento</w:t>
      </w:r>
      <w:r w:rsidR="00276311" w:rsidRPr="008D495B">
        <w:t xml:space="preserve"> (Pimentel, 2018)</w:t>
      </w:r>
      <w:r w:rsidRPr="008D495B">
        <w:t>. Os demais estudos se concentram em como a interseccionalidade entre marcadores sociais pode produzir formas singulares de opressão e violência.</w:t>
      </w:r>
      <w:r w:rsidR="00276311" w:rsidRPr="008D495B">
        <w:t xml:space="preserve"> </w:t>
      </w:r>
    </w:p>
    <w:p w14:paraId="55DC5DC4" w14:textId="5C248531" w:rsidR="0044354E" w:rsidRPr="008D495B" w:rsidRDefault="0044354E" w:rsidP="0044354E">
      <w:pPr>
        <w:pStyle w:val="ApaStyleGeneral"/>
      </w:pPr>
      <w:r w:rsidRPr="008D495B">
        <w:t xml:space="preserve">Destaca-se, também, a escassez de estudos da área da saúde, </w:t>
      </w:r>
      <w:r w:rsidR="00276311" w:rsidRPr="008D495B">
        <w:t>onde apenas um</w:t>
      </w:r>
      <w:r w:rsidRPr="008D495B">
        <w:t xml:space="preserve"> busca promover discussões sobre a presença da interseccionalidade nos atendimentos de trabalhadores de saúde com pacientes negras, idosas e periféricas</w:t>
      </w:r>
      <w:r w:rsidR="00276311" w:rsidRPr="008D495B">
        <w:t xml:space="preserve"> (Barbosa et al., 2024)</w:t>
      </w:r>
      <w:r w:rsidRPr="008D495B">
        <w:t xml:space="preserve">. A limitada presença de estudos interseccionais na área da saúde contrasta com o fato desta área ser referência em publicações sobre envelhecimento de forma geral. Nesse sentido, nota-se a divergência entre a consolidação do campo de estudos do envelhecimento com a consolidação do campo teórico da interseccionalidade nestes debates. Destaca-se, ainda, que nenhum dos estudos encontrados foi publicado em revistas de gerontologia ou geriatria. </w:t>
      </w:r>
    </w:p>
    <w:p w14:paraId="0206050B" w14:textId="1A12E657" w:rsidR="0044354E" w:rsidRPr="008D495B" w:rsidRDefault="0044354E" w:rsidP="0044354E">
      <w:pPr>
        <w:pStyle w:val="ApaStyleGeneral"/>
      </w:pPr>
      <w:r w:rsidRPr="008D495B">
        <w:t xml:space="preserve">Reforça-se, assim, como a falta do uso de uma lente de análise interseccional reforça a maneira silenciosa e invisível que a pauta hegemônica toma forma. Nessas revistas, ainda prevalece uma compreensão da “velhice universal”, </w:t>
      </w:r>
      <w:r w:rsidR="00276311" w:rsidRPr="008D495B">
        <w:t>o</w:t>
      </w:r>
      <w:r w:rsidRPr="008D495B">
        <w:t xml:space="preserve"> que é reforçado pela ausência de se falar sobre outras experiências, outros corpos, outras perspectivas (Henning, 2017). Nesse contexto, não </w:t>
      </w:r>
      <w:r w:rsidR="00AC7F54" w:rsidRPr="008D495B">
        <w:t xml:space="preserve">se </w:t>
      </w:r>
      <w:r w:rsidRPr="008D495B">
        <w:t xml:space="preserve">discute como o envelhecimento pode ser vivenciado de maneira completamente diferente a depender dos marcadores sociais na qual a pessoa está inscrita, e pouco se estuda sobre como o pertencimento a um determinado grupo marginalizado pode afetar no processo de envelhecimento (Alves &amp; Araújo, 2020). </w:t>
      </w:r>
    </w:p>
    <w:p w14:paraId="3BFC2C7F" w14:textId="39EB5DDA" w:rsidR="0044354E" w:rsidRPr="008D495B" w:rsidRDefault="0044354E" w:rsidP="0044354E">
      <w:pPr>
        <w:pStyle w:val="ApaStyleGeneral"/>
      </w:pPr>
      <w:r w:rsidRPr="008D495B">
        <w:t xml:space="preserve">Assim, se mantém a representação da pessoa idosa mantida no imaginário popular, que influencia nos pensamentos e debates políticos, sociais e artísticos </w:t>
      </w:r>
      <w:r w:rsidR="00276311" w:rsidRPr="008D495B">
        <w:t>(</w:t>
      </w:r>
      <w:r w:rsidRPr="008D495B">
        <w:t>Henning</w:t>
      </w:r>
      <w:r w:rsidR="00276311" w:rsidRPr="008D495B">
        <w:t xml:space="preserve">, </w:t>
      </w:r>
      <w:r w:rsidRPr="008D495B">
        <w:t xml:space="preserve">2017). Esse papel </w:t>
      </w:r>
      <w:r w:rsidRPr="008D495B">
        <w:lastRenderedPageBreak/>
        <w:t xml:space="preserve">é estruturado de forma que a “pessoa idosa padrão” é uma pessoa cis, heterossexual, branca, do gênero masculino e classe média. </w:t>
      </w:r>
      <w:r w:rsidR="00276311" w:rsidRPr="008D495B">
        <w:t>Invisibilizar as</w:t>
      </w:r>
      <w:r w:rsidRPr="008D495B">
        <w:t xml:space="preserve"> discrepâncias entre diferentes grupos sociais contribui para ocultar as dificuldades específicas enfrentadas por essas populações nos âmbitos da educação, da saúde e do mercado de trabalho (Alves &amp; Araújo, 2020). Ainda nesse sentido, a ausência de ênfase nos grupos socialmente não privilegiados implica em uma condição de vulnerabilidade moral, uma vez que se distancia dos padrões socialmente aceitos, favorecendo, assim, a exposição a situações de vulnerabilidade física e psicológica (Sanches et al.</w:t>
      </w:r>
      <w:r w:rsidR="00276311" w:rsidRPr="008D495B">
        <w:t>,</w:t>
      </w:r>
      <w:r w:rsidRPr="008D495B">
        <w:t xml:space="preserve"> 2018).</w:t>
      </w:r>
      <w:r w:rsidR="00276311" w:rsidRPr="008D495B">
        <w:t xml:space="preserve"> </w:t>
      </w:r>
    </w:p>
    <w:p w14:paraId="5443D223" w14:textId="76D9206E" w:rsidR="0044354E" w:rsidRPr="008D495B" w:rsidRDefault="0044354E" w:rsidP="0044354E">
      <w:pPr>
        <w:pStyle w:val="ApaStyleGeneral"/>
      </w:pPr>
      <w:r w:rsidRPr="008D495B">
        <w:t>Ao se aprofundar nas produções científicas, há a ilusão do “velho universal” perpetuado no imaginário coletivo, um único roteiro baseado em construções sociais de normalidade do qual todos os seres humanos devem seguir ao envelhecer (Henning, 2017). Como aponta Lopes e Holanda (2023), o envelhecimento deixou de ser um momento de comemoração e passou a significar ansiedade, devido à quantidade de preconceitos e exclusões que vão acontecendo com o passar dos anos. Assim, a dimensão interseccional da idade é um determinante social que ainda é negligenciado, mesmo imprimindo forte impacto na saúde do sujeito e da comunidade (Neri, 2006).</w:t>
      </w:r>
      <w:r w:rsidR="00276311" w:rsidRPr="008D495B">
        <w:t xml:space="preserve"> </w:t>
      </w:r>
    </w:p>
    <w:p w14:paraId="48E17CEE" w14:textId="09AD2246" w:rsidR="0044354E" w:rsidRPr="008D495B" w:rsidRDefault="0044354E" w:rsidP="0044354E">
      <w:pPr>
        <w:pStyle w:val="ApaStyleGeneral"/>
      </w:pPr>
      <w:r w:rsidRPr="008D495B">
        <w:t>Nesse sentido, os estudos analisados por esta revisão também evidenciam o investimento e esforço em articular o impacto do idadismo com outras formas de preconceitos e exclusões sociais. Assim, fica claro que o envelhecimento, por si só, configura um espaço de exclusão social que agrava as demais formas de opressão, sendo este, portanto, um elemento importante para a análise interseccional. Desse modo, conclui-se esta seção reiterando que, embora ainda escassos, os estudos que se apropriam teoricamente do envelhecimento interseccional já dimensionam uma perspectiva crítica sobre o envelhecer, apontando novos caminhos teóricos e práticos para uma compreensão mais completa e concreta sobre o envelhecer da população brasileira.</w:t>
      </w:r>
      <w:r w:rsidR="00276311" w:rsidRPr="008D495B">
        <w:t xml:space="preserve"> </w:t>
      </w:r>
    </w:p>
    <w:p w14:paraId="0D8285BD" w14:textId="77777777" w:rsidR="0044354E" w:rsidRPr="008D495B" w:rsidRDefault="0044354E" w:rsidP="00AC7F54">
      <w:pPr>
        <w:pStyle w:val="APALevel1"/>
      </w:pPr>
      <w:r w:rsidRPr="008D495B">
        <w:t>Considerações Finais</w:t>
      </w:r>
    </w:p>
    <w:p w14:paraId="63515DE1" w14:textId="16B4CDAA" w:rsidR="0044354E" w:rsidRPr="008D495B" w:rsidRDefault="00276311" w:rsidP="0044354E">
      <w:pPr>
        <w:pStyle w:val="ApaStyleGeneral"/>
      </w:pPr>
      <w:r w:rsidRPr="008D495B">
        <w:t>Esta</w:t>
      </w:r>
      <w:r w:rsidR="0044354E" w:rsidRPr="008D495B">
        <w:t xml:space="preserve"> revisão </w:t>
      </w:r>
      <w:r w:rsidRPr="008D495B">
        <w:t>objetivou</w:t>
      </w:r>
      <w:r w:rsidR="0044354E" w:rsidRPr="008D495B">
        <w:t xml:space="preserve"> dar enfoque na urgente necessidade de debater o envelhecimento de maneira concreta, considerando a diversidade de experiências possíveis no envelhecer. Nesse sentido, </w:t>
      </w:r>
      <w:r w:rsidR="00751B4B" w:rsidRPr="008D495B">
        <w:t>a revisão</w:t>
      </w:r>
      <w:r w:rsidR="0044354E" w:rsidRPr="008D495B">
        <w:t xml:space="preserve"> buscou estudos que </w:t>
      </w:r>
      <w:r w:rsidR="00751B4B" w:rsidRPr="008D495B">
        <w:t>demarcassem</w:t>
      </w:r>
      <w:r w:rsidR="0044354E" w:rsidRPr="008D495B">
        <w:t xml:space="preserve"> a importância de considerar a identidade da pessoa que envelhece como múltipla, a partir da teoria da interseccionalidade. Ressalta-se, como achados desta pesquisa, a pouca apropriação do termo </w:t>
      </w:r>
      <w:r w:rsidR="0044354E" w:rsidRPr="008D495B">
        <w:rPr>
          <w:i/>
          <w:iCs/>
        </w:rPr>
        <w:t>interseccionalidade</w:t>
      </w:r>
      <w:r w:rsidR="0044354E" w:rsidRPr="008D495B">
        <w:t xml:space="preserve"> nos estudos da área da saúde, e aqueles específicos de gerontologia e geriatria, o que corrobora com a construção de uma identidade heterogênea atribuída às pessoas idosas. </w:t>
      </w:r>
    </w:p>
    <w:p w14:paraId="438B5FBF" w14:textId="77777777" w:rsidR="0044354E" w:rsidRPr="008D495B" w:rsidRDefault="0044354E" w:rsidP="0044354E">
      <w:pPr>
        <w:pStyle w:val="ApaStyleGeneral"/>
      </w:pPr>
      <w:r w:rsidRPr="008D495B">
        <w:t xml:space="preserve">Além disso, destaca-se o delineamento das pesquisas encontradas, que são, em sua totalidade, qualitativas. Isso representa um interesse das pessoas pesquisadoras em </w:t>
      </w:r>
      <w:r w:rsidRPr="008D495B">
        <w:lastRenderedPageBreak/>
        <w:t xml:space="preserve">envelhecimento e interseccionalidade no aprofundamento das questões sobre a população-alvo estudada, representando a abertura a novos caminhos na pesquisa científica brasileira, mas destaca a necessidade de desenvolvimento de trabalhos quantitativos, para a construção de uma perspectiva mais ampla sobre o fenômeno. </w:t>
      </w:r>
    </w:p>
    <w:p w14:paraId="54E50883" w14:textId="1FB50335" w:rsidR="0044354E" w:rsidRPr="008D495B" w:rsidRDefault="0044354E" w:rsidP="0044354E">
      <w:pPr>
        <w:pStyle w:val="ApaStyleGeneral"/>
      </w:pPr>
      <w:r w:rsidRPr="008D495B">
        <w:t>É importante frisar que as escolhas dos termos utilizados podem representar uma limitação deste estudo, visto que não houve cruzamento com outros termos que compõem aspectos interseccionais, tais como “raça”, “classe” e “gênero”. Dessa forma, é possível que trabalhos científicos que se aprofundem em questões sobre envelhecimento a partir de uma ótica interseccional não tenham sido contemplados, reforçando a importância de que produções científicas sobre pessoas idosas se apropriem do termo.</w:t>
      </w:r>
      <w:r w:rsidR="00751B4B" w:rsidRPr="008D495B">
        <w:t xml:space="preserve"> </w:t>
      </w:r>
    </w:p>
    <w:p w14:paraId="65A25573" w14:textId="77777777" w:rsidR="00751B4B" w:rsidRPr="008D495B" w:rsidRDefault="0044354E" w:rsidP="004E02AD">
      <w:pPr>
        <w:pStyle w:val="ApaStyleGeneral"/>
      </w:pPr>
      <w:r w:rsidRPr="008D495B">
        <w:t xml:space="preserve">Destaca-se também a necessidade de desenvolver, em futuros estudos interseccionais sobre o envelhecimento, a interseccionalidade para além da via analítica, compreendendo como esta também pode ser utilizada para a elaboração de futuros alternativos para populações minorizadas. </w:t>
      </w:r>
    </w:p>
    <w:p w14:paraId="18A8E04A" w14:textId="3142AAE1" w:rsidR="00D365DC" w:rsidRPr="008D495B" w:rsidRDefault="00D365DC" w:rsidP="004E02AD">
      <w:pPr>
        <w:pStyle w:val="ApaStyleGeneral"/>
      </w:pPr>
      <w:r w:rsidRPr="008D495B">
        <w:br w:type="page"/>
      </w:r>
    </w:p>
    <w:p w14:paraId="21B13932" w14:textId="77777777" w:rsidR="00D365DC" w:rsidRPr="00751B4B" w:rsidRDefault="00D365DC" w:rsidP="00DF24CC">
      <w:pPr>
        <w:pStyle w:val="APALevel1"/>
      </w:pPr>
      <w:r w:rsidRPr="00751B4B">
        <w:lastRenderedPageBreak/>
        <w:t>Referências</w:t>
      </w:r>
    </w:p>
    <w:p w14:paraId="52BE12C7" w14:textId="55C14B4A" w:rsidR="0044354E" w:rsidRPr="00751B4B" w:rsidRDefault="0044354E" w:rsidP="0044354E">
      <w:pPr>
        <w:pStyle w:val="APARefs"/>
      </w:pPr>
      <w:r w:rsidRPr="00751B4B">
        <w:t xml:space="preserve">Akamatsu, V. M. (2024). A cultura como pano de fundo para o processo de envelhecimento. </w:t>
      </w:r>
      <w:r w:rsidRPr="00751B4B">
        <w:rPr>
          <w:i/>
          <w:iCs/>
        </w:rPr>
        <w:t>Revista Longeviver</w:t>
      </w:r>
      <w:r w:rsidRPr="00751B4B">
        <w:t xml:space="preserve">, </w:t>
      </w:r>
      <w:r w:rsidRPr="00751B4B">
        <w:rPr>
          <w:i/>
          <w:iCs/>
        </w:rPr>
        <w:t>21</w:t>
      </w:r>
      <w:r w:rsidRPr="00751B4B">
        <w:t>, 20</w:t>
      </w:r>
      <w:r w:rsidR="00751B4B" w:rsidRPr="00751B4B">
        <w:t>–</w:t>
      </w:r>
      <w:r w:rsidRPr="00751B4B">
        <w:t xml:space="preserve">26. </w:t>
      </w:r>
    </w:p>
    <w:p w14:paraId="60E3395A" w14:textId="74538B29" w:rsidR="0044354E" w:rsidRPr="00751B4B" w:rsidRDefault="0044354E" w:rsidP="0044354E">
      <w:pPr>
        <w:pStyle w:val="APARefs"/>
      </w:pPr>
      <w:r w:rsidRPr="00751B4B">
        <w:t xml:space="preserve">Akotirene, </w:t>
      </w:r>
      <w:r w:rsidR="00751B4B" w:rsidRPr="00751B4B">
        <w:t>C</w:t>
      </w:r>
      <w:r w:rsidRPr="00751B4B">
        <w:t xml:space="preserve">. (2019). </w:t>
      </w:r>
      <w:r w:rsidRPr="00751B4B">
        <w:rPr>
          <w:i/>
          <w:iCs/>
        </w:rPr>
        <w:t>Interseccionalidade</w:t>
      </w:r>
      <w:r w:rsidRPr="00751B4B">
        <w:t>. P</w:t>
      </w:r>
      <w:r w:rsidR="00AC7F54">
        <w:t>ólen</w:t>
      </w:r>
      <w:r w:rsidRPr="00751B4B">
        <w:t>.</w:t>
      </w:r>
      <w:r w:rsidR="00751B4B" w:rsidRPr="00751B4B">
        <w:t xml:space="preserve"> </w:t>
      </w:r>
    </w:p>
    <w:p w14:paraId="081C2277" w14:textId="77C4BF6B" w:rsidR="0044354E" w:rsidRDefault="0044354E" w:rsidP="0044354E">
      <w:pPr>
        <w:pStyle w:val="APARefs"/>
      </w:pPr>
      <w:r w:rsidRPr="00751B4B">
        <w:t xml:space="preserve">Alves, M. E. S., &amp; Araújo, L. F. (2020). Interseccionalidade, </w:t>
      </w:r>
      <w:r w:rsidR="00751B4B">
        <w:t>r</w:t>
      </w:r>
      <w:r w:rsidRPr="00751B4B">
        <w:t xml:space="preserve">aça e </w:t>
      </w:r>
      <w:r w:rsidR="00751B4B">
        <w:t>s</w:t>
      </w:r>
      <w:r w:rsidRPr="00751B4B">
        <w:t xml:space="preserve">exualidade: Compreensões </w:t>
      </w:r>
      <w:r w:rsidR="00751B4B" w:rsidRPr="00751B4B">
        <w:t>p</w:t>
      </w:r>
      <w:r w:rsidRPr="00751B4B">
        <w:t xml:space="preserve">ara a </w:t>
      </w:r>
      <w:r w:rsidR="00751B4B" w:rsidRPr="00751B4B">
        <w:t>v</w:t>
      </w:r>
      <w:r w:rsidRPr="00751B4B">
        <w:t xml:space="preserve">elhice de </w:t>
      </w:r>
      <w:r w:rsidR="00751B4B" w:rsidRPr="00751B4B">
        <w:t>n</w:t>
      </w:r>
      <w:r w:rsidRPr="00751B4B">
        <w:t xml:space="preserve">egros LGBTI+. </w:t>
      </w:r>
      <w:r w:rsidRPr="00751B4B">
        <w:rPr>
          <w:i/>
          <w:iCs/>
        </w:rPr>
        <w:t>Revista de Psicologia da IMED</w:t>
      </w:r>
      <w:r w:rsidRPr="00751B4B">
        <w:t xml:space="preserve">, </w:t>
      </w:r>
      <w:r w:rsidRPr="00751B4B">
        <w:rPr>
          <w:i/>
          <w:iCs/>
        </w:rPr>
        <w:t>12</w:t>
      </w:r>
      <w:r w:rsidRPr="00751B4B">
        <w:t xml:space="preserve">(2), 161–178. </w:t>
      </w:r>
      <w:hyperlink r:id="rId16" w:history="1">
        <w:r w:rsidR="00F60927" w:rsidRPr="00E95BF3">
          <w:rPr>
            <w:rStyle w:val="Lienhypertexte"/>
          </w:rPr>
          <w:t>https://doi.org/10.18256/2175-5027.2020.v12i2.3517</w:t>
        </w:r>
      </w:hyperlink>
    </w:p>
    <w:p w14:paraId="3A62F0DE" w14:textId="5D51BE7E" w:rsidR="0044354E" w:rsidRPr="008D495B" w:rsidRDefault="0044354E" w:rsidP="0044354E">
      <w:pPr>
        <w:pStyle w:val="APARefs"/>
        <w:rPr>
          <w:lang w:val="en-US"/>
        </w:rPr>
      </w:pPr>
      <w:r w:rsidRPr="00751B4B">
        <w:t>Aromataris</w:t>
      </w:r>
      <w:r w:rsidR="00751B4B" w:rsidRPr="00751B4B">
        <w:t>,</w:t>
      </w:r>
      <w:r w:rsidRPr="00751B4B">
        <w:t xml:space="preserve"> E</w:t>
      </w:r>
      <w:r w:rsidR="00751B4B" w:rsidRPr="00751B4B">
        <w:t>.</w:t>
      </w:r>
      <w:r w:rsidRPr="00751B4B">
        <w:t>, Lockwood</w:t>
      </w:r>
      <w:r w:rsidR="00751B4B" w:rsidRPr="00751B4B">
        <w:t>,</w:t>
      </w:r>
      <w:r w:rsidRPr="00751B4B">
        <w:t xml:space="preserve"> C</w:t>
      </w:r>
      <w:r w:rsidR="00751B4B" w:rsidRPr="00751B4B">
        <w:t>.</w:t>
      </w:r>
      <w:r w:rsidRPr="00751B4B">
        <w:t>, Porritt</w:t>
      </w:r>
      <w:r w:rsidR="00751B4B" w:rsidRPr="00751B4B">
        <w:t>,</w:t>
      </w:r>
      <w:r w:rsidRPr="00751B4B">
        <w:t xml:space="preserve"> K</w:t>
      </w:r>
      <w:r w:rsidR="00751B4B" w:rsidRPr="00751B4B">
        <w:t>.</w:t>
      </w:r>
      <w:r w:rsidRPr="00751B4B">
        <w:t>, Pilla</w:t>
      </w:r>
      <w:r w:rsidR="00751B4B" w:rsidRPr="00751B4B">
        <w:t>,</w:t>
      </w:r>
      <w:r w:rsidRPr="00751B4B">
        <w:t xml:space="preserve"> B</w:t>
      </w:r>
      <w:r w:rsidR="00751B4B" w:rsidRPr="00751B4B">
        <w:t>.</w:t>
      </w:r>
      <w:r w:rsidRPr="00751B4B">
        <w:t xml:space="preserve">, </w:t>
      </w:r>
      <w:r w:rsidR="00751B4B" w:rsidRPr="00751B4B">
        <w:t xml:space="preserve">&amp; </w:t>
      </w:r>
      <w:r w:rsidRPr="00751B4B">
        <w:t>Jordan</w:t>
      </w:r>
      <w:r w:rsidR="00751B4B" w:rsidRPr="00751B4B">
        <w:t>,</w:t>
      </w:r>
      <w:r w:rsidRPr="00751B4B">
        <w:t xml:space="preserve"> Z. </w:t>
      </w:r>
      <w:r w:rsidR="00751B4B" w:rsidRPr="00751B4B">
        <w:t xml:space="preserve">(Eds.). </w:t>
      </w:r>
      <w:r w:rsidRPr="008D495B">
        <w:rPr>
          <w:lang w:val="en-US"/>
        </w:rPr>
        <w:t xml:space="preserve">(2024). </w:t>
      </w:r>
      <w:r w:rsidRPr="008D495B">
        <w:rPr>
          <w:i/>
          <w:iCs/>
          <w:lang w:val="en-US"/>
        </w:rPr>
        <w:t xml:space="preserve">JBI </w:t>
      </w:r>
      <w:r w:rsidR="00751B4B" w:rsidRPr="008D495B">
        <w:rPr>
          <w:i/>
          <w:iCs/>
          <w:lang w:val="en-US"/>
        </w:rPr>
        <w:t>m</w:t>
      </w:r>
      <w:r w:rsidRPr="008D495B">
        <w:rPr>
          <w:i/>
          <w:iCs/>
          <w:lang w:val="en-US"/>
        </w:rPr>
        <w:t xml:space="preserve">anual for </w:t>
      </w:r>
      <w:r w:rsidR="00751B4B" w:rsidRPr="008D495B">
        <w:rPr>
          <w:i/>
          <w:iCs/>
          <w:lang w:val="en-US"/>
        </w:rPr>
        <w:t>e</w:t>
      </w:r>
      <w:r w:rsidRPr="008D495B">
        <w:rPr>
          <w:i/>
          <w:iCs/>
          <w:lang w:val="en-US"/>
        </w:rPr>
        <w:t xml:space="preserve">vidence </w:t>
      </w:r>
      <w:r w:rsidR="00751B4B" w:rsidRPr="008D495B">
        <w:rPr>
          <w:i/>
          <w:iCs/>
          <w:lang w:val="en-US"/>
        </w:rPr>
        <w:t>s</w:t>
      </w:r>
      <w:r w:rsidRPr="008D495B">
        <w:rPr>
          <w:i/>
          <w:iCs/>
          <w:lang w:val="en-US"/>
        </w:rPr>
        <w:t>ynthesis</w:t>
      </w:r>
      <w:r w:rsidRPr="008D495B">
        <w:rPr>
          <w:lang w:val="en-US"/>
        </w:rPr>
        <w:t xml:space="preserve">. JBI. </w:t>
      </w:r>
      <w:hyperlink r:id="rId17" w:history="1">
        <w:r w:rsidR="00F60927" w:rsidRPr="008D495B">
          <w:rPr>
            <w:rStyle w:val="Lienhypertexte"/>
            <w:lang w:val="en-US"/>
          </w:rPr>
          <w:t>https://doi.org/10.46658/JBIMES-24-01</w:t>
        </w:r>
      </w:hyperlink>
    </w:p>
    <w:p w14:paraId="00BF52FD" w14:textId="6E89A91B" w:rsidR="0044354E" w:rsidRDefault="0044354E" w:rsidP="0044354E">
      <w:pPr>
        <w:pStyle w:val="APARefs"/>
      </w:pPr>
      <w:r w:rsidRPr="00751B4B">
        <w:t xml:space="preserve">Barbosa, A. C., Oliveira, S. S., &amp; Oliveira, R. G. (2024). Vulnerabilidades mediando o encontro do Cuidado em Saúde: </w:t>
      </w:r>
      <w:r w:rsidR="00751B4B" w:rsidRPr="00751B4B">
        <w:t>P</w:t>
      </w:r>
      <w:r w:rsidRPr="00751B4B">
        <w:t xml:space="preserve">or uma agência interseccional. </w:t>
      </w:r>
      <w:r w:rsidRPr="00751B4B">
        <w:rPr>
          <w:i/>
          <w:iCs/>
        </w:rPr>
        <w:t>Ciência &amp; Saúde Coletiva</w:t>
      </w:r>
      <w:r w:rsidRPr="00751B4B">
        <w:t xml:space="preserve">, </w:t>
      </w:r>
      <w:r w:rsidRPr="00782719">
        <w:rPr>
          <w:i/>
          <w:iCs/>
        </w:rPr>
        <w:t>29</w:t>
      </w:r>
      <w:r w:rsidRPr="00782719">
        <w:t xml:space="preserve">(7), </w:t>
      </w:r>
      <w:r w:rsidR="00751B4B" w:rsidRPr="00782719">
        <w:t xml:space="preserve">Article </w:t>
      </w:r>
      <w:r w:rsidRPr="00782719">
        <w:t xml:space="preserve">e04352024. </w:t>
      </w:r>
      <w:hyperlink r:id="rId18" w:history="1">
        <w:r w:rsidR="00F60927" w:rsidRPr="00E95BF3">
          <w:rPr>
            <w:rStyle w:val="Lienhypertexte"/>
          </w:rPr>
          <w:t>https://doi.org/10.1590/1413-81232024297.04352024</w:t>
        </w:r>
      </w:hyperlink>
    </w:p>
    <w:p w14:paraId="46DF5B53" w14:textId="1B4E71B6" w:rsidR="0044354E" w:rsidRDefault="0044354E" w:rsidP="0044354E">
      <w:pPr>
        <w:pStyle w:val="APARefs"/>
      </w:pPr>
      <w:r w:rsidRPr="00782719">
        <w:t xml:space="preserve">Barros, M. M. L. (2006). Trajetória dos estudos de velhice no Brasil. </w:t>
      </w:r>
      <w:r w:rsidRPr="00782719">
        <w:rPr>
          <w:i/>
          <w:iCs/>
        </w:rPr>
        <w:t>Sociologia, Problemas e Práticas</w:t>
      </w:r>
      <w:r w:rsidRPr="00782719">
        <w:t xml:space="preserve">, </w:t>
      </w:r>
      <w:r w:rsidRPr="00782719">
        <w:rPr>
          <w:i/>
          <w:iCs/>
        </w:rPr>
        <w:t>52</w:t>
      </w:r>
      <w:r w:rsidRPr="00782719">
        <w:t>, 109</w:t>
      </w:r>
      <w:r w:rsidR="00782719" w:rsidRPr="00782719">
        <w:t>–</w:t>
      </w:r>
      <w:r w:rsidRPr="00782719">
        <w:t>132.</w:t>
      </w:r>
      <w:r w:rsidR="00782719" w:rsidRPr="00782719">
        <w:t xml:space="preserve"> </w:t>
      </w:r>
      <w:hyperlink r:id="rId19" w:history="1">
        <w:r w:rsidR="00F60927" w:rsidRPr="00E95BF3">
          <w:rPr>
            <w:rStyle w:val="Lienhypertexte"/>
          </w:rPr>
          <w:t>http://hdl.handle.net/10071/599</w:t>
        </w:r>
      </w:hyperlink>
    </w:p>
    <w:p w14:paraId="01BF4777" w14:textId="28AED0DE" w:rsidR="0044354E" w:rsidRDefault="0044354E" w:rsidP="0044354E">
      <w:pPr>
        <w:pStyle w:val="APARefs"/>
      </w:pPr>
      <w:r w:rsidRPr="00782719">
        <w:t>Bastos, L</w:t>
      </w:r>
      <w:r w:rsidR="00782719" w:rsidRPr="00782719">
        <w:t>., &amp;</w:t>
      </w:r>
      <w:r w:rsidRPr="00782719">
        <w:t xml:space="preserve"> Eiterer, C. (2024). Educação de jovens e adultos e interseccionalidade: </w:t>
      </w:r>
      <w:r w:rsidR="00782719" w:rsidRPr="00782719">
        <w:t>M</w:t>
      </w:r>
      <w:r w:rsidRPr="00782719">
        <w:t xml:space="preserve">ulheres negras e idosas, trabalhadoras e estudantes. </w:t>
      </w:r>
      <w:r w:rsidRPr="00782719">
        <w:rPr>
          <w:i/>
          <w:iCs/>
        </w:rPr>
        <w:t>Diversidade e Educação</w:t>
      </w:r>
      <w:r w:rsidRPr="00782719">
        <w:t xml:space="preserve">, </w:t>
      </w:r>
      <w:r w:rsidRPr="00782719">
        <w:rPr>
          <w:i/>
          <w:iCs/>
        </w:rPr>
        <w:t>9</w:t>
      </w:r>
      <w:r w:rsidRPr="00782719">
        <w:t xml:space="preserve">(2), 443–465. </w:t>
      </w:r>
      <w:hyperlink r:id="rId20" w:history="1">
        <w:r w:rsidR="00F60927" w:rsidRPr="00E95BF3">
          <w:rPr>
            <w:rStyle w:val="Lienhypertexte"/>
          </w:rPr>
          <w:t>https://doi.org/10.14295/de.v9i2.13510</w:t>
        </w:r>
      </w:hyperlink>
    </w:p>
    <w:p w14:paraId="222543AC" w14:textId="52E4E45A" w:rsidR="0044354E" w:rsidRDefault="0044354E" w:rsidP="0044354E">
      <w:pPr>
        <w:pStyle w:val="APARefs"/>
      </w:pPr>
      <w:r w:rsidRPr="00782719">
        <w:t>Bonfim, C. B., Bernardo, K. J. C.</w:t>
      </w:r>
      <w:r w:rsidR="00782719" w:rsidRPr="00782719">
        <w:t>, &amp;</w:t>
      </w:r>
      <w:r w:rsidRPr="00782719">
        <w:t xml:space="preserve"> Castelar, M. (2023). Atuação da psicologia no contexto da saúde coletiva e as políticas públicas direcionadas ao público idoso. </w:t>
      </w:r>
      <w:r w:rsidRPr="00782719">
        <w:rPr>
          <w:i/>
          <w:iCs/>
        </w:rPr>
        <w:t>Estudos Interdisciplinares Sobre o Envelhecimento</w:t>
      </w:r>
      <w:r w:rsidRPr="00782719">
        <w:t xml:space="preserve">, </w:t>
      </w:r>
      <w:r w:rsidRPr="00782719">
        <w:rPr>
          <w:i/>
          <w:iCs/>
        </w:rPr>
        <w:t>28</w:t>
      </w:r>
      <w:r w:rsidR="00782719" w:rsidRPr="00782719">
        <w:t>, Article e123507.</w:t>
      </w:r>
      <w:r w:rsidRPr="00782719">
        <w:t xml:space="preserve"> </w:t>
      </w:r>
      <w:hyperlink r:id="rId21" w:history="1">
        <w:r w:rsidR="00F60927" w:rsidRPr="00E95BF3">
          <w:rPr>
            <w:rStyle w:val="Lienhypertexte"/>
          </w:rPr>
          <w:t>https://doi.org/10.22456/2316-2171.123507</w:t>
        </w:r>
      </w:hyperlink>
    </w:p>
    <w:p w14:paraId="021E7964" w14:textId="33459933" w:rsidR="0044354E" w:rsidRPr="00782719" w:rsidRDefault="0044354E" w:rsidP="0044354E">
      <w:pPr>
        <w:pStyle w:val="APARefs"/>
      </w:pPr>
      <w:r w:rsidRPr="00782719">
        <w:t xml:space="preserve">Collins, P. H. (2022). </w:t>
      </w:r>
      <w:r w:rsidRPr="00782719">
        <w:rPr>
          <w:i/>
          <w:iCs/>
        </w:rPr>
        <w:t>Bem mais que ideias: A interseccionalidade como teoria social crítica</w:t>
      </w:r>
      <w:r w:rsidRPr="00782719">
        <w:t>. Boitempo.</w:t>
      </w:r>
      <w:r w:rsidR="00782719" w:rsidRPr="00782719">
        <w:t xml:space="preserve"> </w:t>
      </w:r>
    </w:p>
    <w:p w14:paraId="18929A15" w14:textId="2F887742" w:rsidR="00782719" w:rsidRPr="00782719" w:rsidRDefault="00782719" w:rsidP="00782719">
      <w:pPr>
        <w:pStyle w:val="APARefs"/>
      </w:pPr>
      <w:r w:rsidRPr="00782719">
        <w:t xml:space="preserve">Collins, P. H., &amp; Bilge, S. (2021). </w:t>
      </w:r>
      <w:r w:rsidRPr="00782719">
        <w:rPr>
          <w:i/>
          <w:iCs/>
        </w:rPr>
        <w:t>Interseccionalidade</w:t>
      </w:r>
      <w:r w:rsidRPr="00782719">
        <w:t xml:space="preserve">. Boitempo. </w:t>
      </w:r>
    </w:p>
    <w:p w14:paraId="6623B30A" w14:textId="58BFAC98" w:rsidR="0044354E" w:rsidRDefault="0044354E" w:rsidP="0044354E">
      <w:pPr>
        <w:pStyle w:val="APARefs"/>
      </w:pPr>
      <w:r w:rsidRPr="00782719">
        <w:t xml:space="preserve">Crenshaw, K. (2002). Documento para o encontro de especialistas em aspectos da discriminação racial relativos ao gênero. </w:t>
      </w:r>
      <w:r w:rsidRPr="00782719">
        <w:rPr>
          <w:i/>
          <w:iCs/>
        </w:rPr>
        <w:t>Revista Estudos Feministas</w:t>
      </w:r>
      <w:r w:rsidRPr="00782719">
        <w:t xml:space="preserve">, </w:t>
      </w:r>
      <w:r w:rsidRPr="00782719">
        <w:rPr>
          <w:i/>
          <w:iCs/>
        </w:rPr>
        <w:t>10</w:t>
      </w:r>
      <w:r w:rsidRPr="00782719">
        <w:t>(1), 171–188.</w:t>
      </w:r>
      <w:r w:rsidR="00782719" w:rsidRPr="00782719">
        <w:t xml:space="preserve"> </w:t>
      </w:r>
      <w:hyperlink r:id="rId22" w:history="1">
        <w:r w:rsidR="00F60927" w:rsidRPr="00E95BF3">
          <w:rPr>
            <w:rStyle w:val="Lienhypertexte"/>
          </w:rPr>
          <w:t>https://doi.org/10.1590/S0104-026X2002000100011</w:t>
        </w:r>
      </w:hyperlink>
    </w:p>
    <w:p w14:paraId="02986BF1" w14:textId="7CC3728D" w:rsidR="0044354E" w:rsidRDefault="0044354E" w:rsidP="0044354E">
      <w:pPr>
        <w:pStyle w:val="APARefs"/>
      </w:pPr>
      <w:r w:rsidRPr="00782719">
        <w:t>Espinosa-Miñoso, Y.</w:t>
      </w:r>
      <w:r w:rsidR="00782719" w:rsidRPr="00782719">
        <w:t>,</w:t>
      </w:r>
      <w:r w:rsidRPr="00782719">
        <w:t xml:space="preserve"> </w:t>
      </w:r>
      <w:r w:rsidR="00AC7F54">
        <w:t xml:space="preserve">&amp; </w:t>
      </w:r>
      <w:r w:rsidRPr="00782719">
        <w:t xml:space="preserve">Ziroldo, N. L. (2022). Superando a análise fragmentada da dominação: Uma revisão feminista decolonial da perspectiva da interseccionalidade. </w:t>
      </w:r>
      <w:r w:rsidRPr="00782719">
        <w:rPr>
          <w:i/>
          <w:iCs/>
        </w:rPr>
        <w:t>Revista X</w:t>
      </w:r>
      <w:r w:rsidRPr="00782719">
        <w:t xml:space="preserve">, </w:t>
      </w:r>
      <w:r w:rsidRPr="00782719">
        <w:rPr>
          <w:i/>
          <w:iCs/>
        </w:rPr>
        <w:t>17</w:t>
      </w:r>
      <w:r w:rsidRPr="00782719">
        <w:t>(1), 425</w:t>
      </w:r>
      <w:r w:rsidR="00782719" w:rsidRPr="00782719">
        <w:t>–</w:t>
      </w:r>
      <w:r w:rsidRPr="00782719">
        <w:t xml:space="preserve">446. </w:t>
      </w:r>
      <w:hyperlink r:id="rId23" w:history="1">
        <w:r w:rsidR="00F60927" w:rsidRPr="00E95BF3">
          <w:rPr>
            <w:rStyle w:val="Lienhypertexte"/>
          </w:rPr>
          <w:t>https://doi.org/10.5380/rvx.v17i1.84444</w:t>
        </w:r>
      </w:hyperlink>
    </w:p>
    <w:p w14:paraId="2C71B6D9" w14:textId="1371CB0B" w:rsidR="0044354E" w:rsidRDefault="0044354E" w:rsidP="0044354E">
      <w:pPr>
        <w:pStyle w:val="APARefs"/>
      </w:pPr>
      <w:r w:rsidRPr="00782719">
        <w:t>Fernandes, S. L.</w:t>
      </w:r>
      <w:r w:rsidR="00782719">
        <w:t>,</w:t>
      </w:r>
      <w:r w:rsidRPr="00782719">
        <w:t xml:space="preserve"> Galindo, D. C. G.</w:t>
      </w:r>
      <w:r w:rsidR="00782719">
        <w:t>, &amp;</w:t>
      </w:r>
      <w:r w:rsidRPr="00782719">
        <w:t xml:space="preserve"> Valencia, L. P. (2020). Identidade quilombola: </w:t>
      </w:r>
      <w:r w:rsidR="00782719">
        <w:t>A</w:t>
      </w:r>
      <w:r w:rsidRPr="00782719">
        <w:t xml:space="preserve">tuações no cotidiano de mulheres quilombolas no agreste de </w:t>
      </w:r>
      <w:r w:rsidR="00782719">
        <w:t>A</w:t>
      </w:r>
      <w:r w:rsidRPr="00782719">
        <w:t>lagoas</w:t>
      </w:r>
      <w:r w:rsidR="00782719">
        <w:t>.</w:t>
      </w:r>
      <w:r w:rsidRPr="00782719">
        <w:t xml:space="preserve"> </w:t>
      </w:r>
      <w:r w:rsidRPr="00782719">
        <w:rPr>
          <w:i/>
          <w:iCs/>
        </w:rPr>
        <w:t>Psicologia em Estudo</w:t>
      </w:r>
      <w:r w:rsidR="00782719">
        <w:t xml:space="preserve">, </w:t>
      </w:r>
      <w:r w:rsidR="00782719">
        <w:rPr>
          <w:i/>
          <w:iCs/>
        </w:rPr>
        <w:t>25</w:t>
      </w:r>
      <w:r w:rsidR="00782719">
        <w:t>, Article e45031.</w:t>
      </w:r>
      <w:r w:rsidRPr="00782719">
        <w:t xml:space="preserve"> </w:t>
      </w:r>
      <w:hyperlink r:id="rId24" w:history="1">
        <w:r w:rsidR="00F60927" w:rsidRPr="00E95BF3">
          <w:rPr>
            <w:rStyle w:val="Lienhypertexte"/>
          </w:rPr>
          <w:t>https://doi.org/10.4025/psicolestud.v25i0.45031</w:t>
        </w:r>
      </w:hyperlink>
    </w:p>
    <w:p w14:paraId="21806273" w14:textId="74E79A48" w:rsidR="0044354E" w:rsidRDefault="0044354E" w:rsidP="0044354E">
      <w:pPr>
        <w:pStyle w:val="APARefs"/>
      </w:pPr>
      <w:r w:rsidRPr="00782719">
        <w:lastRenderedPageBreak/>
        <w:t>Ferreira, L. A.</w:t>
      </w:r>
      <w:r w:rsidR="00782719">
        <w:t>,</w:t>
      </w:r>
      <w:r w:rsidRPr="00782719">
        <w:t xml:space="preserve"> &amp; Costa, G. L. P. (2024). Interseccionalidade e suas potencialidades nos estudos sobre velhices e envelhecimentos LGBTQIA+ no Brasil. </w:t>
      </w:r>
      <w:r w:rsidRPr="00782719">
        <w:rPr>
          <w:i/>
          <w:iCs/>
        </w:rPr>
        <w:t>Revista Longeviver</w:t>
      </w:r>
      <w:r w:rsidRPr="00782719">
        <w:t xml:space="preserve">, </w:t>
      </w:r>
      <w:r w:rsidRPr="00782719">
        <w:rPr>
          <w:i/>
          <w:iCs/>
        </w:rPr>
        <w:t>23</w:t>
      </w:r>
      <w:r w:rsidRPr="00782719">
        <w:t>, 15</w:t>
      </w:r>
      <w:r w:rsidR="00782719">
        <w:t>–</w:t>
      </w:r>
      <w:r w:rsidRPr="00782719">
        <w:t>25.</w:t>
      </w:r>
      <w:r w:rsidR="00782719" w:rsidRPr="00782719">
        <w:t xml:space="preserve"> </w:t>
      </w:r>
      <w:hyperlink r:id="rId25" w:history="1">
        <w:r w:rsidR="00F60927" w:rsidRPr="00E95BF3">
          <w:rPr>
            <w:rStyle w:val="Lienhypertexte"/>
          </w:rPr>
          <w:t>https://revistalongeviver.com.br/index.php/revistaportal/article/view/3</w:t>
        </w:r>
      </w:hyperlink>
    </w:p>
    <w:p w14:paraId="554DA86C" w14:textId="3C241614" w:rsidR="0044354E" w:rsidRDefault="0044354E" w:rsidP="0044354E">
      <w:pPr>
        <w:pStyle w:val="APARefs"/>
      </w:pPr>
      <w:r w:rsidRPr="00782719">
        <w:t>Franco, V. M.</w:t>
      </w:r>
      <w:r w:rsidR="00782719">
        <w:t>,</w:t>
      </w:r>
      <w:r w:rsidRPr="00782719">
        <w:t xml:space="preserve"> </w:t>
      </w:r>
      <w:r w:rsidR="00782719">
        <w:t xml:space="preserve">&amp; </w:t>
      </w:r>
      <w:r w:rsidRPr="00782719">
        <w:t>Soares, V. M. M. (2022)</w:t>
      </w:r>
      <w:r w:rsidR="00782719">
        <w:t>.</w:t>
      </w:r>
      <w:r w:rsidRPr="00782719">
        <w:t xml:space="preserve"> Em torno do sexo e do envelhecer: A perspectiva </w:t>
      </w:r>
      <w:r w:rsidRPr="005C6E2D">
        <w:t xml:space="preserve">interseccional, a discriminação e os desafios que atravessam a agência da pessoa idosa LGBTI. </w:t>
      </w:r>
      <w:r w:rsidRPr="005C6E2D">
        <w:rPr>
          <w:i/>
          <w:iCs/>
        </w:rPr>
        <w:t>Revista Direitos Humanos e Democracia</w:t>
      </w:r>
      <w:r w:rsidR="00782719" w:rsidRPr="005C6E2D">
        <w:t xml:space="preserve">, </w:t>
      </w:r>
      <w:r w:rsidR="00782719" w:rsidRPr="005C6E2D">
        <w:rPr>
          <w:i/>
          <w:iCs/>
        </w:rPr>
        <w:t>10</w:t>
      </w:r>
      <w:r w:rsidR="00782719" w:rsidRPr="005C6E2D">
        <w:t xml:space="preserve">(19), Article e11408. </w:t>
      </w:r>
      <w:hyperlink r:id="rId26" w:history="1">
        <w:r w:rsidR="00F60927" w:rsidRPr="00E95BF3">
          <w:rPr>
            <w:rStyle w:val="Lienhypertexte"/>
          </w:rPr>
          <w:t>https://doi.org/10.21527/2317-5389.2022.19.11408</w:t>
        </w:r>
      </w:hyperlink>
    </w:p>
    <w:p w14:paraId="1F431E7D" w14:textId="6B97CCD6" w:rsidR="0044354E" w:rsidRDefault="0044354E" w:rsidP="0044354E">
      <w:pPr>
        <w:pStyle w:val="APARefs"/>
      </w:pPr>
      <w:r w:rsidRPr="005C6E2D">
        <w:t xml:space="preserve">Garcia, A. K. O. (2022). Interseccionalidade ou consubstancialidade: </w:t>
      </w:r>
      <w:r w:rsidR="005C6E2D" w:rsidRPr="005C6E2D">
        <w:t>F</w:t>
      </w:r>
      <w:r w:rsidRPr="005C6E2D">
        <w:t xml:space="preserve">az diferença para pensar a diferença? </w:t>
      </w:r>
      <w:r w:rsidRPr="005C6E2D">
        <w:rPr>
          <w:i/>
          <w:iCs/>
        </w:rPr>
        <w:t>Revista Novos Rumos Sociológicos</w:t>
      </w:r>
      <w:r w:rsidRPr="005C6E2D">
        <w:t xml:space="preserve">, </w:t>
      </w:r>
      <w:r w:rsidRPr="005C6E2D">
        <w:rPr>
          <w:i/>
          <w:iCs/>
        </w:rPr>
        <w:t>10</w:t>
      </w:r>
      <w:r w:rsidRPr="005C6E2D">
        <w:t>(</w:t>
      </w:r>
      <w:r w:rsidR="005C6E2D" w:rsidRPr="005C6E2D">
        <w:t>1</w:t>
      </w:r>
      <w:r w:rsidRPr="005C6E2D">
        <w:t>8)</w:t>
      </w:r>
      <w:r w:rsidR="005C6E2D" w:rsidRPr="005C6E2D">
        <w:t>, 103–129</w:t>
      </w:r>
      <w:r w:rsidRPr="005C6E2D">
        <w:t xml:space="preserve">. </w:t>
      </w:r>
      <w:hyperlink r:id="rId27" w:history="1">
        <w:r w:rsidR="00F60927" w:rsidRPr="00E95BF3">
          <w:rPr>
            <w:rStyle w:val="Lienhypertexte"/>
          </w:rPr>
          <w:t>https://doi.org/10.1590/1981-22562023026.230249.pt</w:t>
        </w:r>
      </w:hyperlink>
    </w:p>
    <w:p w14:paraId="6CF5606C" w14:textId="06F3A5EA" w:rsidR="0044354E" w:rsidRDefault="0044354E" w:rsidP="0044354E">
      <w:pPr>
        <w:pStyle w:val="APARefs"/>
      </w:pPr>
      <w:r w:rsidRPr="005C6E2D">
        <w:t xml:space="preserve">Gaspari, A. (2022). ‘Bichas </w:t>
      </w:r>
      <w:r w:rsidR="005C6E2D" w:rsidRPr="005C6E2D">
        <w:t>v</w:t>
      </w:r>
      <w:r w:rsidRPr="005C6E2D">
        <w:t xml:space="preserve">elhas’: Pedagogias </w:t>
      </w:r>
      <w:r w:rsidR="005C6E2D">
        <w:t>d</w:t>
      </w:r>
      <w:r w:rsidRPr="005C6E2D">
        <w:t xml:space="preserve">a(s) </w:t>
      </w:r>
      <w:r w:rsidR="005C6E2D">
        <w:t>m</w:t>
      </w:r>
      <w:r w:rsidRPr="005C6E2D">
        <w:t>asculinidade(s) e da “</w:t>
      </w:r>
      <w:r w:rsidR="005C6E2D">
        <w:t>v</w:t>
      </w:r>
      <w:r w:rsidRPr="005C6E2D">
        <w:t xml:space="preserve">elhitude”. </w:t>
      </w:r>
      <w:r w:rsidRPr="005C6E2D">
        <w:rPr>
          <w:i/>
          <w:iCs/>
        </w:rPr>
        <w:t>Revista Interinstitucional Artes de Educar</w:t>
      </w:r>
      <w:r w:rsidRPr="005C6E2D">
        <w:t xml:space="preserve">, </w:t>
      </w:r>
      <w:r w:rsidRPr="005C6E2D">
        <w:rPr>
          <w:i/>
          <w:iCs/>
        </w:rPr>
        <w:t>8</w:t>
      </w:r>
      <w:r w:rsidRPr="005C6E2D">
        <w:t xml:space="preserve">, 199–218. </w:t>
      </w:r>
      <w:hyperlink r:id="rId28" w:history="1">
        <w:r w:rsidR="00F60927" w:rsidRPr="00E95BF3">
          <w:rPr>
            <w:rStyle w:val="Lienhypertexte"/>
          </w:rPr>
          <w:t>https://doi.org/10.12957/riae.2022.70988</w:t>
        </w:r>
      </w:hyperlink>
    </w:p>
    <w:p w14:paraId="1C810639" w14:textId="36D53544" w:rsidR="0044354E" w:rsidRDefault="0044354E" w:rsidP="0044354E">
      <w:pPr>
        <w:pStyle w:val="APARefs"/>
      </w:pPr>
      <w:r w:rsidRPr="00A07000">
        <w:t xml:space="preserve">Hamann, C., Pizzinato, A., Rocha, K. B., &amp; Hennigen, I. (2020). Marcadores de diferença e produção de si na prostituição entre homens. </w:t>
      </w:r>
      <w:r w:rsidRPr="00A07000">
        <w:rPr>
          <w:i/>
          <w:iCs/>
        </w:rPr>
        <w:t xml:space="preserve">Sexualidad, Salud </w:t>
      </w:r>
      <w:r w:rsidR="00A07000" w:rsidRPr="00A07000">
        <w:rPr>
          <w:i/>
          <w:iCs/>
        </w:rPr>
        <w:t>y</w:t>
      </w:r>
      <w:r w:rsidRPr="00A07000">
        <w:rPr>
          <w:i/>
          <w:iCs/>
        </w:rPr>
        <w:t xml:space="preserve"> Sociedad</w:t>
      </w:r>
      <w:r w:rsidRPr="00A07000">
        <w:t xml:space="preserve">, </w:t>
      </w:r>
      <w:r w:rsidRPr="00A07000">
        <w:rPr>
          <w:i/>
          <w:iCs/>
        </w:rPr>
        <w:t>34</w:t>
      </w:r>
      <w:r w:rsidRPr="00A07000">
        <w:t xml:space="preserve">, 68–89. </w:t>
      </w:r>
      <w:hyperlink r:id="rId29" w:history="1">
        <w:r w:rsidR="00F60927" w:rsidRPr="00E95BF3">
          <w:rPr>
            <w:rStyle w:val="Lienhypertexte"/>
          </w:rPr>
          <w:t>https://doi.org/10.1590/1984-6487.sess.2020.34.05.a</w:t>
        </w:r>
      </w:hyperlink>
    </w:p>
    <w:p w14:paraId="1CD87D45" w14:textId="49B3637F" w:rsidR="0044354E" w:rsidRDefault="0044354E" w:rsidP="0044354E">
      <w:pPr>
        <w:pStyle w:val="APARefs"/>
      </w:pPr>
      <w:r w:rsidRPr="00A07000">
        <w:t xml:space="preserve">Henning, C. E. (2017). Gerontologia LGBT: </w:t>
      </w:r>
      <w:r w:rsidR="00A07000" w:rsidRPr="00A07000">
        <w:t>V</w:t>
      </w:r>
      <w:r w:rsidRPr="00A07000">
        <w:t xml:space="preserve">elhice, gênero, sexualidade e a constituição dos “idosos LGBT”. </w:t>
      </w:r>
      <w:r w:rsidRPr="00A07000">
        <w:rPr>
          <w:i/>
          <w:iCs/>
        </w:rPr>
        <w:t>Horizontes Antropológicos</w:t>
      </w:r>
      <w:r w:rsidRPr="00A07000">
        <w:t xml:space="preserve">, </w:t>
      </w:r>
      <w:r w:rsidRPr="00A07000">
        <w:rPr>
          <w:i/>
          <w:iCs/>
        </w:rPr>
        <w:t>23</w:t>
      </w:r>
      <w:r w:rsidRPr="00A07000">
        <w:t xml:space="preserve">(47), 283–323. </w:t>
      </w:r>
      <w:hyperlink r:id="rId30" w:history="1">
        <w:r w:rsidR="00F60927" w:rsidRPr="00E95BF3">
          <w:rPr>
            <w:rStyle w:val="Lienhypertexte"/>
          </w:rPr>
          <w:t>https://doi.org/10.1590/S0104-71832017000100010</w:t>
        </w:r>
      </w:hyperlink>
    </w:p>
    <w:p w14:paraId="384A7B43" w14:textId="0E780B3F" w:rsidR="0044354E" w:rsidRDefault="0044354E" w:rsidP="0044354E">
      <w:pPr>
        <w:pStyle w:val="APARefs"/>
      </w:pPr>
      <w:r w:rsidRPr="00A07000">
        <w:t xml:space="preserve">Henning, C. E. (2020). O </w:t>
      </w:r>
      <w:r w:rsidR="00A07000" w:rsidRPr="00A07000">
        <w:t>l</w:t>
      </w:r>
      <w:r w:rsidRPr="00A07000">
        <w:t xml:space="preserve">uxo do </w:t>
      </w:r>
      <w:r w:rsidR="00A07000" w:rsidRPr="00A07000">
        <w:t>f</w:t>
      </w:r>
      <w:r w:rsidRPr="00A07000">
        <w:t xml:space="preserve">uturo. Idosos LGBT, teleologias heteronormativas e futuros viáveis. </w:t>
      </w:r>
      <w:r w:rsidRPr="00A07000">
        <w:rPr>
          <w:i/>
          <w:iCs/>
        </w:rPr>
        <w:t xml:space="preserve">Sexualidad, Salud </w:t>
      </w:r>
      <w:r w:rsidR="00A07000" w:rsidRPr="00A07000">
        <w:rPr>
          <w:i/>
          <w:iCs/>
        </w:rPr>
        <w:t>y</w:t>
      </w:r>
      <w:r w:rsidRPr="00A07000">
        <w:rPr>
          <w:i/>
          <w:iCs/>
        </w:rPr>
        <w:t xml:space="preserve"> Sociedad</w:t>
      </w:r>
      <w:r w:rsidRPr="00A07000">
        <w:t xml:space="preserve">, </w:t>
      </w:r>
      <w:r w:rsidRPr="00A07000">
        <w:rPr>
          <w:i/>
          <w:iCs/>
        </w:rPr>
        <w:t>35</w:t>
      </w:r>
      <w:r w:rsidRPr="00A07000">
        <w:t xml:space="preserve">, 133–158. </w:t>
      </w:r>
      <w:hyperlink r:id="rId31" w:history="1">
        <w:r w:rsidR="00F60927" w:rsidRPr="00E95BF3">
          <w:rPr>
            <w:rStyle w:val="Lienhypertexte"/>
          </w:rPr>
          <w:t>https://doi.org/10.1590/1984-6487.sess.2020.35.07.a</w:t>
        </w:r>
      </w:hyperlink>
    </w:p>
    <w:p w14:paraId="1C677FDA" w14:textId="4091A6B1" w:rsidR="0044354E" w:rsidRDefault="0044354E" w:rsidP="0044354E">
      <w:pPr>
        <w:pStyle w:val="APARefs"/>
      </w:pPr>
      <w:r w:rsidRPr="00A07000">
        <w:t>Instituto Brasileiro de Geografia e Estatística</w:t>
      </w:r>
      <w:r w:rsidR="00A07000" w:rsidRPr="00A07000">
        <w:t>.</w:t>
      </w:r>
      <w:r w:rsidRPr="00A07000">
        <w:t xml:space="preserve"> (2022). </w:t>
      </w:r>
      <w:r w:rsidRPr="00A07000">
        <w:rPr>
          <w:i/>
          <w:iCs/>
        </w:rPr>
        <w:t>Panorama do Censo 2022</w:t>
      </w:r>
      <w:r w:rsidR="00AC7F54">
        <w:rPr>
          <w:i/>
          <w:iCs/>
        </w:rPr>
        <w:t xml:space="preserve"> </w:t>
      </w:r>
      <w:r w:rsidR="00AC7F54">
        <w:t>[relatório]</w:t>
      </w:r>
      <w:r w:rsidRPr="00A07000">
        <w:t xml:space="preserve">. </w:t>
      </w:r>
      <w:hyperlink r:id="rId32" w:history="1">
        <w:r w:rsidR="00F60927" w:rsidRPr="00E95BF3">
          <w:rPr>
            <w:rStyle w:val="Lienhypertexte"/>
          </w:rPr>
          <w:t>https://censo2022.ibge.gov.br/panorama/</w:t>
        </w:r>
      </w:hyperlink>
    </w:p>
    <w:p w14:paraId="49A07EC0" w14:textId="20AA6F83" w:rsidR="0044354E" w:rsidRDefault="0044354E" w:rsidP="0044354E">
      <w:pPr>
        <w:pStyle w:val="APARefs"/>
      </w:pPr>
      <w:r w:rsidRPr="00A07000">
        <w:t xml:space="preserve">Kalache, A., Lima, K. C., Louvison, M., &amp; Silva, V. L. (2023). Envelhecimento, velhices e interseccionalidades. </w:t>
      </w:r>
      <w:r w:rsidRPr="00A07000">
        <w:rPr>
          <w:i/>
          <w:iCs/>
        </w:rPr>
        <w:t>Revista Brasileira de Geriatria e Gerontologia</w:t>
      </w:r>
      <w:r w:rsidRPr="00A07000">
        <w:t xml:space="preserve">, </w:t>
      </w:r>
      <w:r w:rsidRPr="00A07000">
        <w:rPr>
          <w:i/>
          <w:iCs/>
        </w:rPr>
        <w:t>26</w:t>
      </w:r>
      <w:r w:rsidRPr="00A07000">
        <w:t xml:space="preserve">, </w:t>
      </w:r>
      <w:r w:rsidR="00A07000" w:rsidRPr="00A07000">
        <w:t xml:space="preserve">Article </w:t>
      </w:r>
      <w:r w:rsidRPr="00A07000">
        <w:t xml:space="preserve">e230249. </w:t>
      </w:r>
      <w:hyperlink r:id="rId33" w:history="1">
        <w:r w:rsidR="00F60927" w:rsidRPr="00E95BF3">
          <w:rPr>
            <w:rStyle w:val="Lienhypertexte"/>
          </w:rPr>
          <w:t>https://doi.org/10.1590/1981-22562023026.230249.pt</w:t>
        </w:r>
      </w:hyperlink>
    </w:p>
    <w:p w14:paraId="2D2B5A34" w14:textId="404AD1AE" w:rsidR="0044354E" w:rsidRDefault="0044354E" w:rsidP="0044354E">
      <w:pPr>
        <w:pStyle w:val="APARefs"/>
      </w:pPr>
      <w:r w:rsidRPr="00A07000">
        <w:t xml:space="preserve">Kruks, S. (2024). Alteridade e interseccionalidade: </w:t>
      </w:r>
      <w:r w:rsidR="00A07000" w:rsidRPr="00A07000">
        <w:t>R</w:t>
      </w:r>
      <w:r w:rsidRPr="00A07000">
        <w:t xml:space="preserve">eflexões sobre a velhice no tempo da COVID-19. </w:t>
      </w:r>
      <w:r w:rsidRPr="00A07000">
        <w:rPr>
          <w:i/>
          <w:iCs/>
        </w:rPr>
        <w:t>Virtuajus</w:t>
      </w:r>
      <w:r w:rsidRPr="00A07000">
        <w:t xml:space="preserve">, </w:t>
      </w:r>
      <w:r w:rsidRPr="00A07000">
        <w:rPr>
          <w:i/>
          <w:iCs/>
        </w:rPr>
        <w:t>8</w:t>
      </w:r>
      <w:r w:rsidRPr="00A07000">
        <w:t xml:space="preserve">(15), 19–35. </w:t>
      </w:r>
      <w:hyperlink r:id="rId34" w:history="1">
        <w:r w:rsidR="00F60927" w:rsidRPr="00E95BF3">
          <w:rPr>
            <w:rStyle w:val="Lienhypertexte"/>
          </w:rPr>
          <w:t>https://doi.org/10.5752/P.1678-3425.2023v8n15p19-35</w:t>
        </w:r>
      </w:hyperlink>
    </w:p>
    <w:p w14:paraId="7330372F" w14:textId="4AE13D13" w:rsidR="0044354E" w:rsidRDefault="0044354E" w:rsidP="0044354E">
      <w:pPr>
        <w:pStyle w:val="APARefs"/>
      </w:pPr>
      <w:r w:rsidRPr="00A07000">
        <w:t xml:space="preserve">Leal, H. M. (2021). A interseccionalidade como base do feminismo negro. </w:t>
      </w:r>
      <w:r w:rsidRPr="00A07000">
        <w:rPr>
          <w:i/>
          <w:iCs/>
        </w:rPr>
        <w:t xml:space="preserve">Cadernos </w:t>
      </w:r>
      <w:r w:rsidR="00A07000" w:rsidRPr="00A07000">
        <w:rPr>
          <w:i/>
          <w:iCs/>
        </w:rPr>
        <w:t>d</w:t>
      </w:r>
      <w:r w:rsidRPr="00A07000">
        <w:rPr>
          <w:i/>
          <w:iCs/>
        </w:rPr>
        <w:t>e Ética e Filosofia Política</w:t>
      </w:r>
      <w:r w:rsidRPr="00A07000">
        <w:t xml:space="preserve">, </w:t>
      </w:r>
      <w:r w:rsidRPr="00A07000">
        <w:rPr>
          <w:i/>
          <w:iCs/>
        </w:rPr>
        <w:t>39</w:t>
      </w:r>
      <w:r w:rsidRPr="00A07000">
        <w:t>(2), 21</w:t>
      </w:r>
      <w:r w:rsidR="00A07000">
        <w:t>–</w:t>
      </w:r>
      <w:r w:rsidRPr="00A07000">
        <w:t xml:space="preserve">32. </w:t>
      </w:r>
      <w:hyperlink r:id="rId35" w:history="1">
        <w:r w:rsidR="00F60927" w:rsidRPr="00E95BF3">
          <w:rPr>
            <w:rStyle w:val="Lienhypertexte"/>
          </w:rPr>
          <w:t>https://doi.org/10.11606/issn.1517-0128.v39i2p21-32</w:t>
        </w:r>
      </w:hyperlink>
    </w:p>
    <w:p w14:paraId="1BC1EC0E" w14:textId="360FA3E8" w:rsidR="0044354E" w:rsidRDefault="0044354E" w:rsidP="0044354E">
      <w:pPr>
        <w:pStyle w:val="APARefs"/>
      </w:pPr>
      <w:r w:rsidRPr="008D495B">
        <w:rPr>
          <w:lang w:val="fr-FR"/>
        </w:rPr>
        <w:lastRenderedPageBreak/>
        <w:t xml:space="preserve">Lins, I. L., &amp; Andrade, L. V. R. (2018). </w:t>
      </w:r>
      <w:r w:rsidRPr="00A07000">
        <w:t xml:space="preserve">A feminização da velhice: </w:t>
      </w:r>
      <w:r w:rsidR="00A07000">
        <w:t>R</w:t>
      </w:r>
      <w:r w:rsidRPr="00A07000">
        <w:t xml:space="preserve">epresentação e silenciamento de demandas nos processos conferencistas de mulheres e pessoas idosas. </w:t>
      </w:r>
      <w:r w:rsidRPr="00A07000">
        <w:rPr>
          <w:i/>
          <w:iCs/>
        </w:rPr>
        <w:t xml:space="preserve">Mediações - Revista </w:t>
      </w:r>
      <w:r w:rsidR="00A07000" w:rsidRPr="00A07000">
        <w:rPr>
          <w:i/>
          <w:iCs/>
        </w:rPr>
        <w:t>d</w:t>
      </w:r>
      <w:r w:rsidRPr="00A07000">
        <w:rPr>
          <w:i/>
          <w:iCs/>
        </w:rPr>
        <w:t>e Ciências Sociais</w:t>
      </w:r>
      <w:r w:rsidRPr="00A07000">
        <w:t xml:space="preserve">, </w:t>
      </w:r>
      <w:r w:rsidRPr="00A07000">
        <w:rPr>
          <w:i/>
          <w:iCs/>
        </w:rPr>
        <w:t>23</w:t>
      </w:r>
      <w:r w:rsidRPr="00A07000">
        <w:t xml:space="preserve">(3), 436–465. </w:t>
      </w:r>
      <w:hyperlink r:id="rId36" w:history="1">
        <w:r w:rsidR="00F60927" w:rsidRPr="00E95BF3">
          <w:rPr>
            <w:rStyle w:val="Lienhypertexte"/>
          </w:rPr>
          <w:t>https://doi.org/10.5433/2176-6665.2018v23n3p436</w:t>
        </w:r>
      </w:hyperlink>
    </w:p>
    <w:p w14:paraId="798990CD" w14:textId="69940C9C" w:rsidR="0044354E" w:rsidRDefault="0044354E" w:rsidP="0044354E">
      <w:pPr>
        <w:pStyle w:val="APARefs"/>
      </w:pPr>
      <w:r w:rsidRPr="00A07000">
        <w:t xml:space="preserve">Lopes, L. M., &amp; Holanda, J. M. C. (2023). Etarismo </w:t>
      </w:r>
      <w:r w:rsidR="00A07000">
        <w:t>e</w:t>
      </w:r>
      <w:r w:rsidRPr="00A07000">
        <w:t xml:space="preserve">strutural </w:t>
      </w:r>
      <w:r w:rsidR="00A07000">
        <w:t>f</w:t>
      </w:r>
      <w:r w:rsidRPr="00A07000">
        <w:t xml:space="preserve">eminino e a importância das políticas públicas de enfrentamento ao preconceito contra a mulher idosa no Brasil. </w:t>
      </w:r>
      <w:r w:rsidRPr="00A07000">
        <w:rPr>
          <w:i/>
          <w:iCs/>
        </w:rPr>
        <w:t>Virtuajus</w:t>
      </w:r>
      <w:r w:rsidRPr="00A07000">
        <w:t xml:space="preserve">, </w:t>
      </w:r>
      <w:r w:rsidRPr="00A07000">
        <w:rPr>
          <w:i/>
          <w:iCs/>
        </w:rPr>
        <w:t>8</w:t>
      </w:r>
      <w:r w:rsidRPr="00A07000">
        <w:t>(15)</w:t>
      </w:r>
      <w:r w:rsidR="00A07000" w:rsidRPr="00A07000">
        <w:t>, 55–70.</w:t>
      </w:r>
      <w:r w:rsidRPr="00A07000">
        <w:t xml:space="preserve"> </w:t>
      </w:r>
      <w:hyperlink r:id="rId37" w:history="1">
        <w:r w:rsidR="00F60927" w:rsidRPr="00E95BF3">
          <w:rPr>
            <w:rStyle w:val="Lienhypertexte"/>
          </w:rPr>
          <w:t>https://doi.org/10.5752/P.1678-3425.2023v8n15p55-70</w:t>
        </w:r>
      </w:hyperlink>
    </w:p>
    <w:p w14:paraId="2D84FFC3" w14:textId="36DD2654" w:rsidR="0044354E" w:rsidRDefault="0044354E" w:rsidP="0044354E">
      <w:pPr>
        <w:pStyle w:val="APARefs"/>
      </w:pPr>
      <w:r w:rsidRPr="00A07000">
        <w:t xml:space="preserve">Machado, T. V., Diniz, S. B. M., &amp; Chariglione, I. P. F. S. (2024). A </w:t>
      </w:r>
      <w:r w:rsidR="00A07000">
        <w:t>s</w:t>
      </w:r>
      <w:r w:rsidRPr="00A07000">
        <w:t xml:space="preserve">exualidade de </w:t>
      </w:r>
      <w:r w:rsidR="00A07000">
        <w:t>a</w:t>
      </w:r>
      <w:r w:rsidRPr="00A07000">
        <w:t xml:space="preserve">dultos </w:t>
      </w:r>
      <w:r w:rsidR="00A07000">
        <w:t>b</w:t>
      </w:r>
      <w:r w:rsidRPr="00A07000">
        <w:t xml:space="preserve">rasileiros: </w:t>
      </w:r>
      <w:r w:rsidR="00A07000">
        <w:t>U</w:t>
      </w:r>
      <w:r w:rsidRPr="00A07000">
        <w:t xml:space="preserve">ma </w:t>
      </w:r>
      <w:r w:rsidR="00A07000">
        <w:t>r</w:t>
      </w:r>
      <w:r w:rsidRPr="00A07000">
        <w:t xml:space="preserve">evisão de </w:t>
      </w:r>
      <w:r w:rsidR="00A07000">
        <w:t>e</w:t>
      </w:r>
      <w:r w:rsidRPr="00A07000">
        <w:t xml:space="preserve">scopo. </w:t>
      </w:r>
      <w:r w:rsidRPr="00A07000">
        <w:rPr>
          <w:i/>
          <w:iCs/>
        </w:rPr>
        <w:t xml:space="preserve">Revista </w:t>
      </w:r>
      <w:r w:rsidR="00A07000" w:rsidRPr="00A07000">
        <w:rPr>
          <w:i/>
          <w:iCs/>
        </w:rPr>
        <w:t>d</w:t>
      </w:r>
      <w:r w:rsidRPr="00A07000">
        <w:rPr>
          <w:i/>
          <w:iCs/>
        </w:rPr>
        <w:t xml:space="preserve">e Ensino, Educação </w:t>
      </w:r>
      <w:r w:rsidR="00A07000" w:rsidRPr="00A07000">
        <w:rPr>
          <w:i/>
          <w:iCs/>
        </w:rPr>
        <w:t>e</w:t>
      </w:r>
      <w:r w:rsidRPr="00A07000">
        <w:rPr>
          <w:i/>
          <w:iCs/>
        </w:rPr>
        <w:t xml:space="preserve"> Ciências Humanas</w:t>
      </w:r>
      <w:r w:rsidRPr="00A07000">
        <w:t xml:space="preserve">, </w:t>
      </w:r>
      <w:r w:rsidRPr="00A07000">
        <w:rPr>
          <w:i/>
          <w:iCs/>
        </w:rPr>
        <w:t>25</w:t>
      </w:r>
      <w:r w:rsidRPr="00A07000">
        <w:t xml:space="preserve">(2), 294–302. </w:t>
      </w:r>
      <w:hyperlink r:id="rId38" w:history="1">
        <w:r w:rsidR="00F60927" w:rsidRPr="00E95BF3">
          <w:rPr>
            <w:rStyle w:val="Lienhypertexte"/>
          </w:rPr>
          <w:t>https://doi.org/10.17921/2447-8733.2024v25n2p294-302</w:t>
        </w:r>
      </w:hyperlink>
    </w:p>
    <w:p w14:paraId="625495E8" w14:textId="48F47088" w:rsidR="0044354E" w:rsidRDefault="0044354E" w:rsidP="0044354E">
      <w:pPr>
        <w:pStyle w:val="APARefs"/>
      </w:pPr>
      <w:r w:rsidRPr="00A07000">
        <w:t xml:space="preserve">Marques, E. C. B. B., &amp; Carneiro, E. N. (2022). Narrativas de vida das idosas negras da comunidade quilombola Maria de Juvêncio. </w:t>
      </w:r>
      <w:r w:rsidRPr="00A07000">
        <w:rPr>
          <w:i/>
          <w:iCs/>
        </w:rPr>
        <w:t>Revista UFG</w:t>
      </w:r>
      <w:r w:rsidRPr="00A07000">
        <w:t xml:space="preserve">, </w:t>
      </w:r>
      <w:r w:rsidRPr="00A07000">
        <w:rPr>
          <w:i/>
          <w:iCs/>
        </w:rPr>
        <w:t>22</w:t>
      </w:r>
      <w:r w:rsidRPr="00A07000">
        <w:t>(28)</w:t>
      </w:r>
      <w:r w:rsidR="00A07000">
        <w:t>, Article e22.74220</w:t>
      </w:r>
      <w:r w:rsidRPr="00A07000">
        <w:t xml:space="preserve">. </w:t>
      </w:r>
      <w:hyperlink r:id="rId39" w:history="1">
        <w:r w:rsidR="00F60927" w:rsidRPr="00E95BF3">
          <w:rPr>
            <w:rStyle w:val="Lienhypertexte"/>
          </w:rPr>
          <w:t>https://doi.org/10.5216/revufg.v22.74220</w:t>
        </w:r>
      </w:hyperlink>
    </w:p>
    <w:p w14:paraId="6207DCB7" w14:textId="500015E2" w:rsidR="0044354E" w:rsidRDefault="0044354E" w:rsidP="0044354E">
      <w:pPr>
        <w:pStyle w:val="APARefs"/>
      </w:pPr>
      <w:r w:rsidRPr="00A07000">
        <w:t xml:space="preserve">Martins, E. (2013). Constituição e significação de família para idosos institucionalizados: </w:t>
      </w:r>
      <w:r w:rsidR="00A07000" w:rsidRPr="00A07000">
        <w:t>U</w:t>
      </w:r>
      <w:r w:rsidRPr="00A07000">
        <w:t xml:space="preserve">ma visão histórico-cultural do envelhecimento. </w:t>
      </w:r>
      <w:r w:rsidRPr="00A07000">
        <w:rPr>
          <w:i/>
          <w:iCs/>
        </w:rPr>
        <w:t>Estudos e Pesquisas em Psicologia</w:t>
      </w:r>
      <w:r w:rsidRPr="00A07000">
        <w:t xml:space="preserve">, </w:t>
      </w:r>
      <w:r w:rsidRPr="00A07000">
        <w:rPr>
          <w:i/>
          <w:iCs/>
        </w:rPr>
        <w:t>13</w:t>
      </w:r>
      <w:r w:rsidRPr="00A07000">
        <w:t>(1), 215</w:t>
      </w:r>
      <w:r w:rsidR="00A07000" w:rsidRPr="00A07000">
        <w:t>–</w:t>
      </w:r>
      <w:r w:rsidRPr="00A07000">
        <w:t>236.</w:t>
      </w:r>
      <w:r w:rsidR="00A07000" w:rsidRPr="00A07000">
        <w:t xml:space="preserve"> </w:t>
      </w:r>
      <w:hyperlink r:id="rId40" w:history="1">
        <w:r w:rsidR="00F60927" w:rsidRPr="00E95BF3">
          <w:rPr>
            <w:rStyle w:val="Lienhypertexte"/>
          </w:rPr>
          <w:t>https://doi.org/10.12957/epp.2013.7933</w:t>
        </w:r>
      </w:hyperlink>
    </w:p>
    <w:p w14:paraId="62AB46D9" w14:textId="173918C5" w:rsidR="0044354E" w:rsidRDefault="0044354E" w:rsidP="0044354E">
      <w:pPr>
        <w:pStyle w:val="APARefs"/>
      </w:pPr>
      <w:r w:rsidRPr="004D49F3">
        <w:t xml:space="preserve">Menezes, K., </w:t>
      </w:r>
      <w:r w:rsidR="004D49F3" w:rsidRPr="004D49F3">
        <w:t xml:space="preserve">&amp; </w:t>
      </w:r>
      <w:r w:rsidRPr="004D49F3">
        <w:t>Ferreira, S. R. A. (2020)</w:t>
      </w:r>
      <w:r w:rsidR="004D49F3" w:rsidRPr="004D49F3">
        <w:t>.</w:t>
      </w:r>
      <w:r w:rsidRPr="004D49F3">
        <w:t xml:space="preserve"> Velhice e saúde mental: </w:t>
      </w:r>
      <w:r w:rsidR="004D49F3" w:rsidRPr="004D49F3">
        <w:t>D</w:t>
      </w:r>
      <w:r w:rsidRPr="004D49F3">
        <w:t xml:space="preserve">esafios interseccionais para pessoas em situação de rua. </w:t>
      </w:r>
      <w:r w:rsidRPr="004D49F3">
        <w:rPr>
          <w:i/>
          <w:iCs/>
        </w:rPr>
        <w:t>Conhecimento &amp; Diversidade</w:t>
      </w:r>
      <w:r w:rsidR="004D49F3" w:rsidRPr="004D49F3">
        <w:t xml:space="preserve">, </w:t>
      </w:r>
      <w:r w:rsidR="004D49F3" w:rsidRPr="004D49F3">
        <w:rPr>
          <w:i/>
          <w:iCs/>
        </w:rPr>
        <w:t>12</w:t>
      </w:r>
      <w:r w:rsidR="004D49F3" w:rsidRPr="004D49F3">
        <w:t>(26), 49–62.</w:t>
      </w:r>
      <w:r w:rsidRPr="004D49F3">
        <w:t xml:space="preserve"> </w:t>
      </w:r>
      <w:hyperlink r:id="rId41" w:history="1">
        <w:r w:rsidR="00F60927" w:rsidRPr="00E95BF3">
          <w:rPr>
            <w:rStyle w:val="Lienhypertexte"/>
          </w:rPr>
          <w:t>https://doi.org/10.18316/rcd.v12i26.5887</w:t>
        </w:r>
      </w:hyperlink>
    </w:p>
    <w:p w14:paraId="5FC9E206" w14:textId="64DD9003" w:rsidR="0044354E" w:rsidRDefault="0044354E" w:rsidP="0044354E">
      <w:pPr>
        <w:pStyle w:val="APARefs"/>
      </w:pPr>
      <w:r w:rsidRPr="004D49F3">
        <w:t>Meza, E. R.</w:t>
      </w:r>
      <w:r w:rsidR="004D49F3" w:rsidRPr="004D49F3">
        <w:t>, &amp;</w:t>
      </w:r>
      <w:r w:rsidRPr="004D49F3">
        <w:t xml:space="preserve"> Rosa, M. V. (2023)</w:t>
      </w:r>
      <w:r w:rsidR="004D49F3" w:rsidRPr="004D49F3">
        <w:t>.</w:t>
      </w:r>
      <w:r w:rsidRPr="004D49F3">
        <w:t xml:space="preserve"> Intergeracionalidade, </w:t>
      </w:r>
      <w:r w:rsidR="004D49F3" w:rsidRPr="004D49F3">
        <w:t>g</w:t>
      </w:r>
      <w:r w:rsidRPr="004D49F3">
        <w:t xml:space="preserve">ênero e </w:t>
      </w:r>
      <w:r w:rsidR="004D49F3" w:rsidRPr="004D49F3">
        <w:t>s</w:t>
      </w:r>
      <w:r w:rsidRPr="004D49F3">
        <w:t>exualidade: (</w:t>
      </w:r>
      <w:r w:rsidR="004D49F3" w:rsidRPr="004D49F3">
        <w:t>R</w:t>
      </w:r>
      <w:r w:rsidRPr="004D49F3">
        <w:t xml:space="preserve">e)existências no ensino superior. </w:t>
      </w:r>
      <w:r w:rsidRPr="004D49F3">
        <w:rPr>
          <w:i/>
          <w:iCs/>
        </w:rPr>
        <w:t xml:space="preserve">Revista </w:t>
      </w:r>
      <w:r w:rsidR="004D49F3" w:rsidRPr="004D49F3">
        <w:rPr>
          <w:i/>
          <w:iCs/>
        </w:rPr>
        <w:t>d</w:t>
      </w:r>
      <w:r w:rsidRPr="004D49F3">
        <w:rPr>
          <w:i/>
          <w:iCs/>
        </w:rPr>
        <w:t xml:space="preserve">a FAEEBA - Educação </w:t>
      </w:r>
      <w:r w:rsidR="004D49F3" w:rsidRPr="004D49F3">
        <w:rPr>
          <w:i/>
          <w:iCs/>
        </w:rPr>
        <w:t>e</w:t>
      </w:r>
      <w:r w:rsidRPr="004D49F3">
        <w:rPr>
          <w:i/>
          <w:iCs/>
        </w:rPr>
        <w:t xml:space="preserve"> Contemporaneidade</w:t>
      </w:r>
      <w:r w:rsidRPr="004D49F3">
        <w:t xml:space="preserve">, </w:t>
      </w:r>
      <w:r w:rsidRPr="004D49F3">
        <w:rPr>
          <w:i/>
          <w:iCs/>
        </w:rPr>
        <w:t>32</w:t>
      </w:r>
      <w:r w:rsidRPr="004D49F3">
        <w:t xml:space="preserve">(72), 281–300. </w:t>
      </w:r>
      <w:hyperlink r:id="rId42" w:history="1">
        <w:r w:rsidR="00F60927" w:rsidRPr="00E95BF3">
          <w:rPr>
            <w:rStyle w:val="Lienhypertexte"/>
          </w:rPr>
          <w:t>https://doi.org/10.21879/faeeba2358-0194.2023.v32.n72.p281-300</w:t>
        </w:r>
      </w:hyperlink>
    </w:p>
    <w:p w14:paraId="0A2D75AB" w14:textId="7F5F34D1" w:rsidR="004D49F3" w:rsidRDefault="004D49F3" w:rsidP="0044354E">
      <w:pPr>
        <w:pStyle w:val="APARefs"/>
      </w:pPr>
      <w:r w:rsidRPr="004D49F3">
        <w:t xml:space="preserve">Neri, A. L. (2006). O legado de Paul B. Baltes à psicologia do desenvolvimento e do envelhecimento. </w:t>
      </w:r>
      <w:r w:rsidRPr="004D49F3">
        <w:rPr>
          <w:i/>
          <w:iCs/>
        </w:rPr>
        <w:t>Temas em Psicologia</w:t>
      </w:r>
      <w:r w:rsidRPr="004D49F3">
        <w:t xml:space="preserve">, </w:t>
      </w:r>
      <w:r w:rsidRPr="004D49F3">
        <w:rPr>
          <w:i/>
          <w:iCs/>
        </w:rPr>
        <w:t>14</w:t>
      </w:r>
      <w:r w:rsidRPr="004D49F3">
        <w:t xml:space="preserve">(1), 17–34. </w:t>
      </w:r>
      <w:hyperlink r:id="rId43" w:history="1">
        <w:r w:rsidR="00F60927" w:rsidRPr="00E95BF3">
          <w:rPr>
            <w:rStyle w:val="Lienhypertexte"/>
          </w:rPr>
          <w:t>https://pepsic.bvsalud.org/pdf/tp/v14n1/v14n1a05.pdf</w:t>
        </w:r>
      </w:hyperlink>
    </w:p>
    <w:p w14:paraId="5C191EC2" w14:textId="4934FD8D" w:rsidR="0044354E" w:rsidRPr="008D495B" w:rsidRDefault="0044354E" w:rsidP="0044354E">
      <w:pPr>
        <w:pStyle w:val="APARefs"/>
        <w:rPr>
          <w:lang w:val="en-US"/>
        </w:rPr>
      </w:pPr>
      <w:r w:rsidRPr="004D49F3">
        <w:t>Paiva, E. B. B., Ferreira, B. O., &amp; Gutierrez, D</w:t>
      </w:r>
      <w:r w:rsidR="004D49F3" w:rsidRPr="004D49F3">
        <w:t>. M. D.</w:t>
      </w:r>
      <w:r w:rsidRPr="004D49F3">
        <w:t xml:space="preserve"> (2023). Violência familiar contra mulheres idosas: Uma análise sob o prisma da interseccionalidade e da teoria dos dispositivos. </w:t>
      </w:r>
      <w:proofErr w:type="spellStart"/>
      <w:r w:rsidRPr="008D495B">
        <w:rPr>
          <w:i/>
          <w:iCs/>
          <w:lang w:val="en-US"/>
        </w:rPr>
        <w:t>Psicologia</w:t>
      </w:r>
      <w:proofErr w:type="spellEnd"/>
      <w:r w:rsidRPr="008D495B">
        <w:rPr>
          <w:i/>
          <w:iCs/>
          <w:lang w:val="en-US"/>
        </w:rPr>
        <w:t xml:space="preserve"> </w:t>
      </w:r>
      <w:proofErr w:type="spellStart"/>
      <w:r w:rsidRPr="008D495B">
        <w:rPr>
          <w:i/>
          <w:iCs/>
          <w:lang w:val="en-US"/>
        </w:rPr>
        <w:t>Argumento</w:t>
      </w:r>
      <w:proofErr w:type="spellEnd"/>
      <w:r w:rsidRPr="008D495B">
        <w:rPr>
          <w:lang w:val="en-US"/>
        </w:rPr>
        <w:t xml:space="preserve">, </w:t>
      </w:r>
      <w:r w:rsidRPr="008D495B">
        <w:rPr>
          <w:i/>
          <w:iCs/>
          <w:lang w:val="en-US"/>
        </w:rPr>
        <w:t>41</w:t>
      </w:r>
      <w:r w:rsidRPr="008D495B">
        <w:rPr>
          <w:lang w:val="en-US"/>
        </w:rPr>
        <w:t>(114)</w:t>
      </w:r>
      <w:r w:rsidR="004D49F3" w:rsidRPr="008D495B">
        <w:rPr>
          <w:lang w:val="en-US"/>
        </w:rPr>
        <w:t>, 3546–3561</w:t>
      </w:r>
      <w:r w:rsidRPr="008D495B">
        <w:rPr>
          <w:lang w:val="en-US"/>
        </w:rPr>
        <w:t xml:space="preserve">. </w:t>
      </w:r>
      <w:hyperlink r:id="rId44" w:history="1">
        <w:r w:rsidR="00F60927" w:rsidRPr="008D495B">
          <w:rPr>
            <w:rStyle w:val="Lienhypertexte"/>
            <w:lang w:val="en-US"/>
          </w:rPr>
          <w:t>https://doi.org/10.7213/psicolargum.41.114.AO08</w:t>
        </w:r>
      </w:hyperlink>
    </w:p>
    <w:p w14:paraId="4ABDE4BF" w14:textId="602F04A3" w:rsidR="0044354E" w:rsidRDefault="0044354E" w:rsidP="0044354E">
      <w:pPr>
        <w:pStyle w:val="APARefs"/>
      </w:pPr>
      <w:r w:rsidRPr="008D495B">
        <w:rPr>
          <w:lang w:val="en-US"/>
        </w:rPr>
        <w:t xml:space="preserve">Peters, M. D. J., Marnie, C., </w:t>
      </w:r>
      <w:proofErr w:type="spellStart"/>
      <w:r w:rsidRPr="008D495B">
        <w:rPr>
          <w:lang w:val="en-US"/>
        </w:rPr>
        <w:t>Tricco</w:t>
      </w:r>
      <w:proofErr w:type="spellEnd"/>
      <w:r w:rsidRPr="008D495B">
        <w:rPr>
          <w:lang w:val="en-US"/>
        </w:rPr>
        <w:t xml:space="preserve">, A. C., Pollock, D., Munn, Z., Alexander, L., McInerney, P., Godfrey, C. M., &amp; Khalil, H. (2020). Updated methodological guidance for the conduct of scoping reviews. </w:t>
      </w:r>
      <w:r w:rsidRPr="008D495B">
        <w:rPr>
          <w:i/>
          <w:iCs/>
          <w:lang w:val="en-US"/>
        </w:rPr>
        <w:t>JBI Evidence Synthesis</w:t>
      </w:r>
      <w:r w:rsidRPr="008D495B">
        <w:rPr>
          <w:lang w:val="en-US"/>
        </w:rPr>
        <w:t xml:space="preserve">, </w:t>
      </w:r>
      <w:r w:rsidRPr="008D495B">
        <w:rPr>
          <w:i/>
          <w:iCs/>
          <w:lang w:val="en-US"/>
        </w:rPr>
        <w:t>18</w:t>
      </w:r>
      <w:r w:rsidRPr="008D495B">
        <w:rPr>
          <w:lang w:val="en-US"/>
        </w:rPr>
        <w:t xml:space="preserve">(10), 2119–2126. </w:t>
      </w:r>
      <w:hyperlink r:id="rId45" w:history="1">
        <w:r w:rsidR="00F60927" w:rsidRPr="00E95BF3">
          <w:rPr>
            <w:rStyle w:val="Lienhypertexte"/>
          </w:rPr>
          <w:t>https://doi.org/10.11124/JBIES-20-00167</w:t>
        </w:r>
      </w:hyperlink>
    </w:p>
    <w:p w14:paraId="71FD5F48" w14:textId="3778673D" w:rsidR="0044354E" w:rsidRDefault="0044354E" w:rsidP="0044354E">
      <w:pPr>
        <w:pStyle w:val="APARefs"/>
      </w:pPr>
      <w:r w:rsidRPr="004D49F3">
        <w:lastRenderedPageBreak/>
        <w:t xml:space="preserve">Pimentel, R. (2018). Novas auroras ao feminismo: </w:t>
      </w:r>
      <w:r w:rsidR="004D49F3" w:rsidRPr="004D49F3">
        <w:t>N</w:t>
      </w:r>
      <w:r w:rsidRPr="004D49F3">
        <w:t xml:space="preserve">ós vamos quebrar as paredes! </w:t>
      </w:r>
      <w:r w:rsidRPr="004D49F3">
        <w:rPr>
          <w:i/>
          <w:iCs/>
        </w:rPr>
        <w:t>Revista Ártemis</w:t>
      </w:r>
      <w:r w:rsidRPr="004D49F3">
        <w:t xml:space="preserve">, </w:t>
      </w:r>
      <w:r w:rsidRPr="004D49F3">
        <w:rPr>
          <w:i/>
          <w:iCs/>
        </w:rPr>
        <w:t>25</w:t>
      </w:r>
      <w:r w:rsidRPr="004D49F3">
        <w:t xml:space="preserve">(1), 18–29. </w:t>
      </w:r>
      <w:hyperlink r:id="rId46" w:history="1">
        <w:r w:rsidR="00F60927" w:rsidRPr="00E95BF3">
          <w:rPr>
            <w:rStyle w:val="Lienhypertexte"/>
          </w:rPr>
          <w:t>https://doi.org/10.22478/ufpb.1807-8214.2018v25n1.41140</w:t>
        </w:r>
      </w:hyperlink>
    </w:p>
    <w:p w14:paraId="203D3C94" w14:textId="7DF1A5DE" w:rsidR="0044354E" w:rsidRDefault="0044354E" w:rsidP="0044354E">
      <w:pPr>
        <w:pStyle w:val="APARefs"/>
      </w:pPr>
      <w:r w:rsidRPr="004D49F3">
        <w:t xml:space="preserve">Pocahy, F. (2012). </w:t>
      </w:r>
      <w:r w:rsidR="004D49F3" w:rsidRPr="004D49F3">
        <w:t>“</w:t>
      </w:r>
      <w:r w:rsidRPr="004D49F3">
        <w:t>Vem meu menino, deixa eu causar inveja</w:t>
      </w:r>
      <w:r w:rsidR="004D49F3" w:rsidRPr="004D49F3">
        <w:t>”</w:t>
      </w:r>
      <w:r w:rsidRPr="004D49F3">
        <w:t xml:space="preserve">: </w:t>
      </w:r>
      <w:r w:rsidR="004D49F3" w:rsidRPr="004D49F3">
        <w:t>R</w:t>
      </w:r>
      <w:r w:rsidRPr="004D49F3">
        <w:t xml:space="preserve">essignificações de si nas transas do sexo tarifado. </w:t>
      </w:r>
      <w:r w:rsidRPr="004D49F3">
        <w:rPr>
          <w:i/>
          <w:iCs/>
        </w:rPr>
        <w:t xml:space="preserve">Sexualidad, Salud </w:t>
      </w:r>
      <w:r w:rsidR="004D49F3" w:rsidRPr="004D49F3">
        <w:rPr>
          <w:i/>
          <w:iCs/>
        </w:rPr>
        <w:t>y</w:t>
      </w:r>
      <w:r w:rsidRPr="004D49F3">
        <w:rPr>
          <w:i/>
          <w:iCs/>
        </w:rPr>
        <w:t xml:space="preserve"> Sociedad</w:t>
      </w:r>
      <w:r w:rsidRPr="004D49F3">
        <w:t xml:space="preserve">, </w:t>
      </w:r>
      <w:r w:rsidRPr="004D49F3">
        <w:rPr>
          <w:i/>
          <w:iCs/>
        </w:rPr>
        <w:t>11</w:t>
      </w:r>
      <w:r w:rsidRPr="004D49F3">
        <w:t xml:space="preserve">, 122–154. </w:t>
      </w:r>
      <w:hyperlink r:id="rId47" w:history="1">
        <w:r w:rsidR="00F60927" w:rsidRPr="00E95BF3">
          <w:rPr>
            <w:rStyle w:val="Lienhypertexte"/>
          </w:rPr>
          <w:t>https://doi.org/10.1590/S1984-64872012000500006</w:t>
        </w:r>
      </w:hyperlink>
    </w:p>
    <w:p w14:paraId="6849B123" w14:textId="7B62F159" w:rsidR="0044354E" w:rsidRDefault="0044354E" w:rsidP="0044354E">
      <w:pPr>
        <w:pStyle w:val="APARefs"/>
      </w:pPr>
      <w:r w:rsidRPr="002E56BB">
        <w:t xml:space="preserve">Proetti, S. (2017). As pesquisas qualitativa e quantitativa como métodos de investigação científica: Um estudo comparativo e objetivo. </w:t>
      </w:r>
      <w:r w:rsidRPr="002E56BB">
        <w:rPr>
          <w:i/>
          <w:iCs/>
        </w:rPr>
        <w:t>Revista Lumen</w:t>
      </w:r>
      <w:r w:rsidR="002E56BB" w:rsidRPr="002E56BB">
        <w:t>,</w:t>
      </w:r>
      <w:r w:rsidRPr="002E56BB">
        <w:t xml:space="preserve"> </w:t>
      </w:r>
      <w:r w:rsidRPr="002E56BB">
        <w:rPr>
          <w:i/>
          <w:iCs/>
        </w:rPr>
        <w:t>2</w:t>
      </w:r>
      <w:r w:rsidR="002E56BB" w:rsidRPr="002E56BB">
        <w:t>(</w:t>
      </w:r>
      <w:r w:rsidRPr="002E56BB">
        <w:t>4</w:t>
      </w:r>
      <w:r w:rsidR="002E56BB" w:rsidRPr="002E56BB">
        <w:t>)</w:t>
      </w:r>
      <w:r w:rsidR="00AC7F54">
        <w:t>, 1–23</w:t>
      </w:r>
      <w:r w:rsidRPr="002E56BB">
        <w:t xml:space="preserve">. </w:t>
      </w:r>
      <w:hyperlink r:id="rId48" w:history="1">
        <w:r w:rsidR="00F60927" w:rsidRPr="00E95BF3">
          <w:rPr>
            <w:rStyle w:val="Lienhypertexte"/>
          </w:rPr>
          <w:t>https://doi.org/10.32459/revistalumen.v2i4.60</w:t>
        </w:r>
      </w:hyperlink>
    </w:p>
    <w:p w14:paraId="6E1D6E78" w14:textId="585402C6" w:rsidR="0044354E" w:rsidRDefault="0044354E" w:rsidP="0044354E">
      <w:pPr>
        <w:pStyle w:val="APARefs"/>
      </w:pPr>
      <w:r w:rsidRPr="002E56BB">
        <w:t xml:space="preserve">Rios, F., Perez, O., &amp; Ricoldi, A. (2019). Interseccionalidade nas mobilizações do Brasil contemporâneo. </w:t>
      </w:r>
      <w:r w:rsidRPr="002E56BB">
        <w:rPr>
          <w:i/>
          <w:iCs/>
        </w:rPr>
        <w:t>Lutas Sociais</w:t>
      </w:r>
      <w:r w:rsidRPr="002E56BB">
        <w:t xml:space="preserve">, </w:t>
      </w:r>
      <w:r w:rsidRPr="002E56BB">
        <w:rPr>
          <w:i/>
          <w:iCs/>
        </w:rPr>
        <w:t>22</w:t>
      </w:r>
      <w:r w:rsidRPr="002E56BB">
        <w:t xml:space="preserve">(40), 36–51. </w:t>
      </w:r>
      <w:hyperlink r:id="rId49" w:history="1">
        <w:r w:rsidR="00F60927" w:rsidRPr="00E95BF3">
          <w:rPr>
            <w:rStyle w:val="Lienhypertexte"/>
          </w:rPr>
          <w:t>https://doi.org/10.23925/ls.v22i40.46648</w:t>
        </w:r>
      </w:hyperlink>
    </w:p>
    <w:p w14:paraId="7A23DADD" w14:textId="4DF31261" w:rsidR="0044354E" w:rsidRDefault="0044354E" w:rsidP="0044354E">
      <w:pPr>
        <w:pStyle w:val="APARefs"/>
      </w:pPr>
      <w:r w:rsidRPr="002E56BB">
        <w:t>Rodrigues, K. L.</w:t>
      </w:r>
      <w:r w:rsidR="002E56BB" w:rsidRPr="002E56BB">
        <w:t>,</w:t>
      </w:r>
      <w:r w:rsidRPr="002E56BB">
        <w:t xml:space="preserve"> &amp; Dala-Paula, B. M. (2023). Aspectos sociais e biológicos do envelhecimento individual, o estilo de vida e a nutrição como estratégias para a longevidade humana. </w:t>
      </w:r>
      <w:r w:rsidRPr="002E56BB">
        <w:rPr>
          <w:i/>
          <w:iCs/>
        </w:rPr>
        <w:t>Estudos Interdisciplinares sobre o Envelhecimento</w:t>
      </w:r>
      <w:r w:rsidRPr="002E56BB">
        <w:t xml:space="preserve">, </w:t>
      </w:r>
      <w:r w:rsidRPr="002E56BB">
        <w:rPr>
          <w:i/>
          <w:iCs/>
        </w:rPr>
        <w:t>28</w:t>
      </w:r>
      <w:r w:rsidRPr="002E56BB">
        <w:t xml:space="preserve">,  </w:t>
      </w:r>
      <w:r w:rsidR="002E56BB">
        <w:t xml:space="preserve">Article </w:t>
      </w:r>
      <w:r w:rsidR="002E56BB" w:rsidRPr="002E56BB">
        <w:t>e121061</w:t>
      </w:r>
      <w:r w:rsidRPr="002E56BB">
        <w:t xml:space="preserve">. </w:t>
      </w:r>
      <w:hyperlink r:id="rId50" w:history="1">
        <w:r w:rsidR="00AC7F54" w:rsidRPr="00E95BF3">
          <w:rPr>
            <w:rStyle w:val="Lienhypertexte"/>
          </w:rPr>
          <w:t>https://doi.org/10.22456/2316-2171.121061</w:t>
        </w:r>
      </w:hyperlink>
    </w:p>
    <w:p w14:paraId="4C90586E" w14:textId="5C5EE2F4" w:rsidR="0044354E" w:rsidRDefault="0044354E" w:rsidP="0044354E">
      <w:pPr>
        <w:pStyle w:val="APARefs"/>
      </w:pPr>
      <w:r w:rsidRPr="002E56BB">
        <w:t xml:space="preserve">Sanches, M. A., Mannes, M., &amp; Cunha, T. R. (2018). Vulnerabilidade moral: </w:t>
      </w:r>
      <w:r w:rsidR="002E56BB" w:rsidRPr="002E56BB">
        <w:t>L</w:t>
      </w:r>
      <w:r w:rsidRPr="002E56BB">
        <w:t xml:space="preserve">eitura das exclusões no contexto da bioética. </w:t>
      </w:r>
      <w:r w:rsidRPr="002E56BB">
        <w:rPr>
          <w:i/>
          <w:iCs/>
        </w:rPr>
        <w:t>Revista Bioética</w:t>
      </w:r>
      <w:r w:rsidRPr="002E56BB">
        <w:t xml:space="preserve">, </w:t>
      </w:r>
      <w:r w:rsidRPr="002E56BB">
        <w:rPr>
          <w:i/>
          <w:iCs/>
        </w:rPr>
        <w:t>26</w:t>
      </w:r>
      <w:r w:rsidRPr="002E56BB">
        <w:t>(1), 39</w:t>
      </w:r>
      <w:r w:rsidR="002E56BB" w:rsidRPr="002E56BB">
        <w:t>–</w:t>
      </w:r>
      <w:r w:rsidRPr="002E56BB">
        <w:t xml:space="preserve">46. </w:t>
      </w:r>
      <w:hyperlink r:id="rId51" w:history="1">
        <w:r w:rsidR="00F60927" w:rsidRPr="00E95BF3">
          <w:rPr>
            <w:rStyle w:val="Lienhypertexte"/>
          </w:rPr>
          <w:t>https://doi.org/10.1590/1983-80422018261224</w:t>
        </w:r>
      </w:hyperlink>
    </w:p>
    <w:p w14:paraId="589D4F72" w14:textId="00C71215" w:rsidR="0044354E" w:rsidRDefault="0044354E" w:rsidP="0044354E">
      <w:pPr>
        <w:pStyle w:val="APARefs"/>
      </w:pPr>
      <w:r w:rsidRPr="002E56BB">
        <w:t>Santos, D. K.</w:t>
      </w:r>
      <w:r w:rsidR="002E56BB" w:rsidRPr="002E56BB">
        <w:t>, &amp;</w:t>
      </w:r>
      <w:r w:rsidRPr="002E56BB">
        <w:t xml:space="preserve"> Lago, M. C. S. (2016). O dispositivo da idade, a produção da velhice e regimes de subjetivação: </w:t>
      </w:r>
      <w:r w:rsidR="002E56BB" w:rsidRPr="002E56BB">
        <w:t>R</w:t>
      </w:r>
      <w:r w:rsidRPr="002E56BB">
        <w:t xml:space="preserve">astreamentos genealógicos. </w:t>
      </w:r>
      <w:r w:rsidRPr="002E56BB">
        <w:rPr>
          <w:i/>
          <w:iCs/>
        </w:rPr>
        <w:t>Psicologia USP</w:t>
      </w:r>
      <w:r w:rsidR="002E56BB" w:rsidRPr="002E56BB">
        <w:t xml:space="preserve">, </w:t>
      </w:r>
      <w:r w:rsidR="002E56BB" w:rsidRPr="002E56BB">
        <w:rPr>
          <w:i/>
          <w:iCs/>
        </w:rPr>
        <w:t>27</w:t>
      </w:r>
      <w:r w:rsidR="002E56BB" w:rsidRPr="002E56BB">
        <w:t>(1), 133–144.</w:t>
      </w:r>
      <w:r w:rsidRPr="002E56BB">
        <w:t xml:space="preserve"> </w:t>
      </w:r>
      <w:hyperlink r:id="rId52" w:history="1">
        <w:r w:rsidR="00F60927" w:rsidRPr="00E95BF3">
          <w:rPr>
            <w:rStyle w:val="Lienhypertexte"/>
          </w:rPr>
          <w:t>https://doi.org/10.1590/0103-656420140060</w:t>
        </w:r>
      </w:hyperlink>
    </w:p>
    <w:p w14:paraId="25FDC04D" w14:textId="5551FBAE" w:rsidR="0044354E" w:rsidRDefault="0044354E" w:rsidP="0044354E">
      <w:pPr>
        <w:pStyle w:val="APARefs"/>
      </w:pPr>
      <w:r w:rsidRPr="002E56BB">
        <w:t xml:space="preserve">Silva, D. V., &amp; Pocahy, F. A. (2022). Envelhecimento, gênero e sexualidade: </w:t>
      </w:r>
      <w:r w:rsidR="002E56BB" w:rsidRPr="002E56BB">
        <w:t>M</w:t>
      </w:r>
      <w:r w:rsidRPr="002E56BB">
        <w:t xml:space="preserve">odos de pesquisar, modos de subjetivar. </w:t>
      </w:r>
      <w:r w:rsidRPr="002E56BB">
        <w:rPr>
          <w:i/>
          <w:iCs/>
        </w:rPr>
        <w:t xml:space="preserve">Revista Entreideias: Educação, Cultura </w:t>
      </w:r>
      <w:r w:rsidR="002E56BB" w:rsidRPr="002E56BB">
        <w:rPr>
          <w:i/>
          <w:iCs/>
        </w:rPr>
        <w:t>e</w:t>
      </w:r>
      <w:r w:rsidRPr="002E56BB">
        <w:rPr>
          <w:i/>
          <w:iCs/>
        </w:rPr>
        <w:t xml:space="preserve"> Sociedade</w:t>
      </w:r>
      <w:r w:rsidRPr="002E56BB">
        <w:t xml:space="preserve">, </w:t>
      </w:r>
      <w:r w:rsidRPr="002E56BB">
        <w:rPr>
          <w:i/>
          <w:iCs/>
        </w:rPr>
        <w:t>11</w:t>
      </w:r>
      <w:r w:rsidRPr="002E56BB">
        <w:t xml:space="preserve">(1). </w:t>
      </w:r>
      <w:hyperlink r:id="rId53" w:history="1">
        <w:r w:rsidR="00F60927" w:rsidRPr="00E95BF3">
          <w:rPr>
            <w:rStyle w:val="Lienhypertexte"/>
          </w:rPr>
          <w:t>https://doi.org/10.9771/re.v11i1.45570</w:t>
        </w:r>
      </w:hyperlink>
    </w:p>
    <w:p w14:paraId="0858941B" w14:textId="020E4682" w:rsidR="00F60927" w:rsidRDefault="0044354E" w:rsidP="00F60927">
      <w:pPr>
        <w:pStyle w:val="APARefs"/>
      </w:pPr>
      <w:r w:rsidRPr="002E56BB">
        <w:t>Silva, M. C.</w:t>
      </w:r>
      <w:r w:rsidR="002E56BB" w:rsidRPr="002E56BB">
        <w:t>,</w:t>
      </w:r>
      <w:r w:rsidRPr="002E56BB">
        <w:t xml:space="preserve"> &amp; Chariglione, I. P. F. S. (2024). Envelhecimento e pessoas com deficiência na perspectiva vigotskiana e life-span. </w:t>
      </w:r>
      <w:r w:rsidRPr="002E56BB">
        <w:rPr>
          <w:i/>
          <w:iCs/>
        </w:rPr>
        <w:t>Revista Psicopedagogia</w:t>
      </w:r>
      <w:r w:rsidRPr="002E56BB">
        <w:t xml:space="preserve">, </w:t>
      </w:r>
      <w:r w:rsidRPr="002E56BB">
        <w:rPr>
          <w:i/>
          <w:iCs/>
        </w:rPr>
        <w:t>41</w:t>
      </w:r>
      <w:r w:rsidRPr="002E56BB">
        <w:t>(124), 151</w:t>
      </w:r>
      <w:r w:rsidR="002E56BB" w:rsidRPr="002E56BB">
        <w:t>–</w:t>
      </w:r>
      <w:r w:rsidRPr="002E56BB">
        <w:t xml:space="preserve">162. </w:t>
      </w:r>
      <w:hyperlink r:id="rId54" w:history="1">
        <w:r w:rsidR="00F60927" w:rsidRPr="00E95BF3">
          <w:rPr>
            <w:rStyle w:val="Lienhypertexte"/>
          </w:rPr>
          <w:t>https://doi.org/10.51207/2179-4057.20240017</w:t>
        </w:r>
      </w:hyperlink>
    </w:p>
    <w:p w14:paraId="7A8DCD10" w14:textId="1BE3D4D8" w:rsidR="0044354E" w:rsidRDefault="0044354E" w:rsidP="0044354E">
      <w:pPr>
        <w:pStyle w:val="APARefs"/>
      </w:pPr>
      <w:r w:rsidRPr="002E56BB">
        <w:t>Tricco, A. C., Lillie, E., Zarin, W., O’Brien, K. K., Colquhoun, H., Levac, D., Moher, D., Peters, M. D. J., Horsley, T., Weeks, L., Hempel, S., Akl, E. A., Chang, C., McGowan, J., Stewart, L., Hartling, L., Aldcroft, A., Wilson, M. G., Garritty, …</w:t>
      </w:r>
      <w:r w:rsidR="007F5E3C">
        <w:t xml:space="preserve"> </w:t>
      </w:r>
      <w:r w:rsidRPr="008D495B">
        <w:rPr>
          <w:lang w:val="en-US"/>
        </w:rPr>
        <w:t>Straus, E. S. (2018). PRISMA Extension for Scoping Reviews (PRISMA-</w:t>
      </w:r>
      <w:proofErr w:type="spellStart"/>
      <w:r w:rsidRPr="008D495B">
        <w:rPr>
          <w:lang w:val="en-US"/>
        </w:rPr>
        <w:t>ScR</w:t>
      </w:r>
      <w:proofErr w:type="spellEnd"/>
      <w:r w:rsidRPr="008D495B">
        <w:rPr>
          <w:lang w:val="en-US"/>
        </w:rPr>
        <w:t xml:space="preserve">): Checklist and </w:t>
      </w:r>
      <w:r w:rsidR="007F5E3C" w:rsidRPr="008D495B">
        <w:rPr>
          <w:lang w:val="en-US"/>
        </w:rPr>
        <w:t>e</w:t>
      </w:r>
      <w:r w:rsidRPr="008D495B">
        <w:rPr>
          <w:lang w:val="en-US"/>
        </w:rPr>
        <w:t xml:space="preserve">xplanation. </w:t>
      </w:r>
      <w:r w:rsidRPr="007F5E3C">
        <w:rPr>
          <w:i/>
          <w:iCs/>
        </w:rPr>
        <w:t>Annals of Internal Medicine</w:t>
      </w:r>
      <w:r w:rsidRPr="007F5E3C">
        <w:t xml:space="preserve">, </w:t>
      </w:r>
      <w:r w:rsidRPr="007F5E3C">
        <w:rPr>
          <w:i/>
          <w:iCs/>
        </w:rPr>
        <w:t>169</w:t>
      </w:r>
      <w:r w:rsidRPr="007F5E3C">
        <w:t xml:space="preserve">(7), 467–473. </w:t>
      </w:r>
      <w:hyperlink r:id="rId55" w:history="1">
        <w:r w:rsidR="00F60927" w:rsidRPr="00E95BF3">
          <w:rPr>
            <w:rStyle w:val="Lienhypertexte"/>
          </w:rPr>
          <w:t>https://doi.org/10.7326/M18-0850</w:t>
        </w:r>
      </w:hyperlink>
    </w:p>
    <w:p w14:paraId="68E574D2" w14:textId="3DD07530" w:rsidR="00F60927" w:rsidRPr="007F5E3C" w:rsidRDefault="0044354E" w:rsidP="00F60927">
      <w:pPr>
        <w:pStyle w:val="APARefs"/>
      </w:pPr>
      <w:r w:rsidRPr="007F5E3C">
        <w:t>Veiga, M. R. M., Cordeiro, A. M. R.</w:t>
      </w:r>
      <w:r w:rsidR="007F5E3C">
        <w:t>,</w:t>
      </w:r>
      <w:r w:rsidRPr="007F5E3C">
        <w:t xml:space="preserve"> &amp; Ferreira, S. M. (2014). Qualidade de vida, território e aprendizagem ao longo da vida na velhice. </w:t>
      </w:r>
      <w:r w:rsidRPr="007F5E3C">
        <w:rPr>
          <w:i/>
          <w:iCs/>
        </w:rPr>
        <w:t>Cadernos de Geografia</w:t>
      </w:r>
      <w:r w:rsidRPr="007F5E3C">
        <w:t xml:space="preserve">, </w:t>
      </w:r>
      <w:r w:rsidRPr="007F5E3C">
        <w:rPr>
          <w:i/>
          <w:iCs/>
        </w:rPr>
        <w:t>33</w:t>
      </w:r>
      <w:r w:rsidRPr="007F5E3C">
        <w:t>, 213</w:t>
      </w:r>
      <w:r w:rsidR="007F5E3C">
        <w:t>–</w:t>
      </w:r>
      <w:r w:rsidRPr="007F5E3C">
        <w:t xml:space="preserve">219. </w:t>
      </w:r>
      <w:hyperlink r:id="rId56" w:history="1">
        <w:r w:rsidR="00F60927" w:rsidRPr="00E95BF3">
          <w:rPr>
            <w:rStyle w:val="Lienhypertexte"/>
          </w:rPr>
          <w:t>https://doi.org/10.14195/0871-1623_33_21</w:t>
        </w:r>
      </w:hyperlink>
    </w:p>
    <w:sectPr w:rsidR="00F60927" w:rsidRPr="007F5E3C" w:rsidSect="00751B4B">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CB34D" w14:textId="77777777" w:rsidR="005200DD" w:rsidRDefault="005200DD">
      <w:r>
        <w:separator/>
      </w:r>
    </w:p>
  </w:endnote>
  <w:endnote w:type="continuationSeparator" w:id="0">
    <w:p w14:paraId="74051385" w14:textId="77777777" w:rsidR="005200DD" w:rsidRDefault="0052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F951" w14:textId="403ACBFE" w:rsidR="00012C61" w:rsidRDefault="00795D4C" w:rsidP="00D365DC">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D365DC">
      <w:rPr>
        <w:rFonts w:ascii="Times" w:eastAsia="Times" w:hAnsi="Times" w:cs="Times"/>
        <w:noProof/>
        <w:color w:val="000000"/>
        <w:sz w:val="16"/>
        <w:szCs w:val="16"/>
      </w:rPr>
      <w:t>2</w:t>
    </w:r>
    <w:r>
      <w:rPr>
        <w:rFonts w:ascii="Times" w:eastAsia="Times" w:hAnsi="Times" w:cs="Time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B71C" w14:textId="4686DF60" w:rsidR="00012C61" w:rsidRDefault="00795D4C">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D365DC">
      <w:rPr>
        <w:rFonts w:ascii="Times" w:eastAsia="Times" w:hAnsi="Times" w:cs="Times"/>
        <w:noProof/>
        <w:color w:val="000000"/>
        <w:sz w:val="16"/>
        <w:szCs w:val="16"/>
      </w:rPr>
      <w:t>1</w:t>
    </w:r>
    <w:r>
      <w:rPr>
        <w:rFonts w:ascii="Times" w:eastAsia="Times" w:hAnsi="Times" w:cs="Times"/>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4BD6" w14:textId="77777777" w:rsidR="007F5E3C" w:rsidRDefault="007F5E3C" w:rsidP="007F5E3C">
    <w:pPr>
      <w:pBdr>
        <w:top w:val="nil"/>
        <w:left w:val="nil"/>
        <w:bottom w:val="nil"/>
        <w:right w:val="nil"/>
        <w:between w:val="nil"/>
      </w:pBdr>
      <w:jc w:val="right"/>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Pr>
        <w:rFonts w:ascii="Times" w:eastAsia="Times" w:hAnsi="Times" w:cs="Times"/>
        <w:noProof/>
        <w:color w:val="000000"/>
        <w:sz w:val="16"/>
        <w:szCs w:val="16"/>
      </w:rPr>
      <w:t>2</w:t>
    </w:r>
    <w:r>
      <w:rPr>
        <w:rFonts w:ascii="Times" w:eastAsia="Times" w:hAnsi="Times" w:cs="Time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55E6D" w14:textId="77777777" w:rsidR="005200DD" w:rsidRDefault="005200DD">
      <w:r>
        <w:separator/>
      </w:r>
    </w:p>
  </w:footnote>
  <w:footnote w:type="continuationSeparator" w:id="0">
    <w:p w14:paraId="62BC84C1" w14:textId="77777777" w:rsidR="005200DD" w:rsidRDefault="005200DD">
      <w:r>
        <w:continuationSeparator/>
      </w:r>
    </w:p>
  </w:footnote>
  <w:footnote w:id="1">
    <w:p w14:paraId="22A0B05F" w14:textId="11B6DE91" w:rsidR="00D53EC3" w:rsidRPr="00D53EC3" w:rsidRDefault="00D53EC3" w:rsidP="00D53EC3">
      <w:pPr>
        <w:pStyle w:val="Notedebasdepage"/>
        <w:rPr>
          <w:lang w:val="en-US"/>
        </w:rPr>
      </w:pPr>
      <w:r w:rsidRPr="00D53EC3">
        <w:rPr>
          <w:rStyle w:val="Appelnotedebasdep"/>
          <w:lang w:val="en-US"/>
        </w:rPr>
        <w:footnoteRef/>
      </w:r>
      <w:r w:rsidRPr="00D53EC3">
        <w:rPr>
          <w:lang w:val="en-US"/>
        </w:rPr>
        <w:t xml:space="preserve"> Correspondence concerning this article should be addressed to </w:t>
      </w:r>
      <w:r w:rsidR="00D40B94">
        <w:rPr>
          <w:b/>
          <w:bCs/>
          <w:lang w:val="en-US"/>
        </w:rPr>
        <w:t>(omitted for double-blind review)</w:t>
      </w:r>
      <w:r w:rsidRPr="00D53EC3">
        <w:rPr>
          <w:lang w:val="en-US"/>
        </w:rPr>
        <w:t xml:space="preserve">: </w:t>
      </w:r>
      <w:hyperlink r:id="rId1" w:history="1">
        <w:r w:rsidRPr="00D53EC3">
          <w:rPr>
            <w:rStyle w:val="Lienhypertexte"/>
            <w:lang w:val="en-US"/>
          </w:rPr>
          <w:t>example@email.com</w:t>
        </w:r>
      </w:hyperlink>
    </w:p>
  </w:footnote>
  <w:footnote w:id="2">
    <w:p w14:paraId="4B193937" w14:textId="63AD4DCE" w:rsidR="00D53EC3" w:rsidRPr="008D495B" w:rsidRDefault="00D53EC3">
      <w:pPr>
        <w:pStyle w:val="Notedebasdepage"/>
        <w:rPr>
          <w:lang w:val="en-US"/>
        </w:rPr>
      </w:pPr>
      <w:r w:rsidRPr="00D53EC3">
        <w:rPr>
          <w:rStyle w:val="Appelnotedebasdep"/>
          <w:lang w:val="en-US"/>
        </w:rPr>
        <w:footnoteRef/>
      </w:r>
      <w:r w:rsidRPr="00D53EC3">
        <w:rPr>
          <w:lang w:val="en-US"/>
        </w:rPr>
        <w:t xml:space="preserve"> </w:t>
      </w:r>
      <w:r w:rsidRPr="00D53EC3">
        <w:rPr>
          <w:b/>
          <w:bCs/>
          <w:i/>
          <w:iCs/>
          <w:lang w:val="en-US"/>
        </w:rPr>
        <w:t>Conflicts of Interest</w:t>
      </w:r>
      <w:r w:rsidRPr="00D53EC3">
        <w:rPr>
          <w:b/>
          <w:bCs/>
          <w:lang w:val="en-US"/>
        </w:rPr>
        <w:t>:</w:t>
      </w:r>
      <w:r w:rsidRPr="00D53EC3">
        <w:rPr>
          <w:lang w:val="en-US"/>
        </w:rPr>
        <w:t xml:space="preserve"> The authors declare that the research was conducted in the absence of any commercial or financial relationships that could be construed as a potential conflict of interest.</w:t>
      </w:r>
      <w:r w:rsidRPr="008D495B">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FEA9" w14:textId="77777777" w:rsidR="00012C61" w:rsidRPr="00D365DC" w:rsidRDefault="00795D4C">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lang w:val="en-US"/>
      </w:rPr>
    </w:pPr>
    <w:r w:rsidRPr="00D365DC">
      <w:rPr>
        <w:rFonts w:ascii="Times" w:eastAsia="Times" w:hAnsi="Times" w:cs="Times"/>
        <w:smallCaps/>
        <w:color w:val="000000"/>
        <w:sz w:val="20"/>
        <w:szCs w:val="20"/>
        <w:lang w:val="en-US"/>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2894" w14:textId="77777777" w:rsidR="00012C61" w:rsidRPr="008D495B" w:rsidRDefault="00795D4C">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r w:rsidRPr="008D495B">
      <w:rPr>
        <w:rFonts w:ascii="Times" w:eastAsia="Times" w:hAnsi="Times" w:cs="Times"/>
        <w:b/>
        <w:i/>
        <w:color w:val="000000"/>
        <w:sz w:val="18"/>
        <w:szCs w:val="18"/>
      </w:rPr>
      <w:t>/Interamerican Journal of Psychology</w:t>
    </w:r>
    <w:r w:rsidRPr="00D365DC">
      <w:rPr>
        <w:noProof/>
        <w:lang w:val="en-US"/>
      </w:rPr>
      <w:drawing>
        <wp:anchor distT="0" distB="0" distL="114300" distR="114300" simplePos="0" relativeHeight="251658240" behindDoc="0" locked="0" layoutInCell="1" hidden="0" allowOverlap="1" wp14:anchorId="178E4C49" wp14:editId="49113D13">
          <wp:simplePos x="0" y="0"/>
          <wp:positionH relativeFrom="column">
            <wp:posOffset>64656</wp:posOffset>
          </wp:positionH>
          <wp:positionV relativeFrom="paragraph">
            <wp:posOffset>-253536</wp:posOffset>
          </wp:positionV>
          <wp:extent cx="681164" cy="628073"/>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17F36A71" w14:textId="77777777" w:rsidR="00012C61" w:rsidRPr="00D365DC" w:rsidRDefault="00795D4C">
    <w:pPr>
      <w:pBdr>
        <w:top w:val="nil"/>
        <w:left w:val="nil"/>
        <w:bottom w:val="nil"/>
        <w:right w:val="nil"/>
        <w:between w:val="nil"/>
      </w:pBdr>
      <w:tabs>
        <w:tab w:val="center" w:pos="4680"/>
        <w:tab w:val="right" w:pos="9360"/>
      </w:tabs>
      <w:jc w:val="right"/>
      <w:rPr>
        <w:rFonts w:ascii="Calibri" w:eastAsia="Calibri" w:hAnsi="Calibri" w:cs="Calibri"/>
        <w:color w:val="000000"/>
        <w:lang w:val="en-US"/>
      </w:rPr>
    </w:pPr>
    <w:r w:rsidRPr="00D365DC">
      <w:rPr>
        <w:rFonts w:ascii="Times" w:eastAsia="Times" w:hAnsi="Times" w:cs="Times"/>
        <w:i/>
        <w:color w:val="000000"/>
        <w:sz w:val="18"/>
        <w:szCs w:val="18"/>
        <w:lang w:val="en-US"/>
      </w:rPr>
      <w:t>Manuscript submission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A7F"/>
    <w:multiLevelType w:val="hybridMultilevel"/>
    <w:tmpl w:val="944222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864DCE"/>
    <w:multiLevelType w:val="hybridMultilevel"/>
    <w:tmpl w:val="3FA890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CA564F4"/>
    <w:multiLevelType w:val="multilevel"/>
    <w:tmpl w:val="426EF09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347D64D9"/>
    <w:multiLevelType w:val="hybridMultilevel"/>
    <w:tmpl w:val="40DA6A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ED819A1"/>
    <w:multiLevelType w:val="multilevel"/>
    <w:tmpl w:val="F9EEB0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3D8061B"/>
    <w:multiLevelType w:val="hybridMultilevel"/>
    <w:tmpl w:val="D2963C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FCF6133"/>
    <w:multiLevelType w:val="hybridMultilevel"/>
    <w:tmpl w:val="577CB72A"/>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7" w15:restartNumberingAfterBreak="0">
    <w:nsid w:val="66AD3E41"/>
    <w:multiLevelType w:val="hybridMultilevel"/>
    <w:tmpl w:val="1256BB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66073526">
    <w:abstractNumId w:val="4"/>
  </w:num>
  <w:num w:numId="2" w16cid:durableId="967474453">
    <w:abstractNumId w:val="2"/>
  </w:num>
  <w:num w:numId="3" w16cid:durableId="1848862880">
    <w:abstractNumId w:val="7"/>
  </w:num>
  <w:num w:numId="4" w16cid:durableId="542521831">
    <w:abstractNumId w:val="3"/>
  </w:num>
  <w:num w:numId="5" w16cid:durableId="1125926135">
    <w:abstractNumId w:val="5"/>
  </w:num>
  <w:num w:numId="6" w16cid:durableId="49153828">
    <w:abstractNumId w:val="1"/>
  </w:num>
  <w:num w:numId="7" w16cid:durableId="710761604">
    <w:abstractNumId w:val="6"/>
  </w:num>
  <w:num w:numId="8" w16cid:durableId="431825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C61"/>
    <w:rsid w:val="00012C61"/>
    <w:rsid w:val="00021E7E"/>
    <w:rsid w:val="00026F98"/>
    <w:rsid w:val="00074B65"/>
    <w:rsid w:val="000E4B4E"/>
    <w:rsid w:val="0011498C"/>
    <w:rsid w:val="00143DF4"/>
    <w:rsid w:val="00155026"/>
    <w:rsid w:val="00157717"/>
    <w:rsid w:val="001658B6"/>
    <w:rsid w:val="00177C32"/>
    <w:rsid w:val="001975A6"/>
    <w:rsid w:val="001B436E"/>
    <w:rsid w:val="001D21B7"/>
    <w:rsid w:val="00212B7D"/>
    <w:rsid w:val="00216C08"/>
    <w:rsid w:val="00226F79"/>
    <w:rsid w:val="00230F26"/>
    <w:rsid w:val="0024008B"/>
    <w:rsid w:val="0026088C"/>
    <w:rsid w:val="00265101"/>
    <w:rsid w:val="00276311"/>
    <w:rsid w:val="00296EF5"/>
    <w:rsid w:val="002E56BB"/>
    <w:rsid w:val="0032777C"/>
    <w:rsid w:val="0033101D"/>
    <w:rsid w:val="00332EA9"/>
    <w:rsid w:val="00385CC4"/>
    <w:rsid w:val="003E2171"/>
    <w:rsid w:val="003F006B"/>
    <w:rsid w:val="003F1987"/>
    <w:rsid w:val="004072B9"/>
    <w:rsid w:val="00412781"/>
    <w:rsid w:val="004153F4"/>
    <w:rsid w:val="00426BFE"/>
    <w:rsid w:val="0044354E"/>
    <w:rsid w:val="004438EB"/>
    <w:rsid w:val="00485D0F"/>
    <w:rsid w:val="0048710D"/>
    <w:rsid w:val="00495142"/>
    <w:rsid w:val="004B694A"/>
    <w:rsid w:val="004D2C26"/>
    <w:rsid w:val="004D49F3"/>
    <w:rsid w:val="004E02AD"/>
    <w:rsid w:val="005200DD"/>
    <w:rsid w:val="005435CC"/>
    <w:rsid w:val="005447A5"/>
    <w:rsid w:val="005557D6"/>
    <w:rsid w:val="005B6292"/>
    <w:rsid w:val="005C6E2D"/>
    <w:rsid w:val="00635D9A"/>
    <w:rsid w:val="00636DA5"/>
    <w:rsid w:val="00671EC8"/>
    <w:rsid w:val="006D15A5"/>
    <w:rsid w:val="006E75D8"/>
    <w:rsid w:val="006F3170"/>
    <w:rsid w:val="006F5410"/>
    <w:rsid w:val="00722A9D"/>
    <w:rsid w:val="00734801"/>
    <w:rsid w:val="00735FD4"/>
    <w:rsid w:val="00751B4B"/>
    <w:rsid w:val="00755EFC"/>
    <w:rsid w:val="00782719"/>
    <w:rsid w:val="00787B3F"/>
    <w:rsid w:val="00795D4C"/>
    <w:rsid w:val="007C0C14"/>
    <w:rsid w:val="007C1DCD"/>
    <w:rsid w:val="007E4FA4"/>
    <w:rsid w:val="007F5E3C"/>
    <w:rsid w:val="008351A5"/>
    <w:rsid w:val="00850A6A"/>
    <w:rsid w:val="008803D1"/>
    <w:rsid w:val="008D309C"/>
    <w:rsid w:val="008D495B"/>
    <w:rsid w:val="008E2B7F"/>
    <w:rsid w:val="00913457"/>
    <w:rsid w:val="009F0FE1"/>
    <w:rsid w:val="00A07000"/>
    <w:rsid w:val="00A13B22"/>
    <w:rsid w:val="00A16C09"/>
    <w:rsid w:val="00A9247C"/>
    <w:rsid w:val="00AB7064"/>
    <w:rsid w:val="00AC788A"/>
    <w:rsid w:val="00AC7F54"/>
    <w:rsid w:val="00AD15DA"/>
    <w:rsid w:val="00B00E21"/>
    <w:rsid w:val="00B931EA"/>
    <w:rsid w:val="00BA0662"/>
    <w:rsid w:val="00C00994"/>
    <w:rsid w:val="00CA3662"/>
    <w:rsid w:val="00CC0F84"/>
    <w:rsid w:val="00CE7F3A"/>
    <w:rsid w:val="00CF6615"/>
    <w:rsid w:val="00CF7661"/>
    <w:rsid w:val="00D21E7B"/>
    <w:rsid w:val="00D365DC"/>
    <w:rsid w:val="00D40B94"/>
    <w:rsid w:val="00D43B3A"/>
    <w:rsid w:val="00D53EC3"/>
    <w:rsid w:val="00DC1386"/>
    <w:rsid w:val="00DF24CC"/>
    <w:rsid w:val="00E416F7"/>
    <w:rsid w:val="00EA4E64"/>
    <w:rsid w:val="00EB77C6"/>
    <w:rsid w:val="00EE185B"/>
    <w:rsid w:val="00EF4720"/>
    <w:rsid w:val="00F21F34"/>
    <w:rsid w:val="00F60927"/>
    <w:rsid w:val="00F6243B"/>
    <w:rsid w:val="00FD6881"/>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92315"/>
  <w15:docId w15:val="{E30A698C-C139-47D4-A44C-BBE95125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lang w:val="pt-BR" w:eastAsia="es-ES_tradnl"/>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link w:val="Titre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tteCar">
    <w:name w:val="En-tête Car"/>
    <w:basedOn w:val="Policepardfaut"/>
    <w:link w:val="En-tte"/>
    <w:uiPriority w:val="99"/>
    <w:rsid w:val="00C413D4"/>
  </w:style>
  <w:style w:type="paragraph" w:styleId="Pieddepage">
    <w:name w:val="footer"/>
    <w:basedOn w:val="Normal"/>
    <w:link w:val="Pieddepage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depageCar">
    <w:name w:val="Pied de page Car"/>
    <w:basedOn w:val="Policepardfaut"/>
    <w:link w:val="Pieddepage"/>
    <w:uiPriority w:val="99"/>
    <w:rsid w:val="00C413D4"/>
  </w:style>
  <w:style w:type="character" w:customStyle="1" w:styleId="label3">
    <w:name w:val="label3"/>
    <w:basedOn w:val="Policepardfaut"/>
    <w:rsid w:val="00C413D4"/>
  </w:style>
  <w:style w:type="paragraph" w:styleId="Notedebasdepage">
    <w:name w:val="footnote text"/>
    <w:basedOn w:val="Normal"/>
    <w:link w:val="NotedebasdepageCar"/>
    <w:uiPriority w:val="99"/>
    <w:unhideWhenUsed/>
    <w:rsid w:val="00C413D4"/>
    <w:rPr>
      <w:sz w:val="20"/>
      <w:szCs w:val="20"/>
    </w:rPr>
  </w:style>
  <w:style w:type="character" w:customStyle="1" w:styleId="NotedebasdepageCar">
    <w:name w:val="Note de bas de page Car"/>
    <w:basedOn w:val="Policepardfaut"/>
    <w:link w:val="Notedebasdepage"/>
    <w:uiPriority w:val="99"/>
    <w:rsid w:val="00C413D4"/>
    <w:rPr>
      <w:rFonts w:ascii="Times New Roman" w:eastAsia="Times New Roman" w:hAnsi="Times New Roman" w:cs="Times New Roman"/>
      <w:sz w:val="20"/>
      <w:szCs w:val="20"/>
      <w:lang w:val="es-ES_tradnl" w:eastAsia="es-ES_tradnl"/>
    </w:rPr>
  </w:style>
  <w:style w:type="character" w:styleId="Appelnotedebasdep">
    <w:name w:val="footnote reference"/>
    <w:basedOn w:val="Policepardfaut"/>
    <w:uiPriority w:val="99"/>
    <w:semiHidden/>
    <w:unhideWhenUsed/>
    <w:rsid w:val="00C413D4"/>
    <w:rPr>
      <w:vertAlign w:val="superscript"/>
    </w:rPr>
  </w:style>
  <w:style w:type="character" w:styleId="Numrodepage">
    <w:name w:val="page number"/>
    <w:basedOn w:val="Policepardfaut"/>
    <w:uiPriority w:val="99"/>
    <w:semiHidden/>
    <w:unhideWhenUsed/>
    <w:rsid w:val="00C413D4"/>
  </w:style>
  <w:style w:type="paragraph" w:styleId="Corpsdetexte">
    <w:name w:val="Body Text"/>
    <w:basedOn w:val="Normal"/>
    <w:link w:val="CorpsdetexteCar"/>
    <w:rsid w:val="006F7E7E"/>
    <w:pPr>
      <w:spacing w:line="480" w:lineRule="auto"/>
      <w:ind w:firstLine="540"/>
    </w:pPr>
    <w:rPr>
      <w:szCs w:val="20"/>
      <w:lang w:val="en-US" w:eastAsia="en-US"/>
    </w:rPr>
  </w:style>
  <w:style w:type="character" w:customStyle="1" w:styleId="CorpsdetexteCar">
    <w:name w:val="Corps de texte Car"/>
    <w:basedOn w:val="Policepardfaut"/>
    <w:link w:val="Corpsdetex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Notedefin">
    <w:name w:val="endnote text"/>
    <w:basedOn w:val="Normal"/>
    <w:link w:val="NotedefinCar"/>
    <w:uiPriority w:val="99"/>
    <w:semiHidden/>
    <w:unhideWhenUsed/>
    <w:rsid w:val="007A7C7C"/>
    <w:rPr>
      <w:sz w:val="20"/>
      <w:szCs w:val="20"/>
    </w:rPr>
  </w:style>
  <w:style w:type="character" w:customStyle="1" w:styleId="NotedefinCar">
    <w:name w:val="Note de fin Car"/>
    <w:basedOn w:val="Policepardfaut"/>
    <w:link w:val="Notedefin"/>
    <w:uiPriority w:val="99"/>
    <w:semiHidden/>
    <w:rsid w:val="007A7C7C"/>
    <w:rPr>
      <w:rFonts w:ascii="Times New Roman" w:eastAsia="Times New Roman" w:hAnsi="Times New Roman" w:cs="Times New Roman"/>
      <w:sz w:val="20"/>
      <w:szCs w:val="20"/>
      <w:lang w:val="es-ES_tradnl" w:eastAsia="es-ES_tradnl"/>
    </w:rPr>
  </w:style>
  <w:style w:type="character" w:styleId="Appeldenotedefin">
    <w:name w:val="endnote reference"/>
    <w:basedOn w:val="Policepardfaut"/>
    <w:uiPriority w:val="99"/>
    <w:semiHidden/>
    <w:unhideWhenUsed/>
    <w:rsid w:val="007A7C7C"/>
    <w:rPr>
      <w:vertAlign w:val="superscript"/>
    </w:rPr>
  </w:style>
  <w:style w:type="character" w:styleId="Lienhypertexte">
    <w:name w:val="Hyperlink"/>
    <w:basedOn w:val="Policepardfaut"/>
    <w:uiPriority w:val="99"/>
    <w:unhideWhenUsed/>
    <w:rsid w:val="00B6522A"/>
    <w:rPr>
      <w:color w:val="0000FF"/>
      <w:u w:val="single"/>
    </w:rPr>
  </w:style>
  <w:style w:type="paragraph" w:styleId="Textedebulles">
    <w:name w:val="Balloon Text"/>
    <w:basedOn w:val="Normal"/>
    <w:link w:val="TextedebullesCar"/>
    <w:uiPriority w:val="99"/>
    <w:semiHidden/>
    <w:unhideWhenUsed/>
    <w:rsid w:val="00FB0419"/>
    <w:rPr>
      <w:sz w:val="18"/>
      <w:szCs w:val="18"/>
    </w:rPr>
  </w:style>
  <w:style w:type="character" w:customStyle="1" w:styleId="TextedebullesCar">
    <w:name w:val="Texte de bulles Car"/>
    <w:basedOn w:val="Policepardfaut"/>
    <w:link w:val="Textedebulles"/>
    <w:uiPriority w:val="99"/>
    <w:semiHidden/>
    <w:rsid w:val="00FB0419"/>
    <w:rPr>
      <w:rFonts w:ascii="Times New Roman" w:eastAsia="Times New Roman" w:hAnsi="Times New Roman" w:cs="Times New Roman"/>
      <w:sz w:val="18"/>
      <w:szCs w:val="18"/>
      <w:lang w:val="es-ES_tradnl" w:eastAsia="es-ES_tradnl"/>
    </w:rPr>
  </w:style>
  <w:style w:type="table" w:styleId="Grilledutableau">
    <w:name w:val="Table Grid"/>
    <w:basedOn w:val="Tableau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rPr>
  </w:style>
  <w:style w:type="paragraph" w:customStyle="1" w:styleId="Resumen">
    <w:name w:val="Resumen"/>
    <w:basedOn w:val="Normal"/>
    <w:autoRedefine/>
    <w:qFormat/>
    <w:rsid w:val="007E3B8D"/>
    <w:pPr>
      <w:jc w:val="both"/>
    </w:pPr>
    <w:rPr>
      <w:sz w:val="20"/>
      <w:szCs w:val="20"/>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rPr>
  </w:style>
  <w:style w:type="paragraph" w:customStyle="1" w:styleId="NombresAutores">
    <w:name w:val="Nombres Autores"/>
    <w:basedOn w:val="Normal"/>
    <w:qFormat/>
    <w:rsid w:val="00CE7D65"/>
    <w:rPr>
      <w:b/>
      <w:color w:val="222222"/>
      <w:sz w:val="28"/>
      <w:szCs w:val="28"/>
    </w:rPr>
  </w:style>
  <w:style w:type="paragraph" w:customStyle="1" w:styleId="Instituciones">
    <w:name w:val="Instituciones"/>
    <w:basedOn w:val="Normal"/>
    <w:qFormat/>
    <w:rsid w:val="00CE7D65"/>
    <w:rPr>
      <w:i/>
      <w:sz w:val="28"/>
      <w:szCs w:val="28"/>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rPr>
  </w:style>
  <w:style w:type="character" w:customStyle="1" w:styleId="TtulosinternosCar">
    <w:name w:val="Títulos internos Car"/>
    <w:basedOn w:val="Policepardfaut"/>
    <w:link w:val="Ttulosinternos"/>
    <w:rsid w:val="001516ED"/>
    <w:rPr>
      <w:rFonts w:ascii="Times New Roman" w:eastAsia="Times New Roman" w:hAnsi="Times New Roman" w:cs="Times New Roman"/>
      <w:b/>
    </w:rPr>
  </w:style>
  <w:style w:type="character" w:customStyle="1" w:styleId="Titre2Car">
    <w:name w:val="Titre 2 Car"/>
    <w:basedOn w:val="Policepardfaut"/>
    <w:link w:val="Titre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style>
  <w:style w:type="character" w:customStyle="1" w:styleId="TitulodeartculoCar">
    <w:name w:val="Titulo de artículo Car"/>
    <w:basedOn w:val="Policepardfau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Policepardfau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Policepardfaut"/>
    <w:link w:val="TtuloResumen"/>
    <w:rsid w:val="00C43335"/>
    <w:rPr>
      <w:rFonts w:ascii="Times New Roman" w:eastAsia="Times New Roman" w:hAnsi="Times New Roman" w:cs="Times New Roman"/>
      <w:b/>
      <w:smallCaps/>
      <w:sz w:val="20"/>
      <w:szCs w:val="20"/>
      <w:lang w:val="pt-BR" w:eastAsia="es-ES_tradnl"/>
    </w:rPr>
  </w:style>
  <w:style w:type="character" w:styleId="Mentionnonrsolue">
    <w:name w:val="Unresolved Mention"/>
    <w:basedOn w:val="Policepardfau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Policepardfaut"/>
    <w:link w:val="SubtituloInterno1"/>
    <w:rsid w:val="0078702D"/>
    <w:rPr>
      <w:rFonts w:ascii="Times New Roman" w:eastAsia="Times New Roman" w:hAnsi="Times New Roman" w:cs="Times New Roman"/>
      <w:i/>
      <w:lang w:val="es-A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rFonts w:eastAsia="Times New Roman"/>
    </w:rPr>
    <w:tblPr>
      <w:tblStyleRowBandSize w:val="1"/>
      <w:tblStyleColBandSize w:val="1"/>
    </w:tblPr>
  </w:style>
  <w:style w:type="paragraph" w:customStyle="1" w:styleId="APALevel1">
    <w:name w:val="APA Level 1"/>
    <w:basedOn w:val="Titre1"/>
    <w:next w:val="ApaStyleGeneral"/>
    <w:link w:val="APALevel1Char"/>
    <w:qFormat/>
    <w:rsid w:val="00DF24CC"/>
    <w:pPr>
      <w:spacing w:before="0" w:after="0" w:line="360" w:lineRule="auto"/>
      <w:jc w:val="center"/>
    </w:pPr>
    <w:rPr>
      <w:rFonts w:eastAsiaTheme="majorEastAsia"/>
      <w:bCs/>
      <w:sz w:val="24"/>
      <w:szCs w:val="24"/>
      <w:lang w:eastAsia="pt-BR"/>
    </w:rPr>
  </w:style>
  <w:style w:type="character" w:customStyle="1" w:styleId="APALevel1Char">
    <w:name w:val="APA Level 1 Char"/>
    <w:basedOn w:val="Policepardfaut"/>
    <w:link w:val="APALevel1"/>
    <w:rsid w:val="00DF24CC"/>
    <w:rPr>
      <w:rFonts w:eastAsiaTheme="majorEastAsia"/>
      <w:b/>
      <w:bCs/>
      <w:lang w:val="pt-BR"/>
    </w:rPr>
  </w:style>
  <w:style w:type="paragraph" w:customStyle="1" w:styleId="APALevel2">
    <w:name w:val="APA Level 2"/>
    <w:basedOn w:val="Titre2"/>
    <w:next w:val="ApaStyleGeneral"/>
    <w:link w:val="APALevel2Char"/>
    <w:qFormat/>
    <w:rsid w:val="00D365DC"/>
    <w:pPr>
      <w:spacing w:before="0" w:line="360" w:lineRule="auto"/>
      <w:jc w:val="both"/>
    </w:pPr>
    <w:rPr>
      <w:rFonts w:asciiTheme="majorBidi" w:hAnsiTheme="majorBidi"/>
      <w:b/>
      <w:i/>
      <w:iCs/>
      <w:color w:val="auto"/>
      <w:sz w:val="24"/>
      <w:szCs w:val="24"/>
      <w:lang w:eastAsia="pt-BR"/>
    </w:rPr>
  </w:style>
  <w:style w:type="paragraph" w:customStyle="1" w:styleId="ApaStyleGeneral">
    <w:name w:val="Apa Style General"/>
    <w:basedOn w:val="Normal"/>
    <w:link w:val="ApaStyleGeneralChar"/>
    <w:qFormat/>
    <w:rsid w:val="00D365DC"/>
    <w:pPr>
      <w:spacing w:line="360" w:lineRule="auto"/>
      <w:ind w:firstLine="709"/>
      <w:jc w:val="both"/>
    </w:pPr>
    <w:rPr>
      <w:rFonts w:asciiTheme="majorBidi" w:eastAsiaTheme="minorEastAsia" w:hAnsiTheme="majorBidi" w:cstheme="majorBidi"/>
      <w:lang w:eastAsia="pt-BR"/>
    </w:rPr>
  </w:style>
  <w:style w:type="character" w:customStyle="1" w:styleId="APALevel2Char">
    <w:name w:val="APA Level 2 Char"/>
    <w:basedOn w:val="Policepardfaut"/>
    <w:link w:val="APALevel2"/>
    <w:rsid w:val="00D365DC"/>
    <w:rPr>
      <w:rFonts w:asciiTheme="majorBidi" w:eastAsiaTheme="majorEastAsia" w:hAnsiTheme="majorBidi" w:cstheme="majorBidi"/>
      <w:b/>
      <w:i/>
      <w:iCs/>
      <w:lang w:val="pt-BR"/>
    </w:rPr>
  </w:style>
  <w:style w:type="character" w:customStyle="1" w:styleId="ApaStyleGeneralChar">
    <w:name w:val="Apa Style General Char"/>
    <w:basedOn w:val="Policepardfaut"/>
    <w:link w:val="ApaStyleGeneral"/>
    <w:rsid w:val="00D365DC"/>
    <w:rPr>
      <w:rFonts w:asciiTheme="majorBidi" w:eastAsiaTheme="minorEastAsia" w:hAnsiTheme="majorBidi" w:cstheme="majorBidi"/>
      <w:lang w:val="pt-BR"/>
    </w:rPr>
  </w:style>
  <w:style w:type="character" w:styleId="Marquedecommentaire">
    <w:name w:val="annotation reference"/>
    <w:basedOn w:val="Policepardfaut"/>
    <w:uiPriority w:val="99"/>
    <w:semiHidden/>
    <w:unhideWhenUsed/>
    <w:rsid w:val="00D365DC"/>
    <w:rPr>
      <w:sz w:val="16"/>
      <w:szCs w:val="16"/>
    </w:rPr>
  </w:style>
  <w:style w:type="paragraph" w:customStyle="1" w:styleId="APARefs">
    <w:name w:val="APA Refs"/>
    <w:basedOn w:val="Normal"/>
    <w:qFormat/>
    <w:rsid w:val="00D365DC"/>
    <w:pPr>
      <w:spacing w:line="360" w:lineRule="auto"/>
      <w:ind w:left="709" w:hanging="709"/>
      <w:jc w:val="both"/>
    </w:pPr>
    <w:rPr>
      <w:rFonts w:eastAsiaTheme="minorEastAsia" w:cstheme="majorBidi"/>
      <w:lang w:eastAsia="pt-BR"/>
    </w:rPr>
  </w:style>
  <w:style w:type="paragraph" w:customStyle="1" w:styleId="APALevel3">
    <w:name w:val="APA Level 3"/>
    <w:basedOn w:val="Titre3"/>
    <w:qFormat/>
    <w:rsid w:val="00296EF5"/>
    <w:pPr>
      <w:spacing w:before="0" w:after="0" w:line="360" w:lineRule="auto"/>
      <w:jc w:val="both"/>
    </w:pPr>
    <w:rPr>
      <w:rFonts w:asciiTheme="majorBidi" w:hAnsiTheme="majorBidi" w:cstheme="majorBidi"/>
      <w:b w:val="0"/>
      <w:i/>
      <w:sz w:val="24"/>
    </w:rPr>
  </w:style>
  <w:style w:type="paragraph" w:styleId="Lgende">
    <w:name w:val="caption"/>
    <w:basedOn w:val="Normal"/>
    <w:next w:val="Normal"/>
    <w:uiPriority w:val="35"/>
    <w:unhideWhenUsed/>
    <w:qFormat/>
    <w:rsid w:val="00E416F7"/>
    <w:pPr>
      <w:spacing w:after="200"/>
    </w:pPr>
    <w:rPr>
      <w:i/>
      <w:iCs/>
      <w:color w:val="44546A" w:themeColor="text2"/>
      <w:sz w:val="18"/>
      <w:szCs w:val="18"/>
    </w:rPr>
  </w:style>
  <w:style w:type="paragraph" w:styleId="Paragraphedeliste">
    <w:name w:val="List Paragraph"/>
    <w:basedOn w:val="Normal"/>
    <w:uiPriority w:val="34"/>
    <w:qFormat/>
    <w:rsid w:val="00E416F7"/>
    <w:pPr>
      <w:ind w:left="720"/>
      <w:contextualSpacing/>
    </w:pPr>
  </w:style>
  <w:style w:type="paragraph" w:styleId="Commentaire">
    <w:name w:val="annotation text"/>
    <w:basedOn w:val="Normal"/>
    <w:link w:val="CommentaireCar"/>
    <w:uiPriority w:val="99"/>
    <w:unhideWhenUsed/>
    <w:rsid w:val="005B6292"/>
    <w:rPr>
      <w:sz w:val="20"/>
      <w:szCs w:val="20"/>
    </w:rPr>
  </w:style>
  <w:style w:type="character" w:customStyle="1" w:styleId="CommentaireCar">
    <w:name w:val="Commentaire Car"/>
    <w:basedOn w:val="Policepardfaut"/>
    <w:link w:val="Commentaire"/>
    <w:uiPriority w:val="99"/>
    <w:rsid w:val="005B6292"/>
    <w:rPr>
      <w:sz w:val="20"/>
      <w:szCs w:val="20"/>
      <w:lang w:val="es-AR" w:eastAsia="es-ES_tradnl"/>
    </w:rPr>
  </w:style>
  <w:style w:type="paragraph" w:styleId="Objetducommentaire">
    <w:name w:val="annotation subject"/>
    <w:basedOn w:val="Commentaire"/>
    <w:next w:val="Commentaire"/>
    <w:link w:val="ObjetducommentaireCar"/>
    <w:uiPriority w:val="99"/>
    <w:semiHidden/>
    <w:unhideWhenUsed/>
    <w:rsid w:val="005B6292"/>
    <w:rPr>
      <w:b/>
      <w:bCs/>
    </w:rPr>
  </w:style>
  <w:style w:type="character" w:customStyle="1" w:styleId="ObjetducommentaireCar">
    <w:name w:val="Objet du commentaire Car"/>
    <w:basedOn w:val="CommentaireCar"/>
    <w:link w:val="Objetducommentaire"/>
    <w:uiPriority w:val="99"/>
    <w:semiHidden/>
    <w:rsid w:val="005B6292"/>
    <w:rPr>
      <w:b/>
      <w:bCs/>
      <w:sz w:val="20"/>
      <w:szCs w:val="20"/>
      <w:lang w:val="es-AR" w:eastAsia="es-ES_tradnl"/>
    </w:rPr>
  </w:style>
  <w:style w:type="character" w:styleId="Textedelespacerserv">
    <w:name w:val="Placeholder Text"/>
    <w:basedOn w:val="Policepardfaut"/>
    <w:uiPriority w:val="99"/>
    <w:semiHidden/>
    <w:rsid w:val="004871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4794">
      <w:bodyDiv w:val="1"/>
      <w:marLeft w:val="0"/>
      <w:marRight w:val="0"/>
      <w:marTop w:val="0"/>
      <w:marBottom w:val="0"/>
      <w:divBdr>
        <w:top w:val="none" w:sz="0" w:space="0" w:color="auto"/>
        <w:left w:val="none" w:sz="0" w:space="0" w:color="auto"/>
        <w:bottom w:val="none" w:sz="0" w:space="0" w:color="auto"/>
        <w:right w:val="none" w:sz="0" w:space="0" w:color="auto"/>
      </w:divBdr>
      <w:divsChild>
        <w:div w:id="1452212242">
          <w:marLeft w:val="0"/>
          <w:marRight w:val="0"/>
          <w:marTop w:val="0"/>
          <w:marBottom w:val="0"/>
          <w:divBdr>
            <w:top w:val="none" w:sz="0" w:space="0" w:color="auto"/>
            <w:left w:val="none" w:sz="0" w:space="0" w:color="auto"/>
            <w:bottom w:val="none" w:sz="0" w:space="0" w:color="auto"/>
            <w:right w:val="none" w:sz="0" w:space="0" w:color="auto"/>
          </w:divBdr>
        </w:div>
      </w:divsChild>
    </w:div>
    <w:div w:id="2052613768">
      <w:bodyDiv w:val="1"/>
      <w:marLeft w:val="0"/>
      <w:marRight w:val="0"/>
      <w:marTop w:val="0"/>
      <w:marBottom w:val="0"/>
      <w:divBdr>
        <w:top w:val="none" w:sz="0" w:space="0" w:color="auto"/>
        <w:left w:val="none" w:sz="0" w:space="0" w:color="auto"/>
        <w:bottom w:val="none" w:sz="0" w:space="0" w:color="auto"/>
        <w:right w:val="none" w:sz="0" w:space="0" w:color="auto"/>
      </w:divBdr>
      <w:divsChild>
        <w:div w:id="16436092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590/1413-81232024297.04352024" TargetMode="External"/><Relationship Id="rId26" Type="http://schemas.openxmlformats.org/officeDocument/2006/relationships/hyperlink" Target="https://doi.org/10.21527/2317-5389.2022.19.11408" TargetMode="External"/><Relationship Id="rId39" Type="http://schemas.openxmlformats.org/officeDocument/2006/relationships/hyperlink" Target="https://doi.org/10.5216/revufg.v22.74220" TargetMode="External"/><Relationship Id="rId21" Type="http://schemas.openxmlformats.org/officeDocument/2006/relationships/hyperlink" Target="https://doi.org/10.22456/2316-2171.123507" TargetMode="External"/><Relationship Id="rId34" Type="http://schemas.openxmlformats.org/officeDocument/2006/relationships/hyperlink" Target="https://doi.org/10.5752/P.1678-3425.2023v8n15p19-35" TargetMode="External"/><Relationship Id="rId42" Type="http://schemas.openxmlformats.org/officeDocument/2006/relationships/hyperlink" Target="https://doi.org/10.21879/faeeba2358-0194.2023.v32.n72.p281-300" TargetMode="External"/><Relationship Id="rId47" Type="http://schemas.openxmlformats.org/officeDocument/2006/relationships/hyperlink" Target="https://doi.org/10.1590/S1984-64872012000500006" TargetMode="External"/><Relationship Id="rId50" Type="http://schemas.openxmlformats.org/officeDocument/2006/relationships/hyperlink" Target="https://doi.org/10.22456/2316-2171.121061" TargetMode="External"/><Relationship Id="rId55" Type="http://schemas.openxmlformats.org/officeDocument/2006/relationships/hyperlink" Target="https://doi.org/10.7326/M18-0850"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8256/2175-5027.2020.v12i2.3517" TargetMode="External"/><Relationship Id="rId29" Type="http://schemas.openxmlformats.org/officeDocument/2006/relationships/hyperlink" Target="https://doi.org/10.1590/1984-6487.sess.2020.34.05.a" TargetMode="External"/><Relationship Id="rId11" Type="http://schemas.openxmlformats.org/officeDocument/2006/relationships/header" Target="header2.xml"/><Relationship Id="rId24" Type="http://schemas.openxmlformats.org/officeDocument/2006/relationships/hyperlink" Target="https://doi.org/10.4025/psicolestud.v25i0.45031" TargetMode="External"/><Relationship Id="rId32" Type="http://schemas.openxmlformats.org/officeDocument/2006/relationships/hyperlink" Target="https://censo2022.ibge.gov.br/panorama/" TargetMode="External"/><Relationship Id="rId37" Type="http://schemas.openxmlformats.org/officeDocument/2006/relationships/hyperlink" Target="https://doi.org/10.5752/P.1678-3425.2023v8n15p55-70" TargetMode="External"/><Relationship Id="rId40" Type="http://schemas.openxmlformats.org/officeDocument/2006/relationships/hyperlink" Target="https://doi.org/10.12957/epp.2013.7933" TargetMode="External"/><Relationship Id="rId45" Type="http://schemas.openxmlformats.org/officeDocument/2006/relationships/hyperlink" Target="https://doi.org/10.11124/JBIES-20-00167" TargetMode="External"/><Relationship Id="rId53" Type="http://schemas.openxmlformats.org/officeDocument/2006/relationships/hyperlink" Target="https://doi.org/10.9771/re.v11i1.45570"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hdl.handle.net/10071/59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s://doi.org/10.1590/S0104-026X2002000100011" TargetMode="External"/><Relationship Id="rId27" Type="http://schemas.openxmlformats.org/officeDocument/2006/relationships/hyperlink" Target="https://doi.org/10.1590/1981-22562023026.230249.pt" TargetMode="External"/><Relationship Id="rId30" Type="http://schemas.openxmlformats.org/officeDocument/2006/relationships/hyperlink" Target="https://doi.org/10.1590/S0104-71832017000100010" TargetMode="External"/><Relationship Id="rId35" Type="http://schemas.openxmlformats.org/officeDocument/2006/relationships/hyperlink" Target="https://doi.org/10.11606/issn.1517-0128.v39i2p21-32" TargetMode="External"/><Relationship Id="rId43" Type="http://schemas.openxmlformats.org/officeDocument/2006/relationships/hyperlink" Target="https://pepsic.bvsalud.org/pdf/tp/v14n1/v14n1a05.pdf" TargetMode="External"/><Relationship Id="rId48" Type="http://schemas.openxmlformats.org/officeDocument/2006/relationships/hyperlink" Target="https://doi.org/10.32459/revistalumen.v2i4.60" TargetMode="External"/><Relationship Id="rId56" Type="http://schemas.openxmlformats.org/officeDocument/2006/relationships/hyperlink" Target="https://doi.org/10.14195/0871-1623_33_21" TargetMode="External"/><Relationship Id="rId8" Type="http://schemas.openxmlformats.org/officeDocument/2006/relationships/endnotes" Target="endnotes.xml"/><Relationship Id="rId51" Type="http://schemas.openxmlformats.org/officeDocument/2006/relationships/hyperlink" Target="https://doi.org/10.1590/1983-80422018261224"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doi.org/10.46658/JBIMES-24-01" TargetMode="External"/><Relationship Id="rId25" Type="http://schemas.openxmlformats.org/officeDocument/2006/relationships/hyperlink" Target="https://revistalongeviver.com.br/index.php/revistaportal/article/view/3" TargetMode="External"/><Relationship Id="rId33" Type="http://schemas.openxmlformats.org/officeDocument/2006/relationships/hyperlink" Target="https://doi.org/10.1590/1981-22562023026.230249.pt" TargetMode="External"/><Relationship Id="rId38" Type="http://schemas.openxmlformats.org/officeDocument/2006/relationships/hyperlink" Target="https://doi.org/10.17921/2447-8733.2024v25n2p294-302" TargetMode="External"/><Relationship Id="rId46" Type="http://schemas.openxmlformats.org/officeDocument/2006/relationships/hyperlink" Target="https://doi.org/10.22478/ufpb.1807-8214.2018v25n1.41140" TargetMode="External"/><Relationship Id="rId20" Type="http://schemas.openxmlformats.org/officeDocument/2006/relationships/hyperlink" Target="https://doi.org/10.14295/de.v9i2.13510" TargetMode="External"/><Relationship Id="rId41" Type="http://schemas.openxmlformats.org/officeDocument/2006/relationships/hyperlink" Target="https://doi.org/10.18316/rcd.v12i26.5887" TargetMode="External"/><Relationship Id="rId54" Type="http://schemas.openxmlformats.org/officeDocument/2006/relationships/hyperlink" Target="https://doi.org/10.51207/2179-4057.2024001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5380/rvx.v17i1.84444" TargetMode="External"/><Relationship Id="rId28" Type="http://schemas.openxmlformats.org/officeDocument/2006/relationships/hyperlink" Target="https://doi.org/10.12957/riae.2022.70988" TargetMode="External"/><Relationship Id="rId36" Type="http://schemas.openxmlformats.org/officeDocument/2006/relationships/hyperlink" Target="https://doi.org/10.5433/2176-6665.2018v23n3p436" TargetMode="External"/><Relationship Id="rId49" Type="http://schemas.openxmlformats.org/officeDocument/2006/relationships/hyperlink" Target="https://doi.org/10.23925/ls.v22i40.46648" TargetMode="Externa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s://doi.org/10.1590/1984-6487.sess.2020.35.07.a" TargetMode="External"/><Relationship Id="rId44" Type="http://schemas.openxmlformats.org/officeDocument/2006/relationships/hyperlink" Target="https://doi.org/10.7213/psicolargum.41.114.AO08" TargetMode="External"/><Relationship Id="rId52" Type="http://schemas.openxmlformats.org/officeDocument/2006/relationships/hyperlink" Target="https://doi.org/10.1590/0103-6564201400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xample@e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DB7jxeItVJQAOk4Q53wZV98C/A==">CgMxLjA4AHIhMThXSEhrTHhka3lCdDdiendoYnA4RHZ2a1lQVHpKeGl3</go:docsCustomData>
</go:gDocsCustomXmlDataStorage>
</file>

<file path=customXml/itemProps1.xml><?xml version="1.0" encoding="utf-8"?>
<ds:datastoreItem xmlns:ds="http://schemas.openxmlformats.org/officeDocument/2006/customXml" ds:itemID="{91224627-BB0C-4E43-A6B8-81A987CFE2F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8024</Words>
  <Characters>44133</Characters>
  <DocSecurity>0</DocSecurity>
  <Lines>367</Lines>
  <Paragraphs>104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2025-04-19T18:45:00Z</cp:lastPrinted>
  <dcterms:created xsi:type="dcterms:W3CDTF">2025-04-22T19:50:00Z</dcterms:created>
  <dcterms:modified xsi:type="dcterms:W3CDTF">2025-04-24T13:55:00Z</dcterms:modified>
</cp:coreProperties>
</file>