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C90DD" w14:textId="28BD2BCC" w:rsidR="00AE05CB" w:rsidRDefault="00AE05CB" w:rsidP="00AE05CB">
      <w:pPr>
        <w:spacing w:line="360" w:lineRule="auto"/>
        <w:ind w:firstLine="0"/>
        <w:jc w:val="center"/>
        <w:rPr>
          <w:rFonts w:ascii="Arial" w:hAnsi="Arial" w:cs="Arial"/>
          <w:b/>
          <w:sz w:val="24"/>
          <w:szCs w:val="24"/>
        </w:rPr>
      </w:pPr>
      <w:bookmarkStart w:id="0" w:name="_Hlk191325310"/>
      <w:r>
        <w:rPr>
          <w:rFonts w:ascii="Arial" w:hAnsi="Arial" w:cs="Arial"/>
          <w:b/>
          <w:sz w:val="24"/>
          <w:szCs w:val="24"/>
        </w:rPr>
        <w:t>Acoso sexual callejero y bienestar psicológico: el rol mediador de los estereotipos de roles sexuales en mujeres jóvenes de la ciudad de Cusco</w:t>
      </w:r>
    </w:p>
    <w:p w14:paraId="254FE743" w14:textId="77777777" w:rsidR="00AE05CB" w:rsidRDefault="00AE05CB" w:rsidP="00AE05CB">
      <w:pPr>
        <w:spacing w:line="360" w:lineRule="auto"/>
        <w:ind w:firstLine="0"/>
        <w:jc w:val="center"/>
        <w:rPr>
          <w:rFonts w:ascii="Arial" w:hAnsi="Arial" w:cs="Arial"/>
          <w:b/>
          <w:sz w:val="24"/>
          <w:szCs w:val="24"/>
        </w:rPr>
      </w:pPr>
    </w:p>
    <w:p w14:paraId="67907B21" w14:textId="35E53770" w:rsidR="00AE05CB" w:rsidRPr="00346C6A" w:rsidRDefault="00AE05CB" w:rsidP="00AE05CB">
      <w:pPr>
        <w:spacing w:line="360" w:lineRule="auto"/>
        <w:ind w:firstLine="0"/>
        <w:jc w:val="center"/>
        <w:rPr>
          <w:rFonts w:ascii="Arial" w:hAnsi="Arial" w:cs="Arial"/>
          <w:b/>
          <w:sz w:val="24"/>
          <w:szCs w:val="24"/>
        </w:rPr>
      </w:pPr>
      <w:r w:rsidRPr="00346C6A">
        <w:rPr>
          <w:rFonts w:ascii="Arial" w:hAnsi="Arial" w:cs="Arial"/>
          <w:b/>
          <w:sz w:val="24"/>
          <w:szCs w:val="24"/>
        </w:rPr>
        <w:t>RESUMEN</w:t>
      </w:r>
    </w:p>
    <w:p w14:paraId="6313A329" w14:textId="045FD840" w:rsidR="00AE05CB" w:rsidRPr="00AE05CB" w:rsidRDefault="00AE05CB" w:rsidP="00AE05CB">
      <w:pPr>
        <w:spacing w:line="360" w:lineRule="auto"/>
        <w:ind w:firstLine="0"/>
        <w:jc w:val="both"/>
        <w:rPr>
          <w:rFonts w:ascii="Arial" w:hAnsi="Arial" w:cs="Arial"/>
          <w:color w:val="0D0D0D"/>
          <w:sz w:val="24"/>
          <w:szCs w:val="24"/>
          <w:shd w:val="clear" w:color="auto" w:fill="FFFFFF"/>
        </w:rPr>
      </w:pPr>
      <w:r w:rsidRPr="00AE05CB">
        <w:rPr>
          <w:rFonts w:ascii="Arial" w:hAnsi="Arial" w:cs="Arial"/>
          <w:b/>
          <w:bCs/>
          <w:color w:val="0D0D0D"/>
          <w:sz w:val="24"/>
          <w:szCs w:val="24"/>
          <w:shd w:val="clear" w:color="auto" w:fill="FFFFFF"/>
        </w:rPr>
        <w:t>Antecedentes:</w:t>
      </w:r>
      <w:r w:rsidRPr="00AE05CB">
        <w:rPr>
          <w:rFonts w:ascii="Arial" w:hAnsi="Arial" w:cs="Arial"/>
          <w:color w:val="0D0D0D"/>
          <w:sz w:val="24"/>
          <w:szCs w:val="24"/>
          <w:shd w:val="clear" w:color="auto" w:fill="FFFFFF"/>
        </w:rPr>
        <w:t xml:space="preserve"> Los estereotipos de roles sexuales influyen en cómo las personas se perciben y se relacionan entre géneros. En contextos donde se privilegia al hombre y se relega a la mujer, la violencia de género tiende a normalizarse. Por ello, resulta relevante estudiar el papel de los estereotipos en esta problemática.</w:t>
      </w:r>
      <w:r>
        <w:rPr>
          <w:rFonts w:ascii="Arial" w:hAnsi="Arial" w:cs="Arial"/>
          <w:color w:val="0D0D0D"/>
          <w:sz w:val="24"/>
          <w:szCs w:val="24"/>
          <w:shd w:val="clear" w:color="auto" w:fill="FFFFFF"/>
        </w:rPr>
        <w:t xml:space="preserve"> </w:t>
      </w:r>
      <w:r w:rsidRPr="00AE05CB">
        <w:rPr>
          <w:rFonts w:ascii="Arial" w:hAnsi="Arial" w:cs="Arial"/>
          <w:b/>
          <w:bCs/>
          <w:color w:val="0D0D0D"/>
          <w:sz w:val="24"/>
          <w:szCs w:val="24"/>
          <w:shd w:val="clear" w:color="auto" w:fill="FFFFFF"/>
        </w:rPr>
        <w:t>Objetivo:</w:t>
      </w:r>
      <w:r w:rsidRPr="00AE05CB">
        <w:rPr>
          <w:rFonts w:ascii="Arial" w:hAnsi="Arial" w:cs="Arial"/>
          <w:color w:val="0D0D0D"/>
          <w:sz w:val="24"/>
          <w:szCs w:val="24"/>
          <w:shd w:val="clear" w:color="auto" w:fill="FFFFFF"/>
        </w:rPr>
        <w:t xml:space="preserve"> Analizar el rol mediador de los estereotipos de roles sexuales en la relación entre el acoso sexual callejero y el bienestar psicológico en mujeres jóvenes de la ciudad del Cusco.</w:t>
      </w:r>
      <w:r>
        <w:rPr>
          <w:rFonts w:ascii="Arial" w:hAnsi="Arial" w:cs="Arial"/>
          <w:color w:val="0D0D0D"/>
          <w:sz w:val="24"/>
          <w:szCs w:val="24"/>
          <w:shd w:val="clear" w:color="auto" w:fill="FFFFFF"/>
        </w:rPr>
        <w:t xml:space="preserve"> </w:t>
      </w:r>
      <w:r w:rsidRPr="00AE05CB">
        <w:rPr>
          <w:rFonts w:ascii="Arial" w:hAnsi="Arial" w:cs="Arial"/>
          <w:b/>
          <w:bCs/>
          <w:color w:val="0D0D0D"/>
          <w:sz w:val="24"/>
          <w:szCs w:val="24"/>
          <w:shd w:val="clear" w:color="auto" w:fill="FFFFFF"/>
        </w:rPr>
        <w:t>Método:</w:t>
      </w:r>
      <w:r w:rsidRPr="00AE05CB">
        <w:rPr>
          <w:rFonts w:ascii="Arial" w:hAnsi="Arial" w:cs="Arial"/>
          <w:color w:val="0D0D0D"/>
          <w:sz w:val="24"/>
          <w:szCs w:val="24"/>
          <w:shd w:val="clear" w:color="auto" w:fill="FFFFFF"/>
        </w:rPr>
        <w:t xml:space="preserve"> Participaron 380 mujeres entre 18 y 29 años. Se utilizaron tres instrumentos para medir estereotipos de roles sexuales, acoso sexual callejero y bienestar psicológico. El análisis estadístico se realizó mediante modelamiento de ecuaciones estructurales.</w:t>
      </w:r>
      <w:r>
        <w:rPr>
          <w:rFonts w:ascii="Arial" w:hAnsi="Arial" w:cs="Arial"/>
          <w:color w:val="0D0D0D"/>
          <w:sz w:val="24"/>
          <w:szCs w:val="24"/>
          <w:shd w:val="clear" w:color="auto" w:fill="FFFFFF"/>
        </w:rPr>
        <w:t xml:space="preserve"> </w:t>
      </w:r>
      <w:r w:rsidRPr="00AE05CB">
        <w:rPr>
          <w:rFonts w:ascii="Arial" w:hAnsi="Arial" w:cs="Arial"/>
          <w:b/>
          <w:bCs/>
          <w:color w:val="0D0D0D"/>
          <w:sz w:val="24"/>
          <w:szCs w:val="24"/>
          <w:shd w:val="clear" w:color="auto" w:fill="FFFFFF"/>
        </w:rPr>
        <w:t>Resultados:</w:t>
      </w:r>
      <w:r w:rsidRPr="00AE05CB">
        <w:rPr>
          <w:rFonts w:ascii="Arial" w:hAnsi="Arial" w:cs="Arial"/>
          <w:color w:val="0D0D0D"/>
          <w:sz w:val="24"/>
          <w:szCs w:val="24"/>
          <w:shd w:val="clear" w:color="auto" w:fill="FFFFFF"/>
        </w:rPr>
        <w:t xml:space="preserve"> El modelo propuesto mostró un ajuste adecuado (CFI = .924, RMSEA = .098, GFI = .908, TLI = .901). Se confirmó el rol mediador parcial de los estereotipos de roles sexuales en la relación entre el acoso sexual callejero y el bienestar psicológico (β = .20).</w:t>
      </w:r>
      <w:r>
        <w:rPr>
          <w:rFonts w:ascii="Arial" w:hAnsi="Arial" w:cs="Arial"/>
          <w:color w:val="0D0D0D"/>
          <w:sz w:val="24"/>
          <w:szCs w:val="24"/>
          <w:shd w:val="clear" w:color="auto" w:fill="FFFFFF"/>
        </w:rPr>
        <w:t xml:space="preserve"> </w:t>
      </w:r>
      <w:r w:rsidRPr="00AE05CB">
        <w:rPr>
          <w:rFonts w:ascii="Arial" w:hAnsi="Arial" w:cs="Arial"/>
          <w:b/>
          <w:bCs/>
          <w:color w:val="0D0D0D"/>
          <w:sz w:val="24"/>
          <w:szCs w:val="24"/>
          <w:shd w:val="clear" w:color="auto" w:fill="FFFFFF"/>
        </w:rPr>
        <w:t>Conclusión:</w:t>
      </w:r>
      <w:r w:rsidRPr="00AE05CB">
        <w:rPr>
          <w:rFonts w:ascii="Arial" w:hAnsi="Arial" w:cs="Arial"/>
          <w:color w:val="0D0D0D"/>
          <w:sz w:val="24"/>
          <w:szCs w:val="24"/>
          <w:shd w:val="clear" w:color="auto" w:fill="FFFFFF"/>
        </w:rPr>
        <w:t xml:space="preserve"> Los estereotipos de roles sexuales funcionan como un mediador válido para entender cómo el acoso callejero afecta el bienestar psicológico de mujeres jóvenes cusqueñas, aportando evidencia relevante en la lucha contra la violencia de género.</w:t>
      </w:r>
    </w:p>
    <w:p w14:paraId="2CD09A39" w14:textId="7DC33CE4" w:rsidR="00AE05CB" w:rsidRPr="00214546" w:rsidRDefault="00AE05CB" w:rsidP="00AE05CB">
      <w:pPr>
        <w:spacing w:line="360" w:lineRule="auto"/>
        <w:ind w:firstLine="0"/>
        <w:jc w:val="both"/>
        <w:rPr>
          <w:rFonts w:ascii="Arial" w:hAnsi="Arial" w:cs="Arial"/>
          <w:color w:val="0D0D0D"/>
          <w:sz w:val="24"/>
          <w:szCs w:val="24"/>
          <w:shd w:val="clear" w:color="auto" w:fill="FFFFFF"/>
        </w:rPr>
      </w:pPr>
    </w:p>
    <w:p w14:paraId="59B95280" w14:textId="77777777" w:rsidR="00AE05CB" w:rsidRPr="00214546" w:rsidRDefault="00AE05CB" w:rsidP="00AE05CB">
      <w:pPr>
        <w:spacing w:line="360" w:lineRule="auto"/>
        <w:jc w:val="both"/>
        <w:rPr>
          <w:rFonts w:ascii="Arial" w:hAnsi="Arial" w:cs="Arial"/>
          <w:color w:val="000000" w:themeColor="text1"/>
          <w:sz w:val="24"/>
          <w:szCs w:val="24"/>
          <w:lang w:val="es-ES"/>
        </w:rPr>
      </w:pPr>
    </w:p>
    <w:p w14:paraId="359ED184" w14:textId="77777777" w:rsidR="00AE05CB" w:rsidRPr="00214546" w:rsidRDefault="00AE05CB" w:rsidP="00AE05CB">
      <w:pPr>
        <w:spacing w:line="360" w:lineRule="auto"/>
        <w:ind w:firstLine="0"/>
        <w:jc w:val="both"/>
        <w:rPr>
          <w:rFonts w:ascii="Arial" w:hAnsi="Arial" w:cs="Arial"/>
          <w:color w:val="0D0D0D"/>
          <w:sz w:val="24"/>
          <w:szCs w:val="24"/>
          <w:shd w:val="clear" w:color="auto" w:fill="FFFFFF"/>
        </w:rPr>
      </w:pPr>
      <w:r w:rsidRPr="00214546">
        <w:rPr>
          <w:rFonts w:ascii="Arial" w:hAnsi="Arial" w:cs="Arial"/>
          <w:b/>
          <w:sz w:val="24"/>
          <w:szCs w:val="24"/>
        </w:rPr>
        <w:t>Palabras clave:</w:t>
      </w:r>
      <w:r w:rsidRPr="00214546">
        <w:rPr>
          <w:rFonts w:ascii="Arial" w:hAnsi="Arial" w:cs="Arial"/>
          <w:sz w:val="24"/>
          <w:szCs w:val="24"/>
        </w:rPr>
        <w:t xml:space="preserve"> e</w:t>
      </w:r>
      <w:r w:rsidRPr="00214546">
        <w:rPr>
          <w:rFonts w:ascii="Arial" w:hAnsi="Arial" w:cs="Arial"/>
          <w:color w:val="0D0D0D"/>
          <w:sz w:val="24"/>
          <w:szCs w:val="24"/>
          <w:shd w:val="clear" w:color="auto" w:fill="FFFFFF"/>
        </w:rPr>
        <w:t>stereotipos; roles sexuales; acoso sexual callejero; bienestar psicológico; mediador; mujeres jóvenes.</w:t>
      </w:r>
    </w:p>
    <w:p w14:paraId="4B6A7AB0" w14:textId="77777777" w:rsidR="00AE05CB" w:rsidRDefault="00AE05CB" w:rsidP="00AE05CB">
      <w:pPr>
        <w:spacing w:line="360" w:lineRule="auto"/>
        <w:ind w:firstLine="0"/>
        <w:jc w:val="center"/>
        <w:rPr>
          <w:rFonts w:ascii="Arial" w:hAnsi="Arial" w:cs="Arial"/>
          <w:b/>
          <w:sz w:val="24"/>
          <w:szCs w:val="24"/>
          <w:lang w:val="en-US"/>
        </w:rPr>
      </w:pPr>
    </w:p>
    <w:p w14:paraId="267A6136" w14:textId="77777777" w:rsidR="00AE05CB" w:rsidRDefault="00AE05CB" w:rsidP="00AE05CB">
      <w:pPr>
        <w:spacing w:line="360" w:lineRule="auto"/>
        <w:ind w:firstLine="0"/>
        <w:jc w:val="center"/>
        <w:rPr>
          <w:rFonts w:ascii="Arial" w:hAnsi="Arial" w:cs="Arial"/>
          <w:b/>
          <w:sz w:val="24"/>
          <w:szCs w:val="24"/>
          <w:lang w:val="en-US"/>
        </w:rPr>
      </w:pPr>
    </w:p>
    <w:p w14:paraId="7BEB3368" w14:textId="77777777" w:rsidR="00AE05CB" w:rsidRDefault="00AE05CB" w:rsidP="00AE05CB">
      <w:pPr>
        <w:spacing w:line="360" w:lineRule="auto"/>
        <w:ind w:firstLine="0"/>
        <w:jc w:val="center"/>
        <w:rPr>
          <w:rFonts w:ascii="Arial" w:hAnsi="Arial" w:cs="Arial"/>
          <w:b/>
          <w:sz w:val="24"/>
          <w:szCs w:val="24"/>
          <w:lang w:val="en-US"/>
        </w:rPr>
      </w:pPr>
    </w:p>
    <w:p w14:paraId="2E24B6D1" w14:textId="77777777" w:rsidR="00AE05CB" w:rsidRDefault="00AE05CB" w:rsidP="00AE05CB">
      <w:pPr>
        <w:spacing w:line="360" w:lineRule="auto"/>
        <w:ind w:firstLine="0"/>
        <w:jc w:val="center"/>
        <w:rPr>
          <w:rFonts w:ascii="Arial" w:hAnsi="Arial" w:cs="Arial"/>
          <w:b/>
          <w:sz w:val="24"/>
          <w:szCs w:val="24"/>
          <w:lang w:val="en-US"/>
        </w:rPr>
      </w:pPr>
    </w:p>
    <w:p w14:paraId="275E5AA9" w14:textId="77777777" w:rsidR="00AE05CB" w:rsidRDefault="00AE05CB" w:rsidP="00AE05CB">
      <w:pPr>
        <w:spacing w:line="360" w:lineRule="auto"/>
        <w:ind w:firstLine="0"/>
        <w:jc w:val="center"/>
        <w:rPr>
          <w:rFonts w:ascii="Arial" w:hAnsi="Arial" w:cs="Arial"/>
          <w:b/>
          <w:sz w:val="24"/>
          <w:szCs w:val="24"/>
          <w:lang w:val="en-US"/>
        </w:rPr>
      </w:pPr>
    </w:p>
    <w:p w14:paraId="59F234ED" w14:textId="77777777" w:rsidR="00AE05CB" w:rsidRDefault="00AE05CB" w:rsidP="00AE05CB">
      <w:pPr>
        <w:spacing w:line="360" w:lineRule="auto"/>
        <w:ind w:firstLine="0"/>
        <w:jc w:val="center"/>
        <w:rPr>
          <w:rFonts w:ascii="Arial" w:hAnsi="Arial" w:cs="Arial"/>
          <w:b/>
          <w:sz w:val="24"/>
          <w:szCs w:val="24"/>
          <w:lang w:val="en-US"/>
        </w:rPr>
      </w:pPr>
    </w:p>
    <w:p w14:paraId="654A83EB" w14:textId="77777777" w:rsidR="00AE05CB" w:rsidRDefault="00AE05CB" w:rsidP="00AE05CB">
      <w:pPr>
        <w:spacing w:line="360" w:lineRule="auto"/>
        <w:ind w:firstLine="0"/>
        <w:jc w:val="center"/>
        <w:rPr>
          <w:rFonts w:ascii="Arial" w:hAnsi="Arial" w:cs="Arial"/>
          <w:b/>
          <w:sz w:val="24"/>
          <w:szCs w:val="24"/>
          <w:lang w:val="en-US"/>
        </w:rPr>
      </w:pPr>
    </w:p>
    <w:p w14:paraId="6773B854" w14:textId="77777777" w:rsidR="00AE05CB" w:rsidRDefault="00AE05CB" w:rsidP="00AE05CB">
      <w:pPr>
        <w:spacing w:line="360" w:lineRule="auto"/>
        <w:ind w:firstLine="0"/>
        <w:jc w:val="center"/>
        <w:rPr>
          <w:rFonts w:ascii="Arial" w:hAnsi="Arial" w:cs="Arial"/>
          <w:b/>
          <w:sz w:val="24"/>
          <w:szCs w:val="24"/>
          <w:lang w:val="en-US"/>
        </w:rPr>
      </w:pPr>
    </w:p>
    <w:p w14:paraId="2C270BA9" w14:textId="77777777" w:rsidR="00AE05CB" w:rsidRDefault="00AE05CB" w:rsidP="00AE05CB">
      <w:pPr>
        <w:spacing w:line="360" w:lineRule="auto"/>
        <w:ind w:firstLine="0"/>
        <w:jc w:val="center"/>
        <w:rPr>
          <w:rFonts w:ascii="Arial" w:hAnsi="Arial" w:cs="Arial"/>
          <w:b/>
          <w:sz w:val="24"/>
          <w:szCs w:val="24"/>
          <w:lang w:val="en-US"/>
        </w:rPr>
      </w:pPr>
    </w:p>
    <w:p w14:paraId="544F1824" w14:textId="07EC9F0D" w:rsidR="00AE05CB" w:rsidRDefault="00E57B66" w:rsidP="00AE05CB">
      <w:pPr>
        <w:spacing w:line="360" w:lineRule="auto"/>
        <w:ind w:firstLine="0"/>
        <w:jc w:val="center"/>
        <w:rPr>
          <w:rFonts w:ascii="Arial" w:hAnsi="Arial" w:cs="Arial"/>
          <w:b/>
          <w:sz w:val="24"/>
          <w:szCs w:val="24"/>
          <w:lang w:val="en-US"/>
        </w:rPr>
      </w:pPr>
      <w:r w:rsidRPr="00E57B66">
        <w:rPr>
          <w:rFonts w:ascii="Arial" w:hAnsi="Arial" w:cs="Arial"/>
          <w:b/>
          <w:sz w:val="24"/>
          <w:szCs w:val="24"/>
        </w:rPr>
        <w:lastRenderedPageBreak/>
        <w:t xml:space="preserve">Street Sexual </w:t>
      </w:r>
      <w:proofErr w:type="spellStart"/>
      <w:r w:rsidRPr="00E57B66">
        <w:rPr>
          <w:rFonts w:ascii="Arial" w:hAnsi="Arial" w:cs="Arial"/>
          <w:b/>
          <w:sz w:val="24"/>
          <w:szCs w:val="24"/>
        </w:rPr>
        <w:t>Harassment</w:t>
      </w:r>
      <w:proofErr w:type="spellEnd"/>
      <w:r w:rsidRPr="00E57B66">
        <w:rPr>
          <w:rFonts w:ascii="Arial" w:hAnsi="Arial" w:cs="Arial"/>
          <w:b/>
          <w:sz w:val="24"/>
          <w:szCs w:val="24"/>
        </w:rPr>
        <w:t xml:space="preserve"> and </w:t>
      </w:r>
      <w:proofErr w:type="spellStart"/>
      <w:r w:rsidRPr="00E57B66">
        <w:rPr>
          <w:rFonts w:ascii="Arial" w:hAnsi="Arial" w:cs="Arial"/>
          <w:b/>
          <w:sz w:val="24"/>
          <w:szCs w:val="24"/>
        </w:rPr>
        <w:t>Psychological</w:t>
      </w:r>
      <w:proofErr w:type="spellEnd"/>
      <w:r w:rsidRPr="00E57B66">
        <w:rPr>
          <w:rFonts w:ascii="Arial" w:hAnsi="Arial" w:cs="Arial"/>
          <w:b/>
          <w:sz w:val="24"/>
          <w:szCs w:val="24"/>
        </w:rPr>
        <w:t xml:space="preserve"> </w:t>
      </w:r>
      <w:proofErr w:type="spellStart"/>
      <w:r w:rsidRPr="00E57B66">
        <w:rPr>
          <w:rFonts w:ascii="Arial" w:hAnsi="Arial" w:cs="Arial"/>
          <w:b/>
          <w:sz w:val="24"/>
          <w:szCs w:val="24"/>
        </w:rPr>
        <w:t>Well-Being</w:t>
      </w:r>
      <w:proofErr w:type="spellEnd"/>
      <w:r w:rsidRPr="00E57B66">
        <w:rPr>
          <w:rFonts w:ascii="Arial" w:hAnsi="Arial" w:cs="Arial"/>
          <w:b/>
          <w:sz w:val="24"/>
          <w:szCs w:val="24"/>
        </w:rPr>
        <w:t xml:space="preserve">: </w:t>
      </w:r>
      <w:proofErr w:type="spellStart"/>
      <w:r w:rsidRPr="00E57B66">
        <w:rPr>
          <w:rFonts w:ascii="Arial" w:hAnsi="Arial" w:cs="Arial"/>
          <w:b/>
          <w:sz w:val="24"/>
          <w:szCs w:val="24"/>
        </w:rPr>
        <w:t>The</w:t>
      </w:r>
      <w:proofErr w:type="spellEnd"/>
      <w:r w:rsidRPr="00E57B66">
        <w:rPr>
          <w:rFonts w:ascii="Arial" w:hAnsi="Arial" w:cs="Arial"/>
          <w:b/>
          <w:sz w:val="24"/>
          <w:szCs w:val="24"/>
        </w:rPr>
        <w:t xml:space="preserve"> </w:t>
      </w:r>
      <w:proofErr w:type="spellStart"/>
      <w:r w:rsidRPr="00E57B66">
        <w:rPr>
          <w:rFonts w:ascii="Arial" w:hAnsi="Arial" w:cs="Arial"/>
          <w:b/>
          <w:sz w:val="24"/>
          <w:szCs w:val="24"/>
        </w:rPr>
        <w:t>Mediating</w:t>
      </w:r>
      <w:proofErr w:type="spellEnd"/>
      <w:r w:rsidRPr="00E57B66">
        <w:rPr>
          <w:rFonts w:ascii="Arial" w:hAnsi="Arial" w:cs="Arial"/>
          <w:b/>
          <w:sz w:val="24"/>
          <w:szCs w:val="24"/>
        </w:rPr>
        <w:t xml:space="preserve"> Role </w:t>
      </w:r>
      <w:proofErr w:type="spellStart"/>
      <w:r w:rsidRPr="00E57B66">
        <w:rPr>
          <w:rFonts w:ascii="Arial" w:hAnsi="Arial" w:cs="Arial"/>
          <w:b/>
          <w:sz w:val="24"/>
          <w:szCs w:val="24"/>
        </w:rPr>
        <w:t>of</w:t>
      </w:r>
      <w:proofErr w:type="spellEnd"/>
      <w:r w:rsidRPr="00E57B66">
        <w:rPr>
          <w:rFonts w:ascii="Arial" w:hAnsi="Arial" w:cs="Arial"/>
          <w:b/>
          <w:sz w:val="24"/>
          <w:szCs w:val="24"/>
        </w:rPr>
        <w:t xml:space="preserve"> </w:t>
      </w:r>
      <w:proofErr w:type="spellStart"/>
      <w:r w:rsidRPr="00E57B66">
        <w:rPr>
          <w:rFonts w:ascii="Arial" w:hAnsi="Arial" w:cs="Arial"/>
          <w:b/>
          <w:sz w:val="24"/>
          <w:szCs w:val="24"/>
        </w:rPr>
        <w:t>Gender</w:t>
      </w:r>
      <w:proofErr w:type="spellEnd"/>
      <w:r w:rsidRPr="00E57B66">
        <w:rPr>
          <w:rFonts w:ascii="Arial" w:hAnsi="Arial" w:cs="Arial"/>
          <w:b/>
          <w:sz w:val="24"/>
          <w:szCs w:val="24"/>
        </w:rPr>
        <w:t xml:space="preserve"> Role </w:t>
      </w:r>
      <w:proofErr w:type="spellStart"/>
      <w:r w:rsidRPr="00E57B66">
        <w:rPr>
          <w:rFonts w:ascii="Arial" w:hAnsi="Arial" w:cs="Arial"/>
          <w:b/>
          <w:sz w:val="24"/>
          <w:szCs w:val="24"/>
        </w:rPr>
        <w:t>Stereotypes</w:t>
      </w:r>
      <w:proofErr w:type="spellEnd"/>
      <w:r w:rsidRPr="00E57B66">
        <w:rPr>
          <w:rFonts w:ascii="Arial" w:hAnsi="Arial" w:cs="Arial"/>
          <w:b/>
          <w:sz w:val="24"/>
          <w:szCs w:val="24"/>
        </w:rPr>
        <w:t xml:space="preserve"> in Young </w:t>
      </w:r>
      <w:proofErr w:type="spellStart"/>
      <w:r w:rsidRPr="00E57B66">
        <w:rPr>
          <w:rFonts w:ascii="Arial" w:hAnsi="Arial" w:cs="Arial"/>
          <w:b/>
          <w:sz w:val="24"/>
          <w:szCs w:val="24"/>
        </w:rPr>
        <w:t>Women</w:t>
      </w:r>
      <w:proofErr w:type="spellEnd"/>
      <w:r w:rsidRPr="00E57B66">
        <w:rPr>
          <w:rFonts w:ascii="Arial" w:hAnsi="Arial" w:cs="Arial"/>
          <w:b/>
          <w:sz w:val="24"/>
          <w:szCs w:val="24"/>
        </w:rPr>
        <w:t xml:space="preserve"> </w:t>
      </w:r>
      <w:proofErr w:type="spellStart"/>
      <w:r w:rsidRPr="00E57B66">
        <w:rPr>
          <w:rFonts w:ascii="Arial" w:hAnsi="Arial" w:cs="Arial"/>
          <w:b/>
          <w:sz w:val="24"/>
          <w:szCs w:val="24"/>
        </w:rPr>
        <w:t>from</w:t>
      </w:r>
      <w:proofErr w:type="spellEnd"/>
      <w:r w:rsidRPr="00E57B66">
        <w:rPr>
          <w:rFonts w:ascii="Arial" w:hAnsi="Arial" w:cs="Arial"/>
          <w:b/>
          <w:sz w:val="24"/>
          <w:szCs w:val="24"/>
        </w:rPr>
        <w:t xml:space="preserve"> </w:t>
      </w:r>
      <w:proofErr w:type="spellStart"/>
      <w:r w:rsidRPr="00E57B66">
        <w:rPr>
          <w:rFonts w:ascii="Arial" w:hAnsi="Arial" w:cs="Arial"/>
          <w:b/>
          <w:sz w:val="24"/>
          <w:szCs w:val="24"/>
        </w:rPr>
        <w:t>the</w:t>
      </w:r>
      <w:proofErr w:type="spellEnd"/>
      <w:r w:rsidRPr="00E57B66">
        <w:rPr>
          <w:rFonts w:ascii="Arial" w:hAnsi="Arial" w:cs="Arial"/>
          <w:b/>
          <w:sz w:val="24"/>
          <w:szCs w:val="24"/>
        </w:rPr>
        <w:t xml:space="preserve"> City </w:t>
      </w:r>
      <w:proofErr w:type="spellStart"/>
      <w:r w:rsidRPr="00E57B66">
        <w:rPr>
          <w:rFonts w:ascii="Arial" w:hAnsi="Arial" w:cs="Arial"/>
          <w:b/>
          <w:sz w:val="24"/>
          <w:szCs w:val="24"/>
        </w:rPr>
        <w:t>of</w:t>
      </w:r>
      <w:proofErr w:type="spellEnd"/>
      <w:r w:rsidRPr="00E57B66">
        <w:rPr>
          <w:rFonts w:ascii="Arial" w:hAnsi="Arial" w:cs="Arial"/>
          <w:b/>
          <w:sz w:val="24"/>
          <w:szCs w:val="24"/>
        </w:rPr>
        <w:t xml:space="preserve"> Cusco</w:t>
      </w:r>
    </w:p>
    <w:p w14:paraId="27CD44E7" w14:textId="77777777" w:rsidR="00AE05CB" w:rsidRDefault="00AE05CB" w:rsidP="00AE05CB">
      <w:pPr>
        <w:spacing w:line="360" w:lineRule="auto"/>
        <w:ind w:firstLine="0"/>
        <w:jc w:val="center"/>
        <w:rPr>
          <w:rFonts w:ascii="Arial" w:hAnsi="Arial" w:cs="Arial"/>
          <w:b/>
          <w:sz w:val="24"/>
          <w:szCs w:val="24"/>
          <w:lang w:val="en-US"/>
        </w:rPr>
      </w:pPr>
    </w:p>
    <w:p w14:paraId="28D886B4" w14:textId="795E0AB2" w:rsidR="00AE05CB" w:rsidRPr="00214546" w:rsidRDefault="00AE05CB" w:rsidP="00AE05CB">
      <w:pPr>
        <w:spacing w:line="360" w:lineRule="auto"/>
        <w:ind w:firstLine="0"/>
        <w:jc w:val="center"/>
        <w:rPr>
          <w:rFonts w:ascii="Arial" w:hAnsi="Arial" w:cs="Arial"/>
          <w:b/>
          <w:sz w:val="24"/>
          <w:szCs w:val="24"/>
          <w:lang w:val="en-US"/>
        </w:rPr>
      </w:pPr>
      <w:r w:rsidRPr="00214546">
        <w:rPr>
          <w:rFonts w:ascii="Arial" w:hAnsi="Arial" w:cs="Arial"/>
          <w:b/>
          <w:sz w:val="24"/>
          <w:szCs w:val="24"/>
          <w:lang w:val="en-US"/>
        </w:rPr>
        <w:t>ABSTRACT</w:t>
      </w:r>
    </w:p>
    <w:p w14:paraId="5E8B4734" w14:textId="65CDBDDA" w:rsidR="00AE05CB" w:rsidRPr="00AE05CB" w:rsidRDefault="00AE05CB" w:rsidP="00AE05CB">
      <w:pPr>
        <w:spacing w:line="360" w:lineRule="auto"/>
        <w:ind w:firstLine="0"/>
        <w:jc w:val="both"/>
        <w:rPr>
          <w:rFonts w:ascii="Arial" w:hAnsi="Arial" w:cs="Arial"/>
          <w:b/>
          <w:sz w:val="24"/>
          <w:szCs w:val="24"/>
        </w:rPr>
      </w:pPr>
      <w:proofErr w:type="spellStart"/>
      <w:r w:rsidRPr="00AE05CB">
        <w:rPr>
          <w:rFonts w:ascii="Arial" w:hAnsi="Arial" w:cs="Arial"/>
          <w:b/>
          <w:bCs/>
          <w:sz w:val="24"/>
          <w:szCs w:val="24"/>
        </w:rPr>
        <w:t>Background</w:t>
      </w:r>
      <w:proofErr w:type="spellEnd"/>
      <w:r w:rsidRPr="00AE05CB">
        <w:rPr>
          <w:rFonts w:ascii="Arial" w:hAnsi="Arial" w:cs="Arial"/>
          <w:b/>
          <w:bCs/>
          <w:sz w:val="24"/>
          <w:szCs w:val="24"/>
        </w:rPr>
        <w:t>:</w:t>
      </w:r>
      <w:r w:rsidRPr="00AE05CB">
        <w:rPr>
          <w:rFonts w:ascii="Arial" w:hAnsi="Arial" w:cs="Arial"/>
          <w:b/>
          <w:sz w:val="24"/>
          <w:szCs w:val="24"/>
        </w:rPr>
        <w:t xml:space="preserve"> </w:t>
      </w:r>
      <w:proofErr w:type="spellStart"/>
      <w:r w:rsidRPr="00AE05CB">
        <w:rPr>
          <w:rFonts w:ascii="Arial" w:hAnsi="Arial" w:cs="Arial"/>
          <w:bCs/>
          <w:sz w:val="24"/>
          <w:szCs w:val="24"/>
        </w:rPr>
        <w:t>Gender</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stereotypes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influence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how</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individuals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perceive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themselves</w:t>
      </w:r>
      <w:proofErr w:type="spellEnd"/>
      <w:r w:rsidRPr="00AE05CB">
        <w:rPr>
          <w:rFonts w:ascii="Arial" w:hAnsi="Arial" w:cs="Arial"/>
          <w:bCs/>
          <w:sz w:val="24"/>
          <w:szCs w:val="24"/>
        </w:rPr>
        <w:t xml:space="preserve"> and </w:t>
      </w:r>
      <w:proofErr w:type="spellStart"/>
      <w:r w:rsidRPr="00AE05CB">
        <w:rPr>
          <w:rFonts w:ascii="Arial" w:hAnsi="Arial" w:cs="Arial"/>
          <w:bCs/>
          <w:sz w:val="24"/>
          <w:szCs w:val="24"/>
        </w:rPr>
        <w:t>interact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with</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others</w:t>
      </w:r>
      <w:proofErr w:type="spellEnd"/>
      <w:r w:rsidRPr="00AE05CB">
        <w:rPr>
          <w:rFonts w:ascii="Arial" w:hAnsi="Arial" w:cs="Arial"/>
          <w:bCs/>
          <w:sz w:val="24"/>
          <w:szCs w:val="24"/>
        </w:rPr>
        <w:t xml:space="preserve">. In </w:t>
      </w:r>
      <w:proofErr w:type="spellStart"/>
      <w:r w:rsidRPr="00AE05CB">
        <w:rPr>
          <w:rFonts w:ascii="Arial" w:hAnsi="Arial" w:cs="Arial"/>
          <w:bCs/>
          <w:sz w:val="24"/>
          <w:szCs w:val="24"/>
        </w:rPr>
        <w:t>contexts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where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men</w:t>
      </w:r>
      <w:proofErr w:type="spellEnd"/>
      <w:r w:rsidRPr="00AE05CB">
        <w:rPr>
          <w:rFonts w:ascii="Arial" w:hAnsi="Arial" w:cs="Arial"/>
          <w:bCs/>
          <w:sz w:val="24"/>
          <w:szCs w:val="24"/>
        </w:rPr>
        <w:t xml:space="preserve"> are </w:t>
      </w:r>
      <w:proofErr w:type="spellStart"/>
      <w:r w:rsidRPr="00AE05CB">
        <w:rPr>
          <w:rFonts w:ascii="Arial" w:hAnsi="Arial" w:cs="Arial"/>
          <w:bCs/>
          <w:sz w:val="24"/>
          <w:szCs w:val="24"/>
        </w:rPr>
        <w:t>privileged</w:t>
      </w:r>
      <w:proofErr w:type="spellEnd"/>
      <w:r w:rsidRPr="00AE05CB">
        <w:rPr>
          <w:rFonts w:ascii="Arial" w:hAnsi="Arial" w:cs="Arial"/>
          <w:bCs/>
          <w:sz w:val="24"/>
          <w:szCs w:val="24"/>
        </w:rPr>
        <w:t xml:space="preserve"> and </w:t>
      </w:r>
      <w:proofErr w:type="spellStart"/>
      <w:r w:rsidRPr="00AE05CB">
        <w:rPr>
          <w:rFonts w:ascii="Arial" w:hAnsi="Arial" w:cs="Arial"/>
          <w:bCs/>
          <w:sz w:val="24"/>
          <w:szCs w:val="24"/>
        </w:rPr>
        <w:t>women</w:t>
      </w:r>
      <w:proofErr w:type="spellEnd"/>
      <w:r w:rsidRPr="00AE05CB">
        <w:rPr>
          <w:rFonts w:ascii="Arial" w:hAnsi="Arial" w:cs="Arial"/>
          <w:bCs/>
          <w:sz w:val="24"/>
          <w:szCs w:val="24"/>
        </w:rPr>
        <w:t xml:space="preserve"> are </w:t>
      </w:r>
      <w:proofErr w:type="spellStart"/>
      <w:r w:rsidRPr="00AE05CB">
        <w:rPr>
          <w:rFonts w:ascii="Arial" w:hAnsi="Arial" w:cs="Arial"/>
          <w:bCs/>
          <w:sz w:val="24"/>
          <w:szCs w:val="24"/>
        </w:rPr>
        <w:t>relegated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gender-based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violence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tends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to</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become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normalized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Therefore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important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to</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study</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of</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stereotypes</w:t>
      </w:r>
      <w:proofErr w:type="spellEnd"/>
      <w:r w:rsidRPr="00AE05CB">
        <w:rPr>
          <w:rFonts w:ascii="Arial" w:hAnsi="Arial" w:cs="Arial"/>
          <w:bCs/>
          <w:sz w:val="24"/>
          <w:szCs w:val="24"/>
        </w:rPr>
        <w:t xml:space="preserve"> in </w:t>
      </w:r>
      <w:proofErr w:type="spellStart"/>
      <w:r w:rsidRPr="00AE05CB">
        <w:rPr>
          <w:rFonts w:ascii="Arial" w:hAnsi="Arial" w:cs="Arial"/>
          <w:bCs/>
          <w:sz w:val="24"/>
          <w:szCs w:val="24"/>
        </w:rPr>
        <w:t>this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issue</w:t>
      </w:r>
      <w:proofErr w:type="spellEnd"/>
      <w:r w:rsidRPr="00AE05CB">
        <w:rPr>
          <w:rFonts w:ascii="Arial" w:hAnsi="Arial" w:cs="Arial"/>
          <w:bCs/>
          <w:sz w:val="24"/>
          <w:szCs w:val="24"/>
        </w:rPr>
        <w:t>.</w:t>
      </w:r>
      <w:r w:rsidR="00E57B66" w:rsidRPr="00E57B66">
        <w:rPr>
          <w:rFonts w:ascii="Arial" w:hAnsi="Arial" w:cs="Arial"/>
          <w:bCs/>
          <w:sz w:val="24"/>
          <w:szCs w:val="24"/>
        </w:rPr>
        <w:t xml:space="preserve"> </w:t>
      </w:r>
      <w:proofErr w:type="spellStart"/>
      <w:r w:rsidRPr="00AE05CB">
        <w:rPr>
          <w:rFonts w:ascii="Arial" w:hAnsi="Arial" w:cs="Arial"/>
          <w:b/>
          <w:bCs/>
          <w:sz w:val="24"/>
          <w:szCs w:val="24"/>
        </w:rPr>
        <w:t>Objective</w:t>
      </w:r>
      <w:proofErr w:type="spellEnd"/>
      <w:r w:rsidRPr="00AE05CB">
        <w:rPr>
          <w:rFonts w:ascii="Arial" w:hAnsi="Arial" w:cs="Arial"/>
          <w:b/>
          <w:bCs/>
          <w:sz w:val="24"/>
          <w:szCs w:val="24"/>
        </w:rPr>
        <w:t>:</w:t>
      </w:r>
      <w:r w:rsidRPr="00AE05CB">
        <w:rPr>
          <w:rFonts w:ascii="Arial" w:hAnsi="Arial" w:cs="Arial"/>
          <w:b/>
          <w:sz w:val="24"/>
          <w:szCs w:val="24"/>
        </w:rPr>
        <w:t xml:space="preserve"> </w:t>
      </w:r>
      <w:proofErr w:type="spellStart"/>
      <w:r w:rsidRPr="00AE05CB">
        <w:rPr>
          <w:rFonts w:ascii="Arial" w:hAnsi="Arial" w:cs="Arial"/>
          <w:bCs/>
          <w:sz w:val="24"/>
          <w:szCs w:val="24"/>
        </w:rPr>
        <w:t>To</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analyze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mediating</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of</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gender</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stereotypes</w:t>
      </w:r>
      <w:proofErr w:type="spellEnd"/>
      <w:r w:rsidRPr="00AE05CB">
        <w:rPr>
          <w:rFonts w:ascii="Arial" w:hAnsi="Arial" w:cs="Arial"/>
          <w:bCs/>
          <w:sz w:val="24"/>
          <w:szCs w:val="24"/>
        </w:rPr>
        <w:t xml:space="preserve"> in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relationship</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between</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street</w:t>
      </w:r>
      <w:proofErr w:type="spellEnd"/>
      <w:r w:rsidRPr="00AE05CB">
        <w:rPr>
          <w:rFonts w:ascii="Arial" w:hAnsi="Arial" w:cs="Arial"/>
          <w:bCs/>
          <w:sz w:val="24"/>
          <w:szCs w:val="24"/>
        </w:rPr>
        <w:t xml:space="preserve"> sexual </w:t>
      </w:r>
      <w:proofErr w:type="spellStart"/>
      <w:r w:rsidRPr="00AE05CB">
        <w:rPr>
          <w:rFonts w:ascii="Arial" w:hAnsi="Arial" w:cs="Arial"/>
          <w:bCs/>
          <w:sz w:val="24"/>
          <w:szCs w:val="24"/>
        </w:rPr>
        <w:t>harassment</w:t>
      </w:r>
      <w:proofErr w:type="spellEnd"/>
      <w:r w:rsidRPr="00AE05CB">
        <w:rPr>
          <w:rFonts w:ascii="Arial" w:hAnsi="Arial" w:cs="Arial"/>
          <w:bCs/>
          <w:sz w:val="24"/>
          <w:szCs w:val="24"/>
        </w:rPr>
        <w:t xml:space="preserve"> and </w:t>
      </w:r>
      <w:proofErr w:type="spellStart"/>
      <w:r w:rsidRPr="00AE05CB">
        <w:rPr>
          <w:rFonts w:ascii="Arial" w:hAnsi="Arial" w:cs="Arial"/>
          <w:bCs/>
          <w:sz w:val="24"/>
          <w:szCs w:val="24"/>
        </w:rPr>
        <w:t>psychological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well-being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among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young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women</w:t>
      </w:r>
      <w:proofErr w:type="spellEnd"/>
      <w:r w:rsidRPr="00AE05CB">
        <w:rPr>
          <w:rFonts w:ascii="Arial" w:hAnsi="Arial" w:cs="Arial"/>
          <w:bCs/>
          <w:sz w:val="24"/>
          <w:szCs w:val="24"/>
        </w:rPr>
        <w:t xml:space="preserve"> in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city</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of</w:t>
      </w:r>
      <w:proofErr w:type="spellEnd"/>
      <w:r w:rsidRPr="00AE05CB">
        <w:rPr>
          <w:rFonts w:ascii="Arial" w:hAnsi="Arial" w:cs="Arial"/>
          <w:bCs/>
          <w:sz w:val="24"/>
          <w:szCs w:val="24"/>
        </w:rPr>
        <w:t xml:space="preserve"> Cusco.</w:t>
      </w:r>
      <w:r w:rsidR="00E57B66">
        <w:rPr>
          <w:rFonts w:ascii="Arial" w:hAnsi="Arial" w:cs="Arial"/>
          <w:b/>
          <w:sz w:val="24"/>
          <w:szCs w:val="24"/>
        </w:rPr>
        <w:t xml:space="preserve"> </w:t>
      </w:r>
      <w:proofErr w:type="spellStart"/>
      <w:r w:rsidRPr="00AE05CB">
        <w:rPr>
          <w:rFonts w:ascii="Arial" w:hAnsi="Arial" w:cs="Arial"/>
          <w:b/>
          <w:bCs/>
          <w:sz w:val="24"/>
          <w:szCs w:val="24"/>
        </w:rPr>
        <w:t>Method</w:t>
      </w:r>
      <w:proofErr w:type="spellEnd"/>
      <w:r w:rsidRPr="00AE05CB">
        <w:rPr>
          <w:rFonts w:ascii="Arial" w:hAnsi="Arial" w:cs="Arial"/>
          <w:b/>
          <w:bCs/>
          <w:sz w:val="24"/>
          <w:szCs w:val="24"/>
        </w:rPr>
        <w:t>:</w:t>
      </w:r>
      <w:r w:rsidRPr="00AE05CB">
        <w:rPr>
          <w:rFonts w:ascii="Arial" w:hAnsi="Arial" w:cs="Arial"/>
          <w:b/>
          <w:sz w:val="24"/>
          <w:szCs w:val="24"/>
        </w:rPr>
        <w:t xml:space="preserve">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study</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involved</w:t>
      </w:r>
      <w:proofErr w:type="spellEnd"/>
      <w:r w:rsidRPr="00AE05CB">
        <w:rPr>
          <w:rFonts w:ascii="Arial" w:hAnsi="Arial" w:cs="Arial"/>
          <w:bCs/>
          <w:sz w:val="24"/>
          <w:szCs w:val="24"/>
        </w:rPr>
        <w:t xml:space="preserve"> 380 </w:t>
      </w:r>
      <w:proofErr w:type="spellStart"/>
      <w:r w:rsidRPr="00AE05CB">
        <w:rPr>
          <w:rFonts w:ascii="Arial" w:hAnsi="Arial" w:cs="Arial"/>
          <w:bCs/>
          <w:sz w:val="24"/>
          <w:szCs w:val="24"/>
        </w:rPr>
        <w:t>women</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between</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ages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of</w:t>
      </w:r>
      <w:proofErr w:type="spellEnd"/>
      <w:r w:rsidRPr="00AE05CB">
        <w:rPr>
          <w:rFonts w:ascii="Arial" w:hAnsi="Arial" w:cs="Arial"/>
          <w:bCs/>
          <w:sz w:val="24"/>
          <w:szCs w:val="24"/>
        </w:rPr>
        <w:t xml:space="preserve"> 18 and 29. </w:t>
      </w:r>
      <w:proofErr w:type="spellStart"/>
      <w:r w:rsidRPr="00AE05CB">
        <w:rPr>
          <w:rFonts w:ascii="Arial" w:hAnsi="Arial" w:cs="Arial"/>
          <w:bCs/>
          <w:sz w:val="24"/>
          <w:szCs w:val="24"/>
        </w:rPr>
        <w:t>Three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instruments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were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used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to</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measure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gender</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stereotypes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street</w:t>
      </w:r>
      <w:proofErr w:type="spellEnd"/>
      <w:r w:rsidRPr="00AE05CB">
        <w:rPr>
          <w:rFonts w:ascii="Arial" w:hAnsi="Arial" w:cs="Arial"/>
          <w:bCs/>
          <w:sz w:val="24"/>
          <w:szCs w:val="24"/>
        </w:rPr>
        <w:t xml:space="preserve"> sexual </w:t>
      </w:r>
      <w:proofErr w:type="spellStart"/>
      <w:r w:rsidRPr="00AE05CB">
        <w:rPr>
          <w:rFonts w:ascii="Arial" w:hAnsi="Arial" w:cs="Arial"/>
          <w:bCs/>
          <w:sz w:val="24"/>
          <w:szCs w:val="24"/>
        </w:rPr>
        <w:t>harassment</w:t>
      </w:r>
      <w:proofErr w:type="spellEnd"/>
      <w:r w:rsidRPr="00AE05CB">
        <w:rPr>
          <w:rFonts w:ascii="Arial" w:hAnsi="Arial" w:cs="Arial"/>
          <w:bCs/>
          <w:sz w:val="24"/>
          <w:szCs w:val="24"/>
        </w:rPr>
        <w:t xml:space="preserve">, and </w:t>
      </w:r>
      <w:proofErr w:type="spellStart"/>
      <w:r w:rsidRPr="00AE05CB">
        <w:rPr>
          <w:rFonts w:ascii="Arial" w:hAnsi="Arial" w:cs="Arial"/>
          <w:bCs/>
          <w:sz w:val="24"/>
          <w:szCs w:val="24"/>
        </w:rPr>
        <w:t>psychological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well-being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Statistical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analysis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was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conducted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using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structural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equation</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modeling</w:t>
      </w:r>
      <w:proofErr w:type="spellEnd"/>
      <w:r w:rsidRPr="00AE05CB">
        <w:rPr>
          <w:rFonts w:ascii="Arial" w:hAnsi="Arial" w:cs="Arial"/>
          <w:bCs/>
          <w:sz w:val="24"/>
          <w:szCs w:val="24"/>
        </w:rPr>
        <w:t>.</w:t>
      </w:r>
      <w:r w:rsidR="00E57B66" w:rsidRPr="00E57B66">
        <w:rPr>
          <w:rFonts w:ascii="Arial" w:hAnsi="Arial" w:cs="Arial"/>
          <w:bCs/>
          <w:sz w:val="24"/>
          <w:szCs w:val="24"/>
        </w:rPr>
        <w:t xml:space="preserve"> </w:t>
      </w:r>
      <w:proofErr w:type="spellStart"/>
      <w:r w:rsidRPr="00AE05CB">
        <w:rPr>
          <w:rFonts w:ascii="Arial" w:hAnsi="Arial" w:cs="Arial"/>
          <w:b/>
          <w:bCs/>
          <w:sz w:val="24"/>
          <w:szCs w:val="24"/>
        </w:rPr>
        <w:t>Results</w:t>
      </w:r>
      <w:proofErr w:type="spellEnd"/>
      <w:r w:rsidRPr="00AE05CB">
        <w:rPr>
          <w:rFonts w:ascii="Arial" w:hAnsi="Arial" w:cs="Arial"/>
          <w:b/>
          <w:bCs/>
          <w:sz w:val="24"/>
          <w:szCs w:val="24"/>
        </w:rPr>
        <w:t>:</w:t>
      </w:r>
      <w:r w:rsidRPr="00AE05CB">
        <w:rPr>
          <w:rFonts w:ascii="Arial" w:hAnsi="Arial" w:cs="Arial"/>
          <w:b/>
          <w:sz w:val="24"/>
          <w:szCs w:val="24"/>
        </w:rPr>
        <w:t xml:space="preserve">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proposed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model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showed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an</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adequate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fit</w:t>
      </w:r>
      <w:proofErr w:type="spellEnd"/>
      <w:r w:rsidRPr="00AE05CB">
        <w:rPr>
          <w:rFonts w:ascii="Arial" w:hAnsi="Arial" w:cs="Arial"/>
          <w:bCs/>
          <w:sz w:val="24"/>
          <w:szCs w:val="24"/>
        </w:rPr>
        <w:t xml:space="preserve"> (CFI = .924, RMSEA = .098, GFI = .908, TLI = .901). A </w:t>
      </w:r>
      <w:proofErr w:type="spellStart"/>
      <w:r w:rsidRPr="00AE05CB">
        <w:rPr>
          <w:rFonts w:ascii="Arial" w:hAnsi="Arial" w:cs="Arial"/>
          <w:bCs/>
          <w:sz w:val="24"/>
          <w:szCs w:val="24"/>
        </w:rPr>
        <w:t>partial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mediating</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of</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gender</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stereotypes</w:t>
      </w:r>
      <w:proofErr w:type="spellEnd"/>
      <w:r w:rsidRPr="00AE05CB">
        <w:rPr>
          <w:rFonts w:ascii="Arial" w:hAnsi="Arial" w:cs="Arial"/>
          <w:bCs/>
          <w:sz w:val="24"/>
          <w:szCs w:val="24"/>
        </w:rPr>
        <w:t xml:space="preserve"> in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relationship</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between</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street</w:t>
      </w:r>
      <w:proofErr w:type="spellEnd"/>
      <w:r w:rsidRPr="00AE05CB">
        <w:rPr>
          <w:rFonts w:ascii="Arial" w:hAnsi="Arial" w:cs="Arial"/>
          <w:bCs/>
          <w:sz w:val="24"/>
          <w:szCs w:val="24"/>
        </w:rPr>
        <w:t xml:space="preserve"> sexual </w:t>
      </w:r>
      <w:proofErr w:type="spellStart"/>
      <w:r w:rsidRPr="00AE05CB">
        <w:rPr>
          <w:rFonts w:ascii="Arial" w:hAnsi="Arial" w:cs="Arial"/>
          <w:bCs/>
          <w:sz w:val="24"/>
          <w:szCs w:val="24"/>
        </w:rPr>
        <w:t>harassment</w:t>
      </w:r>
      <w:proofErr w:type="spellEnd"/>
      <w:r w:rsidRPr="00AE05CB">
        <w:rPr>
          <w:rFonts w:ascii="Arial" w:hAnsi="Arial" w:cs="Arial"/>
          <w:bCs/>
          <w:sz w:val="24"/>
          <w:szCs w:val="24"/>
        </w:rPr>
        <w:t xml:space="preserve"> and </w:t>
      </w:r>
      <w:proofErr w:type="spellStart"/>
      <w:r w:rsidRPr="00AE05CB">
        <w:rPr>
          <w:rFonts w:ascii="Arial" w:hAnsi="Arial" w:cs="Arial"/>
          <w:bCs/>
          <w:sz w:val="24"/>
          <w:szCs w:val="24"/>
        </w:rPr>
        <w:t>psychological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well-being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was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confirmed</w:t>
      </w:r>
      <w:proofErr w:type="spellEnd"/>
      <w:r w:rsidRPr="00AE05CB">
        <w:rPr>
          <w:rFonts w:ascii="Arial" w:hAnsi="Arial" w:cs="Arial"/>
          <w:bCs/>
          <w:sz w:val="24"/>
          <w:szCs w:val="24"/>
        </w:rPr>
        <w:t xml:space="preserve"> (β = .20).</w:t>
      </w:r>
      <w:r w:rsidR="00E57B66">
        <w:rPr>
          <w:rFonts w:ascii="Arial" w:hAnsi="Arial" w:cs="Arial"/>
          <w:b/>
          <w:sz w:val="24"/>
          <w:szCs w:val="24"/>
        </w:rPr>
        <w:t xml:space="preserve"> </w:t>
      </w:r>
      <w:proofErr w:type="spellStart"/>
      <w:r w:rsidRPr="00AE05CB">
        <w:rPr>
          <w:rFonts w:ascii="Arial" w:hAnsi="Arial" w:cs="Arial"/>
          <w:b/>
          <w:bCs/>
          <w:sz w:val="24"/>
          <w:szCs w:val="24"/>
        </w:rPr>
        <w:t>Conclusion</w:t>
      </w:r>
      <w:proofErr w:type="spellEnd"/>
      <w:r w:rsidRPr="00AE05CB">
        <w:rPr>
          <w:rFonts w:ascii="Arial" w:hAnsi="Arial" w:cs="Arial"/>
          <w:b/>
          <w:bCs/>
          <w:sz w:val="24"/>
          <w:szCs w:val="24"/>
        </w:rPr>
        <w:t>:</w:t>
      </w:r>
      <w:r w:rsidRPr="00AE05CB">
        <w:rPr>
          <w:rFonts w:ascii="Arial" w:hAnsi="Arial" w:cs="Arial"/>
          <w:b/>
          <w:sz w:val="24"/>
          <w:szCs w:val="24"/>
        </w:rPr>
        <w:t xml:space="preserve"> </w:t>
      </w:r>
      <w:proofErr w:type="spellStart"/>
      <w:r w:rsidRPr="00AE05CB">
        <w:rPr>
          <w:rFonts w:ascii="Arial" w:hAnsi="Arial" w:cs="Arial"/>
          <w:bCs/>
          <w:sz w:val="24"/>
          <w:szCs w:val="24"/>
        </w:rPr>
        <w:t>Gender</w:t>
      </w:r>
      <w:proofErr w:type="spellEnd"/>
      <w:r w:rsidRPr="00AE05CB">
        <w:rPr>
          <w:rFonts w:ascii="Arial" w:hAnsi="Arial" w:cs="Arial"/>
          <w:bCs/>
          <w:sz w:val="24"/>
          <w:szCs w:val="24"/>
        </w:rPr>
        <w:t xml:space="preserve"> role </w:t>
      </w:r>
      <w:proofErr w:type="spellStart"/>
      <w:r w:rsidRPr="00AE05CB">
        <w:rPr>
          <w:rFonts w:ascii="Arial" w:hAnsi="Arial" w:cs="Arial"/>
          <w:bCs/>
          <w:sz w:val="24"/>
          <w:szCs w:val="24"/>
        </w:rPr>
        <w:t>stereotypes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function</w:t>
      </w:r>
      <w:proofErr w:type="spellEnd"/>
      <w:r w:rsidRPr="00AE05CB">
        <w:rPr>
          <w:rFonts w:ascii="Arial" w:hAnsi="Arial" w:cs="Arial"/>
          <w:bCs/>
          <w:sz w:val="24"/>
          <w:szCs w:val="24"/>
        </w:rPr>
        <w:t xml:space="preserve"> as a </w:t>
      </w:r>
      <w:proofErr w:type="spellStart"/>
      <w:r w:rsidRPr="00AE05CB">
        <w:rPr>
          <w:rFonts w:ascii="Arial" w:hAnsi="Arial" w:cs="Arial"/>
          <w:bCs/>
          <w:sz w:val="24"/>
          <w:szCs w:val="24"/>
        </w:rPr>
        <w:t>valid</w:t>
      </w:r>
      <w:proofErr w:type="spellEnd"/>
      <w:r w:rsidRPr="00AE05CB">
        <w:rPr>
          <w:rFonts w:ascii="Arial" w:hAnsi="Arial" w:cs="Arial"/>
          <w:bCs/>
          <w:sz w:val="24"/>
          <w:szCs w:val="24"/>
        </w:rPr>
        <w:t xml:space="preserve"> mediator in </w:t>
      </w:r>
      <w:proofErr w:type="spellStart"/>
      <w:r w:rsidRPr="00AE05CB">
        <w:rPr>
          <w:rFonts w:ascii="Arial" w:hAnsi="Arial" w:cs="Arial"/>
          <w:bCs/>
          <w:sz w:val="24"/>
          <w:szCs w:val="24"/>
        </w:rPr>
        <w:t>understanding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how</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street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harassment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affects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psychological</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well-being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of</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young</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women</w:t>
      </w:r>
      <w:proofErr w:type="spellEnd"/>
      <w:r w:rsidRPr="00AE05CB">
        <w:rPr>
          <w:rFonts w:ascii="Arial" w:hAnsi="Arial" w:cs="Arial"/>
          <w:bCs/>
          <w:sz w:val="24"/>
          <w:szCs w:val="24"/>
        </w:rPr>
        <w:t xml:space="preserve"> in Cusco. </w:t>
      </w:r>
      <w:proofErr w:type="spellStart"/>
      <w:r w:rsidRPr="00AE05CB">
        <w:rPr>
          <w:rFonts w:ascii="Arial" w:hAnsi="Arial" w:cs="Arial"/>
          <w:bCs/>
          <w:sz w:val="24"/>
          <w:szCs w:val="24"/>
        </w:rPr>
        <w:t>These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findings</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provide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significant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evidence</w:t>
      </w:r>
      <w:proofErr w:type="spellEnd"/>
      <w:r w:rsidRPr="00AE05CB">
        <w:rPr>
          <w:rFonts w:ascii="Arial" w:hAnsi="Arial" w:cs="Arial"/>
          <w:bCs/>
          <w:sz w:val="24"/>
          <w:szCs w:val="24"/>
        </w:rPr>
        <w:t xml:space="preserve"> in </w:t>
      </w:r>
      <w:proofErr w:type="spellStart"/>
      <w:r w:rsidRPr="00AE05CB">
        <w:rPr>
          <w:rFonts w:ascii="Arial" w:hAnsi="Arial" w:cs="Arial"/>
          <w:bCs/>
          <w:sz w:val="24"/>
          <w:szCs w:val="24"/>
        </w:rPr>
        <w:t>the</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fight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against</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gender-based</w:t>
      </w:r>
      <w:proofErr w:type="spellEnd"/>
      <w:r w:rsidRPr="00AE05CB">
        <w:rPr>
          <w:rFonts w:ascii="Arial" w:hAnsi="Arial" w:cs="Arial"/>
          <w:bCs/>
          <w:sz w:val="24"/>
          <w:szCs w:val="24"/>
        </w:rPr>
        <w:t xml:space="preserve"> </w:t>
      </w:r>
      <w:proofErr w:type="spellStart"/>
      <w:r w:rsidRPr="00AE05CB">
        <w:rPr>
          <w:rFonts w:ascii="Arial" w:hAnsi="Arial" w:cs="Arial"/>
          <w:bCs/>
          <w:sz w:val="24"/>
          <w:szCs w:val="24"/>
        </w:rPr>
        <w:t>violence</w:t>
      </w:r>
      <w:proofErr w:type="spellEnd"/>
      <w:r w:rsidRPr="00AE05CB">
        <w:rPr>
          <w:rFonts w:ascii="Arial" w:hAnsi="Arial" w:cs="Arial"/>
          <w:bCs/>
          <w:sz w:val="24"/>
          <w:szCs w:val="24"/>
        </w:rPr>
        <w:t>.</w:t>
      </w:r>
    </w:p>
    <w:p w14:paraId="15B46163" w14:textId="7A4D22E7" w:rsidR="00AE05CB" w:rsidRPr="00214546" w:rsidRDefault="00AE05CB" w:rsidP="00AE05CB">
      <w:pPr>
        <w:spacing w:line="360" w:lineRule="auto"/>
        <w:ind w:firstLine="0"/>
        <w:jc w:val="both"/>
        <w:rPr>
          <w:rFonts w:ascii="Arial" w:hAnsi="Arial" w:cs="Arial"/>
          <w:color w:val="0D0D0D"/>
          <w:sz w:val="24"/>
          <w:szCs w:val="24"/>
          <w:shd w:val="clear" w:color="auto" w:fill="FFFFFF"/>
          <w:lang w:val="en-US"/>
        </w:rPr>
      </w:pPr>
    </w:p>
    <w:p w14:paraId="4408DD12" w14:textId="77777777" w:rsidR="00AE05CB" w:rsidRPr="00214546" w:rsidRDefault="00AE05CB" w:rsidP="00AE05CB">
      <w:pPr>
        <w:spacing w:line="360" w:lineRule="auto"/>
        <w:jc w:val="both"/>
        <w:rPr>
          <w:rFonts w:ascii="Arial" w:hAnsi="Arial" w:cs="Arial"/>
          <w:b/>
          <w:sz w:val="24"/>
          <w:szCs w:val="24"/>
          <w:lang w:val="en-US"/>
        </w:rPr>
      </w:pPr>
    </w:p>
    <w:p w14:paraId="2315C7AB" w14:textId="77777777" w:rsidR="00AE05CB" w:rsidRPr="00214546" w:rsidRDefault="00AE05CB" w:rsidP="00AE05CB">
      <w:pPr>
        <w:spacing w:line="360" w:lineRule="auto"/>
        <w:ind w:firstLine="0"/>
        <w:jc w:val="both"/>
        <w:rPr>
          <w:rFonts w:ascii="Arial" w:hAnsi="Arial" w:cs="Arial"/>
          <w:b/>
          <w:sz w:val="24"/>
          <w:szCs w:val="24"/>
          <w:lang w:val="en-US"/>
        </w:rPr>
      </w:pPr>
      <w:r w:rsidRPr="00214546">
        <w:rPr>
          <w:rFonts w:ascii="Arial" w:hAnsi="Arial" w:cs="Arial"/>
          <w:b/>
          <w:sz w:val="24"/>
          <w:szCs w:val="24"/>
          <w:lang w:val="en-US"/>
        </w:rPr>
        <w:t xml:space="preserve">Key words: </w:t>
      </w:r>
      <w:r w:rsidRPr="00214546">
        <w:rPr>
          <w:rFonts w:ascii="Arial" w:hAnsi="Arial" w:cs="Arial"/>
          <w:color w:val="0D0D0D"/>
          <w:sz w:val="24"/>
          <w:szCs w:val="24"/>
          <w:shd w:val="clear" w:color="auto" w:fill="FFFFFF"/>
          <w:lang w:val="en-US"/>
        </w:rPr>
        <w:t>stereotypes; gender roles; street sexual harassment; psychological well-being; mediator; young women.</w:t>
      </w:r>
    </w:p>
    <w:p w14:paraId="1599B394" w14:textId="77777777" w:rsidR="00AE05CB" w:rsidRDefault="00AE05CB" w:rsidP="00AE05CB">
      <w:pPr>
        <w:tabs>
          <w:tab w:val="left" w:pos="907"/>
        </w:tabs>
        <w:spacing w:line="360" w:lineRule="auto"/>
        <w:ind w:firstLine="0"/>
        <w:jc w:val="both"/>
        <w:rPr>
          <w:rFonts w:ascii="Times New Roman" w:hAnsi="Times New Roman" w:cs="Times New Roman"/>
          <w:sz w:val="24"/>
          <w:szCs w:val="24"/>
          <w:lang w:val="en-US"/>
        </w:rPr>
      </w:pPr>
    </w:p>
    <w:p w14:paraId="0C541B77" w14:textId="77777777" w:rsidR="00AE05CB" w:rsidRDefault="00AE05CB" w:rsidP="00AE05CB">
      <w:pPr>
        <w:tabs>
          <w:tab w:val="left" w:pos="907"/>
        </w:tabs>
        <w:spacing w:line="360" w:lineRule="auto"/>
        <w:ind w:firstLine="0"/>
        <w:jc w:val="both"/>
        <w:rPr>
          <w:rFonts w:ascii="Times New Roman" w:hAnsi="Times New Roman" w:cs="Times New Roman"/>
          <w:sz w:val="24"/>
          <w:szCs w:val="24"/>
          <w:lang w:val="en-US"/>
        </w:rPr>
      </w:pPr>
    </w:p>
    <w:p w14:paraId="6BBEA4C6" w14:textId="77777777" w:rsidR="00AE05CB" w:rsidRDefault="00AE05CB" w:rsidP="00AE05CB">
      <w:pPr>
        <w:tabs>
          <w:tab w:val="left" w:pos="907"/>
        </w:tabs>
        <w:spacing w:line="360" w:lineRule="auto"/>
        <w:ind w:firstLine="0"/>
        <w:jc w:val="both"/>
        <w:rPr>
          <w:rFonts w:ascii="Times New Roman" w:hAnsi="Times New Roman" w:cs="Times New Roman"/>
          <w:sz w:val="24"/>
          <w:szCs w:val="24"/>
          <w:lang w:val="en-US"/>
        </w:rPr>
      </w:pPr>
    </w:p>
    <w:p w14:paraId="018FB91B" w14:textId="77777777" w:rsidR="00AE05CB" w:rsidRDefault="00AE05CB" w:rsidP="00AE05CB">
      <w:pPr>
        <w:tabs>
          <w:tab w:val="left" w:pos="907"/>
        </w:tabs>
        <w:spacing w:line="360" w:lineRule="auto"/>
        <w:ind w:firstLine="0"/>
        <w:jc w:val="both"/>
        <w:rPr>
          <w:rFonts w:ascii="Times New Roman" w:hAnsi="Times New Roman" w:cs="Times New Roman"/>
          <w:sz w:val="24"/>
          <w:szCs w:val="24"/>
          <w:lang w:val="en-US"/>
        </w:rPr>
      </w:pPr>
    </w:p>
    <w:p w14:paraId="46D51EA3" w14:textId="77777777" w:rsidR="00AE05CB" w:rsidRDefault="00AE05CB" w:rsidP="00AE05CB">
      <w:pPr>
        <w:tabs>
          <w:tab w:val="left" w:pos="907"/>
        </w:tabs>
        <w:spacing w:line="360" w:lineRule="auto"/>
        <w:ind w:firstLine="0"/>
        <w:jc w:val="both"/>
        <w:rPr>
          <w:rFonts w:ascii="Times New Roman" w:hAnsi="Times New Roman" w:cs="Times New Roman"/>
          <w:sz w:val="24"/>
          <w:szCs w:val="24"/>
          <w:lang w:val="en-US"/>
        </w:rPr>
      </w:pPr>
    </w:p>
    <w:p w14:paraId="5443F7E3" w14:textId="77777777" w:rsidR="00AE05CB" w:rsidRDefault="00AE05CB" w:rsidP="00AE05CB">
      <w:pPr>
        <w:tabs>
          <w:tab w:val="left" w:pos="907"/>
        </w:tabs>
        <w:spacing w:line="360" w:lineRule="auto"/>
        <w:ind w:firstLine="0"/>
        <w:jc w:val="both"/>
        <w:rPr>
          <w:rFonts w:ascii="Times New Roman" w:hAnsi="Times New Roman" w:cs="Times New Roman"/>
          <w:sz w:val="24"/>
          <w:szCs w:val="24"/>
          <w:lang w:val="en-US"/>
        </w:rPr>
      </w:pPr>
    </w:p>
    <w:p w14:paraId="1A83306B" w14:textId="77777777" w:rsidR="00AE05CB" w:rsidRDefault="00AE05CB" w:rsidP="00E57B66">
      <w:pPr>
        <w:tabs>
          <w:tab w:val="left" w:pos="907"/>
        </w:tabs>
        <w:spacing w:line="360" w:lineRule="auto"/>
        <w:ind w:firstLine="0"/>
        <w:jc w:val="both"/>
        <w:rPr>
          <w:rFonts w:ascii="Times New Roman" w:hAnsi="Times New Roman" w:cs="Times New Roman"/>
          <w:sz w:val="24"/>
          <w:szCs w:val="24"/>
          <w:lang w:val="en-US"/>
        </w:rPr>
      </w:pPr>
    </w:p>
    <w:p w14:paraId="2EF14E0F" w14:textId="77777777" w:rsidR="00E57B66" w:rsidRPr="00214546" w:rsidRDefault="00E57B66" w:rsidP="00E57B66">
      <w:pPr>
        <w:tabs>
          <w:tab w:val="left" w:pos="907"/>
        </w:tabs>
        <w:spacing w:line="360" w:lineRule="auto"/>
        <w:ind w:firstLine="0"/>
        <w:jc w:val="both"/>
        <w:rPr>
          <w:rFonts w:ascii="Times New Roman" w:hAnsi="Times New Roman" w:cs="Times New Roman"/>
          <w:sz w:val="24"/>
          <w:szCs w:val="24"/>
          <w:lang w:val="en-US"/>
        </w:rPr>
      </w:pPr>
    </w:p>
    <w:p w14:paraId="23B3D964" w14:textId="77777777" w:rsidR="00AE05CB" w:rsidRDefault="00AE05CB" w:rsidP="00AE05CB">
      <w:pPr>
        <w:tabs>
          <w:tab w:val="left" w:pos="907"/>
        </w:tabs>
        <w:spacing w:line="360" w:lineRule="auto"/>
        <w:jc w:val="both"/>
        <w:rPr>
          <w:rFonts w:ascii="Arial" w:hAnsi="Arial" w:cs="Arial"/>
          <w:color w:val="000000" w:themeColor="text1"/>
          <w:sz w:val="24"/>
          <w:szCs w:val="24"/>
          <w:shd w:val="clear" w:color="auto" w:fill="FFFFFF"/>
        </w:rPr>
      </w:pPr>
    </w:p>
    <w:p w14:paraId="45A7955D" w14:textId="77777777" w:rsidR="00AE05CB" w:rsidRPr="005378C1" w:rsidRDefault="00AE05CB" w:rsidP="00AE05CB">
      <w:pPr>
        <w:tabs>
          <w:tab w:val="left" w:pos="907"/>
        </w:tabs>
        <w:spacing w:line="360" w:lineRule="auto"/>
        <w:jc w:val="center"/>
        <w:rPr>
          <w:rFonts w:ascii="Arial" w:hAnsi="Arial" w:cs="Arial"/>
          <w:b/>
          <w:bCs/>
          <w:color w:val="000000" w:themeColor="text1"/>
          <w:sz w:val="24"/>
          <w:szCs w:val="24"/>
          <w:shd w:val="clear" w:color="auto" w:fill="FFFFFF"/>
        </w:rPr>
      </w:pPr>
      <w:r w:rsidRPr="005378C1">
        <w:rPr>
          <w:rFonts w:ascii="Arial" w:hAnsi="Arial" w:cs="Arial"/>
          <w:b/>
          <w:bCs/>
          <w:color w:val="000000" w:themeColor="text1"/>
          <w:sz w:val="24"/>
          <w:szCs w:val="24"/>
          <w:shd w:val="clear" w:color="auto" w:fill="FFFFFF"/>
        </w:rPr>
        <w:lastRenderedPageBreak/>
        <w:t>INTRODUCCIÓN</w:t>
      </w:r>
    </w:p>
    <w:p w14:paraId="4919E7ED" w14:textId="77777777" w:rsidR="00AE05CB" w:rsidRPr="006D73CE" w:rsidRDefault="00AE05CB" w:rsidP="00AE05CB">
      <w:pPr>
        <w:tabs>
          <w:tab w:val="left" w:pos="907"/>
        </w:tabs>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shd w:val="clear" w:color="auto" w:fill="FFFFFF"/>
        </w:rPr>
        <w:t>En los años 70, surgió un mayor interés en investigar temas relacionados con el género</w:t>
      </w:r>
      <w:r w:rsidRPr="006D73CE">
        <w:rPr>
          <w:rFonts w:ascii="Arial" w:hAnsi="Arial" w:cs="Arial"/>
          <w:color w:val="0D0D0D"/>
          <w:sz w:val="24"/>
          <w:szCs w:val="24"/>
          <w:shd w:val="clear" w:color="auto" w:fill="FFFFFF"/>
        </w:rPr>
        <w:t xml:space="preserve">, la sexualidad y los roles de género, impulsado por el movimiento de liberación femenina. Este movimiento cuestionó los conceptos tradicionales sobre el </w:t>
      </w:r>
      <w:r>
        <w:rPr>
          <w:rFonts w:ascii="Arial" w:hAnsi="Arial" w:cs="Arial"/>
          <w:color w:val="0D0D0D"/>
          <w:sz w:val="24"/>
          <w:szCs w:val="24"/>
          <w:shd w:val="clear" w:color="auto" w:fill="FFFFFF"/>
        </w:rPr>
        <w:t>significado de ser mujer en la sociedad</w:t>
      </w:r>
      <w:r w:rsidRPr="006D73CE">
        <w:rPr>
          <w:rFonts w:ascii="Arial" w:hAnsi="Arial" w:cs="Arial"/>
          <w:color w:val="0D0D0D"/>
          <w:sz w:val="24"/>
          <w:szCs w:val="24"/>
          <w:shd w:val="clear" w:color="auto" w:fill="FFFFFF"/>
        </w:rPr>
        <w:t xml:space="preserve"> y los roles de género en general. Sin embargo, aunque hubo un énfasis en examinar la persistencia de los roles y estereotipos de género en diferentes culturas, no se exploraron ampliamente sus causas culturales y sociales</w:t>
      </w:r>
      <w:r w:rsidRPr="006D73CE">
        <w:rPr>
          <w:rFonts w:ascii="Arial" w:hAnsi="Arial" w:cs="Arial"/>
          <w:color w:val="000000" w:themeColor="text1"/>
          <w:sz w:val="24"/>
          <w:szCs w:val="24"/>
        </w:rPr>
        <w:t xml:space="preserve"> (Lara, 1999).</w:t>
      </w:r>
    </w:p>
    <w:p w14:paraId="01E35275"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Es un hecho que, en nuestra sociedad actual, las mujeres han sido encasilladas en una determinada forma de comportarse, al igual que los varones, pero en distinta jerarquía. En otras palabras, el varón ha estado relacionado a aspectos fundamentales del funcionamiento social como la política, la educación, la economía, la legislación, religión, etc., y esto se ha mantenido por mucho tiempo incluso hasta la actualidad, aparentemente moderna, donde se supone que la mujer ha ganado su participación social. Es así como esta situación se inmortaliza, a través de agentes o instituciones sociales (por ejemplo, la familia), en dos conjuntos de comportamientos, aptitudes, rasgos y valores estereotipados: femenino y masculino, roles sociales que se determinan y se imponen según el sexo.</w:t>
      </w:r>
    </w:p>
    <w:p w14:paraId="08DF0070"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sz w:val="24"/>
          <w:szCs w:val="24"/>
        </w:rPr>
        <w:t xml:space="preserve">La teoría del rol social de </w:t>
      </w:r>
      <w:proofErr w:type="spellStart"/>
      <w:r w:rsidRPr="006D73CE">
        <w:rPr>
          <w:rFonts w:ascii="Arial" w:hAnsi="Arial" w:cs="Arial"/>
          <w:sz w:val="24"/>
          <w:szCs w:val="24"/>
        </w:rPr>
        <w:t>Eagly</w:t>
      </w:r>
      <w:proofErr w:type="spellEnd"/>
      <w:r w:rsidRPr="006D73CE">
        <w:rPr>
          <w:rFonts w:ascii="Arial" w:hAnsi="Arial" w:cs="Arial"/>
          <w:sz w:val="24"/>
          <w:szCs w:val="24"/>
        </w:rPr>
        <w:t xml:space="preserve"> (1987) explica esta situación al señalar que los estereotipos de género (en adelante estereotipos de roles sexuales) surgen de la división tradicional de roles entre hombres y mujeres, </w:t>
      </w:r>
      <w:r w:rsidRPr="00B24B76">
        <w:rPr>
          <w:rFonts w:ascii="Arial" w:hAnsi="Arial" w:cs="Arial"/>
          <w:sz w:val="24"/>
          <w:szCs w:val="24"/>
        </w:rPr>
        <w:t xml:space="preserve">que se encuentra </w:t>
      </w:r>
      <w:r>
        <w:rPr>
          <w:rFonts w:ascii="Arial" w:hAnsi="Arial" w:cs="Arial"/>
          <w:sz w:val="24"/>
          <w:szCs w:val="24"/>
        </w:rPr>
        <w:t>definitivamente</w:t>
      </w:r>
      <w:r w:rsidRPr="00B24B76">
        <w:rPr>
          <w:rFonts w:ascii="Arial" w:hAnsi="Arial" w:cs="Arial"/>
          <w:sz w:val="24"/>
          <w:szCs w:val="24"/>
        </w:rPr>
        <w:t xml:space="preserve"> arraigada en </w:t>
      </w:r>
      <w:r>
        <w:rPr>
          <w:rFonts w:ascii="Arial" w:hAnsi="Arial" w:cs="Arial"/>
          <w:sz w:val="24"/>
          <w:szCs w:val="24"/>
        </w:rPr>
        <w:t xml:space="preserve">el historial </w:t>
      </w:r>
      <w:r w:rsidRPr="00B24B76">
        <w:rPr>
          <w:rFonts w:ascii="Arial" w:hAnsi="Arial" w:cs="Arial"/>
          <w:sz w:val="24"/>
          <w:szCs w:val="24"/>
        </w:rPr>
        <w:t>de la humanidad</w:t>
      </w:r>
      <w:r>
        <w:t xml:space="preserve">. </w:t>
      </w:r>
      <w:r w:rsidRPr="006D73CE">
        <w:rPr>
          <w:rFonts w:ascii="Arial" w:hAnsi="Arial" w:cs="Arial"/>
          <w:sz w:val="24"/>
          <w:szCs w:val="24"/>
        </w:rPr>
        <w:t xml:space="preserve">Según </w:t>
      </w:r>
      <w:proofErr w:type="spellStart"/>
      <w:r w:rsidRPr="006D73CE">
        <w:rPr>
          <w:rFonts w:ascii="Arial" w:hAnsi="Arial" w:cs="Arial"/>
          <w:sz w:val="24"/>
          <w:szCs w:val="24"/>
        </w:rPr>
        <w:t>Eagly</w:t>
      </w:r>
      <w:proofErr w:type="spellEnd"/>
      <w:r w:rsidRPr="006D73CE">
        <w:rPr>
          <w:rFonts w:ascii="Arial" w:hAnsi="Arial" w:cs="Arial"/>
          <w:sz w:val="24"/>
          <w:szCs w:val="24"/>
        </w:rPr>
        <w:t xml:space="preserve">, los roles sexuales son asignados socialmente en función de las tareas que tradicionalmente se han considerado apropiadas para cada sexo, lo que refuerza la idea de que </w:t>
      </w:r>
      <w:r>
        <w:rPr>
          <w:rFonts w:ascii="Arial" w:hAnsi="Arial" w:cs="Arial"/>
          <w:sz w:val="24"/>
          <w:szCs w:val="24"/>
        </w:rPr>
        <w:t xml:space="preserve">el hombre y la mujer </w:t>
      </w:r>
      <w:r w:rsidRPr="006D73CE">
        <w:rPr>
          <w:rFonts w:ascii="Arial" w:hAnsi="Arial" w:cs="Arial"/>
          <w:sz w:val="24"/>
          <w:szCs w:val="24"/>
        </w:rPr>
        <w:t xml:space="preserve">tienen naturalezas y capacidades diferentes. A medida que estas expectativas se consolidan a través de la socialización en instituciones como la familia, los individuos interiorizan estas creencias y comportamientos asociados a su sexo. Así, lo </w:t>
      </w:r>
      <w:r>
        <w:rPr>
          <w:rFonts w:ascii="Arial" w:hAnsi="Arial" w:cs="Arial"/>
          <w:sz w:val="24"/>
          <w:szCs w:val="24"/>
        </w:rPr>
        <w:t xml:space="preserve">esperado de una </w:t>
      </w:r>
      <w:r w:rsidRPr="006D73CE">
        <w:rPr>
          <w:rFonts w:ascii="Arial" w:hAnsi="Arial" w:cs="Arial"/>
          <w:sz w:val="24"/>
          <w:szCs w:val="24"/>
        </w:rPr>
        <w:t>mujer o un hombre no solo se limita a sus comportamientos cotidianos, sino que también influye en su visión de sí mismos y en cómo interactúan con los demás.</w:t>
      </w:r>
    </w:p>
    <w:p w14:paraId="6E20896D"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Desde esta perspectiva, </w:t>
      </w:r>
      <w:proofErr w:type="spellStart"/>
      <w:r w:rsidRPr="006D73CE">
        <w:rPr>
          <w:rFonts w:ascii="Arial" w:hAnsi="Arial" w:cs="Arial"/>
          <w:color w:val="000000" w:themeColor="text1"/>
          <w:sz w:val="24"/>
          <w:szCs w:val="24"/>
        </w:rPr>
        <w:t>Raguz</w:t>
      </w:r>
      <w:proofErr w:type="spellEnd"/>
      <w:r w:rsidRPr="006D73CE">
        <w:rPr>
          <w:rFonts w:ascii="Arial" w:hAnsi="Arial" w:cs="Arial"/>
          <w:color w:val="000000" w:themeColor="text1"/>
          <w:sz w:val="24"/>
          <w:szCs w:val="24"/>
        </w:rPr>
        <w:t xml:space="preserve"> (1983) refiere que, </w:t>
      </w:r>
      <w:r w:rsidRPr="00287E63">
        <w:rPr>
          <w:rFonts w:ascii="Arial" w:hAnsi="Arial" w:cs="Arial"/>
          <w:color w:val="000000" w:themeColor="text1"/>
          <w:sz w:val="24"/>
          <w:szCs w:val="24"/>
        </w:rPr>
        <w:t>e</w:t>
      </w:r>
      <w:r w:rsidRPr="00287E63">
        <w:rPr>
          <w:rFonts w:ascii="Arial" w:hAnsi="Arial" w:cs="Arial"/>
          <w:sz w:val="24"/>
          <w:szCs w:val="24"/>
        </w:rPr>
        <w:t>n el proceso de socialización, la Estereotipia del Rol Sexual juega un papel fundamental</w:t>
      </w:r>
      <w:r w:rsidRPr="006D73CE">
        <w:rPr>
          <w:rFonts w:ascii="Arial" w:hAnsi="Arial" w:cs="Arial"/>
          <w:color w:val="000000" w:themeColor="text1"/>
          <w:sz w:val="24"/>
          <w:szCs w:val="24"/>
        </w:rPr>
        <w:t xml:space="preserve">. Esto conlleva que la niñez interiorice “formas” de comportamiento “propias” de su </w:t>
      </w:r>
      <w:r w:rsidRPr="006D73CE">
        <w:rPr>
          <w:rFonts w:ascii="Arial" w:hAnsi="Arial" w:cs="Arial"/>
          <w:color w:val="000000" w:themeColor="text1"/>
          <w:sz w:val="24"/>
          <w:szCs w:val="24"/>
        </w:rPr>
        <w:lastRenderedPageBreak/>
        <w:t xml:space="preserve">sexo. Lo que significa ser masculino está relacionado a la inteligencia, la fuerza, la habilidad y la agilidad, al interés en los valores políticos y económicos, al éxito y a la dominancia, mientras que lo femenino significa interés por los valores estéticos y religiosos, la dependencia, la afectividad y la expresividad. La sexualidad masculina es poderosa y activa, pero la sexualidad femenina es aún considerada prohibida. </w:t>
      </w:r>
    </w:p>
    <w:p w14:paraId="71450908"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sz w:val="24"/>
          <w:szCs w:val="24"/>
        </w:rPr>
        <w:t xml:space="preserve">Así, la teoría del rol social de </w:t>
      </w:r>
      <w:proofErr w:type="spellStart"/>
      <w:r w:rsidRPr="006D73CE">
        <w:rPr>
          <w:rFonts w:ascii="Arial" w:hAnsi="Arial" w:cs="Arial"/>
          <w:sz w:val="24"/>
          <w:szCs w:val="24"/>
        </w:rPr>
        <w:t>Eagly</w:t>
      </w:r>
      <w:proofErr w:type="spellEnd"/>
      <w:r w:rsidRPr="006D73CE">
        <w:rPr>
          <w:rFonts w:ascii="Arial" w:hAnsi="Arial" w:cs="Arial"/>
          <w:sz w:val="24"/>
          <w:szCs w:val="24"/>
        </w:rPr>
        <w:t xml:space="preserve"> (2004) sostiene que los estereotipos de roles sexuales no son solo expectativas sociales impuestas, sino que están fundamentados en la división del trabajo y las características percibidas como necesarias para el funcionamiento de la sociedad. </w:t>
      </w:r>
      <w:proofErr w:type="spellStart"/>
      <w:r w:rsidRPr="006D73CE">
        <w:rPr>
          <w:rFonts w:ascii="Arial" w:hAnsi="Arial" w:cs="Arial"/>
          <w:sz w:val="24"/>
          <w:szCs w:val="24"/>
        </w:rPr>
        <w:t>Eagly</w:t>
      </w:r>
      <w:proofErr w:type="spellEnd"/>
      <w:r w:rsidRPr="006D73CE">
        <w:rPr>
          <w:rFonts w:ascii="Arial" w:hAnsi="Arial" w:cs="Arial"/>
          <w:sz w:val="24"/>
          <w:szCs w:val="24"/>
        </w:rPr>
        <w:t xml:space="preserve"> argumenta que las mujeres han sido históricamente asociadas a roles de cuidado y tareas domésticas, lo que ha llevado a la construcción de estereotipos de mujeres como dependientes, emocionales y orientadas al cuidado. Por otro lado, los hombres, al ser asociados a roles productivos y de liderazgo, son percibidos como competentes, dominantes y racionales. Estos estereotipos no solo afectan las percepciones sociales de los individuos, sino que también cognitivamente modelan sus comportamientos y decisiones, como se evidencia en áreas como lo laboral, el deporte, el mundo político, etc. La teoría explica cómo la internalización de estos roles afecta no solo las relaciones interpersonales, sino también las oportunidades y el bienestar psicológico de las mujeres, al limitar sus opciones y reforzar su dependencia de los roles tradicionales</w:t>
      </w:r>
      <w:r w:rsidRPr="006D73CE">
        <w:t>.</w:t>
      </w:r>
    </w:p>
    <w:p w14:paraId="00785EF0"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Estudios anteriores han evidenciado la interacción entre la internalización de los estereotipos de roles sexuales y las acciones de los individuos, tanto para las relaciones interpersonales como intrapersonales. Tal como la existencia de abuso en una relación de pareja, donde los estereotipos de roles sexuales predicen la aparición de violencia referente al control físico y sexual, pues destacan creencias y normas que condicionan a la mujer a permitir abusos con tal de mantener unida a la familia o pareja, siguiendo así con los mandatos que se aprendieron en la familia de origen (Cruz del Castillo, 2018). Incluso como la posibilidad de afectar un proceso de selección de personal, donde los reclutadores elijan </w:t>
      </w:r>
      <w:proofErr w:type="gramStart"/>
      <w:r w:rsidRPr="006D73CE">
        <w:rPr>
          <w:rFonts w:ascii="Arial" w:hAnsi="Arial" w:cs="Arial"/>
          <w:color w:val="000000" w:themeColor="text1"/>
          <w:sz w:val="24"/>
          <w:szCs w:val="24"/>
        </w:rPr>
        <w:t>de acuerdo al</w:t>
      </w:r>
      <w:proofErr w:type="gramEnd"/>
      <w:r w:rsidRPr="006D73CE">
        <w:rPr>
          <w:rFonts w:ascii="Arial" w:hAnsi="Arial" w:cs="Arial"/>
          <w:color w:val="000000" w:themeColor="text1"/>
          <w:sz w:val="24"/>
          <w:szCs w:val="24"/>
        </w:rPr>
        <w:t xml:space="preserve"> atractivo físico y sexo de los postulantes (Solano &amp; Smith, 2017). Y, en el mundo del deporte, donde parecen existir las mismas condiciones competitivas, se mantiene la dominancia masculina, al </w:t>
      </w:r>
      <w:r w:rsidRPr="006D73CE">
        <w:rPr>
          <w:rFonts w:ascii="Arial" w:hAnsi="Arial" w:cs="Arial"/>
          <w:color w:val="000000" w:themeColor="text1"/>
          <w:sz w:val="24"/>
          <w:szCs w:val="24"/>
        </w:rPr>
        <w:lastRenderedPageBreak/>
        <w:t>haber mayor asignación de características masculinas a aquellos que se identifican como atletas (Cortez, 2020).</w:t>
      </w:r>
    </w:p>
    <w:p w14:paraId="24DEC760" w14:textId="77777777" w:rsidR="00AE05CB" w:rsidRPr="006D73CE" w:rsidRDefault="00AE05CB" w:rsidP="00AE05CB">
      <w:pPr>
        <w:spacing w:before="100" w:beforeAutospacing="1" w:after="100" w:afterAutospacing="1" w:line="360" w:lineRule="auto"/>
        <w:jc w:val="both"/>
        <w:rPr>
          <w:rFonts w:ascii="Arial" w:eastAsia="Times New Roman" w:hAnsi="Arial" w:cs="Arial"/>
          <w:sz w:val="24"/>
          <w:szCs w:val="24"/>
          <w:lang w:eastAsia="es-PE"/>
        </w:rPr>
      </w:pPr>
      <w:r w:rsidRPr="006D73CE">
        <w:rPr>
          <w:rFonts w:ascii="Arial" w:eastAsia="Times New Roman" w:hAnsi="Arial" w:cs="Arial"/>
          <w:sz w:val="24"/>
          <w:szCs w:val="24"/>
          <w:lang w:eastAsia="es-PE"/>
        </w:rPr>
        <w:t>Específicamente, la investigación de Fernández (2023) establece un importante precedente al considerar el sexismo ambivalente en la dinámica del acoso sexual y sus posibles efectos. Este enfoque resulta relevante porque el sexismo ambivalente refleja creencias profundamente arraigadas sobre los géneros, las cuales están estrechamente vinculadas a los estereotipos de roles sexuales. Dicho estudio abre la posibilidad de explorar cómo estos estereotipos podrían actuar como un mecanismo más amplio y complejo, mediando entre las experiencias de acoso sexual, como el callejero, y su impacto en el bienestar psicológico. Sus hallazgos muestran que el acoso sexual no tiene una conexión directa con el bienestar psicológico, lo que sugiere la presencia de factores mediadores que influyen en cómo estas experiencias afectan la salud mental. Sin embargo, las creencias sexistas mostraron una relación significativa con ciertas formas de acoso, como el verbal, destacando el papel de los estereotipos de género en la perpetuación de estas conductas.</w:t>
      </w:r>
    </w:p>
    <w:p w14:paraId="11936B78" w14:textId="77777777" w:rsidR="00AE05CB" w:rsidRPr="006D73CE" w:rsidRDefault="00AE05CB" w:rsidP="00AE05CB">
      <w:pPr>
        <w:spacing w:before="100" w:beforeAutospacing="1" w:after="100" w:afterAutospacing="1" w:line="360" w:lineRule="auto"/>
        <w:jc w:val="both"/>
        <w:rPr>
          <w:rFonts w:ascii="Arial" w:eastAsia="Times New Roman" w:hAnsi="Arial" w:cs="Arial"/>
          <w:sz w:val="24"/>
          <w:szCs w:val="24"/>
          <w:lang w:eastAsia="es-PE"/>
        </w:rPr>
      </w:pPr>
      <w:r w:rsidRPr="006D73CE">
        <w:rPr>
          <w:rFonts w:ascii="Arial" w:eastAsia="Times New Roman" w:hAnsi="Arial" w:cs="Arial"/>
          <w:sz w:val="24"/>
          <w:szCs w:val="24"/>
          <w:lang w:eastAsia="es-PE"/>
        </w:rPr>
        <w:t xml:space="preserve">De esta manera, el estudio de Fernández (2023) no solo aporta un marco teórico sólido, sino que también refuerza la necesidad de </w:t>
      </w:r>
      <w:r>
        <w:rPr>
          <w:rFonts w:ascii="Arial" w:eastAsia="Times New Roman" w:hAnsi="Arial" w:cs="Arial"/>
          <w:sz w:val="24"/>
          <w:szCs w:val="24"/>
          <w:lang w:eastAsia="es-PE"/>
        </w:rPr>
        <w:t xml:space="preserve">indagar </w:t>
      </w:r>
      <w:r w:rsidRPr="006D73CE">
        <w:rPr>
          <w:rFonts w:ascii="Arial" w:eastAsia="Times New Roman" w:hAnsi="Arial" w:cs="Arial"/>
          <w:sz w:val="24"/>
          <w:szCs w:val="24"/>
          <w:lang w:eastAsia="es-PE"/>
        </w:rPr>
        <w:t>en la relación entre los estereotipos de roles sexuales, el acoso sexual y el bienestar psicológico. Su trabajo justifica y da continuidad a la línea de investigación, proporcionando una base para el análisis de los estereotipos como mediadores clave en este tipo de dinámicas sociales.</w:t>
      </w:r>
    </w:p>
    <w:p w14:paraId="5F8EA568" w14:textId="77777777" w:rsidR="00AE05CB" w:rsidRPr="006D73CE" w:rsidRDefault="00AE05CB" w:rsidP="00AE05CB">
      <w:pPr>
        <w:spacing w:line="360" w:lineRule="auto"/>
        <w:ind w:firstLine="0"/>
        <w:jc w:val="both"/>
        <w:rPr>
          <w:rFonts w:ascii="Arial" w:hAnsi="Arial" w:cs="Arial"/>
          <w:b/>
          <w:color w:val="000000" w:themeColor="text1"/>
          <w:sz w:val="24"/>
          <w:szCs w:val="24"/>
        </w:rPr>
      </w:pPr>
      <w:r w:rsidRPr="006D73CE">
        <w:rPr>
          <w:rFonts w:ascii="Arial" w:hAnsi="Arial" w:cs="Arial"/>
          <w:b/>
          <w:color w:val="000000" w:themeColor="text1"/>
          <w:sz w:val="24"/>
          <w:szCs w:val="24"/>
        </w:rPr>
        <w:t>Estereotipos de roles sexuales</w:t>
      </w:r>
    </w:p>
    <w:p w14:paraId="7E6C81EC" w14:textId="77777777" w:rsidR="00AE05CB" w:rsidRPr="006D73CE" w:rsidRDefault="00AE05CB" w:rsidP="00AE05CB">
      <w:pPr>
        <w:tabs>
          <w:tab w:val="left" w:pos="907"/>
        </w:tabs>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Si bien los estereotipos permiten organizar el mundo y construir lo real (en el sentido de que la realidad no es absoluta pues está sometida a la interpretación humana y por tanto es relativa), también puede distorsionar lo real. </w:t>
      </w:r>
      <w:proofErr w:type="spellStart"/>
      <w:r w:rsidRPr="006D73CE">
        <w:rPr>
          <w:rFonts w:ascii="Arial" w:hAnsi="Arial" w:cs="Arial"/>
          <w:color w:val="000000" w:themeColor="text1"/>
          <w:sz w:val="24"/>
          <w:szCs w:val="24"/>
        </w:rPr>
        <w:t>Zanna</w:t>
      </w:r>
      <w:proofErr w:type="spellEnd"/>
      <w:r w:rsidRPr="006D73CE">
        <w:rPr>
          <w:rFonts w:ascii="Arial" w:hAnsi="Arial" w:cs="Arial"/>
          <w:color w:val="000000" w:themeColor="text1"/>
          <w:sz w:val="24"/>
          <w:szCs w:val="24"/>
        </w:rPr>
        <w:t xml:space="preserve"> y Pack (como se citó en </w:t>
      </w:r>
      <w:proofErr w:type="spellStart"/>
      <w:r w:rsidRPr="006D73CE">
        <w:rPr>
          <w:rFonts w:ascii="Arial" w:hAnsi="Arial" w:cs="Arial"/>
          <w:color w:val="000000" w:themeColor="text1"/>
          <w:sz w:val="24"/>
          <w:szCs w:val="24"/>
        </w:rPr>
        <w:t>Raguz</w:t>
      </w:r>
      <w:proofErr w:type="spellEnd"/>
      <w:r w:rsidRPr="006D73CE">
        <w:rPr>
          <w:rFonts w:ascii="Arial" w:hAnsi="Arial" w:cs="Arial"/>
          <w:color w:val="000000" w:themeColor="text1"/>
          <w:sz w:val="24"/>
          <w:szCs w:val="24"/>
        </w:rPr>
        <w:t xml:space="preserve">, 1983) señalan que los estereotipos de rol sexual tienen la naturaleza de efecto Pigmalión, donde las expectativas que uno se </w:t>
      </w:r>
      <w:proofErr w:type="gramStart"/>
      <w:r w:rsidRPr="006D73CE">
        <w:rPr>
          <w:rFonts w:ascii="Arial" w:hAnsi="Arial" w:cs="Arial"/>
          <w:color w:val="000000" w:themeColor="text1"/>
          <w:sz w:val="24"/>
          <w:szCs w:val="24"/>
        </w:rPr>
        <w:t>genera,</w:t>
      </w:r>
      <w:proofErr w:type="gramEnd"/>
      <w:r w:rsidRPr="006D73CE">
        <w:rPr>
          <w:rFonts w:ascii="Arial" w:hAnsi="Arial" w:cs="Arial"/>
          <w:color w:val="000000" w:themeColor="text1"/>
          <w:sz w:val="24"/>
          <w:szCs w:val="24"/>
        </w:rPr>
        <w:t xml:space="preserve"> tienen la capacidad de influenciar en el rendimiento o comportamiento de otra persona. </w:t>
      </w:r>
    </w:p>
    <w:p w14:paraId="23C13BEA" w14:textId="77777777" w:rsidR="00AE05CB" w:rsidRPr="006D73CE" w:rsidRDefault="00AE05CB" w:rsidP="00AE05CB">
      <w:pPr>
        <w:spacing w:line="360" w:lineRule="auto"/>
        <w:jc w:val="both"/>
        <w:rPr>
          <w:rFonts w:ascii="Arial" w:hAnsi="Arial" w:cs="Arial"/>
          <w:sz w:val="24"/>
        </w:rPr>
      </w:pPr>
      <w:r w:rsidRPr="006D73CE">
        <w:rPr>
          <w:rFonts w:ascii="Arial" w:hAnsi="Arial" w:cs="Arial"/>
          <w:sz w:val="24"/>
        </w:rPr>
        <w:t xml:space="preserve">De hecho, según la teoría de </w:t>
      </w:r>
      <w:proofErr w:type="spellStart"/>
      <w:r w:rsidRPr="006D73CE">
        <w:rPr>
          <w:rFonts w:ascii="Arial" w:hAnsi="Arial" w:cs="Arial"/>
          <w:sz w:val="24"/>
        </w:rPr>
        <w:t>Bem</w:t>
      </w:r>
      <w:proofErr w:type="spellEnd"/>
      <w:r w:rsidRPr="006D73CE">
        <w:rPr>
          <w:rFonts w:ascii="Arial" w:hAnsi="Arial" w:cs="Arial"/>
          <w:sz w:val="24"/>
        </w:rPr>
        <w:t xml:space="preserve">, las personas no tienen una identidad de género fija desde el nacimiento, sino que la desarrollan a lo largo del tiempo a </w:t>
      </w:r>
      <w:r w:rsidRPr="006D73CE">
        <w:rPr>
          <w:rFonts w:ascii="Arial" w:hAnsi="Arial" w:cs="Arial"/>
          <w:sz w:val="24"/>
        </w:rPr>
        <w:lastRenderedPageBreak/>
        <w:t>través de la socialización y la experiencia, pues las personas observan y aprenden sobre los roles de género predominantes en su cultura y luego los internalizan como parte de su propia identidad de género (</w:t>
      </w:r>
      <w:proofErr w:type="spellStart"/>
      <w:r w:rsidRPr="006D73CE">
        <w:rPr>
          <w:rFonts w:ascii="Arial" w:hAnsi="Arial" w:cs="Arial"/>
          <w:sz w:val="24"/>
        </w:rPr>
        <w:t>Bem</w:t>
      </w:r>
      <w:proofErr w:type="spellEnd"/>
      <w:r w:rsidRPr="006D73CE">
        <w:rPr>
          <w:rFonts w:ascii="Arial" w:hAnsi="Arial" w:cs="Arial"/>
          <w:sz w:val="24"/>
        </w:rPr>
        <w:t>, 1981). Uno de los co</w:t>
      </w:r>
      <w:r>
        <w:rPr>
          <w:rFonts w:ascii="Arial" w:hAnsi="Arial" w:cs="Arial"/>
          <w:sz w:val="24"/>
        </w:rPr>
        <w:t>nstructos</w:t>
      </w:r>
      <w:r w:rsidRPr="006D73CE">
        <w:rPr>
          <w:rFonts w:ascii="Arial" w:hAnsi="Arial" w:cs="Arial"/>
          <w:sz w:val="24"/>
        </w:rPr>
        <w:t xml:space="preserve"> </w:t>
      </w:r>
      <w:r>
        <w:rPr>
          <w:rFonts w:ascii="Arial" w:hAnsi="Arial" w:cs="Arial"/>
          <w:sz w:val="24"/>
        </w:rPr>
        <w:t>más conocidos</w:t>
      </w:r>
      <w:r w:rsidRPr="006D73CE">
        <w:rPr>
          <w:rFonts w:ascii="Arial" w:hAnsi="Arial" w:cs="Arial"/>
          <w:sz w:val="24"/>
        </w:rPr>
        <w:t xml:space="preserve"> de la teoría de </w:t>
      </w:r>
      <w:proofErr w:type="spellStart"/>
      <w:r w:rsidRPr="006D73CE">
        <w:rPr>
          <w:rFonts w:ascii="Arial" w:hAnsi="Arial" w:cs="Arial"/>
          <w:sz w:val="24"/>
        </w:rPr>
        <w:t>Bem</w:t>
      </w:r>
      <w:proofErr w:type="spellEnd"/>
      <w:r w:rsidRPr="006D73CE">
        <w:rPr>
          <w:rFonts w:ascii="Arial" w:hAnsi="Arial" w:cs="Arial"/>
          <w:sz w:val="24"/>
        </w:rPr>
        <w:t xml:space="preserve"> es el de "esquemas de género". Estos son conjuntos de creencias y expectativas sobre lo que significa ser masculino o femenino en una determinada cultura. </w:t>
      </w:r>
      <w:proofErr w:type="spellStart"/>
      <w:r w:rsidRPr="006D73CE">
        <w:rPr>
          <w:rFonts w:ascii="Arial" w:hAnsi="Arial" w:cs="Arial"/>
          <w:sz w:val="24"/>
        </w:rPr>
        <w:t>Bem</w:t>
      </w:r>
      <w:proofErr w:type="spellEnd"/>
      <w:r w:rsidRPr="006D73CE">
        <w:rPr>
          <w:rFonts w:ascii="Arial" w:hAnsi="Arial" w:cs="Arial"/>
          <w:sz w:val="24"/>
        </w:rPr>
        <w:t xml:space="preserve"> sugiere que las personas internalizan estos esquemas de género y los utilizan para interpretar su propio comportamiento y el de los demás.</w:t>
      </w:r>
    </w:p>
    <w:p w14:paraId="4724392E"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Desde esta perspectiva, las creencias </w:t>
      </w:r>
      <w:r>
        <w:rPr>
          <w:rFonts w:ascii="Arial" w:hAnsi="Arial" w:cs="Arial"/>
          <w:color w:val="000000" w:themeColor="text1"/>
          <w:sz w:val="24"/>
          <w:szCs w:val="24"/>
        </w:rPr>
        <w:t xml:space="preserve">sobre </w:t>
      </w:r>
      <w:r w:rsidRPr="006D73CE">
        <w:rPr>
          <w:rFonts w:ascii="Arial" w:hAnsi="Arial" w:cs="Arial"/>
          <w:color w:val="000000" w:themeColor="text1"/>
          <w:sz w:val="24"/>
          <w:szCs w:val="24"/>
        </w:rPr>
        <w:t xml:space="preserve">qué roles son adecuados para hombres y mujeres son relevantes desde un panorama psicológico porque </w:t>
      </w:r>
      <w:r>
        <w:rPr>
          <w:rFonts w:ascii="Arial" w:hAnsi="Arial" w:cs="Arial"/>
          <w:color w:val="000000" w:themeColor="text1"/>
          <w:sz w:val="24"/>
          <w:szCs w:val="24"/>
        </w:rPr>
        <w:t xml:space="preserve">está relacionado a la visión </w:t>
      </w:r>
      <w:r w:rsidRPr="006D73CE">
        <w:rPr>
          <w:rFonts w:ascii="Arial" w:hAnsi="Arial" w:cs="Arial"/>
          <w:color w:val="000000" w:themeColor="text1"/>
          <w:sz w:val="24"/>
          <w:szCs w:val="24"/>
        </w:rPr>
        <w:t>de sí mismo y la percepción de las propias capacidades, y con las interacciones entre hombres y mujeres. Por ello, en una sociedad como la nuestra, donde se le atribuye mayor poder y razón al hombre, y la mujer es considerada inferior, resulta poco sorprendente que la violencia de género tenga lugar.</w:t>
      </w:r>
    </w:p>
    <w:p w14:paraId="53B263E4" w14:textId="77777777" w:rsidR="00AE05CB" w:rsidRPr="006D73CE" w:rsidRDefault="00AE05CB" w:rsidP="00AE05CB">
      <w:pPr>
        <w:spacing w:line="360" w:lineRule="auto"/>
        <w:jc w:val="both"/>
        <w:rPr>
          <w:rFonts w:ascii="Arial" w:hAnsi="Arial" w:cs="Arial"/>
          <w:color w:val="000000" w:themeColor="text1"/>
          <w:sz w:val="24"/>
          <w:szCs w:val="24"/>
        </w:rPr>
      </w:pPr>
      <w:r w:rsidRPr="004C1F39">
        <w:rPr>
          <w:rFonts w:ascii="Arial" w:hAnsi="Arial" w:cs="Arial"/>
          <w:color w:val="000000" w:themeColor="text1"/>
          <w:sz w:val="24"/>
          <w:szCs w:val="24"/>
        </w:rPr>
        <w:t xml:space="preserve">En el Perú, </w:t>
      </w:r>
      <w:r w:rsidRPr="004C1F39">
        <w:rPr>
          <w:rFonts w:ascii="Arial" w:hAnsi="Arial" w:cs="Arial"/>
          <w:sz w:val="24"/>
          <w:szCs w:val="24"/>
        </w:rPr>
        <w:t xml:space="preserve">la violencia es una problemática social persistente que se </w:t>
      </w:r>
      <w:r>
        <w:rPr>
          <w:rFonts w:ascii="Arial" w:hAnsi="Arial" w:cs="Arial"/>
          <w:sz w:val="24"/>
          <w:szCs w:val="24"/>
        </w:rPr>
        <w:t xml:space="preserve">visualiza </w:t>
      </w:r>
      <w:r w:rsidRPr="004C1F39">
        <w:rPr>
          <w:rFonts w:ascii="Arial" w:hAnsi="Arial" w:cs="Arial"/>
          <w:sz w:val="24"/>
          <w:szCs w:val="24"/>
        </w:rPr>
        <w:t>en la vida cotidiana, al punto de ser percibida como algo aceptable y normalizado</w:t>
      </w:r>
      <w:bookmarkStart w:id="1" w:name="_Hlk106353934"/>
      <w:r w:rsidRPr="004C1F39">
        <w:rPr>
          <w:rFonts w:ascii="Arial" w:hAnsi="Arial" w:cs="Arial"/>
          <w:color w:val="000000" w:themeColor="text1"/>
          <w:sz w:val="24"/>
          <w:szCs w:val="24"/>
        </w:rPr>
        <w:t xml:space="preserve">. </w:t>
      </w:r>
      <w:proofErr w:type="gramStart"/>
      <w:r>
        <w:rPr>
          <w:rFonts w:ascii="Arial" w:hAnsi="Arial" w:cs="Arial"/>
          <w:color w:val="000000" w:themeColor="text1"/>
          <w:sz w:val="24"/>
          <w:szCs w:val="24"/>
        </w:rPr>
        <w:t>De acuerdo a</w:t>
      </w:r>
      <w:proofErr w:type="gramEnd"/>
      <w:r w:rsidRPr="006D73CE">
        <w:rPr>
          <w:rFonts w:ascii="Arial" w:hAnsi="Arial" w:cs="Arial"/>
          <w:color w:val="000000" w:themeColor="text1"/>
          <w:sz w:val="24"/>
          <w:szCs w:val="24"/>
        </w:rPr>
        <w:t xml:space="preserve"> la Encuesta Nacional de Relaciones Sociales, realizada por el Instituto Nacional de Estadística e Informática (INEI), el 58.9% de peruanos y peruanas todavía muestra tolerancia frente a la violencia contra las mujeres, </w:t>
      </w:r>
      <w:r>
        <w:rPr>
          <w:rFonts w:ascii="Arial" w:hAnsi="Arial" w:cs="Arial"/>
          <w:color w:val="000000" w:themeColor="text1"/>
          <w:sz w:val="24"/>
          <w:szCs w:val="24"/>
        </w:rPr>
        <w:t>convirtiéndose en</w:t>
      </w:r>
      <w:r w:rsidRPr="006D73CE">
        <w:rPr>
          <w:rFonts w:ascii="Arial" w:hAnsi="Arial" w:cs="Arial"/>
          <w:color w:val="000000" w:themeColor="text1"/>
          <w:sz w:val="24"/>
          <w:szCs w:val="24"/>
        </w:rPr>
        <w:t xml:space="preserve"> una situación normalizada, se permite, se promueve </w:t>
      </w:r>
      <w:proofErr w:type="gramStart"/>
      <w:r w:rsidRPr="006D73CE">
        <w:rPr>
          <w:rFonts w:ascii="Arial" w:hAnsi="Arial" w:cs="Arial"/>
          <w:color w:val="000000" w:themeColor="text1"/>
          <w:sz w:val="24"/>
          <w:szCs w:val="24"/>
        </w:rPr>
        <w:t>y</w:t>
      </w:r>
      <w:proofErr w:type="gramEnd"/>
      <w:r w:rsidRPr="006D73CE">
        <w:rPr>
          <w:rFonts w:ascii="Arial" w:hAnsi="Arial" w:cs="Arial"/>
          <w:color w:val="000000" w:themeColor="text1"/>
          <w:sz w:val="24"/>
          <w:szCs w:val="24"/>
        </w:rPr>
        <w:t xml:space="preserve"> además, es un problema que se ignora en distintos contextos (INEI, 2020).</w:t>
      </w:r>
    </w:p>
    <w:p w14:paraId="7DAEF4EC" w14:textId="77777777" w:rsidR="00AE05CB" w:rsidRDefault="00AE05CB" w:rsidP="00AE05CB">
      <w:pPr>
        <w:spacing w:line="360" w:lineRule="auto"/>
        <w:ind w:firstLine="0"/>
        <w:jc w:val="both"/>
        <w:rPr>
          <w:rFonts w:ascii="Arial" w:hAnsi="Arial" w:cs="Arial"/>
          <w:b/>
          <w:color w:val="000000" w:themeColor="text1"/>
          <w:sz w:val="24"/>
          <w:szCs w:val="24"/>
        </w:rPr>
      </w:pPr>
    </w:p>
    <w:p w14:paraId="3BF6EC6F" w14:textId="77777777" w:rsidR="00AE05CB" w:rsidRPr="006D73CE" w:rsidRDefault="00AE05CB" w:rsidP="00AE05CB">
      <w:pPr>
        <w:spacing w:line="360" w:lineRule="auto"/>
        <w:ind w:firstLine="0"/>
        <w:jc w:val="both"/>
        <w:rPr>
          <w:rFonts w:ascii="Arial" w:hAnsi="Arial" w:cs="Arial"/>
          <w:b/>
          <w:color w:val="000000" w:themeColor="text1"/>
          <w:sz w:val="24"/>
          <w:szCs w:val="24"/>
        </w:rPr>
      </w:pPr>
      <w:r w:rsidRPr="006D73CE">
        <w:rPr>
          <w:rFonts w:ascii="Arial" w:hAnsi="Arial" w:cs="Arial"/>
          <w:b/>
          <w:color w:val="000000" w:themeColor="text1"/>
          <w:sz w:val="24"/>
          <w:szCs w:val="24"/>
        </w:rPr>
        <w:t>Acoso sexual Callejero</w:t>
      </w:r>
    </w:p>
    <w:p w14:paraId="0AD92AFB" w14:textId="77777777" w:rsidR="00AE05CB" w:rsidRPr="004C1F39" w:rsidRDefault="00AE05CB" w:rsidP="00AE05CB">
      <w:pPr>
        <w:spacing w:before="100" w:beforeAutospacing="1" w:after="100" w:afterAutospacing="1" w:line="360" w:lineRule="auto"/>
        <w:jc w:val="both"/>
        <w:rPr>
          <w:rFonts w:ascii="Arial" w:eastAsia="Times New Roman" w:hAnsi="Arial" w:cs="Arial"/>
          <w:sz w:val="24"/>
          <w:szCs w:val="24"/>
          <w:lang w:eastAsia="es-PE"/>
        </w:rPr>
      </w:pPr>
      <w:r w:rsidRPr="004C1F39">
        <w:rPr>
          <w:rFonts w:ascii="Arial" w:eastAsia="Times New Roman" w:hAnsi="Arial" w:cs="Arial"/>
          <w:sz w:val="24"/>
          <w:szCs w:val="24"/>
          <w:lang w:eastAsia="es-PE"/>
        </w:rPr>
        <w:t>La violencia ya no se restringe únicamente al ámbito doméstico, como suele ser comúnmente observado, sino que se ha expandido a espacios públicos, académicos y laborales. Esta realidad representa una amenaza constante para la seguridad a la que todas las personas tienen derecho.</w:t>
      </w:r>
    </w:p>
    <w:p w14:paraId="48528BB1"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Así como los encuestados están de acuerdo con que la mujer debe dedicarse a los quehaceres del hogar, priorizando su rol de madre y esposa (52.7%), </w:t>
      </w:r>
      <w:r w:rsidRPr="006D73CE">
        <w:rPr>
          <w:rFonts w:ascii="Arial" w:hAnsi="Arial" w:cs="Arial"/>
          <w:color w:val="000000" w:themeColor="text1"/>
          <w:sz w:val="24"/>
          <w:szCs w:val="24"/>
        </w:rPr>
        <w:lastRenderedPageBreak/>
        <w:t>también piensan que la causa principal del acoso sexual es la vestimenta provocativa de la mujer (31.1%) (INEI, 2020).</w:t>
      </w:r>
    </w:p>
    <w:bookmarkEnd w:id="1"/>
    <w:p w14:paraId="21C5DB19"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Si bien es cierto, </w:t>
      </w:r>
      <w:r w:rsidRPr="006D73CE">
        <w:rPr>
          <w:rFonts w:ascii="Arial" w:hAnsi="Arial" w:cs="Arial"/>
          <w:color w:val="0D0D0D"/>
          <w:sz w:val="24"/>
          <w:szCs w:val="24"/>
          <w:shd w:val="clear" w:color="auto" w:fill="FFFFFF"/>
        </w:rPr>
        <w:t xml:space="preserve">el acoso sexual puede afectar a personas de todas las edades, sexos y géneros, pero las mujeres y niñas/niños suelen experimentarlo de manera diferente debido al poder simbólico y estadístico otorgado a los hombres para cosificar el cuerpo femenino. Esto crea una dinámica de dominación masculina en la sociedad, estableciendo diferencias sociales y relaciones de poder entre géneros. </w:t>
      </w:r>
      <w:r w:rsidRPr="006D73CE">
        <w:rPr>
          <w:rFonts w:ascii="Arial" w:hAnsi="Arial" w:cs="Arial"/>
          <w:color w:val="000000" w:themeColor="text1"/>
          <w:sz w:val="24"/>
          <w:szCs w:val="24"/>
        </w:rPr>
        <w:t xml:space="preserve">Así lo mencionan Arancibia, et al (2015), </w:t>
      </w:r>
      <w:r w:rsidRPr="006D73CE">
        <w:rPr>
          <w:rFonts w:ascii="Arial" w:hAnsi="Arial" w:cs="Arial"/>
          <w:color w:val="0D0D0D"/>
          <w:sz w:val="24"/>
          <w:szCs w:val="24"/>
          <w:shd w:val="clear" w:color="auto" w:fill="FFFFFF"/>
        </w:rPr>
        <w:t xml:space="preserve">mientras los hombres tienden a buscar reconocimiento y dominio en los espacios, a las mujeres se les </w:t>
      </w:r>
      <w:r>
        <w:rPr>
          <w:rFonts w:ascii="Arial" w:hAnsi="Arial" w:cs="Arial"/>
          <w:color w:val="0D0D0D"/>
          <w:sz w:val="24"/>
          <w:szCs w:val="24"/>
          <w:shd w:val="clear" w:color="auto" w:fill="FFFFFF"/>
        </w:rPr>
        <w:t xml:space="preserve">otorga </w:t>
      </w:r>
      <w:r w:rsidRPr="006D73CE">
        <w:rPr>
          <w:rFonts w:ascii="Arial" w:hAnsi="Arial" w:cs="Arial"/>
          <w:color w:val="0D0D0D"/>
          <w:sz w:val="24"/>
          <w:szCs w:val="24"/>
          <w:shd w:val="clear" w:color="auto" w:fill="FFFFFF"/>
        </w:rPr>
        <w:t>un papel</w:t>
      </w:r>
      <w:r>
        <w:rPr>
          <w:rFonts w:ascii="Arial" w:hAnsi="Arial" w:cs="Arial"/>
          <w:color w:val="0D0D0D"/>
          <w:sz w:val="24"/>
          <w:szCs w:val="24"/>
          <w:shd w:val="clear" w:color="auto" w:fill="FFFFFF"/>
        </w:rPr>
        <w:t xml:space="preserve"> de pasividad y sumisión</w:t>
      </w:r>
      <w:r w:rsidRPr="006D73CE">
        <w:rPr>
          <w:rFonts w:ascii="Arial" w:hAnsi="Arial" w:cs="Arial"/>
          <w:color w:val="0D0D0D"/>
          <w:sz w:val="24"/>
          <w:szCs w:val="24"/>
          <w:shd w:val="clear" w:color="auto" w:fill="FFFFFF"/>
        </w:rPr>
        <w:t>, de no expresarse y de</w:t>
      </w:r>
      <w:r>
        <w:rPr>
          <w:rFonts w:ascii="Arial" w:hAnsi="Arial" w:cs="Arial"/>
          <w:color w:val="0D0D0D"/>
          <w:sz w:val="24"/>
          <w:szCs w:val="24"/>
          <w:shd w:val="clear" w:color="auto" w:fill="FFFFFF"/>
        </w:rPr>
        <w:t xml:space="preserve"> quedarse en silencio</w:t>
      </w:r>
      <w:r w:rsidRPr="006D73CE">
        <w:rPr>
          <w:rFonts w:ascii="Arial" w:hAnsi="Arial" w:cs="Arial"/>
          <w:color w:val="0D0D0D"/>
          <w:sz w:val="24"/>
          <w:szCs w:val="24"/>
          <w:shd w:val="clear" w:color="auto" w:fill="FFFFFF"/>
        </w:rPr>
        <w:t>, lo que perpetúa el acoso sexual y la desigualdad de género.</w:t>
      </w:r>
    </w:p>
    <w:p w14:paraId="3E7300BC" w14:textId="77777777" w:rsidR="00AE05CB" w:rsidRPr="00287E63" w:rsidRDefault="00AE05CB" w:rsidP="00AE05CB">
      <w:pPr>
        <w:spacing w:line="360" w:lineRule="auto"/>
        <w:jc w:val="both"/>
        <w:rPr>
          <w:rFonts w:ascii="Arial" w:hAnsi="Arial" w:cs="Arial"/>
          <w:sz w:val="24"/>
          <w:szCs w:val="24"/>
        </w:rPr>
      </w:pPr>
      <w:r w:rsidRPr="00287E63">
        <w:rPr>
          <w:rFonts w:ascii="Arial" w:hAnsi="Arial" w:cs="Arial"/>
          <w:sz w:val="24"/>
          <w:szCs w:val="24"/>
        </w:rPr>
        <w:t xml:space="preserve">De acuerdo con la Encuesta Nacional sobre Roles de Género y Violencia del Instituto de Opinión Pública (IOP), 7 de cada 10 mujeres a nivel nacional han </w:t>
      </w:r>
      <w:r>
        <w:rPr>
          <w:rFonts w:ascii="Arial" w:hAnsi="Arial" w:cs="Arial"/>
          <w:sz w:val="24"/>
          <w:szCs w:val="24"/>
        </w:rPr>
        <w:t xml:space="preserve">sufrido </w:t>
      </w:r>
      <w:r w:rsidRPr="00287E63">
        <w:rPr>
          <w:rFonts w:ascii="Arial" w:hAnsi="Arial" w:cs="Arial"/>
          <w:sz w:val="24"/>
          <w:szCs w:val="24"/>
        </w:rPr>
        <w:t>acoso sexual en las calles. Dentro de este grupo, el 85.5% corresponde a mujeres de entre 18 y 29 años, mientras que el 63% pertenece al rango de 30 a 44 años (IOP, 2016).</w:t>
      </w:r>
    </w:p>
    <w:p w14:paraId="5CEFFE0B"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Además, de acuerdo con datos estadísticos del INEI (2018), 66 de cada 100 mujeres </w:t>
      </w:r>
      <w:r>
        <w:rPr>
          <w:rFonts w:ascii="Arial" w:hAnsi="Arial" w:cs="Arial"/>
          <w:color w:val="000000" w:themeColor="text1"/>
          <w:sz w:val="24"/>
          <w:szCs w:val="24"/>
        </w:rPr>
        <w:t xml:space="preserve">con un rango de edad </w:t>
      </w:r>
      <w:r w:rsidRPr="006D73CE">
        <w:rPr>
          <w:rFonts w:ascii="Arial" w:hAnsi="Arial" w:cs="Arial"/>
          <w:color w:val="000000" w:themeColor="text1"/>
          <w:sz w:val="24"/>
          <w:szCs w:val="24"/>
        </w:rPr>
        <w:t>entre 15 y 49 años</w:t>
      </w:r>
      <w:r>
        <w:rPr>
          <w:rFonts w:ascii="Arial" w:hAnsi="Arial" w:cs="Arial"/>
          <w:color w:val="000000" w:themeColor="text1"/>
          <w:sz w:val="24"/>
          <w:szCs w:val="24"/>
        </w:rPr>
        <w:t>,</w:t>
      </w:r>
      <w:r w:rsidRPr="006D73CE">
        <w:rPr>
          <w:rFonts w:ascii="Arial" w:hAnsi="Arial" w:cs="Arial"/>
          <w:color w:val="000000" w:themeColor="text1"/>
          <w:sz w:val="24"/>
          <w:szCs w:val="24"/>
        </w:rPr>
        <w:t xml:space="preserve"> han sido víctimas de este tipo de violencia.</w:t>
      </w:r>
    </w:p>
    <w:p w14:paraId="7DF1CC5A" w14:textId="77777777" w:rsidR="00AE05CB" w:rsidRDefault="00AE05CB" w:rsidP="00AE05CB">
      <w:pPr>
        <w:spacing w:line="360" w:lineRule="auto"/>
        <w:jc w:val="both"/>
        <w:rPr>
          <w:rFonts w:ascii="Arial" w:hAnsi="Arial" w:cs="Arial"/>
          <w:color w:val="000000" w:themeColor="text1"/>
          <w:sz w:val="24"/>
          <w:szCs w:val="24"/>
        </w:rPr>
      </w:pPr>
      <w:r w:rsidRPr="0003688A">
        <w:rPr>
          <w:rFonts w:ascii="Arial" w:hAnsi="Arial" w:cs="Arial"/>
          <w:sz w:val="24"/>
          <w:szCs w:val="24"/>
        </w:rPr>
        <w:t>Esta realidad contribuye a la violencia d</w:t>
      </w:r>
      <w:r>
        <w:rPr>
          <w:rFonts w:ascii="Arial" w:hAnsi="Arial" w:cs="Arial"/>
          <w:sz w:val="24"/>
          <w:szCs w:val="24"/>
        </w:rPr>
        <w:t>e todos los días</w:t>
      </w:r>
      <w:r w:rsidRPr="0003688A">
        <w:rPr>
          <w:rFonts w:ascii="Arial" w:hAnsi="Arial" w:cs="Arial"/>
          <w:sz w:val="24"/>
          <w:szCs w:val="24"/>
        </w:rPr>
        <w:t xml:space="preserve"> que muchas mujeres experimentan, expresada en palabras, </w:t>
      </w:r>
      <w:r>
        <w:rPr>
          <w:rFonts w:ascii="Arial" w:hAnsi="Arial" w:cs="Arial"/>
          <w:sz w:val="24"/>
          <w:szCs w:val="24"/>
        </w:rPr>
        <w:t>ruidos</w:t>
      </w:r>
      <w:r w:rsidRPr="0003688A">
        <w:rPr>
          <w:rFonts w:ascii="Arial" w:hAnsi="Arial" w:cs="Arial"/>
          <w:sz w:val="24"/>
          <w:szCs w:val="24"/>
        </w:rPr>
        <w:t xml:space="preserve"> y gestos ofensivos que vulneran su dignidad y autoestima, así como </w:t>
      </w:r>
      <w:r>
        <w:rPr>
          <w:rFonts w:ascii="Arial" w:hAnsi="Arial" w:cs="Arial"/>
          <w:sz w:val="24"/>
          <w:szCs w:val="24"/>
        </w:rPr>
        <w:t xml:space="preserve">en tocamientos </w:t>
      </w:r>
      <w:r w:rsidRPr="0003688A">
        <w:rPr>
          <w:rFonts w:ascii="Arial" w:hAnsi="Arial" w:cs="Arial"/>
          <w:sz w:val="24"/>
          <w:szCs w:val="24"/>
        </w:rPr>
        <w:t>y agresiones físicas, lo que impacta de manera significativa en su sensación de seguridad</w:t>
      </w:r>
      <w:r>
        <w:t xml:space="preserve"> </w:t>
      </w:r>
      <w:r w:rsidRPr="00D105E1">
        <w:rPr>
          <w:rFonts w:ascii="Arial" w:hAnsi="Arial" w:cs="Arial"/>
          <w:color w:val="000000" w:themeColor="text1"/>
          <w:sz w:val="24"/>
          <w:szCs w:val="24"/>
        </w:rPr>
        <w:t>(Defensoría del Pueblo, 2019).</w:t>
      </w:r>
    </w:p>
    <w:p w14:paraId="20F7E5CA" w14:textId="77777777" w:rsidR="00AE05CB" w:rsidRPr="00674805" w:rsidRDefault="00AE05CB" w:rsidP="00AE05CB">
      <w:pPr>
        <w:spacing w:line="360" w:lineRule="auto"/>
        <w:jc w:val="both"/>
        <w:rPr>
          <w:rFonts w:ascii="Arial" w:hAnsi="Arial" w:cs="Arial"/>
          <w:color w:val="000000" w:themeColor="text1"/>
          <w:sz w:val="24"/>
          <w:szCs w:val="24"/>
        </w:rPr>
      </w:pPr>
    </w:p>
    <w:p w14:paraId="4039892A" w14:textId="77777777" w:rsidR="00AE05CB" w:rsidRDefault="00AE05CB" w:rsidP="00AE05CB">
      <w:pPr>
        <w:spacing w:line="360" w:lineRule="auto"/>
        <w:ind w:firstLine="0"/>
        <w:rPr>
          <w:rFonts w:ascii="Arial" w:hAnsi="Arial" w:cs="Arial"/>
          <w:sz w:val="24"/>
        </w:rPr>
      </w:pPr>
      <w:r w:rsidRPr="006D73CE">
        <w:rPr>
          <w:rFonts w:ascii="Arial" w:hAnsi="Arial" w:cs="Arial"/>
          <w:b/>
          <w:sz w:val="24"/>
        </w:rPr>
        <w:t>Bienestar Psicológico</w:t>
      </w:r>
      <w:r w:rsidRPr="006D73CE">
        <w:rPr>
          <w:rFonts w:ascii="Arial" w:hAnsi="Arial" w:cs="Arial"/>
          <w:sz w:val="24"/>
        </w:rPr>
        <w:t xml:space="preserve"> </w:t>
      </w:r>
    </w:p>
    <w:p w14:paraId="1D9DFF77" w14:textId="77777777" w:rsidR="00AE05CB" w:rsidRPr="006D73CE" w:rsidRDefault="00AE05CB" w:rsidP="00AE05CB">
      <w:pPr>
        <w:spacing w:line="360" w:lineRule="auto"/>
        <w:ind w:firstLine="0"/>
        <w:rPr>
          <w:rFonts w:ascii="Arial" w:hAnsi="Arial" w:cs="Arial"/>
          <w:sz w:val="24"/>
        </w:rPr>
      </w:pPr>
    </w:p>
    <w:p w14:paraId="7A4FDC75" w14:textId="77777777" w:rsidR="00AE05CB" w:rsidRPr="006D73CE" w:rsidRDefault="00AE05CB" w:rsidP="00AE05CB">
      <w:pPr>
        <w:spacing w:line="360" w:lineRule="auto"/>
        <w:ind w:firstLine="0"/>
        <w:jc w:val="both"/>
        <w:rPr>
          <w:rFonts w:ascii="Arial" w:hAnsi="Arial" w:cs="Arial"/>
          <w:sz w:val="24"/>
        </w:rPr>
      </w:pPr>
      <w:r w:rsidRPr="006D73CE">
        <w:rPr>
          <w:rFonts w:ascii="Arial" w:hAnsi="Arial" w:cs="Arial"/>
          <w:sz w:val="24"/>
        </w:rPr>
        <w:t>La teoría de Carol Ryff sobre el bienestar psicológico es un enfoque multidimensional que examina el bienestar más allá de la ausencia de trastornos psicológicos, como la depresión o la ansiedad. Según dicha teoría, las personas que experimentan un alto nivel de bienestar psicológico tienden a tener una mayor calidad de vida, relaciones positivas con los demás, dominio del entorno y una mayor satisfacción con la vida (Ryff, 1989; Ryff, 2018).</w:t>
      </w:r>
    </w:p>
    <w:p w14:paraId="64C96A4A" w14:textId="77777777" w:rsidR="00AE05CB" w:rsidRPr="006D73CE"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color w:val="0D0D0D"/>
          <w:sz w:val="24"/>
          <w:szCs w:val="24"/>
          <w:shd w:val="clear" w:color="auto" w:fill="FFFFFF"/>
        </w:rPr>
        <w:lastRenderedPageBreak/>
        <w:t xml:space="preserve">Cuando una persona es objeto de comentarios sobre su cuerpo en público, tocamientos o invasiones de su espacio personal, experimenta una sensación de vulnerabilidad que refuerza la percepción de su cuerpo como algo público y sujeto a la manipulación de otros. </w:t>
      </w:r>
      <w:r w:rsidRPr="00287E63">
        <w:rPr>
          <w:rFonts w:ascii="Arial" w:hAnsi="Arial" w:cs="Arial"/>
          <w:sz w:val="24"/>
          <w:szCs w:val="24"/>
        </w:rPr>
        <w:t>Este tipo de acoso sexual en la</w:t>
      </w:r>
      <w:r>
        <w:rPr>
          <w:rFonts w:ascii="Arial" w:hAnsi="Arial" w:cs="Arial"/>
          <w:sz w:val="24"/>
          <w:szCs w:val="24"/>
        </w:rPr>
        <w:t xml:space="preserve">s calles </w:t>
      </w:r>
      <w:r w:rsidRPr="00287E63">
        <w:rPr>
          <w:rFonts w:ascii="Arial" w:hAnsi="Arial" w:cs="Arial"/>
          <w:sz w:val="24"/>
          <w:szCs w:val="24"/>
        </w:rPr>
        <w:t xml:space="preserve">no </w:t>
      </w:r>
      <w:proofErr w:type="gramStart"/>
      <w:r w:rsidRPr="00287E63">
        <w:rPr>
          <w:rFonts w:ascii="Arial" w:hAnsi="Arial" w:cs="Arial"/>
          <w:sz w:val="24"/>
          <w:szCs w:val="24"/>
        </w:rPr>
        <w:t xml:space="preserve">solo </w:t>
      </w:r>
      <w:r>
        <w:rPr>
          <w:rFonts w:ascii="Arial" w:hAnsi="Arial" w:cs="Arial"/>
          <w:sz w:val="24"/>
          <w:szCs w:val="24"/>
        </w:rPr>
        <w:t xml:space="preserve"> causa</w:t>
      </w:r>
      <w:proofErr w:type="gramEnd"/>
      <w:r>
        <w:rPr>
          <w:rFonts w:ascii="Arial" w:hAnsi="Arial" w:cs="Arial"/>
          <w:sz w:val="24"/>
          <w:szCs w:val="24"/>
        </w:rPr>
        <w:t xml:space="preserve"> </w:t>
      </w:r>
      <w:r w:rsidRPr="00287E63">
        <w:rPr>
          <w:rFonts w:ascii="Arial" w:hAnsi="Arial" w:cs="Arial"/>
          <w:sz w:val="24"/>
          <w:szCs w:val="24"/>
        </w:rPr>
        <w:t xml:space="preserve">una experiencia desagradable, </w:t>
      </w:r>
      <w:r>
        <w:rPr>
          <w:rFonts w:ascii="Arial" w:hAnsi="Arial" w:cs="Arial"/>
          <w:sz w:val="24"/>
          <w:szCs w:val="24"/>
        </w:rPr>
        <w:t xml:space="preserve">también </w:t>
      </w:r>
      <w:r w:rsidRPr="00287E63">
        <w:rPr>
          <w:rFonts w:ascii="Arial" w:hAnsi="Arial" w:cs="Arial"/>
          <w:sz w:val="24"/>
          <w:szCs w:val="24"/>
        </w:rPr>
        <w:t xml:space="preserve">un profundo </w:t>
      </w:r>
      <w:r>
        <w:rPr>
          <w:rFonts w:ascii="Arial" w:hAnsi="Arial" w:cs="Arial"/>
          <w:sz w:val="24"/>
          <w:szCs w:val="24"/>
        </w:rPr>
        <w:t>pesar</w:t>
      </w:r>
      <w:r w:rsidRPr="00287E63">
        <w:rPr>
          <w:rFonts w:ascii="Arial" w:hAnsi="Arial" w:cs="Arial"/>
          <w:color w:val="0D0D0D"/>
          <w:sz w:val="28"/>
          <w:szCs w:val="28"/>
          <w:shd w:val="clear" w:color="auto" w:fill="FFFFFF"/>
        </w:rPr>
        <w:t xml:space="preserve"> </w:t>
      </w:r>
      <w:r w:rsidRPr="00287E63">
        <w:rPr>
          <w:rFonts w:ascii="Arial" w:hAnsi="Arial" w:cs="Arial"/>
          <w:color w:val="0D0D0D"/>
          <w:sz w:val="24"/>
          <w:szCs w:val="24"/>
          <w:shd w:val="clear" w:color="auto" w:fill="FFFFFF"/>
        </w:rPr>
        <w:t>(Arancibia et al., 2015).</w:t>
      </w:r>
      <w:r>
        <w:rPr>
          <w:rFonts w:ascii="Arial" w:hAnsi="Arial" w:cs="Arial"/>
          <w:color w:val="0D0D0D"/>
          <w:sz w:val="24"/>
          <w:szCs w:val="24"/>
          <w:shd w:val="clear" w:color="auto" w:fill="FFFFFF"/>
        </w:rPr>
        <w:t xml:space="preserve"> Es decir</w:t>
      </w:r>
      <w:r w:rsidRPr="006D73CE">
        <w:rPr>
          <w:rFonts w:ascii="Arial" w:hAnsi="Arial" w:cs="Arial"/>
          <w:color w:val="0D0D0D"/>
          <w:sz w:val="24"/>
          <w:szCs w:val="24"/>
          <w:shd w:val="clear" w:color="auto" w:fill="FFFFFF"/>
        </w:rPr>
        <w:t xml:space="preserve">, el bienestar no solo </w:t>
      </w:r>
      <w:r>
        <w:rPr>
          <w:rFonts w:ascii="Arial" w:hAnsi="Arial" w:cs="Arial"/>
          <w:color w:val="0D0D0D"/>
          <w:sz w:val="24"/>
          <w:szCs w:val="24"/>
          <w:shd w:val="clear" w:color="auto" w:fill="FFFFFF"/>
        </w:rPr>
        <w:t xml:space="preserve">se </w:t>
      </w:r>
      <w:r w:rsidRPr="006D73CE">
        <w:rPr>
          <w:rFonts w:ascii="Arial" w:hAnsi="Arial" w:cs="Arial"/>
          <w:color w:val="0D0D0D"/>
          <w:sz w:val="24"/>
          <w:szCs w:val="24"/>
          <w:shd w:val="clear" w:color="auto" w:fill="FFFFFF"/>
        </w:rPr>
        <w:t xml:space="preserve">vincula </w:t>
      </w:r>
      <w:r>
        <w:rPr>
          <w:rFonts w:ascii="Arial" w:hAnsi="Arial" w:cs="Arial"/>
          <w:color w:val="0D0D0D"/>
          <w:sz w:val="24"/>
          <w:szCs w:val="24"/>
          <w:shd w:val="clear" w:color="auto" w:fill="FFFFFF"/>
        </w:rPr>
        <w:t xml:space="preserve">a la expansión </w:t>
      </w:r>
      <w:r w:rsidRPr="006D73CE">
        <w:rPr>
          <w:rFonts w:ascii="Arial" w:hAnsi="Arial" w:cs="Arial"/>
          <w:color w:val="0D0D0D"/>
          <w:sz w:val="24"/>
          <w:szCs w:val="24"/>
          <w:shd w:val="clear" w:color="auto" w:fill="FFFFFF"/>
        </w:rPr>
        <w:t xml:space="preserve">de </w:t>
      </w:r>
      <w:r>
        <w:rPr>
          <w:rFonts w:ascii="Arial" w:hAnsi="Arial" w:cs="Arial"/>
          <w:color w:val="0D0D0D"/>
          <w:sz w:val="24"/>
          <w:szCs w:val="24"/>
          <w:shd w:val="clear" w:color="auto" w:fill="FFFFFF"/>
        </w:rPr>
        <w:t xml:space="preserve">las </w:t>
      </w:r>
      <w:r w:rsidRPr="006D73CE">
        <w:rPr>
          <w:rFonts w:ascii="Arial" w:hAnsi="Arial" w:cs="Arial"/>
          <w:color w:val="0D0D0D"/>
          <w:sz w:val="24"/>
          <w:szCs w:val="24"/>
          <w:shd w:val="clear" w:color="auto" w:fill="FFFFFF"/>
        </w:rPr>
        <w:t xml:space="preserve">capacidades individuales, sino también a las habilidades interpersonales y sociales, que incluyen estabilidad, independencia, colaboración, </w:t>
      </w:r>
      <w:r w:rsidRPr="00287E63">
        <w:rPr>
          <w:rFonts w:ascii="Arial" w:hAnsi="Arial" w:cs="Arial"/>
          <w:color w:val="0D0D0D"/>
          <w:sz w:val="24"/>
          <w:szCs w:val="24"/>
          <w:shd w:val="clear" w:color="auto" w:fill="FFFFFF"/>
        </w:rPr>
        <w:t>reconocimiento y respeto por la dignidad y los derechos.</w:t>
      </w:r>
      <w:r w:rsidRPr="00287E63">
        <w:t xml:space="preserve"> </w:t>
      </w:r>
      <w:r w:rsidRPr="00FE1A3E">
        <w:rPr>
          <w:rFonts w:ascii="Arial" w:hAnsi="Arial" w:cs="Arial"/>
          <w:sz w:val="24"/>
          <w:szCs w:val="24"/>
        </w:rPr>
        <w:t>Experimentar situaciones amenazantes afecta la sensación de seguridad y debilita la confianza en la capacidad de controlar el entorno y la propia vida.</w:t>
      </w:r>
      <w:r>
        <w:t xml:space="preserve"> </w:t>
      </w:r>
      <w:r w:rsidRPr="006D73CE">
        <w:rPr>
          <w:rFonts w:ascii="Arial" w:hAnsi="Arial" w:cs="Arial"/>
          <w:color w:val="0D0D0D"/>
          <w:sz w:val="24"/>
          <w:szCs w:val="24"/>
          <w:shd w:val="clear" w:color="auto" w:fill="FFFFFF"/>
        </w:rPr>
        <w:t xml:space="preserve">Los sentimientos no solo son influenciados por las sensibilidades individuales, sino también por un entorno social que tolera el acoso sexual, creando una constante sensación de amenaza para las víctimas. </w:t>
      </w:r>
    </w:p>
    <w:p w14:paraId="1DFF8768"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color w:val="000000" w:themeColor="text1"/>
          <w:sz w:val="24"/>
          <w:szCs w:val="24"/>
        </w:rPr>
        <w:t xml:space="preserve">Para la psicología social, la mejor </w:t>
      </w:r>
      <w:r>
        <w:rPr>
          <w:rFonts w:ascii="Arial" w:hAnsi="Arial" w:cs="Arial"/>
          <w:color w:val="000000" w:themeColor="text1"/>
          <w:sz w:val="24"/>
          <w:szCs w:val="24"/>
        </w:rPr>
        <w:t>manera</w:t>
      </w:r>
      <w:r w:rsidRPr="006D73CE">
        <w:rPr>
          <w:rFonts w:ascii="Arial" w:hAnsi="Arial" w:cs="Arial"/>
          <w:color w:val="000000" w:themeColor="text1"/>
          <w:sz w:val="24"/>
          <w:szCs w:val="24"/>
        </w:rPr>
        <w:t xml:space="preserve"> de analizar </w:t>
      </w:r>
      <w:r>
        <w:rPr>
          <w:rFonts w:ascii="Arial" w:hAnsi="Arial" w:cs="Arial"/>
          <w:color w:val="000000" w:themeColor="text1"/>
          <w:sz w:val="24"/>
          <w:szCs w:val="24"/>
        </w:rPr>
        <w:t xml:space="preserve">nuestro entorno </w:t>
      </w:r>
      <w:r w:rsidRPr="006D73CE">
        <w:rPr>
          <w:rFonts w:ascii="Arial" w:hAnsi="Arial" w:cs="Arial"/>
          <w:color w:val="000000" w:themeColor="text1"/>
          <w:sz w:val="24"/>
          <w:szCs w:val="24"/>
        </w:rPr>
        <w:t xml:space="preserve">es poniendo en tela de juicio la existencia de la causa y efecto entre las variables psicosociales que observemos, pues pocas veces se encuentran fenómenos unidireccionales. Desde esta perspectiva, el presente artículo tiene como objetivo principal </w:t>
      </w:r>
      <w:r w:rsidRPr="006D73CE">
        <w:rPr>
          <w:rFonts w:ascii="Arial" w:hAnsi="Arial" w:cs="Arial"/>
          <w:color w:val="000000" w:themeColor="text1"/>
          <w:sz w:val="24"/>
          <w:szCs w:val="24"/>
          <w:lang w:val="es-ES"/>
        </w:rPr>
        <w:t xml:space="preserve">analizar el rol mediador de los estereotipos de roles sexuales en la relación entre el acoso sexual callejero y el bienestar psicológico en mujeres jóvenes de la </w:t>
      </w:r>
      <w:r w:rsidRPr="006D73CE">
        <w:rPr>
          <w:rFonts w:ascii="Arial" w:hAnsi="Arial" w:cs="Arial"/>
          <w:sz w:val="24"/>
          <w:szCs w:val="24"/>
          <w:lang w:val="es-ES"/>
        </w:rPr>
        <w:t xml:space="preserve">ciudad de Cusco. </w:t>
      </w:r>
    </w:p>
    <w:p w14:paraId="6EFA512F" w14:textId="68A9D9C4" w:rsidR="00AE05CB" w:rsidRPr="006D73CE" w:rsidRDefault="00AE05CB" w:rsidP="00AE05CB">
      <w:pPr>
        <w:spacing w:line="360" w:lineRule="auto"/>
        <w:jc w:val="both"/>
        <w:rPr>
          <w:rFonts w:ascii="Arial" w:hAnsi="Arial" w:cs="Arial"/>
          <w:sz w:val="24"/>
          <w:szCs w:val="24"/>
          <w:shd w:val="clear" w:color="auto" w:fill="FFFFFF"/>
        </w:rPr>
      </w:pPr>
      <w:r w:rsidRPr="006D73CE">
        <w:rPr>
          <w:rFonts w:ascii="Arial" w:hAnsi="Arial" w:cs="Arial"/>
          <w:sz w:val="24"/>
          <w:szCs w:val="24"/>
          <w:shd w:val="clear" w:color="auto" w:fill="FFFFFF"/>
        </w:rPr>
        <w:t>Teniendo en cuenta los argumentos aducidos en párrafos anteriores, se plantean las siguientes hipótesis (</w:t>
      </w:r>
      <w:r w:rsidR="00E57B66">
        <w:rPr>
          <w:rFonts w:ascii="Arial" w:hAnsi="Arial" w:cs="Arial"/>
          <w:sz w:val="24"/>
          <w:szCs w:val="24"/>
          <w:shd w:val="clear" w:color="auto" w:fill="FFFFFF"/>
        </w:rPr>
        <w:t xml:space="preserve">Ver </w:t>
      </w:r>
      <w:r w:rsidRPr="006D73CE">
        <w:rPr>
          <w:rFonts w:ascii="Arial" w:hAnsi="Arial" w:cs="Arial"/>
          <w:sz w:val="24"/>
          <w:szCs w:val="24"/>
          <w:shd w:val="clear" w:color="auto" w:fill="FFFFFF"/>
        </w:rPr>
        <w:t>Figura 1).</w:t>
      </w:r>
    </w:p>
    <w:p w14:paraId="14095EF4" w14:textId="77777777" w:rsidR="00AE05CB" w:rsidRPr="006D73CE" w:rsidRDefault="00AE05CB" w:rsidP="00AE05CB">
      <w:pPr>
        <w:spacing w:line="360" w:lineRule="auto"/>
        <w:ind w:firstLine="0"/>
        <w:jc w:val="both"/>
        <w:rPr>
          <w:rFonts w:ascii="Arial" w:hAnsi="Arial" w:cs="Arial"/>
          <w:sz w:val="24"/>
          <w:szCs w:val="24"/>
        </w:rPr>
      </w:pPr>
    </w:p>
    <w:p w14:paraId="468C7940" w14:textId="77777777" w:rsidR="00AE05CB" w:rsidRPr="006D73CE" w:rsidRDefault="00AE05CB" w:rsidP="00AE05CB">
      <w:pPr>
        <w:spacing w:line="360" w:lineRule="auto"/>
        <w:ind w:firstLine="0"/>
        <w:jc w:val="both"/>
        <w:rPr>
          <w:rFonts w:ascii="Arial" w:hAnsi="Arial" w:cs="Arial"/>
          <w:sz w:val="24"/>
          <w:szCs w:val="24"/>
        </w:rPr>
      </w:pPr>
      <w:r w:rsidRPr="006D73CE">
        <w:rPr>
          <w:rFonts w:ascii="Arial" w:hAnsi="Arial" w:cs="Arial"/>
          <w:sz w:val="24"/>
          <w:szCs w:val="24"/>
        </w:rPr>
        <w:t>H1: El acoso sexual callejero tiene un efecto directo y estadísticamente significativo en los estereotipos de roles sexuales.</w:t>
      </w:r>
      <w:r w:rsidRPr="006D73CE">
        <w:rPr>
          <w:rFonts w:ascii="Arial" w:hAnsi="Arial" w:cs="Arial"/>
          <w:sz w:val="24"/>
          <w:szCs w:val="24"/>
        </w:rPr>
        <w:br/>
        <w:t>H2: El acoso sexual callejero tiene un efecto directo y estadísticamente significativo en el Bienestar psicológico</w:t>
      </w:r>
    </w:p>
    <w:p w14:paraId="16147873" w14:textId="77777777" w:rsidR="00AE05CB" w:rsidRDefault="00AE05CB" w:rsidP="00AE05CB">
      <w:pPr>
        <w:spacing w:line="360" w:lineRule="auto"/>
        <w:ind w:firstLine="0"/>
        <w:jc w:val="both"/>
        <w:rPr>
          <w:rFonts w:ascii="Arial" w:hAnsi="Arial" w:cs="Arial"/>
          <w:sz w:val="24"/>
          <w:szCs w:val="24"/>
        </w:rPr>
      </w:pPr>
      <w:r w:rsidRPr="006D73CE">
        <w:rPr>
          <w:rFonts w:ascii="Arial" w:hAnsi="Arial" w:cs="Arial"/>
          <w:sz w:val="24"/>
          <w:szCs w:val="24"/>
        </w:rPr>
        <w:t>H3: Los estereotipos de roles sexuales actúan como variable mediadora entre el acoso sexual callejero y el bienestar psicológico.</w:t>
      </w:r>
    </w:p>
    <w:p w14:paraId="2A5D9258" w14:textId="77777777" w:rsidR="00AE05CB" w:rsidRDefault="00AE05CB" w:rsidP="00AE05CB">
      <w:pPr>
        <w:spacing w:line="360" w:lineRule="auto"/>
        <w:ind w:firstLine="0"/>
        <w:jc w:val="both"/>
        <w:rPr>
          <w:rFonts w:ascii="Arial" w:hAnsi="Arial" w:cs="Arial"/>
          <w:sz w:val="24"/>
          <w:szCs w:val="24"/>
        </w:rPr>
      </w:pPr>
    </w:p>
    <w:p w14:paraId="6CE6ADE0" w14:textId="77777777" w:rsidR="00AE05CB" w:rsidRDefault="00AE05CB" w:rsidP="00AE05CB">
      <w:pPr>
        <w:spacing w:line="360" w:lineRule="auto"/>
        <w:ind w:firstLine="0"/>
        <w:jc w:val="both"/>
        <w:rPr>
          <w:rFonts w:ascii="Arial" w:hAnsi="Arial" w:cs="Arial"/>
          <w:sz w:val="24"/>
          <w:szCs w:val="24"/>
        </w:rPr>
      </w:pPr>
    </w:p>
    <w:p w14:paraId="46310419" w14:textId="77777777" w:rsidR="00AE05CB" w:rsidRDefault="00AE05CB" w:rsidP="00AE05CB">
      <w:pPr>
        <w:spacing w:line="360" w:lineRule="auto"/>
        <w:ind w:firstLine="0"/>
        <w:jc w:val="both"/>
        <w:rPr>
          <w:rFonts w:ascii="Arial" w:hAnsi="Arial" w:cs="Arial"/>
          <w:sz w:val="24"/>
          <w:szCs w:val="24"/>
        </w:rPr>
      </w:pPr>
    </w:p>
    <w:p w14:paraId="310C1654" w14:textId="77777777" w:rsidR="00AE05CB" w:rsidRPr="006D73CE" w:rsidRDefault="00AE05CB" w:rsidP="00AE05CB">
      <w:pPr>
        <w:spacing w:line="360" w:lineRule="auto"/>
        <w:ind w:firstLine="0"/>
        <w:jc w:val="both"/>
        <w:rPr>
          <w:rFonts w:ascii="Arial" w:hAnsi="Arial" w:cs="Arial"/>
          <w:sz w:val="24"/>
          <w:szCs w:val="24"/>
        </w:rPr>
      </w:pPr>
    </w:p>
    <w:p w14:paraId="62C40725" w14:textId="77777777" w:rsidR="00AE05CB" w:rsidRPr="006D73CE" w:rsidRDefault="00AE05CB" w:rsidP="00AE05CB">
      <w:pPr>
        <w:spacing w:line="360" w:lineRule="auto"/>
        <w:jc w:val="both"/>
        <w:rPr>
          <w:rFonts w:ascii="Arial" w:hAnsi="Arial" w:cs="Arial"/>
          <w:b/>
          <w:i/>
          <w:sz w:val="24"/>
          <w:szCs w:val="24"/>
        </w:rPr>
      </w:pPr>
      <w:r w:rsidRPr="006D73CE">
        <w:rPr>
          <w:rFonts w:ascii="Arial" w:hAnsi="Arial" w:cs="Arial"/>
          <w:b/>
          <w:i/>
          <w:sz w:val="24"/>
          <w:szCs w:val="24"/>
        </w:rPr>
        <w:lastRenderedPageBreak/>
        <w:t>Figura 1.</w:t>
      </w:r>
    </w:p>
    <w:p w14:paraId="1552F3BB"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Modelo Teórico</w:t>
      </w:r>
    </w:p>
    <w:p w14:paraId="2A5D05E1" w14:textId="77777777" w:rsidR="00AE05CB" w:rsidRPr="006D73CE" w:rsidRDefault="00AE05CB" w:rsidP="00AE05CB">
      <w:pPr>
        <w:spacing w:line="360" w:lineRule="auto"/>
        <w:rPr>
          <w:rFonts w:ascii="Times New Roman" w:hAnsi="Times New Roman" w:cs="Times New Roman"/>
          <w:b/>
          <w:sz w:val="24"/>
          <w:szCs w:val="24"/>
        </w:rPr>
      </w:pPr>
      <w:r w:rsidRPr="006D73CE">
        <w:rPr>
          <w:rFonts w:ascii="Times New Roman" w:hAnsi="Times New Roman" w:cs="Times New Roman"/>
          <w:noProof/>
          <w:sz w:val="24"/>
          <w:szCs w:val="24"/>
          <w:lang w:eastAsia="es-PE"/>
        </w:rPr>
        <w:drawing>
          <wp:anchor distT="0" distB="0" distL="114300" distR="114300" simplePos="0" relativeHeight="251659264" behindDoc="0" locked="0" layoutInCell="1" allowOverlap="1" wp14:anchorId="492716B2" wp14:editId="7AFE86C5">
            <wp:simplePos x="0" y="0"/>
            <wp:positionH relativeFrom="margin">
              <wp:align>left</wp:align>
            </wp:positionH>
            <wp:positionV relativeFrom="paragraph">
              <wp:posOffset>10795</wp:posOffset>
            </wp:positionV>
            <wp:extent cx="5033010" cy="2098040"/>
            <wp:effectExtent l="0" t="0" r="0" b="0"/>
            <wp:wrapSquare wrapText="bothSides"/>
            <wp:docPr id="4"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El contenido generado por IA puede ser incorrecto."/>
                    <pic:cNvPicPr/>
                  </pic:nvPicPr>
                  <pic:blipFill rotWithShape="1">
                    <a:blip r:embed="rId5" cstate="print">
                      <a:extLst>
                        <a:ext uri="{28A0092B-C50C-407E-A947-70E740481C1C}">
                          <a14:useLocalDpi xmlns:a14="http://schemas.microsoft.com/office/drawing/2010/main" val="0"/>
                        </a:ext>
                      </a:extLst>
                    </a:blip>
                    <a:srcRect l="11790" t="35560" r="24856" b="17491"/>
                    <a:stretch/>
                  </pic:blipFill>
                  <pic:spPr bwMode="auto">
                    <a:xfrm>
                      <a:off x="0" y="0"/>
                      <a:ext cx="5033010" cy="209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76460" w14:textId="77777777" w:rsidR="00AE05CB" w:rsidRPr="006D73CE" w:rsidRDefault="00AE05CB" w:rsidP="00AE05CB">
      <w:pPr>
        <w:spacing w:line="360" w:lineRule="auto"/>
        <w:rPr>
          <w:rFonts w:ascii="Times New Roman" w:hAnsi="Times New Roman" w:cs="Times New Roman"/>
          <w:b/>
          <w:sz w:val="24"/>
          <w:szCs w:val="24"/>
        </w:rPr>
      </w:pPr>
    </w:p>
    <w:p w14:paraId="0F929656" w14:textId="77777777" w:rsidR="00AE05CB" w:rsidRPr="006D73CE" w:rsidRDefault="00AE05CB" w:rsidP="00AE05CB">
      <w:pPr>
        <w:spacing w:line="360" w:lineRule="auto"/>
        <w:rPr>
          <w:rFonts w:ascii="Times New Roman" w:hAnsi="Times New Roman" w:cs="Times New Roman"/>
          <w:b/>
          <w:sz w:val="24"/>
          <w:szCs w:val="24"/>
        </w:rPr>
      </w:pPr>
    </w:p>
    <w:p w14:paraId="059E2475" w14:textId="77777777" w:rsidR="00AE05CB" w:rsidRPr="006D73CE" w:rsidRDefault="00AE05CB" w:rsidP="00AE05CB">
      <w:pPr>
        <w:spacing w:line="360" w:lineRule="auto"/>
        <w:rPr>
          <w:rFonts w:ascii="Times New Roman" w:hAnsi="Times New Roman" w:cs="Times New Roman"/>
          <w:b/>
          <w:sz w:val="24"/>
          <w:szCs w:val="24"/>
        </w:rPr>
      </w:pPr>
    </w:p>
    <w:p w14:paraId="1EE94D5C" w14:textId="77777777" w:rsidR="00AE05CB" w:rsidRPr="006D73CE" w:rsidRDefault="00AE05CB" w:rsidP="00AE05CB">
      <w:pPr>
        <w:spacing w:line="360" w:lineRule="auto"/>
        <w:rPr>
          <w:rFonts w:ascii="Times New Roman" w:hAnsi="Times New Roman" w:cs="Times New Roman"/>
          <w:b/>
          <w:sz w:val="24"/>
          <w:szCs w:val="24"/>
        </w:rPr>
      </w:pPr>
    </w:p>
    <w:p w14:paraId="77498661" w14:textId="77777777" w:rsidR="00AE05CB" w:rsidRPr="006D73CE" w:rsidRDefault="00AE05CB" w:rsidP="00AE05CB">
      <w:pPr>
        <w:spacing w:line="360" w:lineRule="auto"/>
        <w:rPr>
          <w:rFonts w:ascii="Times New Roman" w:hAnsi="Times New Roman" w:cs="Times New Roman"/>
          <w:b/>
          <w:sz w:val="24"/>
          <w:szCs w:val="24"/>
        </w:rPr>
      </w:pPr>
    </w:p>
    <w:p w14:paraId="5AB52DC6" w14:textId="77777777" w:rsidR="00AE05CB" w:rsidRPr="006D73CE" w:rsidRDefault="00AE05CB" w:rsidP="00AE05CB">
      <w:pPr>
        <w:spacing w:line="360" w:lineRule="auto"/>
        <w:rPr>
          <w:rFonts w:ascii="Times New Roman" w:hAnsi="Times New Roman" w:cs="Times New Roman"/>
          <w:b/>
          <w:sz w:val="24"/>
          <w:szCs w:val="24"/>
        </w:rPr>
      </w:pPr>
    </w:p>
    <w:p w14:paraId="30369493" w14:textId="77777777" w:rsidR="00AE05CB" w:rsidRPr="006D73CE" w:rsidRDefault="00AE05CB" w:rsidP="00AE05CB">
      <w:pPr>
        <w:spacing w:line="360" w:lineRule="auto"/>
        <w:ind w:firstLine="0"/>
        <w:rPr>
          <w:rFonts w:ascii="Times New Roman" w:hAnsi="Times New Roman" w:cs="Times New Roman"/>
          <w:b/>
          <w:sz w:val="24"/>
          <w:szCs w:val="24"/>
        </w:rPr>
      </w:pPr>
    </w:p>
    <w:p w14:paraId="466FD9BB" w14:textId="4C00B0CD" w:rsidR="00AE05CB" w:rsidRDefault="00AE05CB" w:rsidP="00AE05CB">
      <w:pPr>
        <w:spacing w:line="360" w:lineRule="auto"/>
        <w:rPr>
          <w:rFonts w:ascii="Arial" w:hAnsi="Arial" w:cs="Arial"/>
          <w:bCs/>
          <w:sz w:val="24"/>
          <w:szCs w:val="24"/>
        </w:rPr>
      </w:pPr>
      <w:r w:rsidRPr="006D73CE">
        <w:rPr>
          <w:rFonts w:ascii="Arial" w:hAnsi="Arial" w:cs="Arial"/>
          <w:bCs/>
          <w:i/>
          <w:szCs w:val="24"/>
        </w:rPr>
        <w:t>Nota:</w:t>
      </w:r>
      <w:r w:rsidRPr="006D73CE">
        <w:rPr>
          <w:rFonts w:ascii="Arial" w:hAnsi="Arial" w:cs="Arial"/>
          <w:b/>
          <w:bCs/>
          <w:szCs w:val="24"/>
        </w:rPr>
        <w:t xml:space="preserve">  </w:t>
      </w:r>
      <w:r w:rsidRPr="006D73CE">
        <w:rPr>
          <w:rFonts w:ascii="Arial" w:hAnsi="Arial" w:cs="Arial"/>
          <w:bCs/>
          <w:szCs w:val="24"/>
        </w:rPr>
        <w:t>Elaboración propia</w:t>
      </w:r>
    </w:p>
    <w:p w14:paraId="72B68A57" w14:textId="77777777" w:rsidR="00AE05CB" w:rsidRPr="00AE05CB" w:rsidRDefault="00AE05CB" w:rsidP="00AE05CB">
      <w:pPr>
        <w:spacing w:line="360" w:lineRule="auto"/>
        <w:rPr>
          <w:rFonts w:ascii="Arial" w:hAnsi="Arial" w:cs="Arial"/>
          <w:bCs/>
          <w:sz w:val="24"/>
          <w:szCs w:val="24"/>
        </w:rPr>
      </w:pPr>
    </w:p>
    <w:p w14:paraId="4641C16E" w14:textId="77777777" w:rsidR="00AE05CB" w:rsidRPr="006D73CE" w:rsidRDefault="00AE05CB" w:rsidP="00AE05CB">
      <w:pPr>
        <w:spacing w:line="360" w:lineRule="auto"/>
        <w:ind w:firstLine="0"/>
        <w:rPr>
          <w:rFonts w:ascii="Arial" w:hAnsi="Arial" w:cs="Arial"/>
          <w:b/>
          <w:sz w:val="24"/>
          <w:szCs w:val="24"/>
        </w:rPr>
      </w:pPr>
    </w:p>
    <w:p w14:paraId="63A66430" w14:textId="77777777" w:rsidR="00AE05CB" w:rsidRPr="006D73CE" w:rsidRDefault="00AE05CB" w:rsidP="00AE05CB">
      <w:pPr>
        <w:spacing w:line="360" w:lineRule="auto"/>
        <w:ind w:firstLine="0"/>
        <w:jc w:val="center"/>
        <w:rPr>
          <w:rFonts w:ascii="Arial" w:hAnsi="Arial" w:cs="Arial"/>
          <w:b/>
          <w:sz w:val="24"/>
          <w:szCs w:val="24"/>
        </w:rPr>
      </w:pPr>
      <w:r w:rsidRPr="006D73CE">
        <w:rPr>
          <w:rFonts w:ascii="Arial" w:hAnsi="Arial" w:cs="Arial"/>
          <w:b/>
          <w:sz w:val="24"/>
          <w:szCs w:val="24"/>
        </w:rPr>
        <w:t>MÉTODO</w:t>
      </w:r>
    </w:p>
    <w:p w14:paraId="015E6D5E" w14:textId="77777777" w:rsidR="00AE05CB" w:rsidRPr="006D73CE" w:rsidRDefault="00AE05CB" w:rsidP="00AE05CB">
      <w:pPr>
        <w:pStyle w:val="Prrafodelista"/>
        <w:numPr>
          <w:ilvl w:val="0"/>
          <w:numId w:val="1"/>
        </w:numPr>
        <w:spacing w:line="360" w:lineRule="auto"/>
        <w:rPr>
          <w:rFonts w:ascii="Arial" w:hAnsi="Arial" w:cs="Arial"/>
          <w:b/>
          <w:sz w:val="24"/>
          <w:szCs w:val="24"/>
        </w:rPr>
      </w:pPr>
      <w:r w:rsidRPr="006D73CE">
        <w:rPr>
          <w:rFonts w:ascii="Arial" w:hAnsi="Arial" w:cs="Arial"/>
          <w:b/>
          <w:sz w:val="24"/>
          <w:szCs w:val="24"/>
        </w:rPr>
        <w:t>Diseño de estudio</w:t>
      </w:r>
    </w:p>
    <w:p w14:paraId="1E966027"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sz w:val="24"/>
          <w:szCs w:val="24"/>
        </w:rPr>
        <w:t>Se diseñó un estudio transversal con estrategia asociativa predictiva. Debido a que la recolección de datos se dio en un solo momento y se examinan relaciones existentes entre un conjunto de variables proporcionando mayor comprensión de los mecanismos subyacentes que influyen en un fenómeno particular</w:t>
      </w:r>
      <w:r w:rsidRPr="006D73CE">
        <w:rPr>
          <w:rFonts w:ascii="Arial" w:hAnsi="Arial" w:cs="Arial"/>
          <w:color w:val="000000" w:themeColor="text1"/>
          <w:sz w:val="24"/>
          <w:szCs w:val="24"/>
        </w:rPr>
        <w:t xml:space="preserve"> (Ato et al., 2013).</w:t>
      </w:r>
    </w:p>
    <w:p w14:paraId="09F38A12" w14:textId="77777777" w:rsidR="00AE05CB" w:rsidRPr="006D73CE" w:rsidRDefault="00AE05CB" w:rsidP="00AE05CB">
      <w:pPr>
        <w:pStyle w:val="Prrafodelista"/>
        <w:numPr>
          <w:ilvl w:val="0"/>
          <w:numId w:val="1"/>
        </w:numPr>
        <w:spacing w:line="360" w:lineRule="auto"/>
        <w:rPr>
          <w:rFonts w:ascii="Arial" w:hAnsi="Arial" w:cs="Arial"/>
          <w:b/>
          <w:sz w:val="24"/>
          <w:szCs w:val="24"/>
        </w:rPr>
      </w:pPr>
      <w:r w:rsidRPr="006D73CE">
        <w:rPr>
          <w:rFonts w:ascii="Arial" w:hAnsi="Arial" w:cs="Arial"/>
          <w:b/>
          <w:sz w:val="24"/>
          <w:szCs w:val="24"/>
        </w:rPr>
        <w:t>Participantes</w:t>
      </w:r>
    </w:p>
    <w:p w14:paraId="32A7B750" w14:textId="5D0040BE" w:rsidR="00AE05CB" w:rsidRDefault="00AE05CB" w:rsidP="00AE05CB">
      <w:pPr>
        <w:spacing w:line="360" w:lineRule="auto"/>
        <w:jc w:val="both"/>
        <w:rPr>
          <w:rFonts w:ascii="Arial" w:hAnsi="Arial" w:cs="Arial"/>
          <w:color w:val="000000" w:themeColor="text1"/>
          <w:sz w:val="24"/>
          <w:szCs w:val="24"/>
          <w:lang w:val="es-ES"/>
        </w:rPr>
      </w:pPr>
      <w:r w:rsidRPr="006D73CE">
        <w:rPr>
          <w:rFonts w:ascii="Arial" w:hAnsi="Arial" w:cs="Arial"/>
          <w:sz w:val="24"/>
          <w:szCs w:val="24"/>
        </w:rPr>
        <w:t>Para esta investigación, se seleccionó una muestra de mujeres jóvenes residentes en el departamento de Cusco, con edades entre 18 y 29 años. Como criterio mínimo de inclusión, todas las participantes contaban con educación secundaria completa. Además, más del 50 % de las participantes eran solteras, y una proporción similar reportó haber sido criadas por ambos padres.</w:t>
      </w:r>
      <w:r w:rsidRPr="00287E63">
        <w:rPr>
          <w:rFonts w:ascii="Arial" w:hAnsi="Arial" w:cs="Arial"/>
          <w:sz w:val="28"/>
          <w:szCs w:val="28"/>
        </w:rPr>
        <w:t xml:space="preserve"> </w:t>
      </w:r>
      <w:r w:rsidRPr="00287E63">
        <w:rPr>
          <w:rFonts w:ascii="Arial" w:hAnsi="Arial" w:cs="Arial"/>
          <w:sz w:val="24"/>
          <w:szCs w:val="24"/>
        </w:rPr>
        <w:t xml:space="preserve">El departamento de Cusco está compuesto por 13 provincias y 112 distritos. Dentro de la provincia de Cusco, que cuenta con 8 distritos, se estima una población de 7,000 mujeres jóvenes en los distritos de </w:t>
      </w:r>
      <w:proofErr w:type="spellStart"/>
      <w:r w:rsidRPr="00287E63">
        <w:rPr>
          <w:rFonts w:ascii="Arial" w:hAnsi="Arial" w:cs="Arial"/>
          <w:sz w:val="24"/>
          <w:szCs w:val="24"/>
        </w:rPr>
        <w:t>Wanchaq</w:t>
      </w:r>
      <w:proofErr w:type="spellEnd"/>
      <w:r w:rsidRPr="00287E63">
        <w:rPr>
          <w:rFonts w:ascii="Arial" w:hAnsi="Arial" w:cs="Arial"/>
          <w:sz w:val="24"/>
          <w:szCs w:val="24"/>
        </w:rPr>
        <w:t xml:space="preserve"> y San Sebastián (INEI, 2017). Según Aguilar (2005), con un nivel de confianza del 95% y un margen de error del 5%, se determinó una muestra de 380 mujeres jóvenes. Además, la autora señala que la fórmula utilizada para calcular la muestra está diseñada para estudios con variables de tipo cualitativo-nominal y es aplicable cuando la población es menor a 10,000</w:t>
      </w:r>
      <w:r w:rsidR="00E57B66">
        <w:rPr>
          <w:rFonts w:ascii="Arial" w:hAnsi="Arial" w:cs="Arial"/>
          <w:sz w:val="24"/>
          <w:szCs w:val="24"/>
        </w:rPr>
        <w:t xml:space="preserve"> (Ver Figura 2).</w:t>
      </w:r>
    </w:p>
    <w:p w14:paraId="5C219CCC" w14:textId="77777777" w:rsidR="00AE05CB" w:rsidRPr="00AE05CB" w:rsidRDefault="00AE05CB" w:rsidP="00AE05CB">
      <w:pPr>
        <w:spacing w:line="360" w:lineRule="auto"/>
        <w:jc w:val="both"/>
        <w:rPr>
          <w:rFonts w:ascii="Arial" w:hAnsi="Arial" w:cs="Arial"/>
          <w:color w:val="000000" w:themeColor="text1"/>
          <w:sz w:val="24"/>
          <w:szCs w:val="24"/>
          <w:lang w:val="es-ES"/>
        </w:rPr>
      </w:pPr>
    </w:p>
    <w:p w14:paraId="67304769" w14:textId="77777777" w:rsidR="00AE05CB" w:rsidRPr="006D73CE" w:rsidRDefault="00AE05CB" w:rsidP="00AE05CB">
      <w:pPr>
        <w:spacing w:line="360" w:lineRule="auto"/>
        <w:jc w:val="both"/>
        <w:rPr>
          <w:rFonts w:ascii="Arial" w:hAnsi="Arial" w:cs="Arial"/>
          <w:b/>
          <w:i/>
          <w:sz w:val="24"/>
          <w:szCs w:val="24"/>
        </w:rPr>
      </w:pPr>
      <w:r w:rsidRPr="006D73CE">
        <w:rPr>
          <w:rFonts w:ascii="Arial" w:hAnsi="Arial" w:cs="Arial"/>
          <w:b/>
          <w:i/>
          <w:sz w:val="24"/>
          <w:szCs w:val="24"/>
        </w:rPr>
        <w:t>Figura 2.</w:t>
      </w:r>
    </w:p>
    <w:p w14:paraId="42306EB2"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 xml:space="preserve">Fórmula para la obtención de la muestra </w:t>
      </w:r>
    </w:p>
    <w:p w14:paraId="57137D8D" w14:textId="77777777" w:rsidR="00AE05CB" w:rsidRPr="006D73CE" w:rsidRDefault="00AE05CB" w:rsidP="00AE05CB">
      <w:pPr>
        <w:spacing w:line="360" w:lineRule="auto"/>
        <w:jc w:val="both"/>
        <w:rPr>
          <w:rFonts w:ascii="Arial" w:hAnsi="Arial" w:cs="Arial"/>
          <w:sz w:val="24"/>
          <w:szCs w:val="24"/>
        </w:rPr>
      </w:pPr>
      <w:r w:rsidRPr="006D73CE">
        <w:rPr>
          <w:noProof/>
          <w:color w:val="000000" w:themeColor="text1"/>
          <w:lang w:eastAsia="es-PE"/>
        </w:rPr>
        <w:drawing>
          <wp:anchor distT="0" distB="0" distL="114300" distR="114300" simplePos="0" relativeHeight="251661312" behindDoc="0" locked="0" layoutInCell="1" allowOverlap="1" wp14:anchorId="09B02D29" wp14:editId="11851FB1">
            <wp:simplePos x="0" y="0"/>
            <wp:positionH relativeFrom="column">
              <wp:posOffset>207790</wp:posOffset>
            </wp:positionH>
            <wp:positionV relativeFrom="paragraph">
              <wp:posOffset>4244</wp:posOffset>
            </wp:positionV>
            <wp:extent cx="2100580" cy="851535"/>
            <wp:effectExtent l="0" t="0" r="0" b="5715"/>
            <wp:wrapSquare wrapText="bothSides"/>
            <wp:docPr id="5" name="Imagen 5"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El contenido generado por IA puede ser incorrecto."/>
                    <pic:cNvPicPr/>
                  </pic:nvPicPr>
                  <pic:blipFill rotWithShape="1">
                    <a:blip r:embed="rId6">
                      <a:extLst>
                        <a:ext uri="{28A0092B-C50C-407E-A947-70E740481C1C}">
                          <a14:useLocalDpi xmlns:a14="http://schemas.microsoft.com/office/drawing/2010/main" val="0"/>
                        </a:ext>
                      </a:extLst>
                    </a:blip>
                    <a:srcRect l="61142" t="63759" r="25441" b="27241"/>
                    <a:stretch/>
                  </pic:blipFill>
                  <pic:spPr bwMode="auto">
                    <a:xfrm>
                      <a:off x="0" y="0"/>
                      <a:ext cx="2100580" cy="851535"/>
                    </a:xfrm>
                    <a:prstGeom prst="rect">
                      <a:avLst/>
                    </a:prstGeom>
                    <a:ln>
                      <a:noFill/>
                    </a:ln>
                    <a:extLst>
                      <a:ext uri="{53640926-AAD7-44D8-BBD7-CCE9431645EC}">
                        <a14:shadowObscured xmlns:a14="http://schemas.microsoft.com/office/drawing/2010/main"/>
                      </a:ext>
                    </a:extLst>
                  </pic:spPr>
                </pic:pic>
              </a:graphicData>
            </a:graphic>
          </wp:anchor>
        </w:drawing>
      </w:r>
    </w:p>
    <w:p w14:paraId="21C470BA" w14:textId="77777777" w:rsidR="00AE05CB" w:rsidRPr="006D73CE" w:rsidRDefault="00AE05CB" w:rsidP="00AE05CB">
      <w:pPr>
        <w:spacing w:line="360" w:lineRule="auto"/>
        <w:jc w:val="both"/>
        <w:rPr>
          <w:rFonts w:ascii="Arial" w:hAnsi="Arial" w:cs="Arial"/>
          <w:sz w:val="24"/>
          <w:szCs w:val="24"/>
        </w:rPr>
      </w:pPr>
    </w:p>
    <w:p w14:paraId="082555A2" w14:textId="77777777" w:rsidR="00AE05CB" w:rsidRPr="006D73CE" w:rsidRDefault="00AE05CB" w:rsidP="00AE05CB">
      <w:pPr>
        <w:spacing w:line="360" w:lineRule="auto"/>
        <w:jc w:val="both"/>
        <w:rPr>
          <w:rFonts w:ascii="Arial" w:hAnsi="Arial" w:cs="Arial"/>
          <w:color w:val="000000" w:themeColor="text1"/>
          <w:sz w:val="24"/>
          <w:szCs w:val="24"/>
          <w:lang w:val="es-ES"/>
        </w:rPr>
      </w:pPr>
      <w:r>
        <w:rPr>
          <w:noProof/>
        </w:rPr>
        <w:drawing>
          <wp:anchor distT="0" distB="0" distL="114300" distR="114300" simplePos="0" relativeHeight="251662336" behindDoc="0" locked="0" layoutInCell="1" allowOverlap="1" wp14:anchorId="7F363CA9" wp14:editId="3B1D80F9">
            <wp:simplePos x="0" y="0"/>
            <wp:positionH relativeFrom="column">
              <wp:posOffset>-64135</wp:posOffset>
            </wp:positionH>
            <wp:positionV relativeFrom="paragraph">
              <wp:posOffset>275590</wp:posOffset>
            </wp:positionV>
            <wp:extent cx="4175760" cy="2298700"/>
            <wp:effectExtent l="0" t="0" r="0" b="6350"/>
            <wp:wrapSquare wrapText="bothSides"/>
            <wp:docPr id="7" name="Imagen 7"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El contenido generado por IA puede ser incorrecto."/>
                    <pic:cNvPicPr/>
                  </pic:nvPicPr>
                  <pic:blipFill rotWithShape="1">
                    <a:blip r:embed="rId7">
                      <a:extLst>
                        <a:ext uri="{28A0092B-C50C-407E-A947-70E740481C1C}">
                          <a14:useLocalDpi xmlns:a14="http://schemas.microsoft.com/office/drawing/2010/main" val="0"/>
                        </a:ext>
                      </a:extLst>
                    </a:blip>
                    <a:srcRect l="32195" t="35325" r="37904" b="34550"/>
                    <a:stretch/>
                  </pic:blipFill>
                  <pic:spPr bwMode="auto">
                    <a:xfrm>
                      <a:off x="0" y="0"/>
                      <a:ext cx="4175760" cy="229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2D4F6" w14:textId="77777777" w:rsidR="00AE05CB" w:rsidRPr="006D73CE" w:rsidRDefault="00AE05CB" w:rsidP="00AE05CB">
      <w:pPr>
        <w:spacing w:line="360" w:lineRule="auto"/>
        <w:jc w:val="both"/>
        <w:rPr>
          <w:rFonts w:ascii="Arial" w:hAnsi="Arial" w:cs="Arial"/>
          <w:color w:val="000000" w:themeColor="text1"/>
          <w:sz w:val="24"/>
          <w:szCs w:val="24"/>
          <w:lang w:val="es-ES"/>
        </w:rPr>
      </w:pPr>
    </w:p>
    <w:p w14:paraId="53C0A22E"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201A9D1F"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380A8302"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0650A7EA"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5F467AB9"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2DDEE652"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76A4F43B"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2A1C1FC1" w14:textId="77777777" w:rsidR="00AE05CB" w:rsidRDefault="00AE05CB" w:rsidP="00AE05CB">
      <w:pPr>
        <w:spacing w:line="360" w:lineRule="auto"/>
        <w:jc w:val="both"/>
        <w:rPr>
          <w:rFonts w:ascii="Arial" w:hAnsi="Arial" w:cs="Arial"/>
          <w:color w:val="000000" w:themeColor="text1"/>
          <w:sz w:val="24"/>
          <w:szCs w:val="24"/>
          <w:shd w:val="clear" w:color="auto" w:fill="FFFFFF"/>
        </w:rPr>
      </w:pPr>
    </w:p>
    <w:p w14:paraId="2775C415" w14:textId="0FB3ED44" w:rsidR="00AE05CB" w:rsidRPr="006D73CE" w:rsidRDefault="00AE05CB" w:rsidP="00AE05CB">
      <w:pPr>
        <w:spacing w:line="360" w:lineRule="auto"/>
        <w:jc w:val="both"/>
        <w:rPr>
          <w:rFonts w:ascii="Arial" w:hAnsi="Arial" w:cs="Arial"/>
          <w:color w:val="000000" w:themeColor="text1"/>
          <w:sz w:val="24"/>
          <w:szCs w:val="24"/>
          <w:shd w:val="clear" w:color="auto" w:fill="FFFFFF"/>
        </w:rPr>
      </w:pPr>
      <w:r w:rsidRPr="006D73CE">
        <w:rPr>
          <w:rFonts w:ascii="Arial" w:hAnsi="Arial" w:cs="Arial"/>
          <w:color w:val="000000" w:themeColor="text1"/>
          <w:sz w:val="24"/>
          <w:szCs w:val="24"/>
          <w:shd w:val="clear" w:color="auto" w:fill="FFFFFF"/>
        </w:rPr>
        <w:t xml:space="preserve">Para la recolección de datos se realizó muestreo </w:t>
      </w:r>
      <w:r w:rsidRPr="006D73CE">
        <w:rPr>
          <w:rFonts w:ascii="Arial" w:hAnsi="Arial" w:cs="Arial"/>
          <w:color w:val="000000" w:themeColor="text1"/>
          <w:sz w:val="24"/>
          <w:szCs w:val="24"/>
          <w:lang w:val="es-ES"/>
        </w:rPr>
        <w:t xml:space="preserve">de tipo no probabilístico con la técnica bola de nieve, </w:t>
      </w:r>
      <w:r>
        <w:rPr>
          <w:rFonts w:ascii="Arial" w:hAnsi="Arial" w:cs="Arial"/>
          <w:color w:val="000000" w:themeColor="text1"/>
          <w:sz w:val="24"/>
          <w:szCs w:val="24"/>
          <w:lang w:val="es-ES"/>
        </w:rPr>
        <w:t xml:space="preserve">en el cual </w:t>
      </w:r>
      <w:r w:rsidRPr="006D73CE">
        <w:rPr>
          <w:rFonts w:ascii="Arial" w:hAnsi="Arial" w:cs="Arial"/>
          <w:color w:val="000000" w:themeColor="text1"/>
          <w:sz w:val="24"/>
          <w:szCs w:val="24"/>
          <w:lang w:val="es-ES"/>
        </w:rPr>
        <w:t xml:space="preserve">las participantes </w:t>
      </w:r>
      <w:r w:rsidRPr="006D73CE">
        <w:rPr>
          <w:rFonts w:ascii="Arial" w:hAnsi="Arial" w:cs="Arial"/>
          <w:color w:val="000000" w:themeColor="text1"/>
          <w:sz w:val="24"/>
          <w:szCs w:val="24"/>
          <w:shd w:val="clear" w:color="auto" w:fill="FFFFFF"/>
        </w:rPr>
        <w:t xml:space="preserve">reclutaron a </w:t>
      </w:r>
      <w:r>
        <w:rPr>
          <w:rFonts w:ascii="Arial" w:hAnsi="Arial" w:cs="Arial"/>
          <w:color w:val="000000" w:themeColor="text1"/>
          <w:sz w:val="24"/>
          <w:szCs w:val="24"/>
          <w:shd w:val="clear" w:color="auto" w:fill="FFFFFF"/>
        </w:rPr>
        <w:t>otras</w:t>
      </w:r>
      <w:r w:rsidRPr="006D73CE">
        <w:rPr>
          <w:rFonts w:ascii="Arial" w:hAnsi="Arial" w:cs="Arial"/>
          <w:color w:val="000000" w:themeColor="text1"/>
          <w:sz w:val="24"/>
          <w:szCs w:val="24"/>
          <w:shd w:val="clear" w:color="auto" w:fill="FFFFFF"/>
        </w:rPr>
        <w:t xml:space="preserve"> participantes entre sus conocid</w:t>
      </w:r>
      <w:r>
        <w:rPr>
          <w:rFonts w:ascii="Arial" w:hAnsi="Arial" w:cs="Arial"/>
          <w:color w:val="000000" w:themeColor="text1"/>
          <w:sz w:val="24"/>
          <w:szCs w:val="24"/>
          <w:shd w:val="clear" w:color="auto" w:fill="FFFFFF"/>
        </w:rPr>
        <w:t>a</w:t>
      </w:r>
      <w:r w:rsidRPr="006D73CE">
        <w:rPr>
          <w:rFonts w:ascii="Arial" w:hAnsi="Arial" w:cs="Arial"/>
          <w:color w:val="000000" w:themeColor="text1"/>
          <w:sz w:val="24"/>
          <w:szCs w:val="24"/>
          <w:shd w:val="clear" w:color="auto" w:fill="FFFFFF"/>
        </w:rPr>
        <w:t>s</w:t>
      </w:r>
      <w:r w:rsidRPr="006D73CE">
        <w:rPr>
          <w:rFonts w:ascii="Arial" w:hAnsi="Arial" w:cs="Arial"/>
          <w:color w:val="000000" w:themeColor="text1"/>
          <w:sz w:val="24"/>
          <w:szCs w:val="24"/>
          <w:lang w:val="es-ES"/>
        </w:rPr>
        <w:t xml:space="preserve"> </w:t>
      </w:r>
      <w:r w:rsidRPr="006D73CE">
        <w:rPr>
          <w:rFonts w:ascii="Arial" w:hAnsi="Arial" w:cs="Arial"/>
          <w:color w:val="000000" w:themeColor="text1"/>
          <w:sz w:val="24"/>
          <w:szCs w:val="24"/>
          <w:shd w:val="clear" w:color="auto" w:fill="FFFFFF"/>
        </w:rPr>
        <w:t>(Hernández-Sampieri &amp; Mendoza, 2018).</w:t>
      </w:r>
    </w:p>
    <w:p w14:paraId="5B914770" w14:textId="77777777" w:rsidR="00AE05CB" w:rsidRPr="006D73CE" w:rsidRDefault="00AE05CB" w:rsidP="00AE05CB">
      <w:pPr>
        <w:pStyle w:val="Prrafodelista"/>
        <w:numPr>
          <w:ilvl w:val="0"/>
          <w:numId w:val="1"/>
        </w:numPr>
        <w:spacing w:line="360" w:lineRule="auto"/>
        <w:rPr>
          <w:rFonts w:ascii="Arial" w:hAnsi="Arial" w:cs="Arial"/>
          <w:b/>
          <w:sz w:val="24"/>
          <w:szCs w:val="24"/>
        </w:rPr>
      </w:pPr>
      <w:r w:rsidRPr="006D73CE">
        <w:rPr>
          <w:rFonts w:ascii="Arial" w:hAnsi="Arial" w:cs="Arial"/>
          <w:b/>
          <w:sz w:val="24"/>
          <w:szCs w:val="24"/>
        </w:rPr>
        <w:t>Instrumentos</w:t>
      </w:r>
    </w:p>
    <w:p w14:paraId="6F6E6847" w14:textId="77777777" w:rsidR="00AE05CB" w:rsidRPr="006D73CE" w:rsidRDefault="00AE05CB" w:rsidP="00AE05CB">
      <w:pPr>
        <w:spacing w:line="360" w:lineRule="auto"/>
        <w:jc w:val="both"/>
        <w:rPr>
          <w:rFonts w:ascii="Arial" w:hAnsi="Arial" w:cs="Arial"/>
          <w:b/>
          <w:i/>
          <w:sz w:val="24"/>
          <w:szCs w:val="24"/>
          <w:shd w:val="clear" w:color="auto" w:fill="FFFFFF"/>
        </w:rPr>
      </w:pPr>
      <w:r w:rsidRPr="006D73CE">
        <w:rPr>
          <w:rFonts w:ascii="Arial" w:hAnsi="Arial" w:cs="Arial"/>
          <w:b/>
          <w:i/>
          <w:sz w:val="24"/>
          <w:szCs w:val="24"/>
          <w:shd w:val="clear" w:color="auto" w:fill="FFFFFF"/>
        </w:rPr>
        <w:t xml:space="preserve">Ficha de datos sociodemográficos. </w:t>
      </w:r>
      <w:r w:rsidRPr="006D73CE">
        <w:rPr>
          <w:rFonts w:ascii="Arial" w:hAnsi="Arial" w:cs="Arial"/>
          <w:sz w:val="24"/>
          <w:szCs w:val="24"/>
          <w:shd w:val="clear" w:color="auto" w:fill="FFFFFF"/>
        </w:rPr>
        <w:t xml:space="preserve">Se diseñó una ficha para </w:t>
      </w:r>
      <w:r>
        <w:rPr>
          <w:rFonts w:ascii="Arial" w:hAnsi="Arial" w:cs="Arial"/>
          <w:sz w:val="24"/>
          <w:szCs w:val="24"/>
          <w:shd w:val="clear" w:color="auto" w:fill="FFFFFF"/>
        </w:rPr>
        <w:t>obtener</w:t>
      </w:r>
      <w:r w:rsidRPr="006D73CE">
        <w:rPr>
          <w:rFonts w:ascii="Arial" w:hAnsi="Arial" w:cs="Arial"/>
          <w:sz w:val="24"/>
          <w:szCs w:val="24"/>
          <w:shd w:val="clear" w:color="auto" w:fill="FFFFFF"/>
        </w:rPr>
        <w:t xml:space="preserve"> datos sociodemográficos de las participantes, el cual permitió indagar: edad, distrito, crianza, estado civil y nivel de estudios.</w:t>
      </w:r>
      <w:r w:rsidRPr="006D73CE">
        <w:rPr>
          <w:rFonts w:ascii="Arial" w:hAnsi="Arial" w:cs="Arial"/>
          <w:b/>
          <w:i/>
          <w:sz w:val="24"/>
          <w:szCs w:val="24"/>
          <w:shd w:val="clear" w:color="auto" w:fill="FFFFFF"/>
        </w:rPr>
        <w:t xml:space="preserve"> </w:t>
      </w:r>
    </w:p>
    <w:p w14:paraId="79A36EC4"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b/>
          <w:i/>
          <w:sz w:val="24"/>
          <w:szCs w:val="24"/>
          <w:shd w:val="clear" w:color="auto" w:fill="FFFFFF"/>
        </w:rPr>
        <w:t>Escala de Estereotipos de Roles Sexuales</w:t>
      </w:r>
      <w:r w:rsidRPr="006D73CE">
        <w:rPr>
          <w:rFonts w:ascii="Arial" w:hAnsi="Arial" w:cs="Arial"/>
          <w:sz w:val="24"/>
          <w:szCs w:val="24"/>
          <w:shd w:val="clear" w:color="auto" w:fill="FFFFFF"/>
        </w:rPr>
        <w:t xml:space="preserve"> (</w:t>
      </w:r>
      <w:proofErr w:type="spellStart"/>
      <w:r w:rsidRPr="006D73CE">
        <w:rPr>
          <w:rFonts w:ascii="Arial" w:hAnsi="Arial" w:cs="Arial"/>
          <w:sz w:val="24"/>
          <w:szCs w:val="24"/>
          <w:shd w:val="clear" w:color="auto" w:fill="FFFFFF"/>
        </w:rPr>
        <w:t>Raguz</w:t>
      </w:r>
      <w:proofErr w:type="spellEnd"/>
      <w:r w:rsidRPr="006D73CE">
        <w:rPr>
          <w:rFonts w:ascii="Arial" w:hAnsi="Arial" w:cs="Arial"/>
          <w:sz w:val="24"/>
          <w:szCs w:val="24"/>
          <w:shd w:val="clear" w:color="auto" w:fill="FFFFFF"/>
        </w:rPr>
        <w:t xml:space="preserve">, 1991). La SRSS (por sus siglas en inglés) </w:t>
      </w:r>
      <w:r w:rsidRPr="006D73CE">
        <w:rPr>
          <w:rFonts w:ascii="Arial" w:hAnsi="Arial" w:cs="Arial"/>
          <w:color w:val="000000" w:themeColor="text1"/>
          <w:sz w:val="24"/>
          <w:szCs w:val="24"/>
        </w:rPr>
        <w:t xml:space="preserve">surge de una primera adaptación realizada por </w:t>
      </w:r>
      <w:proofErr w:type="spellStart"/>
      <w:r w:rsidRPr="006D73CE">
        <w:rPr>
          <w:rFonts w:ascii="Arial" w:hAnsi="Arial" w:cs="Arial"/>
          <w:color w:val="000000" w:themeColor="text1"/>
          <w:sz w:val="24"/>
          <w:szCs w:val="24"/>
        </w:rPr>
        <w:t>Raguz</w:t>
      </w:r>
      <w:proofErr w:type="spellEnd"/>
      <w:r w:rsidRPr="006D73CE">
        <w:rPr>
          <w:rFonts w:ascii="Arial" w:hAnsi="Arial" w:cs="Arial"/>
          <w:color w:val="000000" w:themeColor="text1"/>
          <w:sz w:val="24"/>
          <w:szCs w:val="24"/>
        </w:rPr>
        <w:t xml:space="preserve"> (1991) del “Inventario de Roles sexuales” de </w:t>
      </w:r>
      <w:proofErr w:type="spellStart"/>
      <w:r w:rsidRPr="006D73CE">
        <w:rPr>
          <w:rFonts w:ascii="Arial" w:hAnsi="Arial" w:cs="Arial"/>
          <w:color w:val="000000" w:themeColor="text1"/>
          <w:sz w:val="24"/>
          <w:szCs w:val="24"/>
        </w:rPr>
        <w:t>Bem</w:t>
      </w:r>
      <w:proofErr w:type="spellEnd"/>
      <w:r w:rsidRPr="006D73CE">
        <w:rPr>
          <w:rFonts w:ascii="Arial" w:hAnsi="Arial" w:cs="Arial"/>
          <w:color w:val="000000" w:themeColor="text1"/>
          <w:sz w:val="24"/>
          <w:szCs w:val="24"/>
        </w:rPr>
        <w:t>, que se llamó “Escala de orientación de rol sexual (SROS)”. La SRSS fue adaptada al medio peruano con estudiantes universitarios, obteniéndose índices adecuados de confiabilidad en sus dimensiones, a través del coeficiente Alpha de Cronbach: Masculinidad Interna (.62), Masculinidad Social (.84), Femineidad (.84) y Neutralidad (.69).  La escala tiene como consigna indicar de una puntuación del 1 al 7 qué tan ciertas son las características presentadas de lo que vendría a ser el apartado de “varón” y “mujer”. Son 44 ítems que aluden a la forma de ser y busca determinar qué tanto las personas pueden considerar qué tanto ciertas características personales son propias de uno u otro sexo.</w:t>
      </w:r>
    </w:p>
    <w:p w14:paraId="0DDD4287"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lastRenderedPageBreak/>
        <w:t xml:space="preserve">Así mismo, con la muestra del presente estudio, la consistencia interna de la escala se evaluó a través del coeficiente Alpha de Cronbach, y </w:t>
      </w:r>
      <w:proofErr w:type="gramStart"/>
      <w:r w:rsidRPr="006D73CE">
        <w:rPr>
          <w:rFonts w:ascii="Arial" w:hAnsi="Arial" w:cs="Arial"/>
          <w:color w:val="000000" w:themeColor="text1"/>
          <w:sz w:val="24"/>
          <w:szCs w:val="24"/>
        </w:rPr>
        <w:t>de acuerdo al</w:t>
      </w:r>
      <w:proofErr w:type="gramEnd"/>
      <w:r w:rsidRPr="006D73CE">
        <w:rPr>
          <w:rFonts w:ascii="Arial" w:hAnsi="Arial" w:cs="Arial"/>
          <w:color w:val="000000" w:themeColor="text1"/>
          <w:sz w:val="24"/>
          <w:szCs w:val="24"/>
        </w:rPr>
        <w:t xml:space="preserve"> criterio general de George y </w:t>
      </w:r>
      <w:proofErr w:type="spellStart"/>
      <w:r w:rsidRPr="006D73CE">
        <w:rPr>
          <w:rFonts w:ascii="Arial" w:hAnsi="Arial" w:cs="Arial"/>
          <w:color w:val="000000" w:themeColor="text1"/>
          <w:sz w:val="24"/>
          <w:szCs w:val="24"/>
        </w:rPr>
        <w:t>Mallery</w:t>
      </w:r>
      <w:proofErr w:type="spellEnd"/>
      <w:r w:rsidRPr="006D73CE">
        <w:rPr>
          <w:rFonts w:ascii="Arial" w:hAnsi="Arial" w:cs="Arial"/>
          <w:color w:val="000000" w:themeColor="text1"/>
          <w:sz w:val="24"/>
          <w:szCs w:val="24"/>
        </w:rPr>
        <w:t xml:space="preserve"> (2003), se obtuvieron índices excelentes de confiabilidad (.979).  </w:t>
      </w:r>
    </w:p>
    <w:p w14:paraId="7C4DE91D"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b/>
          <w:i/>
          <w:color w:val="000000" w:themeColor="text1"/>
          <w:sz w:val="24"/>
          <w:szCs w:val="24"/>
        </w:rPr>
        <w:t>Escala de Acoso Sexual Callejero</w:t>
      </w:r>
      <w:r w:rsidRPr="006D73CE">
        <w:rPr>
          <w:rFonts w:ascii="Arial" w:hAnsi="Arial" w:cs="Arial"/>
          <w:color w:val="000000" w:themeColor="text1"/>
          <w:sz w:val="24"/>
          <w:szCs w:val="24"/>
        </w:rPr>
        <w:t xml:space="preserve"> (Cruz, 2017). </w:t>
      </w:r>
      <w:r w:rsidRPr="00287E63">
        <w:rPr>
          <w:rFonts w:ascii="Arial" w:hAnsi="Arial" w:cs="Arial"/>
          <w:color w:val="000000" w:themeColor="text1"/>
          <w:sz w:val="24"/>
          <w:szCs w:val="24"/>
        </w:rPr>
        <w:t>La escala contiene 33 ítems, donde pueden observarse</w:t>
      </w:r>
      <w:r>
        <w:rPr>
          <w:rFonts w:ascii="Arial" w:hAnsi="Arial" w:cs="Arial"/>
          <w:color w:val="000000" w:themeColor="text1"/>
          <w:sz w:val="24"/>
          <w:szCs w:val="24"/>
        </w:rPr>
        <w:t xml:space="preserve"> </w:t>
      </w:r>
      <w:r w:rsidRPr="00287E63">
        <w:rPr>
          <w:rFonts w:ascii="Arial" w:hAnsi="Arial" w:cs="Arial"/>
          <w:color w:val="000000" w:themeColor="text1"/>
          <w:sz w:val="24"/>
          <w:szCs w:val="24"/>
        </w:rPr>
        <w:t>f</w:t>
      </w:r>
      <w:r>
        <w:rPr>
          <w:rFonts w:ascii="Arial" w:hAnsi="Arial" w:cs="Arial"/>
          <w:color w:val="000000" w:themeColor="text1"/>
          <w:sz w:val="24"/>
          <w:szCs w:val="24"/>
        </w:rPr>
        <w:t>rases</w:t>
      </w:r>
      <w:r w:rsidRPr="00287E63">
        <w:rPr>
          <w:rFonts w:ascii="Arial" w:hAnsi="Arial" w:cs="Arial"/>
          <w:color w:val="000000" w:themeColor="text1"/>
          <w:sz w:val="24"/>
          <w:szCs w:val="24"/>
        </w:rPr>
        <w:t xml:space="preserve"> que </w:t>
      </w:r>
      <w:r>
        <w:rPr>
          <w:rFonts w:ascii="Arial" w:hAnsi="Arial" w:cs="Arial"/>
          <w:color w:val="000000" w:themeColor="text1"/>
          <w:sz w:val="24"/>
          <w:szCs w:val="24"/>
        </w:rPr>
        <w:t>explican</w:t>
      </w:r>
      <w:r w:rsidRPr="00287E63">
        <w:rPr>
          <w:rFonts w:ascii="Arial" w:hAnsi="Arial" w:cs="Arial"/>
          <w:color w:val="000000" w:themeColor="text1"/>
          <w:sz w:val="24"/>
          <w:szCs w:val="24"/>
        </w:rPr>
        <w:t xml:space="preserve"> situaciones y comportamientos </w:t>
      </w:r>
      <w:r>
        <w:rPr>
          <w:rFonts w:ascii="Arial" w:hAnsi="Arial" w:cs="Arial"/>
          <w:color w:val="000000" w:themeColor="text1"/>
          <w:sz w:val="24"/>
          <w:szCs w:val="24"/>
        </w:rPr>
        <w:t>que re</w:t>
      </w:r>
      <w:r w:rsidRPr="00287E63">
        <w:rPr>
          <w:rFonts w:ascii="Arial" w:hAnsi="Arial" w:cs="Arial"/>
          <w:color w:val="000000" w:themeColor="text1"/>
          <w:sz w:val="24"/>
          <w:szCs w:val="24"/>
        </w:rPr>
        <w:t>f</w:t>
      </w:r>
      <w:r>
        <w:rPr>
          <w:rFonts w:ascii="Arial" w:hAnsi="Arial" w:cs="Arial"/>
          <w:color w:val="000000" w:themeColor="text1"/>
          <w:sz w:val="24"/>
          <w:szCs w:val="24"/>
        </w:rPr>
        <w:t>lejan</w:t>
      </w:r>
      <w:r w:rsidRPr="00287E63">
        <w:rPr>
          <w:rFonts w:ascii="Arial" w:hAnsi="Arial" w:cs="Arial"/>
          <w:color w:val="000000" w:themeColor="text1"/>
          <w:sz w:val="24"/>
          <w:szCs w:val="24"/>
        </w:rPr>
        <w:t xml:space="preserve"> acoso sexual callejero. </w:t>
      </w:r>
      <w:r>
        <w:rPr>
          <w:rFonts w:ascii="Arial" w:hAnsi="Arial" w:cs="Arial"/>
          <w:color w:val="000000" w:themeColor="text1"/>
          <w:sz w:val="24"/>
          <w:szCs w:val="24"/>
        </w:rPr>
        <w:t xml:space="preserve">Las opciones </w:t>
      </w:r>
      <w:r w:rsidRPr="00287E63">
        <w:rPr>
          <w:rFonts w:ascii="Arial" w:hAnsi="Arial" w:cs="Arial"/>
          <w:color w:val="000000" w:themeColor="text1"/>
          <w:sz w:val="24"/>
          <w:szCs w:val="24"/>
        </w:rPr>
        <w:t xml:space="preserve">de respuestas </w:t>
      </w:r>
      <w:r>
        <w:rPr>
          <w:rFonts w:ascii="Arial" w:hAnsi="Arial" w:cs="Arial"/>
          <w:color w:val="000000" w:themeColor="text1"/>
          <w:sz w:val="24"/>
          <w:szCs w:val="24"/>
        </w:rPr>
        <w:t xml:space="preserve">son </w:t>
      </w:r>
      <w:r w:rsidRPr="00287E63">
        <w:rPr>
          <w:rFonts w:ascii="Arial" w:hAnsi="Arial" w:cs="Arial"/>
          <w:color w:val="000000" w:themeColor="text1"/>
          <w:sz w:val="24"/>
          <w:szCs w:val="24"/>
        </w:rPr>
        <w:t xml:space="preserve">tipo Likert, que </w:t>
      </w:r>
      <w:r>
        <w:rPr>
          <w:rFonts w:ascii="Arial" w:hAnsi="Arial" w:cs="Arial"/>
          <w:color w:val="000000" w:themeColor="text1"/>
          <w:sz w:val="24"/>
          <w:szCs w:val="24"/>
        </w:rPr>
        <w:t>ayudan</w:t>
      </w:r>
      <w:r w:rsidRPr="00287E63">
        <w:rPr>
          <w:rFonts w:ascii="Arial" w:hAnsi="Arial" w:cs="Arial"/>
          <w:color w:val="000000" w:themeColor="text1"/>
          <w:sz w:val="24"/>
          <w:szCs w:val="24"/>
        </w:rPr>
        <w:t xml:space="preserve"> a identificar con qué frecuencia se experimentó </w:t>
      </w:r>
      <w:r>
        <w:rPr>
          <w:rFonts w:ascii="Arial" w:hAnsi="Arial" w:cs="Arial"/>
          <w:color w:val="000000" w:themeColor="text1"/>
          <w:sz w:val="24"/>
          <w:szCs w:val="24"/>
        </w:rPr>
        <w:t>tales</w:t>
      </w:r>
      <w:r w:rsidRPr="00287E63">
        <w:rPr>
          <w:rFonts w:ascii="Arial" w:hAnsi="Arial" w:cs="Arial"/>
          <w:color w:val="000000" w:themeColor="text1"/>
          <w:sz w:val="24"/>
          <w:szCs w:val="24"/>
        </w:rPr>
        <w:t xml:space="preserve"> situaciones. La calificación de las respuestas va del 1 al 4, </w:t>
      </w:r>
      <w:r>
        <w:rPr>
          <w:rFonts w:ascii="Arial" w:hAnsi="Arial" w:cs="Arial"/>
          <w:color w:val="000000" w:themeColor="text1"/>
          <w:sz w:val="24"/>
          <w:szCs w:val="24"/>
        </w:rPr>
        <w:t>las cuales</w:t>
      </w:r>
      <w:r w:rsidRPr="00287E63">
        <w:rPr>
          <w:rFonts w:ascii="Arial" w:hAnsi="Arial" w:cs="Arial"/>
          <w:color w:val="000000" w:themeColor="text1"/>
          <w:sz w:val="24"/>
          <w:szCs w:val="24"/>
        </w:rPr>
        <w:t xml:space="preserve"> son: nunca, casi nunca, casi siempre, siempre</w:t>
      </w:r>
      <w:r w:rsidRPr="00287E63">
        <w:rPr>
          <w:rFonts w:ascii="Arial" w:hAnsi="Arial" w:cs="Arial"/>
          <w:sz w:val="24"/>
          <w:szCs w:val="24"/>
        </w:rPr>
        <w:t>.</w:t>
      </w:r>
      <w:r w:rsidRPr="00C30A6B">
        <w:rPr>
          <w:rFonts w:ascii="Arial" w:hAnsi="Arial" w:cs="Arial"/>
          <w:sz w:val="24"/>
          <w:szCs w:val="24"/>
        </w:rPr>
        <w:t xml:space="preserve"> </w:t>
      </w:r>
      <w:r w:rsidRPr="006D73CE">
        <w:rPr>
          <w:rFonts w:ascii="Arial" w:hAnsi="Arial" w:cs="Arial"/>
          <w:sz w:val="24"/>
          <w:szCs w:val="24"/>
        </w:rPr>
        <w:t>La consistencia interna de la escala fue e</w:t>
      </w:r>
      <w:r>
        <w:rPr>
          <w:rFonts w:ascii="Arial" w:hAnsi="Arial" w:cs="Arial"/>
          <w:sz w:val="24"/>
          <w:szCs w:val="24"/>
        </w:rPr>
        <w:t>valuada</w:t>
      </w:r>
      <w:r w:rsidRPr="006D73CE">
        <w:rPr>
          <w:rFonts w:ascii="Arial" w:hAnsi="Arial" w:cs="Arial"/>
          <w:sz w:val="24"/>
          <w:szCs w:val="24"/>
        </w:rPr>
        <w:t xml:space="preserve"> a través del coeficiente de </w:t>
      </w:r>
      <w:proofErr w:type="spellStart"/>
      <w:r w:rsidRPr="006D73CE">
        <w:rPr>
          <w:rFonts w:ascii="Arial" w:hAnsi="Arial" w:cs="Arial"/>
          <w:sz w:val="24"/>
          <w:szCs w:val="24"/>
        </w:rPr>
        <w:t>alpha</w:t>
      </w:r>
      <w:proofErr w:type="spellEnd"/>
      <w:r w:rsidRPr="006D73CE">
        <w:rPr>
          <w:rFonts w:ascii="Arial" w:hAnsi="Arial" w:cs="Arial"/>
          <w:sz w:val="24"/>
          <w:szCs w:val="24"/>
        </w:rPr>
        <w:t xml:space="preserve"> en una muestra de estudiantes universitarias mujeres de una universidad privada. El Alpha de Cronbach fue de .898 para el Acoso Sexual Callejero, y para sus dimensiones: acoso expresivo (.876); exhibicionismo (.766); persecuciones (.801); acoso físico (.834) y acoso verbal (.648).</w:t>
      </w:r>
    </w:p>
    <w:p w14:paraId="53F506F4" w14:textId="77777777" w:rsidR="00AE05CB" w:rsidRPr="00214546"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Además, para la presente investigación se evaluó la consistencia interna de la escala a través del coeficiente Alpha de Cronbach, obteniéndose índices excelentes de confiabilidad (.951).</w:t>
      </w:r>
      <w:r w:rsidRPr="00214546">
        <w:rPr>
          <w:rFonts w:ascii="Arial" w:hAnsi="Arial" w:cs="Arial"/>
          <w:color w:val="000000" w:themeColor="text1"/>
          <w:sz w:val="24"/>
          <w:szCs w:val="24"/>
        </w:rPr>
        <w:t xml:space="preserve">  </w:t>
      </w:r>
    </w:p>
    <w:p w14:paraId="7A189D92"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b/>
          <w:i/>
          <w:sz w:val="24"/>
          <w:szCs w:val="24"/>
        </w:rPr>
        <w:t>Escala de Bienestar Psicológico para Adultos</w:t>
      </w:r>
      <w:r w:rsidRPr="006D73CE">
        <w:rPr>
          <w:rFonts w:ascii="Arial" w:hAnsi="Arial" w:cs="Arial"/>
          <w:sz w:val="24"/>
          <w:szCs w:val="24"/>
        </w:rPr>
        <w:t xml:space="preserve"> (Domínguez, 2014). La adaptación al contexto peruano fue realizada en </w:t>
      </w:r>
      <w:proofErr w:type="gramStart"/>
      <w:r w:rsidRPr="006D73CE">
        <w:rPr>
          <w:rFonts w:ascii="Arial" w:hAnsi="Arial" w:cs="Arial"/>
          <w:sz w:val="24"/>
          <w:szCs w:val="24"/>
        </w:rPr>
        <w:t>estudiantes  de</w:t>
      </w:r>
      <w:proofErr w:type="gramEnd"/>
      <w:r w:rsidRPr="006D73CE">
        <w:rPr>
          <w:rFonts w:ascii="Arial" w:hAnsi="Arial" w:cs="Arial"/>
          <w:sz w:val="24"/>
          <w:szCs w:val="24"/>
        </w:rPr>
        <w:t xml:space="preserve"> una universidad privada, obteniendo como resultado un elevado Alpha de Cronbach para la escala total y dimensiones (&gt;.80). </w:t>
      </w:r>
      <w:r w:rsidRPr="00287E63">
        <w:rPr>
          <w:rFonts w:ascii="Arial" w:hAnsi="Arial" w:cs="Arial"/>
          <w:color w:val="000000" w:themeColor="text1"/>
          <w:sz w:val="24"/>
          <w:szCs w:val="24"/>
        </w:rPr>
        <w:t xml:space="preserve">Contiene 13 ítems, puntuados del 1 al 3 (De acuerdo; Ni de acuerdo ni en desacuerdo; En desacuerdo). Las puntuaciones obtenidas </w:t>
      </w:r>
      <w:r>
        <w:rPr>
          <w:rFonts w:ascii="Arial" w:hAnsi="Arial" w:cs="Arial"/>
          <w:color w:val="000000" w:themeColor="text1"/>
          <w:sz w:val="24"/>
          <w:szCs w:val="24"/>
        </w:rPr>
        <w:t>se encuentran</w:t>
      </w:r>
      <w:r w:rsidRPr="006D73CE">
        <w:rPr>
          <w:rFonts w:ascii="Arial" w:hAnsi="Arial" w:cs="Arial"/>
          <w:color w:val="000000" w:themeColor="text1"/>
          <w:sz w:val="24"/>
          <w:szCs w:val="24"/>
        </w:rPr>
        <w:t xml:space="preserve"> entre 13 y 39 puntos. Evalúa cuatro dimensiones: aceptación/dominio de situaciones, autonomía, relaciones sociales y proyectos.</w:t>
      </w:r>
    </w:p>
    <w:p w14:paraId="1D61EF90" w14:textId="77777777" w:rsidR="00AE05CB" w:rsidRPr="006D73CE" w:rsidRDefault="00AE05CB" w:rsidP="00AE05CB">
      <w:pPr>
        <w:spacing w:line="360" w:lineRule="auto"/>
        <w:jc w:val="both"/>
        <w:rPr>
          <w:rFonts w:ascii="Arial" w:hAnsi="Arial" w:cs="Arial"/>
          <w:color w:val="000000" w:themeColor="text1"/>
          <w:sz w:val="24"/>
          <w:szCs w:val="24"/>
        </w:rPr>
      </w:pPr>
      <w:r w:rsidRPr="006D73CE">
        <w:rPr>
          <w:rFonts w:ascii="Arial" w:hAnsi="Arial" w:cs="Arial"/>
          <w:color w:val="000000" w:themeColor="text1"/>
          <w:sz w:val="24"/>
          <w:szCs w:val="24"/>
        </w:rPr>
        <w:t xml:space="preserve">También, el presente estudio evaluó la consistencia interna de la escala a través del coeficiente Alpha de Cronbach, se obtuvieron índices buenos de confiabilidad (.857), </w:t>
      </w:r>
      <w:proofErr w:type="gramStart"/>
      <w:r w:rsidRPr="006D73CE">
        <w:rPr>
          <w:rFonts w:ascii="Arial" w:hAnsi="Arial" w:cs="Arial"/>
          <w:color w:val="000000" w:themeColor="text1"/>
          <w:sz w:val="24"/>
          <w:szCs w:val="24"/>
        </w:rPr>
        <w:t>de acuerdo al</w:t>
      </w:r>
      <w:proofErr w:type="gramEnd"/>
      <w:r w:rsidRPr="006D73CE">
        <w:rPr>
          <w:rFonts w:ascii="Arial" w:hAnsi="Arial" w:cs="Arial"/>
          <w:color w:val="000000" w:themeColor="text1"/>
          <w:sz w:val="24"/>
          <w:szCs w:val="24"/>
        </w:rPr>
        <w:t xml:space="preserve"> criterio general de George y </w:t>
      </w:r>
      <w:proofErr w:type="spellStart"/>
      <w:r w:rsidRPr="006D73CE">
        <w:rPr>
          <w:rFonts w:ascii="Arial" w:hAnsi="Arial" w:cs="Arial"/>
          <w:color w:val="000000" w:themeColor="text1"/>
          <w:sz w:val="24"/>
          <w:szCs w:val="24"/>
        </w:rPr>
        <w:t>Mallery</w:t>
      </w:r>
      <w:proofErr w:type="spellEnd"/>
      <w:r w:rsidRPr="006D73CE">
        <w:rPr>
          <w:rFonts w:ascii="Arial" w:hAnsi="Arial" w:cs="Arial"/>
          <w:color w:val="000000" w:themeColor="text1"/>
          <w:sz w:val="24"/>
          <w:szCs w:val="24"/>
        </w:rPr>
        <w:t xml:space="preserve"> (2003). </w:t>
      </w:r>
    </w:p>
    <w:p w14:paraId="5130352A" w14:textId="77777777" w:rsidR="00AE05CB" w:rsidRPr="006D73CE" w:rsidRDefault="00AE05CB" w:rsidP="00AE05CB">
      <w:pPr>
        <w:pStyle w:val="Prrafodelista"/>
        <w:numPr>
          <w:ilvl w:val="0"/>
          <w:numId w:val="1"/>
        </w:numPr>
        <w:spacing w:line="360" w:lineRule="auto"/>
        <w:rPr>
          <w:rFonts w:ascii="Arial" w:hAnsi="Arial" w:cs="Arial"/>
          <w:b/>
          <w:sz w:val="24"/>
          <w:szCs w:val="24"/>
        </w:rPr>
      </w:pPr>
      <w:r w:rsidRPr="006D73CE">
        <w:rPr>
          <w:rFonts w:ascii="Arial" w:hAnsi="Arial" w:cs="Arial"/>
          <w:b/>
          <w:sz w:val="24"/>
          <w:szCs w:val="24"/>
        </w:rPr>
        <w:t>Procedimiento</w:t>
      </w:r>
    </w:p>
    <w:p w14:paraId="41745B88"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 xml:space="preserve">La investigación </w:t>
      </w:r>
      <w:r>
        <w:rPr>
          <w:rFonts w:ascii="Arial" w:hAnsi="Arial" w:cs="Arial"/>
          <w:sz w:val="24"/>
          <w:szCs w:val="24"/>
        </w:rPr>
        <w:t xml:space="preserve">se aprobó a través del </w:t>
      </w:r>
      <w:r w:rsidRPr="006D73CE">
        <w:rPr>
          <w:rFonts w:ascii="Arial" w:hAnsi="Arial" w:cs="Arial"/>
          <w:sz w:val="24"/>
          <w:szCs w:val="24"/>
        </w:rPr>
        <w:t xml:space="preserve">Comité de Ética de la Universidad Científica del Sur (Código: PRE-18-2022-00202). Se diseñó un cuestionario virtual a través de la plataforma Google </w:t>
      </w:r>
      <w:proofErr w:type="spellStart"/>
      <w:r w:rsidRPr="006D73CE">
        <w:rPr>
          <w:rFonts w:ascii="Arial" w:hAnsi="Arial" w:cs="Arial"/>
          <w:sz w:val="24"/>
          <w:szCs w:val="24"/>
        </w:rPr>
        <w:t>Forms</w:t>
      </w:r>
      <w:proofErr w:type="spellEnd"/>
      <w:r w:rsidRPr="006D73CE">
        <w:rPr>
          <w:rFonts w:ascii="Arial" w:hAnsi="Arial" w:cs="Arial"/>
          <w:sz w:val="24"/>
          <w:szCs w:val="24"/>
        </w:rPr>
        <w:t xml:space="preserve">, y se difundió mediante redes sociales (Facebook, Instagram, WhatsApp y Gmail). Este cuestionario contenía en primer lugar, un formulario de consentimiento informado, junto con los </w:t>
      </w:r>
      <w:r w:rsidRPr="006D73CE">
        <w:rPr>
          <w:rFonts w:ascii="Arial" w:hAnsi="Arial" w:cs="Arial"/>
          <w:sz w:val="24"/>
          <w:szCs w:val="24"/>
        </w:rPr>
        <w:lastRenderedPageBreak/>
        <w:t>objetivos del estudio y una declaración que indicaba que la participación era</w:t>
      </w:r>
      <w:r>
        <w:rPr>
          <w:rFonts w:ascii="Arial" w:hAnsi="Arial" w:cs="Arial"/>
          <w:sz w:val="24"/>
          <w:szCs w:val="24"/>
        </w:rPr>
        <w:t xml:space="preserve"> completamente voluntaria</w:t>
      </w:r>
      <w:r w:rsidRPr="006D73CE">
        <w:rPr>
          <w:rFonts w:ascii="Arial" w:hAnsi="Arial" w:cs="Arial"/>
          <w:sz w:val="24"/>
          <w:szCs w:val="24"/>
        </w:rPr>
        <w:t xml:space="preserve">; en segundo lugar, una ficha de datos sociodemográficos; </w:t>
      </w:r>
      <w:proofErr w:type="gramStart"/>
      <w:r w:rsidRPr="006D73CE">
        <w:rPr>
          <w:rFonts w:ascii="Arial" w:hAnsi="Arial" w:cs="Arial"/>
          <w:sz w:val="24"/>
          <w:szCs w:val="24"/>
        </w:rPr>
        <w:t>y</w:t>
      </w:r>
      <w:proofErr w:type="gramEnd"/>
      <w:r w:rsidRPr="006D73CE">
        <w:rPr>
          <w:rFonts w:ascii="Arial" w:hAnsi="Arial" w:cs="Arial"/>
          <w:sz w:val="24"/>
          <w:szCs w:val="24"/>
        </w:rPr>
        <w:t xml:space="preserve"> en tercer lugar, los instrumentos psicológicos. El tiempo aproximado para completar el formulario en línea fue de 30 minutos, y la información se recopiló en el lapso de febrero y diciembre del 2023.</w:t>
      </w:r>
    </w:p>
    <w:p w14:paraId="27E850FE" w14:textId="77777777" w:rsidR="00AE05CB" w:rsidRPr="006D73CE" w:rsidRDefault="00AE05CB" w:rsidP="00AE05CB">
      <w:pPr>
        <w:pStyle w:val="z-Principiodelformulario"/>
        <w:spacing w:line="360" w:lineRule="auto"/>
        <w:rPr>
          <w:b/>
          <w:sz w:val="24"/>
          <w:szCs w:val="24"/>
        </w:rPr>
      </w:pPr>
      <w:r w:rsidRPr="006D73CE">
        <w:rPr>
          <w:b/>
          <w:sz w:val="24"/>
          <w:szCs w:val="24"/>
        </w:rPr>
        <w:t>Principio del formulario</w:t>
      </w:r>
    </w:p>
    <w:p w14:paraId="1677D8EC" w14:textId="77777777" w:rsidR="00AE05CB" w:rsidRPr="006D73CE" w:rsidRDefault="00AE05CB" w:rsidP="00AE05CB">
      <w:pPr>
        <w:pStyle w:val="Prrafodelista"/>
        <w:numPr>
          <w:ilvl w:val="0"/>
          <w:numId w:val="1"/>
        </w:numPr>
        <w:spacing w:line="360" w:lineRule="auto"/>
        <w:rPr>
          <w:rFonts w:ascii="Arial" w:hAnsi="Arial" w:cs="Arial"/>
          <w:b/>
          <w:sz w:val="24"/>
          <w:szCs w:val="24"/>
        </w:rPr>
      </w:pPr>
      <w:r w:rsidRPr="006D73CE">
        <w:rPr>
          <w:rFonts w:ascii="Arial" w:hAnsi="Arial" w:cs="Arial"/>
          <w:b/>
          <w:sz w:val="24"/>
          <w:szCs w:val="24"/>
          <w:shd w:val="clear" w:color="auto" w:fill="FFFFFF"/>
        </w:rPr>
        <w:t>Análisis de datos</w:t>
      </w:r>
    </w:p>
    <w:p w14:paraId="0EC99580" w14:textId="77777777" w:rsidR="00AE05CB" w:rsidRPr="00214546" w:rsidRDefault="00AE05CB" w:rsidP="00AE05CB">
      <w:pPr>
        <w:spacing w:line="360" w:lineRule="auto"/>
        <w:jc w:val="both"/>
        <w:rPr>
          <w:rFonts w:ascii="Arial" w:hAnsi="Arial" w:cs="Arial"/>
          <w:sz w:val="24"/>
          <w:szCs w:val="24"/>
        </w:rPr>
      </w:pPr>
      <w:r w:rsidRPr="006D73CE">
        <w:rPr>
          <w:rFonts w:ascii="Arial" w:hAnsi="Arial" w:cs="Arial"/>
          <w:sz w:val="24"/>
          <w:szCs w:val="24"/>
        </w:rPr>
        <w:t xml:space="preserve">Primero, </w:t>
      </w:r>
      <w:r>
        <w:rPr>
          <w:rFonts w:ascii="Arial" w:hAnsi="Arial" w:cs="Arial"/>
          <w:sz w:val="24"/>
          <w:szCs w:val="24"/>
        </w:rPr>
        <w:t xml:space="preserve">la data fue procesada </w:t>
      </w:r>
      <w:r w:rsidRPr="006D73CE">
        <w:rPr>
          <w:rFonts w:ascii="Arial" w:hAnsi="Arial" w:cs="Arial"/>
          <w:sz w:val="24"/>
          <w:szCs w:val="24"/>
        </w:rPr>
        <w:t xml:space="preserve">en el software IBM SPSS </w:t>
      </w:r>
      <w:proofErr w:type="spellStart"/>
      <w:r w:rsidRPr="006D73CE">
        <w:rPr>
          <w:rFonts w:ascii="Arial" w:hAnsi="Arial" w:cs="Arial"/>
          <w:sz w:val="24"/>
          <w:szCs w:val="24"/>
        </w:rPr>
        <w:t>Statistics</w:t>
      </w:r>
      <w:proofErr w:type="spellEnd"/>
      <w:r w:rsidRPr="006D73CE">
        <w:rPr>
          <w:rFonts w:ascii="Arial" w:hAnsi="Arial" w:cs="Arial"/>
          <w:sz w:val="24"/>
          <w:szCs w:val="24"/>
        </w:rPr>
        <w:t xml:space="preserve"> v.25 para realizar los análisis descriptivos de las dimensiones de las escalas utilizadas.</w:t>
      </w:r>
      <w:r w:rsidRPr="00214546">
        <w:rPr>
          <w:rFonts w:ascii="Arial" w:hAnsi="Arial" w:cs="Arial"/>
          <w:sz w:val="24"/>
          <w:szCs w:val="24"/>
        </w:rPr>
        <w:t xml:space="preserve"> </w:t>
      </w:r>
    </w:p>
    <w:p w14:paraId="66791914"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Luego, se procedió con el análisis de ecuaciones estructurales (SEM), una metodología que permite evaluar modelos explicativos de más de dos variables, mediante el software SPSS AMOS.</w:t>
      </w:r>
    </w:p>
    <w:p w14:paraId="4EC3FC57" w14:textId="77777777" w:rsidR="00AE05CB"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sz w:val="24"/>
          <w:szCs w:val="24"/>
        </w:rPr>
        <w:t xml:space="preserve">El modelo teórico en investigación se realizó a través del modelado de ecuaciones estructurales con el estimador de Máxima Verosimilitud Robusta (MLR), el cual </w:t>
      </w:r>
      <w:r w:rsidRPr="006D73CE">
        <w:rPr>
          <w:rFonts w:ascii="Arial" w:hAnsi="Arial" w:cs="Arial"/>
          <w:color w:val="0D0D0D"/>
          <w:sz w:val="24"/>
          <w:szCs w:val="24"/>
          <w:shd w:val="clear" w:color="auto" w:fill="FFFFFF"/>
        </w:rPr>
        <w:t xml:space="preserve">permite la estimación de la influencia y las conexiones entre varias variables (Ruiz et al., 2010). </w:t>
      </w:r>
      <w:r w:rsidRPr="006D73CE">
        <w:rPr>
          <w:rFonts w:ascii="Arial" w:hAnsi="Arial" w:cs="Arial"/>
          <w:sz w:val="24"/>
          <w:szCs w:val="24"/>
        </w:rPr>
        <w:t xml:space="preserve">La evaluación del ajuste se realizó mediante el índice de ajuste comparativo (CFI), el error cuadrático medio de aproximación (RMSEA), el índice de ajuste </w:t>
      </w:r>
      <w:proofErr w:type="spellStart"/>
      <w:r w:rsidRPr="006D73CE">
        <w:rPr>
          <w:rFonts w:ascii="Arial" w:hAnsi="Arial" w:cs="Arial"/>
          <w:sz w:val="24"/>
          <w:szCs w:val="24"/>
        </w:rPr>
        <w:t>GoF</w:t>
      </w:r>
      <w:proofErr w:type="spellEnd"/>
      <w:r w:rsidRPr="006D73CE">
        <w:rPr>
          <w:rFonts w:ascii="Arial" w:hAnsi="Arial" w:cs="Arial"/>
          <w:sz w:val="24"/>
          <w:szCs w:val="24"/>
        </w:rPr>
        <w:t xml:space="preserve"> (GFI) y el </w:t>
      </w:r>
      <w:r w:rsidRPr="006D73CE">
        <w:rPr>
          <w:rFonts w:ascii="Arial" w:hAnsi="Arial" w:cs="Arial"/>
          <w:color w:val="0D0D0D"/>
          <w:sz w:val="24"/>
          <w:szCs w:val="24"/>
          <w:shd w:val="clear" w:color="auto" w:fill="FFFFFF"/>
        </w:rPr>
        <w:t>Índice de Ajuste Tucker-Lewis (TLI). Se utilizaron valores de CFI &gt;.90 (</w:t>
      </w:r>
      <w:proofErr w:type="spellStart"/>
      <w:r w:rsidRPr="006D73CE">
        <w:rPr>
          <w:rFonts w:ascii="Arial" w:hAnsi="Arial" w:cs="Arial"/>
          <w:color w:val="0D0D0D"/>
          <w:sz w:val="24"/>
          <w:szCs w:val="24"/>
          <w:shd w:val="clear" w:color="auto" w:fill="FFFFFF"/>
        </w:rPr>
        <w:t>Bentler</w:t>
      </w:r>
      <w:proofErr w:type="spellEnd"/>
      <w:r w:rsidRPr="006D73CE">
        <w:rPr>
          <w:rFonts w:ascii="Arial" w:hAnsi="Arial" w:cs="Arial"/>
          <w:color w:val="0D0D0D"/>
          <w:sz w:val="24"/>
          <w:szCs w:val="24"/>
          <w:shd w:val="clear" w:color="auto" w:fill="FFFFFF"/>
        </w:rPr>
        <w:t>, 1990) y RMSEA &lt;.10 (West et al., 2012). En cuanto al GFI y TLI, su valor más cercano a 1 indica un mejor ajuste al modelo (</w:t>
      </w:r>
      <w:proofErr w:type="spellStart"/>
      <w:r w:rsidRPr="006D73CE">
        <w:rPr>
          <w:rFonts w:ascii="Arial" w:hAnsi="Arial" w:cs="Arial"/>
          <w:color w:val="0D0D0D"/>
          <w:sz w:val="24"/>
          <w:szCs w:val="24"/>
          <w:shd w:val="clear" w:color="auto" w:fill="FFFFFF"/>
        </w:rPr>
        <w:t>Hu</w:t>
      </w:r>
      <w:proofErr w:type="spellEnd"/>
      <w:r w:rsidRPr="006D73CE">
        <w:rPr>
          <w:rFonts w:ascii="Arial" w:hAnsi="Arial" w:cs="Arial"/>
          <w:color w:val="0D0D0D"/>
          <w:sz w:val="24"/>
          <w:szCs w:val="24"/>
          <w:shd w:val="clear" w:color="auto" w:fill="FFFFFF"/>
        </w:rPr>
        <w:t xml:space="preserve"> &amp; </w:t>
      </w:r>
      <w:proofErr w:type="spellStart"/>
      <w:r w:rsidRPr="006D73CE">
        <w:rPr>
          <w:rFonts w:ascii="Arial" w:hAnsi="Arial" w:cs="Arial"/>
          <w:color w:val="0D0D0D"/>
          <w:sz w:val="24"/>
          <w:szCs w:val="24"/>
          <w:shd w:val="clear" w:color="auto" w:fill="FFFFFF"/>
        </w:rPr>
        <w:t>Bentler</w:t>
      </w:r>
      <w:proofErr w:type="spellEnd"/>
      <w:r w:rsidRPr="006D73CE">
        <w:rPr>
          <w:rFonts w:ascii="Arial" w:hAnsi="Arial" w:cs="Arial"/>
          <w:color w:val="0D0D0D"/>
          <w:sz w:val="24"/>
          <w:szCs w:val="24"/>
          <w:shd w:val="clear" w:color="auto" w:fill="FFFFFF"/>
        </w:rPr>
        <w:t>, 1999). En la presente investigación las betas son superiores a .10, lo que se considera significativo en estudios de similar diseño (Carranza et al., 2023; Huamán et al., 2023).</w:t>
      </w:r>
    </w:p>
    <w:p w14:paraId="4FB47AE8" w14:textId="77777777" w:rsidR="00AE05CB" w:rsidRPr="006D73CE" w:rsidRDefault="00AE05CB" w:rsidP="00AE05CB">
      <w:pPr>
        <w:spacing w:line="360" w:lineRule="auto"/>
        <w:jc w:val="both"/>
        <w:rPr>
          <w:rFonts w:ascii="Arial" w:hAnsi="Arial" w:cs="Arial"/>
          <w:color w:val="0D0D0D"/>
          <w:sz w:val="24"/>
          <w:szCs w:val="24"/>
          <w:shd w:val="clear" w:color="auto" w:fill="FFFFFF"/>
        </w:rPr>
      </w:pPr>
    </w:p>
    <w:p w14:paraId="59DC064C" w14:textId="77777777" w:rsidR="00AE05CB" w:rsidRPr="006D73CE" w:rsidRDefault="00AE05CB" w:rsidP="00AE05CB">
      <w:pPr>
        <w:spacing w:line="360" w:lineRule="auto"/>
        <w:ind w:firstLine="0"/>
        <w:jc w:val="center"/>
        <w:rPr>
          <w:rFonts w:ascii="Arial" w:hAnsi="Arial" w:cs="Arial"/>
          <w:b/>
          <w:bCs/>
          <w:sz w:val="24"/>
          <w:szCs w:val="24"/>
        </w:rPr>
      </w:pPr>
      <w:r w:rsidRPr="006D73CE">
        <w:rPr>
          <w:rFonts w:ascii="Arial" w:hAnsi="Arial" w:cs="Arial"/>
          <w:b/>
          <w:bCs/>
          <w:sz w:val="24"/>
          <w:szCs w:val="24"/>
        </w:rPr>
        <w:t>RESULTADOS</w:t>
      </w:r>
    </w:p>
    <w:p w14:paraId="68EA80A7" w14:textId="77777777" w:rsidR="00AE05CB" w:rsidRPr="006D73CE" w:rsidRDefault="00AE05CB" w:rsidP="00AE05CB">
      <w:pPr>
        <w:spacing w:line="360" w:lineRule="auto"/>
        <w:jc w:val="both"/>
        <w:rPr>
          <w:rFonts w:ascii="Arial" w:hAnsi="Arial" w:cs="Arial"/>
          <w:color w:val="0D0D0D"/>
          <w:sz w:val="24"/>
          <w:shd w:val="clear" w:color="auto" w:fill="FFFFFF"/>
        </w:rPr>
      </w:pPr>
      <w:r>
        <w:rPr>
          <w:rFonts w:ascii="Arial" w:hAnsi="Arial" w:cs="Arial"/>
          <w:sz w:val="24"/>
        </w:rPr>
        <w:t>E</w:t>
      </w:r>
      <w:r w:rsidRPr="006D73CE">
        <w:rPr>
          <w:rFonts w:ascii="Arial" w:hAnsi="Arial" w:cs="Arial"/>
          <w:sz w:val="24"/>
        </w:rPr>
        <w:t>n la tabla 1</w:t>
      </w:r>
      <w:r>
        <w:rPr>
          <w:rFonts w:ascii="Arial" w:hAnsi="Arial" w:cs="Arial"/>
          <w:sz w:val="24"/>
        </w:rPr>
        <w:t>,</w:t>
      </w:r>
      <w:r w:rsidRPr="006D73CE">
        <w:rPr>
          <w:rFonts w:ascii="Arial" w:hAnsi="Arial" w:cs="Arial"/>
          <w:sz w:val="24"/>
        </w:rPr>
        <w:t xml:space="preserve"> </w:t>
      </w:r>
      <w:r>
        <w:rPr>
          <w:rFonts w:ascii="Arial" w:hAnsi="Arial" w:cs="Arial"/>
          <w:sz w:val="24"/>
        </w:rPr>
        <w:t xml:space="preserve">queda en evidencia </w:t>
      </w:r>
      <w:r w:rsidRPr="006D73CE">
        <w:rPr>
          <w:rFonts w:ascii="Arial" w:hAnsi="Arial" w:cs="Arial"/>
          <w:sz w:val="24"/>
        </w:rPr>
        <w:t xml:space="preserve">que la variable acoso sexual callejero se establece en 5 dimensiones. </w:t>
      </w:r>
      <w:r w:rsidRPr="006D73CE">
        <w:rPr>
          <w:rFonts w:ascii="Arial" w:hAnsi="Arial" w:cs="Arial"/>
          <w:color w:val="0D0D0D"/>
          <w:sz w:val="24"/>
          <w:shd w:val="clear" w:color="auto" w:fill="FFFFFF"/>
        </w:rPr>
        <w:t>La dimensión acoso físico tiene la media más baja de 10.01 y la dimensión acoso verbal tiene la más alta de 31.93. En cuanto a la desviación estándar, la más baja es de 3.827 (acoso físico) y la más alta es de 7.044 (acoso verbal). En cuanto a la asimetría y curtosis, todos los valores estuvieron en ±1.5, a excepción de exhibicionismo, cuya asimetría es 1.404 y su curtosis es 1.750.</w:t>
      </w:r>
    </w:p>
    <w:p w14:paraId="075667DB"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bCs/>
          <w:sz w:val="24"/>
          <w:szCs w:val="24"/>
        </w:rPr>
        <w:t xml:space="preserve">Por otro lado, la variable bienestar psicológico se constituye de 4 dimensiones. </w:t>
      </w:r>
      <w:r w:rsidRPr="006D73CE">
        <w:rPr>
          <w:rFonts w:ascii="Arial" w:hAnsi="Arial" w:cs="Arial"/>
          <w:sz w:val="24"/>
          <w:szCs w:val="24"/>
        </w:rPr>
        <w:t xml:space="preserve">La dimensión con la media más baja es autonomía, con una media de 7.00, y la dimensión con la media más alta es proyectos, con una media de 10.71. En </w:t>
      </w:r>
      <w:r w:rsidRPr="006D73CE">
        <w:rPr>
          <w:rFonts w:ascii="Arial" w:hAnsi="Arial" w:cs="Arial"/>
          <w:sz w:val="24"/>
          <w:szCs w:val="24"/>
        </w:rPr>
        <w:lastRenderedPageBreak/>
        <w:t>cuanto</w:t>
      </w:r>
      <w:r w:rsidRPr="00214546">
        <w:rPr>
          <w:rFonts w:ascii="Arial" w:hAnsi="Arial" w:cs="Arial"/>
          <w:sz w:val="24"/>
          <w:szCs w:val="24"/>
        </w:rPr>
        <w:t xml:space="preserve"> </w:t>
      </w:r>
      <w:r w:rsidRPr="006D73CE">
        <w:rPr>
          <w:rFonts w:ascii="Arial" w:hAnsi="Arial" w:cs="Arial"/>
          <w:sz w:val="24"/>
          <w:szCs w:val="24"/>
        </w:rPr>
        <w:t>a las desviaciones estándar, la más baja es 1.315 para aceptación y la más alta es 1.671 para proyectos. En cuanto a la asimetría y la curtosis, todos los valores estuvieron en ±1.5, a excepción de la dimensión proyectos, que tiene una asimetría de -1.587 y una curtosis de 2.396.</w:t>
      </w:r>
    </w:p>
    <w:p w14:paraId="18DAE03A" w14:textId="77777777" w:rsidR="00AE05CB" w:rsidRPr="00CF3A2B" w:rsidRDefault="00AE05CB" w:rsidP="00AE05CB">
      <w:pPr>
        <w:spacing w:line="360" w:lineRule="auto"/>
        <w:jc w:val="both"/>
        <w:rPr>
          <w:rFonts w:ascii="Arial" w:hAnsi="Arial" w:cs="Arial"/>
          <w:sz w:val="24"/>
          <w:szCs w:val="24"/>
        </w:rPr>
      </w:pPr>
      <w:r w:rsidRPr="006D73CE">
        <w:rPr>
          <w:rFonts w:ascii="Arial" w:hAnsi="Arial" w:cs="Arial"/>
          <w:bCs/>
          <w:sz w:val="24"/>
          <w:szCs w:val="24"/>
        </w:rPr>
        <w:t xml:space="preserve">Por último, la variable estereotipos de roles sexuales que se establece en 3 dimensiones. </w:t>
      </w:r>
      <w:r w:rsidRPr="006D73CE">
        <w:rPr>
          <w:rFonts w:ascii="Arial" w:hAnsi="Arial" w:cs="Arial"/>
          <w:sz w:val="24"/>
          <w:szCs w:val="24"/>
        </w:rPr>
        <w:t>La dimensión con la media más baja es masculinidad social, con una media de 33.14, y la dimensión con la media más alta es femineidad, con una media de 73.88. En cuanto a las desviaciones estándar, la más baja es 8.892 para masculinidad social y la más alta es 21.648 para femineidad. En cuanto a la asimetría y la curtosis, todos los valores estuvieron en ±1.5</w:t>
      </w:r>
    </w:p>
    <w:p w14:paraId="1FD8D63B" w14:textId="77777777" w:rsidR="00AE05CB" w:rsidRPr="00214546" w:rsidRDefault="00AE05CB" w:rsidP="00AE05CB">
      <w:pPr>
        <w:spacing w:line="360" w:lineRule="auto"/>
        <w:ind w:firstLine="0"/>
        <w:jc w:val="both"/>
        <w:rPr>
          <w:rFonts w:ascii="Arial" w:hAnsi="Arial" w:cs="Arial"/>
          <w:bCs/>
          <w:sz w:val="24"/>
          <w:szCs w:val="24"/>
        </w:rPr>
      </w:pPr>
    </w:p>
    <w:p w14:paraId="5C9F6202" w14:textId="77777777" w:rsidR="00AE05CB" w:rsidRPr="00214546" w:rsidRDefault="00AE05CB" w:rsidP="00AE05CB">
      <w:pPr>
        <w:spacing w:line="360" w:lineRule="auto"/>
        <w:ind w:firstLine="0"/>
        <w:rPr>
          <w:rFonts w:ascii="Arial" w:hAnsi="Arial" w:cs="Arial"/>
          <w:b/>
          <w:bCs/>
          <w:sz w:val="24"/>
          <w:szCs w:val="24"/>
        </w:rPr>
      </w:pPr>
      <w:r w:rsidRPr="00214546">
        <w:rPr>
          <w:rFonts w:ascii="Arial" w:hAnsi="Arial" w:cs="Arial"/>
          <w:b/>
          <w:bCs/>
          <w:sz w:val="24"/>
          <w:szCs w:val="24"/>
        </w:rPr>
        <w:t>Tabla 1</w:t>
      </w:r>
    </w:p>
    <w:p w14:paraId="697FD8FD" w14:textId="77777777" w:rsidR="00AE05CB" w:rsidRPr="00214546" w:rsidRDefault="00AE05CB" w:rsidP="00AE05CB">
      <w:pPr>
        <w:spacing w:line="360" w:lineRule="auto"/>
        <w:ind w:firstLine="0"/>
        <w:rPr>
          <w:rFonts w:ascii="Arial" w:hAnsi="Arial" w:cs="Arial"/>
          <w:bCs/>
          <w:i/>
          <w:sz w:val="24"/>
          <w:szCs w:val="24"/>
        </w:rPr>
      </w:pPr>
      <w:r w:rsidRPr="00214546">
        <w:rPr>
          <w:rFonts w:ascii="Arial" w:hAnsi="Arial" w:cs="Arial"/>
          <w:bCs/>
          <w:i/>
          <w:sz w:val="24"/>
          <w:szCs w:val="24"/>
        </w:rPr>
        <w:t xml:space="preserve">Estadísticos descriptivos de las dimensiones de las variables </w:t>
      </w:r>
    </w:p>
    <w:p w14:paraId="68B4622F" w14:textId="77777777" w:rsidR="00AE05CB" w:rsidRPr="00214546" w:rsidRDefault="00AE05CB" w:rsidP="00AE05CB">
      <w:pPr>
        <w:spacing w:line="360" w:lineRule="auto"/>
        <w:ind w:firstLine="0"/>
        <w:rPr>
          <w:rFonts w:ascii="Arial" w:hAnsi="Arial" w:cs="Arial"/>
          <w:bCs/>
          <w:i/>
          <w:sz w:val="24"/>
          <w:szCs w:val="24"/>
        </w:rPr>
      </w:pPr>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125"/>
        <w:gridCol w:w="844"/>
        <w:gridCol w:w="304"/>
        <w:gridCol w:w="1114"/>
        <w:gridCol w:w="102"/>
        <w:gridCol w:w="1316"/>
        <w:gridCol w:w="282"/>
        <w:gridCol w:w="709"/>
        <w:gridCol w:w="708"/>
      </w:tblGrid>
      <w:tr w:rsidR="00AE05CB" w:rsidRPr="00214546" w14:paraId="2DF33CD5" w14:textId="77777777" w:rsidTr="0046197D">
        <w:trPr>
          <w:trHeight w:hRule="exact" w:val="510"/>
        </w:trPr>
        <w:tc>
          <w:tcPr>
            <w:tcW w:w="1837" w:type="pct"/>
            <w:tcBorders>
              <w:top w:val="single" w:sz="4" w:space="0" w:color="auto"/>
              <w:bottom w:val="single" w:sz="4" w:space="0" w:color="auto"/>
            </w:tcBorders>
            <w:shd w:val="clear" w:color="auto" w:fill="auto"/>
            <w:noWrap/>
            <w:vAlign w:val="center"/>
            <w:hideMark/>
          </w:tcPr>
          <w:p w14:paraId="6B27A413" w14:textId="77777777" w:rsidR="00AE05CB" w:rsidRPr="00214546" w:rsidRDefault="00AE05CB" w:rsidP="00AE05CB">
            <w:pPr>
              <w:spacing w:line="360" w:lineRule="auto"/>
              <w:ind w:firstLine="0"/>
              <w:rPr>
                <w:rFonts w:ascii="Arial" w:hAnsi="Arial" w:cs="Arial"/>
                <w:sz w:val="24"/>
                <w:szCs w:val="24"/>
              </w:rPr>
            </w:pPr>
            <w:r w:rsidRPr="00214546">
              <w:rPr>
                <w:rFonts w:ascii="Arial" w:hAnsi="Arial" w:cs="Arial"/>
                <w:sz w:val="24"/>
                <w:szCs w:val="24"/>
              </w:rPr>
              <w:t> Variables y Dimensiones</w:t>
            </w:r>
          </w:p>
        </w:tc>
        <w:tc>
          <w:tcPr>
            <w:tcW w:w="496" w:type="pct"/>
            <w:tcBorders>
              <w:top w:val="single" w:sz="4" w:space="0" w:color="auto"/>
              <w:bottom w:val="single" w:sz="4" w:space="0" w:color="auto"/>
            </w:tcBorders>
            <w:shd w:val="clear" w:color="auto" w:fill="auto"/>
            <w:noWrap/>
            <w:vAlign w:val="center"/>
          </w:tcPr>
          <w:p w14:paraId="6ACE6888" w14:textId="77777777" w:rsidR="00AE05CB" w:rsidRPr="00214546" w:rsidRDefault="00AE05CB" w:rsidP="00AE05CB">
            <w:pPr>
              <w:spacing w:line="360" w:lineRule="auto"/>
              <w:ind w:firstLine="0"/>
              <w:jc w:val="center"/>
              <w:rPr>
                <w:rFonts w:ascii="Arial" w:hAnsi="Arial" w:cs="Arial"/>
                <w:i/>
                <w:iCs/>
                <w:sz w:val="24"/>
                <w:szCs w:val="24"/>
              </w:rPr>
            </w:pPr>
            <w:r w:rsidRPr="00214546">
              <w:rPr>
                <w:rFonts w:ascii="Arial" w:hAnsi="Arial" w:cs="Arial"/>
                <w:i/>
                <w:iCs/>
                <w:sz w:val="24"/>
                <w:szCs w:val="24"/>
              </w:rPr>
              <w:t>M</w:t>
            </w:r>
          </w:p>
        </w:tc>
        <w:tc>
          <w:tcPr>
            <w:tcW w:w="179" w:type="pct"/>
            <w:tcBorders>
              <w:top w:val="single" w:sz="4" w:space="0" w:color="auto"/>
              <w:bottom w:val="single" w:sz="4" w:space="0" w:color="auto"/>
            </w:tcBorders>
          </w:tcPr>
          <w:p w14:paraId="0B8D1E86" w14:textId="77777777" w:rsidR="00AE05CB" w:rsidRPr="00214546" w:rsidRDefault="00AE05CB" w:rsidP="00AE05CB">
            <w:pPr>
              <w:spacing w:line="360" w:lineRule="auto"/>
              <w:ind w:firstLine="0"/>
              <w:jc w:val="center"/>
              <w:rPr>
                <w:rFonts w:ascii="Arial" w:hAnsi="Arial" w:cs="Arial"/>
                <w:i/>
                <w:iCs/>
                <w:sz w:val="24"/>
                <w:szCs w:val="24"/>
              </w:rPr>
            </w:pPr>
          </w:p>
        </w:tc>
        <w:tc>
          <w:tcPr>
            <w:tcW w:w="655" w:type="pct"/>
            <w:tcBorders>
              <w:top w:val="single" w:sz="4" w:space="0" w:color="auto"/>
              <w:bottom w:val="single" w:sz="4" w:space="0" w:color="auto"/>
            </w:tcBorders>
            <w:vAlign w:val="center"/>
          </w:tcPr>
          <w:p w14:paraId="3FD8AA8F" w14:textId="77777777" w:rsidR="00AE05CB" w:rsidRPr="00214546" w:rsidRDefault="00AE05CB" w:rsidP="00AE05CB">
            <w:pPr>
              <w:spacing w:line="360" w:lineRule="auto"/>
              <w:ind w:firstLine="0"/>
              <w:jc w:val="center"/>
              <w:rPr>
                <w:rFonts w:ascii="Arial" w:hAnsi="Arial" w:cs="Arial"/>
                <w:i/>
                <w:iCs/>
                <w:sz w:val="24"/>
                <w:szCs w:val="24"/>
              </w:rPr>
            </w:pPr>
            <w:r w:rsidRPr="00214546">
              <w:rPr>
                <w:rFonts w:ascii="Arial" w:hAnsi="Arial" w:cs="Arial"/>
                <w:i/>
                <w:iCs/>
                <w:sz w:val="24"/>
                <w:szCs w:val="24"/>
              </w:rPr>
              <w:t>DS</w:t>
            </w:r>
          </w:p>
        </w:tc>
        <w:tc>
          <w:tcPr>
            <w:tcW w:w="60" w:type="pct"/>
            <w:tcBorders>
              <w:top w:val="single" w:sz="4" w:space="0" w:color="auto"/>
              <w:bottom w:val="single" w:sz="4" w:space="0" w:color="auto"/>
            </w:tcBorders>
          </w:tcPr>
          <w:p w14:paraId="76140C68" w14:textId="77777777" w:rsidR="00AE05CB" w:rsidRPr="00214546" w:rsidRDefault="00AE05CB" w:rsidP="00AE05CB">
            <w:pPr>
              <w:spacing w:line="360" w:lineRule="auto"/>
              <w:ind w:firstLine="0"/>
              <w:jc w:val="center"/>
              <w:rPr>
                <w:rFonts w:ascii="Arial" w:hAnsi="Arial" w:cs="Arial"/>
                <w:i/>
                <w:sz w:val="24"/>
                <w:szCs w:val="24"/>
              </w:rPr>
            </w:pPr>
          </w:p>
        </w:tc>
        <w:tc>
          <w:tcPr>
            <w:tcW w:w="774" w:type="pct"/>
            <w:tcBorders>
              <w:top w:val="single" w:sz="4" w:space="0" w:color="auto"/>
              <w:bottom w:val="single" w:sz="4" w:space="0" w:color="auto"/>
            </w:tcBorders>
            <w:vAlign w:val="center"/>
          </w:tcPr>
          <w:p w14:paraId="7A2CF786" w14:textId="77777777" w:rsidR="00AE05CB" w:rsidRPr="00214546" w:rsidRDefault="00AE05CB" w:rsidP="00AE05CB">
            <w:pPr>
              <w:spacing w:line="360" w:lineRule="auto"/>
              <w:ind w:firstLine="0"/>
              <w:jc w:val="center"/>
              <w:rPr>
                <w:rFonts w:ascii="Arial" w:hAnsi="Arial" w:cs="Arial"/>
                <w:i/>
                <w:sz w:val="24"/>
                <w:szCs w:val="24"/>
              </w:rPr>
            </w:pPr>
            <w:r w:rsidRPr="00214546">
              <w:rPr>
                <w:rFonts w:ascii="Arial" w:hAnsi="Arial" w:cs="Arial"/>
                <w:i/>
                <w:sz w:val="24"/>
                <w:szCs w:val="24"/>
              </w:rPr>
              <w:t>g1</w:t>
            </w:r>
          </w:p>
        </w:tc>
        <w:tc>
          <w:tcPr>
            <w:tcW w:w="166" w:type="pct"/>
            <w:tcBorders>
              <w:top w:val="single" w:sz="4" w:space="0" w:color="auto"/>
              <w:bottom w:val="single" w:sz="4" w:space="0" w:color="auto"/>
            </w:tcBorders>
          </w:tcPr>
          <w:p w14:paraId="2A20D8BA" w14:textId="77777777" w:rsidR="00AE05CB" w:rsidRPr="00214546" w:rsidRDefault="00AE05CB" w:rsidP="00AE05CB">
            <w:pPr>
              <w:spacing w:line="360" w:lineRule="auto"/>
              <w:ind w:firstLine="0"/>
              <w:jc w:val="center"/>
              <w:rPr>
                <w:rFonts w:ascii="Arial" w:hAnsi="Arial" w:cs="Arial"/>
                <w:i/>
                <w:sz w:val="24"/>
                <w:szCs w:val="24"/>
              </w:rPr>
            </w:pPr>
          </w:p>
        </w:tc>
        <w:tc>
          <w:tcPr>
            <w:tcW w:w="417" w:type="pct"/>
            <w:tcBorders>
              <w:top w:val="single" w:sz="4" w:space="0" w:color="auto"/>
              <w:bottom w:val="single" w:sz="4" w:space="0" w:color="auto"/>
            </w:tcBorders>
            <w:vAlign w:val="center"/>
          </w:tcPr>
          <w:p w14:paraId="49271396" w14:textId="77777777" w:rsidR="00AE05CB" w:rsidRPr="00214546" w:rsidRDefault="00AE05CB" w:rsidP="00AE05CB">
            <w:pPr>
              <w:spacing w:line="360" w:lineRule="auto"/>
              <w:ind w:firstLine="0"/>
              <w:jc w:val="center"/>
              <w:rPr>
                <w:rFonts w:ascii="Arial" w:hAnsi="Arial" w:cs="Arial"/>
                <w:i/>
                <w:sz w:val="24"/>
                <w:szCs w:val="24"/>
              </w:rPr>
            </w:pPr>
            <w:r w:rsidRPr="00214546">
              <w:rPr>
                <w:rFonts w:ascii="Arial" w:hAnsi="Arial" w:cs="Arial"/>
                <w:i/>
                <w:sz w:val="24"/>
                <w:szCs w:val="24"/>
              </w:rPr>
              <w:t>g2</w:t>
            </w:r>
          </w:p>
        </w:tc>
        <w:tc>
          <w:tcPr>
            <w:tcW w:w="416" w:type="pct"/>
            <w:tcBorders>
              <w:top w:val="single" w:sz="4" w:space="0" w:color="auto"/>
              <w:bottom w:val="single" w:sz="4" w:space="0" w:color="auto"/>
            </w:tcBorders>
            <w:vAlign w:val="center"/>
          </w:tcPr>
          <w:p w14:paraId="7B274E49" w14:textId="77777777" w:rsidR="00AE05CB" w:rsidRPr="00214546" w:rsidRDefault="00AE05CB" w:rsidP="00AE05CB">
            <w:pPr>
              <w:spacing w:line="360" w:lineRule="auto"/>
              <w:ind w:firstLine="0"/>
              <w:jc w:val="center"/>
              <w:rPr>
                <w:rFonts w:ascii="Arial" w:hAnsi="Arial" w:cs="Arial"/>
                <w:sz w:val="24"/>
                <w:szCs w:val="24"/>
              </w:rPr>
            </w:pPr>
          </w:p>
        </w:tc>
      </w:tr>
      <w:tr w:rsidR="00AE05CB" w:rsidRPr="00214546" w14:paraId="4BC6CF61" w14:textId="77777777" w:rsidTr="0046197D">
        <w:trPr>
          <w:trHeight w:hRule="exact" w:val="470"/>
        </w:trPr>
        <w:tc>
          <w:tcPr>
            <w:tcW w:w="1837" w:type="pct"/>
            <w:tcBorders>
              <w:top w:val="nil"/>
              <w:bottom w:val="nil"/>
            </w:tcBorders>
            <w:shd w:val="clear" w:color="auto" w:fill="auto"/>
            <w:noWrap/>
          </w:tcPr>
          <w:p w14:paraId="67718A06"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Acoso expresivo</w:t>
            </w:r>
          </w:p>
        </w:tc>
        <w:tc>
          <w:tcPr>
            <w:tcW w:w="496" w:type="pct"/>
            <w:tcBorders>
              <w:top w:val="nil"/>
              <w:bottom w:val="nil"/>
            </w:tcBorders>
            <w:shd w:val="clear" w:color="auto" w:fill="auto"/>
            <w:noWrap/>
          </w:tcPr>
          <w:p w14:paraId="09C8EF6F"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24.99</w:t>
            </w:r>
          </w:p>
        </w:tc>
        <w:tc>
          <w:tcPr>
            <w:tcW w:w="179" w:type="pct"/>
            <w:tcBorders>
              <w:top w:val="nil"/>
              <w:bottom w:val="nil"/>
            </w:tcBorders>
          </w:tcPr>
          <w:p w14:paraId="7C963456"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bottom w:val="nil"/>
            </w:tcBorders>
          </w:tcPr>
          <w:p w14:paraId="2962BE3B"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6.012</w:t>
            </w:r>
          </w:p>
        </w:tc>
        <w:tc>
          <w:tcPr>
            <w:tcW w:w="60" w:type="pct"/>
            <w:tcBorders>
              <w:top w:val="nil"/>
              <w:bottom w:val="nil"/>
            </w:tcBorders>
          </w:tcPr>
          <w:p w14:paraId="4C28A1FE"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bottom w:val="nil"/>
            </w:tcBorders>
          </w:tcPr>
          <w:p w14:paraId="4DDB6ED4"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-.393</w:t>
            </w:r>
          </w:p>
        </w:tc>
        <w:tc>
          <w:tcPr>
            <w:tcW w:w="166" w:type="pct"/>
            <w:tcBorders>
              <w:top w:val="nil"/>
              <w:bottom w:val="nil"/>
            </w:tcBorders>
          </w:tcPr>
          <w:p w14:paraId="7637A7E2"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bottom w:val="nil"/>
            </w:tcBorders>
          </w:tcPr>
          <w:p w14:paraId="50308662"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.079</w:t>
            </w:r>
          </w:p>
        </w:tc>
        <w:tc>
          <w:tcPr>
            <w:tcW w:w="416" w:type="pct"/>
            <w:tcBorders>
              <w:top w:val="nil"/>
              <w:bottom w:val="nil"/>
            </w:tcBorders>
            <w:vAlign w:val="center"/>
          </w:tcPr>
          <w:p w14:paraId="70A02C0D" w14:textId="77777777" w:rsidR="00AE05CB" w:rsidRPr="00214546" w:rsidRDefault="00AE05CB" w:rsidP="00AE05CB">
            <w:pPr>
              <w:spacing w:line="360" w:lineRule="auto"/>
              <w:ind w:firstLine="0"/>
              <w:jc w:val="center"/>
              <w:rPr>
                <w:rFonts w:ascii="Arial" w:hAnsi="Arial" w:cs="Arial"/>
                <w:sz w:val="24"/>
                <w:szCs w:val="24"/>
              </w:rPr>
            </w:pPr>
          </w:p>
        </w:tc>
      </w:tr>
      <w:tr w:rsidR="00AE05CB" w:rsidRPr="00214546" w14:paraId="5E047A68" w14:textId="77777777" w:rsidTr="0046197D">
        <w:trPr>
          <w:trHeight w:hRule="exact" w:val="422"/>
        </w:trPr>
        <w:tc>
          <w:tcPr>
            <w:tcW w:w="1837" w:type="pct"/>
            <w:tcBorders>
              <w:top w:val="nil"/>
              <w:bottom w:val="nil"/>
            </w:tcBorders>
            <w:shd w:val="clear" w:color="auto" w:fill="auto"/>
            <w:noWrap/>
          </w:tcPr>
          <w:p w14:paraId="250EA25E"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Acoso verbal</w:t>
            </w:r>
          </w:p>
        </w:tc>
        <w:tc>
          <w:tcPr>
            <w:tcW w:w="496" w:type="pct"/>
            <w:tcBorders>
              <w:top w:val="nil"/>
              <w:bottom w:val="nil"/>
            </w:tcBorders>
            <w:shd w:val="clear" w:color="auto" w:fill="auto"/>
            <w:noWrap/>
          </w:tcPr>
          <w:p w14:paraId="3D77B9BA"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31.93</w:t>
            </w:r>
          </w:p>
        </w:tc>
        <w:tc>
          <w:tcPr>
            <w:tcW w:w="179" w:type="pct"/>
            <w:tcBorders>
              <w:top w:val="nil"/>
              <w:bottom w:val="nil"/>
            </w:tcBorders>
          </w:tcPr>
          <w:p w14:paraId="351CFCA6"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bottom w:val="nil"/>
            </w:tcBorders>
          </w:tcPr>
          <w:p w14:paraId="34152B3F"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7.044</w:t>
            </w:r>
          </w:p>
        </w:tc>
        <w:tc>
          <w:tcPr>
            <w:tcW w:w="60" w:type="pct"/>
            <w:tcBorders>
              <w:top w:val="nil"/>
              <w:bottom w:val="nil"/>
            </w:tcBorders>
          </w:tcPr>
          <w:p w14:paraId="2B28D98B"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bottom w:val="nil"/>
            </w:tcBorders>
          </w:tcPr>
          <w:p w14:paraId="592E722D"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-1.004</w:t>
            </w:r>
          </w:p>
        </w:tc>
        <w:tc>
          <w:tcPr>
            <w:tcW w:w="166" w:type="pct"/>
            <w:tcBorders>
              <w:top w:val="nil"/>
              <w:bottom w:val="nil"/>
            </w:tcBorders>
          </w:tcPr>
          <w:p w14:paraId="65DF0987"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bottom w:val="nil"/>
            </w:tcBorders>
          </w:tcPr>
          <w:p w14:paraId="387D7070" w14:textId="77777777" w:rsidR="00AE05CB" w:rsidRPr="00214546" w:rsidRDefault="00AE05CB" w:rsidP="00AE05CB">
            <w:pPr>
              <w:spacing w:line="360" w:lineRule="auto"/>
              <w:ind w:firstLine="0"/>
              <w:jc w:val="center"/>
              <w:rPr>
                <w:rFonts w:ascii="Arial" w:hAnsi="Arial" w:cs="Arial"/>
                <w:b/>
                <w:bCs/>
                <w:sz w:val="24"/>
                <w:szCs w:val="24"/>
              </w:rPr>
            </w:pPr>
            <w:r w:rsidRPr="00214546">
              <w:rPr>
                <w:rFonts w:ascii="Arial" w:hAnsi="Arial" w:cs="Arial"/>
                <w:color w:val="000000"/>
                <w:sz w:val="24"/>
                <w:szCs w:val="24"/>
              </w:rPr>
              <w:t>.689</w:t>
            </w:r>
          </w:p>
        </w:tc>
        <w:tc>
          <w:tcPr>
            <w:tcW w:w="416" w:type="pct"/>
            <w:tcBorders>
              <w:top w:val="nil"/>
              <w:bottom w:val="nil"/>
            </w:tcBorders>
            <w:vAlign w:val="center"/>
          </w:tcPr>
          <w:p w14:paraId="3F4F3DD9" w14:textId="77777777" w:rsidR="00AE05CB" w:rsidRPr="00214546" w:rsidRDefault="00AE05CB" w:rsidP="00AE05CB">
            <w:pPr>
              <w:spacing w:line="360" w:lineRule="auto"/>
              <w:ind w:firstLine="0"/>
              <w:jc w:val="center"/>
              <w:rPr>
                <w:rFonts w:ascii="Arial" w:hAnsi="Arial" w:cs="Arial"/>
                <w:b/>
                <w:bCs/>
                <w:sz w:val="24"/>
                <w:szCs w:val="24"/>
              </w:rPr>
            </w:pPr>
          </w:p>
        </w:tc>
      </w:tr>
      <w:tr w:rsidR="00AE05CB" w:rsidRPr="00214546" w14:paraId="0F2FF410" w14:textId="77777777" w:rsidTr="0046197D">
        <w:trPr>
          <w:trHeight w:hRule="exact" w:val="560"/>
        </w:trPr>
        <w:tc>
          <w:tcPr>
            <w:tcW w:w="1837" w:type="pct"/>
            <w:tcBorders>
              <w:top w:val="nil"/>
              <w:bottom w:val="nil"/>
            </w:tcBorders>
            <w:shd w:val="clear" w:color="auto" w:fill="auto"/>
            <w:noWrap/>
          </w:tcPr>
          <w:p w14:paraId="6CD8DA0B"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Acoso físico</w:t>
            </w:r>
          </w:p>
        </w:tc>
        <w:tc>
          <w:tcPr>
            <w:tcW w:w="496" w:type="pct"/>
            <w:tcBorders>
              <w:top w:val="nil"/>
              <w:bottom w:val="nil"/>
            </w:tcBorders>
            <w:shd w:val="clear" w:color="auto" w:fill="auto"/>
            <w:noWrap/>
          </w:tcPr>
          <w:p w14:paraId="5631D846"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10.01</w:t>
            </w:r>
          </w:p>
        </w:tc>
        <w:tc>
          <w:tcPr>
            <w:tcW w:w="179" w:type="pct"/>
            <w:tcBorders>
              <w:top w:val="nil"/>
              <w:bottom w:val="nil"/>
            </w:tcBorders>
          </w:tcPr>
          <w:p w14:paraId="5142CE12"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bottom w:val="nil"/>
            </w:tcBorders>
          </w:tcPr>
          <w:p w14:paraId="0AE85DD0"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3.827</w:t>
            </w:r>
          </w:p>
        </w:tc>
        <w:tc>
          <w:tcPr>
            <w:tcW w:w="60" w:type="pct"/>
            <w:tcBorders>
              <w:top w:val="nil"/>
              <w:bottom w:val="nil"/>
            </w:tcBorders>
          </w:tcPr>
          <w:p w14:paraId="0F639CCD"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bottom w:val="nil"/>
            </w:tcBorders>
          </w:tcPr>
          <w:p w14:paraId="7B832CB3"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.576</w:t>
            </w:r>
          </w:p>
        </w:tc>
        <w:tc>
          <w:tcPr>
            <w:tcW w:w="166" w:type="pct"/>
            <w:tcBorders>
              <w:top w:val="nil"/>
              <w:bottom w:val="nil"/>
            </w:tcBorders>
          </w:tcPr>
          <w:p w14:paraId="7256D320"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bottom w:val="nil"/>
            </w:tcBorders>
          </w:tcPr>
          <w:p w14:paraId="07EE5576" w14:textId="77777777" w:rsidR="00AE05CB" w:rsidRPr="00214546" w:rsidRDefault="00AE05CB" w:rsidP="00AE05CB">
            <w:pPr>
              <w:spacing w:line="360" w:lineRule="auto"/>
              <w:ind w:firstLine="0"/>
              <w:jc w:val="center"/>
              <w:rPr>
                <w:rFonts w:ascii="Arial" w:hAnsi="Arial" w:cs="Arial"/>
                <w:b/>
                <w:bCs/>
                <w:sz w:val="24"/>
                <w:szCs w:val="24"/>
              </w:rPr>
            </w:pPr>
            <w:r w:rsidRPr="00214546">
              <w:rPr>
                <w:rFonts w:ascii="Arial" w:hAnsi="Arial" w:cs="Arial"/>
                <w:color w:val="000000"/>
                <w:sz w:val="24"/>
                <w:szCs w:val="24"/>
              </w:rPr>
              <w:t>-.293</w:t>
            </w:r>
          </w:p>
        </w:tc>
        <w:tc>
          <w:tcPr>
            <w:tcW w:w="416" w:type="pct"/>
            <w:tcBorders>
              <w:top w:val="nil"/>
              <w:bottom w:val="nil"/>
            </w:tcBorders>
            <w:vAlign w:val="center"/>
          </w:tcPr>
          <w:p w14:paraId="5D513375" w14:textId="77777777" w:rsidR="00AE05CB" w:rsidRPr="00214546" w:rsidRDefault="00AE05CB" w:rsidP="00AE05CB">
            <w:pPr>
              <w:spacing w:line="360" w:lineRule="auto"/>
              <w:ind w:firstLine="0"/>
              <w:jc w:val="center"/>
              <w:rPr>
                <w:rFonts w:ascii="Arial" w:hAnsi="Arial" w:cs="Arial"/>
                <w:b/>
                <w:bCs/>
                <w:sz w:val="24"/>
                <w:szCs w:val="24"/>
              </w:rPr>
            </w:pPr>
          </w:p>
        </w:tc>
      </w:tr>
      <w:tr w:rsidR="00AE05CB" w:rsidRPr="00214546" w14:paraId="6BB73FCE" w14:textId="77777777" w:rsidTr="0046197D">
        <w:trPr>
          <w:trHeight w:hRule="exact" w:val="568"/>
        </w:trPr>
        <w:tc>
          <w:tcPr>
            <w:tcW w:w="1837" w:type="pct"/>
            <w:tcBorders>
              <w:top w:val="nil"/>
              <w:bottom w:val="nil"/>
            </w:tcBorders>
            <w:shd w:val="clear" w:color="auto" w:fill="auto"/>
            <w:noWrap/>
          </w:tcPr>
          <w:p w14:paraId="3DB2B426"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Persecuciones</w:t>
            </w:r>
          </w:p>
        </w:tc>
        <w:tc>
          <w:tcPr>
            <w:tcW w:w="496" w:type="pct"/>
            <w:tcBorders>
              <w:top w:val="nil"/>
              <w:bottom w:val="nil"/>
            </w:tcBorders>
            <w:shd w:val="clear" w:color="auto" w:fill="auto"/>
            <w:noWrap/>
          </w:tcPr>
          <w:p w14:paraId="0BB5E156"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11.16</w:t>
            </w:r>
          </w:p>
        </w:tc>
        <w:tc>
          <w:tcPr>
            <w:tcW w:w="179" w:type="pct"/>
            <w:tcBorders>
              <w:top w:val="nil"/>
              <w:bottom w:val="nil"/>
            </w:tcBorders>
          </w:tcPr>
          <w:p w14:paraId="5B925750"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bottom w:val="nil"/>
            </w:tcBorders>
          </w:tcPr>
          <w:p w14:paraId="182C8550"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4.348</w:t>
            </w:r>
          </w:p>
        </w:tc>
        <w:tc>
          <w:tcPr>
            <w:tcW w:w="60" w:type="pct"/>
            <w:tcBorders>
              <w:top w:val="nil"/>
              <w:bottom w:val="nil"/>
            </w:tcBorders>
          </w:tcPr>
          <w:p w14:paraId="7F02FB17"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bottom w:val="nil"/>
            </w:tcBorders>
          </w:tcPr>
          <w:p w14:paraId="3067A7EE"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.796</w:t>
            </w:r>
          </w:p>
        </w:tc>
        <w:tc>
          <w:tcPr>
            <w:tcW w:w="166" w:type="pct"/>
            <w:tcBorders>
              <w:top w:val="nil"/>
              <w:bottom w:val="nil"/>
            </w:tcBorders>
          </w:tcPr>
          <w:p w14:paraId="13A211A2"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bottom w:val="nil"/>
            </w:tcBorders>
          </w:tcPr>
          <w:p w14:paraId="4B8B21DB" w14:textId="77777777" w:rsidR="00AE05CB" w:rsidRPr="00214546" w:rsidRDefault="00AE05CB" w:rsidP="00AE05CB">
            <w:pPr>
              <w:spacing w:line="360" w:lineRule="auto"/>
              <w:ind w:firstLine="0"/>
              <w:jc w:val="center"/>
              <w:rPr>
                <w:rFonts w:ascii="Arial" w:hAnsi="Arial" w:cs="Arial"/>
                <w:b/>
                <w:bCs/>
                <w:sz w:val="24"/>
                <w:szCs w:val="24"/>
              </w:rPr>
            </w:pPr>
            <w:r w:rsidRPr="00214546">
              <w:rPr>
                <w:rFonts w:ascii="Arial" w:hAnsi="Arial" w:cs="Arial"/>
                <w:color w:val="000000"/>
                <w:sz w:val="24"/>
                <w:szCs w:val="24"/>
              </w:rPr>
              <w:t>.096</w:t>
            </w:r>
          </w:p>
        </w:tc>
        <w:tc>
          <w:tcPr>
            <w:tcW w:w="416" w:type="pct"/>
            <w:tcBorders>
              <w:top w:val="nil"/>
              <w:bottom w:val="nil"/>
            </w:tcBorders>
            <w:vAlign w:val="center"/>
          </w:tcPr>
          <w:p w14:paraId="339EBCA1" w14:textId="77777777" w:rsidR="00AE05CB" w:rsidRPr="00214546" w:rsidRDefault="00AE05CB" w:rsidP="00AE05CB">
            <w:pPr>
              <w:spacing w:line="360" w:lineRule="auto"/>
              <w:ind w:firstLine="0"/>
              <w:jc w:val="center"/>
              <w:rPr>
                <w:rFonts w:ascii="Arial" w:hAnsi="Arial" w:cs="Arial"/>
                <w:b/>
                <w:bCs/>
                <w:sz w:val="24"/>
                <w:szCs w:val="24"/>
              </w:rPr>
            </w:pPr>
          </w:p>
        </w:tc>
      </w:tr>
      <w:tr w:rsidR="00AE05CB" w:rsidRPr="00214546" w14:paraId="616A3279" w14:textId="77777777" w:rsidTr="0046197D">
        <w:trPr>
          <w:trHeight w:hRule="exact" w:val="562"/>
        </w:trPr>
        <w:tc>
          <w:tcPr>
            <w:tcW w:w="1837" w:type="pct"/>
            <w:tcBorders>
              <w:top w:val="nil"/>
              <w:bottom w:val="nil"/>
            </w:tcBorders>
            <w:shd w:val="clear" w:color="auto" w:fill="auto"/>
            <w:noWrap/>
            <w:hideMark/>
          </w:tcPr>
          <w:p w14:paraId="7017C170"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Exhibicionismo</w:t>
            </w:r>
          </w:p>
        </w:tc>
        <w:tc>
          <w:tcPr>
            <w:tcW w:w="496" w:type="pct"/>
            <w:tcBorders>
              <w:top w:val="nil"/>
              <w:bottom w:val="nil"/>
            </w:tcBorders>
            <w:shd w:val="clear" w:color="auto" w:fill="auto"/>
            <w:noWrap/>
          </w:tcPr>
          <w:p w14:paraId="5A64CC6A"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11.37</w:t>
            </w:r>
          </w:p>
        </w:tc>
        <w:tc>
          <w:tcPr>
            <w:tcW w:w="179" w:type="pct"/>
            <w:tcBorders>
              <w:top w:val="nil"/>
              <w:bottom w:val="nil"/>
            </w:tcBorders>
          </w:tcPr>
          <w:p w14:paraId="6802D98B"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bottom w:val="nil"/>
            </w:tcBorders>
          </w:tcPr>
          <w:p w14:paraId="50609DEF"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4.452</w:t>
            </w:r>
          </w:p>
        </w:tc>
        <w:tc>
          <w:tcPr>
            <w:tcW w:w="60" w:type="pct"/>
            <w:tcBorders>
              <w:top w:val="nil"/>
              <w:bottom w:val="nil"/>
            </w:tcBorders>
          </w:tcPr>
          <w:p w14:paraId="2597BE01"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bottom w:val="nil"/>
            </w:tcBorders>
          </w:tcPr>
          <w:p w14:paraId="49610095"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1.404</w:t>
            </w:r>
          </w:p>
        </w:tc>
        <w:tc>
          <w:tcPr>
            <w:tcW w:w="166" w:type="pct"/>
            <w:tcBorders>
              <w:top w:val="nil"/>
              <w:bottom w:val="nil"/>
            </w:tcBorders>
          </w:tcPr>
          <w:p w14:paraId="29603443"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bottom w:val="nil"/>
            </w:tcBorders>
          </w:tcPr>
          <w:p w14:paraId="6AC1C9E6" w14:textId="77777777" w:rsidR="00AE05CB" w:rsidRPr="00214546" w:rsidRDefault="00AE05CB" w:rsidP="00AE05CB">
            <w:pPr>
              <w:spacing w:line="360" w:lineRule="auto"/>
              <w:ind w:firstLine="0"/>
              <w:jc w:val="center"/>
              <w:rPr>
                <w:rFonts w:ascii="Arial" w:hAnsi="Arial" w:cs="Arial"/>
                <w:b/>
                <w:bCs/>
                <w:sz w:val="24"/>
                <w:szCs w:val="24"/>
              </w:rPr>
            </w:pPr>
            <w:r w:rsidRPr="00214546">
              <w:rPr>
                <w:rFonts w:ascii="Arial" w:hAnsi="Arial" w:cs="Arial"/>
                <w:color w:val="000000"/>
                <w:sz w:val="24"/>
                <w:szCs w:val="24"/>
              </w:rPr>
              <w:t>1.750</w:t>
            </w:r>
          </w:p>
        </w:tc>
        <w:tc>
          <w:tcPr>
            <w:tcW w:w="416" w:type="pct"/>
            <w:tcBorders>
              <w:top w:val="nil"/>
              <w:bottom w:val="nil"/>
            </w:tcBorders>
            <w:vAlign w:val="center"/>
          </w:tcPr>
          <w:p w14:paraId="276B7B69" w14:textId="77777777" w:rsidR="00AE05CB" w:rsidRPr="00214546" w:rsidRDefault="00AE05CB" w:rsidP="00AE05CB">
            <w:pPr>
              <w:spacing w:line="360" w:lineRule="auto"/>
              <w:ind w:firstLine="0"/>
              <w:jc w:val="center"/>
              <w:rPr>
                <w:rFonts w:ascii="Arial" w:hAnsi="Arial" w:cs="Arial"/>
                <w:b/>
                <w:bCs/>
                <w:sz w:val="24"/>
                <w:szCs w:val="24"/>
              </w:rPr>
            </w:pPr>
          </w:p>
        </w:tc>
      </w:tr>
      <w:tr w:rsidR="00AE05CB" w:rsidRPr="00214546" w14:paraId="181C0954" w14:textId="77777777" w:rsidTr="0046197D">
        <w:trPr>
          <w:gridAfter w:val="1"/>
          <w:wAfter w:w="416" w:type="pct"/>
          <w:trHeight w:val="995"/>
        </w:trPr>
        <w:tc>
          <w:tcPr>
            <w:tcW w:w="1837" w:type="pct"/>
            <w:tcBorders>
              <w:top w:val="nil"/>
            </w:tcBorders>
            <w:shd w:val="clear" w:color="auto" w:fill="auto"/>
            <w:noWrap/>
          </w:tcPr>
          <w:p w14:paraId="421F492A"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Aceptación</w:t>
            </w:r>
          </w:p>
          <w:p w14:paraId="454697BD"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Autonomía</w:t>
            </w:r>
          </w:p>
        </w:tc>
        <w:tc>
          <w:tcPr>
            <w:tcW w:w="496" w:type="pct"/>
            <w:tcBorders>
              <w:top w:val="nil"/>
            </w:tcBorders>
            <w:shd w:val="clear" w:color="auto" w:fill="auto"/>
            <w:noWrap/>
          </w:tcPr>
          <w:p w14:paraId="40381270"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7.77</w:t>
            </w:r>
          </w:p>
          <w:p w14:paraId="4228384A"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7.00</w:t>
            </w:r>
          </w:p>
        </w:tc>
        <w:tc>
          <w:tcPr>
            <w:tcW w:w="179" w:type="pct"/>
            <w:tcBorders>
              <w:top w:val="nil"/>
            </w:tcBorders>
          </w:tcPr>
          <w:p w14:paraId="1C04546A"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tcBorders>
          </w:tcPr>
          <w:p w14:paraId="6D271EB4"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1.315</w:t>
            </w:r>
          </w:p>
          <w:p w14:paraId="10D1C213"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1.474</w:t>
            </w:r>
          </w:p>
        </w:tc>
        <w:tc>
          <w:tcPr>
            <w:tcW w:w="60" w:type="pct"/>
            <w:tcBorders>
              <w:top w:val="nil"/>
            </w:tcBorders>
          </w:tcPr>
          <w:p w14:paraId="5A0F0EEB"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tcBorders>
          </w:tcPr>
          <w:p w14:paraId="0EBC3A2C"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-1.091</w:t>
            </w:r>
          </w:p>
          <w:p w14:paraId="66105391"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-.324</w:t>
            </w:r>
          </w:p>
        </w:tc>
        <w:tc>
          <w:tcPr>
            <w:tcW w:w="166" w:type="pct"/>
            <w:tcBorders>
              <w:top w:val="nil"/>
            </w:tcBorders>
          </w:tcPr>
          <w:p w14:paraId="1B62DA9D"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tcBorders>
          </w:tcPr>
          <w:p w14:paraId="3A6972F5"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.808</w:t>
            </w:r>
          </w:p>
          <w:p w14:paraId="7A6BE423"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-.471</w:t>
            </w:r>
          </w:p>
        </w:tc>
      </w:tr>
      <w:tr w:rsidR="00AE05CB" w:rsidRPr="00214546" w14:paraId="0B7EEDB2" w14:textId="77777777" w:rsidTr="0046197D">
        <w:trPr>
          <w:trHeight w:val="784"/>
        </w:trPr>
        <w:tc>
          <w:tcPr>
            <w:tcW w:w="1837" w:type="pct"/>
            <w:tcBorders>
              <w:top w:val="nil"/>
            </w:tcBorders>
            <w:shd w:val="clear" w:color="auto" w:fill="auto"/>
            <w:noWrap/>
          </w:tcPr>
          <w:p w14:paraId="069EA3AD"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Vínculos</w:t>
            </w:r>
          </w:p>
          <w:p w14:paraId="0EF9D441"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Proyectos</w:t>
            </w:r>
          </w:p>
        </w:tc>
        <w:tc>
          <w:tcPr>
            <w:tcW w:w="496" w:type="pct"/>
            <w:tcBorders>
              <w:top w:val="nil"/>
            </w:tcBorders>
            <w:shd w:val="clear" w:color="auto" w:fill="auto"/>
            <w:noWrap/>
          </w:tcPr>
          <w:p w14:paraId="21508221"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7.79</w:t>
            </w:r>
          </w:p>
          <w:p w14:paraId="289CEE87" w14:textId="77777777" w:rsidR="00AE05CB" w:rsidRPr="00214546" w:rsidRDefault="00AE05CB" w:rsidP="00AE05CB">
            <w:pPr>
              <w:spacing w:line="360" w:lineRule="auto"/>
              <w:ind w:firstLine="0"/>
              <w:jc w:val="center"/>
              <w:rPr>
                <w:rFonts w:ascii="Arial" w:hAnsi="Arial" w:cs="Arial"/>
                <w:color w:val="000000"/>
                <w:sz w:val="24"/>
                <w:szCs w:val="24"/>
              </w:rPr>
            </w:pPr>
          </w:p>
          <w:p w14:paraId="27776FE9"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10.71</w:t>
            </w:r>
          </w:p>
        </w:tc>
        <w:tc>
          <w:tcPr>
            <w:tcW w:w="179" w:type="pct"/>
            <w:tcBorders>
              <w:top w:val="nil"/>
            </w:tcBorders>
          </w:tcPr>
          <w:p w14:paraId="2C0D0055"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tcBorders>
          </w:tcPr>
          <w:p w14:paraId="09D289AF"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1.331</w:t>
            </w:r>
          </w:p>
          <w:p w14:paraId="6CF8B904" w14:textId="77777777" w:rsidR="00AE05CB" w:rsidRPr="00214546" w:rsidRDefault="00AE05CB" w:rsidP="00AE05CB">
            <w:pPr>
              <w:spacing w:line="360" w:lineRule="auto"/>
              <w:ind w:firstLine="0"/>
              <w:jc w:val="center"/>
              <w:rPr>
                <w:rFonts w:ascii="Arial" w:hAnsi="Arial" w:cs="Arial"/>
                <w:color w:val="000000"/>
                <w:sz w:val="24"/>
                <w:szCs w:val="24"/>
              </w:rPr>
            </w:pPr>
          </w:p>
          <w:p w14:paraId="1CDEC25F"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1.671</w:t>
            </w:r>
          </w:p>
        </w:tc>
        <w:tc>
          <w:tcPr>
            <w:tcW w:w="60" w:type="pct"/>
            <w:tcBorders>
              <w:top w:val="nil"/>
            </w:tcBorders>
          </w:tcPr>
          <w:p w14:paraId="28D369FD"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tcBorders>
          </w:tcPr>
          <w:p w14:paraId="5195E095"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-.933</w:t>
            </w:r>
          </w:p>
          <w:p w14:paraId="7DD58D84" w14:textId="77777777" w:rsidR="00AE05CB" w:rsidRPr="00214546" w:rsidRDefault="00AE05CB" w:rsidP="00AE05CB">
            <w:pPr>
              <w:spacing w:line="360" w:lineRule="auto"/>
              <w:ind w:firstLine="0"/>
              <w:jc w:val="center"/>
              <w:rPr>
                <w:rFonts w:ascii="Arial" w:hAnsi="Arial" w:cs="Arial"/>
                <w:color w:val="000000"/>
                <w:sz w:val="24"/>
                <w:szCs w:val="24"/>
              </w:rPr>
            </w:pPr>
          </w:p>
          <w:p w14:paraId="04A2F58C"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-1.587</w:t>
            </w:r>
          </w:p>
        </w:tc>
        <w:tc>
          <w:tcPr>
            <w:tcW w:w="166" w:type="pct"/>
            <w:tcBorders>
              <w:top w:val="nil"/>
            </w:tcBorders>
          </w:tcPr>
          <w:p w14:paraId="7AB2A13F"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tcBorders>
          </w:tcPr>
          <w:p w14:paraId="31E0E03A"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.295</w:t>
            </w:r>
          </w:p>
          <w:p w14:paraId="1B06F21B" w14:textId="77777777" w:rsidR="00AE05CB" w:rsidRPr="00214546" w:rsidRDefault="00AE05CB" w:rsidP="00AE05CB">
            <w:pPr>
              <w:spacing w:line="360" w:lineRule="auto"/>
              <w:ind w:firstLine="0"/>
              <w:jc w:val="center"/>
              <w:rPr>
                <w:rFonts w:ascii="Arial" w:hAnsi="Arial" w:cs="Arial"/>
                <w:color w:val="000000"/>
                <w:sz w:val="24"/>
                <w:szCs w:val="24"/>
              </w:rPr>
            </w:pPr>
          </w:p>
          <w:p w14:paraId="7482B1E6"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2.396</w:t>
            </w:r>
          </w:p>
        </w:tc>
        <w:tc>
          <w:tcPr>
            <w:tcW w:w="416" w:type="pct"/>
            <w:tcBorders>
              <w:top w:val="nil"/>
            </w:tcBorders>
            <w:vAlign w:val="center"/>
          </w:tcPr>
          <w:p w14:paraId="54EFB851" w14:textId="77777777" w:rsidR="00AE05CB" w:rsidRPr="00214546" w:rsidRDefault="00AE05CB" w:rsidP="00AE05CB">
            <w:pPr>
              <w:spacing w:line="360" w:lineRule="auto"/>
              <w:ind w:firstLine="0"/>
              <w:jc w:val="center"/>
              <w:rPr>
                <w:rFonts w:ascii="Arial" w:hAnsi="Arial" w:cs="Arial"/>
                <w:sz w:val="24"/>
                <w:szCs w:val="24"/>
              </w:rPr>
            </w:pPr>
          </w:p>
        </w:tc>
      </w:tr>
      <w:tr w:rsidR="00AE05CB" w:rsidRPr="00214546" w14:paraId="0745041C" w14:textId="77777777" w:rsidTr="0046197D">
        <w:trPr>
          <w:gridAfter w:val="1"/>
          <w:wAfter w:w="416" w:type="pct"/>
          <w:trHeight w:val="1092"/>
        </w:trPr>
        <w:tc>
          <w:tcPr>
            <w:tcW w:w="1837" w:type="pct"/>
            <w:tcBorders>
              <w:top w:val="nil"/>
            </w:tcBorders>
            <w:shd w:val="clear" w:color="auto" w:fill="auto"/>
            <w:noWrap/>
          </w:tcPr>
          <w:p w14:paraId="1F717938"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Masculinidad social</w:t>
            </w:r>
          </w:p>
          <w:p w14:paraId="5F440B9E"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Masculinidad interna</w:t>
            </w:r>
          </w:p>
        </w:tc>
        <w:tc>
          <w:tcPr>
            <w:tcW w:w="496" w:type="pct"/>
            <w:tcBorders>
              <w:top w:val="nil"/>
            </w:tcBorders>
            <w:shd w:val="clear" w:color="auto" w:fill="auto"/>
            <w:noWrap/>
          </w:tcPr>
          <w:p w14:paraId="507EA808"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33,14</w:t>
            </w:r>
          </w:p>
          <w:p w14:paraId="26010982" w14:textId="77777777" w:rsidR="00AE05CB" w:rsidRPr="00214546" w:rsidRDefault="00AE05CB" w:rsidP="00AE05CB">
            <w:pPr>
              <w:spacing w:line="360" w:lineRule="auto"/>
              <w:ind w:firstLine="0"/>
              <w:rPr>
                <w:rFonts w:ascii="Arial" w:hAnsi="Arial" w:cs="Arial"/>
                <w:color w:val="000000"/>
                <w:sz w:val="24"/>
                <w:szCs w:val="24"/>
              </w:rPr>
            </w:pPr>
            <w:r w:rsidRPr="00214546">
              <w:rPr>
                <w:rFonts w:ascii="Arial" w:hAnsi="Arial" w:cs="Arial"/>
                <w:color w:val="000000"/>
                <w:sz w:val="24"/>
                <w:szCs w:val="24"/>
              </w:rPr>
              <w:t xml:space="preserve">  </w:t>
            </w:r>
          </w:p>
          <w:p w14:paraId="10D68876" w14:textId="77777777" w:rsidR="00AE05CB" w:rsidRPr="00214546" w:rsidRDefault="00AE05CB" w:rsidP="00AE05CB">
            <w:pPr>
              <w:spacing w:line="360" w:lineRule="auto"/>
              <w:ind w:firstLine="0"/>
              <w:rPr>
                <w:rFonts w:ascii="Arial" w:hAnsi="Arial" w:cs="Arial"/>
                <w:sz w:val="24"/>
                <w:szCs w:val="24"/>
              </w:rPr>
            </w:pPr>
            <w:r w:rsidRPr="00214546">
              <w:rPr>
                <w:rFonts w:ascii="Arial" w:hAnsi="Arial" w:cs="Arial"/>
                <w:color w:val="000000"/>
                <w:sz w:val="24"/>
                <w:szCs w:val="24"/>
              </w:rPr>
              <w:t xml:space="preserve">   70.51</w:t>
            </w:r>
          </w:p>
        </w:tc>
        <w:tc>
          <w:tcPr>
            <w:tcW w:w="179" w:type="pct"/>
            <w:tcBorders>
              <w:top w:val="nil"/>
            </w:tcBorders>
          </w:tcPr>
          <w:p w14:paraId="113DCE3E" w14:textId="77777777" w:rsidR="00AE05CB" w:rsidRPr="00214546" w:rsidRDefault="00AE05CB" w:rsidP="00AE05CB">
            <w:pPr>
              <w:spacing w:line="360" w:lineRule="auto"/>
              <w:ind w:firstLine="0"/>
              <w:jc w:val="center"/>
              <w:rPr>
                <w:rFonts w:ascii="Arial" w:hAnsi="Arial" w:cs="Arial"/>
                <w:color w:val="000000"/>
                <w:sz w:val="24"/>
                <w:szCs w:val="24"/>
              </w:rPr>
            </w:pPr>
          </w:p>
        </w:tc>
        <w:tc>
          <w:tcPr>
            <w:tcW w:w="655" w:type="pct"/>
            <w:tcBorders>
              <w:top w:val="nil"/>
            </w:tcBorders>
          </w:tcPr>
          <w:p w14:paraId="0B1DDCEB"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8.892</w:t>
            </w:r>
          </w:p>
          <w:p w14:paraId="13B0E649" w14:textId="77777777" w:rsidR="00AE05CB" w:rsidRPr="00214546" w:rsidRDefault="00AE05CB" w:rsidP="00AE05CB">
            <w:pPr>
              <w:spacing w:line="360" w:lineRule="auto"/>
              <w:ind w:firstLine="0"/>
              <w:jc w:val="center"/>
              <w:rPr>
                <w:rFonts w:ascii="Arial" w:hAnsi="Arial" w:cs="Arial"/>
                <w:color w:val="000000"/>
                <w:sz w:val="24"/>
                <w:szCs w:val="24"/>
              </w:rPr>
            </w:pPr>
          </w:p>
          <w:p w14:paraId="047F39DE"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19.336</w:t>
            </w:r>
          </w:p>
        </w:tc>
        <w:tc>
          <w:tcPr>
            <w:tcW w:w="60" w:type="pct"/>
            <w:tcBorders>
              <w:top w:val="nil"/>
            </w:tcBorders>
          </w:tcPr>
          <w:p w14:paraId="1FDBA7BB"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tcBorders>
          </w:tcPr>
          <w:p w14:paraId="48BE7F9C"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-.753</w:t>
            </w:r>
          </w:p>
          <w:p w14:paraId="4F3252DF" w14:textId="77777777" w:rsidR="00AE05CB" w:rsidRPr="00214546" w:rsidRDefault="00AE05CB" w:rsidP="00AE05CB">
            <w:pPr>
              <w:spacing w:line="360" w:lineRule="auto"/>
              <w:ind w:firstLine="0"/>
              <w:jc w:val="center"/>
              <w:rPr>
                <w:rFonts w:ascii="Arial" w:hAnsi="Arial" w:cs="Arial"/>
                <w:color w:val="000000"/>
                <w:sz w:val="24"/>
                <w:szCs w:val="24"/>
              </w:rPr>
            </w:pPr>
          </w:p>
          <w:p w14:paraId="58A20EA0"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-.661</w:t>
            </w:r>
          </w:p>
        </w:tc>
        <w:tc>
          <w:tcPr>
            <w:tcW w:w="166" w:type="pct"/>
            <w:tcBorders>
              <w:top w:val="nil"/>
            </w:tcBorders>
          </w:tcPr>
          <w:p w14:paraId="5C17F341"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tcBorders>
          </w:tcPr>
          <w:p w14:paraId="1DDBEA5E"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.168</w:t>
            </w:r>
          </w:p>
          <w:p w14:paraId="18BAE541" w14:textId="77777777" w:rsidR="00AE05CB" w:rsidRPr="00214546" w:rsidRDefault="00AE05CB" w:rsidP="00AE05CB">
            <w:pPr>
              <w:spacing w:line="360" w:lineRule="auto"/>
              <w:ind w:firstLine="0"/>
              <w:jc w:val="center"/>
              <w:rPr>
                <w:rFonts w:ascii="Arial" w:hAnsi="Arial" w:cs="Arial"/>
                <w:color w:val="000000"/>
                <w:sz w:val="24"/>
                <w:szCs w:val="24"/>
              </w:rPr>
            </w:pPr>
          </w:p>
          <w:p w14:paraId="54F99E91"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.095</w:t>
            </w:r>
          </w:p>
        </w:tc>
      </w:tr>
      <w:tr w:rsidR="00AE05CB" w:rsidRPr="00214546" w14:paraId="50D584B0" w14:textId="77777777" w:rsidTr="0046197D">
        <w:trPr>
          <w:trHeight w:hRule="exact" w:val="397"/>
        </w:trPr>
        <w:tc>
          <w:tcPr>
            <w:tcW w:w="1837" w:type="pct"/>
            <w:tcBorders>
              <w:top w:val="nil"/>
              <w:bottom w:val="single" w:sz="4" w:space="0" w:color="auto"/>
            </w:tcBorders>
            <w:shd w:val="clear" w:color="auto" w:fill="auto"/>
            <w:noWrap/>
            <w:vAlign w:val="center"/>
          </w:tcPr>
          <w:p w14:paraId="7DBB5B11"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sz w:val="24"/>
                <w:szCs w:val="24"/>
              </w:rPr>
              <w:t>Femineidad</w:t>
            </w:r>
          </w:p>
        </w:tc>
        <w:tc>
          <w:tcPr>
            <w:tcW w:w="496" w:type="pct"/>
            <w:tcBorders>
              <w:top w:val="nil"/>
              <w:bottom w:val="single" w:sz="4" w:space="0" w:color="auto"/>
            </w:tcBorders>
            <w:shd w:val="clear" w:color="auto" w:fill="auto"/>
            <w:noWrap/>
          </w:tcPr>
          <w:p w14:paraId="17A1A486" w14:textId="77777777" w:rsidR="00AE05CB" w:rsidRPr="00214546" w:rsidRDefault="00AE05CB" w:rsidP="00AE05CB">
            <w:pPr>
              <w:spacing w:line="360" w:lineRule="auto"/>
              <w:ind w:firstLine="0"/>
              <w:rPr>
                <w:rFonts w:ascii="Arial" w:hAnsi="Arial" w:cs="Arial"/>
                <w:sz w:val="24"/>
                <w:szCs w:val="24"/>
              </w:rPr>
            </w:pPr>
            <w:r w:rsidRPr="00214546">
              <w:rPr>
                <w:rFonts w:ascii="Arial" w:hAnsi="Arial" w:cs="Arial"/>
                <w:color w:val="000000"/>
                <w:sz w:val="24"/>
                <w:szCs w:val="24"/>
              </w:rPr>
              <w:t xml:space="preserve">   73.88</w:t>
            </w:r>
          </w:p>
        </w:tc>
        <w:tc>
          <w:tcPr>
            <w:tcW w:w="179" w:type="pct"/>
            <w:tcBorders>
              <w:top w:val="nil"/>
              <w:bottom w:val="single" w:sz="4" w:space="0" w:color="auto"/>
            </w:tcBorders>
          </w:tcPr>
          <w:p w14:paraId="2F315A35" w14:textId="77777777" w:rsidR="00AE05CB" w:rsidRPr="00214546" w:rsidRDefault="00AE05CB" w:rsidP="00AE05CB">
            <w:pPr>
              <w:spacing w:line="360" w:lineRule="auto"/>
              <w:ind w:firstLine="0"/>
              <w:rPr>
                <w:rFonts w:ascii="Arial" w:hAnsi="Arial" w:cs="Arial"/>
                <w:color w:val="000000"/>
                <w:sz w:val="24"/>
                <w:szCs w:val="24"/>
              </w:rPr>
            </w:pPr>
            <w:r w:rsidRPr="00214546">
              <w:rPr>
                <w:rFonts w:ascii="Arial" w:hAnsi="Arial" w:cs="Arial"/>
                <w:color w:val="000000"/>
                <w:sz w:val="24"/>
                <w:szCs w:val="24"/>
              </w:rPr>
              <w:t xml:space="preserve"> </w:t>
            </w:r>
          </w:p>
        </w:tc>
        <w:tc>
          <w:tcPr>
            <w:tcW w:w="655" w:type="pct"/>
            <w:tcBorders>
              <w:top w:val="nil"/>
              <w:bottom w:val="single" w:sz="4" w:space="0" w:color="auto"/>
            </w:tcBorders>
          </w:tcPr>
          <w:p w14:paraId="135E7F92" w14:textId="77777777" w:rsidR="00AE05CB" w:rsidRPr="00214546" w:rsidRDefault="00AE05CB" w:rsidP="00AE05CB">
            <w:pPr>
              <w:spacing w:line="360" w:lineRule="auto"/>
              <w:ind w:firstLine="0"/>
              <w:rPr>
                <w:rFonts w:ascii="Arial" w:hAnsi="Arial" w:cs="Arial"/>
                <w:sz w:val="24"/>
                <w:szCs w:val="24"/>
              </w:rPr>
            </w:pPr>
            <w:r w:rsidRPr="00214546">
              <w:rPr>
                <w:rFonts w:ascii="Arial" w:hAnsi="Arial" w:cs="Arial"/>
                <w:color w:val="000000"/>
                <w:sz w:val="24"/>
                <w:szCs w:val="24"/>
              </w:rPr>
              <w:t xml:space="preserve">    21.648</w:t>
            </w:r>
          </w:p>
        </w:tc>
        <w:tc>
          <w:tcPr>
            <w:tcW w:w="60" w:type="pct"/>
            <w:tcBorders>
              <w:top w:val="nil"/>
              <w:bottom w:val="single" w:sz="4" w:space="0" w:color="auto"/>
            </w:tcBorders>
          </w:tcPr>
          <w:p w14:paraId="2B50AF20" w14:textId="77777777" w:rsidR="00AE05CB" w:rsidRPr="00214546" w:rsidRDefault="00AE05CB" w:rsidP="00AE05CB">
            <w:pPr>
              <w:spacing w:line="360" w:lineRule="auto"/>
              <w:ind w:firstLine="0"/>
              <w:jc w:val="center"/>
              <w:rPr>
                <w:rFonts w:ascii="Arial" w:hAnsi="Arial" w:cs="Arial"/>
                <w:color w:val="000000"/>
                <w:sz w:val="24"/>
                <w:szCs w:val="24"/>
              </w:rPr>
            </w:pPr>
          </w:p>
        </w:tc>
        <w:tc>
          <w:tcPr>
            <w:tcW w:w="774" w:type="pct"/>
            <w:tcBorders>
              <w:top w:val="nil"/>
              <w:bottom w:val="single" w:sz="4" w:space="0" w:color="auto"/>
            </w:tcBorders>
          </w:tcPr>
          <w:p w14:paraId="515B231C"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-.199</w:t>
            </w:r>
          </w:p>
        </w:tc>
        <w:tc>
          <w:tcPr>
            <w:tcW w:w="166" w:type="pct"/>
            <w:tcBorders>
              <w:top w:val="nil"/>
              <w:bottom w:val="single" w:sz="4" w:space="0" w:color="auto"/>
            </w:tcBorders>
          </w:tcPr>
          <w:p w14:paraId="305EC3C3" w14:textId="77777777" w:rsidR="00AE05CB" w:rsidRPr="00214546" w:rsidRDefault="00AE05CB" w:rsidP="00AE05CB">
            <w:pPr>
              <w:spacing w:line="360" w:lineRule="auto"/>
              <w:ind w:firstLine="0"/>
              <w:jc w:val="center"/>
              <w:rPr>
                <w:rFonts w:ascii="Arial" w:hAnsi="Arial" w:cs="Arial"/>
                <w:color w:val="000000"/>
                <w:sz w:val="24"/>
                <w:szCs w:val="24"/>
              </w:rPr>
            </w:pPr>
          </w:p>
        </w:tc>
        <w:tc>
          <w:tcPr>
            <w:tcW w:w="417" w:type="pct"/>
            <w:tcBorders>
              <w:top w:val="nil"/>
              <w:bottom w:val="single" w:sz="4" w:space="0" w:color="auto"/>
            </w:tcBorders>
          </w:tcPr>
          <w:p w14:paraId="3E88DA78" w14:textId="77777777" w:rsidR="00AE05CB" w:rsidRPr="00214546" w:rsidRDefault="00AE05CB" w:rsidP="00AE05CB">
            <w:pPr>
              <w:spacing w:line="360" w:lineRule="auto"/>
              <w:ind w:firstLine="0"/>
              <w:jc w:val="center"/>
              <w:rPr>
                <w:rFonts w:ascii="Arial" w:hAnsi="Arial" w:cs="Arial"/>
                <w:sz w:val="24"/>
                <w:szCs w:val="24"/>
              </w:rPr>
            </w:pPr>
            <w:r w:rsidRPr="00214546">
              <w:rPr>
                <w:rFonts w:ascii="Arial" w:hAnsi="Arial" w:cs="Arial"/>
                <w:color w:val="000000"/>
                <w:sz w:val="24"/>
                <w:szCs w:val="24"/>
              </w:rPr>
              <w:t>-.314</w:t>
            </w:r>
          </w:p>
        </w:tc>
        <w:tc>
          <w:tcPr>
            <w:tcW w:w="416" w:type="pct"/>
            <w:tcBorders>
              <w:top w:val="nil"/>
              <w:bottom w:val="single" w:sz="4" w:space="0" w:color="auto"/>
            </w:tcBorders>
            <w:vAlign w:val="center"/>
          </w:tcPr>
          <w:p w14:paraId="23320423" w14:textId="77777777" w:rsidR="00AE05CB" w:rsidRPr="00214546" w:rsidRDefault="00AE05CB" w:rsidP="00AE05CB">
            <w:pPr>
              <w:spacing w:line="360" w:lineRule="auto"/>
              <w:ind w:firstLine="0"/>
              <w:jc w:val="center"/>
              <w:rPr>
                <w:rFonts w:ascii="Arial" w:hAnsi="Arial" w:cs="Arial"/>
                <w:sz w:val="24"/>
                <w:szCs w:val="24"/>
              </w:rPr>
            </w:pPr>
          </w:p>
        </w:tc>
      </w:tr>
    </w:tbl>
    <w:p w14:paraId="2A5022D7" w14:textId="77777777" w:rsidR="00AE05CB" w:rsidRPr="00214546" w:rsidRDefault="00AE05CB" w:rsidP="00AE05CB">
      <w:pPr>
        <w:spacing w:line="360" w:lineRule="auto"/>
        <w:jc w:val="both"/>
        <w:rPr>
          <w:rFonts w:ascii="Arial" w:hAnsi="Arial" w:cs="Arial"/>
          <w:bCs/>
          <w:sz w:val="24"/>
          <w:szCs w:val="24"/>
        </w:rPr>
      </w:pPr>
      <w:r>
        <w:rPr>
          <w:noProof/>
        </w:rPr>
        <w:drawing>
          <wp:anchor distT="0" distB="0" distL="114300" distR="114300" simplePos="0" relativeHeight="251663360" behindDoc="0" locked="0" layoutInCell="1" allowOverlap="1" wp14:anchorId="562C5A62" wp14:editId="75E9A8B8">
            <wp:simplePos x="0" y="0"/>
            <wp:positionH relativeFrom="margin">
              <wp:align>left</wp:align>
            </wp:positionH>
            <wp:positionV relativeFrom="paragraph">
              <wp:posOffset>10614</wp:posOffset>
            </wp:positionV>
            <wp:extent cx="4680585" cy="224155"/>
            <wp:effectExtent l="0" t="0" r="5715" b="4445"/>
            <wp:wrapSquare wrapText="bothSides"/>
            <wp:docPr id="9" name="Imagen 9"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El contenido generado por IA puede ser incorrecto."/>
                    <pic:cNvPicPr/>
                  </pic:nvPicPr>
                  <pic:blipFill rotWithShape="1">
                    <a:blip r:embed="rId8">
                      <a:extLst>
                        <a:ext uri="{28A0092B-C50C-407E-A947-70E740481C1C}">
                          <a14:useLocalDpi xmlns:a14="http://schemas.microsoft.com/office/drawing/2010/main" val="0"/>
                        </a:ext>
                      </a:extLst>
                    </a:blip>
                    <a:srcRect l="31249" t="66855" r="37301" b="30453"/>
                    <a:stretch/>
                  </pic:blipFill>
                  <pic:spPr bwMode="auto">
                    <a:xfrm>
                      <a:off x="0" y="0"/>
                      <a:ext cx="4680585" cy="22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54FD8" w14:textId="77777777" w:rsidR="00AE05CB" w:rsidRDefault="00AE05CB" w:rsidP="00AE05CB">
      <w:pPr>
        <w:spacing w:line="360" w:lineRule="auto"/>
        <w:ind w:firstLine="0"/>
        <w:jc w:val="both"/>
        <w:rPr>
          <w:rFonts w:ascii="Arial" w:hAnsi="Arial" w:cs="Arial"/>
          <w:bCs/>
          <w:sz w:val="24"/>
          <w:szCs w:val="24"/>
        </w:rPr>
      </w:pPr>
    </w:p>
    <w:p w14:paraId="66E50515" w14:textId="77777777" w:rsidR="00AE05CB" w:rsidRPr="004A3497" w:rsidRDefault="00AE05CB" w:rsidP="00AE05CB">
      <w:pPr>
        <w:spacing w:line="360" w:lineRule="auto"/>
        <w:jc w:val="both"/>
        <w:rPr>
          <w:rFonts w:ascii="Times New Roman" w:eastAsia="Times New Roman" w:hAnsi="Times New Roman" w:cs="Times New Roman"/>
          <w:sz w:val="24"/>
          <w:szCs w:val="24"/>
          <w:lang w:eastAsia="es-PE"/>
        </w:rPr>
      </w:pPr>
      <w:r w:rsidRPr="006D73CE">
        <w:rPr>
          <w:rFonts w:ascii="Arial" w:hAnsi="Arial" w:cs="Arial"/>
          <w:bCs/>
          <w:sz w:val="24"/>
          <w:szCs w:val="24"/>
        </w:rPr>
        <w:lastRenderedPageBreak/>
        <w:t xml:space="preserve">En el análisis del modelo teórico se obtuvo un ajuste adecuado, </w:t>
      </w:r>
      <w:r w:rsidRPr="006D73CE">
        <w:rPr>
          <w:rFonts w:ascii="Arial" w:hAnsi="Arial" w:cs="Arial"/>
          <w:color w:val="0D0D0D"/>
          <w:sz w:val="24"/>
          <w:szCs w:val="24"/>
          <w:shd w:val="clear" w:color="auto" w:fill="FFFFFF"/>
        </w:rPr>
        <w:t xml:space="preserve">CFI= .924, </w:t>
      </w:r>
      <w:r w:rsidRPr="006D73CE">
        <w:rPr>
          <w:rFonts w:ascii="Arial" w:hAnsi="Arial" w:cs="Arial"/>
          <w:sz w:val="24"/>
          <w:szCs w:val="24"/>
          <w:shd w:val="clear" w:color="auto" w:fill="FFFFFF"/>
        </w:rPr>
        <w:t>RMSEA= .098</w:t>
      </w:r>
      <w:r w:rsidRPr="006D73CE">
        <w:rPr>
          <w:rFonts w:ascii="Arial" w:hAnsi="Arial" w:cs="Arial"/>
          <w:color w:val="0D0D0D"/>
          <w:sz w:val="24"/>
          <w:szCs w:val="24"/>
          <w:shd w:val="clear" w:color="auto" w:fill="FFFFFF"/>
        </w:rPr>
        <w:t xml:space="preserve">, GFI= .908, TLI= .90. Algunas de las hipótesis fueron respaldadas por los datos, como H1 acerca del efecto directo y significativo del acoso sexual callejero en los estereotipos de roles sexuales, </w:t>
      </w:r>
      <w:r w:rsidRPr="006D73CE">
        <w:rPr>
          <w:rFonts w:ascii="Arial" w:hAnsi="Arial" w:cs="Arial"/>
          <w:sz w:val="24"/>
          <w:szCs w:val="24"/>
          <w:shd w:val="clear" w:color="auto" w:fill="FFFFFF"/>
        </w:rPr>
        <w:t>β = -.15, p&lt; .006</w:t>
      </w:r>
      <w:r w:rsidRPr="006D73CE">
        <w:rPr>
          <w:rFonts w:ascii="Arial" w:hAnsi="Arial" w:cs="Arial"/>
          <w:color w:val="333333"/>
          <w:sz w:val="24"/>
          <w:szCs w:val="24"/>
          <w:shd w:val="clear" w:color="auto" w:fill="FFFFFF"/>
        </w:rPr>
        <w:t xml:space="preserve">. Donde existe una predicción estadísticamente significativa, pero de efecto negativo. Es decir, a mayor acoso sexual callejero hay un sector de los estereotipos de rol que disminuyen, pero también si los estereotipos de rol aumentan entonces el acoso puede disminuir. Así mismo, se confirma la H3 sobre </w:t>
      </w:r>
      <w:r w:rsidRPr="006D73CE">
        <w:rPr>
          <w:rFonts w:ascii="Arial" w:hAnsi="Arial" w:cs="Arial"/>
          <w:color w:val="0D0D0D"/>
          <w:sz w:val="24"/>
          <w:szCs w:val="24"/>
          <w:shd w:val="clear" w:color="auto" w:fill="FFFFFF"/>
        </w:rPr>
        <w:t xml:space="preserve">el rol mediador de los estereotipos de roles sexuales en la relación entre el acoso sexual callejero y el bienestar psicológico, </w:t>
      </w:r>
      <w:r w:rsidRPr="006D73CE">
        <w:rPr>
          <w:rFonts w:ascii="Arial" w:hAnsi="Arial" w:cs="Arial"/>
          <w:color w:val="333333"/>
          <w:sz w:val="24"/>
          <w:szCs w:val="24"/>
          <w:shd w:val="clear" w:color="auto" w:fill="FFFFFF"/>
        </w:rPr>
        <w:t xml:space="preserve">β = .20, p&lt; .001. Se trata de una mediación parcial (p&lt;0.05) </w:t>
      </w:r>
      <w:r w:rsidRPr="006D73CE">
        <w:rPr>
          <w:rFonts w:ascii="Arial" w:eastAsia="Times New Roman" w:hAnsi="Arial" w:cs="Arial"/>
          <w:sz w:val="24"/>
          <w:szCs w:val="24"/>
          <w:lang w:eastAsia="es-PE"/>
        </w:rPr>
        <w:t>lo que indica que hay otros factores que podrían intervenir en esta relación</w:t>
      </w:r>
      <w:r w:rsidRPr="006D73CE">
        <w:rPr>
          <w:rFonts w:ascii="Times New Roman" w:eastAsia="Times New Roman" w:hAnsi="Times New Roman" w:cs="Times New Roman"/>
          <w:sz w:val="24"/>
          <w:szCs w:val="24"/>
          <w:lang w:eastAsia="es-PE"/>
        </w:rPr>
        <w:t xml:space="preserve">. </w:t>
      </w:r>
      <w:r w:rsidRPr="006D73CE">
        <w:rPr>
          <w:rFonts w:ascii="Arial" w:hAnsi="Arial" w:cs="Arial"/>
          <w:color w:val="333333"/>
          <w:sz w:val="24"/>
          <w:szCs w:val="24"/>
          <w:shd w:val="clear" w:color="auto" w:fill="FFFFFF"/>
        </w:rPr>
        <w:t>Sin embargo, no se respalda H2 acerca del efecto directo y significativo del acoso sexual callejero en el bienestar psicológico, β = .01, p&gt; .893. Estos resultados pueden observarse en la Figura 3.</w:t>
      </w:r>
    </w:p>
    <w:p w14:paraId="7B00DAE1" w14:textId="77777777" w:rsidR="00AE05CB" w:rsidRPr="00214546" w:rsidRDefault="00AE05CB" w:rsidP="00AE05CB">
      <w:pPr>
        <w:spacing w:line="360" w:lineRule="auto"/>
        <w:ind w:firstLine="0"/>
        <w:jc w:val="both"/>
        <w:rPr>
          <w:rFonts w:ascii="Arial" w:hAnsi="Arial" w:cs="Arial"/>
          <w:color w:val="0D0D0D"/>
          <w:sz w:val="24"/>
          <w:szCs w:val="24"/>
          <w:shd w:val="clear" w:color="auto" w:fill="FFFFFF"/>
        </w:rPr>
      </w:pPr>
      <w:r w:rsidRPr="00214546">
        <w:rPr>
          <w:rFonts w:ascii="Arial" w:hAnsi="Arial" w:cs="Arial"/>
          <w:b/>
          <w:bCs/>
          <w:i/>
          <w:sz w:val="24"/>
          <w:szCs w:val="24"/>
        </w:rPr>
        <w:t>Figura 3</w:t>
      </w:r>
    </w:p>
    <w:p w14:paraId="6AD9EB49" w14:textId="77777777" w:rsidR="00AE05CB" w:rsidRPr="00214546" w:rsidRDefault="00AE05CB" w:rsidP="00AE05CB">
      <w:pPr>
        <w:spacing w:line="360" w:lineRule="auto"/>
        <w:ind w:firstLine="0"/>
        <w:rPr>
          <w:rFonts w:ascii="Arial" w:hAnsi="Arial" w:cs="Arial"/>
          <w:bCs/>
          <w:sz w:val="24"/>
          <w:szCs w:val="24"/>
        </w:rPr>
      </w:pPr>
      <w:r w:rsidRPr="00214546">
        <w:rPr>
          <w:rFonts w:ascii="Arial" w:hAnsi="Arial" w:cs="Arial"/>
          <w:noProof/>
          <w:sz w:val="24"/>
          <w:szCs w:val="24"/>
          <w:lang w:eastAsia="es-PE"/>
        </w:rPr>
        <w:drawing>
          <wp:anchor distT="0" distB="0" distL="114300" distR="114300" simplePos="0" relativeHeight="251660288" behindDoc="0" locked="0" layoutInCell="1" allowOverlap="1" wp14:anchorId="189685C4" wp14:editId="1FFA9A00">
            <wp:simplePos x="0" y="0"/>
            <wp:positionH relativeFrom="margin">
              <wp:posOffset>-157515</wp:posOffset>
            </wp:positionH>
            <wp:positionV relativeFrom="paragraph">
              <wp:posOffset>369141</wp:posOffset>
            </wp:positionV>
            <wp:extent cx="5605780" cy="3121660"/>
            <wp:effectExtent l="0" t="0" r="0" b="2540"/>
            <wp:wrapSquare wrapText="bothSides"/>
            <wp:docPr id="1"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El contenido generado por IA puede ser incorrecto."/>
                    <pic:cNvPicPr/>
                  </pic:nvPicPr>
                  <pic:blipFill rotWithShape="1">
                    <a:blip r:embed="rId9">
                      <a:extLst>
                        <a:ext uri="{28A0092B-C50C-407E-A947-70E740481C1C}">
                          <a14:useLocalDpi xmlns:a14="http://schemas.microsoft.com/office/drawing/2010/main" val="0"/>
                        </a:ext>
                      </a:extLst>
                    </a:blip>
                    <a:srcRect l="11212" t="20443" r="23516" b="11642"/>
                    <a:stretch/>
                  </pic:blipFill>
                  <pic:spPr bwMode="auto">
                    <a:xfrm>
                      <a:off x="0" y="0"/>
                      <a:ext cx="5605780" cy="312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4546">
        <w:rPr>
          <w:rFonts w:ascii="Arial" w:hAnsi="Arial" w:cs="Arial"/>
          <w:bCs/>
          <w:sz w:val="24"/>
          <w:szCs w:val="24"/>
        </w:rPr>
        <w:t>Resultados del modelo explicativo estructural de las variables de estudio</w:t>
      </w:r>
    </w:p>
    <w:p w14:paraId="452451F8" w14:textId="77777777" w:rsidR="00AE05CB" w:rsidRPr="00214546" w:rsidRDefault="00AE05CB" w:rsidP="00AE05CB">
      <w:pPr>
        <w:spacing w:line="360" w:lineRule="auto"/>
        <w:rPr>
          <w:rFonts w:ascii="Times New Roman" w:hAnsi="Times New Roman" w:cs="Times New Roman"/>
          <w:bCs/>
          <w:sz w:val="24"/>
          <w:szCs w:val="24"/>
        </w:rPr>
      </w:pPr>
    </w:p>
    <w:p w14:paraId="1D697A14" w14:textId="77777777" w:rsidR="00AE05CB" w:rsidRPr="00214546" w:rsidRDefault="00AE05CB" w:rsidP="00AE05CB">
      <w:pPr>
        <w:spacing w:line="360" w:lineRule="auto"/>
        <w:rPr>
          <w:rFonts w:ascii="Arial" w:hAnsi="Arial" w:cs="Arial"/>
          <w:bCs/>
          <w:sz w:val="24"/>
          <w:szCs w:val="24"/>
        </w:rPr>
      </w:pPr>
      <w:r w:rsidRPr="00214546">
        <w:rPr>
          <w:rFonts w:ascii="Arial" w:hAnsi="Arial" w:cs="Arial"/>
          <w:bCs/>
          <w:i/>
          <w:szCs w:val="24"/>
        </w:rPr>
        <w:t>Nota:</w:t>
      </w:r>
      <w:r w:rsidRPr="00214546">
        <w:rPr>
          <w:rFonts w:ascii="Arial" w:hAnsi="Arial" w:cs="Arial"/>
          <w:b/>
          <w:bCs/>
          <w:szCs w:val="24"/>
        </w:rPr>
        <w:t xml:space="preserve">  </w:t>
      </w:r>
      <w:r w:rsidRPr="00214546">
        <w:rPr>
          <w:rFonts w:ascii="Arial" w:hAnsi="Arial" w:cs="Arial"/>
          <w:bCs/>
          <w:szCs w:val="24"/>
        </w:rPr>
        <w:t>Elaboración propia</w:t>
      </w:r>
    </w:p>
    <w:p w14:paraId="5394D53D" w14:textId="77777777" w:rsidR="00AE05CB" w:rsidRDefault="00AE05CB" w:rsidP="00AE05CB">
      <w:pPr>
        <w:spacing w:line="360" w:lineRule="auto"/>
        <w:ind w:firstLine="0"/>
        <w:jc w:val="center"/>
        <w:rPr>
          <w:rFonts w:ascii="Arial" w:hAnsi="Arial" w:cs="Arial"/>
          <w:b/>
          <w:bCs/>
          <w:sz w:val="24"/>
          <w:szCs w:val="24"/>
        </w:rPr>
      </w:pPr>
    </w:p>
    <w:p w14:paraId="22AC2B3C" w14:textId="77777777" w:rsidR="00AE05CB" w:rsidRDefault="00AE05CB" w:rsidP="00AE05CB">
      <w:pPr>
        <w:spacing w:line="360" w:lineRule="auto"/>
        <w:ind w:firstLine="0"/>
        <w:jc w:val="center"/>
        <w:rPr>
          <w:rFonts w:ascii="Arial" w:hAnsi="Arial" w:cs="Arial"/>
          <w:b/>
          <w:bCs/>
          <w:sz w:val="24"/>
          <w:szCs w:val="24"/>
        </w:rPr>
      </w:pPr>
    </w:p>
    <w:p w14:paraId="1502F568" w14:textId="77777777" w:rsidR="00AE05CB" w:rsidRDefault="00AE05CB" w:rsidP="00AE05CB">
      <w:pPr>
        <w:spacing w:line="360" w:lineRule="auto"/>
        <w:ind w:firstLine="0"/>
        <w:jc w:val="center"/>
        <w:rPr>
          <w:rFonts w:ascii="Arial" w:hAnsi="Arial" w:cs="Arial"/>
          <w:b/>
          <w:bCs/>
          <w:sz w:val="24"/>
          <w:szCs w:val="24"/>
        </w:rPr>
      </w:pPr>
    </w:p>
    <w:p w14:paraId="727D02B7" w14:textId="420355E4" w:rsidR="00AE05CB" w:rsidRPr="00214546" w:rsidRDefault="00AE05CB" w:rsidP="00AE05CB">
      <w:pPr>
        <w:spacing w:line="360" w:lineRule="auto"/>
        <w:ind w:firstLine="0"/>
        <w:jc w:val="center"/>
        <w:rPr>
          <w:rFonts w:ascii="Arial" w:hAnsi="Arial" w:cs="Arial"/>
          <w:b/>
          <w:bCs/>
          <w:sz w:val="24"/>
          <w:szCs w:val="24"/>
        </w:rPr>
      </w:pPr>
      <w:r w:rsidRPr="00214546">
        <w:rPr>
          <w:rFonts w:ascii="Arial" w:hAnsi="Arial" w:cs="Arial"/>
          <w:b/>
          <w:bCs/>
          <w:sz w:val="24"/>
          <w:szCs w:val="24"/>
        </w:rPr>
        <w:lastRenderedPageBreak/>
        <w:t>DISCUSIÓN</w:t>
      </w:r>
    </w:p>
    <w:p w14:paraId="40DE2230" w14:textId="77777777" w:rsidR="00AE05CB" w:rsidRPr="006D73CE"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sz w:val="24"/>
          <w:szCs w:val="24"/>
        </w:rPr>
        <w:t xml:space="preserve">La investigación tuvo como objetivo principal </w:t>
      </w:r>
      <w:r w:rsidRPr="006D73CE">
        <w:rPr>
          <w:rFonts w:ascii="Arial" w:hAnsi="Arial" w:cs="Arial"/>
          <w:color w:val="000000" w:themeColor="text1"/>
          <w:sz w:val="24"/>
          <w:szCs w:val="24"/>
          <w:lang w:val="es-ES"/>
        </w:rPr>
        <w:t xml:space="preserve">analizar el rol mediador de los estereotipos de roles sexuales (ERS) en la relación entre el acoso sexual callejero (ASC) y el bienestar psicológico (BP). El modelo hipotetizado sugiere que ERS juega un papel mediador en la relación ASC y BP, ya que ASC como variable exógena no posee un efecto directo y significativo en las demás variables, lo que significa que parte de ASC en BP se produce a través de ERS. Desde esta perspectiva, el modelo permite inferir que los Estereotipos de roles sexuales son un mediador válido para comprender por qué el acoso sexual callejero experimentado puede llegar a afectar el bienestar psicológico de una mujer joven cusqueña, ya que ERS funcionaría como factor cognitivo debido a las ideas o conceptos </w:t>
      </w:r>
      <w:proofErr w:type="gramStart"/>
      <w:r w:rsidRPr="006D73CE">
        <w:rPr>
          <w:rFonts w:ascii="Arial" w:hAnsi="Arial" w:cs="Arial"/>
          <w:color w:val="000000" w:themeColor="text1"/>
          <w:sz w:val="24"/>
          <w:szCs w:val="24"/>
          <w:lang w:val="es-ES"/>
        </w:rPr>
        <w:t>pre concebidos</w:t>
      </w:r>
      <w:proofErr w:type="gramEnd"/>
      <w:r w:rsidRPr="006D73CE">
        <w:rPr>
          <w:rFonts w:ascii="Arial" w:hAnsi="Arial" w:cs="Arial"/>
          <w:color w:val="000000" w:themeColor="text1"/>
          <w:sz w:val="24"/>
          <w:szCs w:val="24"/>
          <w:lang w:val="es-ES"/>
        </w:rPr>
        <w:t xml:space="preserve"> que tiene una mujer sobre cómo es ser un hombre en la sociedad actual. Por lo tanto, es importante que como sociedad tengamos en cuenta que estas ideas </w:t>
      </w:r>
      <w:proofErr w:type="gramStart"/>
      <w:r w:rsidRPr="006D73CE">
        <w:rPr>
          <w:rFonts w:ascii="Arial" w:hAnsi="Arial" w:cs="Arial"/>
          <w:color w:val="000000" w:themeColor="text1"/>
          <w:sz w:val="24"/>
          <w:szCs w:val="24"/>
          <w:lang w:val="es-ES"/>
        </w:rPr>
        <w:t>pre concebidas</w:t>
      </w:r>
      <w:proofErr w:type="gramEnd"/>
      <w:r w:rsidRPr="006D73CE">
        <w:rPr>
          <w:rFonts w:ascii="Arial" w:hAnsi="Arial" w:cs="Arial"/>
          <w:color w:val="000000" w:themeColor="text1"/>
          <w:sz w:val="24"/>
          <w:szCs w:val="24"/>
          <w:lang w:val="es-ES"/>
        </w:rPr>
        <w:t xml:space="preserve">, que finalmente se convierten en estereotipos, se internalizan a través de procesos de socialización y pueden llegar a tener un impacto significativo, no solo en el comportamiento e interacción con los demás sino en la percepción y autoconcepto. En otras palabras, esto implica que los estereotipos de roles sexuales </w:t>
      </w:r>
      <w:r w:rsidRPr="006D73CE">
        <w:rPr>
          <w:rFonts w:ascii="Arial" w:hAnsi="Arial" w:cs="Arial"/>
          <w:color w:val="0D0D0D"/>
          <w:sz w:val="24"/>
          <w:szCs w:val="24"/>
          <w:shd w:val="clear" w:color="auto" w:fill="FFFFFF"/>
        </w:rPr>
        <w:t xml:space="preserve">no solo influyen en las expectativas sociales, sino también en cómo las personas se comportan consigo mismas y en sus relaciones con los demás. </w:t>
      </w:r>
    </w:p>
    <w:p w14:paraId="24D26115" w14:textId="77777777" w:rsidR="00AE05CB" w:rsidRPr="006D73CE"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color w:val="0D0D0D"/>
          <w:sz w:val="24"/>
          <w:szCs w:val="24"/>
          <w:shd w:val="clear" w:color="auto" w:fill="FFFFFF"/>
        </w:rPr>
        <w:t xml:space="preserve">Existen estudios que evidencian el rol mediador de los estereotipos, como factor cognitivo, en diversas interacciones de variables, uno de ellos, similar a la presente investigación, encontró que existe un efecto mediador de los estereotipos entre el contacto social y el bienestar psicológico, donde se señala que las personas poseen un contenido de estereotipos establecido incluso antes de estar expuesta frente a la variable exógena, pero que la variable mediadora podría re estructurarse una vez expuesta a la variable exógena y de acuerdo a ello tener un impacto significativo o no en la variable endógena (Navarro, 2020). Es decir, sugiere que las personas ya tienen ciertos estereotipos antes de estar expuestas a ciertas variables externas, pero que estos estereotipos pueden cambiar o reestructurarse una vez que están expuestas a esas variables externas, lo que a su vez puede afectar significativamente el bienestar psicológico.  A diferencia de los resultados de Fernández (2023), la presente investigación documenta el papel mediador de los </w:t>
      </w:r>
      <w:r>
        <w:rPr>
          <w:rFonts w:ascii="Arial" w:hAnsi="Arial" w:cs="Arial"/>
          <w:color w:val="0D0D0D"/>
          <w:sz w:val="24"/>
          <w:szCs w:val="24"/>
          <w:shd w:val="clear" w:color="auto" w:fill="FFFFFF"/>
        </w:rPr>
        <w:t>ERS</w:t>
      </w:r>
      <w:r w:rsidRPr="006D73CE">
        <w:rPr>
          <w:rFonts w:ascii="Arial" w:hAnsi="Arial" w:cs="Arial"/>
          <w:color w:val="0D0D0D"/>
          <w:sz w:val="24"/>
          <w:szCs w:val="24"/>
          <w:shd w:val="clear" w:color="auto" w:fill="FFFFFF"/>
        </w:rPr>
        <w:t xml:space="preserve"> entre el </w:t>
      </w:r>
      <w:r>
        <w:rPr>
          <w:rFonts w:ascii="Arial" w:hAnsi="Arial" w:cs="Arial"/>
          <w:color w:val="0D0D0D"/>
          <w:sz w:val="24"/>
          <w:szCs w:val="24"/>
          <w:shd w:val="clear" w:color="auto" w:fill="FFFFFF"/>
        </w:rPr>
        <w:t>ASC</w:t>
      </w:r>
      <w:r w:rsidRPr="006D73CE">
        <w:rPr>
          <w:rFonts w:ascii="Arial" w:hAnsi="Arial" w:cs="Arial"/>
          <w:color w:val="0D0D0D"/>
          <w:sz w:val="24"/>
          <w:szCs w:val="24"/>
          <w:shd w:val="clear" w:color="auto" w:fill="FFFFFF"/>
        </w:rPr>
        <w:t xml:space="preserve"> y el </w:t>
      </w:r>
      <w:r>
        <w:rPr>
          <w:rFonts w:ascii="Arial" w:hAnsi="Arial" w:cs="Arial"/>
          <w:color w:val="0D0D0D"/>
          <w:sz w:val="24"/>
          <w:szCs w:val="24"/>
          <w:shd w:val="clear" w:color="auto" w:fill="FFFFFF"/>
        </w:rPr>
        <w:t>BP</w:t>
      </w:r>
      <w:r w:rsidRPr="006D73CE">
        <w:rPr>
          <w:rFonts w:ascii="Arial" w:hAnsi="Arial" w:cs="Arial"/>
          <w:color w:val="0D0D0D"/>
          <w:sz w:val="24"/>
          <w:szCs w:val="24"/>
          <w:shd w:val="clear" w:color="auto" w:fill="FFFFFF"/>
        </w:rPr>
        <w:t xml:space="preserve">, lo </w:t>
      </w:r>
      <w:r w:rsidRPr="006D73CE">
        <w:rPr>
          <w:rFonts w:ascii="Arial" w:hAnsi="Arial" w:cs="Arial"/>
          <w:color w:val="0D0D0D"/>
          <w:sz w:val="24"/>
          <w:szCs w:val="24"/>
          <w:shd w:val="clear" w:color="auto" w:fill="FFFFFF"/>
        </w:rPr>
        <w:lastRenderedPageBreak/>
        <w:t xml:space="preserve">que podría representar un avance significativo en el campo al demostrar una interacción particularmente importante respecto a la violencia de género.  </w:t>
      </w:r>
    </w:p>
    <w:p w14:paraId="35E32DB5"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shd w:val="clear" w:color="auto" w:fill="FFFFFF"/>
        </w:rPr>
        <w:t xml:space="preserve">La teoría de Hamilton y </w:t>
      </w:r>
      <w:proofErr w:type="spellStart"/>
      <w:r w:rsidRPr="006D73CE">
        <w:rPr>
          <w:rFonts w:ascii="Arial" w:hAnsi="Arial" w:cs="Arial"/>
          <w:sz w:val="24"/>
          <w:szCs w:val="24"/>
          <w:shd w:val="clear" w:color="auto" w:fill="FFFFFF"/>
        </w:rPr>
        <w:t>Gifford</w:t>
      </w:r>
      <w:proofErr w:type="spellEnd"/>
      <w:r w:rsidRPr="006D73CE">
        <w:rPr>
          <w:rFonts w:ascii="Arial" w:hAnsi="Arial" w:cs="Arial"/>
          <w:sz w:val="24"/>
          <w:szCs w:val="24"/>
          <w:shd w:val="clear" w:color="auto" w:fill="FFFFFF"/>
        </w:rPr>
        <w:t xml:space="preserve"> (1976) sobre los estereotipos sugiere que estos se forman y se mantienen como una forma eficiente de procesar información social, que podrían funcionar como atajos cognitivos que nos ayudan a simplificar y organizar el complejo mundo social que nos rodea, por lo que podrían no ser inherentemente negativos. Sin embargo, esta teoría advierte sobre los peligros de los estereotipos (como los sexuales) cuando conducen a prejuicios injustos, a forzar la percepción y cambiar la interpretación, incluso dándose a lugar a lo que dichos autores llaman “correlaciones ilusorias”, como mujer-sensibilidad. De esta manera, los hallazgos de esta investigación pueden ser explicados a partir de esta teoría en el sentido de que estas ideas </w:t>
      </w:r>
      <w:proofErr w:type="gramStart"/>
      <w:r w:rsidRPr="006D73CE">
        <w:rPr>
          <w:rFonts w:ascii="Arial" w:hAnsi="Arial" w:cs="Arial"/>
          <w:sz w:val="24"/>
          <w:szCs w:val="24"/>
          <w:shd w:val="clear" w:color="auto" w:fill="FFFFFF"/>
        </w:rPr>
        <w:t>pre establecidas</w:t>
      </w:r>
      <w:proofErr w:type="gramEnd"/>
      <w:r w:rsidRPr="006D73CE">
        <w:rPr>
          <w:rFonts w:ascii="Arial" w:hAnsi="Arial" w:cs="Arial"/>
          <w:sz w:val="24"/>
          <w:szCs w:val="24"/>
          <w:shd w:val="clear" w:color="auto" w:fill="FFFFFF"/>
        </w:rPr>
        <w:t xml:space="preserve">, sobre lo que significa ser un hombre o ser una mujer, podrían llevar a complicaciones en la forma de interpretar el mundo en el sentido de igualdad de género, donde incluso podría </w:t>
      </w:r>
      <w:r w:rsidRPr="006D73CE">
        <w:rPr>
          <w:rFonts w:ascii="Arial" w:hAnsi="Arial" w:cs="Arial"/>
          <w:sz w:val="24"/>
          <w:szCs w:val="24"/>
        </w:rPr>
        <w:t>generarse la correlación hombre-dominancia, mujer-vulnerabilidad.</w:t>
      </w:r>
      <w:r w:rsidRPr="00D105E1">
        <w:rPr>
          <w:rFonts w:ascii="Arial" w:hAnsi="Arial" w:cs="Arial"/>
          <w:sz w:val="24"/>
          <w:szCs w:val="24"/>
        </w:rPr>
        <w:t xml:space="preserve"> Como resultado, la representación y el ejercicio de los roles de género siguen siendo desiguales: mientras que los hombres suelen imponer sus deseos a través de la posesión y el control, las mujeres son socialmente condicionadas a ser conquistadas y sometidas (Arancibia et al.,2015).</w:t>
      </w:r>
    </w:p>
    <w:p w14:paraId="675D52BE" w14:textId="77777777" w:rsidR="00AE05CB" w:rsidRPr="006D73CE" w:rsidRDefault="00AE05CB" w:rsidP="00AE05CB">
      <w:pPr>
        <w:spacing w:line="360" w:lineRule="auto"/>
        <w:jc w:val="both"/>
        <w:rPr>
          <w:rFonts w:ascii="Arial" w:hAnsi="Arial" w:cs="Arial"/>
          <w:sz w:val="24"/>
          <w:szCs w:val="24"/>
        </w:rPr>
      </w:pPr>
      <w:r w:rsidRPr="00D105E1">
        <w:rPr>
          <w:rFonts w:ascii="Arial" w:hAnsi="Arial" w:cs="Arial"/>
          <w:sz w:val="24"/>
          <w:szCs w:val="24"/>
        </w:rPr>
        <w:t>En el acoso sexual callejero, la víctima experimenta sentimientos de vergüenza, humillación, temor y culpa, lo que refuerza una sensación de sumisión, incluso cuando sus propias creencias internas o su deseo de desafiar las normas impuestas puedan estar presentes</w:t>
      </w:r>
      <w:r>
        <w:t xml:space="preserve">, </w:t>
      </w:r>
      <w:r w:rsidRPr="006D73CE">
        <w:rPr>
          <w:rFonts w:ascii="Arial" w:hAnsi="Arial" w:cs="Arial"/>
          <w:sz w:val="24"/>
          <w:szCs w:val="24"/>
        </w:rPr>
        <w:t>pero en muchas sociedades, existen estereotipos arraigados sobre cómo deben comportarse hombres y mujeres en espacios públicos (</w:t>
      </w:r>
      <w:proofErr w:type="spellStart"/>
      <w:r w:rsidRPr="006D73CE">
        <w:rPr>
          <w:rFonts w:ascii="Arial" w:hAnsi="Arial" w:cs="Arial"/>
          <w:sz w:val="24"/>
          <w:szCs w:val="24"/>
        </w:rPr>
        <w:t>Angelucci</w:t>
      </w:r>
      <w:proofErr w:type="spellEnd"/>
      <w:r w:rsidRPr="006D73CE">
        <w:rPr>
          <w:rFonts w:ascii="Arial" w:hAnsi="Arial" w:cs="Arial"/>
          <w:sz w:val="24"/>
          <w:szCs w:val="24"/>
        </w:rPr>
        <w:t xml:space="preserve"> et al., 2020). Por ejemplo, se espera que las mujeres sean dóciles, sumisas y que no ocupen demasiado espacio, mientras que se espera que los hombres sean dominantes y tomen el control de su entorno, tal como funcionaría la teoría del Efecto Pigmalión (</w:t>
      </w:r>
      <w:proofErr w:type="spellStart"/>
      <w:r w:rsidRPr="006D73CE">
        <w:rPr>
          <w:rFonts w:ascii="Arial" w:hAnsi="Arial" w:cs="Arial"/>
          <w:sz w:val="24"/>
          <w:szCs w:val="24"/>
        </w:rPr>
        <w:t>Deaux</w:t>
      </w:r>
      <w:proofErr w:type="spellEnd"/>
      <w:r w:rsidRPr="006D73CE">
        <w:rPr>
          <w:rFonts w:ascii="Arial" w:hAnsi="Arial" w:cs="Arial"/>
          <w:sz w:val="24"/>
          <w:szCs w:val="24"/>
        </w:rPr>
        <w:t xml:space="preserve"> &amp; Lewis, 1984</w:t>
      </w:r>
      <w:r>
        <w:rPr>
          <w:rFonts w:ascii="Arial" w:hAnsi="Arial" w:cs="Arial"/>
          <w:sz w:val="24"/>
          <w:szCs w:val="24"/>
        </w:rPr>
        <w:t xml:space="preserve">). </w:t>
      </w:r>
      <w:r w:rsidRPr="00D105E1">
        <w:rPr>
          <w:rFonts w:ascii="Arial" w:hAnsi="Arial" w:cs="Arial"/>
          <w:sz w:val="24"/>
          <w:szCs w:val="24"/>
        </w:rPr>
        <w:t xml:space="preserve">En este sentido, el </w:t>
      </w:r>
      <w:r>
        <w:rPr>
          <w:rFonts w:ascii="Arial" w:hAnsi="Arial" w:cs="Arial"/>
          <w:sz w:val="24"/>
          <w:szCs w:val="24"/>
        </w:rPr>
        <w:t>ASC</w:t>
      </w:r>
      <w:r w:rsidRPr="00D105E1">
        <w:rPr>
          <w:rFonts w:ascii="Arial" w:hAnsi="Arial" w:cs="Arial"/>
          <w:sz w:val="24"/>
          <w:szCs w:val="24"/>
        </w:rPr>
        <w:t xml:space="preserve">, como </w:t>
      </w:r>
      <w:r>
        <w:rPr>
          <w:rFonts w:ascii="Arial" w:hAnsi="Arial" w:cs="Arial"/>
          <w:sz w:val="24"/>
          <w:szCs w:val="24"/>
        </w:rPr>
        <w:t xml:space="preserve">una </w:t>
      </w:r>
      <w:r w:rsidRPr="00D105E1">
        <w:rPr>
          <w:rFonts w:ascii="Arial" w:hAnsi="Arial" w:cs="Arial"/>
          <w:sz w:val="24"/>
          <w:szCs w:val="24"/>
        </w:rPr>
        <w:t>forma de violencia simbólica, es interiorizado de manera inconsciente, lo que implica que la persona afectada puede, en algunos casos, contribuir a su propia subordinación, ya sea sin ser plenamente consciente de ello o desafiando estas dinámicas, pero aceptando de manera implícita las restricciones impuestas por los roles de género</w:t>
      </w:r>
      <w:r w:rsidRPr="006D73CE">
        <w:rPr>
          <w:rFonts w:ascii="Arial" w:hAnsi="Arial" w:cs="Arial"/>
          <w:sz w:val="24"/>
          <w:szCs w:val="24"/>
        </w:rPr>
        <w:t xml:space="preserve"> (Arancibia et al.,2015). En consecuencia, los estereotipos pueden alimentar </w:t>
      </w:r>
      <w:r>
        <w:rPr>
          <w:rFonts w:ascii="Arial" w:hAnsi="Arial" w:cs="Arial"/>
          <w:sz w:val="24"/>
          <w:szCs w:val="24"/>
        </w:rPr>
        <w:t>ASC</w:t>
      </w:r>
      <w:r w:rsidRPr="006D73CE">
        <w:rPr>
          <w:rFonts w:ascii="Arial" w:hAnsi="Arial" w:cs="Arial"/>
          <w:sz w:val="24"/>
          <w:szCs w:val="24"/>
        </w:rPr>
        <w:t xml:space="preserve">, </w:t>
      </w:r>
      <w:r w:rsidRPr="006D73CE">
        <w:rPr>
          <w:rFonts w:ascii="Arial" w:hAnsi="Arial" w:cs="Arial"/>
          <w:sz w:val="24"/>
          <w:szCs w:val="24"/>
        </w:rPr>
        <w:lastRenderedPageBreak/>
        <w:t xml:space="preserve">influenciando en el </w:t>
      </w:r>
      <w:r>
        <w:rPr>
          <w:rFonts w:ascii="Arial" w:hAnsi="Arial" w:cs="Arial"/>
          <w:sz w:val="24"/>
          <w:szCs w:val="24"/>
        </w:rPr>
        <w:t xml:space="preserve">BP </w:t>
      </w:r>
      <w:r w:rsidRPr="006D73CE">
        <w:rPr>
          <w:rFonts w:ascii="Arial" w:hAnsi="Arial" w:cs="Arial"/>
          <w:sz w:val="24"/>
          <w:szCs w:val="24"/>
        </w:rPr>
        <w:t xml:space="preserve">de sus víctimas quienes creen que el perpetrador tiene el derecho a intimidar o acosar, normalizando este tipo de violencia. </w:t>
      </w:r>
    </w:p>
    <w:p w14:paraId="023C22A3" w14:textId="77777777" w:rsidR="00AE05CB" w:rsidRPr="006D73CE"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color w:val="0D0D0D"/>
          <w:sz w:val="24"/>
          <w:szCs w:val="24"/>
          <w:shd w:val="clear" w:color="auto" w:fill="FFFFFF"/>
        </w:rPr>
        <w:t xml:space="preserve">Otro hallazgo sorprendente en este estudio fue la aparición de un coeficiente beta negativo en la relación entre el </w:t>
      </w:r>
      <w:r>
        <w:rPr>
          <w:rFonts w:ascii="Arial" w:hAnsi="Arial" w:cs="Arial"/>
          <w:color w:val="0D0D0D"/>
          <w:sz w:val="24"/>
          <w:szCs w:val="24"/>
          <w:shd w:val="clear" w:color="auto" w:fill="FFFFFF"/>
        </w:rPr>
        <w:t xml:space="preserve">ASC </w:t>
      </w:r>
      <w:r w:rsidRPr="006D73CE">
        <w:rPr>
          <w:rFonts w:ascii="Arial" w:hAnsi="Arial" w:cs="Arial"/>
          <w:color w:val="0D0D0D"/>
          <w:sz w:val="24"/>
          <w:szCs w:val="24"/>
          <w:shd w:val="clear" w:color="auto" w:fill="FFFFFF"/>
        </w:rPr>
        <w:t>y los</w:t>
      </w:r>
      <w:r>
        <w:rPr>
          <w:rFonts w:ascii="Arial" w:hAnsi="Arial" w:cs="Arial"/>
          <w:color w:val="0D0D0D"/>
          <w:sz w:val="24"/>
          <w:szCs w:val="24"/>
          <w:shd w:val="clear" w:color="auto" w:fill="FFFFFF"/>
        </w:rPr>
        <w:t xml:space="preserve"> </w:t>
      </w:r>
      <w:proofErr w:type="gramStart"/>
      <w:r>
        <w:rPr>
          <w:rFonts w:ascii="Arial" w:hAnsi="Arial" w:cs="Arial"/>
          <w:color w:val="0D0D0D"/>
          <w:sz w:val="24"/>
          <w:szCs w:val="24"/>
          <w:shd w:val="clear" w:color="auto" w:fill="FFFFFF"/>
        </w:rPr>
        <w:t xml:space="preserve">ERS </w:t>
      </w:r>
      <w:r w:rsidRPr="006D73CE">
        <w:rPr>
          <w:rFonts w:ascii="Arial" w:hAnsi="Arial" w:cs="Arial"/>
          <w:color w:val="0D0D0D"/>
          <w:sz w:val="24"/>
          <w:szCs w:val="24"/>
          <w:shd w:val="clear" w:color="auto" w:fill="FFFFFF"/>
        </w:rPr>
        <w:t>,</w:t>
      </w:r>
      <w:proofErr w:type="gramEnd"/>
      <w:r w:rsidRPr="006D73CE">
        <w:rPr>
          <w:rFonts w:ascii="Arial" w:hAnsi="Arial" w:cs="Arial"/>
          <w:color w:val="0D0D0D"/>
          <w:sz w:val="24"/>
          <w:szCs w:val="24"/>
          <w:shd w:val="clear" w:color="auto" w:fill="FFFFFF"/>
        </w:rPr>
        <w:t xml:space="preserve"> lo que teóricamente podría indicar una relación inversa entre ambas. Es posible que esta relación de variables sea más compleja de lo que inicialmente se asume y, por ende, esté influida por otras variables no incluidas en el modelo (Hayes, 2013). Por ejemplo, variables de confusión que causen asociación inversa entre el </w:t>
      </w:r>
      <w:r>
        <w:rPr>
          <w:rFonts w:ascii="Arial" w:hAnsi="Arial" w:cs="Arial"/>
          <w:color w:val="0D0D0D"/>
          <w:sz w:val="24"/>
          <w:szCs w:val="24"/>
          <w:shd w:val="clear" w:color="auto" w:fill="FFFFFF"/>
        </w:rPr>
        <w:t xml:space="preserve">ASC </w:t>
      </w:r>
      <w:r w:rsidRPr="006D73CE">
        <w:rPr>
          <w:rFonts w:ascii="Arial" w:hAnsi="Arial" w:cs="Arial"/>
          <w:color w:val="0D0D0D"/>
          <w:sz w:val="24"/>
          <w:szCs w:val="24"/>
          <w:shd w:val="clear" w:color="auto" w:fill="FFFFFF"/>
        </w:rPr>
        <w:t xml:space="preserve">y los </w:t>
      </w:r>
      <w:r>
        <w:rPr>
          <w:rFonts w:ascii="Arial" w:hAnsi="Arial" w:cs="Arial"/>
          <w:color w:val="0D0D0D"/>
          <w:sz w:val="24"/>
          <w:szCs w:val="24"/>
          <w:shd w:val="clear" w:color="auto" w:fill="FFFFFF"/>
        </w:rPr>
        <w:t xml:space="preserve">ERS </w:t>
      </w:r>
      <w:r w:rsidRPr="006D73CE">
        <w:rPr>
          <w:rFonts w:ascii="Arial" w:hAnsi="Arial" w:cs="Arial"/>
          <w:color w:val="0D0D0D"/>
          <w:sz w:val="24"/>
          <w:szCs w:val="24"/>
          <w:shd w:val="clear" w:color="auto" w:fill="FFFFFF"/>
        </w:rPr>
        <w:t xml:space="preserve">(Bollen, 1989). Sin embargo, este resultado inversamente proporcional indicaría que la existencia de acoso sexual callejero en determinado contexto, situación o sociedad llevaría a disminuir la presencia de los estereotipos de roles sexuales, o viceversa. Es decir que, </w:t>
      </w:r>
      <w:r w:rsidRPr="006D73CE">
        <w:rPr>
          <w:rFonts w:ascii="Arial" w:hAnsi="Arial" w:cs="Arial"/>
          <w:sz w:val="24"/>
          <w:szCs w:val="24"/>
        </w:rPr>
        <w:t>en contextos donde el acoso sexual callejero es más prevalente, podría generarse una mayor conciencia social sobre la desigualdad de género y los daños asociados a los estereotipos de roles sexuales, lo que podría motivar movimientos sociales, campañas educativas o debates públicos que cuestionen y erosionen estas creencias. Por ejemplo, el incremento de incidentes de acoso podría provocar un rechazo social hacia las normas tradicionales que perpetúan desigualdades, disminuyendo la adherencia a estereotipos (</w:t>
      </w:r>
      <w:proofErr w:type="spellStart"/>
      <w:r w:rsidRPr="006D73CE">
        <w:rPr>
          <w:rFonts w:ascii="Arial" w:hAnsi="Arial" w:cs="Arial"/>
          <w:sz w:val="24"/>
          <w:szCs w:val="24"/>
        </w:rPr>
        <w:t>Angelucci</w:t>
      </w:r>
      <w:proofErr w:type="spellEnd"/>
      <w:r w:rsidRPr="006D73CE">
        <w:rPr>
          <w:rFonts w:ascii="Arial" w:hAnsi="Arial" w:cs="Arial"/>
          <w:sz w:val="24"/>
          <w:szCs w:val="24"/>
        </w:rPr>
        <w:t xml:space="preserve"> et al., 2020).</w:t>
      </w:r>
      <w:r w:rsidRPr="006D73CE">
        <w:rPr>
          <w:rFonts w:ascii="Arial" w:hAnsi="Arial" w:cs="Arial"/>
          <w:color w:val="0D0D0D"/>
          <w:sz w:val="24"/>
          <w:szCs w:val="24"/>
          <w:shd w:val="clear" w:color="auto" w:fill="FFFFFF"/>
        </w:rPr>
        <w:t xml:space="preserve"> </w:t>
      </w:r>
      <w:r w:rsidRPr="006D73CE">
        <w:rPr>
          <w:rFonts w:ascii="Arial" w:hAnsi="Arial" w:cs="Arial"/>
          <w:sz w:val="24"/>
          <w:szCs w:val="24"/>
        </w:rPr>
        <w:t xml:space="preserve">Otra explicación podría ser que en contextos donde los estereotipos de roles sexuales tienen menor presencia, las mujeres pueden sentirse más empoderadas para identificar y denunciar conductas como el acoso sexual callejero, lo que no implica necesariamente un aumento real de estas conductas, sino una mayor visibilidad y rechazo hacia ellas en ambientes menos restrictivos en términos de género. Por otro lado, </w:t>
      </w:r>
      <w:r w:rsidRPr="006D73CE">
        <w:rPr>
          <w:rFonts w:ascii="Arial" w:eastAsia="Times New Roman" w:hAnsi="Arial" w:cs="Arial"/>
          <w:sz w:val="24"/>
          <w:szCs w:val="24"/>
          <w:lang w:eastAsia="es-PE"/>
        </w:rPr>
        <w:t xml:space="preserve">un incremento en los estereotipos de roles sexuales podría estar asociado a una disminución del acoso sexual callejero en contextos donde los comportamientos son regulados a partir de ideas tradicionales o paternalistas sobre las mujeres, lo que es consistente con la lógica de un sexismo benevolente, que promueve la protección y la diferencia hacia las mujeres basándose en percepciones de fragilidad o necesidad de cuidado (Véliz &amp; Valenzuela, 2020). Por ejemplo, podrían generarse ideas de que una mujer no debería recibir “piropos” en la calle por ser considerada delicada, situación que  no cuestiona el comportamiento inapropiado del acoso en sí mismo, sino que refuerza la idea de que las mujeres deben ser tratadas de cierta manera por su naturaleza percibida como vulnerable </w:t>
      </w:r>
      <w:r w:rsidRPr="006D73CE">
        <w:rPr>
          <w:rFonts w:ascii="Arial" w:eastAsia="Times New Roman" w:hAnsi="Arial" w:cs="Arial"/>
          <w:sz w:val="24"/>
          <w:szCs w:val="24"/>
          <w:lang w:eastAsia="es-PE"/>
        </w:rPr>
        <w:lastRenderedPageBreak/>
        <w:t>o inferior, perpetuando un tipo de desigualdad más sutil: el de asumir que las mujeres deben ser protegidas, lo cual puede limitar su autonomía o reforzar expectativas tradicionales sobre sus roles sociales.</w:t>
      </w:r>
      <w:r w:rsidRPr="006D73CE">
        <w:rPr>
          <w:rFonts w:ascii="Arial" w:hAnsi="Arial" w:cs="Arial"/>
          <w:color w:val="0D0D0D"/>
          <w:sz w:val="24"/>
          <w:szCs w:val="24"/>
          <w:shd w:val="clear" w:color="auto" w:fill="FFFFFF"/>
        </w:rPr>
        <w:t xml:space="preserve"> </w:t>
      </w:r>
      <w:r w:rsidRPr="006D73CE">
        <w:rPr>
          <w:rFonts w:ascii="Arial" w:eastAsia="Times New Roman" w:hAnsi="Arial" w:cs="Arial"/>
          <w:sz w:val="24"/>
          <w:szCs w:val="24"/>
          <w:lang w:eastAsia="es-PE"/>
        </w:rPr>
        <w:t>En este sentido, un aumento de los estereotipos podría coincidir con una disminución del acoso sexual visible, pero no necesariamente con un avance en términos de igualdad de género. La reducción del acoso estaría mediada por normas paternalistas más que por un cambio en actitudes más igualitarias o respetuosas hacia las mujeres. Este fenómeno ilustra cómo los avances en ciertos comportamientos sociales pueden no estar alineados con un progreso real en la deconstrucción de sistemas de creencias tradicionales.</w:t>
      </w:r>
      <w:r w:rsidRPr="006D73CE">
        <w:rPr>
          <w:rFonts w:ascii="Arial" w:hAnsi="Arial" w:cs="Arial"/>
          <w:color w:val="0D0D0D"/>
          <w:sz w:val="24"/>
          <w:szCs w:val="24"/>
          <w:shd w:val="clear" w:color="auto" w:fill="FFFFFF"/>
        </w:rPr>
        <w:t xml:space="preserve"> </w:t>
      </w:r>
      <w:r w:rsidRPr="006D73CE">
        <w:rPr>
          <w:rFonts w:ascii="Arial" w:eastAsia="Times New Roman" w:hAnsi="Arial" w:cs="Arial"/>
          <w:sz w:val="24"/>
          <w:szCs w:val="24"/>
          <w:lang w:eastAsia="es-PE"/>
        </w:rPr>
        <w:t>Un análisis más profundo de estos contextos podría aportar evidencia adicional para distinguir si las disminuciones en el acoso son el resultado de una transformación cultural hacia la igualdad o simplemente un reflejo de normas paternalistas que refuerzan los roles tradicionales.</w:t>
      </w:r>
      <w:r w:rsidRPr="006D73CE">
        <w:rPr>
          <w:rFonts w:ascii="Arial" w:hAnsi="Arial" w:cs="Arial"/>
          <w:color w:val="0D0D0D"/>
          <w:sz w:val="24"/>
          <w:szCs w:val="24"/>
          <w:shd w:val="clear" w:color="auto" w:fill="FFFFFF"/>
        </w:rPr>
        <w:t xml:space="preserve"> </w:t>
      </w:r>
    </w:p>
    <w:p w14:paraId="580971FF" w14:textId="77777777" w:rsidR="00AE05CB" w:rsidRPr="006D73CE"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color w:val="0D0D0D"/>
          <w:sz w:val="24"/>
          <w:szCs w:val="24"/>
          <w:shd w:val="clear" w:color="auto" w:fill="FFFFFF"/>
        </w:rPr>
        <w:t xml:space="preserve">Este hallazgo es consistente con la investigación de López y Gómez (2018), quienes demostraron que </w:t>
      </w:r>
      <w:r w:rsidRPr="006D73CE">
        <w:rPr>
          <w:rFonts w:ascii="Arial" w:hAnsi="Arial" w:cs="Arial"/>
          <w:sz w:val="24"/>
          <w:szCs w:val="24"/>
        </w:rPr>
        <w:t xml:space="preserve">en contextos donde los estereotipos de roles sexuales son más prevalentes, las personas pueden minimizar o normalizar el acoso sexual callejero al enmarcarlo dentro de expectativas o normas sociales basadas en dichos estereotipos, como el sexismo benevolente que podría justificar la falta de percepción del acoso bajo la creencia de que "un hombre solo quiere proteger o halagar a la mujer" y, por lo tanto, no ve el acoso como algo problemático. Las personas con fuertes estereotipos de roles sexuales podrían interpretar las experiencias de acoso como comportamientos "normales" o incluso como cumplidos, en lugar de categorizarlas como violencia de género. Esto redujo la posibilidad de que reconozcan una vivencia como acoso sexual callejero o informen sobre ello. </w:t>
      </w:r>
    </w:p>
    <w:p w14:paraId="7D6738F9" w14:textId="77777777" w:rsidR="00AE05CB" w:rsidRPr="006D73CE"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color w:val="0D0D0D"/>
          <w:sz w:val="24"/>
          <w:szCs w:val="24"/>
          <w:shd w:val="clear" w:color="auto" w:fill="FFFFFF"/>
        </w:rPr>
        <w:t xml:space="preserve">Así, estos hallazgos </w:t>
      </w:r>
      <w:r w:rsidRPr="006D73CE">
        <w:rPr>
          <w:rFonts w:ascii="Arial" w:eastAsia="Times New Roman" w:hAnsi="Arial" w:cs="Arial"/>
          <w:sz w:val="24"/>
          <w:szCs w:val="24"/>
          <w:lang w:eastAsia="es-PE"/>
        </w:rPr>
        <w:t>podrían interpretarse como un indicio de que las dinámicas entre roles de género y comportamientos relacionados con el acoso sexual callejero no son lineales ni unidimensionales. Más bien, parecen estar influenciadas por factores contextuales, culturales y temporales que merecen ser explorados con mayor profundidad en futuros estudios.</w:t>
      </w:r>
    </w:p>
    <w:p w14:paraId="7C01AA87" w14:textId="77777777" w:rsidR="00AE05CB" w:rsidRPr="006D73CE" w:rsidRDefault="00AE05CB" w:rsidP="00AE05CB">
      <w:pPr>
        <w:spacing w:line="360" w:lineRule="auto"/>
        <w:jc w:val="both"/>
        <w:rPr>
          <w:rFonts w:ascii="Arial" w:hAnsi="Arial" w:cs="Arial"/>
          <w:color w:val="000000" w:themeColor="text1"/>
          <w:sz w:val="24"/>
          <w:szCs w:val="24"/>
          <w:lang w:val="es-ES"/>
        </w:rPr>
      </w:pPr>
      <w:r w:rsidRPr="006D73CE">
        <w:rPr>
          <w:rFonts w:ascii="Arial" w:hAnsi="Arial" w:cs="Arial"/>
          <w:color w:val="0D0D0D"/>
          <w:sz w:val="24"/>
          <w:szCs w:val="24"/>
          <w:shd w:val="clear" w:color="auto" w:fill="FFFFFF"/>
        </w:rPr>
        <w:t>En otro aspecto</w:t>
      </w:r>
      <w:r w:rsidRPr="00287E63">
        <w:rPr>
          <w:rFonts w:ascii="Arial" w:hAnsi="Arial" w:cs="Arial"/>
          <w:color w:val="0D0D0D"/>
          <w:sz w:val="24"/>
          <w:szCs w:val="24"/>
          <w:shd w:val="clear" w:color="auto" w:fill="FFFFFF"/>
        </w:rPr>
        <w:t xml:space="preserve">, de manera similar a esta investigación, </w:t>
      </w:r>
      <w:r w:rsidRPr="00287E63">
        <w:rPr>
          <w:rFonts w:ascii="Arial" w:hAnsi="Arial" w:cs="Arial"/>
          <w:sz w:val="24"/>
          <w:szCs w:val="24"/>
        </w:rPr>
        <w:t xml:space="preserve">otro estudio encontró una correlación estadísticamente no significativa entre el </w:t>
      </w:r>
      <w:r>
        <w:rPr>
          <w:rFonts w:ascii="Arial" w:hAnsi="Arial" w:cs="Arial"/>
          <w:sz w:val="24"/>
          <w:szCs w:val="24"/>
        </w:rPr>
        <w:t xml:space="preserve">ASC </w:t>
      </w:r>
      <w:r w:rsidRPr="00287E63">
        <w:rPr>
          <w:rFonts w:ascii="Arial" w:hAnsi="Arial" w:cs="Arial"/>
          <w:sz w:val="24"/>
          <w:szCs w:val="24"/>
        </w:rPr>
        <w:t xml:space="preserve">y el </w:t>
      </w:r>
      <w:r>
        <w:rPr>
          <w:rFonts w:ascii="Arial" w:hAnsi="Arial" w:cs="Arial"/>
          <w:sz w:val="24"/>
          <w:szCs w:val="24"/>
        </w:rPr>
        <w:t>BP</w:t>
      </w:r>
      <w:r w:rsidRPr="00287E63">
        <w:rPr>
          <w:rFonts w:ascii="Arial" w:hAnsi="Arial" w:cs="Arial"/>
          <w:sz w:val="24"/>
          <w:szCs w:val="24"/>
        </w:rPr>
        <w:t xml:space="preserve">, indicando que este tipo de acoso en las mujeres no genera un impacto considerable en su bienestar psicológico </w:t>
      </w:r>
      <w:r w:rsidRPr="006D73CE">
        <w:rPr>
          <w:rFonts w:ascii="Arial" w:hAnsi="Arial" w:cs="Arial"/>
          <w:sz w:val="24"/>
          <w:szCs w:val="24"/>
        </w:rPr>
        <w:t xml:space="preserve">(Contreras, 2022). Lo que resalta la importancia de </w:t>
      </w:r>
      <w:r w:rsidRPr="006D73CE">
        <w:rPr>
          <w:rFonts w:ascii="Arial" w:hAnsi="Arial" w:cs="Arial"/>
          <w:sz w:val="24"/>
          <w:szCs w:val="24"/>
        </w:rPr>
        <w:lastRenderedPageBreak/>
        <w:t xml:space="preserve">investigar aquellos factores moderadores o mediadores, que expliquen a mayor profundidad la razón de tales resultados. No obstante, de forma contraria al presente estudio, otra investigación </w:t>
      </w:r>
      <w:r w:rsidRPr="006D73CE">
        <w:rPr>
          <w:rFonts w:ascii="Arial" w:hAnsi="Arial" w:cs="Arial"/>
          <w:color w:val="333333"/>
          <w:sz w:val="24"/>
          <w:szCs w:val="24"/>
          <w:shd w:val="clear" w:color="auto" w:fill="FFFFFF"/>
        </w:rPr>
        <w:t xml:space="preserve">pudo demostrar que efectivamente el </w:t>
      </w:r>
      <w:r>
        <w:rPr>
          <w:rFonts w:ascii="Arial" w:hAnsi="Arial" w:cs="Arial"/>
          <w:color w:val="000000" w:themeColor="text1"/>
          <w:sz w:val="24"/>
          <w:szCs w:val="24"/>
          <w:shd w:val="clear" w:color="auto" w:fill="FFFFFF"/>
        </w:rPr>
        <w:t xml:space="preserve">ASC </w:t>
      </w:r>
      <w:r w:rsidRPr="006D73CE">
        <w:rPr>
          <w:rFonts w:ascii="Arial" w:hAnsi="Arial" w:cs="Arial"/>
          <w:color w:val="000000" w:themeColor="text1"/>
          <w:sz w:val="24"/>
          <w:szCs w:val="24"/>
          <w:shd w:val="clear" w:color="auto" w:fill="FFFFFF"/>
        </w:rPr>
        <w:t xml:space="preserve">presenta relación con </w:t>
      </w:r>
      <w:r>
        <w:rPr>
          <w:rFonts w:ascii="Arial" w:hAnsi="Arial" w:cs="Arial"/>
          <w:color w:val="000000" w:themeColor="text1"/>
          <w:sz w:val="24"/>
          <w:szCs w:val="24"/>
          <w:shd w:val="clear" w:color="auto" w:fill="FFFFFF"/>
        </w:rPr>
        <w:t>BP</w:t>
      </w:r>
      <w:r w:rsidRPr="006D73CE">
        <w:rPr>
          <w:rFonts w:ascii="Arial" w:hAnsi="Arial" w:cs="Arial"/>
          <w:color w:val="000000" w:themeColor="text1"/>
          <w:sz w:val="24"/>
          <w:szCs w:val="24"/>
          <w:shd w:val="clear" w:color="auto" w:fill="FFFFFF"/>
        </w:rPr>
        <w:t>, donde se considera la presencia de una tercera variable influyente, alta ansiedad (Castañeda &amp; Merlín, 2023). Esto demuestra nuevamente que, para entender mejor una relación de variables debería indagarse en diversos factores que ayuden a comprender mejor el fenómeno.</w:t>
      </w:r>
      <w:r w:rsidRPr="006D73CE">
        <w:rPr>
          <w:rFonts w:ascii="Arial" w:hAnsi="Arial" w:cs="Arial"/>
          <w:color w:val="000000" w:themeColor="text1"/>
          <w:sz w:val="24"/>
          <w:szCs w:val="24"/>
          <w:lang w:val="es-ES"/>
        </w:rPr>
        <w:t xml:space="preserve"> Es por ello </w:t>
      </w:r>
      <w:proofErr w:type="gramStart"/>
      <w:r w:rsidRPr="006D73CE">
        <w:rPr>
          <w:rFonts w:ascii="Arial" w:hAnsi="Arial" w:cs="Arial"/>
          <w:color w:val="000000" w:themeColor="text1"/>
          <w:sz w:val="24"/>
          <w:szCs w:val="24"/>
          <w:lang w:val="es-ES"/>
        </w:rPr>
        <w:t>que</w:t>
      </w:r>
      <w:proofErr w:type="gramEnd"/>
      <w:r w:rsidRPr="006D73CE">
        <w:rPr>
          <w:rFonts w:ascii="Arial" w:hAnsi="Arial" w:cs="Arial"/>
          <w:color w:val="000000" w:themeColor="text1"/>
          <w:sz w:val="24"/>
          <w:szCs w:val="24"/>
          <w:lang w:val="es-ES"/>
        </w:rPr>
        <w:t xml:space="preserve">, </w:t>
      </w:r>
      <w:r w:rsidRPr="006D73CE">
        <w:rPr>
          <w:rFonts w:ascii="Arial" w:hAnsi="Arial" w:cs="Arial"/>
          <w:sz w:val="24"/>
          <w:szCs w:val="24"/>
        </w:rPr>
        <w:t xml:space="preserve">este estudio marca el principio de una línea de investigación más amplia para conocer qué otros factores pueden estar mediando en la relación entre el </w:t>
      </w:r>
      <w:r>
        <w:rPr>
          <w:rFonts w:ascii="Arial" w:hAnsi="Arial" w:cs="Arial"/>
          <w:sz w:val="24"/>
          <w:szCs w:val="24"/>
        </w:rPr>
        <w:t xml:space="preserve">ASC </w:t>
      </w:r>
      <w:r w:rsidRPr="006D73CE">
        <w:rPr>
          <w:rFonts w:ascii="Arial" w:hAnsi="Arial" w:cs="Arial"/>
          <w:sz w:val="24"/>
          <w:szCs w:val="24"/>
        </w:rPr>
        <w:t>u otro tipo de violencia de género y el bienestar psicológico de las mujeres.</w:t>
      </w:r>
    </w:p>
    <w:p w14:paraId="66F809D5" w14:textId="77777777" w:rsidR="00AE05CB" w:rsidRPr="006D73CE" w:rsidRDefault="00AE05CB" w:rsidP="00AE05CB">
      <w:pPr>
        <w:spacing w:line="360" w:lineRule="auto"/>
        <w:jc w:val="both"/>
        <w:rPr>
          <w:rFonts w:ascii="Arial" w:hAnsi="Arial" w:cs="Arial"/>
          <w:sz w:val="24"/>
          <w:szCs w:val="24"/>
        </w:rPr>
      </w:pPr>
      <w:r>
        <w:rPr>
          <w:rFonts w:ascii="Arial" w:hAnsi="Arial" w:cs="Arial"/>
          <w:sz w:val="24"/>
          <w:szCs w:val="24"/>
        </w:rPr>
        <w:t xml:space="preserve">El estudio desprende </w:t>
      </w:r>
      <w:r w:rsidRPr="006D73CE">
        <w:rPr>
          <w:rFonts w:ascii="Arial" w:hAnsi="Arial" w:cs="Arial"/>
          <w:sz w:val="24"/>
          <w:szCs w:val="24"/>
        </w:rPr>
        <w:t>implicaciones prácticas relevantes, como la necesidad de cuestionar los paradigmas de género establecidos en la sociedad y la violencia simbólica normalizada, de desafiar activamente la socialización temprana de los estereotipos de roles sexuales considerando que el aprendizaje de estos se lleve a cabo antes de los 5 años (</w:t>
      </w:r>
      <w:proofErr w:type="spellStart"/>
      <w:r w:rsidRPr="006D73CE">
        <w:rPr>
          <w:rFonts w:ascii="Arial" w:hAnsi="Arial" w:cs="Arial"/>
          <w:sz w:val="24"/>
          <w:szCs w:val="24"/>
        </w:rPr>
        <w:t>Raguz</w:t>
      </w:r>
      <w:proofErr w:type="spellEnd"/>
      <w:r w:rsidRPr="006D73CE">
        <w:rPr>
          <w:rFonts w:ascii="Arial" w:hAnsi="Arial" w:cs="Arial"/>
          <w:sz w:val="24"/>
          <w:szCs w:val="24"/>
        </w:rPr>
        <w:t xml:space="preserve">, 1983). Por ello, se recomienda abordar las implicaciones de género en la educación y crianza de los niños desde una edad temprana, fomentando el diálogo abierto en los entornos familiares, educativos y comunitarios sobre los roles sexuales que se asignan, se aprenden e internalizan y su rol mediador en las interacciones sociales. </w:t>
      </w:r>
    </w:p>
    <w:p w14:paraId="549E15E8"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Además, se sugiere llevar a cabo más investigaciones sobre la dinámica del acoso sexual callejero y su impacto en el bienestar psicológico, explorando variables latentes y otros factores que puedan actuar como mediadores o moderadores. Estas investigaciones podrían conducir a nuevos descubrimientos sobre la violencia de género, lo que a su vez podría respaldar la creación de campañas de intervención o prevención basadas en evidencia científica.</w:t>
      </w:r>
    </w:p>
    <w:p w14:paraId="4FBB43D7"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Por otra parte, se recomienda realizar adaptaciones psicométricas de las tres escalas utilizadas, en diversos contextos y con diferentes poblaciones. Esto permitiría obtener muestras representativas y una mayor diversidad de resultados, lo que enriquecería los análisis y contribuiría a una comprensión más completa del fenómeno.</w:t>
      </w:r>
    </w:p>
    <w:p w14:paraId="5E2671C9"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A pesar de los resultados significativos obtenidos en este estudio, es importante reconocer algunas limitaciones. Por ejemplo,</w:t>
      </w:r>
      <w:r w:rsidRPr="006D73CE">
        <w:rPr>
          <w:rFonts w:ascii="Arial" w:hAnsi="Arial" w:cs="Arial"/>
          <w:b/>
          <w:bCs/>
          <w:color w:val="FF0000"/>
          <w:sz w:val="24"/>
          <w:szCs w:val="24"/>
        </w:rPr>
        <w:t xml:space="preserve"> </w:t>
      </w:r>
      <w:r w:rsidRPr="006D73CE">
        <w:rPr>
          <w:rFonts w:ascii="Arial" w:hAnsi="Arial" w:cs="Arial"/>
          <w:sz w:val="24"/>
          <w:szCs w:val="24"/>
        </w:rPr>
        <w:t xml:space="preserve">se considera que </w:t>
      </w:r>
      <w:r w:rsidRPr="006D73CE">
        <w:rPr>
          <w:rFonts w:ascii="Arial" w:hAnsi="Arial" w:cs="Arial"/>
          <w:sz w:val="24"/>
          <w:szCs w:val="24"/>
        </w:rPr>
        <w:lastRenderedPageBreak/>
        <w:t>algunas de las escalas empleadas en el estudio contenían términos técnicos que podrían haber resultado complejos para la comprensión total de la muestra, pese a que contaran con educación secundaria completa. Esta situación podría limitar la representatividad de los hallazgos y afectar la generalización de los resultados a la población objetivo (</w:t>
      </w:r>
      <w:proofErr w:type="spellStart"/>
      <w:r w:rsidRPr="006D73CE">
        <w:rPr>
          <w:rFonts w:ascii="Arial" w:hAnsi="Arial" w:cs="Arial"/>
          <w:sz w:val="24"/>
          <w:szCs w:val="24"/>
        </w:rPr>
        <w:t>DeVellis</w:t>
      </w:r>
      <w:proofErr w:type="spellEnd"/>
      <w:r w:rsidRPr="006D73CE">
        <w:rPr>
          <w:rFonts w:ascii="Arial" w:hAnsi="Arial" w:cs="Arial"/>
          <w:sz w:val="24"/>
          <w:szCs w:val="24"/>
        </w:rPr>
        <w:t>, 2016)</w:t>
      </w:r>
      <w:r w:rsidRPr="006D73CE">
        <w:rPr>
          <w:rFonts w:ascii="Arial" w:hAnsi="Arial" w:cs="Arial"/>
          <w:color w:val="FF0000"/>
          <w:sz w:val="24"/>
          <w:szCs w:val="24"/>
        </w:rPr>
        <w:t xml:space="preserve">. </w:t>
      </w:r>
      <w:r w:rsidRPr="006D73CE">
        <w:rPr>
          <w:rFonts w:ascii="Arial" w:hAnsi="Arial" w:cs="Arial"/>
          <w:sz w:val="24"/>
          <w:szCs w:val="24"/>
        </w:rPr>
        <w:t xml:space="preserve">Además, debido a las medidas de autoinforme, la extensión de los ítems en las escalas podría haber dificultado la concentración de las participantes o haberles causado fatiga a medida que avanzaban en su resolución (Bradburn, 1978; Herzog &amp; Bachman, 1981; </w:t>
      </w:r>
      <w:proofErr w:type="spellStart"/>
      <w:r w:rsidRPr="006D73CE">
        <w:rPr>
          <w:rFonts w:ascii="Arial" w:hAnsi="Arial" w:cs="Arial"/>
          <w:sz w:val="24"/>
          <w:szCs w:val="24"/>
        </w:rPr>
        <w:t>Galesic</w:t>
      </w:r>
      <w:proofErr w:type="spellEnd"/>
      <w:r w:rsidRPr="006D73CE">
        <w:rPr>
          <w:rFonts w:ascii="Arial" w:hAnsi="Arial" w:cs="Arial"/>
          <w:sz w:val="24"/>
          <w:szCs w:val="24"/>
        </w:rPr>
        <w:t xml:space="preserve"> &amp; </w:t>
      </w:r>
      <w:proofErr w:type="spellStart"/>
      <w:r w:rsidRPr="006D73CE">
        <w:rPr>
          <w:rFonts w:ascii="Arial" w:hAnsi="Arial" w:cs="Arial"/>
          <w:sz w:val="24"/>
          <w:szCs w:val="24"/>
        </w:rPr>
        <w:t>Bosnjak</w:t>
      </w:r>
      <w:proofErr w:type="spellEnd"/>
      <w:r w:rsidRPr="006D73CE">
        <w:rPr>
          <w:rFonts w:ascii="Arial" w:hAnsi="Arial" w:cs="Arial"/>
          <w:sz w:val="24"/>
          <w:szCs w:val="24"/>
        </w:rPr>
        <w:t xml:space="preserve">, 2009). </w:t>
      </w:r>
      <w:r w:rsidRPr="006D73CE">
        <w:rPr>
          <w:rFonts w:ascii="Arial" w:hAnsi="Arial" w:cs="Arial"/>
          <w:sz w:val="24"/>
          <w:szCs w:val="24"/>
          <w:shd w:val="clear" w:color="auto" w:fill="FFFFFF"/>
        </w:rPr>
        <w:t>Otra limitación importante es la recolección online de datos (</w:t>
      </w:r>
      <w:r w:rsidRPr="006D73CE">
        <w:rPr>
          <w:rFonts w:ascii="Arial" w:hAnsi="Arial" w:cs="Arial"/>
          <w:sz w:val="24"/>
          <w:szCs w:val="24"/>
        </w:rPr>
        <w:t xml:space="preserve">Wright, 2005; </w:t>
      </w:r>
      <w:proofErr w:type="spellStart"/>
      <w:r w:rsidRPr="006D73CE">
        <w:rPr>
          <w:rFonts w:ascii="Arial" w:hAnsi="Arial" w:cs="Arial"/>
          <w:sz w:val="24"/>
          <w:szCs w:val="24"/>
        </w:rPr>
        <w:t>Couper</w:t>
      </w:r>
      <w:proofErr w:type="spellEnd"/>
      <w:r w:rsidRPr="006D73CE">
        <w:rPr>
          <w:rFonts w:ascii="Arial" w:hAnsi="Arial" w:cs="Arial"/>
          <w:sz w:val="24"/>
          <w:szCs w:val="24"/>
        </w:rPr>
        <w:t xml:space="preserve">, 2000; Evans &amp; </w:t>
      </w:r>
      <w:proofErr w:type="spellStart"/>
      <w:r w:rsidRPr="006D73CE">
        <w:rPr>
          <w:rFonts w:ascii="Arial" w:hAnsi="Arial" w:cs="Arial"/>
          <w:sz w:val="24"/>
          <w:szCs w:val="24"/>
        </w:rPr>
        <w:t>Mathur</w:t>
      </w:r>
      <w:proofErr w:type="spellEnd"/>
      <w:r w:rsidRPr="006D73CE">
        <w:rPr>
          <w:rFonts w:ascii="Arial" w:hAnsi="Arial" w:cs="Arial"/>
          <w:sz w:val="24"/>
          <w:szCs w:val="24"/>
        </w:rPr>
        <w:t>, 2005)</w:t>
      </w:r>
      <w:r w:rsidRPr="006D73CE">
        <w:rPr>
          <w:rFonts w:ascii="Arial" w:hAnsi="Arial" w:cs="Arial"/>
          <w:color w:val="0D0D0D"/>
          <w:sz w:val="24"/>
          <w:szCs w:val="24"/>
          <w:shd w:val="clear" w:color="auto" w:fill="FFFFFF"/>
        </w:rPr>
        <w:t>. Algunas participantes potenciales no contaban con acceso a internet en el momento de completar el formulario, lo que resultó en la pérdida de posibles respuestas. Asimismo, no todas las participantes estaban interesadas en completar un formulario online, lo que podría haber sesgado la muestra hacia aquellas más cómodas con este formato.</w:t>
      </w:r>
    </w:p>
    <w:p w14:paraId="03E80E54" w14:textId="77777777" w:rsidR="00AE05CB" w:rsidRPr="006D73CE" w:rsidRDefault="00AE05CB" w:rsidP="00AE05CB">
      <w:pPr>
        <w:spacing w:line="360" w:lineRule="auto"/>
        <w:jc w:val="both"/>
        <w:rPr>
          <w:rFonts w:ascii="Arial" w:hAnsi="Arial" w:cs="Arial"/>
          <w:sz w:val="24"/>
          <w:szCs w:val="24"/>
        </w:rPr>
      </w:pPr>
      <w:r w:rsidRPr="006D73CE">
        <w:rPr>
          <w:rFonts w:ascii="Arial" w:hAnsi="Arial" w:cs="Arial"/>
          <w:sz w:val="24"/>
          <w:szCs w:val="24"/>
        </w:rPr>
        <w:t>En futuras investigaciones, se recomienda considerar la simplificación o la reducción de la cantidad de ítems en las escalas para mejorar la experiencia de los participantes y mantener su compromiso a lo largo del proceso de respuesta. Esto también se alinea con la recomendación anterior de realizar más adaptaciones psicométricas, no solo para abordar la generalización de los resultados en diferentes contextos culturales, sino también para optimizar la calidad y la participación de las participantes mediante la simplificación de las escalas.</w:t>
      </w:r>
    </w:p>
    <w:p w14:paraId="787A6BFA" w14:textId="77777777" w:rsidR="00AE05CB" w:rsidRDefault="00AE05CB" w:rsidP="00AE05CB">
      <w:pPr>
        <w:spacing w:line="360" w:lineRule="auto"/>
        <w:jc w:val="both"/>
        <w:rPr>
          <w:rFonts w:ascii="Arial" w:hAnsi="Arial" w:cs="Arial"/>
          <w:color w:val="0D0D0D"/>
          <w:sz w:val="24"/>
          <w:szCs w:val="24"/>
          <w:shd w:val="clear" w:color="auto" w:fill="FFFFFF"/>
        </w:rPr>
      </w:pPr>
      <w:r w:rsidRPr="006D73CE">
        <w:rPr>
          <w:rFonts w:ascii="Arial" w:hAnsi="Arial" w:cs="Arial"/>
          <w:color w:val="0D0D0D"/>
          <w:sz w:val="24"/>
          <w:szCs w:val="24"/>
          <w:shd w:val="clear" w:color="auto" w:fill="FFFFFF"/>
        </w:rPr>
        <w:t>Sin embargo, estos resultados siguen siendo valiosos ya que proporcionan una visión inicial y sólida sobre el rol mediador de los estereotipos de roles sexuales, señalando áreas clave para futuras investigaciones y prácticas.</w:t>
      </w:r>
    </w:p>
    <w:p w14:paraId="0B8D5042" w14:textId="77777777" w:rsidR="00AE05CB" w:rsidRPr="00346C6A" w:rsidRDefault="00AE05CB" w:rsidP="00AE05CB">
      <w:pPr>
        <w:spacing w:line="360" w:lineRule="auto"/>
        <w:jc w:val="both"/>
        <w:rPr>
          <w:rFonts w:ascii="Arial" w:hAnsi="Arial" w:cs="Arial"/>
          <w:color w:val="0D0D0D"/>
          <w:sz w:val="24"/>
          <w:szCs w:val="24"/>
          <w:shd w:val="clear" w:color="auto" w:fill="FFFFFF"/>
        </w:rPr>
      </w:pPr>
    </w:p>
    <w:p w14:paraId="474C9FF6" w14:textId="77777777" w:rsidR="00AE05CB" w:rsidRPr="00346C6A" w:rsidRDefault="00AE05CB" w:rsidP="00AE05CB">
      <w:pPr>
        <w:spacing w:line="360" w:lineRule="auto"/>
        <w:ind w:firstLine="0"/>
        <w:rPr>
          <w:rFonts w:ascii="Arial" w:hAnsi="Arial" w:cs="Arial"/>
          <w:b/>
          <w:sz w:val="24"/>
          <w:szCs w:val="24"/>
        </w:rPr>
      </w:pPr>
      <w:r w:rsidRPr="00346C6A">
        <w:rPr>
          <w:rFonts w:ascii="Arial" w:hAnsi="Arial" w:cs="Arial"/>
          <w:b/>
          <w:sz w:val="24"/>
          <w:szCs w:val="24"/>
        </w:rPr>
        <w:t>Conflicto de intereses</w:t>
      </w:r>
    </w:p>
    <w:p w14:paraId="61A16BBE" w14:textId="77777777" w:rsidR="00AE05CB" w:rsidRDefault="00AE05CB" w:rsidP="00AE05CB">
      <w:pPr>
        <w:spacing w:line="360" w:lineRule="auto"/>
        <w:jc w:val="both"/>
        <w:rPr>
          <w:rFonts w:ascii="Arial" w:hAnsi="Arial" w:cs="Arial"/>
          <w:color w:val="0D0D0D"/>
          <w:sz w:val="24"/>
          <w:shd w:val="clear" w:color="auto" w:fill="FFFFFF"/>
        </w:rPr>
      </w:pPr>
      <w:r w:rsidRPr="00346C6A">
        <w:rPr>
          <w:rFonts w:ascii="Arial" w:hAnsi="Arial" w:cs="Arial"/>
          <w:color w:val="0D0D0D"/>
          <w:sz w:val="24"/>
          <w:shd w:val="clear" w:color="auto" w:fill="FFFFFF"/>
        </w:rPr>
        <w:t>La autora declara que durante la investigación no existieron vínculos comerciales o financieros que pudieran considerarse como un posible conflicto de intereses.</w:t>
      </w:r>
    </w:p>
    <w:p w14:paraId="7AB17B24" w14:textId="77777777" w:rsidR="00E57B66" w:rsidRDefault="00E57B66" w:rsidP="00AE05CB">
      <w:pPr>
        <w:spacing w:line="360" w:lineRule="auto"/>
        <w:jc w:val="both"/>
        <w:rPr>
          <w:rFonts w:ascii="Arial" w:hAnsi="Arial" w:cs="Arial"/>
          <w:color w:val="0D0D0D"/>
          <w:sz w:val="24"/>
          <w:shd w:val="clear" w:color="auto" w:fill="FFFFFF"/>
        </w:rPr>
      </w:pPr>
    </w:p>
    <w:p w14:paraId="4B747C5B" w14:textId="77777777" w:rsidR="00E57B66" w:rsidRDefault="00E57B66" w:rsidP="00AE05CB">
      <w:pPr>
        <w:spacing w:line="360" w:lineRule="auto"/>
        <w:jc w:val="both"/>
        <w:rPr>
          <w:rFonts w:ascii="Arial" w:hAnsi="Arial" w:cs="Arial"/>
          <w:color w:val="0D0D0D"/>
          <w:sz w:val="24"/>
          <w:shd w:val="clear" w:color="auto" w:fill="FFFFFF"/>
        </w:rPr>
      </w:pPr>
    </w:p>
    <w:p w14:paraId="23155E4A" w14:textId="77777777" w:rsidR="00E57B66" w:rsidRPr="00346C6A" w:rsidRDefault="00E57B66" w:rsidP="00AE05CB">
      <w:pPr>
        <w:spacing w:line="360" w:lineRule="auto"/>
        <w:jc w:val="both"/>
        <w:rPr>
          <w:rFonts w:ascii="Arial" w:hAnsi="Arial" w:cs="Arial"/>
          <w:color w:val="0D0D0D"/>
          <w:sz w:val="24"/>
          <w:shd w:val="clear" w:color="auto" w:fill="FFFFFF"/>
        </w:rPr>
      </w:pPr>
    </w:p>
    <w:p w14:paraId="08AF4DE4" w14:textId="77777777" w:rsidR="00AE05CB" w:rsidRPr="00346C6A" w:rsidRDefault="00AE05CB" w:rsidP="00AE05CB">
      <w:pPr>
        <w:spacing w:line="360" w:lineRule="auto"/>
        <w:ind w:firstLine="0"/>
        <w:rPr>
          <w:rFonts w:ascii="Arial" w:hAnsi="Arial" w:cs="Arial"/>
          <w:b/>
          <w:sz w:val="24"/>
          <w:szCs w:val="24"/>
        </w:rPr>
      </w:pPr>
      <w:r w:rsidRPr="00346C6A">
        <w:rPr>
          <w:rFonts w:ascii="Arial" w:hAnsi="Arial" w:cs="Arial"/>
          <w:b/>
          <w:sz w:val="24"/>
          <w:szCs w:val="24"/>
        </w:rPr>
        <w:lastRenderedPageBreak/>
        <w:t>Responsabilidad ética</w:t>
      </w:r>
    </w:p>
    <w:p w14:paraId="484BCC97" w14:textId="3CCF4F98" w:rsidR="00AE05CB" w:rsidRDefault="00AE05CB" w:rsidP="00AE05CB">
      <w:pPr>
        <w:shd w:val="clear" w:color="auto" w:fill="FFFFFF"/>
        <w:spacing w:line="360" w:lineRule="auto"/>
        <w:jc w:val="both"/>
        <w:rPr>
          <w:rFonts w:ascii="Arial" w:hAnsi="Arial" w:cs="Arial"/>
          <w:sz w:val="24"/>
          <w:szCs w:val="24"/>
        </w:rPr>
      </w:pPr>
      <w:r w:rsidRPr="00346C6A">
        <w:rPr>
          <w:rFonts w:ascii="Arial" w:hAnsi="Arial" w:cs="Arial"/>
          <w:color w:val="333333"/>
          <w:sz w:val="24"/>
          <w:szCs w:val="24"/>
          <w:shd w:val="clear" w:color="auto" w:fill="FFFFFF"/>
        </w:rPr>
        <w:t xml:space="preserve">El estudio se realizó durante </w:t>
      </w:r>
      <w:r>
        <w:rPr>
          <w:rFonts w:ascii="Arial" w:hAnsi="Arial" w:cs="Arial"/>
          <w:color w:val="333333"/>
          <w:sz w:val="24"/>
          <w:szCs w:val="24"/>
          <w:shd w:val="clear" w:color="auto" w:fill="FFFFFF"/>
        </w:rPr>
        <w:t xml:space="preserve">el intervalo </w:t>
      </w:r>
      <w:r w:rsidRPr="00346C6A">
        <w:rPr>
          <w:rFonts w:ascii="Arial" w:hAnsi="Arial" w:cs="Arial"/>
          <w:color w:val="333333"/>
          <w:sz w:val="24"/>
          <w:szCs w:val="24"/>
          <w:shd w:val="clear" w:color="auto" w:fill="FFFFFF"/>
        </w:rPr>
        <w:t>de febrero y diciembre del 2023</w:t>
      </w:r>
      <w:r w:rsidRPr="00287E63">
        <w:rPr>
          <w:rFonts w:ascii="Arial" w:hAnsi="Arial" w:cs="Arial"/>
          <w:color w:val="333333"/>
          <w:sz w:val="24"/>
          <w:szCs w:val="24"/>
          <w:shd w:val="clear" w:color="auto" w:fill="FFFFFF"/>
        </w:rPr>
        <w:t xml:space="preserve">. </w:t>
      </w:r>
      <w:r w:rsidRPr="00287E63">
        <w:rPr>
          <w:rFonts w:ascii="Arial" w:hAnsi="Arial" w:cs="Arial"/>
          <w:sz w:val="24"/>
          <w:szCs w:val="24"/>
        </w:rPr>
        <w:t>Cabe recalcar que, las participantes ac</w:t>
      </w:r>
      <w:r>
        <w:rPr>
          <w:rFonts w:ascii="Arial" w:hAnsi="Arial" w:cs="Arial"/>
          <w:sz w:val="24"/>
          <w:szCs w:val="24"/>
        </w:rPr>
        <w:t>ataron</w:t>
      </w:r>
      <w:r w:rsidRPr="00287E63">
        <w:rPr>
          <w:rFonts w:ascii="Arial" w:hAnsi="Arial" w:cs="Arial"/>
          <w:sz w:val="24"/>
          <w:szCs w:val="24"/>
        </w:rPr>
        <w:t xml:space="preserve"> el consentimiento informado para </w:t>
      </w:r>
      <w:proofErr w:type="gramStart"/>
      <w:r w:rsidRPr="00287E63">
        <w:rPr>
          <w:rFonts w:ascii="Arial" w:hAnsi="Arial" w:cs="Arial"/>
          <w:sz w:val="24"/>
          <w:szCs w:val="24"/>
        </w:rPr>
        <w:t>su  voluntaria</w:t>
      </w:r>
      <w:proofErr w:type="gramEnd"/>
      <w:r w:rsidRPr="00287E63">
        <w:rPr>
          <w:rFonts w:ascii="Arial" w:hAnsi="Arial" w:cs="Arial"/>
          <w:sz w:val="24"/>
          <w:szCs w:val="24"/>
        </w:rPr>
        <w:t xml:space="preserve"> participación</w:t>
      </w:r>
      <w:r w:rsidRPr="007D6F11">
        <w:rPr>
          <w:rFonts w:ascii="Arial" w:hAnsi="Arial" w:cs="Arial"/>
          <w:sz w:val="24"/>
          <w:szCs w:val="24"/>
        </w:rPr>
        <w:t>.</w:t>
      </w:r>
      <w:r w:rsidRPr="007D6F11">
        <w:rPr>
          <w:rFonts w:ascii="Arial" w:hAnsi="Arial" w:cs="Arial"/>
          <w:sz w:val="24"/>
          <w:szCs w:val="24"/>
          <w:shd w:val="clear" w:color="auto" w:fill="FFFFFF"/>
        </w:rPr>
        <w:t xml:space="preserve"> </w:t>
      </w:r>
    </w:p>
    <w:bookmarkEnd w:id="0"/>
    <w:p w14:paraId="56C7299C" w14:textId="1CC1EDE3" w:rsidR="00AE05CB" w:rsidRDefault="00AE05CB" w:rsidP="00AE05CB">
      <w:pPr>
        <w:spacing w:line="360" w:lineRule="auto"/>
        <w:jc w:val="both"/>
        <w:rPr>
          <w:rFonts w:ascii="Arial" w:hAnsi="Arial" w:cs="Arial"/>
          <w:bCs/>
          <w:sz w:val="24"/>
          <w:szCs w:val="24"/>
        </w:rPr>
      </w:pPr>
    </w:p>
    <w:p w14:paraId="2001FC2D" w14:textId="77777777" w:rsidR="00AE05CB" w:rsidRPr="0046000F" w:rsidRDefault="00AE05CB" w:rsidP="00AE05CB">
      <w:pPr>
        <w:spacing w:line="360" w:lineRule="auto"/>
        <w:jc w:val="both"/>
        <w:rPr>
          <w:rFonts w:ascii="Arial" w:hAnsi="Arial" w:cs="Arial"/>
          <w:bCs/>
          <w:sz w:val="24"/>
          <w:szCs w:val="24"/>
        </w:rPr>
      </w:pPr>
    </w:p>
    <w:p w14:paraId="31943099" w14:textId="77777777" w:rsidR="00AE05CB" w:rsidRPr="00346C6A" w:rsidRDefault="00AE05CB" w:rsidP="00AE05CB">
      <w:pPr>
        <w:spacing w:line="360" w:lineRule="auto"/>
        <w:ind w:firstLine="0"/>
        <w:jc w:val="center"/>
        <w:rPr>
          <w:rFonts w:ascii="Arial" w:hAnsi="Arial" w:cs="Arial"/>
          <w:b/>
          <w:sz w:val="24"/>
          <w:szCs w:val="24"/>
        </w:rPr>
      </w:pPr>
      <w:r w:rsidRPr="00346C6A">
        <w:rPr>
          <w:rFonts w:ascii="Arial" w:hAnsi="Arial" w:cs="Arial"/>
          <w:b/>
          <w:sz w:val="24"/>
          <w:szCs w:val="24"/>
        </w:rPr>
        <w:t>REFERENCIAS</w:t>
      </w:r>
    </w:p>
    <w:p w14:paraId="1D1918C7" w14:textId="77777777" w:rsidR="00AE05CB" w:rsidRPr="00346C6A" w:rsidRDefault="00AE05CB" w:rsidP="00AE05CB">
      <w:pPr>
        <w:spacing w:line="360" w:lineRule="auto"/>
        <w:ind w:left="454" w:hanging="454"/>
        <w:jc w:val="both"/>
        <w:rPr>
          <w:rFonts w:ascii="Arial" w:hAnsi="Arial" w:cs="Arial"/>
          <w:color w:val="000000" w:themeColor="text1"/>
        </w:rPr>
      </w:pPr>
      <w:r w:rsidRPr="00346C6A">
        <w:rPr>
          <w:rFonts w:ascii="Arial" w:hAnsi="Arial" w:cs="Arial"/>
          <w:color w:val="000000" w:themeColor="text1"/>
          <w:sz w:val="24"/>
        </w:rPr>
        <w:t xml:space="preserve">Aguilar, S. (2005). Fórmulas para el cálculo de la muestra en investigaciones de salud. </w:t>
      </w:r>
      <w:r w:rsidRPr="00346C6A">
        <w:rPr>
          <w:rFonts w:ascii="Arial" w:hAnsi="Arial" w:cs="Arial"/>
          <w:i/>
          <w:iCs/>
          <w:color w:val="000000" w:themeColor="text1"/>
          <w:sz w:val="24"/>
        </w:rPr>
        <w:t>Salud en Tabasco, 11</w:t>
      </w:r>
      <w:r w:rsidRPr="00346C6A">
        <w:rPr>
          <w:rFonts w:ascii="Arial" w:hAnsi="Arial" w:cs="Arial"/>
          <w:color w:val="000000" w:themeColor="text1"/>
          <w:sz w:val="24"/>
        </w:rPr>
        <w:t xml:space="preserve">(1-2). </w:t>
      </w:r>
      <w:hyperlink r:id="rId10" w:history="1">
        <w:r w:rsidRPr="00346C6A">
          <w:rPr>
            <w:rStyle w:val="Hipervnculo"/>
            <w:rFonts w:ascii="Arial" w:hAnsi="Arial" w:cs="Arial"/>
            <w:color w:val="000000" w:themeColor="text1"/>
            <w:sz w:val="24"/>
          </w:rPr>
          <w:t>https://www.redalyc.org/pdf/487/48711206.pdf</w:t>
        </w:r>
      </w:hyperlink>
      <w:r w:rsidRPr="00346C6A">
        <w:rPr>
          <w:rFonts w:ascii="Arial" w:hAnsi="Arial" w:cs="Arial"/>
          <w:color w:val="000000" w:themeColor="text1"/>
        </w:rPr>
        <w:t xml:space="preserve"> </w:t>
      </w:r>
    </w:p>
    <w:p w14:paraId="66D850CC" w14:textId="77777777" w:rsidR="00AE05CB" w:rsidRPr="004B036C" w:rsidRDefault="00AE05CB" w:rsidP="00AE05CB">
      <w:pPr>
        <w:spacing w:line="360" w:lineRule="auto"/>
        <w:ind w:left="454" w:hanging="454"/>
        <w:jc w:val="both"/>
        <w:rPr>
          <w:rFonts w:ascii="Arial" w:hAnsi="Arial" w:cs="Arial"/>
          <w:sz w:val="24"/>
          <w:szCs w:val="24"/>
        </w:rPr>
      </w:pPr>
      <w:proofErr w:type="spellStart"/>
      <w:r w:rsidRPr="004B036C">
        <w:rPr>
          <w:rFonts w:ascii="Arial" w:hAnsi="Arial" w:cs="Arial"/>
          <w:sz w:val="24"/>
          <w:szCs w:val="24"/>
        </w:rPr>
        <w:t>Angelucci</w:t>
      </w:r>
      <w:proofErr w:type="spellEnd"/>
      <w:r w:rsidRPr="004B036C">
        <w:rPr>
          <w:rFonts w:ascii="Arial" w:hAnsi="Arial" w:cs="Arial"/>
          <w:sz w:val="24"/>
          <w:szCs w:val="24"/>
        </w:rPr>
        <w:t xml:space="preserve">, L., Romero, A., Marcano, T., Aquino, S., Carrera, A., De Jesús, R. &amp; Tapia, V. (2020). Influencia del sexismo, el rol sexual y el sexo sobre percepción de acoso callejero. </w:t>
      </w:r>
      <w:r w:rsidRPr="004B036C">
        <w:rPr>
          <w:rFonts w:ascii="Arial" w:hAnsi="Arial" w:cs="Arial"/>
          <w:i/>
          <w:iCs/>
          <w:sz w:val="24"/>
          <w:szCs w:val="24"/>
        </w:rPr>
        <w:t xml:space="preserve">Revista </w:t>
      </w:r>
      <w:proofErr w:type="spellStart"/>
      <w:r w:rsidRPr="004B036C">
        <w:rPr>
          <w:rFonts w:ascii="Arial" w:hAnsi="Arial" w:cs="Arial"/>
          <w:i/>
          <w:iCs/>
          <w:sz w:val="24"/>
          <w:szCs w:val="24"/>
        </w:rPr>
        <w:t>Investigium</w:t>
      </w:r>
      <w:proofErr w:type="spellEnd"/>
      <w:r w:rsidRPr="004B036C">
        <w:rPr>
          <w:rFonts w:ascii="Arial" w:hAnsi="Arial" w:cs="Arial"/>
          <w:i/>
          <w:iCs/>
          <w:sz w:val="24"/>
          <w:szCs w:val="24"/>
        </w:rPr>
        <w:t xml:space="preserve"> IRE Ciencias Sociales y Humanas</w:t>
      </w:r>
      <w:r w:rsidRPr="004B036C">
        <w:rPr>
          <w:rFonts w:ascii="Arial" w:hAnsi="Arial" w:cs="Arial"/>
          <w:sz w:val="24"/>
          <w:szCs w:val="24"/>
        </w:rPr>
        <w:t xml:space="preserve">, </w:t>
      </w:r>
      <w:r w:rsidRPr="004B036C">
        <w:rPr>
          <w:rFonts w:ascii="Arial" w:hAnsi="Arial" w:cs="Arial"/>
          <w:i/>
          <w:iCs/>
          <w:sz w:val="24"/>
          <w:szCs w:val="24"/>
          <w:shd w:val="clear" w:color="auto" w:fill="FFFFFF"/>
        </w:rPr>
        <w:t>11</w:t>
      </w:r>
      <w:r w:rsidRPr="004B036C">
        <w:rPr>
          <w:rFonts w:ascii="Arial" w:hAnsi="Arial" w:cs="Arial"/>
          <w:sz w:val="24"/>
          <w:szCs w:val="24"/>
          <w:shd w:val="clear" w:color="auto" w:fill="FFFFFF"/>
        </w:rPr>
        <w:t xml:space="preserve">(1), 28-45. </w:t>
      </w:r>
      <w:hyperlink r:id="rId11" w:history="1">
        <w:r w:rsidRPr="004B036C">
          <w:rPr>
            <w:rStyle w:val="Hipervnculo"/>
            <w:rFonts w:ascii="Arial" w:hAnsi="Arial" w:cs="Arial"/>
            <w:color w:val="auto"/>
            <w:sz w:val="24"/>
            <w:szCs w:val="24"/>
            <w:shd w:val="clear" w:color="auto" w:fill="FFFFFF"/>
          </w:rPr>
          <w:t>https://doi.org/10.15658/INVESTIGIUMIRE.201101.03</w:t>
        </w:r>
      </w:hyperlink>
      <w:r w:rsidRPr="004B036C">
        <w:rPr>
          <w:rFonts w:ascii="Arial" w:hAnsi="Arial" w:cs="Arial"/>
          <w:sz w:val="24"/>
          <w:szCs w:val="24"/>
        </w:rPr>
        <w:t xml:space="preserve"> </w:t>
      </w:r>
      <w:r w:rsidRPr="004B036C">
        <w:rPr>
          <w:rFonts w:ascii="Arial" w:hAnsi="Arial" w:cs="Arial"/>
          <w:sz w:val="24"/>
          <w:szCs w:val="24"/>
          <w:shd w:val="clear" w:color="auto" w:fill="FFFFFF"/>
        </w:rPr>
        <w:t xml:space="preserve"> </w:t>
      </w:r>
    </w:p>
    <w:p w14:paraId="13A09F64"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Ato, M., López-García, J. J., &amp; Benavente, A. (2013). Un sistema de clasificación de los diseños de investigación en psicología. </w:t>
      </w:r>
      <w:r w:rsidRPr="00346C6A">
        <w:rPr>
          <w:rFonts w:ascii="Arial" w:hAnsi="Arial" w:cs="Arial"/>
          <w:i/>
          <w:sz w:val="24"/>
          <w:szCs w:val="24"/>
        </w:rPr>
        <w:t xml:space="preserve">Anales de Psicología / </w:t>
      </w:r>
      <w:proofErr w:type="spellStart"/>
      <w:r w:rsidRPr="00346C6A">
        <w:rPr>
          <w:rFonts w:ascii="Arial" w:hAnsi="Arial" w:cs="Arial"/>
          <w:i/>
          <w:sz w:val="24"/>
          <w:szCs w:val="24"/>
        </w:rPr>
        <w:t>Annals</w:t>
      </w:r>
      <w:proofErr w:type="spellEnd"/>
      <w:r w:rsidRPr="00346C6A">
        <w:rPr>
          <w:rFonts w:ascii="Arial" w:hAnsi="Arial" w:cs="Arial"/>
          <w:i/>
          <w:sz w:val="24"/>
          <w:szCs w:val="24"/>
        </w:rPr>
        <w:t xml:space="preserve"> </w:t>
      </w:r>
      <w:proofErr w:type="spellStart"/>
      <w:r w:rsidRPr="00346C6A">
        <w:rPr>
          <w:rFonts w:ascii="Arial" w:hAnsi="Arial" w:cs="Arial"/>
          <w:i/>
          <w:sz w:val="24"/>
          <w:szCs w:val="24"/>
        </w:rPr>
        <w:t>of</w:t>
      </w:r>
      <w:proofErr w:type="spellEnd"/>
      <w:r w:rsidRPr="00346C6A">
        <w:rPr>
          <w:rFonts w:ascii="Arial" w:hAnsi="Arial" w:cs="Arial"/>
          <w:i/>
          <w:sz w:val="24"/>
          <w:szCs w:val="24"/>
        </w:rPr>
        <w:t xml:space="preserve"> </w:t>
      </w:r>
      <w:proofErr w:type="spellStart"/>
      <w:r w:rsidRPr="00346C6A">
        <w:rPr>
          <w:rFonts w:ascii="Arial" w:hAnsi="Arial" w:cs="Arial"/>
          <w:i/>
          <w:sz w:val="24"/>
          <w:szCs w:val="24"/>
        </w:rPr>
        <w:t>Psychology</w:t>
      </w:r>
      <w:proofErr w:type="spellEnd"/>
      <w:r w:rsidRPr="00346C6A">
        <w:rPr>
          <w:rFonts w:ascii="Arial" w:hAnsi="Arial" w:cs="Arial"/>
          <w:sz w:val="24"/>
          <w:szCs w:val="24"/>
        </w:rPr>
        <w:t>, </w:t>
      </w:r>
      <w:r w:rsidRPr="004B036C">
        <w:rPr>
          <w:rFonts w:ascii="Arial" w:hAnsi="Arial" w:cs="Arial"/>
          <w:i/>
          <w:iCs/>
          <w:sz w:val="24"/>
          <w:szCs w:val="24"/>
        </w:rPr>
        <w:t>29</w:t>
      </w:r>
      <w:r w:rsidRPr="00346C6A">
        <w:rPr>
          <w:rFonts w:ascii="Arial" w:hAnsi="Arial" w:cs="Arial"/>
          <w:sz w:val="24"/>
          <w:szCs w:val="24"/>
        </w:rPr>
        <w:t xml:space="preserve">(3), 1038–1059. </w:t>
      </w:r>
      <w:hyperlink r:id="rId12" w:history="1">
        <w:r w:rsidRPr="00346C6A">
          <w:rPr>
            <w:rStyle w:val="Hipervnculo"/>
            <w:rFonts w:ascii="Arial" w:hAnsi="Arial" w:cs="Arial"/>
            <w:color w:val="auto"/>
            <w:sz w:val="24"/>
            <w:szCs w:val="24"/>
          </w:rPr>
          <w:t>https://doi.org/10.6018/analesps.29.3.178511</w:t>
        </w:r>
      </w:hyperlink>
      <w:r w:rsidRPr="00346C6A">
        <w:rPr>
          <w:rFonts w:ascii="Arial" w:hAnsi="Arial" w:cs="Arial"/>
          <w:sz w:val="24"/>
          <w:szCs w:val="24"/>
        </w:rPr>
        <w:t xml:space="preserve"> </w:t>
      </w:r>
    </w:p>
    <w:p w14:paraId="140F8DC8"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Arancibia, J., </w:t>
      </w:r>
      <w:proofErr w:type="spellStart"/>
      <w:r w:rsidRPr="00346C6A">
        <w:rPr>
          <w:rFonts w:ascii="Arial" w:hAnsi="Arial" w:cs="Arial"/>
          <w:sz w:val="24"/>
          <w:szCs w:val="24"/>
        </w:rPr>
        <w:t>Billi</w:t>
      </w:r>
      <w:proofErr w:type="spellEnd"/>
      <w:r w:rsidRPr="00346C6A">
        <w:rPr>
          <w:rFonts w:ascii="Arial" w:hAnsi="Arial" w:cs="Arial"/>
          <w:sz w:val="24"/>
          <w:szCs w:val="24"/>
        </w:rPr>
        <w:t xml:space="preserve">, M., Bustamante, C., Guerrero, M., </w:t>
      </w:r>
      <w:proofErr w:type="spellStart"/>
      <w:r w:rsidRPr="00346C6A">
        <w:rPr>
          <w:rFonts w:ascii="Arial" w:hAnsi="Arial" w:cs="Arial"/>
          <w:sz w:val="24"/>
          <w:szCs w:val="24"/>
        </w:rPr>
        <w:t>Meniconi</w:t>
      </w:r>
      <w:proofErr w:type="spellEnd"/>
      <w:r w:rsidRPr="00346C6A">
        <w:rPr>
          <w:rFonts w:ascii="Arial" w:hAnsi="Arial" w:cs="Arial"/>
          <w:sz w:val="24"/>
          <w:szCs w:val="24"/>
        </w:rPr>
        <w:t xml:space="preserve">, L., Molina, M. &amp; Saavedra, P. (2015). Acoso sexual callejero: contexto y dimensiones. </w:t>
      </w:r>
      <w:r w:rsidRPr="00346C6A">
        <w:rPr>
          <w:rFonts w:ascii="Arial" w:hAnsi="Arial" w:cs="Arial"/>
          <w:i/>
          <w:sz w:val="24"/>
          <w:szCs w:val="24"/>
        </w:rPr>
        <w:t>Observatorio Contra el Acoso Callejero, Chile</w:t>
      </w:r>
      <w:r w:rsidRPr="00346C6A">
        <w:rPr>
          <w:rFonts w:ascii="Arial" w:hAnsi="Arial" w:cs="Arial"/>
          <w:sz w:val="24"/>
          <w:szCs w:val="24"/>
        </w:rPr>
        <w:t xml:space="preserve">, </w:t>
      </w:r>
      <w:r w:rsidRPr="00636C86">
        <w:rPr>
          <w:rFonts w:ascii="Arial" w:hAnsi="Arial" w:cs="Arial"/>
          <w:i/>
          <w:iCs/>
          <w:sz w:val="24"/>
          <w:szCs w:val="24"/>
        </w:rPr>
        <w:t>3</w:t>
      </w:r>
      <w:r w:rsidRPr="00346C6A">
        <w:rPr>
          <w:rFonts w:ascii="Arial" w:hAnsi="Arial" w:cs="Arial"/>
          <w:sz w:val="24"/>
          <w:szCs w:val="24"/>
        </w:rPr>
        <w:t xml:space="preserve">(22). </w:t>
      </w:r>
      <w:hyperlink r:id="rId13" w:history="1">
        <w:r w:rsidRPr="00346C6A">
          <w:rPr>
            <w:rStyle w:val="Hipervnculo"/>
            <w:rFonts w:ascii="Arial" w:hAnsi="Arial" w:cs="Arial"/>
            <w:color w:val="auto"/>
            <w:sz w:val="24"/>
            <w:szCs w:val="24"/>
          </w:rPr>
          <w:t>https://ocac.cl/wp-content/uploads/2016/09/Acoso-Sexual-Callejero-Contexto-y-dimensiones-2015.pdf</w:t>
        </w:r>
      </w:hyperlink>
      <w:r w:rsidRPr="00346C6A">
        <w:rPr>
          <w:rFonts w:ascii="Arial" w:hAnsi="Arial" w:cs="Arial"/>
          <w:sz w:val="24"/>
          <w:szCs w:val="24"/>
        </w:rPr>
        <w:t xml:space="preserve"> </w:t>
      </w:r>
    </w:p>
    <w:p w14:paraId="33BEEBF4" w14:textId="77777777" w:rsidR="00AE05CB" w:rsidRPr="001065FD" w:rsidRDefault="00AE05CB" w:rsidP="00AE05CB">
      <w:pPr>
        <w:spacing w:line="360" w:lineRule="auto"/>
        <w:ind w:left="454" w:hanging="454"/>
        <w:jc w:val="both"/>
        <w:rPr>
          <w:rFonts w:ascii="Arial" w:hAnsi="Arial" w:cs="Arial"/>
          <w:sz w:val="24"/>
          <w:szCs w:val="24"/>
          <w:lang w:val="en-US"/>
        </w:rPr>
      </w:pPr>
      <w:r w:rsidRPr="001065FD">
        <w:rPr>
          <w:rFonts w:ascii="Arial" w:hAnsi="Arial" w:cs="Arial"/>
          <w:sz w:val="24"/>
          <w:szCs w:val="24"/>
          <w:lang w:val="en-US"/>
        </w:rPr>
        <w:t>Bollen, K. A. (1989). </w:t>
      </w:r>
      <w:r w:rsidRPr="001065FD">
        <w:rPr>
          <w:rFonts w:ascii="Arial" w:hAnsi="Arial" w:cs="Arial"/>
          <w:i/>
          <w:sz w:val="24"/>
          <w:szCs w:val="24"/>
          <w:lang w:val="en-US"/>
        </w:rPr>
        <w:t>Structural equations with latent variables</w:t>
      </w:r>
      <w:r w:rsidRPr="001065FD">
        <w:rPr>
          <w:rFonts w:ascii="Arial" w:hAnsi="Arial" w:cs="Arial"/>
          <w:sz w:val="24"/>
          <w:szCs w:val="24"/>
          <w:lang w:val="en-US"/>
        </w:rPr>
        <w:t>. John Wiley &amp; Sons, Inc.</w:t>
      </w:r>
    </w:p>
    <w:p w14:paraId="3E6EAF41" w14:textId="77777777" w:rsidR="00AE05CB" w:rsidRPr="001065FD" w:rsidRDefault="00AE05CB" w:rsidP="00AE05CB">
      <w:pPr>
        <w:spacing w:line="360" w:lineRule="auto"/>
        <w:ind w:left="454" w:hanging="454"/>
        <w:jc w:val="both"/>
        <w:rPr>
          <w:rFonts w:ascii="Arial" w:hAnsi="Arial" w:cs="Arial"/>
          <w:sz w:val="24"/>
          <w:szCs w:val="24"/>
          <w:lang w:val="en-US"/>
        </w:rPr>
      </w:pPr>
      <w:r w:rsidRPr="001065FD">
        <w:rPr>
          <w:rFonts w:ascii="Arial" w:hAnsi="Arial" w:cs="Arial"/>
          <w:color w:val="333333"/>
          <w:sz w:val="24"/>
          <w:szCs w:val="24"/>
          <w:shd w:val="clear" w:color="auto" w:fill="FFFFFF"/>
          <w:lang w:val="en-US"/>
        </w:rPr>
        <w:t>Bem, S. L. (1981). The BSRI and gender schema theory: A reply to Spence and Helmreich. </w:t>
      </w:r>
      <w:r w:rsidRPr="001065FD">
        <w:rPr>
          <w:rStyle w:val="nfasis"/>
          <w:rFonts w:ascii="Arial" w:hAnsi="Arial" w:cs="Arial"/>
          <w:color w:val="333333"/>
          <w:sz w:val="24"/>
          <w:szCs w:val="24"/>
          <w:shd w:val="clear" w:color="auto" w:fill="FFFFFF"/>
          <w:lang w:val="en-US"/>
        </w:rPr>
        <w:t>Psychological Review, 88</w:t>
      </w:r>
      <w:r w:rsidRPr="001065FD">
        <w:rPr>
          <w:rFonts w:ascii="Arial" w:hAnsi="Arial" w:cs="Arial"/>
          <w:color w:val="333333"/>
          <w:sz w:val="24"/>
          <w:szCs w:val="24"/>
          <w:shd w:val="clear" w:color="auto" w:fill="FFFFFF"/>
          <w:lang w:val="en-US"/>
        </w:rPr>
        <w:t>(4), 369–371. </w:t>
      </w:r>
      <w:hyperlink r:id="rId14" w:tgtFrame="_blank" w:history="1">
        <w:r w:rsidRPr="001065FD">
          <w:rPr>
            <w:rStyle w:val="Hipervnculo"/>
            <w:rFonts w:ascii="Arial" w:hAnsi="Arial" w:cs="Arial"/>
            <w:color w:val="auto"/>
            <w:sz w:val="24"/>
            <w:szCs w:val="24"/>
            <w:shd w:val="clear" w:color="auto" w:fill="FFFFFF"/>
            <w:lang w:val="en-US"/>
          </w:rPr>
          <w:t>https://doi.org/10.1037/0033-295X.88.4.369</w:t>
        </w:r>
      </w:hyperlink>
    </w:p>
    <w:p w14:paraId="3746329F" w14:textId="77777777" w:rsidR="00AE05CB" w:rsidRPr="00FF1229" w:rsidRDefault="00AE05CB" w:rsidP="00AE05CB">
      <w:pPr>
        <w:spacing w:line="360" w:lineRule="auto"/>
        <w:ind w:left="454" w:hanging="454"/>
        <w:jc w:val="both"/>
        <w:rPr>
          <w:rFonts w:ascii="Arial" w:hAnsi="Arial" w:cs="Arial"/>
          <w:sz w:val="24"/>
          <w:szCs w:val="24"/>
          <w:lang w:val="en-US"/>
        </w:rPr>
      </w:pPr>
      <w:r w:rsidRPr="001065FD">
        <w:rPr>
          <w:rFonts w:ascii="Arial" w:hAnsi="Arial" w:cs="Arial"/>
          <w:sz w:val="24"/>
          <w:szCs w:val="24"/>
          <w:lang w:val="en-US"/>
        </w:rPr>
        <w:t>Bentler, P. M. (1990). Comparative fit indexes in structural models. </w:t>
      </w:r>
      <w:r w:rsidRPr="001065FD">
        <w:rPr>
          <w:rFonts w:ascii="Arial" w:hAnsi="Arial" w:cs="Arial"/>
          <w:i/>
          <w:sz w:val="24"/>
          <w:szCs w:val="24"/>
          <w:lang w:val="en-US"/>
        </w:rPr>
        <w:t>Psychological Bulletin</w:t>
      </w:r>
      <w:r w:rsidRPr="001065FD">
        <w:rPr>
          <w:rFonts w:ascii="Arial" w:hAnsi="Arial" w:cs="Arial"/>
          <w:sz w:val="24"/>
          <w:szCs w:val="24"/>
          <w:lang w:val="en-US"/>
        </w:rPr>
        <w:t>, 107(2), 238–246. </w:t>
      </w:r>
      <w:hyperlink r:id="rId15" w:tgtFrame="_blank" w:history="1">
        <w:r w:rsidRPr="001065FD">
          <w:rPr>
            <w:rStyle w:val="Hipervnculo"/>
            <w:rFonts w:ascii="Arial" w:hAnsi="Arial" w:cs="Arial"/>
            <w:color w:val="auto"/>
            <w:sz w:val="24"/>
            <w:szCs w:val="24"/>
            <w:lang w:val="en-US"/>
          </w:rPr>
          <w:t>https://doi.org/10.1037/0033-2909.107.2.238</w:t>
        </w:r>
      </w:hyperlink>
      <w:r w:rsidRPr="001065FD">
        <w:rPr>
          <w:rFonts w:ascii="Arial" w:hAnsi="Arial" w:cs="Arial"/>
          <w:sz w:val="24"/>
          <w:szCs w:val="24"/>
          <w:lang w:val="en-US"/>
        </w:rPr>
        <w:t xml:space="preserve"> </w:t>
      </w:r>
      <w:r w:rsidRPr="008E6D9B">
        <w:rPr>
          <w:rFonts w:ascii="Arial" w:hAnsi="Arial" w:cs="Arial"/>
          <w:sz w:val="24"/>
          <w:szCs w:val="24"/>
          <w:lang w:val="en-US"/>
        </w:rPr>
        <w:t xml:space="preserve"> </w:t>
      </w:r>
    </w:p>
    <w:p w14:paraId="1B10C7B8" w14:textId="77777777" w:rsidR="00AE05CB" w:rsidRPr="00214546" w:rsidRDefault="00AE05CB" w:rsidP="00AE05CB">
      <w:pPr>
        <w:spacing w:line="360" w:lineRule="auto"/>
        <w:ind w:left="454" w:hanging="454"/>
        <w:jc w:val="both"/>
        <w:rPr>
          <w:rFonts w:ascii="Arial" w:hAnsi="Arial" w:cs="Arial"/>
          <w:color w:val="0D0D0D"/>
          <w:sz w:val="28"/>
          <w:szCs w:val="28"/>
          <w:shd w:val="clear" w:color="auto" w:fill="FFFFFF"/>
        </w:rPr>
      </w:pPr>
      <w:r w:rsidRPr="008E6D9B">
        <w:rPr>
          <w:rFonts w:ascii="Arial" w:hAnsi="Arial" w:cs="Arial"/>
          <w:sz w:val="24"/>
          <w:szCs w:val="24"/>
          <w:lang w:val="en-US"/>
        </w:rPr>
        <w:t>Bradburn, N</w:t>
      </w:r>
      <w:r>
        <w:rPr>
          <w:rFonts w:ascii="Arial" w:hAnsi="Arial" w:cs="Arial"/>
          <w:sz w:val="24"/>
          <w:szCs w:val="24"/>
          <w:lang w:val="en-US"/>
        </w:rPr>
        <w:t>.</w:t>
      </w:r>
      <w:r w:rsidRPr="008E6D9B">
        <w:rPr>
          <w:rFonts w:ascii="Arial" w:hAnsi="Arial" w:cs="Arial"/>
          <w:sz w:val="24"/>
          <w:szCs w:val="24"/>
          <w:lang w:val="en-US"/>
        </w:rPr>
        <w:t xml:space="preserve"> (1978). Respondent Burden. </w:t>
      </w:r>
      <w:r w:rsidRPr="008E6D9B">
        <w:rPr>
          <w:rFonts w:ascii="Arial" w:hAnsi="Arial" w:cs="Arial"/>
          <w:i/>
          <w:iCs/>
          <w:sz w:val="24"/>
          <w:szCs w:val="24"/>
          <w:lang w:val="en-US"/>
        </w:rPr>
        <w:t>In Proceedings of the American Statistical Association, Section of Survey Research Methods</w:t>
      </w:r>
      <w:r w:rsidRPr="008E6D9B">
        <w:rPr>
          <w:rFonts w:ascii="Arial" w:hAnsi="Arial" w:cs="Arial"/>
          <w:sz w:val="24"/>
          <w:szCs w:val="24"/>
          <w:lang w:val="en-US"/>
        </w:rPr>
        <w:t xml:space="preserve">, 35–39. </w:t>
      </w:r>
      <w:hyperlink r:id="rId16" w:history="1">
        <w:r w:rsidRPr="00214546">
          <w:rPr>
            <w:rStyle w:val="Hipervnculo"/>
            <w:rFonts w:ascii="Arial" w:hAnsi="Arial" w:cs="Arial"/>
            <w:color w:val="auto"/>
            <w:sz w:val="24"/>
            <w:szCs w:val="24"/>
          </w:rPr>
          <w:t>http://www.asasrms.org/Proceedings/papers/1978_007.pdf</w:t>
        </w:r>
      </w:hyperlink>
      <w:r w:rsidRPr="00214546">
        <w:rPr>
          <w:rFonts w:ascii="Arial" w:hAnsi="Arial" w:cs="Arial"/>
          <w:sz w:val="24"/>
          <w:szCs w:val="24"/>
        </w:rPr>
        <w:t xml:space="preserve"> </w:t>
      </w:r>
    </w:p>
    <w:p w14:paraId="6DCA9C08" w14:textId="77777777" w:rsidR="00AE05CB" w:rsidRPr="001065FD" w:rsidRDefault="00AE05CB" w:rsidP="00AE05CB">
      <w:pPr>
        <w:spacing w:line="360" w:lineRule="auto"/>
        <w:ind w:left="454" w:hanging="454"/>
        <w:jc w:val="both"/>
        <w:rPr>
          <w:rFonts w:ascii="Arial" w:hAnsi="Arial" w:cs="Arial"/>
          <w:color w:val="3E3D40"/>
          <w:sz w:val="24"/>
          <w:szCs w:val="24"/>
          <w:shd w:val="clear" w:color="auto" w:fill="F7F7F7"/>
          <w:lang w:val="en-US"/>
        </w:rPr>
      </w:pPr>
      <w:r w:rsidRPr="00346C6A">
        <w:rPr>
          <w:rFonts w:ascii="Arial" w:hAnsi="Arial" w:cs="Arial"/>
          <w:color w:val="0D0D0D"/>
          <w:sz w:val="24"/>
          <w:szCs w:val="24"/>
          <w:shd w:val="clear" w:color="auto" w:fill="FFFFFF"/>
        </w:rPr>
        <w:lastRenderedPageBreak/>
        <w:t xml:space="preserve">Carranza, R. F., Mamani-Benito, O., Castillo-Blanco, R., Caycho-Rodríguez, T., Villafuerte, A. S., &amp; Dávila, R. (2023). </w:t>
      </w:r>
      <w:r w:rsidRPr="001065FD">
        <w:rPr>
          <w:rFonts w:ascii="Arial" w:hAnsi="Arial" w:cs="Arial"/>
          <w:color w:val="0D0D0D"/>
          <w:sz w:val="24"/>
          <w:szCs w:val="24"/>
          <w:shd w:val="clear" w:color="auto" w:fill="FFFFFF"/>
          <w:lang w:val="en-US"/>
        </w:rPr>
        <w:t xml:space="preserve">Effect of emotional exhaustion on satisfaction with studies and academic procrastination among Peruvian university students. </w:t>
      </w:r>
      <w:r w:rsidRPr="001065FD">
        <w:rPr>
          <w:rFonts w:ascii="Arial" w:hAnsi="Arial" w:cs="Arial"/>
          <w:i/>
          <w:color w:val="0D0D0D"/>
          <w:sz w:val="24"/>
          <w:szCs w:val="24"/>
          <w:shd w:val="clear" w:color="auto" w:fill="FFFFFF"/>
          <w:lang w:val="en-US"/>
        </w:rPr>
        <w:t>Frontiers in Education</w:t>
      </w:r>
      <w:r w:rsidRPr="001065FD">
        <w:rPr>
          <w:rFonts w:ascii="Arial" w:hAnsi="Arial" w:cs="Arial"/>
          <w:color w:val="0D0D0D"/>
          <w:sz w:val="24"/>
          <w:szCs w:val="24"/>
          <w:shd w:val="clear" w:color="auto" w:fill="FFFFFF"/>
          <w:lang w:val="en-US"/>
        </w:rPr>
        <w:t xml:space="preserve">, 8, 1015638. </w:t>
      </w:r>
      <w:r w:rsidRPr="001065FD">
        <w:rPr>
          <w:rFonts w:ascii="Arial" w:hAnsi="Arial" w:cs="Arial"/>
          <w:sz w:val="24"/>
          <w:szCs w:val="24"/>
          <w:lang w:val="en-US"/>
        </w:rPr>
        <w:t>https://doi.org/10.3389/feduc.2023.1015638</w:t>
      </w:r>
    </w:p>
    <w:p w14:paraId="10D0D5F8" w14:textId="77777777" w:rsidR="00AE05CB" w:rsidRPr="00214546" w:rsidRDefault="00AE05CB" w:rsidP="00AE05CB">
      <w:pPr>
        <w:spacing w:line="360" w:lineRule="auto"/>
        <w:ind w:left="454" w:hanging="454"/>
        <w:jc w:val="both"/>
        <w:rPr>
          <w:rFonts w:ascii="Arial" w:hAnsi="Arial" w:cs="Arial"/>
          <w:sz w:val="24"/>
          <w:szCs w:val="24"/>
          <w:lang w:val="en-US"/>
        </w:rPr>
      </w:pPr>
      <w:r w:rsidRPr="001065FD">
        <w:rPr>
          <w:rFonts w:ascii="Arial" w:hAnsi="Arial" w:cs="Arial"/>
          <w:sz w:val="24"/>
          <w:szCs w:val="24"/>
          <w:lang w:val="en-US"/>
        </w:rPr>
        <w:t xml:space="preserve">Castañeda, M., &amp; Merlín, I. (2023). </w:t>
      </w:r>
      <w:r w:rsidRPr="00346C6A">
        <w:rPr>
          <w:rFonts w:ascii="Arial" w:hAnsi="Arial" w:cs="Arial"/>
          <w:i/>
          <w:sz w:val="24"/>
          <w:szCs w:val="24"/>
        </w:rPr>
        <w:t xml:space="preserve">Bienestar subjetivo y acoso sexual callejero en jóvenes universitarias con alta ansiedad de Lima norte, 2023 </w:t>
      </w:r>
      <w:r w:rsidRPr="00346C6A">
        <w:rPr>
          <w:rFonts w:ascii="Arial" w:hAnsi="Arial" w:cs="Arial"/>
          <w:sz w:val="24"/>
          <w:szCs w:val="24"/>
        </w:rPr>
        <w:t xml:space="preserve">(Tesis de pregrado). </w:t>
      </w:r>
      <w:r w:rsidRPr="00214546">
        <w:rPr>
          <w:rFonts w:ascii="Arial" w:hAnsi="Arial" w:cs="Arial"/>
          <w:sz w:val="24"/>
          <w:szCs w:val="24"/>
          <w:lang w:val="en-US"/>
        </w:rPr>
        <w:t xml:space="preserve">Universidad César Vallejo. </w:t>
      </w:r>
      <w:hyperlink r:id="rId17" w:history="1">
        <w:r w:rsidRPr="00214546">
          <w:rPr>
            <w:rStyle w:val="Hipervnculo"/>
            <w:rFonts w:ascii="Arial" w:hAnsi="Arial" w:cs="Arial"/>
            <w:color w:val="auto"/>
            <w:sz w:val="24"/>
            <w:szCs w:val="24"/>
            <w:lang w:val="en-US"/>
          </w:rPr>
          <w:t>https://hdl.handle.net/20.500.12692/131081</w:t>
        </w:r>
      </w:hyperlink>
      <w:r w:rsidRPr="00214546">
        <w:rPr>
          <w:rFonts w:ascii="Arial" w:hAnsi="Arial" w:cs="Arial"/>
          <w:sz w:val="24"/>
          <w:szCs w:val="24"/>
          <w:lang w:val="en-US"/>
        </w:rPr>
        <w:t xml:space="preserve"> </w:t>
      </w:r>
    </w:p>
    <w:p w14:paraId="36AD56B3" w14:textId="77777777" w:rsidR="00AE05CB" w:rsidRPr="00214546" w:rsidRDefault="00AE05CB" w:rsidP="00AE05CB">
      <w:pPr>
        <w:spacing w:line="360" w:lineRule="auto"/>
        <w:ind w:left="454" w:hanging="454"/>
        <w:jc w:val="both"/>
        <w:rPr>
          <w:rFonts w:ascii="Arial" w:hAnsi="Arial" w:cs="Arial"/>
          <w:sz w:val="24"/>
          <w:szCs w:val="24"/>
          <w:shd w:val="clear" w:color="auto" w:fill="FFFFFF"/>
        </w:rPr>
      </w:pPr>
      <w:r w:rsidRPr="00E44B82">
        <w:rPr>
          <w:rFonts w:ascii="Arial" w:hAnsi="Arial" w:cs="Arial"/>
          <w:sz w:val="24"/>
          <w:szCs w:val="24"/>
          <w:lang w:val="en-US"/>
        </w:rPr>
        <w:t xml:space="preserve">Couper, M. (2000). Web Surveys: A Review of Issues and Approaches. </w:t>
      </w:r>
      <w:proofErr w:type="spellStart"/>
      <w:r w:rsidRPr="00214546">
        <w:rPr>
          <w:rStyle w:val="nfasis"/>
          <w:rFonts w:ascii="Arial" w:hAnsi="Arial" w:cs="Arial"/>
          <w:sz w:val="24"/>
          <w:szCs w:val="24"/>
          <w:bdr w:val="none" w:sz="0" w:space="0" w:color="auto" w:frame="1"/>
          <w:shd w:val="clear" w:color="auto" w:fill="FFFFFF"/>
        </w:rPr>
        <w:t>Public</w:t>
      </w:r>
      <w:proofErr w:type="spellEnd"/>
      <w:r w:rsidRPr="00214546">
        <w:rPr>
          <w:rStyle w:val="nfasis"/>
          <w:rFonts w:ascii="Arial" w:hAnsi="Arial" w:cs="Arial"/>
          <w:sz w:val="24"/>
          <w:szCs w:val="24"/>
          <w:bdr w:val="none" w:sz="0" w:space="0" w:color="auto" w:frame="1"/>
          <w:shd w:val="clear" w:color="auto" w:fill="FFFFFF"/>
        </w:rPr>
        <w:t xml:space="preserve"> </w:t>
      </w:r>
      <w:proofErr w:type="spellStart"/>
      <w:r w:rsidRPr="00214546">
        <w:rPr>
          <w:rStyle w:val="nfasis"/>
          <w:rFonts w:ascii="Arial" w:hAnsi="Arial" w:cs="Arial"/>
          <w:sz w:val="24"/>
          <w:szCs w:val="24"/>
          <w:bdr w:val="none" w:sz="0" w:space="0" w:color="auto" w:frame="1"/>
          <w:shd w:val="clear" w:color="auto" w:fill="FFFFFF"/>
        </w:rPr>
        <w:t>Opinion</w:t>
      </w:r>
      <w:proofErr w:type="spellEnd"/>
      <w:r w:rsidRPr="00214546">
        <w:rPr>
          <w:rStyle w:val="nfasis"/>
          <w:rFonts w:ascii="Arial" w:hAnsi="Arial" w:cs="Arial"/>
          <w:sz w:val="24"/>
          <w:szCs w:val="24"/>
          <w:bdr w:val="none" w:sz="0" w:space="0" w:color="auto" w:frame="1"/>
          <w:shd w:val="clear" w:color="auto" w:fill="FFFFFF"/>
        </w:rPr>
        <w:t xml:space="preserve"> </w:t>
      </w:r>
      <w:proofErr w:type="spellStart"/>
      <w:r w:rsidRPr="00214546">
        <w:rPr>
          <w:rStyle w:val="nfasis"/>
          <w:rFonts w:ascii="Arial" w:hAnsi="Arial" w:cs="Arial"/>
          <w:sz w:val="24"/>
          <w:szCs w:val="24"/>
          <w:bdr w:val="none" w:sz="0" w:space="0" w:color="auto" w:frame="1"/>
          <w:shd w:val="clear" w:color="auto" w:fill="FFFFFF"/>
        </w:rPr>
        <w:t>Quarterly</w:t>
      </w:r>
      <w:proofErr w:type="spellEnd"/>
      <w:r w:rsidRPr="00214546">
        <w:rPr>
          <w:rFonts w:ascii="Arial" w:hAnsi="Arial" w:cs="Arial"/>
          <w:sz w:val="24"/>
          <w:szCs w:val="24"/>
          <w:shd w:val="clear" w:color="auto" w:fill="FFFFFF"/>
        </w:rPr>
        <w:t xml:space="preserve">, </w:t>
      </w:r>
      <w:r w:rsidRPr="00214546">
        <w:rPr>
          <w:rFonts w:ascii="Arial" w:hAnsi="Arial" w:cs="Arial"/>
          <w:i/>
          <w:iCs/>
          <w:sz w:val="24"/>
          <w:szCs w:val="24"/>
          <w:shd w:val="clear" w:color="auto" w:fill="FFFFFF"/>
        </w:rPr>
        <w:t>64</w:t>
      </w:r>
      <w:r w:rsidRPr="00214546">
        <w:rPr>
          <w:rFonts w:ascii="Arial" w:hAnsi="Arial" w:cs="Arial"/>
          <w:sz w:val="24"/>
          <w:szCs w:val="24"/>
          <w:shd w:val="clear" w:color="auto" w:fill="FFFFFF"/>
        </w:rPr>
        <w:t xml:space="preserve">(4), 464–494. </w:t>
      </w:r>
      <w:hyperlink r:id="rId18" w:history="1">
        <w:r w:rsidRPr="00214546">
          <w:rPr>
            <w:rStyle w:val="Hipervnculo"/>
            <w:rFonts w:ascii="Arial" w:hAnsi="Arial" w:cs="Arial"/>
            <w:color w:val="auto"/>
            <w:sz w:val="24"/>
            <w:szCs w:val="24"/>
            <w:bdr w:val="none" w:sz="0" w:space="0" w:color="auto" w:frame="1"/>
            <w:shd w:val="clear" w:color="auto" w:fill="FFFFFF"/>
          </w:rPr>
          <w:t>https://doi.org/10.1086/318641</w:t>
        </w:r>
      </w:hyperlink>
    </w:p>
    <w:p w14:paraId="32E3CF12" w14:textId="77777777" w:rsidR="00AE05CB" w:rsidRPr="00346C6A" w:rsidRDefault="00AE05CB" w:rsidP="00AE05CB">
      <w:pPr>
        <w:spacing w:line="360" w:lineRule="auto"/>
        <w:ind w:left="454" w:hanging="454"/>
        <w:jc w:val="both"/>
        <w:rPr>
          <w:rFonts w:ascii="Arial" w:hAnsi="Arial" w:cs="Arial"/>
          <w:sz w:val="24"/>
          <w:szCs w:val="24"/>
        </w:rPr>
      </w:pPr>
      <w:r w:rsidRPr="00214546">
        <w:rPr>
          <w:rFonts w:ascii="Arial" w:hAnsi="Arial" w:cs="Arial"/>
          <w:sz w:val="24"/>
          <w:szCs w:val="24"/>
        </w:rPr>
        <w:t xml:space="preserve">Cortez, J. (2020). </w:t>
      </w:r>
      <w:r w:rsidRPr="00346C6A">
        <w:rPr>
          <w:rFonts w:ascii="Arial" w:hAnsi="Arial" w:cs="Arial"/>
          <w:sz w:val="24"/>
          <w:szCs w:val="24"/>
        </w:rPr>
        <w:t xml:space="preserve">Estereotipos de género e identidad atlética en jóvenes deportistas de una universidad privada de Lima Metropolitana (Tesis de Pregrado). Pontificia Universidad Católica del Perú. </w:t>
      </w:r>
      <w:hyperlink r:id="rId19" w:history="1">
        <w:r w:rsidRPr="00346C6A">
          <w:rPr>
            <w:rStyle w:val="Hipervnculo"/>
            <w:rFonts w:ascii="Arial" w:hAnsi="Arial" w:cs="Arial"/>
            <w:color w:val="auto"/>
            <w:sz w:val="24"/>
            <w:szCs w:val="24"/>
          </w:rPr>
          <w:t>https://tesis.pucp.edu.pe/repositorio/handle/20.500.12404/17287</w:t>
        </w:r>
      </w:hyperlink>
      <w:r w:rsidRPr="00346C6A">
        <w:rPr>
          <w:rFonts w:ascii="Arial" w:hAnsi="Arial" w:cs="Arial"/>
          <w:sz w:val="24"/>
          <w:szCs w:val="24"/>
        </w:rPr>
        <w:t xml:space="preserve"> </w:t>
      </w:r>
    </w:p>
    <w:p w14:paraId="688BA84C"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Contreras, W. (2022). </w:t>
      </w:r>
      <w:r w:rsidRPr="00346C6A">
        <w:rPr>
          <w:rFonts w:ascii="Arial" w:hAnsi="Arial" w:cs="Arial"/>
          <w:i/>
          <w:sz w:val="24"/>
          <w:szCs w:val="24"/>
        </w:rPr>
        <w:t xml:space="preserve">Acoso sexual callejero y bienestar psicológico en mujeres de Lima Norte, 2022 </w:t>
      </w:r>
      <w:r w:rsidRPr="00346C6A">
        <w:rPr>
          <w:rFonts w:ascii="Arial" w:hAnsi="Arial" w:cs="Arial"/>
          <w:sz w:val="24"/>
          <w:szCs w:val="24"/>
        </w:rPr>
        <w:t xml:space="preserve">(Tesis de Pregrado). Universidad César Vallejo. </w:t>
      </w:r>
      <w:hyperlink r:id="rId20" w:history="1">
        <w:r w:rsidRPr="00346C6A">
          <w:rPr>
            <w:rStyle w:val="Hipervnculo"/>
            <w:rFonts w:ascii="Arial" w:hAnsi="Arial" w:cs="Arial"/>
            <w:color w:val="171717" w:themeColor="background2" w:themeShade="1A"/>
            <w:sz w:val="24"/>
            <w:szCs w:val="24"/>
          </w:rPr>
          <w:t>https://hdl.handle.net/20.500.12692/96412</w:t>
        </w:r>
      </w:hyperlink>
      <w:r w:rsidRPr="00346C6A">
        <w:rPr>
          <w:rFonts w:ascii="Arial" w:hAnsi="Arial" w:cs="Arial"/>
          <w:sz w:val="24"/>
          <w:szCs w:val="24"/>
        </w:rPr>
        <w:t xml:space="preserve"> </w:t>
      </w:r>
    </w:p>
    <w:p w14:paraId="50C465BE"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Cruz del Castillo, C. (2018). El amor romántico, los estereotipos de género y su relación con la violencia de pareja. </w:t>
      </w:r>
      <w:r w:rsidRPr="00346C6A">
        <w:rPr>
          <w:rFonts w:ascii="Arial" w:hAnsi="Arial" w:cs="Arial"/>
          <w:i/>
          <w:sz w:val="24"/>
          <w:szCs w:val="24"/>
        </w:rPr>
        <w:t>Aportaciones a la Psicología Social</w:t>
      </w:r>
      <w:r w:rsidRPr="00346C6A">
        <w:rPr>
          <w:rFonts w:ascii="Arial" w:hAnsi="Arial" w:cs="Arial"/>
          <w:sz w:val="24"/>
          <w:szCs w:val="24"/>
        </w:rPr>
        <w:t xml:space="preserve">, (4). </w:t>
      </w:r>
      <w:hyperlink r:id="rId21" w:history="1">
        <w:r w:rsidRPr="00346C6A">
          <w:rPr>
            <w:rStyle w:val="Hipervnculo"/>
            <w:rFonts w:ascii="Arial" w:hAnsi="Arial" w:cs="Arial"/>
            <w:color w:val="auto"/>
            <w:sz w:val="24"/>
            <w:szCs w:val="24"/>
          </w:rPr>
          <w:t>https://www.researchgate.net/publication/328346997</w:t>
        </w:r>
      </w:hyperlink>
      <w:r w:rsidRPr="00346C6A">
        <w:rPr>
          <w:rFonts w:ascii="Arial" w:hAnsi="Arial" w:cs="Arial"/>
          <w:sz w:val="24"/>
          <w:szCs w:val="24"/>
        </w:rPr>
        <w:t xml:space="preserve"> </w:t>
      </w:r>
    </w:p>
    <w:p w14:paraId="198006B6"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Cruz, D. (2017). </w:t>
      </w:r>
      <w:r w:rsidRPr="00346C6A">
        <w:rPr>
          <w:rFonts w:ascii="Arial" w:hAnsi="Arial" w:cs="Arial"/>
          <w:i/>
          <w:sz w:val="24"/>
          <w:szCs w:val="24"/>
        </w:rPr>
        <w:t>Propiedades psicométricas de una escala de acoso sexual callejero en estudiantes mujeres de una universidad privada de la ciudad de Piura, 2017</w:t>
      </w:r>
      <w:r w:rsidRPr="00346C6A">
        <w:rPr>
          <w:rFonts w:ascii="Arial" w:hAnsi="Arial" w:cs="Arial"/>
          <w:sz w:val="24"/>
          <w:szCs w:val="24"/>
        </w:rPr>
        <w:t xml:space="preserve"> (Tesis de Pregrado). Universidad Cesar Vallejo. </w:t>
      </w:r>
      <w:hyperlink r:id="rId22" w:history="1">
        <w:r w:rsidRPr="00346C6A">
          <w:rPr>
            <w:rStyle w:val="Hipervnculo"/>
            <w:rFonts w:ascii="Arial" w:hAnsi="Arial" w:cs="Arial"/>
            <w:color w:val="auto"/>
            <w:sz w:val="24"/>
            <w:szCs w:val="24"/>
          </w:rPr>
          <w:t>https://hdl.handle.net/20.500.12692/10630</w:t>
        </w:r>
      </w:hyperlink>
      <w:r w:rsidRPr="00346C6A">
        <w:rPr>
          <w:rFonts w:ascii="Arial" w:hAnsi="Arial" w:cs="Arial"/>
          <w:sz w:val="24"/>
          <w:szCs w:val="24"/>
        </w:rPr>
        <w:t xml:space="preserve"> </w:t>
      </w:r>
    </w:p>
    <w:p w14:paraId="5F8E420A" w14:textId="77777777" w:rsidR="00AE05CB" w:rsidRPr="001065FD" w:rsidRDefault="00AE05CB" w:rsidP="00AE05CB">
      <w:pPr>
        <w:spacing w:line="360" w:lineRule="auto"/>
        <w:ind w:left="454" w:hanging="454"/>
        <w:jc w:val="both"/>
        <w:rPr>
          <w:rFonts w:ascii="Arial" w:hAnsi="Arial" w:cs="Arial"/>
          <w:sz w:val="24"/>
          <w:szCs w:val="24"/>
          <w:lang w:val="en-US"/>
        </w:rPr>
      </w:pPr>
      <w:proofErr w:type="spellStart"/>
      <w:r w:rsidRPr="00346C6A">
        <w:rPr>
          <w:rFonts w:ascii="Arial" w:hAnsi="Arial" w:cs="Arial"/>
          <w:sz w:val="24"/>
          <w:szCs w:val="24"/>
        </w:rPr>
        <w:t>Deaux</w:t>
      </w:r>
      <w:proofErr w:type="spellEnd"/>
      <w:r w:rsidRPr="00346C6A">
        <w:rPr>
          <w:rFonts w:ascii="Arial" w:hAnsi="Arial" w:cs="Arial"/>
          <w:sz w:val="24"/>
          <w:szCs w:val="24"/>
        </w:rPr>
        <w:t xml:space="preserve">, K. &amp; Lewis, L. (1984). </w:t>
      </w:r>
      <w:r w:rsidRPr="001065FD">
        <w:rPr>
          <w:rFonts w:ascii="Arial" w:hAnsi="Arial" w:cs="Arial"/>
          <w:sz w:val="24"/>
          <w:szCs w:val="24"/>
          <w:lang w:val="en-US"/>
        </w:rPr>
        <w:t xml:space="preserve">Structure of gender stereotypes: Interrelationships among components and gender </w:t>
      </w:r>
      <w:proofErr w:type="gramStart"/>
      <w:r w:rsidRPr="001065FD">
        <w:rPr>
          <w:rFonts w:ascii="Arial" w:hAnsi="Arial" w:cs="Arial"/>
          <w:sz w:val="24"/>
          <w:szCs w:val="24"/>
          <w:lang w:val="en-US"/>
        </w:rPr>
        <w:t>label</w:t>
      </w:r>
      <w:proofErr w:type="gramEnd"/>
      <w:r w:rsidRPr="001065FD">
        <w:rPr>
          <w:rFonts w:ascii="Arial" w:hAnsi="Arial" w:cs="Arial"/>
          <w:sz w:val="24"/>
          <w:szCs w:val="24"/>
          <w:lang w:val="en-US"/>
        </w:rPr>
        <w:t>. </w:t>
      </w:r>
      <w:r w:rsidRPr="001065FD">
        <w:rPr>
          <w:rFonts w:ascii="Arial" w:hAnsi="Arial" w:cs="Arial"/>
          <w:i/>
          <w:sz w:val="24"/>
          <w:szCs w:val="24"/>
          <w:lang w:val="en-US"/>
        </w:rPr>
        <w:t>Journal of Personality and Social Psychology</w:t>
      </w:r>
      <w:r w:rsidRPr="001065FD">
        <w:rPr>
          <w:rFonts w:ascii="Arial" w:hAnsi="Arial" w:cs="Arial"/>
          <w:sz w:val="24"/>
          <w:szCs w:val="24"/>
          <w:lang w:val="en-US"/>
        </w:rPr>
        <w:t>, 46(5), 991–1004. </w:t>
      </w:r>
      <w:hyperlink r:id="rId23" w:tgtFrame="_blank" w:history="1">
        <w:r w:rsidRPr="001065FD">
          <w:rPr>
            <w:rStyle w:val="Hipervnculo"/>
            <w:rFonts w:ascii="Arial" w:hAnsi="Arial" w:cs="Arial"/>
            <w:color w:val="auto"/>
            <w:sz w:val="24"/>
            <w:szCs w:val="24"/>
            <w:lang w:val="en-US"/>
          </w:rPr>
          <w:t>https://doi.org/10.1037/0022-3514.46.5.991</w:t>
        </w:r>
      </w:hyperlink>
      <w:r w:rsidRPr="001065FD">
        <w:rPr>
          <w:rFonts w:ascii="Arial" w:hAnsi="Arial" w:cs="Arial"/>
          <w:sz w:val="24"/>
          <w:szCs w:val="24"/>
          <w:lang w:val="en-US"/>
        </w:rPr>
        <w:t xml:space="preserve"> </w:t>
      </w:r>
    </w:p>
    <w:p w14:paraId="6F88763C" w14:textId="77777777" w:rsidR="00AE05CB" w:rsidRPr="00346C6A" w:rsidRDefault="00AE05CB" w:rsidP="00AE05CB">
      <w:pPr>
        <w:spacing w:line="360" w:lineRule="auto"/>
        <w:ind w:left="454" w:hanging="454"/>
        <w:jc w:val="both"/>
        <w:rPr>
          <w:rFonts w:ascii="Arial" w:hAnsi="Arial" w:cs="Arial"/>
          <w:sz w:val="24"/>
          <w:szCs w:val="24"/>
        </w:rPr>
      </w:pPr>
      <w:proofErr w:type="spellStart"/>
      <w:r w:rsidRPr="001065FD">
        <w:rPr>
          <w:rFonts w:ascii="Arial" w:hAnsi="Arial" w:cs="Arial"/>
          <w:sz w:val="24"/>
          <w:szCs w:val="24"/>
          <w:lang w:val="en-US"/>
        </w:rPr>
        <w:t>Defensoría</w:t>
      </w:r>
      <w:proofErr w:type="spellEnd"/>
      <w:r w:rsidRPr="001065FD">
        <w:rPr>
          <w:rFonts w:ascii="Arial" w:hAnsi="Arial" w:cs="Arial"/>
          <w:sz w:val="24"/>
          <w:szCs w:val="24"/>
          <w:lang w:val="en-US"/>
        </w:rPr>
        <w:t xml:space="preserve"> del Pueblo (2019). </w:t>
      </w:r>
      <w:r w:rsidRPr="00346C6A">
        <w:rPr>
          <w:rFonts w:ascii="Arial" w:hAnsi="Arial" w:cs="Arial"/>
          <w:sz w:val="24"/>
          <w:szCs w:val="24"/>
        </w:rPr>
        <w:t xml:space="preserve">Supervisión de la prevención y sanción del acoso sexual en espacios públicos: rol de ministerios, gobiernos regionales y provinciales: Serie Igualdad y No Violencia N°013. De una vez por todas. </w:t>
      </w:r>
      <w:hyperlink r:id="rId24" w:history="1">
        <w:r w:rsidRPr="00346C6A">
          <w:rPr>
            <w:rStyle w:val="Hipervnculo"/>
            <w:rFonts w:ascii="Arial" w:hAnsi="Arial" w:cs="Arial"/>
            <w:color w:val="auto"/>
            <w:sz w:val="24"/>
            <w:szCs w:val="24"/>
          </w:rPr>
          <w:t>https://www.defensoria.gob.pe/deunavezportodas/wp-content/uploads/2019/12/Informe-Acoso-Sexual-Callejero-2019.pdf</w:t>
        </w:r>
      </w:hyperlink>
      <w:r w:rsidRPr="00346C6A">
        <w:rPr>
          <w:rFonts w:ascii="Arial" w:hAnsi="Arial" w:cs="Arial"/>
          <w:sz w:val="24"/>
          <w:szCs w:val="24"/>
        </w:rPr>
        <w:t xml:space="preserve">  </w:t>
      </w:r>
    </w:p>
    <w:p w14:paraId="612CDE9F" w14:textId="77777777" w:rsidR="00AE05CB" w:rsidRPr="008768AF" w:rsidRDefault="00AE05CB" w:rsidP="00AE05CB">
      <w:pPr>
        <w:spacing w:line="360" w:lineRule="auto"/>
        <w:ind w:left="454" w:hanging="454"/>
        <w:jc w:val="both"/>
        <w:rPr>
          <w:rFonts w:ascii="Arial" w:hAnsi="Arial" w:cs="Arial"/>
          <w:sz w:val="24"/>
          <w:szCs w:val="24"/>
          <w:lang w:val="en-US"/>
        </w:rPr>
      </w:pPr>
      <w:r w:rsidRPr="008768AF">
        <w:rPr>
          <w:rFonts w:ascii="Arial" w:hAnsi="Arial" w:cs="Arial"/>
          <w:sz w:val="24"/>
          <w:szCs w:val="24"/>
          <w:lang w:val="en-US"/>
        </w:rPr>
        <w:lastRenderedPageBreak/>
        <w:t xml:space="preserve">DeVellis, R. F. (2016). </w:t>
      </w:r>
      <w:r w:rsidRPr="008768AF">
        <w:rPr>
          <w:rStyle w:val="nfasis"/>
          <w:rFonts w:ascii="Arial" w:hAnsi="Arial" w:cs="Arial"/>
          <w:sz w:val="24"/>
          <w:szCs w:val="24"/>
          <w:lang w:val="en-US"/>
        </w:rPr>
        <w:t xml:space="preserve">Scale Development: Theory and Applications </w:t>
      </w:r>
      <w:r w:rsidRPr="008768AF">
        <w:rPr>
          <w:rFonts w:ascii="Arial" w:hAnsi="Arial" w:cs="Arial"/>
          <w:sz w:val="24"/>
          <w:szCs w:val="24"/>
          <w:lang w:val="en-US"/>
        </w:rPr>
        <w:t>[</w:t>
      </w:r>
      <w:proofErr w:type="spellStart"/>
      <w:r w:rsidRPr="008768AF">
        <w:rPr>
          <w:rFonts w:ascii="Arial" w:hAnsi="Arial" w:cs="Arial"/>
          <w:sz w:val="24"/>
          <w:szCs w:val="24"/>
          <w:lang w:val="en-US"/>
        </w:rPr>
        <w:t>Versión</w:t>
      </w:r>
      <w:proofErr w:type="spellEnd"/>
      <w:r w:rsidRPr="008768AF">
        <w:rPr>
          <w:rFonts w:ascii="Arial" w:hAnsi="Arial" w:cs="Arial"/>
          <w:sz w:val="24"/>
          <w:szCs w:val="24"/>
          <w:lang w:val="en-US"/>
        </w:rPr>
        <w:t xml:space="preserve"> </w:t>
      </w:r>
      <w:proofErr w:type="spellStart"/>
      <w:r w:rsidRPr="008768AF">
        <w:rPr>
          <w:rFonts w:ascii="Arial" w:hAnsi="Arial" w:cs="Arial"/>
          <w:sz w:val="24"/>
          <w:szCs w:val="24"/>
          <w:lang w:val="en-US"/>
        </w:rPr>
        <w:t>electrónica</w:t>
      </w:r>
      <w:proofErr w:type="spellEnd"/>
      <w:r w:rsidRPr="008768AF">
        <w:rPr>
          <w:rFonts w:ascii="Arial" w:hAnsi="Arial" w:cs="Arial"/>
          <w:sz w:val="24"/>
          <w:szCs w:val="24"/>
          <w:lang w:val="en-US"/>
        </w:rPr>
        <w:t xml:space="preserve">]. SAGE Publications. </w:t>
      </w:r>
      <w:hyperlink r:id="rId25" w:history="1">
        <w:r w:rsidRPr="008768AF">
          <w:rPr>
            <w:rStyle w:val="Hipervnculo"/>
            <w:rFonts w:ascii="Arial" w:hAnsi="Arial" w:cs="Arial"/>
            <w:color w:val="auto"/>
            <w:sz w:val="24"/>
            <w:szCs w:val="24"/>
            <w:lang w:val="en-US"/>
          </w:rPr>
          <w:t>https://tms.iau.ir/file/download/page/1635238305-develis-2017.pdf</w:t>
        </w:r>
      </w:hyperlink>
      <w:r w:rsidRPr="008768AF">
        <w:rPr>
          <w:rFonts w:ascii="Arial" w:hAnsi="Arial" w:cs="Arial"/>
          <w:sz w:val="24"/>
          <w:szCs w:val="24"/>
          <w:lang w:val="en-US"/>
        </w:rPr>
        <w:t xml:space="preserve"> </w:t>
      </w:r>
    </w:p>
    <w:p w14:paraId="1165594C" w14:textId="77777777" w:rsidR="00AE05CB" w:rsidRPr="00214546" w:rsidRDefault="00AE05CB" w:rsidP="00AE05CB">
      <w:pPr>
        <w:spacing w:line="360" w:lineRule="auto"/>
        <w:ind w:left="454" w:hanging="454"/>
        <w:jc w:val="both"/>
        <w:rPr>
          <w:rFonts w:ascii="Arial" w:hAnsi="Arial" w:cs="Arial"/>
          <w:color w:val="000000"/>
          <w:sz w:val="24"/>
          <w:szCs w:val="24"/>
          <w:shd w:val="clear" w:color="auto" w:fill="FFFFFF"/>
          <w:lang w:val="en-US"/>
        </w:rPr>
      </w:pPr>
      <w:proofErr w:type="spellStart"/>
      <w:r w:rsidRPr="00E674B0">
        <w:rPr>
          <w:rFonts w:ascii="Arial" w:hAnsi="Arial" w:cs="Arial"/>
          <w:color w:val="000000"/>
          <w:sz w:val="24"/>
          <w:szCs w:val="24"/>
          <w:shd w:val="clear" w:color="auto" w:fill="FFFFFF"/>
          <w:lang w:val="en-US"/>
        </w:rPr>
        <w:t>Eagly</w:t>
      </w:r>
      <w:proofErr w:type="spellEnd"/>
      <w:r w:rsidRPr="00E674B0">
        <w:rPr>
          <w:rFonts w:ascii="Arial" w:hAnsi="Arial" w:cs="Arial"/>
          <w:color w:val="000000"/>
          <w:sz w:val="24"/>
          <w:szCs w:val="24"/>
          <w:shd w:val="clear" w:color="auto" w:fill="FFFFFF"/>
          <w:lang w:val="en-US"/>
        </w:rPr>
        <w:t>, A. (1987). </w:t>
      </w:r>
      <w:r w:rsidRPr="00E674B0">
        <w:rPr>
          <w:rFonts w:ascii="Arial" w:hAnsi="Arial" w:cs="Arial"/>
          <w:i/>
          <w:iCs/>
          <w:color w:val="000000"/>
          <w:sz w:val="24"/>
          <w:szCs w:val="24"/>
          <w:shd w:val="clear" w:color="auto" w:fill="FFFFFF"/>
          <w:lang w:val="en-US"/>
        </w:rPr>
        <w:t>Sex differences in social behavior: A social-role interpretation</w:t>
      </w:r>
      <w:r w:rsidRPr="00E674B0">
        <w:rPr>
          <w:rFonts w:ascii="Arial" w:hAnsi="Arial" w:cs="Arial"/>
          <w:color w:val="000000"/>
          <w:sz w:val="24"/>
          <w:szCs w:val="24"/>
          <w:shd w:val="clear" w:color="auto" w:fill="FFFFFF"/>
          <w:lang w:val="en-US"/>
        </w:rPr>
        <w:t xml:space="preserve">. </w:t>
      </w:r>
      <w:r w:rsidRPr="00214546">
        <w:rPr>
          <w:rFonts w:ascii="Arial" w:hAnsi="Arial" w:cs="Arial"/>
          <w:color w:val="000000"/>
          <w:sz w:val="24"/>
          <w:szCs w:val="24"/>
          <w:shd w:val="clear" w:color="auto" w:fill="FFFFFF"/>
          <w:lang w:val="en-US"/>
        </w:rPr>
        <w:t>Hillsdale, NJ: Erlbaum.</w:t>
      </w:r>
    </w:p>
    <w:p w14:paraId="781F82C9" w14:textId="77777777" w:rsidR="00AE05CB" w:rsidRPr="00E674B0" w:rsidRDefault="00AE05CB" w:rsidP="00AE05CB">
      <w:pPr>
        <w:spacing w:line="360" w:lineRule="auto"/>
        <w:ind w:left="454" w:hanging="454"/>
        <w:jc w:val="both"/>
        <w:rPr>
          <w:rFonts w:ascii="Arial" w:hAnsi="Arial" w:cs="Arial"/>
          <w:sz w:val="36"/>
          <w:szCs w:val="36"/>
          <w:lang w:val="en-US"/>
        </w:rPr>
      </w:pPr>
      <w:proofErr w:type="spellStart"/>
      <w:r w:rsidRPr="00E674B0">
        <w:rPr>
          <w:rFonts w:ascii="Arial" w:hAnsi="Arial" w:cs="Arial"/>
          <w:color w:val="000000"/>
          <w:sz w:val="24"/>
          <w:szCs w:val="24"/>
          <w:shd w:val="clear" w:color="auto" w:fill="FFFFFF"/>
          <w:lang w:val="en-US"/>
        </w:rPr>
        <w:t>Eagly</w:t>
      </w:r>
      <w:proofErr w:type="spellEnd"/>
      <w:r w:rsidRPr="00E674B0">
        <w:rPr>
          <w:rFonts w:ascii="Arial" w:hAnsi="Arial" w:cs="Arial"/>
          <w:color w:val="000000"/>
          <w:sz w:val="24"/>
          <w:szCs w:val="24"/>
          <w:shd w:val="clear" w:color="auto" w:fill="FFFFFF"/>
          <w:lang w:val="en-US"/>
        </w:rPr>
        <w:t xml:space="preserve">, A. (2004). </w:t>
      </w:r>
      <w:r w:rsidRPr="00E674B0">
        <w:rPr>
          <w:rFonts w:ascii="Arial" w:hAnsi="Arial" w:cs="Arial"/>
          <w:i/>
          <w:iCs/>
          <w:color w:val="000000"/>
          <w:sz w:val="24"/>
          <w:szCs w:val="24"/>
          <w:shd w:val="clear" w:color="auto" w:fill="FFFFFF"/>
          <w:lang w:val="en-US"/>
        </w:rPr>
        <w:t>Few women at the top: How role incongruity produces prejudice and the glass ceiling</w:t>
      </w:r>
      <w:r w:rsidRPr="00E674B0">
        <w:rPr>
          <w:rFonts w:ascii="Arial" w:hAnsi="Arial" w:cs="Arial"/>
          <w:color w:val="000000"/>
          <w:sz w:val="24"/>
          <w:szCs w:val="24"/>
          <w:shd w:val="clear" w:color="auto" w:fill="FFFFFF"/>
          <w:lang w:val="en-US"/>
        </w:rPr>
        <w:t xml:space="preserve"> (pp. 79-93). </w:t>
      </w:r>
      <w:proofErr w:type="spellStart"/>
      <w:r w:rsidRPr="00E674B0">
        <w:rPr>
          <w:rFonts w:ascii="Arial" w:hAnsi="Arial" w:cs="Arial"/>
          <w:color w:val="000000"/>
          <w:sz w:val="24"/>
          <w:szCs w:val="24"/>
          <w:shd w:val="clear" w:color="auto" w:fill="FFFFFF"/>
          <w:lang w:val="en-US"/>
        </w:rPr>
        <w:t>Londres</w:t>
      </w:r>
      <w:proofErr w:type="spellEnd"/>
      <w:r w:rsidRPr="00E674B0">
        <w:rPr>
          <w:rFonts w:ascii="Arial" w:hAnsi="Arial" w:cs="Arial"/>
          <w:color w:val="000000"/>
          <w:sz w:val="24"/>
          <w:szCs w:val="24"/>
          <w:shd w:val="clear" w:color="auto" w:fill="FFFFFF"/>
          <w:lang w:val="en-US"/>
        </w:rPr>
        <w:t>: SAGE. </w:t>
      </w:r>
    </w:p>
    <w:p w14:paraId="6BE9527A" w14:textId="77777777" w:rsidR="00AE05CB" w:rsidRPr="00214546" w:rsidRDefault="00AE05CB" w:rsidP="00AE05CB">
      <w:pPr>
        <w:spacing w:line="360" w:lineRule="auto"/>
        <w:ind w:left="454" w:hanging="454"/>
        <w:jc w:val="both"/>
        <w:rPr>
          <w:rFonts w:ascii="Arial" w:hAnsi="Arial" w:cs="Arial"/>
          <w:sz w:val="24"/>
          <w:szCs w:val="24"/>
        </w:rPr>
      </w:pPr>
      <w:r w:rsidRPr="00E44B82">
        <w:rPr>
          <w:rFonts w:ascii="Arial" w:hAnsi="Arial" w:cs="Arial"/>
          <w:sz w:val="24"/>
          <w:szCs w:val="24"/>
          <w:lang w:val="en-US"/>
        </w:rPr>
        <w:t>E</w:t>
      </w:r>
      <w:r>
        <w:rPr>
          <w:rFonts w:ascii="Arial" w:hAnsi="Arial" w:cs="Arial"/>
          <w:sz w:val="24"/>
          <w:szCs w:val="24"/>
          <w:lang w:val="en-US"/>
        </w:rPr>
        <w:t xml:space="preserve">vans, J., &amp; </w:t>
      </w:r>
      <w:hyperlink r:id="rId26" w:tooltip="Anil Mathur" w:history="1">
        <w:r w:rsidRPr="00E44B82">
          <w:rPr>
            <w:rStyle w:val="Hipervnculo"/>
            <w:rFonts w:ascii="Arial" w:hAnsi="Arial" w:cs="Arial"/>
            <w:color w:val="auto"/>
            <w:sz w:val="24"/>
            <w:szCs w:val="24"/>
            <w:shd w:val="clear" w:color="auto" w:fill="FFFFFF"/>
            <w:lang w:val="en-US"/>
          </w:rPr>
          <w:t>Mathur, A.</w:t>
        </w:r>
      </w:hyperlink>
      <w:r w:rsidRPr="00E44B82">
        <w:rPr>
          <w:rFonts w:ascii="Arial" w:hAnsi="Arial" w:cs="Arial"/>
          <w:sz w:val="24"/>
          <w:szCs w:val="24"/>
          <w:shd w:val="clear" w:color="auto" w:fill="FFFFFF"/>
          <w:lang w:val="en-US"/>
        </w:rPr>
        <w:t> (2005)</w:t>
      </w:r>
      <w:r>
        <w:rPr>
          <w:rFonts w:ascii="Arial" w:hAnsi="Arial" w:cs="Arial"/>
          <w:sz w:val="24"/>
          <w:szCs w:val="24"/>
          <w:shd w:val="clear" w:color="auto" w:fill="FFFFFF"/>
          <w:lang w:val="en-US"/>
        </w:rPr>
        <w:t xml:space="preserve">. </w:t>
      </w:r>
      <w:r w:rsidRPr="00E44B82">
        <w:rPr>
          <w:rFonts w:ascii="Arial" w:hAnsi="Arial" w:cs="Arial"/>
          <w:sz w:val="24"/>
          <w:szCs w:val="24"/>
          <w:shd w:val="clear" w:color="auto" w:fill="FFFFFF"/>
          <w:lang w:val="en-US"/>
        </w:rPr>
        <w:t>The value of online surveys</w:t>
      </w:r>
      <w:r>
        <w:rPr>
          <w:rFonts w:ascii="Arial" w:hAnsi="Arial" w:cs="Arial"/>
          <w:sz w:val="24"/>
          <w:szCs w:val="24"/>
          <w:shd w:val="clear" w:color="auto" w:fill="FFFFFF"/>
          <w:lang w:val="en-US"/>
        </w:rPr>
        <w:t>.</w:t>
      </w:r>
      <w:r w:rsidRPr="00E44B82">
        <w:rPr>
          <w:rFonts w:ascii="Arial" w:hAnsi="Arial" w:cs="Arial"/>
          <w:sz w:val="24"/>
          <w:szCs w:val="24"/>
          <w:shd w:val="clear" w:color="auto" w:fill="FFFFFF"/>
          <w:lang w:val="en-US"/>
        </w:rPr>
        <w:t> </w:t>
      </w:r>
      <w:hyperlink r:id="rId27" w:history="1">
        <w:r w:rsidRPr="00214546">
          <w:rPr>
            <w:rStyle w:val="Hipervnculo"/>
            <w:rFonts w:ascii="Arial" w:hAnsi="Arial" w:cs="Arial"/>
            <w:i/>
            <w:iCs/>
            <w:color w:val="auto"/>
            <w:sz w:val="24"/>
            <w:szCs w:val="24"/>
          </w:rPr>
          <w:t>Internet Research</w:t>
        </w:r>
      </w:hyperlink>
      <w:r w:rsidRPr="00214546">
        <w:rPr>
          <w:rFonts w:ascii="Arial" w:hAnsi="Arial" w:cs="Arial"/>
          <w:sz w:val="24"/>
          <w:szCs w:val="24"/>
          <w:shd w:val="clear" w:color="auto" w:fill="FFFFFF"/>
        </w:rPr>
        <w:t xml:space="preserve">, </w:t>
      </w:r>
      <w:r w:rsidRPr="00214546">
        <w:rPr>
          <w:rFonts w:ascii="Arial" w:hAnsi="Arial" w:cs="Arial"/>
          <w:i/>
          <w:iCs/>
          <w:sz w:val="24"/>
          <w:szCs w:val="24"/>
          <w:shd w:val="clear" w:color="auto" w:fill="FFFFFF"/>
        </w:rPr>
        <w:t>15</w:t>
      </w:r>
      <w:r w:rsidRPr="00214546">
        <w:rPr>
          <w:rFonts w:ascii="Arial" w:hAnsi="Arial" w:cs="Arial"/>
          <w:sz w:val="24"/>
          <w:szCs w:val="24"/>
          <w:shd w:val="clear" w:color="auto" w:fill="FFFFFF"/>
        </w:rPr>
        <w:t>(2),195-219. </w:t>
      </w:r>
      <w:hyperlink r:id="rId28" w:tooltip="DOI: https://doi.org/10.1108/10662240510590360" w:history="1">
        <w:r w:rsidRPr="00214546">
          <w:rPr>
            <w:rStyle w:val="Hipervnculo"/>
            <w:rFonts w:ascii="Arial" w:hAnsi="Arial" w:cs="Arial"/>
            <w:color w:val="auto"/>
            <w:sz w:val="24"/>
            <w:szCs w:val="24"/>
            <w:shd w:val="clear" w:color="auto" w:fill="FFFFFF"/>
          </w:rPr>
          <w:t>https://doi.org/10.1108/10662240510590360</w:t>
        </w:r>
      </w:hyperlink>
    </w:p>
    <w:p w14:paraId="710DFD17" w14:textId="77777777" w:rsidR="00AE05CB" w:rsidRPr="00346C6A" w:rsidRDefault="00AE05CB" w:rsidP="00AE05CB">
      <w:pPr>
        <w:spacing w:line="360" w:lineRule="auto"/>
        <w:ind w:left="454" w:hanging="454"/>
        <w:jc w:val="both"/>
        <w:rPr>
          <w:rFonts w:ascii="Arial" w:hAnsi="Arial" w:cs="Arial"/>
          <w:sz w:val="24"/>
          <w:szCs w:val="24"/>
        </w:rPr>
      </w:pPr>
      <w:r w:rsidRPr="00214546">
        <w:rPr>
          <w:rFonts w:ascii="Arial" w:hAnsi="Arial" w:cs="Arial"/>
          <w:sz w:val="24"/>
          <w:szCs w:val="24"/>
        </w:rPr>
        <w:t xml:space="preserve">Domínguez, S. (2014). </w:t>
      </w:r>
      <w:r w:rsidRPr="00346C6A">
        <w:rPr>
          <w:rFonts w:ascii="Arial" w:hAnsi="Arial" w:cs="Arial"/>
          <w:sz w:val="24"/>
          <w:szCs w:val="24"/>
        </w:rPr>
        <w:t xml:space="preserve">Análisis psicométrico de la escala de bienestar psicológico para adultos en estudiantes universitarios de Lima: un enfoque de ecuaciones estructurales. </w:t>
      </w:r>
      <w:proofErr w:type="spellStart"/>
      <w:r w:rsidRPr="00346C6A">
        <w:rPr>
          <w:rFonts w:ascii="Arial" w:hAnsi="Arial" w:cs="Arial"/>
          <w:i/>
          <w:sz w:val="24"/>
          <w:szCs w:val="24"/>
        </w:rPr>
        <w:t>Psychologia</w:t>
      </w:r>
      <w:proofErr w:type="spellEnd"/>
      <w:r w:rsidRPr="00346C6A">
        <w:rPr>
          <w:rFonts w:ascii="Arial" w:hAnsi="Arial" w:cs="Arial"/>
          <w:i/>
          <w:sz w:val="24"/>
          <w:szCs w:val="24"/>
        </w:rPr>
        <w:t>. Avances de la disciplina</w:t>
      </w:r>
      <w:r w:rsidRPr="00346C6A">
        <w:rPr>
          <w:rFonts w:ascii="Arial" w:hAnsi="Arial" w:cs="Arial"/>
          <w:sz w:val="24"/>
          <w:szCs w:val="24"/>
        </w:rPr>
        <w:t xml:space="preserve">, </w:t>
      </w:r>
      <w:r w:rsidRPr="00636C86">
        <w:rPr>
          <w:rFonts w:ascii="Arial" w:hAnsi="Arial" w:cs="Arial"/>
          <w:i/>
          <w:iCs/>
          <w:sz w:val="24"/>
          <w:szCs w:val="24"/>
        </w:rPr>
        <w:t>8</w:t>
      </w:r>
      <w:r w:rsidRPr="00346C6A">
        <w:rPr>
          <w:rFonts w:ascii="Arial" w:hAnsi="Arial" w:cs="Arial"/>
          <w:sz w:val="24"/>
          <w:szCs w:val="24"/>
        </w:rPr>
        <w:t xml:space="preserve">(1). </w:t>
      </w:r>
      <w:hyperlink r:id="rId29" w:history="1">
        <w:r w:rsidRPr="00346C6A">
          <w:rPr>
            <w:rStyle w:val="Hipervnculo"/>
            <w:rFonts w:ascii="Arial" w:hAnsi="Arial" w:cs="Arial"/>
            <w:color w:val="auto"/>
            <w:sz w:val="24"/>
            <w:szCs w:val="24"/>
          </w:rPr>
          <w:t>https://www.redalyc.org/articulo.oa?id=297231283003</w:t>
        </w:r>
      </w:hyperlink>
      <w:r w:rsidRPr="00346C6A">
        <w:rPr>
          <w:rFonts w:ascii="Arial" w:hAnsi="Arial" w:cs="Arial"/>
          <w:sz w:val="24"/>
          <w:szCs w:val="24"/>
        </w:rPr>
        <w:t xml:space="preserve"> </w:t>
      </w:r>
    </w:p>
    <w:p w14:paraId="40B3556A" w14:textId="77777777" w:rsidR="00AE05CB" w:rsidRPr="008376B4" w:rsidRDefault="00AE05CB" w:rsidP="00AE05CB">
      <w:pPr>
        <w:spacing w:line="360" w:lineRule="auto"/>
        <w:ind w:left="454" w:hanging="454"/>
        <w:jc w:val="both"/>
        <w:rPr>
          <w:rFonts w:ascii="Arial" w:hAnsi="Arial" w:cs="Arial"/>
          <w:sz w:val="24"/>
          <w:szCs w:val="24"/>
        </w:rPr>
      </w:pPr>
      <w:proofErr w:type="spellStart"/>
      <w:r w:rsidRPr="00FF1229">
        <w:rPr>
          <w:rFonts w:ascii="Arial" w:hAnsi="Arial" w:cs="Arial"/>
          <w:sz w:val="24"/>
          <w:szCs w:val="24"/>
        </w:rPr>
        <w:t>Fernandez</w:t>
      </w:r>
      <w:proofErr w:type="spellEnd"/>
      <w:r w:rsidRPr="00FF1229">
        <w:rPr>
          <w:rFonts w:ascii="Arial" w:hAnsi="Arial" w:cs="Arial"/>
          <w:sz w:val="24"/>
          <w:szCs w:val="24"/>
        </w:rPr>
        <w:t xml:space="preserve">, Y. (2023). </w:t>
      </w:r>
      <w:r w:rsidRPr="00FF1229">
        <w:rPr>
          <w:rFonts w:ascii="Arial" w:hAnsi="Arial" w:cs="Arial"/>
          <w:i/>
          <w:iCs/>
          <w:sz w:val="24"/>
          <w:szCs w:val="24"/>
        </w:rPr>
        <w:t xml:space="preserve">Relación entre acoso sexual, </w:t>
      </w:r>
      <w:r w:rsidRPr="008376B4">
        <w:rPr>
          <w:rFonts w:ascii="Arial" w:hAnsi="Arial" w:cs="Arial"/>
          <w:i/>
          <w:iCs/>
          <w:sz w:val="24"/>
          <w:szCs w:val="24"/>
        </w:rPr>
        <w:t>inseguridad</w:t>
      </w:r>
      <w:r w:rsidRPr="00FF1229">
        <w:rPr>
          <w:rFonts w:ascii="Arial" w:hAnsi="Arial" w:cs="Arial"/>
          <w:i/>
          <w:iCs/>
          <w:sz w:val="24"/>
          <w:szCs w:val="24"/>
        </w:rPr>
        <w:t xml:space="preserve"> percibida, sexismo ambivalente, </w:t>
      </w:r>
      <w:r w:rsidRPr="008376B4">
        <w:rPr>
          <w:rFonts w:ascii="Arial" w:hAnsi="Arial" w:cs="Arial"/>
          <w:i/>
          <w:iCs/>
          <w:sz w:val="24"/>
          <w:szCs w:val="24"/>
        </w:rPr>
        <w:t>estrés</w:t>
      </w:r>
      <w:r w:rsidRPr="00FF1229">
        <w:rPr>
          <w:rFonts w:ascii="Arial" w:hAnsi="Arial" w:cs="Arial"/>
          <w:i/>
          <w:iCs/>
          <w:sz w:val="24"/>
          <w:szCs w:val="24"/>
        </w:rPr>
        <w:t xml:space="preserve"> </w:t>
      </w:r>
      <w:r w:rsidRPr="008376B4">
        <w:rPr>
          <w:rFonts w:ascii="Arial" w:hAnsi="Arial" w:cs="Arial"/>
          <w:i/>
          <w:iCs/>
          <w:sz w:val="24"/>
          <w:szCs w:val="24"/>
        </w:rPr>
        <w:t>percibido y bienestar psicológico en estudiantes universitarias mujeres</w:t>
      </w:r>
      <w:r>
        <w:rPr>
          <w:rFonts w:ascii="Arial" w:hAnsi="Arial" w:cs="Arial"/>
          <w:sz w:val="24"/>
          <w:szCs w:val="24"/>
        </w:rPr>
        <w:t xml:space="preserve"> (Tesis de Pregrado). Pontificia Universidad Católica del Perú. </w:t>
      </w:r>
      <w:hyperlink r:id="rId30" w:history="1">
        <w:r w:rsidRPr="008376B4">
          <w:rPr>
            <w:rStyle w:val="Hipervnculo"/>
            <w:rFonts w:ascii="Arial" w:hAnsi="Arial" w:cs="Arial"/>
            <w:color w:val="auto"/>
            <w:sz w:val="24"/>
            <w:szCs w:val="24"/>
          </w:rPr>
          <w:t>http://hdl.handle.net/20.500.12404/26948</w:t>
        </w:r>
      </w:hyperlink>
      <w:r>
        <w:rPr>
          <w:rFonts w:ascii="Arial" w:hAnsi="Arial" w:cs="Arial"/>
          <w:sz w:val="24"/>
          <w:szCs w:val="24"/>
        </w:rPr>
        <w:t xml:space="preserve"> </w:t>
      </w:r>
      <w:r w:rsidRPr="008376B4">
        <w:rPr>
          <w:rFonts w:ascii="Arial" w:hAnsi="Arial" w:cs="Arial"/>
          <w:sz w:val="24"/>
          <w:szCs w:val="24"/>
        </w:rPr>
        <w:t xml:space="preserve">  </w:t>
      </w:r>
    </w:p>
    <w:p w14:paraId="3AE0994D" w14:textId="77777777" w:rsidR="00AE05CB" w:rsidRPr="00E674B0" w:rsidRDefault="00AE05CB" w:rsidP="00AE05CB">
      <w:pPr>
        <w:spacing w:line="360" w:lineRule="auto"/>
        <w:ind w:left="454" w:hanging="454"/>
        <w:jc w:val="both"/>
        <w:rPr>
          <w:rFonts w:ascii="Arial" w:hAnsi="Arial" w:cs="Arial"/>
          <w:sz w:val="24"/>
          <w:szCs w:val="24"/>
          <w:lang w:val="en-US"/>
        </w:rPr>
      </w:pPr>
      <w:proofErr w:type="spellStart"/>
      <w:r w:rsidRPr="00214546">
        <w:rPr>
          <w:rFonts w:ascii="Arial" w:hAnsi="Arial" w:cs="Arial"/>
          <w:sz w:val="24"/>
          <w:szCs w:val="24"/>
          <w:shd w:val="clear" w:color="auto" w:fill="FFFFFF"/>
        </w:rPr>
        <w:t>Galesic</w:t>
      </w:r>
      <w:proofErr w:type="spellEnd"/>
      <w:r w:rsidRPr="00214546">
        <w:rPr>
          <w:rFonts w:ascii="Arial" w:hAnsi="Arial" w:cs="Arial"/>
          <w:sz w:val="24"/>
          <w:szCs w:val="24"/>
          <w:shd w:val="clear" w:color="auto" w:fill="FFFFFF"/>
        </w:rPr>
        <w:t xml:space="preserve">, M., &amp; </w:t>
      </w:r>
      <w:proofErr w:type="spellStart"/>
      <w:r w:rsidRPr="00214546">
        <w:rPr>
          <w:rFonts w:ascii="Arial" w:hAnsi="Arial" w:cs="Arial"/>
          <w:sz w:val="24"/>
          <w:szCs w:val="24"/>
          <w:shd w:val="clear" w:color="auto" w:fill="FFFFFF"/>
        </w:rPr>
        <w:t>Bosnjak</w:t>
      </w:r>
      <w:proofErr w:type="spellEnd"/>
      <w:r w:rsidRPr="00214546">
        <w:rPr>
          <w:rFonts w:ascii="Arial" w:hAnsi="Arial" w:cs="Arial"/>
          <w:sz w:val="24"/>
          <w:szCs w:val="24"/>
          <w:shd w:val="clear" w:color="auto" w:fill="FFFFFF"/>
        </w:rPr>
        <w:t xml:space="preserve">, M. (2009). </w:t>
      </w:r>
      <w:r w:rsidRPr="0096789B">
        <w:rPr>
          <w:rFonts w:ascii="Arial" w:hAnsi="Arial" w:cs="Arial"/>
          <w:sz w:val="24"/>
          <w:szCs w:val="24"/>
          <w:shd w:val="clear" w:color="auto" w:fill="FFFFFF"/>
          <w:lang w:val="en-US"/>
        </w:rPr>
        <w:t>Effects of questionnaire length on participation and indicators of response quality in a web survey. </w:t>
      </w:r>
      <w:r w:rsidRPr="00E674B0">
        <w:rPr>
          <w:rStyle w:val="nfasis"/>
          <w:rFonts w:ascii="Arial" w:hAnsi="Arial" w:cs="Arial"/>
          <w:sz w:val="24"/>
          <w:szCs w:val="24"/>
          <w:shd w:val="clear" w:color="auto" w:fill="FFFFFF"/>
          <w:lang w:val="en-US"/>
        </w:rPr>
        <w:t>Public Opinion Quarterly, 73</w:t>
      </w:r>
      <w:r w:rsidRPr="00E674B0">
        <w:rPr>
          <w:rFonts w:ascii="Arial" w:hAnsi="Arial" w:cs="Arial"/>
          <w:sz w:val="24"/>
          <w:szCs w:val="24"/>
          <w:shd w:val="clear" w:color="auto" w:fill="FFFFFF"/>
          <w:lang w:val="en-US"/>
        </w:rPr>
        <w:t>(2), 349–360. </w:t>
      </w:r>
      <w:hyperlink r:id="rId31" w:tgtFrame="_blank" w:history="1">
        <w:r w:rsidRPr="00E674B0">
          <w:rPr>
            <w:rStyle w:val="Hipervnculo"/>
            <w:rFonts w:ascii="Arial" w:hAnsi="Arial" w:cs="Arial"/>
            <w:color w:val="auto"/>
            <w:sz w:val="24"/>
            <w:szCs w:val="24"/>
            <w:shd w:val="clear" w:color="auto" w:fill="FFFFFF"/>
            <w:lang w:val="en-US"/>
          </w:rPr>
          <w:t>https://doi.org/10.1093/poq/nfp031</w:t>
        </w:r>
      </w:hyperlink>
    </w:p>
    <w:p w14:paraId="5565F7FD" w14:textId="77777777" w:rsidR="00AE05CB" w:rsidRPr="00214546" w:rsidRDefault="00AE05CB" w:rsidP="00AE05CB">
      <w:pPr>
        <w:spacing w:line="360" w:lineRule="auto"/>
        <w:ind w:left="454" w:hanging="454"/>
        <w:jc w:val="both"/>
        <w:rPr>
          <w:rFonts w:ascii="Arial" w:hAnsi="Arial" w:cs="Arial"/>
          <w:sz w:val="24"/>
          <w:szCs w:val="24"/>
          <w:lang w:val="en-US"/>
        </w:rPr>
      </w:pPr>
      <w:r w:rsidRPr="00E674B0">
        <w:rPr>
          <w:rFonts w:ascii="Arial" w:hAnsi="Arial" w:cs="Arial"/>
          <w:color w:val="232323"/>
          <w:sz w:val="24"/>
          <w:szCs w:val="24"/>
          <w:shd w:val="clear" w:color="auto" w:fill="FFFFFF"/>
          <w:lang w:val="en-US"/>
        </w:rPr>
        <w:t xml:space="preserve">George, D., &amp; Mallery, P. (2003). </w:t>
      </w:r>
      <w:r w:rsidRPr="00E674B0">
        <w:rPr>
          <w:rFonts w:ascii="Arial" w:hAnsi="Arial" w:cs="Arial"/>
          <w:i/>
          <w:iCs/>
          <w:color w:val="232323"/>
          <w:sz w:val="24"/>
          <w:szCs w:val="24"/>
          <w:shd w:val="clear" w:color="auto" w:fill="FFFFFF"/>
          <w:lang w:val="en-US"/>
        </w:rPr>
        <w:t>SPSS for Windows Step by Step: A Simple Guide and Reference.</w:t>
      </w:r>
      <w:r w:rsidRPr="00E674B0">
        <w:rPr>
          <w:rFonts w:ascii="Arial" w:hAnsi="Arial" w:cs="Arial"/>
          <w:color w:val="232323"/>
          <w:sz w:val="24"/>
          <w:szCs w:val="24"/>
          <w:shd w:val="clear" w:color="auto" w:fill="FFFFFF"/>
          <w:lang w:val="en-US"/>
        </w:rPr>
        <w:t xml:space="preserve"> </w:t>
      </w:r>
      <w:r w:rsidRPr="00214546">
        <w:rPr>
          <w:rFonts w:ascii="Arial" w:hAnsi="Arial" w:cs="Arial"/>
          <w:color w:val="232323"/>
          <w:sz w:val="24"/>
          <w:szCs w:val="24"/>
          <w:shd w:val="clear" w:color="auto" w:fill="FFFFFF"/>
          <w:lang w:val="en-US"/>
        </w:rPr>
        <w:t>Boston: Allyn &amp; Bacon.</w:t>
      </w:r>
    </w:p>
    <w:p w14:paraId="43E776A8" w14:textId="77777777" w:rsidR="00AE05CB" w:rsidRDefault="00AE05CB" w:rsidP="00AE05CB">
      <w:pPr>
        <w:spacing w:line="360" w:lineRule="auto"/>
        <w:ind w:left="454" w:hanging="454"/>
        <w:jc w:val="both"/>
        <w:rPr>
          <w:rFonts w:ascii="Arial" w:hAnsi="Arial" w:cs="Arial"/>
          <w:sz w:val="24"/>
          <w:szCs w:val="24"/>
          <w:lang w:val="en-US"/>
        </w:rPr>
      </w:pPr>
      <w:r w:rsidRPr="00214546">
        <w:rPr>
          <w:rFonts w:ascii="Arial" w:hAnsi="Arial" w:cs="Arial"/>
          <w:sz w:val="24"/>
          <w:szCs w:val="24"/>
          <w:lang w:val="en-US"/>
        </w:rPr>
        <w:t xml:space="preserve">Hamilton, D., &amp; Gifford, R. (1976). </w:t>
      </w:r>
      <w:r>
        <w:rPr>
          <w:rFonts w:ascii="Arial" w:hAnsi="Arial" w:cs="Arial"/>
          <w:sz w:val="24"/>
          <w:szCs w:val="24"/>
          <w:lang w:val="en-US"/>
        </w:rPr>
        <w:t xml:space="preserve">Illusory correlation in interpersonal perception: A cognitive basis of stereotypic judgments. </w:t>
      </w:r>
      <w:r w:rsidRPr="00545BC8">
        <w:rPr>
          <w:rFonts w:ascii="Arial" w:hAnsi="Arial" w:cs="Arial"/>
          <w:i/>
          <w:iCs/>
          <w:sz w:val="24"/>
          <w:szCs w:val="24"/>
          <w:lang w:val="en-US"/>
        </w:rPr>
        <w:t>Journal of Experimental Social Psychology</w:t>
      </w:r>
      <w:r>
        <w:rPr>
          <w:rFonts w:ascii="Arial" w:hAnsi="Arial" w:cs="Arial"/>
          <w:sz w:val="24"/>
          <w:szCs w:val="24"/>
          <w:lang w:val="en-US"/>
        </w:rPr>
        <w:t xml:space="preserve">, </w:t>
      </w:r>
      <w:r w:rsidRPr="00636C86">
        <w:rPr>
          <w:rFonts w:ascii="Arial" w:hAnsi="Arial" w:cs="Arial"/>
          <w:i/>
          <w:iCs/>
          <w:sz w:val="24"/>
          <w:szCs w:val="24"/>
          <w:lang w:val="en-US"/>
        </w:rPr>
        <w:t>12</w:t>
      </w:r>
      <w:r>
        <w:rPr>
          <w:rFonts w:ascii="Arial" w:hAnsi="Arial" w:cs="Arial"/>
          <w:sz w:val="24"/>
          <w:szCs w:val="24"/>
          <w:lang w:val="en-US"/>
        </w:rPr>
        <w:t xml:space="preserve">(4), 392-407. </w:t>
      </w:r>
      <w:hyperlink r:id="rId32" w:history="1">
        <w:r w:rsidRPr="00545BC8">
          <w:rPr>
            <w:rStyle w:val="Hipervnculo"/>
            <w:rFonts w:ascii="Arial" w:hAnsi="Arial" w:cs="Arial"/>
            <w:color w:val="auto"/>
            <w:sz w:val="24"/>
            <w:szCs w:val="24"/>
            <w:lang w:val="en-US"/>
          </w:rPr>
          <w:t>https://www.sciencedirect.com/getaccess/pii/S0022103176800066/purchase</w:t>
        </w:r>
      </w:hyperlink>
      <w:r>
        <w:rPr>
          <w:rFonts w:ascii="Arial" w:hAnsi="Arial" w:cs="Arial"/>
          <w:sz w:val="24"/>
          <w:szCs w:val="24"/>
          <w:lang w:val="en-US"/>
        </w:rPr>
        <w:t xml:space="preserve"> </w:t>
      </w:r>
    </w:p>
    <w:p w14:paraId="21BFEB64" w14:textId="77777777" w:rsidR="00AE05CB" w:rsidRPr="00346C6A" w:rsidRDefault="00AE05CB" w:rsidP="00AE05CB">
      <w:pPr>
        <w:spacing w:line="360" w:lineRule="auto"/>
        <w:ind w:left="454" w:hanging="454"/>
        <w:jc w:val="both"/>
        <w:rPr>
          <w:rFonts w:ascii="Arial" w:hAnsi="Arial" w:cs="Arial"/>
          <w:sz w:val="24"/>
          <w:szCs w:val="24"/>
        </w:rPr>
      </w:pPr>
      <w:r w:rsidRPr="001065FD">
        <w:rPr>
          <w:rFonts w:ascii="Arial" w:hAnsi="Arial" w:cs="Arial"/>
          <w:sz w:val="24"/>
          <w:szCs w:val="24"/>
          <w:lang w:val="en-US"/>
        </w:rPr>
        <w:t>Hayes, A. F. (2013). </w:t>
      </w:r>
      <w:r w:rsidRPr="001065FD">
        <w:rPr>
          <w:rFonts w:ascii="Arial" w:hAnsi="Arial" w:cs="Arial"/>
          <w:i/>
          <w:sz w:val="24"/>
          <w:szCs w:val="24"/>
          <w:lang w:val="en-US"/>
        </w:rPr>
        <w:t>Introduction to mediation, moderation, and conditional process analysis: A regression-based approach.</w:t>
      </w:r>
      <w:r w:rsidRPr="001065FD">
        <w:rPr>
          <w:rFonts w:ascii="Arial" w:hAnsi="Arial" w:cs="Arial"/>
          <w:sz w:val="24"/>
          <w:szCs w:val="24"/>
          <w:lang w:val="en-US"/>
        </w:rPr>
        <w:t> </w:t>
      </w:r>
      <w:r w:rsidRPr="00346C6A">
        <w:rPr>
          <w:rFonts w:ascii="Arial" w:hAnsi="Arial" w:cs="Arial"/>
          <w:sz w:val="24"/>
          <w:szCs w:val="24"/>
        </w:rPr>
        <w:t xml:space="preserve">Guilford </w:t>
      </w:r>
      <w:proofErr w:type="spellStart"/>
      <w:r w:rsidRPr="00346C6A">
        <w:rPr>
          <w:rFonts w:ascii="Arial" w:hAnsi="Arial" w:cs="Arial"/>
          <w:sz w:val="24"/>
          <w:szCs w:val="24"/>
        </w:rPr>
        <w:t>Press</w:t>
      </w:r>
      <w:proofErr w:type="spellEnd"/>
      <w:r w:rsidRPr="00346C6A">
        <w:rPr>
          <w:rFonts w:ascii="Arial" w:hAnsi="Arial" w:cs="Arial"/>
          <w:sz w:val="24"/>
          <w:szCs w:val="24"/>
        </w:rPr>
        <w:t>.</w:t>
      </w:r>
    </w:p>
    <w:p w14:paraId="5AB6256E" w14:textId="77777777" w:rsidR="00AE05CB" w:rsidRPr="0096789B" w:rsidRDefault="00AE05CB" w:rsidP="00AE05CB">
      <w:pPr>
        <w:spacing w:line="360" w:lineRule="auto"/>
        <w:ind w:left="454" w:hanging="454"/>
        <w:jc w:val="both"/>
        <w:rPr>
          <w:rFonts w:ascii="Arial" w:hAnsi="Arial" w:cs="Arial"/>
          <w:sz w:val="24"/>
          <w:szCs w:val="24"/>
          <w:lang w:val="en-US"/>
        </w:rPr>
      </w:pPr>
      <w:r w:rsidRPr="00346C6A">
        <w:rPr>
          <w:rFonts w:ascii="Arial" w:hAnsi="Arial" w:cs="Arial"/>
          <w:sz w:val="24"/>
          <w:szCs w:val="24"/>
        </w:rPr>
        <w:t xml:space="preserve">Hernández, R., &amp; Mendoza, C. (2018). </w:t>
      </w:r>
      <w:r w:rsidRPr="00346C6A">
        <w:rPr>
          <w:rFonts w:ascii="Arial" w:hAnsi="Arial" w:cs="Arial"/>
          <w:i/>
          <w:sz w:val="24"/>
          <w:szCs w:val="24"/>
        </w:rPr>
        <w:t>Metodología de la investigación: Las rutas cuantitativa, cualitativa y mixta</w:t>
      </w:r>
      <w:r w:rsidRPr="00346C6A">
        <w:rPr>
          <w:rFonts w:ascii="Arial" w:hAnsi="Arial" w:cs="Arial"/>
          <w:sz w:val="24"/>
          <w:szCs w:val="24"/>
        </w:rPr>
        <w:t xml:space="preserve"> [Versión electrónica]. </w:t>
      </w:r>
      <w:proofErr w:type="spellStart"/>
      <w:r w:rsidRPr="0096789B">
        <w:rPr>
          <w:rFonts w:ascii="Arial" w:hAnsi="Arial" w:cs="Arial"/>
          <w:sz w:val="24"/>
          <w:szCs w:val="24"/>
          <w:lang w:val="en-US"/>
        </w:rPr>
        <w:t>McGraw-hill</w:t>
      </w:r>
      <w:proofErr w:type="spellEnd"/>
      <w:r w:rsidRPr="0096789B">
        <w:rPr>
          <w:rFonts w:ascii="Arial" w:hAnsi="Arial" w:cs="Arial"/>
          <w:sz w:val="24"/>
          <w:szCs w:val="24"/>
          <w:lang w:val="en-US"/>
        </w:rPr>
        <w:t xml:space="preserve"> / Interamericana </w:t>
      </w:r>
      <w:proofErr w:type="spellStart"/>
      <w:r w:rsidRPr="0096789B">
        <w:rPr>
          <w:rFonts w:ascii="Arial" w:hAnsi="Arial" w:cs="Arial"/>
          <w:sz w:val="24"/>
          <w:szCs w:val="24"/>
          <w:lang w:val="en-US"/>
        </w:rPr>
        <w:t>editores</w:t>
      </w:r>
      <w:proofErr w:type="spellEnd"/>
      <w:r w:rsidRPr="0096789B">
        <w:rPr>
          <w:rFonts w:ascii="Arial" w:hAnsi="Arial" w:cs="Arial"/>
          <w:sz w:val="24"/>
          <w:szCs w:val="24"/>
          <w:lang w:val="en-US"/>
        </w:rPr>
        <w:t xml:space="preserve">. </w:t>
      </w:r>
      <w:hyperlink r:id="rId33" w:history="1">
        <w:r w:rsidRPr="0096789B">
          <w:rPr>
            <w:rStyle w:val="Hipervnculo"/>
            <w:rFonts w:ascii="Arial" w:hAnsi="Arial" w:cs="Arial"/>
            <w:color w:val="171717" w:themeColor="background2" w:themeShade="1A"/>
            <w:sz w:val="24"/>
            <w:szCs w:val="24"/>
            <w:lang w:val="en-US"/>
          </w:rPr>
          <w:t>http://repositorio.uasb.edu.bo:8080/handle/54000/1292</w:t>
        </w:r>
      </w:hyperlink>
      <w:r w:rsidRPr="0096789B">
        <w:rPr>
          <w:rFonts w:ascii="Arial" w:hAnsi="Arial" w:cs="Arial"/>
          <w:color w:val="171717" w:themeColor="background2" w:themeShade="1A"/>
          <w:sz w:val="24"/>
          <w:szCs w:val="24"/>
          <w:lang w:val="en-US"/>
        </w:rPr>
        <w:t xml:space="preserve">  </w:t>
      </w:r>
    </w:p>
    <w:p w14:paraId="18C6DF74" w14:textId="77777777" w:rsidR="00AE05CB" w:rsidRPr="0096789B" w:rsidRDefault="00AE05CB" w:rsidP="00AE05CB">
      <w:pPr>
        <w:spacing w:line="360" w:lineRule="auto"/>
        <w:ind w:left="426" w:hanging="426"/>
        <w:jc w:val="both"/>
        <w:rPr>
          <w:rFonts w:ascii="Arial" w:hAnsi="Arial" w:cs="Arial"/>
          <w:sz w:val="24"/>
          <w:szCs w:val="24"/>
        </w:rPr>
      </w:pPr>
      <w:r w:rsidRPr="00214546">
        <w:rPr>
          <w:rFonts w:ascii="Arial" w:hAnsi="Arial" w:cs="Arial"/>
          <w:sz w:val="24"/>
          <w:szCs w:val="24"/>
          <w:lang w:val="en-US"/>
        </w:rPr>
        <w:lastRenderedPageBreak/>
        <w:t xml:space="preserve">Herzog, A., &amp; Bachman, J. (1981). </w:t>
      </w:r>
      <w:proofErr w:type="gramStart"/>
      <w:r w:rsidRPr="00214546">
        <w:rPr>
          <w:rFonts w:ascii="Arial" w:hAnsi="Arial" w:cs="Arial"/>
          <w:sz w:val="24"/>
          <w:szCs w:val="24"/>
          <w:lang w:val="en-US"/>
        </w:rPr>
        <w:t>Effects  of</w:t>
      </w:r>
      <w:proofErr w:type="gramEnd"/>
      <w:r w:rsidRPr="00214546">
        <w:rPr>
          <w:rFonts w:ascii="Arial" w:hAnsi="Arial" w:cs="Arial"/>
          <w:sz w:val="24"/>
          <w:szCs w:val="24"/>
          <w:lang w:val="en-US"/>
        </w:rPr>
        <w:t xml:space="preserve"> Questionnaire Length on Response Quality. </w:t>
      </w:r>
      <w:proofErr w:type="spellStart"/>
      <w:r w:rsidRPr="0096789B">
        <w:rPr>
          <w:rFonts w:ascii="Arial" w:hAnsi="Arial" w:cs="Arial"/>
          <w:i/>
          <w:iCs/>
          <w:sz w:val="24"/>
          <w:szCs w:val="24"/>
        </w:rPr>
        <w:t>Public</w:t>
      </w:r>
      <w:proofErr w:type="spellEnd"/>
      <w:r w:rsidRPr="0096789B">
        <w:rPr>
          <w:rFonts w:ascii="Arial" w:hAnsi="Arial" w:cs="Arial"/>
          <w:i/>
          <w:iCs/>
          <w:sz w:val="24"/>
          <w:szCs w:val="24"/>
        </w:rPr>
        <w:t xml:space="preserve"> </w:t>
      </w:r>
      <w:proofErr w:type="spellStart"/>
      <w:r w:rsidRPr="0096789B">
        <w:rPr>
          <w:rFonts w:ascii="Arial" w:hAnsi="Arial" w:cs="Arial"/>
          <w:i/>
          <w:iCs/>
          <w:sz w:val="24"/>
          <w:szCs w:val="24"/>
        </w:rPr>
        <w:t>Opinion</w:t>
      </w:r>
      <w:proofErr w:type="spellEnd"/>
      <w:r w:rsidRPr="0096789B">
        <w:rPr>
          <w:rFonts w:ascii="Arial" w:hAnsi="Arial" w:cs="Arial"/>
          <w:i/>
          <w:iCs/>
          <w:sz w:val="24"/>
          <w:szCs w:val="24"/>
        </w:rPr>
        <w:t xml:space="preserve"> </w:t>
      </w:r>
      <w:proofErr w:type="spellStart"/>
      <w:r w:rsidRPr="0096789B">
        <w:rPr>
          <w:rFonts w:ascii="Arial" w:hAnsi="Arial" w:cs="Arial"/>
          <w:i/>
          <w:iCs/>
          <w:sz w:val="24"/>
          <w:szCs w:val="24"/>
        </w:rPr>
        <w:t>Quarterly</w:t>
      </w:r>
      <w:proofErr w:type="spellEnd"/>
      <w:r w:rsidRPr="0096789B">
        <w:rPr>
          <w:rFonts w:ascii="Arial" w:hAnsi="Arial" w:cs="Arial"/>
          <w:i/>
          <w:iCs/>
          <w:sz w:val="24"/>
          <w:szCs w:val="24"/>
        </w:rPr>
        <w:t>, 45</w:t>
      </w:r>
      <w:r w:rsidRPr="0096789B">
        <w:rPr>
          <w:rFonts w:ascii="Arial" w:hAnsi="Arial" w:cs="Arial"/>
          <w:sz w:val="24"/>
          <w:szCs w:val="24"/>
        </w:rPr>
        <w:t xml:space="preserve">(4), 549 -559. </w:t>
      </w:r>
      <w:hyperlink r:id="rId34" w:history="1">
        <w:r w:rsidRPr="0096789B">
          <w:rPr>
            <w:rStyle w:val="Hipervnculo"/>
            <w:rFonts w:ascii="Arial" w:hAnsi="Arial" w:cs="Arial"/>
            <w:color w:val="auto"/>
            <w:sz w:val="24"/>
            <w:szCs w:val="24"/>
          </w:rPr>
          <w:t>https://doi.org/10.1086/268687</w:t>
        </w:r>
      </w:hyperlink>
    </w:p>
    <w:p w14:paraId="20772D99" w14:textId="77777777" w:rsidR="00AE05CB" w:rsidRPr="00346C6A" w:rsidRDefault="00AE05CB" w:rsidP="00AE05CB">
      <w:pPr>
        <w:spacing w:line="360" w:lineRule="auto"/>
        <w:ind w:left="454" w:hanging="454"/>
        <w:jc w:val="both"/>
        <w:rPr>
          <w:rFonts w:ascii="Arial" w:hAnsi="Arial" w:cs="Arial"/>
          <w:sz w:val="24"/>
          <w:szCs w:val="24"/>
        </w:rPr>
      </w:pPr>
      <w:proofErr w:type="spellStart"/>
      <w:r w:rsidRPr="00346C6A">
        <w:rPr>
          <w:rFonts w:ascii="Arial" w:hAnsi="Arial" w:cs="Arial"/>
          <w:sz w:val="24"/>
          <w:szCs w:val="24"/>
        </w:rPr>
        <w:t>Huaman</w:t>
      </w:r>
      <w:proofErr w:type="spellEnd"/>
      <w:r w:rsidRPr="00346C6A">
        <w:rPr>
          <w:rFonts w:ascii="Arial" w:hAnsi="Arial" w:cs="Arial"/>
          <w:sz w:val="24"/>
          <w:szCs w:val="24"/>
        </w:rPr>
        <w:t xml:space="preserve">, N., Morales-García, W., Castillo-Blanco, R., </w:t>
      </w:r>
      <w:proofErr w:type="spellStart"/>
      <w:r w:rsidRPr="00346C6A">
        <w:rPr>
          <w:rFonts w:ascii="Arial" w:hAnsi="Arial" w:cs="Arial"/>
          <w:sz w:val="24"/>
          <w:szCs w:val="24"/>
        </w:rPr>
        <w:t>Saintila</w:t>
      </w:r>
      <w:proofErr w:type="spellEnd"/>
      <w:r w:rsidRPr="00346C6A">
        <w:rPr>
          <w:rFonts w:ascii="Arial" w:hAnsi="Arial" w:cs="Arial"/>
          <w:sz w:val="24"/>
          <w:szCs w:val="24"/>
        </w:rPr>
        <w:t xml:space="preserve">, J., </w:t>
      </w:r>
      <w:proofErr w:type="spellStart"/>
      <w:r w:rsidRPr="00346C6A">
        <w:rPr>
          <w:rFonts w:ascii="Arial" w:hAnsi="Arial" w:cs="Arial"/>
          <w:sz w:val="24"/>
          <w:szCs w:val="24"/>
        </w:rPr>
        <w:t>Huancahuire</w:t>
      </w:r>
      <w:proofErr w:type="spellEnd"/>
      <w:r w:rsidRPr="00346C6A">
        <w:rPr>
          <w:rFonts w:ascii="Arial" w:hAnsi="Arial" w:cs="Arial"/>
          <w:sz w:val="24"/>
          <w:szCs w:val="24"/>
        </w:rPr>
        <w:t xml:space="preserve">-Vega, S., Morales-García, </w:t>
      </w:r>
      <w:proofErr w:type="gramStart"/>
      <w:r w:rsidRPr="00346C6A">
        <w:rPr>
          <w:rFonts w:ascii="Arial" w:hAnsi="Arial" w:cs="Arial"/>
          <w:sz w:val="24"/>
          <w:szCs w:val="24"/>
        </w:rPr>
        <w:t>S.,…</w:t>
      </w:r>
      <w:proofErr w:type="gramEnd"/>
      <w:r w:rsidRPr="00346C6A">
        <w:rPr>
          <w:rFonts w:ascii="Arial" w:hAnsi="Arial" w:cs="Arial"/>
          <w:sz w:val="24"/>
          <w:szCs w:val="24"/>
        </w:rPr>
        <w:t>Palacios-Fonseca, A. (2023). Un modelo explicativo del conflicto y la resiliencia entre el trabajo y la familia como predictores de la satisfacción laboral en enfermeras: el papel mediador del compromiso laboral y las habilidades de comunicación. </w:t>
      </w:r>
      <w:r w:rsidRPr="00346C6A">
        <w:rPr>
          <w:rFonts w:ascii="Arial" w:hAnsi="Arial" w:cs="Arial"/>
          <w:i/>
          <w:sz w:val="24"/>
          <w:szCs w:val="24"/>
        </w:rPr>
        <w:t>Revista de atención primaria y salud comunitaria</w:t>
      </w:r>
      <w:r w:rsidRPr="00346C6A">
        <w:rPr>
          <w:rFonts w:ascii="Arial" w:hAnsi="Arial" w:cs="Arial"/>
          <w:sz w:val="24"/>
          <w:szCs w:val="24"/>
        </w:rPr>
        <w:t>, 2023;14. http://doi.org</w:t>
      </w:r>
      <w:r w:rsidRPr="00346C6A">
        <w:rPr>
          <w:rFonts w:ascii="Arial" w:hAnsi="Arial" w:cs="Arial"/>
          <w:color w:val="171717" w:themeColor="background2" w:themeShade="1A"/>
          <w:sz w:val="24"/>
          <w:szCs w:val="24"/>
        </w:rPr>
        <w:t>/</w:t>
      </w:r>
      <w:hyperlink r:id="rId35" w:history="1">
        <w:r w:rsidRPr="00346C6A">
          <w:rPr>
            <w:rStyle w:val="Hipervnculo"/>
            <w:rFonts w:ascii="Arial" w:hAnsi="Arial" w:cs="Arial"/>
            <w:color w:val="171717" w:themeColor="background2" w:themeShade="1A"/>
            <w:sz w:val="24"/>
            <w:szCs w:val="24"/>
          </w:rPr>
          <w:t>10.1177/21501319231151380</w:t>
        </w:r>
      </w:hyperlink>
      <w:r w:rsidRPr="00346C6A">
        <w:rPr>
          <w:rFonts w:ascii="Arial" w:hAnsi="Arial" w:cs="Arial"/>
          <w:sz w:val="24"/>
          <w:szCs w:val="24"/>
        </w:rPr>
        <w:t xml:space="preserve"> </w:t>
      </w:r>
    </w:p>
    <w:p w14:paraId="171D12DD" w14:textId="77777777" w:rsidR="00AE05CB" w:rsidRPr="00AD4B3D" w:rsidRDefault="00AE05CB" w:rsidP="00AE05CB">
      <w:pPr>
        <w:spacing w:line="360" w:lineRule="auto"/>
        <w:ind w:left="454" w:hanging="454"/>
        <w:jc w:val="both"/>
        <w:rPr>
          <w:rFonts w:ascii="Arial" w:hAnsi="Arial" w:cs="Arial"/>
          <w:sz w:val="24"/>
          <w:szCs w:val="24"/>
          <w:lang w:val="en-US"/>
        </w:rPr>
      </w:pPr>
      <w:r w:rsidRPr="001065FD">
        <w:rPr>
          <w:rFonts w:ascii="Arial" w:hAnsi="Arial" w:cs="Arial"/>
          <w:sz w:val="24"/>
          <w:szCs w:val="24"/>
          <w:lang w:val="en-US"/>
        </w:rPr>
        <w:t>Hu, L., &amp; Bentler, P. (1999). Cutoff criteria for fit indexes in covariance structure analysis: Conventional criteria versus new alternatives. </w:t>
      </w:r>
      <w:r w:rsidRPr="00AD4B3D">
        <w:rPr>
          <w:rFonts w:ascii="Arial" w:hAnsi="Arial" w:cs="Arial"/>
          <w:i/>
          <w:sz w:val="24"/>
          <w:szCs w:val="24"/>
          <w:lang w:val="en-US"/>
        </w:rPr>
        <w:t>Structural Equation Modeling</w:t>
      </w:r>
      <w:r w:rsidRPr="00AD4B3D">
        <w:rPr>
          <w:rFonts w:ascii="Arial" w:hAnsi="Arial" w:cs="Arial"/>
          <w:sz w:val="24"/>
          <w:szCs w:val="24"/>
          <w:lang w:val="en-US"/>
        </w:rPr>
        <w:t xml:space="preserve">, </w:t>
      </w:r>
      <w:r w:rsidRPr="00AD4B3D">
        <w:rPr>
          <w:rFonts w:ascii="Arial" w:hAnsi="Arial" w:cs="Arial"/>
          <w:i/>
          <w:iCs/>
          <w:sz w:val="24"/>
          <w:szCs w:val="24"/>
          <w:lang w:val="en-US"/>
        </w:rPr>
        <w:t>6</w:t>
      </w:r>
      <w:r w:rsidRPr="00AD4B3D">
        <w:rPr>
          <w:rFonts w:ascii="Arial" w:hAnsi="Arial" w:cs="Arial"/>
          <w:sz w:val="24"/>
          <w:szCs w:val="24"/>
          <w:lang w:val="en-US"/>
        </w:rPr>
        <w:t>(1), 1–55.  </w:t>
      </w:r>
      <w:hyperlink r:id="rId36" w:tgtFrame="_blank" w:history="1">
        <w:r w:rsidRPr="00AD4B3D">
          <w:rPr>
            <w:rStyle w:val="Hipervnculo"/>
            <w:rFonts w:ascii="Arial" w:hAnsi="Arial" w:cs="Arial"/>
            <w:color w:val="auto"/>
            <w:sz w:val="24"/>
            <w:szCs w:val="24"/>
            <w:lang w:val="en-US"/>
          </w:rPr>
          <w:t>https://doi.org/10.1080/10705519909540118</w:t>
        </w:r>
      </w:hyperlink>
      <w:r w:rsidRPr="00AD4B3D">
        <w:rPr>
          <w:rFonts w:ascii="Arial" w:hAnsi="Arial" w:cs="Arial"/>
          <w:sz w:val="24"/>
          <w:szCs w:val="24"/>
          <w:lang w:val="en-US"/>
        </w:rPr>
        <w:t xml:space="preserve"> </w:t>
      </w:r>
    </w:p>
    <w:p w14:paraId="51695850" w14:textId="77777777" w:rsidR="00AE05CB" w:rsidRPr="00AD4B3D" w:rsidRDefault="00AE05CB" w:rsidP="00AE05CB">
      <w:pPr>
        <w:spacing w:line="360" w:lineRule="auto"/>
        <w:ind w:left="426" w:hanging="426"/>
        <w:jc w:val="both"/>
        <w:rPr>
          <w:rFonts w:ascii="Arial" w:hAnsi="Arial" w:cs="Arial"/>
          <w:color w:val="000000" w:themeColor="text1"/>
          <w:sz w:val="24"/>
          <w:szCs w:val="24"/>
          <w:lang w:val="pt-BR"/>
        </w:rPr>
      </w:pPr>
      <w:r w:rsidRPr="00AD4B3D">
        <w:rPr>
          <w:rFonts w:ascii="Arial" w:hAnsi="Arial" w:cs="Arial"/>
          <w:color w:val="000000" w:themeColor="text1"/>
          <w:sz w:val="24"/>
          <w:szCs w:val="24"/>
          <w:lang w:val="en-US"/>
        </w:rPr>
        <w:t xml:space="preserve">Instituto Nacional de </w:t>
      </w:r>
      <w:proofErr w:type="spellStart"/>
      <w:r w:rsidRPr="00AD4B3D">
        <w:rPr>
          <w:rFonts w:ascii="Arial" w:hAnsi="Arial" w:cs="Arial"/>
          <w:color w:val="000000" w:themeColor="text1"/>
          <w:sz w:val="24"/>
          <w:szCs w:val="24"/>
          <w:lang w:val="en-US"/>
        </w:rPr>
        <w:t>Estadística</w:t>
      </w:r>
      <w:proofErr w:type="spellEnd"/>
      <w:r w:rsidRPr="00AD4B3D">
        <w:rPr>
          <w:rFonts w:ascii="Arial" w:hAnsi="Arial" w:cs="Arial"/>
          <w:color w:val="000000" w:themeColor="text1"/>
          <w:sz w:val="24"/>
          <w:szCs w:val="24"/>
          <w:lang w:val="en-US"/>
        </w:rPr>
        <w:t xml:space="preserve"> e </w:t>
      </w:r>
      <w:proofErr w:type="spellStart"/>
      <w:r w:rsidRPr="00AD4B3D">
        <w:rPr>
          <w:rFonts w:ascii="Arial" w:hAnsi="Arial" w:cs="Arial"/>
          <w:color w:val="000000" w:themeColor="text1"/>
          <w:sz w:val="24"/>
          <w:szCs w:val="24"/>
          <w:lang w:val="en-US"/>
        </w:rPr>
        <w:t>Informática</w:t>
      </w:r>
      <w:proofErr w:type="spellEnd"/>
      <w:r w:rsidRPr="00AD4B3D">
        <w:rPr>
          <w:rFonts w:ascii="Arial" w:hAnsi="Arial" w:cs="Arial"/>
          <w:color w:val="000000" w:themeColor="text1"/>
          <w:sz w:val="24"/>
          <w:szCs w:val="24"/>
          <w:lang w:val="en-US"/>
        </w:rPr>
        <w:t xml:space="preserve"> (2017). </w:t>
      </w:r>
      <w:proofErr w:type="spellStart"/>
      <w:r w:rsidRPr="00AD4B3D">
        <w:rPr>
          <w:rFonts w:ascii="Arial" w:hAnsi="Arial" w:cs="Arial"/>
          <w:i/>
          <w:iCs/>
          <w:color w:val="000000" w:themeColor="text1"/>
          <w:sz w:val="24"/>
          <w:szCs w:val="24"/>
          <w:lang w:val="en-US"/>
        </w:rPr>
        <w:t>Compendio</w:t>
      </w:r>
      <w:proofErr w:type="spellEnd"/>
      <w:r w:rsidRPr="00AD4B3D">
        <w:rPr>
          <w:rFonts w:ascii="Arial" w:hAnsi="Arial" w:cs="Arial"/>
          <w:i/>
          <w:iCs/>
          <w:color w:val="000000" w:themeColor="text1"/>
          <w:sz w:val="24"/>
          <w:szCs w:val="24"/>
          <w:lang w:val="en-US"/>
        </w:rPr>
        <w:t xml:space="preserve"> </w:t>
      </w:r>
      <w:proofErr w:type="spellStart"/>
      <w:r w:rsidRPr="00AD4B3D">
        <w:rPr>
          <w:rFonts w:ascii="Arial" w:hAnsi="Arial" w:cs="Arial"/>
          <w:i/>
          <w:iCs/>
          <w:color w:val="000000" w:themeColor="text1"/>
          <w:sz w:val="24"/>
          <w:szCs w:val="24"/>
          <w:lang w:val="en-US"/>
        </w:rPr>
        <w:t>Estadístico</w:t>
      </w:r>
      <w:proofErr w:type="spellEnd"/>
      <w:r w:rsidRPr="00AD4B3D">
        <w:rPr>
          <w:rFonts w:ascii="Arial" w:hAnsi="Arial" w:cs="Arial"/>
          <w:i/>
          <w:iCs/>
          <w:color w:val="000000" w:themeColor="text1"/>
          <w:sz w:val="24"/>
          <w:szCs w:val="24"/>
          <w:lang w:val="en-US"/>
        </w:rPr>
        <w:t xml:space="preserve"> Cusco 2017</w:t>
      </w:r>
      <w:r w:rsidRPr="00AD4B3D">
        <w:rPr>
          <w:rFonts w:ascii="Arial" w:hAnsi="Arial" w:cs="Arial"/>
          <w:color w:val="000000" w:themeColor="text1"/>
          <w:sz w:val="24"/>
          <w:szCs w:val="24"/>
          <w:lang w:val="en-US"/>
        </w:rPr>
        <w:t xml:space="preserve">. Oficina </w:t>
      </w:r>
      <w:proofErr w:type="spellStart"/>
      <w:r w:rsidRPr="00AD4B3D">
        <w:rPr>
          <w:rFonts w:ascii="Arial" w:hAnsi="Arial" w:cs="Arial"/>
          <w:color w:val="000000" w:themeColor="text1"/>
          <w:sz w:val="24"/>
          <w:szCs w:val="24"/>
          <w:lang w:val="en-US"/>
        </w:rPr>
        <w:t>departamental</w:t>
      </w:r>
      <w:proofErr w:type="spellEnd"/>
      <w:r w:rsidRPr="00AD4B3D">
        <w:rPr>
          <w:rFonts w:ascii="Arial" w:hAnsi="Arial" w:cs="Arial"/>
          <w:color w:val="000000" w:themeColor="text1"/>
          <w:sz w:val="24"/>
          <w:szCs w:val="24"/>
          <w:lang w:val="en-US"/>
        </w:rPr>
        <w:t xml:space="preserve"> de </w:t>
      </w:r>
      <w:proofErr w:type="spellStart"/>
      <w:r w:rsidRPr="00AD4B3D">
        <w:rPr>
          <w:rFonts w:ascii="Arial" w:hAnsi="Arial" w:cs="Arial"/>
          <w:color w:val="000000" w:themeColor="text1"/>
          <w:sz w:val="24"/>
          <w:szCs w:val="24"/>
          <w:lang w:val="en-US"/>
        </w:rPr>
        <w:t>estadística</w:t>
      </w:r>
      <w:proofErr w:type="spellEnd"/>
      <w:r w:rsidRPr="00AD4B3D">
        <w:rPr>
          <w:rFonts w:ascii="Arial" w:hAnsi="Arial" w:cs="Arial"/>
          <w:color w:val="000000" w:themeColor="text1"/>
          <w:sz w:val="24"/>
          <w:szCs w:val="24"/>
          <w:lang w:val="en-US"/>
        </w:rPr>
        <w:t xml:space="preserve"> e </w:t>
      </w:r>
      <w:proofErr w:type="spellStart"/>
      <w:r w:rsidRPr="00AD4B3D">
        <w:rPr>
          <w:rFonts w:ascii="Arial" w:hAnsi="Arial" w:cs="Arial"/>
          <w:color w:val="000000" w:themeColor="text1"/>
          <w:sz w:val="24"/>
          <w:szCs w:val="24"/>
          <w:lang w:val="en-US"/>
        </w:rPr>
        <w:t>informática</w:t>
      </w:r>
      <w:proofErr w:type="spellEnd"/>
      <w:r w:rsidRPr="00AD4B3D">
        <w:rPr>
          <w:rFonts w:ascii="Arial" w:hAnsi="Arial" w:cs="Arial"/>
          <w:color w:val="000000" w:themeColor="text1"/>
          <w:sz w:val="24"/>
          <w:szCs w:val="24"/>
          <w:lang w:val="en-US"/>
        </w:rPr>
        <w:t xml:space="preserve"> Cusco. </w:t>
      </w:r>
      <w:hyperlink r:id="rId37" w:history="1">
        <w:r w:rsidRPr="00AD4B3D">
          <w:rPr>
            <w:rStyle w:val="Hipervnculo"/>
            <w:rFonts w:ascii="Arial" w:hAnsi="Arial" w:cs="Arial"/>
            <w:color w:val="000000" w:themeColor="text1"/>
            <w:sz w:val="24"/>
            <w:szCs w:val="24"/>
            <w:lang w:val="pt-BR"/>
          </w:rPr>
          <w:t>https://keneamazon.net/Documents/INEI/Cusco.pdf</w:t>
        </w:r>
      </w:hyperlink>
      <w:r w:rsidRPr="00AD4B3D">
        <w:rPr>
          <w:rFonts w:ascii="Arial" w:hAnsi="Arial" w:cs="Arial"/>
          <w:color w:val="000000" w:themeColor="text1"/>
          <w:sz w:val="24"/>
          <w:szCs w:val="24"/>
          <w:lang w:val="pt-BR"/>
        </w:rPr>
        <w:t xml:space="preserve"> </w:t>
      </w:r>
    </w:p>
    <w:p w14:paraId="516DDF76" w14:textId="77777777" w:rsidR="00AE05CB" w:rsidRPr="001065FD" w:rsidRDefault="00AE05CB" w:rsidP="00AE05CB">
      <w:pPr>
        <w:spacing w:line="360" w:lineRule="auto"/>
        <w:ind w:left="454" w:hanging="454"/>
        <w:jc w:val="both"/>
        <w:rPr>
          <w:rFonts w:ascii="Arial" w:hAnsi="Arial" w:cs="Arial"/>
          <w:sz w:val="24"/>
          <w:szCs w:val="24"/>
          <w:lang w:val="pt-BR"/>
        </w:rPr>
      </w:pPr>
      <w:r w:rsidRPr="00AD4B3D">
        <w:rPr>
          <w:rFonts w:ascii="Arial" w:hAnsi="Arial" w:cs="Arial"/>
          <w:sz w:val="24"/>
          <w:szCs w:val="24"/>
          <w:lang w:val="pt-BR"/>
        </w:rPr>
        <w:t xml:space="preserve">Instituto Nacional de Estadística e Informática (2018). </w:t>
      </w:r>
      <w:r w:rsidRPr="00346C6A">
        <w:rPr>
          <w:rFonts w:ascii="Arial" w:hAnsi="Arial" w:cs="Arial"/>
          <w:sz w:val="24"/>
          <w:szCs w:val="24"/>
        </w:rPr>
        <w:t xml:space="preserve">En el Perú 66 de cada 100 mujeres de 15 a 49 </w:t>
      </w:r>
      <w:proofErr w:type="gramStart"/>
      <w:r w:rsidRPr="00346C6A">
        <w:rPr>
          <w:rFonts w:ascii="Arial" w:hAnsi="Arial" w:cs="Arial"/>
          <w:sz w:val="24"/>
          <w:szCs w:val="24"/>
        </w:rPr>
        <w:t>años de edad</w:t>
      </w:r>
      <w:proofErr w:type="gramEnd"/>
      <w:r w:rsidRPr="00346C6A">
        <w:rPr>
          <w:rFonts w:ascii="Arial" w:hAnsi="Arial" w:cs="Arial"/>
          <w:sz w:val="24"/>
          <w:szCs w:val="24"/>
        </w:rPr>
        <w:t xml:space="preserve"> alguna vez unidas fueron víctimas de violencia ejercida por su esposo o compañero</w:t>
      </w:r>
      <w:r w:rsidRPr="00346C6A">
        <w:rPr>
          <w:rFonts w:ascii="Arial" w:hAnsi="Arial" w:cs="Arial"/>
          <w:i/>
          <w:sz w:val="24"/>
          <w:szCs w:val="24"/>
        </w:rPr>
        <w:t xml:space="preserve">. </w:t>
      </w:r>
      <w:r w:rsidRPr="001065FD">
        <w:rPr>
          <w:rFonts w:ascii="Arial" w:hAnsi="Arial" w:cs="Arial"/>
          <w:i/>
          <w:sz w:val="24"/>
          <w:szCs w:val="24"/>
          <w:lang w:val="pt-BR"/>
        </w:rPr>
        <w:t>Nota de prensa N° 210.</w:t>
      </w:r>
      <w:r w:rsidRPr="001065FD">
        <w:rPr>
          <w:rFonts w:ascii="Arial" w:hAnsi="Arial" w:cs="Arial"/>
          <w:sz w:val="24"/>
          <w:szCs w:val="24"/>
          <w:lang w:val="pt-BR"/>
        </w:rPr>
        <w:t xml:space="preserve"> </w:t>
      </w:r>
      <w:hyperlink r:id="rId38" w:history="1">
        <w:r w:rsidRPr="001065FD">
          <w:rPr>
            <w:rStyle w:val="Hipervnculo"/>
            <w:rFonts w:ascii="Arial" w:hAnsi="Arial" w:cs="Arial"/>
            <w:color w:val="auto"/>
            <w:sz w:val="24"/>
            <w:szCs w:val="24"/>
            <w:lang w:val="pt-BR"/>
          </w:rPr>
          <w:t>https://www.inei.gob.pe/media/MenuRecursivo/noticias/nota-de-prensa-n210-2018-inei.pdf</w:t>
        </w:r>
      </w:hyperlink>
    </w:p>
    <w:p w14:paraId="7F228901" w14:textId="77777777" w:rsidR="00AE05CB" w:rsidRPr="00346C6A" w:rsidRDefault="00AE05CB" w:rsidP="00AE05CB">
      <w:pPr>
        <w:spacing w:line="360" w:lineRule="auto"/>
        <w:ind w:left="454" w:hanging="454"/>
        <w:jc w:val="both"/>
        <w:rPr>
          <w:rFonts w:ascii="Arial" w:hAnsi="Arial" w:cs="Arial"/>
          <w:sz w:val="24"/>
          <w:szCs w:val="24"/>
        </w:rPr>
      </w:pPr>
      <w:r w:rsidRPr="001065FD">
        <w:rPr>
          <w:rFonts w:ascii="Arial" w:hAnsi="Arial" w:cs="Arial"/>
          <w:sz w:val="24"/>
          <w:szCs w:val="24"/>
          <w:lang w:val="pt-BR"/>
        </w:rPr>
        <w:t xml:space="preserve">Instituto Nacional de Estadística e Informática (2020). </w:t>
      </w:r>
      <w:r w:rsidRPr="00346C6A">
        <w:rPr>
          <w:rFonts w:ascii="Arial" w:hAnsi="Arial" w:cs="Arial"/>
          <w:sz w:val="24"/>
          <w:szCs w:val="24"/>
        </w:rPr>
        <w:t xml:space="preserve">Encuesta Nacional sobre Relaciones Sociales, 2019. </w:t>
      </w:r>
      <w:r w:rsidRPr="00346C6A">
        <w:rPr>
          <w:rFonts w:ascii="Arial" w:hAnsi="Arial" w:cs="Arial"/>
          <w:i/>
          <w:sz w:val="24"/>
          <w:szCs w:val="24"/>
        </w:rPr>
        <w:t>Plataforma Digital única del Estado Peruano, Gob.pe</w:t>
      </w:r>
      <w:r w:rsidRPr="00346C6A">
        <w:rPr>
          <w:rFonts w:ascii="Arial" w:hAnsi="Arial" w:cs="Arial"/>
          <w:sz w:val="24"/>
          <w:szCs w:val="24"/>
        </w:rPr>
        <w:t xml:space="preserve">. </w:t>
      </w:r>
      <w:hyperlink r:id="rId39" w:history="1">
        <w:r w:rsidRPr="00346C6A">
          <w:rPr>
            <w:rStyle w:val="Hipervnculo"/>
            <w:rFonts w:ascii="Arial" w:hAnsi="Arial" w:cs="Arial"/>
            <w:color w:val="auto"/>
            <w:sz w:val="24"/>
            <w:szCs w:val="24"/>
          </w:rPr>
          <w:t>https://www.inei.gob.pe/media/MenuRecursivo/boletines/presentacion_enares_2019.pdf</w:t>
        </w:r>
      </w:hyperlink>
      <w:r w:rsidRPr="00346C6A">
        <w:rPr>
          <w:rFonts w:ascii="Arial" w:hAnsi="Arial" w:cs="Arial"/>
          <w:sz w:val="24"/>
          <w:szCs w:val="24"/>
        </w:rPr>
        <w:t xml:space="preserve"> </w:t>
      </w:r>
    </w:p>
    <w:p w14:paraId="6AEEF514"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Instituto de Opinión Pública (2016). Instituto de opinión pública PUCP publica la encuesta nacional “roles y violencia de género”. </w:t>
      </w:r>
      <w:proofErr w:type="spellStart"/>
      <w:r w:rsidRPr="00346C6A">
        <w:rPr>
          <w:rFonts w:ascii="Arial" w:hAnsi="Arial" w:cs="Arial"/>
          <w:i/>
          <w:sz w:val="24"/>
          <w:szCs w:val="24"/>
        </w:rPr>
        <w:t>Puntoedu</w:t>
      </w:r>
      <w:proofErr w:type="spellEnd"/>
      <w:r w:rsidRPr="00346C6A">
        <w:rPr>
          <w:rFonts w:ascii="Arial" w:hAnsi="Arial" w:cs="Arial"/>
          <w:sz w:val="24"/>
          <w:szCs w:val="24"/>
        </w:rPr>
        <w:t xml:space="preserve">. </w:t>
      </w:r>
      <w:hyperlink r:id="rId40" w:history="1">
        <w:r w:rsidRPr="00346C6A">
          <w:rPr>
            <w:rStyle w:val="Hipervnculo"/>
            <w:rFonts w:ascii="Arial" w:hAnsi="Arial" w:cs="Arial"/>
            <w:color w:val="auto"/>
            <w:sz w:val="24"/>
            <w:szCs w:val="24"/>
          </w:rPr>
          <w:t>https://puntoedu.pucp.edu.pe/</w:t>
        </w:r>
      </w:hyperlink>
      <w:r w:rsidRPr="00346C6A">
        <w:rPr>
          <w:rFonts w:ascii="Arial" w:hAnsi="Arial" w:cs="Arial"/>
          <w:sz w:val="24"/>
          <w:szCs w:val="24"/>
        </w:rPr>
        <w:t xml:space="preserve"> </w:t>
      </w:r>
    </w:p>
    <w:p w14:paraId="6C3CFB12" w14:textId="77777777" w:rsidR="00AE05CB" w:rsidRDefault="00AE05CB" w:rsidP="00AE05CB">
      <w:pPr>
        <w:spacing w:line="360" w:lineRule="auto"/>
        <w:ind w:left="454" w:hanging="454"/>
        <w:jc w:val="both"/>
        <w:rPr>
          <w:rStyle w:val="Hipervnculo"/>
          <w:rFonts w:ascii="Arial" w:hAnsi="Arial" w:cs="Arial"/>
          <w:color w:val="auto"/>
          <w:sz w:val="24"/>
          <w:szCs w:val="24"/>
        </w:rPr>
      </w:pPr>
      <w:r w:rsidRPr="00346C6A">
        <w:rPr>
          <w:rFonts w:ascii="Arial" w:hAnsi="Arial" w:cs="Arial"/>
          <w:sz w:val="24"/>
          <w:szCs w:val="24"/>
        </w:rPr>
        <w:t xml:space="preserve">Lara, A. (1999). Estereotipos sexuales, trabajo </w:t>
      </w:r>
      <w:proofErr w:type="spellStart"/>
      <w:r w:rsidRPr="00346C6A">
        <w:rPr>
          <w:rFonts w:ascii="Arial" w:hAnsi="Arial" w:cs="Arial"/>
          <w:sz w:val="24"/>
          <w:szCs w:val="24"/>
        </w:rPr>
        <w:t>extradoméstico</w:t>
      </w:r>
      <w:proofErr w:type="spellEnd"/>
      <w:r w:rsidRPr="00346C6A">
        <w:rPr>
          <w:rFonts w:ascii="Arial" w:hAnsi="Arial" w:cs="Arial"/>
          <w:sz w:val="24"/>
          <w:szCs w:val="24"/>
        </w:rPr>
        <w:t xml:space="preserve"> y depresión en la mujer. Salud mental, número especial. </w:t>
      </w:r>
      <w:hyperlink r:id="rId41" w:history="1">
        <w:r w:rsidRPr="00346C6A">
          <w:rPr>
            <w:rStyle w:val="Hipervnculo"/>
            <w:rFonts w:ascii="Arial" w:hAnsi="Arial" w:cs="Arial"/>
            <w:color w:val="auto"/>
            <w:sz w:val="24"/>
            <w:szCs w:val="24"/>
          </w:rPr>
          <w:t>http://repositorio.inprf.gob.mx/bitstream/handle/123456789/7258/sm2207121.pdf?sequence=1</w:t>
        </w:r>
      </w:hyperlink>
    </w:p>
    <w:p w14:paraId="7A78D6A6" w14:textId="77777777" w:rsidR="00AE05CB" w:rsidRPr="00346C6A" w:rsidRDefault="00AE05CB" w:rsidP="00AE05CB">
      <w:pPr>
        <w:spacing w:line="360" w:lineRule="auto"/>
        <w:ind w:left="454" w:hanging="454"/>
        <w:jc w:val="both"/>
        <w:rPr>
          <w:rFonts w:ascii="Arial" w:hAnsi="Arial" w:cs="Arial"/>
          <w:sz w:val="24"/>
          <w:szCs w:val="24"/>
        </w:rPr>
      </w:pPr>
      <w:r>
        <w:rPr>
          <w:rStyle w:val="Hipervnculo"/>
          <w:rFonts w:ascii="Arial" w:hAnsi="Arial" w:cs="Arial"/>
          <w:color w:val="auto"/>
          <w:sz w:val="24"/>
          <w:szCs w:val="24"/>
        </w:rPr>
        <w:lastRenderedPageBreak/>
        <w:t xml:space="preserve">López, A., &amp; Gómez, T. (2018). Percepción del acoso sexual según los niveles de prejuicio sexista. </w:t>
      </w:r>
      <w:r w:rsidRPr="00F85853">
        <w:rPr>
          <w:rStyle w:val="Hipervnculo"/>
          <w:rFonts w:ascii="Arial" w:hAnsi="Arial" w:cs="Arial"/>
          <w:i/>
          <w:iCs/>
          <w:color w:val="auto"/>
          <w:sz w:val="24"/>
          <w:szCs w:val="24"/>
        </w:rPr>
        <w:t>Investigaciones en psicología, 23</w:t>
      </w:r>
      <w:r>
        <w:rPr>
          <w:rStyle w:val="Hipervnculo"/>
          <w:rFonts w:ascii="Arial" w:hAnsi="Arial" w:cs="Arial"/>
          <w:color w:val="auto"/>
          <w:sz w:val="24"/>
          <w:szCs w:val="24"/>
        </w:rPr>
        <w:t xml:space="preserve">(2), 19-26. </w:t>
      </w:r>
      <w:hyperlink r:id="rId42" w:history="1">
        <w:r w:rsidRPr="00F85853">
          <w:rPr>
            <w:rStyle w:val="Hipervnculo"/>
            <w:rFonts w:ascii="Arial" w:hAnsi="Arial" w:cs="Arial"/>
            <w:color w:val="auto"/>
            <w:sz w:val="24"/>
            <w:szCs w:val="24"/>
          </w:rPr>
          <w:t>https://doi.org/10.32824/investigpsicol.a23n2a2</w:t>
        </w:r>
      </w:hyperlink>
      <w:r w:rsidRPr="00F85853">
        <w:rPr>
          <w:rStyle w:val="Hipervnculo"/>
          <w:rFonts w:ascii="Arial" w:hAnsi="Arial" w:cs="Arial"/>
          <w:color w:val="auto"/>
          <w:sz w:val="24"/>
          <w:szCs w:val="24"/>
        </w:rPr>
        <w:t xml:space="preserve"> </w:t>
      </w:r>
    </w:p>
    <w:p w14:paraId="08CF9AEA" w14:textId="77777777" w:rsidR="00AE05CB" w:rsidRPr="00346C6A"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Navarro, M. (2020). </w:t>
      </w:r>
      <w:r w:rsidRPr="00346C6A">
        <w:rPr>
          <w:rFonts w:ascii="Arial" w:hAnsi="Arial" w:cs="Arial"/>
          <w:i/>
          <w:sz w:val="24"/>
          <w:szCs w:val="24"/>
        </w:rPr>
        <w:t>Relación entre el contacto social con gais y lesbianas y el bienestar psicológico: el papel mediador de la flexibilidad cognitiva y los estereotipos</w:t>
      </w:r>
      <w:r w:rsidRPr="00346C6A">
        <w:rPr>
          <w:rFonts w:ascii="Arial" w:hAnsi="Arial" w:cs="Arial"/>
          <w:sz w:val="24"/>
          <w:szCs w:val="24"/>
        </w:rPr>
        <w:t xml:space="preserve"> (Tesis de Posgrado). Universidad del Norte. </w:t>
      </w:r>
      <w:hyperlink r:id="rId43" w:history="1">
        <w:r w:rsidRPr="00346C6A">
          <w:rPr>
            <w:rStyle w:val="Hipervnculo"/>
            <w:rFonts w:ascii="Arial" w:hAnsi="Arial" w:cs="Arial"/>
            <w:color w:val="171717" w:themeColor="background2" w:themeShade="1A"/>
            <w:sz w:val="24"/>
            <w:szCs w:val="24"/>
          </w:rPr>
          <w:t>http://hdl.handle.net/10584/9372</w:t>
        </w:r>
      </w:hyperlink>
      <w:r w:rsidRPr="00346C6A">
        <w:rPr>
          <w:rFonts w:ascii="Arial" w:hAnsi="Arial" w:cs="Arial"/>
          <w:color w:val="171717" w:themeColor="background2" w:themeShade="1A"/>
          <w:sz w:val="24"/>
          <w:szCs w:val="24"/>
        </w:rPr>
        <w:t xml:space="preserve"> </w:t>
      </w:r>
    </w:p>
    <w:p w14:paraId="1F76B92F" w14:textId="77777777" w:rsidR="00AE05CB" w:rsidRPr="00346C6A" w:rsidRDefault="00AE05CB" w:rsidP="00AE05CB">
      <w:pPr>
        <w:spacing w:line="360" w:lineRule="auto"/>
        <w:ind w:left="454" w:hanging="454"/>
        <w:jc w:val="both"/>
        <w:rPr>
          <w:rFonts w:ascii="Arial" w:hAnsi="Arial" w:cs="Arial"/>
          <w:sz w:val="24"/>
          <w:szCs w:val="24"/>
        </w:rPr>
      </w:pPr>
      <w:proofErr w:type="spellStart"/>
      <w:r w:rsidRPr="00346C6A">
        <w:rPr>
          <w:rFonts w:ascii="Arial" w:hAnsi="Arial" w:cs="Arial"/>
          <w:sz w:val="24"/>
          <w:szCs w:val="24"/>
        </w:rPr>
        <w:t>Raguz</w:t>
      </w:r>
      <w:proofErr w:type="spellEnd"/>
      <w:r w:rsidRPr="00346C6A">
        <w:rPr>
          <w:rFonts w:ascii="Arial" w:hAnsi="Arial" w:cs="Arial"/>
          <w:sz w:val="24"/>
          <w:szCs w:val="24"/>
        </w:rPr>
        <w:t xml:space="preserve">, M. (1983). Estereotipos de </w:t>
      </w:r>
      <w:proofErr w:type="gramStart"/>
      <w:r w:rsidRPr="00346C6A">
        <w:rPr>
          <w:rFonts w:ascii="Arial" w:hAnsi="Arial" w:cs="Arial"/>
          <w:sz w:val="24"/>
          <w:szCs w:val="24"/>
        </w:rPr>
        <w:t>rol sexual y diferencias sexuales</w:t>
      </w:r>
      <w:proofErr w:type="gramEnd"/>
      <w:r w:rsidRPr="00346C6A">
        <w:rPr>
          <w:rFonts w:ascii="Arial" w:hAnsi="Arial" w:cs="Arial"/>
          <w:sz w:val="24"/>
          <w:szCs w:val="24"/>
        </w:rPr>
        <w:t xml:space="preserve">: realidad y distorsión. </w:t>
      </w:r>
      <w:r w:rsidRPr="00346C6A">
        <w:rPr>
          <w:rFonts w:ascii="Arial" w:hAnsi="Arial" w:cs="Arial"/>
          <w:i/>
          <w:sz w:val="24"/>
          <w:szCs w:val="24"/>
        </w:rPr>
        <w:t>Revista de psicología PUCP</w:t>
      </w:r>
      <w:r w:rsidRPr="00346C6A">
        <w:rPr>
          <w:rFonts w:ascii="Arial" w:hAnsi="Arial" w:cs="Arial"/>
          <w:sz w:val="24"/>
          <w:szCs w:val="24"/>
        </w:rPr>
        <w:t xml:space="preserve">, 1 (1). </w:t>
      </w:r>
      <w:hyperlink r:id="rId44" w:history="1">
        <w:r w:rsidRPr="00346C6A">
          <w:rPr>
            <w:rStyle w:val="Hipervnculo"/>
            <w:rFonts w:ascii="Arial" w:hAnsi="Arial" w:cs="Arial"/>
            <w:color w:val="auto"/>
            <w:sz w:val="24"/>
            <w:szCs w:val="24"/>
          </w:rPr>
          <w:t>https://revistas.pucp.edu.pe/index.php/psicologia/article/view/3604</w:t>
        </w:r>
      </w:hyperlink>
      <w:r w:rsidRPr="00346C6A">
        <w:rPr>
          <w:rFonts w:ascii="Arial" w:hAnsi="Arial" w:cs="Arial"/>
          <w:sz w:val="24"/>
          <w:szCs w:val="24"/>
        </w:rPr>
        <w:t xml:space="preserve"> </w:t>
      </w:r>
    </w:p>
    <w:p w14:paraId="28AB0011" w14:textId="77777777" w:rsidR="00AE05CB" w:rsidRPr="00346C6A" w:rsidRDefault="00AE05CB" w:rsidP="00AE05CB">
      <w:pPr>
        <w:spacing w:line="360" w:lineRule="auto"/>
        <w:ind w:left="454" w:hanging="454"/>
        <w:jc w:val="both"/>
        <w:rPr>
          <w:rFonts w:ascii="Arial" w:hAnsi="Arial" w:cs="Arial"/>
          <w:sz w:val="24"/>
          <w:szCs w:val="24"/>
        </w:rPr>
      </w:pPr>
      <w:proofErr w:type="spellStart"/>
      <w:r w:rsidRPr="001065FD">
        <w:rPr>
          <w:rFonts w:ascii="Arial" w:hAnsi="Arial" w:cs="Arial"/>
          <w:sz w:val="24"/>
          <w:szCs w:val="24"/>
          <w:lang w:val="en-US"/>
        </w:rPr>
        <w:t>Raguz</w:t>
      </w:r>
      <w:proofErr w:type="spellEnd"/>
      <w:r w:rsidRPr="001065FD">
        <w:rPr>
          <w:rFonts w:ascii="Arial" w:hAnsi="Arial" w:cs="Arial"/>
          <w:sz w:val="24"/>
          <w:szCs w:val="24"/>
          <w:lang w:val="en-US"/>
        </w:rPr>
        <w:t xml:space="preserve">, M. (1991). </w:t>
      </w:r>
      <w:r w:rsidRPr="001065FD">
        <w:rPr>
          <w:rFonts w:ascii="Arial" w:hAnsi="Arial" w:cs="Arial"/>
          <w:i/>
          <w:sz w:val="24"/>
          <w:szCs w:val="24"/>
          <w:lang w:val="en-US"/>
        </w:rPr>
        <w:t>Masculinity and femininity: An empirical definition</w:t>
      </w:r>
      <w:r w:rsidRPr="001065FD">
        <w:rPr>
          <w:rFonts w:ascii="Arial" w:hAnsi="Arial" w:cs="Arial"/>
          <w:sz w:val="24"/>
          <w:szCs w:val="24"/>
          <w:lang w:val="en-US"/>
        </w:rPr>
        <w:t xml:space="preserve"> (Tesis de </w:t>
      </w:r>
      <w:proofErr w:type="spellStart"/>
      <w:r w:rsidRPr="001065FD">
        <w:rPr>
          <w:rFonts w:ascii="Arial" w:hAnsi="Arial" w:cs="Arial"/>
          <w:sz w:val="24"/>
          <w:szCs w:val="24"/>
          <w:lang w:val="en-US"/>
        </w:rPr>
        <w:t>Posgrado</w:t>
      </w:r>
      <w:proofErr w:type="spellEnd"/>
      <w:r w:rsidRPr="001065FD">
        <w:rPr>
          <w:rFonts w:ascii="Arial" w:hAnsi="Arial" w:cs="Arial"/>
          <w:sz w:val="24"/>
          <w:szCs w:val="24"/>
          <w:lang w:val="en-US"/>
        </w:rPr>
        <w:t xml:space="preserve">). </w:t>
      </w:r>
      <w:r w:rsidRPr="00346C6A">
        <w:rPr>
          <w:rFonts w:ascii="Arial" w:hAnsi="Arial" w:cs="Arial"/>
          <w:sz w:val="24"/>
          <w:szCs w:val="24"/>
        </w:rPr>
        <w:t xml:space="preserve">Universidad Católica de Nimega. </w:t>
      </w:r>
      <w:hyperlink r:id="rId45" w:history="1">
        <w:r w:rsidRPr="00346C6A">
          <w:rPr>
            <w:rStyle w:val="Hipervnculo"/>
            <w:rFonts w:ascii="Arial" w:hAnsi="Arial" w:cs="Arial"/>
            <w:color w:val="auto"/>
            <w:sz w:val="24"/>
            <w:szCs w:val="24"/>
          </w:rPr>
          <w:t>https://repository.ubn.ru.nl/handle/2066/113931</w:t>
        </w:r>
      </w:hyperlink>
      <w:r w:rsidRPr="00346C6A">
        <w:rPr>
          <w:rFonts w:ascii="Arial" w:hAnsi="Arial" w:cs="Arial"/>
          <w:sz w:val="24"/>
          <w:szCs w:val="24"/>
        </w:rPr>
        <w:t xml:space="preserve">  </w:t>
      </w:r>
    </w:p>
    <w:p w14:paraId="432E444C" w14:textId="77777777" w:rsidR="00AE05CB" w:rsidRPr="00AD4B3D" w:rsidRDefault="00AE05CB" w:rsidP="00AE05CB">
      <w:pPr>
        <w:spacing w:line="360" w:lineRule="auto"/>
        <w:ind w:left="454" w:hanging="454"/>
        <w:jc w:val="both"/>
        <w:rPr>
          <w:rFonts w:ascii="Arial" w:hAnsi="Arial" w:cs="Arial"/>
          <w:sz w:val="24"/>
          <w:szCs w:val="24"/>
        </w:rPr>
      </w:pPr>
      <w:r w:rsidRPr="00346C6A">
        <w:rPr>
          <w:rFonts w:ascii="Arial" w:hAnsi="Arial" w:cs="Arial"/>
          <w:sz w:val="24"/>
          <w:szCs w:val="24"/>
        </w:rPr>
        <w:t xml:space="preserve">Ruiz, M., Pardo, A., &amp; San Martin, R. (2010). Modelos de ecuaciones estructurales. </w:t>
      </w:r>
      <w:r w:rsidRPr="00346C6A">
        <w:rPr>
          <w:rFonts w:ascii="Arial" w:hAnsi="Arial" w:cs="Arial"/>
          <w:i/>
          <w:sz w:val="24"/>
          <w:szCs w:val="24"/>
        </w:rPr>
        <w:t>Papeles del psicólogo</w:t>
      </w:r>
      <w:r w:rsidRPr="00346C6A">
        <w:rPr>
          <w:rFonts w:ascii="Arial" w:hAnsi="Arial" w:cs="Arial"/>
          <w:sz w:val="24"/>
          <w:szCs w:val="24"/>
        </w:rPr>
        <w:t xml:space="preserve">, </w:t>
      </w:r>
      <w:r w:rsidRPr="00636C86">
        <w:rPr>
          <w:rFonts w:ascii="Arial" w:hAnsi="Arial" w:cs="Arial"/>
          <w:i/>
          <w:iCs/>
          <w:sz w:val="24"/>
          <w:szCs w:val="24"/>
        </w:rPr>
        <w:t>31</w:t>
      </w:r>
      <w:r w:rsidRPr="00346C6A">
        <w:rPr>
          <w:rFonts w:ascii="Arial" w:hAnsi="Arial" w:cs="Arial"/>
          <w:sz w:val="24"/>
          <w:szCs w:val="24"/>
        </w:rPr>
        <w:t xml:space="preserve">(1), 34-45. </w:t>
      </w:r>
      <w:hyperlink r:id="rId46" w:history="1">
        <w:r w:rsidRPr="00AD4B3D">
          <w:rPr>
            <w:rStyle w:val="Hipervnculo"/>
            <w:rFonts w:ascii="Arial" w:hAnsi="Arial" w:cs="Arial"/>
            <w:color w:val="171717" w:themeColor="background2" w:themeShade="1A"/>
            <w:sz w:val="24"/>
            <w:szCs w:val="24"/>
          </w:rPr>
          <w:t>https://papelesdelpsicologo.es/pdf/1794.pdf</w:t>
        </w:r>
      </w:hyperlink>
    </w:p>
    <w:p w14:paraId="60FEF352" w14:textId="77777777" w:rsidR="00AE05CB" w:rsidRPr="008376B4" w:rsidRDefault="00AE05CB" w:rsidP="00AE05CB">
      <w:pPr>
        <w:spacing w:line="360" w:lineRule="auto"/>
        <w:ind w:left="454" w:hanging="454"/>
        <w:jc w:val="both"/>
        <w:rPr>
          <w:rFonts w:ascii="Arial" w:hAnsi="Arial" w:cs="Arial"/>
          <w:sz w:val="24"/>
          <w:szCs w:val="24"/>
          <w:lang w:val="en-US"/>
        </w:rPr>
      </w:pPr>
      <w:r w:rsidRPr="00AD4B3D">
        <w:rPr>
          <w:rFonts w:ascii="Arial" w:hAnsi="Arial" w:cs="Arial"/>
          <w:color w:val="000000" w:themeColor="text1"/>
          <w:sz w:val="24"/>
          <w:szCs w:val="24"/>
          <w:shd w:val="clear" w:color="auto" w:fill="FFFFFF"/>
        </w:rPr>
        <w:t xml:space="preserve">Ryff, C. D. (1989). </w:t>
      </w:r>
      <w:r w:rsidRPr="008376B4">
        <w:rPr>
          <w:rFonts w:ascii="Arial" w:hAnsi="Arial" w:cs="Arial"/>
          <w:color w:val="000000" w:themeColor="text1"/>
          <w:sz w:val="24"/>
          <w:szCs w:val="24"/>
          <w:shd w:val="clear" w:color="auto" w:fill="FFFFFF"/>
          <w:lang w:val="en-US"/>
        </w:rPr>
        <w:t>Happiness is everything, or is it? Explorations on the meaning of psychological well-being. </w:t>
      </w:r>
      <w:r w:rsidRPr="008376B4">
        <w:rPr>
          <w:rStyle w:val="nfasis"/>
          <w:rFonts w:ascii="Arial" w:hAnsi="Arial" w:cs="Arial"/>
          <w:color w:val="000000" w:themeColor="text1"/>
          <w:sz w:val="24"/>
          <w:szCs w:val="24"/>
          <w:shd w:val="clear" w:color="auto" w:fill="FFFFFF"/>
          <w:lang w:val="en-US"/>
        </w:rPr>
        <w:t>Journal of Personality and Social Psychology, 57</w:t>
      </w:r>
      <w:r w:rsidRPr="008376B4">
        <w:rPr>
          <w:rFonts w:ascii="Arial" w:hAnsi="Arial" w:cs="Arial"/>
          <w:color w:val="000000" w:themeColor="text1"/>
          <w:sz w:val="24"/>
          <w:szCs w:val="24"/>
          <w:shd w:val="clear" w:color="auto" w:fill="FFFFFF"/>
          <w:lang w:val="en-US"/>
        </w:rPr>
        <w:t>(6), 1069–1081. </w:t>
      </w:r>
      <w:hyperlink r:id="rId47" w:tgtFrame="_blank" w:history="1">
        <w:r w:rsidRPr="008376B4">
          <w:rPr>
            <w:rStyle w:val="Hipervnculo"/>
            <w:rFonts w:ascii="Arial" w:hAnsi="Arial" w:cs="Arial"/>
            <w:color w:val="auto"/>
            <w:sz w:val="24"/>
            <w:szCs w:val="24"/>
            <w:shd w:val="clear" w:color="auto" w:fill="FFFFFF"/>
            <w:lang w:val="en-US"/>
          </w:rPr>
          <w:t>https://doi.org/10.1037/0022-3514.57.6.1069</w:t>
        </w:r>
      </w:hyperlink>
    </w:p>
    <w:p w14:paraId="2FC97738" w14:textId="77777777" w:rsidR="00AE05CB" w:rsidRPr="008376B4" w:rsidRDefault="00AE05CB" w:rsidP="00AE05CB">
      <w:pPr>
        <w:spacing w:line="360" w:lineRule="auto"/>
        <w:ind w:left="454" w:hanging="454"/>
        <w:jc w:val="both"/>
        <w:rPr>
          <w:rFonts w:ascii="Arial" w:hAnsi="Arial" w:cs="Arial"/>
          <w:color w:val="000000" w:themeColor="text1"/>
          <w:sz w:val="24"/>
          <w:szCs w:val="24"/>
          <w:lang w:val="en-US"/>
        </w:rPr>
      </w:pPr>
      <w:r w:rsidRPr="008376B4">
        <w:rPr>
          <w:rFonts w:ascii="Arial" w:hAnsi="Arial" w:cs="Arial"/>
          <w:color w:val="000000" w:themeColor="text1"/>
          <w:sz w:val="24"/>
          <w:szCs w:val="24"/>
          <w:lang w:val="en-US"/>
        </w:rPr>
        <w:t xml:space="preserve">Ryff, C. (2018). Well-being with soul: science in pursuit of human potential. </w:t>
      </w:r>
      <w:r w:rsidRPr="008376B4">
        <w:rPr>
          <w:rFonts w:ascii="Arial" w:hAnsi="Arial" w:cs="Arial"/>
          <w:i/>
          <w:iCs/>
          <w:color w:val="000000" w:themeColor="text1"/>
          <w:sz w:val="24"/>
          <w:szCs w:val="24"/>
          <w:lang w:val="en-US"/>
        </w:rPr>
        <w:t>Perspective on Psychological Science, 13</w:t>
      </w:r>
      <w:r w:rsidRPr="008376B4">
        <w:rPr>
          <w:rFonts w:ascii="Arial" w:hAnsi="Arial" w:cs="Arial"/>
          <w:color w:val="000000" w:themeColor="text1"/>
          <w:sz w:val="24"/>
          <w:szCs w:val="24"/>
          <w:lang w:val="en-US"/>
        </w:rPr>
        <w:t xml:space="preserve">(2), 242-248. </w:t>
      </w:r>
      <w:hyperlink r:id="rId48" w:history="1">
        <w:r w:rsidRPr="008376B4">
          <w:rPr>
            <w:rStyle w:val="Hipervnculo"/>
            <w:rFonts w:ascii="Arial" w:hAnsi="Arial" w:cs="Arial"/>
            <w:color w:val="000000" w:themeColor="text1"/>
            <w:sz w:val="24"/>
            <w:szCs w:val="24"/>
            <w:lang w:val="en-US"/>
          </w:rPr>
          <w:t>https://doi.org/10.1177/1745691617699836</w:t>
        </w:r>
      </w:hyperlink>
      <w:r w:rsidRPr="008376B4">
        <w:rPr>
          <w:rFonts w:ascii="Arial" w:hAnsi="Arial" w:cs="Arial"/>
          <w:color w:val="000000" w:themeColor="text1"/>
          <w:sz w:val="24"/>
          <w:szCs w:val="24"/>
          <w:lang w:val="en-US"/>
        </w:rPr>
        <w:t xml:space="preserve"> </w:t>
      </w:r>
    </w:p>
    <w:p w14:paraId="5EEF5E6F" w14:textId="77777777" w:rsidR="00AE05CB" w:rsidRPr="00214546" w:rsidRDefault="00AE05CB" w:rsidP="00AE05CB">
      <w:pPr>
        <w:spacing w:line="360" w:lineRule="auto"/>
        <w:ind w:left="454" w:hanging="454"/>
        <w:jc w:val="both"/>
        <w:rPr>
          <w:rFonts w:ascii="Arial" w:hAnsi="Arial" w:cs="Arial"/>
          <w:sz w:val="24"/>
          <w:szCs w:val="24"/>
          <w:lang w:val="en-US"/>
        </w:rPr>
      </w:pPr>
      <w:r w:rsidRPr="001065FD">
        <w:rPr>
          <w:rFonts w:ascii="Arial" w:hAnsi="Arial" w:cs="Arial"/>
          <w:sz w:val="24"/>
          <w:szCs w:val="24"/>
          <w:lang w:val="en-US"/>
        </w:rPr>
        <w:t xml:space="preserve">Solano, A., &amp; Smith, V. (2017). </w:t>
      </w:r>
      <w:r w:rsidRPr="00346C6A">
        <w:rPr>
          <w:rFonts w:ascii="Arial" w:hAnsi="Arial" w:cs="Arial"/>
          <w:sz w:val="24"/>
          <w:szCs w:val="24"/>
        </w:rPr>
        <w:t>Efectos del atractivo físico y el sexo en la selección de personal: Un estudio experimental. </w:t>
      </w:r>
      <w:r w:rsidRPr="00214546">
        <w:rPr>
          <w:rFonts w:ascii="Arial" w:hAnsi="Arial" w:cs="Arial"/>
          <w:i/>
          <w:sz w:val="24"/>
          <w:szCs w:val="24"/>
          <w:lang w:val="en-US"/>
        </w:rPr>
        <w:t xml:space="preserve">Universitas </w:t>
      </w:r>
      <w:proofErr w:type="spellStart"/>
      <w:r w:rsidRPr="00214546">
        <w:rPr>
          <w:rFonts w:ascii="Arial" w:hAnsi="Arial" w:cs="Arial"/>
          <w:i/>
          <w:sz w:val="24"/>
          <w:szCs w:val="24"/>
          <w:lang w:val="en-US"/>
        </w:rPr>
        <w:t>Psychologica</w:t>
      </w:r>
      <w:proofErr w:type="spellEnd"/>
      <w:r w:rsidRPr="00214546">
        <w:rPr>
          <w:rFonts w:ascii="Arial" w:hAnsi="Arial" w:cs="Arial"/>
          <w:sz w:val="24"/>
          <w:szCs w:val="24"/>
          <w:lang w:val="en-US"/>
        </w:rPr>
        <w:t>, </w:t>
      </w:r>
      <w:r w:rsidRPr="00214546">
        <w:rPr>
          <w:rFonts w:ascii="Arial" w:hAnsi="Arial" w:cs="Arial"/>
          <w:i/>
          <w:iCs/>
          <w:sz w:val="24"/>
          <w:szCs w:val="24"/>
          <w:lang w:val="en-US"/>
        </w:rPr>
        <w:t>16</w:t>
      </w:r>
      <w:r w:rsidRPr="00214546">
        <w:rPr>
          <w:rFonts w:ascii="Arial" w:hAnsi="Arial" w:cs="Arial"/>
          <w:sz w:val="24"/>
          <w:szCs w:val="24"/>
          <w:lang w:val="en-US"/>
        </w:rPr>
        <w:t>(1), 208-220. </w:t>
      </w:r>
      <w:hyperlink r:id="rId49" w:history="1">
        <w:r w:rsidRPr="00214546">
          <w:rPr>
            <w:rStyle w:val="Hipervnculo"/>
            <w:rFonts w:ascii="Arial" w:hAnsi="Arial" w:cs="Arial"/>
            <w:color w:val="auto"/>
            <w:sz w:val="24"/>
            <w:szCs w:val="24"/>
            <w:lang w:val="en-US"/>
          </w:rPr>
          <w:t>https://doi.org/10.11144/Javeriana.upsy16-1.eafs</w:t>
        </w:r>
      </w:hyperlink>
      <w:r w:rsidRPr="00214546">
        <w:rPr>
          <w:rFonts w:ascii="Arial" w:hAnsi="Arial" w:cs="Arial"/>
          <w:sz w:val="24"/>
          <w:szCs w:val="24"/>
          <w:lang w:val="en-US"/>
        </w:rPr>
        <w:t xml:space="preserve"> </w:t>
      </w:r>
    </w:p>
    <w:p w14:paraId="20069FEB" w14:textId="77777777" w:rsidR="00AE05CB" w:rsidRDefault="00AE05CB" w:rsidP="00AE05CB">
      <w:pPr>
        <w:spacing w:line="360" w:lineRule="auto"/>
        <w:ind w:left="426" w:hanging="426"/>
        <w:jc w:val="both"/>
        <w:rPr>
          <w:rFonts w:ascii="Arial" w:hAnsi="Arial" w:cs="Arial"/>
          <w:sz w:val="24"/>
          <w:szCs w:val="24"/>
          <w:lang w:val="en-US"/>
        </w:rPr>
      </w:pPr>
      <w:r w:rsidRPr="00016A51">
        <w:rPr>
          <w:rFonts w:ascii="Arial" w:hAnsi="Arial" w:cs="Arial"/>
          <w:sz w:val="24"/>
          <w:szCs w:val="24"/>
          <w:lang w:val="en-US"/>
        </w:rPr>
        <w:t xml:space="preserve">West, S., Taylor, A., &amp; Wu, W. (2012). </w:t>
      </w:r>
      <w:r w:rsidRPr="00214546">
        <w:rPr>
          <w:rFonts w:ascii="Arial" w:hAnsi="Arial" w:cs="Arial"/>
          <w:i/>
          <w:iCs/>
          <w:sz w:val="24"/>
          <w:szCs w:val="24"/>
          <w:lang w:val="en-US"/>
        </w:rPr>
        <w:t>Model fit and model selection in structural equation modeling. </w:t>
      </w:r>
      <w:r w:rsidRPr="00016A51">
        <w:rPr>
          <w:rFonts w:ascii="Arial" w:hAnsi="Arial" w:cs="Arial"/>
          <w:i/>
          <w:iCs/>
          <w:sz w:val="24"/>
          <w:szCs w:val="24"/>
          <w:lang w:val="en-US"/>
        </w:rPr>
        <w:t>In Handbook of structural equation modeling</w:t>
      </w:r>
      <w:r w:rsidRPr="00016A51">
        <w:rPr>
          <w:rFonts w:ascii="Arial" w:hAnsi="Arial" w:cs="Arial"/>
          <w:sz w:val="24"/>
          <w:szCs w:val="24"/>
          <w:lang w:val="en-US"/>
        </w:rPr>
        <w:t xml:space="preserve"> (pp. 209-231). The Guilford Press</w:t>
      </w:r>
    </w:p>
    <w:p w14:paraId="3931BACF" w14:textId="77777777" w:rsidR="00AE05CB" w:rsidRPr="00483BC5" w:rsidRDefault="00AE05CB" w:rsidP="00AE05CB">
      <w:pPr>
        <w:spacing w:line="360" w:lineRule="auto"/>
        <w:ind w:left="426" w:hanging="426"/>
        <w:jc w:val="both"/>
        <w:rPr>
          <w:rFonts w:ascii="Arial" w:hAnsi="Arial" w:cs="Arial"/>
          <w:sz w:val="24"/>
          <w:szCs w:val="24"/>
          <w:shd w:val="clear" w:color="auto" w:fill="FFFFFF"/>
          <w:lang w:val="en-US"/>
        </w:rPr>
      </w:pPr>
      <w:r w:rsidRPr="00483BC5">
        <w:rPr>
          <w:rFonts w:ascii="Arial" w:hAnsi="Arial" w:cs="Arial"/>
          <w:sz w:val="24"/>
          <w:szCs w:val="24"/>
          <w:shd w:val="clear" w:color="auto" w:fill="FFFFFF"/>
          <w:lang w:val="en-US"/>
        </w:rPr>
        <w:t xml:space="preserve">Wright, K. (2005). </w:t>
      </w:r>
      <w:r w:rsidRPr="00483BC5">
        <w:rPr>
          <w:rFonts w:ascii="Arial" w:hAnsi="Arial" w:cs="Arial"/>
          <w:sz w:val="24"/>
          <w:szCs w:val="24"/>
          <w:lang w:val="en-US"/>
        </w:rPr>
        <w:t xml:space="preserve">Researching Internet-Based Populations: Advantages and Disadvantages of Online Survey Research, Online Questionnaire Authoring Software Packages, and Web Survey Services. </w:t>
      </w:r>
      <w:r w:rsidRPr="00483BC5">
        <w:rPr>
          <w:rStyle w:val="nfasis"/>
          <w:rFonts w:ascii="Arial" w:hAnsi="Arial" w:cs="Arial"/>
          <w:color w:val="2A2A2A"/>
          <w:sz w:val="24"/>
          <w:szCs w:val="24"/>
          <w:bdr w:val="none" w:sz="0" w:space="0" w:color="auto" w:frame="1"/>
          <w:shd w:val="clear" w:color="auto" w:fill="FFFFFF"/>
          <w:lang w:val="en-US"/>
        </w:rPr>
        <w:t>Journal of Computer-Mediated Communication</w:t>
      </w:r>
      <w:r w:rsidRPr="00483BC5">
        <w:rPr>
          <w:rFonts w:ascii="Arial" w:hAnsi="Arial" w:cs="Arial"/>
          <w:color w:val="2A2A2A"/>
          <w:sz w:val="24"/>
          <w:szCs w:val="24"/>
          <w:shd w:val="clear" w:color="auto" w:fill="FFFFFF"/>
          <w:lang w:val="en-US"/>
        </w:rPr>
        <w:t xml:space="preserve">, </w:t>
      </w:r>
      <w:r w:rsidRPr="00483BC5">
        <w:rPr>
          <w:rFonts w:ascii="Arial" w:hAnsi="Arial" w:cs="Arial"/>
          <w:i/>
          <w:iCs/>
          <w:color w:val="2A2A2A"/>
          <w:sz w:val="24"/>
          <w:szCs w:val="24"/>
          <w:shd w:val="clear" w:color="auto" w:fill="FFFFFF"/>
          <w:lang w:val="en-US"/>
        </w:rPr>
        <w:t>10</w:t>
      </w:r>
      <w:r w:rsidRPr="00483BC5">
        <w:rPr>
          <w:rFonts w:ascii="Arial" w:hAnsi="Arial" w:cs="Arial"/>
          <w:color w:val="2A2A2A"/>
          <w:sz w:val="24"/>
          <w:szCs w:val="24"/>
          <w:shd w:val="clear" w:color="auto" w:fill="FFFFFF"/>
          <w:lang w:val="en-US"/>
        </w:rPr>
        <w:t>(3).  </w:t>
      </w:r>
      <w:hyperlink r:id="rId50" w:history="1">
        <w:r w:rsidRPr="00483BC5">
          <w:rPr>
            <w:rStyle w:val="Hipervnculo"/>
            <w:rFonts w:ascii="Arial" w:hAnsi="Arial" w:cs="Arial"/>
            <w:color w:val="auto"/>
            <w:sz w:val="24"/>
            <w:szCs w:val="24"/>
            <w:bdr w:val="none" w:sz="0" w:space="0" w:color="auto" w:frame="1"/>
            <w:shd w:val="clear" w:color="auto" w:fill="FFFFFF"/>
            <w:lang w:val="en-US"/>
          </w:rPr>
          <w:t>https://doi.org/10.1111/j.1083-6101.2005.tb00259.x</w:t>
        </w:r>
      </w:hyperlink>
    </w:p>
    <w:p w14:paraId="43D87921" w14:textId="0FF76306" w:rsidR="00AE05CB" w:rsidRPr="00636C86" w:rsidRDefault="00AE05CB" w:rsidP="00AE05CB">
      <w:pPr>
        <w:spacing w:line="360" w:lineRule="auto"/>
        <w:ind w:left="426" w:hanging="426"/>
        <w:jc w:val="both"/>
        <w:rPr>
          <w:rFonts w:ascii="Arial" w:hAnsi="Arial" w:cs="Arial"/>
          <w:sz w:val="40"/>
          <w:szCs w:val="40"/>
        </w:rPr>
      </w:pPr>
      <w:r w:rsidRPr="00214546">
        <w:rPr>
          <w:rFonts w:ascii="Arial" w:hAnsi="Arial" w:cs="Arial"/>
          <w:sz w:val="24"/>
          <w:szCs w:val="24"/>
          <w:shd w:val="clear" w:color="auto" w:fill="FFFFFF"/>
        </w:rPr>
        <w:lastRenderedPageBreak/>
        <w:t xml:space="preserve">Véliz, C., &amp; Valenzuela, M. (2020). </w:t>
      </w:r>
      <w:r w:rsidRPr="00636C86">
        <w:rPr>
          <w:rFonts w:ascii="Arial" w:hAnsi="Arial" w:cs="Arial"/>
          <w:sz w:val="24"/>
          <w:szCs w:val="24"/>
          <w:shd w:val="clear" w:color="auto" w:fill="FFFFFF"/>
        </w:rPr>
        <w:t>Variables predictoras del acoso sexual en estudiantes universitarios. </w:t>
      </w:r>
      <w:r w:rsidRPr="00636C86">
        <w:rPr>
          <w:rFonts w:ascii="Arial" w:hAnsi="Arial" w:cs="Arial"/>
          <w:i/>
          <w:iCs/>
          <w:sz w:val="24"/>
          <w:szCs w:val="24"/>
          <w:shd w:val="clear" w:color="auto" w:fill="FFFFFF"/>
        </w:rPr>
        <w:t>Revista Guatemalteca De Educación Superior</w:t>
      </w:r>
      <w:r w:rsidRPr="00636C86">
        <w:rPr>
          <w:rFonts w:ascii="Arial" w:hAnsi="Arial" w:cs="Arial"/>
          <w:sz w:val="24"/>
          <w:szCs w:val="24"/>
          <w:shd w:val="clear" w:color="auto" w:fill="FFFFFF"/>
        </w:rPr>
        <w:t>, </w:t>
      </w:r>
      <w:r w:rsidRPr="00636C86">
        <w:rPr>
          <w:rFonts w:ascii="Arial" w:hAnsi="Arial" w:cs="Arial"/>
          <w:i/>
          <w:iCs/>
          <w:sz w:val="24"/>
          <w:szCs w:val="24"/>
          <w:shd w:val="clear" w:color="auto" w:fill="FFFFFF"/>
        </w:rPr>
        <w:t>3</w:t>
      </w:r>
      <w:r w:rsidRPr="00636C86">
        <w:rPr>
          <w:rFonts w:ascii="Arial" w:hAnsi="Arial" w:cs="Arial"/>
          <w:sz w:val="24"/>
          <w:szCs w:val="24"/>
          <w:shd w:val="clear" w:color="auto" w:fill="FFFFFF"/>
        </w:rPr>
        <w:t xml:space="preserve">(1), 32–46. </w:t>
      </w:r>
      <w:hyperlink r:id="rId51" w:history="1">
        <w:r w:rsidRPr="00AE05CB">
          <w:rPr>
            <w:rStyle w:val="Hipervnculo"/>
            <w:rFonts w:ascii="Arial" w:hAnsi="Arial" w:cs="Arial"/>
            <w:color w:val="0D0D0D" w:themeColor="text1" w:themeTint="F2"/>
            <w:sz w:val="24"/>
            <w:szCs w:val="24"/>
            <w:shd w:val="clear" w:color="auto" w:fill="FFFFFF"/>
          </w:rPr>
          <w:t>https://doi.org/10.46954/revistages.v1i1.3</w:t>
        </w:r>
      </w:hyperlink>
      <w:r w:rsidRPr="00AE05CB">
        <w:rPr>
          <w:rFonts w:ascii="Arial" w:hAnsi="Arial" w:cs="Arial"/>
          <w:color w:val="0D0D0D" w:themeColor="text1" w:themeTint="F2"/>
          <w:sz w:val="24"/>
          <w:szCs w:val="24"/>
          <w:shd w:val="clear" w:color="auto" w:fill="FFFFFF"/>
        </w:rPr>
        <w:t xml:space="preserve"> </w:t>
      </w:r>
    </w:p>
    <w:p w14:paraId="62ABD056" w14:textId="77777777" w:rsidR="00AE05CB" w:rsidRPr="00636C86" w:rsidRDefault="00AE05CB" w:rsidP="00AE05CB">
      <w:pPr>
        <w:spacing w:line="360" w:lineRule="auto"/>
        <w:ind w:left="454" w:hanging="454"/>
        <w:jc w:val="both"/>
        <w:rPr>
          <w:rFonts w:ascii="Arial" w:hAnsi="Arial" w:cs="Arial"/>
          <w:sz w:val="24"/>
          <w:szCs w:val="24"/>
        </w:rPr>
      </w:pPr>
    </w:p>
    <w:p w14:paraId="74645BEA" w14:textId="77777777" w:rsidR="00AE05CB" w:rsidRDefault="00AE05CB" w:rsidP="00AE05CB">
      <w:pPr>
        <w:spacing w:line="360" w:lineRule="auto"/>
        <w:rPr>
          <w:rFonts w:ascii="Arial" w:eastAsia="Times New Roman" w:hAnsi="Arial" w:cs="Arial"/>
          <w:b/>
          <w:bCs/>
          <w:sz w:val="30"/>
          <w:szCs w:val="30"/>
          <w:lang w:eastAsia="es-PE"/>
        </w:rPr>
      </w:pPr>
    </w:p>
    <w:p w14:paraId="71A86089" w14:textId="77777777" w:rsidR="00F32E75" w:rsidRDefault="00F32E75" w:rsidP="00AE05CB">
      <w:pPr>
        <w:spacing w:line="360" w:lineRule="auto"/>
      </w:pPr>
    </w:p>
    <w:sectPr w:rsidR="00F32E7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23126"/>
    <w:multiLevelType w:val="hybridMultilevel"/>
    <w:tmpl w:val="1964716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208760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B"/>
    <w:rsid w:val="00015D08"/>
    <w:rsid w:val="00030E51"/>
    <w:rsid w:val="00690C44"/>
    <w:rsid w:val="00AE05CB"/>
    <w:rsid w:val="00E57B66"/>
    <w:rsid w:val="00F32E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3855"/>
  <w15:chartTrackingRefBased/>
  <w15:docId w15:val="{5F6C5545-48A3-4C77-9CD3-6CE4BFEC8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5CB"/>
    <w:pPr>
      <w:spacing w:after="0" w:line="240" w:lineRule="auto"/>
      <w:ind w:firstLine="284"/>
    </w:pPr>
    <w:rPr>
      <w:kern w:val="0"/>
      <w:sz w:val="22"/>
      <w:szCs w:val="22"/>
      <w14:ligatures w14:val="none"/>
    </w:rPr>
  </w:style>
  <w:style w:type="paragraph" w:styleId="Ttulo1">
    <w:name w:val="heading 1"/>
    <w:basedOn w:val="Normal"/>
    <w:next w:val="Normal"/>
    <w:link w:val="Ttulo1Car"/>
    <w:uiPriority w:val="9"/>
    <w:qFormat/>
    <w:rsid w:val="00AE05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E05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E05C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E05C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E05C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E05C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E05C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E05C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E05C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05C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E05C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E05C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E05C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E05C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E05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E05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E05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E05CB"/>
    <w:rPr>
      <w:rFonts w:eastAsiaTheme="majorEastAsia" w:cstheme="majorBidi"/>
      <w:color w:val="272727" w:themeColor="text1" w:themeTint="D8"/>
    </w:rPr>
  </w:style>
  <w:style w:type="paragraph" w:styleId="Ttulo">
    <w:name w:val="Title"/>
    <w:basedOn w:val="Normal"/>
    <w:next w:val="Normal"/>
    <w:link w:val="TtuloCar"/>
    <w:uiPriority w:val="10"/>
    <w:qFormat/>
    <w:rsid w:val="00AE05C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E05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E05C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E05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E05CB"/>
    <w:pPr>
      <w:spacing w:before="160"/>
      <w:jc w:val="center"/>
    </w:pPr>
    <w:rPr>
      <w:i/>
      <w:iCs/>
      <w:color w:val="404040" w:themeColor="text1" w:themeTint="BF"/>
    </w:rPr>
  </w:style>
  <w:style w:type="character" w:customStyle="1" w:styleId="CitaCar">
    <w:name w:val="Cita Car"/>
    <w:basedOn w:val="Fuentedeprrafopredeter"/>
    <w:link w:val="Cita"/>
    <w:uiPriority w:val="29"/>
    <w:rsid w:val="00AE05CB"/>
    <w:rPr>
      <w:i/>
      <w:iCs/>
      <w:color w:val="404040" w:themeColor="text1" w:themeTint="BF"/>
    </w:rPr>
  </w:style>
  <w:style w:type="paragraph" w:styleId="Prrafodelista">
    <w:name w:val="List Paragraph"/>
    <w:basedOn w:val="Normal"/>
    <w:uiPriority w:val="34"/>
    <w:qFormat/>
    <w:rsid w:val="00AE05CB"/>
    <w:pPr>
      <w:ind w:left="720"/>
      <w:contextualSpacing/>
    </w:pPr>
  </w:style>
  <w:style w:type="character" w:styleId="nfasisintenso">
    <w:name w:val="Intense Emphasis"/>
    <w:basedOn w:val="Fuentedeprrafopredeter"/>
    <w:uiPriority w:val="21"/>
    <w:qFormat/>
    <w:rsid w:val="00AE05CB"/>
    <w:rPr>
      <w:i/>
      <w:iCs/>
      <w:color w:val="0F4761" w:themeColor="accent1" w:themeShade="BF"/>
    </w:rPr>
  </w:style>
  <w:style w:type="paragraph" w:styleId="Citadestacada">
    <w:name w:val="Intense Quote"/>
    <w:basedOn w:val="Normal"/>
    <w:next w:val="Normal"/>
    <w:link w:val="CitadestacadaCar"/>
    <w:uiPriority w:val="30"/>
    <w:qFormat/>
    <w:rsid w:val="00AE05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E05CB"/>
    <w:rPr>
      <w:i/>
      <w:iCs/>
      <w:color w:val="0F4761" w:themeColor="accent1" w:themeShade="BF"/>
    </w:rPr>
  </w:style>
  <w:style w:type="character" w:styleId="Referenciaintensa">
    <w:name w:val="Intense Reference"/>
    <w:basedOn w:val="Fuentedeprrafopredeter"/>
    <w:uiPriority w:val="32"/>
    <w:qFormat/>
    <w:rsid w:val="00AE05CB"/>
    <w:rPr>
      <w:b/>
      <w:bCs/>
      <w:smallCaps/>
      <w:color w:val="0F4761" w:themeColor="accent1" w:themeShade="BF"/>
      <w:spacing w:val="5"/>
    </w:rPr>
  </w:style>
  <w:style w:type="paragraph" w:styleId="z-Principiodelformulario">
    <w:name w:val="HTML Top of Form"/>
    <w:basedOn w:val="Normal"/>
    <w:next w:val="Normal"/>
    <w:link w:val="z-PrincipiodelformularioCar"/>
    <w:hidden/>
    <w:uiPriority w:val="99"/>
    <w:semiHidden/>
    <w:unhideWhenUsed/>
    <w:rsid w:val="00AE05CB"/>
    <w:pPr>
      <w:pBdr>
        <w:bottom w:val="single" w:sz="6" w:space="1" w:color="auto"/>
      </w:pBdr>
      <w:jc w:val="center"/>
    </w:pPr>
    <w:rPr>
      <w:rFonts w:ascii="Arial" w:eastAsia="Times New Roman" w:hAnsi="Arial" w:cs="Arial"/>
      <w:vanish/>
      <w:sz w:val="16"/>
      <w:szCs w:val="16"/>
      <w:lang w:eastAsia="es-PE"/>
    </w:rPr>
  </w:style>
  <w:style w:type="character" w:customStyle="1" w:styleId="z-PrincipiodelformularioCar">
    <w:name w:val="z-Principio del formulario Car"/>
    <w:basedOn w:val="Fuentedeprrafopredeter"/>
    <w:link w:val="z-Principiodelformulario"/>
    <w:uiPriority w:val="99"/>
    <w:semiHidden/>
    <w:rsid w:val="00AE05CB"/>
    <w:rPr>
      <w:rFonts w:ascii="Arial" w:eastAsia="Times New Roman" w:hAnsi="Arial" w:cs="Arial"/>
      <w:vanish/>
      <w:kern w:val="0"/>
      <w:sz w:val="16"/>
      <w:szCs w:val="16"/>
      <w:lang w:eastAsia="es-PE"/>
      <w14:ligatures w14:val="none"/>
    </w:rPr>
  </w:style>
  <w:style w:type="character" w:styleId="Hipervnculo">
    <w:name w:val="Hyperlink"/>
    <w:basedOn w:val="Fuentedeprrafopredeter"/>
    <w:uiPriority w:val="99"/>
    <w:unhideWhenUsed/>
    <w:rsid w:val="00AE05CB"/>
    <w:rPr>
      <w:color w:val="0000FF"/>
      <w:u w:val="single"/>
    </w:rPr>
  </w:style>
  <w:style w:type="character" w:styleId="nfasis">
    <w:name w:val="Emphasis"/>
    <w:basedOn w:val="Fuentedeprrafopredeter"/>
    <w:uiPriority w:val="20"/>
    <w:qFormat/>
    <w:rsid w:val="00AE05CB"/>
    <w:rPr>
      <w:i/>
      <w:iCs/>
    </w:rPr>
  </w:style>
  <w:style w:type="character" w:styleId="Mencinsinresolver">
    <w:name w:val="Unresolved Mention"/>
    <w:basedOn w:val="Fuentedeprrafopredeter"/>
    <w:uiPriority w:val="99"/>
    <w:semiHidden/>
    <w:unhideWhenUsed/>
    <w:rsid w:val="00AE0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517721">
      <w:bodyDiv w:val="1"/>
      <w:marLeft w:val="0"/>
      <w:marRight w:val="0"/>
      <w:marTop w:val="0"/>
      <w:marBottom w:val="0"/>
      <w:divBdr>
        <w:top w:val="none" w:sz="0" w:space="0" w:color="auto"/>
        <w:left w:val="none" w:sz="0" w:space="0" w:color="auto"/>
        <w:bottom w:val="none" w:sz="0" w:space="0" w:color="auto"/>
        <w:right w:val="none" w:sz="0" w:space="0" w:color="auto"/>
      </w:divBdr>
    </w:div>
    <w:div w:id="655569256">
      <w:bodyDiv w:val="1"/>
      <w:marLeft w:val="0"/>
      <w:marRight w:val="0"/>
      <w:marTop w:val="0"/>
      <w:marBottom w:val="0"/>
      <w:divBdr>
        <w:top w:val="none" w:sz="0" w:space="0" w:color="auto"/>
        <w:left w:val="none" w:sz="0" w:space="0" w:color="auto"/>
        <w:bottom w:val="none" w:sz="0" w:space="0" w:color="auto"/>
        <w:right w:val="none" w:sz="0" w:space="0" w:color="auto"/>
      </w:divBdr>
    </w:div>
    <w:div w:id="1662658623">
      <w:bodyDiv w:val="1"/>
      <w:marLeft w:val="0"/>
      <w:marRight w:val="0"/>
      <w:marTop w:val="0"/>
      <w:marBottom w:val="0"/>
      <w:divBdr>
        <w:top w:val="none" w:sz="0" w:space="0" w:color="auto"/>
        <w:left w:val="none" w:sz="0" w:space="0" w:color="auto"/>
        <w:bottom w:val="none" w:sz="0" w:space="0" w:color="auto"/>
        <w:right w:val="none" w:sz="0" w:space="0" w:color="auto"/>
      </w:divBdr>
    </w:div>
    <w:div w:id="20734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cac.cl/wp-content/uploads/2016/09/Acoso-Sexual-Callejero-Contexto-y-dimensiones-2015.pdf" TargetMode="External"/><Relationship Id="rId18" Type="http://schemas.openxmlformats.org/officeDocument/2006/relationships/hyperlink" Target="https://doi.org/10.1086/318641" TargetMode="External"/><Relationship Id="rId26" Type="http://schemas.openxmlformats.org/officeDocument/2006/relationships/hyperlink" Target="https://www.emerald.com/insight/search?q=Anil%20Mathur" TargetMode="External"/><Relationship Id="rId39" Type="http://schemas.openxmlformats.org/officeDocument/2006/relationships/hyperlink" Target="https://www.inei.gob.pe/media/MenuRecursivo/boletines/presentacion_enares_2019.pdf" TargetMode="External"/><Relationship Id="rId21" Type="http://schemas.openxmlformats.org/officeDocument/2006/relationships/hyperlink" Target="https://www.researchgate.net/publication/328346997" TargetMode="External"/><Relationship Id="rId34" Type="http://schemas.openxmlformats.org/officeDocument/2006/relationships/hyperlink" Target="https://doi.org/10.1086/268687" TargetMode="External"/><Relationship Id="rId42" Type="http://schemas.openxmlformats.org/officeDocument/2006/relationships/hyperlink" Target="https://doi.org/10.32824/investigpsicol.a23n2a2" TargetMode="External"/><Relationship Id="rId47" Type="http://schemas.openxmlformats.org/officeDocument/2006/relationships/hyperlink" Target="https://psycnet.apa.org/doi/10.1037/0022-3514.57.6.1069" TargetMode="External"/><Relationship Id="rId50" Type="http://schemas.openxmlformats.org/officeDocument/2006/relationships/hyperlink" Target="https://doi.org/10.1111/j.1083-6101.2005.tb00259.x"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asasrms.org/Proceedings/papers/1978_007.pdf" TargetMode="External"/><Relationship Id="rId29" Type="http://schemas.openxmlformats.org/officeDocument/2006/relationships/hyperlink" Target="https://www.redalyc.org/articulo.oa?id=297231283003" TargetMode="External"/><Relationship Id="rId11" Type="http://schemas.openxmlformats.org/officeDocument/2006/relationships/hyperlink" Target="https://doi.org/10.15658/INVESTIGIUMIRE.201101.03" TargetMode="External"/><Relationship Id="rId24" Type="http://schemas.openxmlformats.org/officeDocument/2006/relationships/hyperlink" Target="https://www.defensoria.gob.pe/deunavezportodas/wp-content/uploads/2019/12/Informe-Acoso-Sexual-Callejero-2019.pdf" TargetMode="External"/><Relationship Id="rId32" Type="http://schemas.openxmlformats.org/officeDocument/2006/relationships/hyperlink" Target="https://www.sciencedirect.com/getaccess/pii/S0022103176800066/purchase" TargetMode="External"/><Relationship Id="rId37" Type="http://schemas.openxmlformats.org/officeDocument/2006/relationships/hyperlink" Target="https://keneamazon.net/Documents/INEI/Cusco.pdf" TargetMode="External"/><Relationship Id="rId40" Type="http://schemas.openxmlformats.org/officeDocument/2006/relationships/hyperlink" Target="https://puntoedu.pucp.edu.pe/" TargetMode="External"/><Relationship Id="rId45" Type="http://schemas.openxmlformats.org/officeDocument/2006/relationships/hyperlink" Target="https://repository.ubn.ru.nl/handle/2066/113931" TargetMode="External"/><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hyperlink" Target="https://www.redalyc.org/pdf/487/48711206.pdf" TargetMode="External"/><Relationship Id="rId19" Type="http://schemas.openxmlformats.org/officeDocument/2006/relationships/hyperlink" Target="https://tesis.pucp.edu.pe/repositorio/handle/20.500.12404/17287" TargetMode="External"/><Relationship Id="rId31" Type="http://schemas.openxmlformats.org/officeDocument/2006/relationships/hyperlink" Target="https://psycnet.apa.org/doi/10.1093/poq/nfp031" TargetMode="External"/><Relationship Id="rId44" Type="http://schemas.openxmlformats.org/officeDocument/2006/relationships/hyperlink" Target="https://revistas.pucp.edu.pe/index.php/psicologia/article/view/3604"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sycnet.apa.org/doi/10.1037/0033-295X.88.4.369" TargetMode="External"/><Relationship Id="rId22" Type="http://schemas.openxmlformats.org/officeDocument/2006/relationships/hyperlink" Target="https://hdl.handle.net/20.500.12692/10630" TargetMode="External"/><Relationship Id="rId27" Type="http://schemas.openxmlformats.org/officeDocument/2006/relationships/hyperlink" Target="https://www.emerald.com/insight/publication/issn/1066-2243" TargetMode="External"/><Relationship Id="rId30" Type="http://schemas.openxmlformats.org/officeDocument/2006/relationships/hyperlink" Target="http://hdl.handle.net/20.500.12404/26948" TargetMode="External"/><Relationship Id="rId35" Type="http://schemas.openxmlformats.org/officeDocument/2006/relationships/hyperlink" Target="https://doi.org/10.1177/21501319231151380" TargetMode="External"/><Relationship Id="rId43" Type="http://schemas.openxmlformats.org/officeDocument/2006/relationships/hyperlink" Target="http://hdl.handle.net/10584/9372" TargetMode="External"/><Relationship Id="rId48" Type="http://schemas.openxmlformats.org/officeDocument/2006/relationships/hyperlink" Target="https://doi.org/10.1177/1745691617699836" TargetMode="External"/><Relationship Id="rId8" Type="http://schemas.openxmlformats.org/officeDocument/2006/relationships/image" Target="media/image4.png"/><Relationship Id="rId51" Type="http://schemas.openxmlformats.org/officeDocument/2006/relationships/hyperlink" Target="https://doi.org/10.46954/revistages.v1i1.3" TargetMode="External"/><Relationship Id="rId3" Type="http://schemas.openxmlformats.org/officeDocument/2006/relationships/settings" Target="settings.xml"/><Relationship Id="rId12" Type="http://schemas.openxmlformats.org/officeDocument/2006/relationships/hyperlink" Target="https://doi.org/10.6018/analesps.29.3.178511" TargetMode="External"/><Relationship Id="rId17" Type="http://schemas.openxmlformats.org/officeDocument/2006/relationships/hyperlink" Target="https://hdl.handle.net/20.500.12692/131081" TargetMode="External"/><Relationship Id="rId25" Type="http://schemas.openxmlformats.org/officeDocument/2006/relationships/hyperlink" Target="https://tms.iau.ir/file/download/page/1635238305-develis-2017.pdf" TargetMode="External"/><Relationship Id="rId33" Type="http://schemas.openxmlformats.org/officeDocument/2006/relationships/hyperlink" Target="http://repositorio.uasb.edu.bo:8080/handle/54000/1292" TargetMode="External"/><Relationship Id="rId38" Type="http://schemas.openxmlformats.org/officeDocument/2006/relationships/hyperlink" Target="https://www.inei.gob.pe/media/MenuRecursivo/noticias/nota-de-prensa-n210-2018-inei.pdf" TargetMode="External"/><Relationship Id="rId46" Type="http://schemas.openxmlformats.org/officeDocument/2006/relationships/hyperlink" Target="https://papelesdelpsicologo.es/pdf/1794.pdf" TargetMode="External"/><Relationship Id="rId20" Type="http://schemas.openxmlformats.org/officeDocument/2006/relationships/hyperlink" Target="https://hdl.handle.net/20.500.12692/96412" TargetMode="External"/><Relationship Id="rId41" Type="http://schemas.openxmlformats.org/officeDocument/2006/relationships/hyperlink" Target="http://repositorio.inprf.gob.mx/bitstream/handle/123456789/7258/sm2207121.pdf?sequence=1"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psycnet.apa.org/doi/10.1037/0033-2909.107.2.238" TargetMode="External"/><Relationship Id="rId23" Type="http://schemas.openxmlformats.org/officeDocument/2006/relationships/hyperlink" Target="https://psycnet.apa.org/doi/10.1037/0022-3514.46.5.991" TargetMode="External"/><Relationship Id="rId28" Type="http://schemas.openxmlformats.org/officeDocument/2006/relationships/hyperlink" Target="https://doi.org/10.1108/10662240510590360" TargetMode="External"/><Relationship Id="rId36" Type="http://schemas.openxmlformats.org/officeDocument/2006/relationships/hyperlink" Target="https://psycnet.apa.org/doi/10.1080/10705519909540118" TargetMode="External"/><Relationship Id="rId49" Type="http://schemas.openxmlformats.org/officeDocument/2006/relationships/hyperlink" Target="https://doi.org/10.11144/Javeriana.upsy16-1.eaf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26</Pages>
  <Words>8399</Words>
  <Characters>46198</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 Zavala Torres</dc:creator>
  <cp:keywords/>
  <dc:description/>
  <cp:lastModifiedBy>Sol Zavala Torres</cp:lastModifiedBy>
  <cp:revision>1</cp:revision>
  <dcterms:created xsi:type="dcterms:W3CDTF">2025-05-21T03:59:00Z</dcterms:created>
  <dcterms:modified xsi:type="dcterms:W3CDTF">2025-05-21T04:21:00Z</dcterms:modified>
</cp:coreProperties>
</file>