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325E19" w14:textId="16F57437" w:rsidR="005C206A" w:rsidRPr="00703A15" w:rsidRDefault="00987D73" w:rsidP="000475E7">
      <w:pPr>
        <w:pBdr>
          <w:top w:val="nil"/>
          <w:left w:val="nil"/>
          <w:bottom w:val="nil"/>
          <w:right w:val="nil"/>
          <w:between w:val="nil"/>
        </w:pBdr>
        <w:jc w:val="center"/>
        <w:rPr>
          <w:b/>
          <w:color w:val="000000"/>
          <w:sz w:val="36"/>
          <w:szCs w:val="36"/>
        </w:rPr>
      </w:pPr>
      <w:r w:rsidRPr="00703A15">
        <w:rPr>
          <w:b/>
          <w:color w:val="000000"/>
          <w:sz w:val="36"/>
          <w:szCs w:val="36"/>
        </w:rPr>
        <w:t xml:space="preserve"> </w:t>
      </w:r>
      <w:r w:rsidR="00703A15" w:rsidRPr="00703A15">
        <w:rPr>
          <w:b/>
          <w:color w:val="000000"/>
          <w:sz w:val="36"/>
          <w:szCs w:val="36"/>
        </w:rPr>
        <w:t xml:space="preserve">Internal Structure and </w:t>
      </w:r>
      <w:proofErr w:type="spellStart"/>
      <w:r w:rsidR="00703A15" w:rsidRPr="00703A15">
        <w:rPr>
          <w:b/>
          <w:color w:val="000000"/>
          <w:sz w:val="36"/>
          <w:szCs w:val="36"/>
        </w:rPr>
        <w:t>Rebiality</w:t>
      </w:r>
      <w:proofErr w:type="spellEnd"/>
      <w:r w:rsidR="00703A15" w:rsidRPr="00703A15">
        <w:rPr>
          <w:b/>
          <w:color w:val="000000"/>
          <w:sz w:val="36"/>
          <w:szCs w:val="36"/>
        </w:rPr>
        <w:t xml:space="preserve"> of the Adolescent Optimism Scale (AO-S)</w:t>
      </w:r>
    </w:p>
    <w:p w14:paraId="5B066B32" w14:textId="77777777" w:rsidR="00703A15" w:rsidRPr="00703A15" w:rsidRDefault="00703A15" w:rsidP="000475E7">
      <w:pPr>
        <w:pBdr>
          <w:top w:val="nil"/>
          <w:left w:val="nil"/>
          <w:bottom w:val="nil"/>
          <w:right w:val="nil"/>
          <w:between w:val="nil"/>
        </w:pBdr>
        <w:jc w:val="center"/>
        <w:rPr>
          <w:b/>
          <w:color w:val="000000"/>
          <w:sz w:val="36"/>
          <w:szCs w:val="36"/>
        </w:rPr>
      </w:pPr>
    </w:p>
    <w:p w14:paraId="7B50C463" w14:textId="77777777" w:rsidR="005C206A" w:rsidRPr="00703A15" w:rsidRDefault="00987D73" w:rsidP="000475E7">
      <w:pPr>
        <w:rPr>
          <w:rFonts w:ascii="Times" w:eastAsia="Times" w:hAnsi="Times" w:cs="Times"/>
          <w:i/>
          <w:sz w:val="28"/>
          <w:szCs w:val="28"/>
        </w:rPr>
      </w:pPr>
      <w:r w:rsidRPr="00703A15">
        <w:rPr>
          <w:noProof/>
        </w:rPr>
        <mc:AlternateContent>
          <mc:Choice Requires="wps">
            <w:drawing>
              <wp:anchor distT="4294967295" distB="4294967295" distL="114300" distR="114300" simplePos="0" relativeHeight="251658240" behindDoc="0" locked="0" layoutInCell="1" hidden="0" allowOverlap="1" wp14:anchorId="4BE2E7BB" wp14:editId="742BD47F">
                <wp:simplePos x="0" y="0"/>
                <wp:positionH relativeFrom="column">
                  <wp:posOffset>1</wp:posOffset>
                </wp:positionH>
                <wp:positionV relativeFrom="paragraph">
                  <wp:posOffset>55896</wp:posOffset>
                </wp:positionV>
                <wp:extent cx="6172200" cy="25400"/>
                <wp:effectExtent l="0" t="0" r="0" b="0"/>
                <wp:wrapNone/>
                <wp:docPr id="23" name="Conector de Seta Reta 23"/>
                <wp:cNvGraphicFramePr/>
                <a:graphic xmlns:a="http://schemas.openxmlformats.org/drawingml/2006/main">
                  <a:graphicData uri="http://schemas.microsoft.com/office/word/2010/wordprocessingShape">
                    <wps:wsp>
                      <wps:cNvCnPr/>
                      <wps:spPr>
                        <a:xfrm>
                          <a:off x="2259900" y="3780000"/>
                          <a:ext cx="6172200" cy="0"/>
                        </a:xfrm>
                        <a:prstGeom prst="straightConnector1">
                          <a:avLst/>
                        </a:prstGeom>
                        <a:noFill/>
                        <a:ln w="25400" cap="flat" cmpd="sng">
                          <a:solidFill>
                            <a:srgbClr val="000000"/>
                          </a:solidFill>
                          <a:prstDash val="solid"/>
                          <a:round/>
                          <a:headEnd type="none" w="sm" len="sm"/>
                          <a:tailEnd type="none" w="sm" len="sm"/>
                        </a:ln>
                      </wps:spPr>
                      <wps:bodyPr/>
                    </wps:wsp>
                  </a:graphicData>
                </a:graphic>
              </wp:anchor>
            </w:drawing>
          </mc:Choice>
          <mc:Fallback>
            <w:pict>
              <v:shapetype w14:anchorId="5E5257B0" id="_x0000_t32" coordsize="21600,21600" o:spt="32" o:oned="t" path="m,l21600,21600e" filled="f">
                <v:path arrowok="t" fillok="f" o:connecttype="none"/>
                <o:lock v:ext="edit" shapetype="t"/>
              </v:shapetype>
              <v:shape id="Conector de Seta Reta 23" o:spid="_x0000_s1026" type="#_x0000_t32" style="position:absolute;margin-left:0;margin-top:4.4pt;width:486pt;height:2pt;z-index:251657216;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" strokeweight="2pt">
                <v:stroke startarrowwidth="narrow" startarrowlength="short" endarrowwidth="narrow" endarrowlength="short"/>
              </v:shape>
            </w:pict>
          </mc:Fallback>
        </mc:AlternateContent>
      </w:r>
    </w:p>
    <w:p w14:paraId="4556E244" w14:textId="77777777" w:rsidR="005C206A" w:rsidRPr="00703A15" w:rsidRDefault="00987D73" w:rsidP="000475E7">
      <w:pPr>
        <w:pBdr>
          <w:top w:val="nil"/>
          <w:left w:val="nil"/>
          <w:bottom w:val="nil"/>
          <w:right w:val="nil"/>
          <w:between w:val="nil"/>
        </w:pBdr>
        <w:jc w:val="center"/>
        <w:rPr>
          <w:b/>
          <w:smallCaps/>
          <w:color w:val="000000"/>
          <w:sz w:val="20"/>
          <w:szCs w:val="20"/>
        </w:rPr>
      </w:pPr>
      <w:r w:rsidRPr="00703A15">
        <w:rPr>
          <w:b/>
          <w:smallCaps/>
          <w:color w:val="000000"/>
          <w:sz w:val="20"/>
          <w:szCs w:val="20"/>
        </w:rPr>
        <w:t>Abstract</w:t>
      </w:r>
    </w:p>
    <w:p w14:paraId="6EB0F657" w14:textId="77777777" w:rsidR="00857310" w:rsidRDefault="00857310" w:rsidP="00857310">
      <w:pPr>
        <w:jc w:val="both"/>
        <w:rPr>
          <w:sz w:val="20"/>
          <w:szCs w:val="20"/>
        </w:rPr>
      </w:pPr>
      <w:r w:rsidRPr="00857310">
        <w:rPr>
          <w:sz w:val="20"/>
          <w:szCs w:val="20"/>
        </w:rPr>
        <w:t>Optimism is defined as holding more positive beliefs about the future. This variable is estimated to function as a protective and preventive factor for mental health, both in the general population and among adolescents. Given the importance of this construct and the lack of instruments to assess it within the Brazilian context, the Adolescent Optimism Scale (AO-S) was developed and has been tested to evaluate its psychometric properties.</w:t>
      </w:r>
      <w:r>
        <w:rPr>
          <w:sz w:val="20"/>
          <w:szCs w:val="20"/>
        </w:rPr>
        <w:t xml:space="preserve"> </w:t>
      </w:r>
      <w:r w:rsidRPr="00857310">
        <w:rPr>
          <w:sz w:val="20"/>
          <w:szCs w:val="20"/>
        </w:rPr>
        <w:t>Accordingly, the present study aimed to analyze the internal structure and reliability of this scale. A cross-sectional study was conducted with the participation of 233 adolescents, 75.2% of whom were female (n = 176), with a mean age of 16.3 years (SD = 1.36). An Exploratory Factor Analysis (EFA) was performed to examine the factor structure of the scale, and McDonald’s omega was calculated to assess the instrument's reliability.</w:t>
      </w:r>
      <w:r>
        <w:rPr>
          <w:sz w:val="20"/>
          <w:szCs w:val="20"/>
        </w:rPr>
        <w:t xml:space="preserve"> </w:t>
      </w:r>
      <w:r w:rsidRPr="00857310">
        <w:rPr>
          <w:sz w:val="20"/>
          <w:szCs w:val="20"/>
        </w:rPr>
        <w:t xml:space="preserve">The results indicated satisfactory model fit indices and the presence of three distinct yet correlated factors (Expectations, Persistence, and Coping). Regarding reliability, satisfactory values were found, ranging from </w:t>
      </w:r>
      <w:r>
        <w:rPr>
          <w:sz w:val="20"/>
          <w:szCs w:val="20"/>
        </w:rPr>
        <w:t>0</w:t>
      </w:r>
      <w:r w:rsidRPr="00857310">
        <w:rPr>
          <w:sz w:val="20"/>
          <w:szCs w:val="20"/>
        </w:rPr>
        <w:t xml:space="preserve">.75 to </w:t>
      </w:r>
      <w:r>
        <w:rPr>
          <w:sz w:val="20"/>
          <w:szCs w:val="20"/>
        </w:rPr>
        <w:t>0.</w:t>
      </w:r>
      <w:r w:rsidRPr="00857310">
        <w:rPr>
          <w:sz w:val="20"/>
          <w:szCs w:val="20"/>
        </w:rPr>
        <w:t>92. Based on the study's findings, the Adolescent Optimism Scale (AO-S) demonstrates robust initial psychometric properties, confirming its theoretical foundation and practical utility.</w:t>
      </w:r>
    </w:p>
    <w:p w14:paraId="31FD0FF0" w14:textId="1781EEC0" w:rsidR="005C206A" w:rsidRPr="00857310" w:rsidRDefault="00987D73" w:rsidP="00857310">
      <w:pPr>
        <w:rPr>
          <w:sz w:val="20"/>
          <w:szCs w:val="20"/>
        </w:rPr>
      </w:pPr>
      <w:r w:rsidRPr="00703A15">
        <w:rPr>
          <w:b/>
          <w:sz w:val="20"/>
          <w:szCs w:val="20"/>
        </w:rPr>
        <w:t>Keywords</w:t>
      </w:r>
      <w:r w:rsidR="008C55B4">
        <w:rPr>
          <w:b/>
          <w:sz w:val="20"/>
          <w:szCs w:val="20"/>
        </w:rPr>
        <w:t xml:space="preserve">: </w:t>
      </w:r>
      <w:r w:rsidR="008C55B4">
        <w:rPr>
          <w:bCs/>
          <w:sz w:val="20"/>
          <w:szCs w:val="20"/>
        </w:rPr>
        <w:t xml:space="preserve">optimism; adolescents; scale; </w:t>
      </w:r>
      <w:r w:rsidR="008C55B4">
        <w:rPr>
          <w:sz w:val="20"/>
          <w:szCs w:val="20"/>
        </w:rPr>
        <w:t>psychological assessment.</w:t>
      </w:r>
    </w:p>
    <w:p w14:paraId="54593D0F" w14:textId="77777777" w:rsidR="005C206A" w:rsidRPr="00703A15" w:rsidRDefault="005C206A" w:rsidP="000475E7">
      <w:pPr>
        <w:jc w:val="both"/>
        <w:rPr>
          <w:sz w:val="20"/>
          <w:szCs w:val="20"/>
        </w:rPr>
      </w:pPr>
    </w:p>
    <w:p w14:paraId="7E883E3D" w14:textId="20F8EC4B" w:rsidR="005C206A" w:rsidRPr="00041C77" w:rsidRDefault="00987D73" w:rsidP="000475E7">
      <w:pPr>
        <w:pBdr>
          <w:top w:val="nil"/>
          <w:left w:val="nil"/>
          <w:bottom w:val="nil"/>
          <w:right w:val="nil"/>
          <w:between w:val="nil"/>
        </w:pBdr>
        <w:jc w:val="center"/>
        <w:rPr>
          <w:b/>
          <w:smallCaps/>
          <w:color w:val="000000"/>
          <w:sz w:val="20"/>
          <w:szCs w:val="20"/>
          <w:lang w:val="pt-BR"/>
        </w:rPr>
      </w:pPr>
      <w:r w:rsidRPr="00041C77">
        <w:rPr>
          <w:b/>
          <w:smallCaps/>
          <w:color w:val="000000"/>
          <w:sz w:val="20"/>
          <w:szCs w:val="20"/>
          <w:lang w:val="pt-BR"/>
        </w:rPr>
        <w:t>Resumo</w:t>
      </w:r>
    </w:p>
    <w:p w14:paraId="3DB64C53" w14:textId="6AA4813E" w:rsidR="002963DF" w:rsidRDefault="002963DF" w:rsidP="002963DF">
      <w:pPr>
        <w:pBdr>
          <w:top w:val="nil"/>
          <w:left w:val="nil"/>
          <w:bottom w:val="nil"/>
          <w:right w:val="nil"/>
          <w:between w:val="nil"/>
        </w:pBdr>
        <w:jc w:val="both"/>
        <w:rPr>
          <w:sz w:val="20"/>
          <w:szCs w:val="20"/>
          <w:lang w:val="pt-BR"/>
        </w:rPr>
      </w:pPr>
      <w:r w:rsidRPr="002963DF">
        <w:rPr>
          <w:sz w:val="20"/>
          <w:szCs w:val="20"/>
          <w:lang w:val="pt-BR"/>
        </w:rPr>
        <w:t>O otimismo é definido como a crença em resultados futuros mais positivos. Estima-se que essa variável atue como um fator de proteção e prevenção em saúde mental, tanto na população geral quanto entre adolescentes. Dada a importância desse construto e a escassez de instrumentos que o avaliem no contexto brasileiro, foi desenvolvida a Escala de Otimismo para Adolescentes (EO-A), a qual vem sendo testada com o objetivo de avaliar suas propriedades psicométricas.</w:t>
      </w:r>
      <w:r>
        <w:rPr>
          <w:sz w:val="20"/>
          <w:szCs w:val="20"/>
          <w:lang w:val="pt-BR"/>
        </w:rPr>
        <w:t xml:space="preserve"> </w:t>
      </w:r>
      <w:r w:rsidRPr="002963DF">
        <w:rPr>
          <w:sz w:val="20"/>
          <w:szCs w:val="20"/>
          <w:lang w:val="pt-BR"/>
        </w:rPr>
        <w:t>Dessa forma, o presente estudo teve como objetivo analisar a estrutura interna e a precisão dessa escala. Foi realizado um estudo transversal com a participação de 233 adolescentes, sendo 75,2% do sexo feminino (n = 176), com média de idade de 16,3 anos (DP = 1,36). Foi conduzida uma Análise Fatorial Exploratória (AFE) para examinar a estrutura fatorial da escala, além do cálculo do ômega de McDonald para avaliar a precisão do instrumento.</w:t>
      </w:r>
      <w:r>
        <w:rPr>
          <w:sz w:val="20"/>
          <w:szCs w:val="20"/>
          <w:lang w:val="pt-BR"/>
        </w:rPr>
        <w:t xml:space="preserve"> </w:t>
      </w:r>
      <w:r w:rsidRPr="002963DF">
        <w:rPr>
          <w:sz w:val="20"/>
          <w:szCs w:val="20"/>
          <w:lang w:val="pt-BR"/>
        </w:rPr>
        <w:t>Os resultados indicaram índices de ajuste satisfatórios e a presença de três fatores distintos, porém correlacionados (Expectativas, Persistência e Coping). Em relação à precisão, foram encontrados valores satisfatórios, variando de 0,75 a 0,92. Com base nos achados do estudo, a Escala de Otimismo para Adolescentes (EO-A) demonstra propriedades psicométricas iniciais robustas, confirmando sua fundamentação teórica e utilidade prát</w:t>
      </w:r>
      <w:r>
        <w:rPr>
          <w:sz w:val="20"/>
          <w:szCs w:val="20"/>
          <w:lang w:val="pt-BR"/>
        </w:rPr>
        <w:t>ica.</w:t>
      </w:r>
    </w:p>
    <w:p w14:paraId="3890C556" w14:textId="64737E04" w:rsidR="005C206A" w:rsidRPr="008C55B4" w:rsidRDefault="008C55B4" w:rsidP="002963DF">
      <w:pPr>
        <w:jc w:val="both"/>
        <w:rPr>
          <w:bCs/>
          <w:sz w:val="20"/>
          <w:szCs w:val="20"/>
          <w:lang w:val="pt-BR"/>
        </w:rPr>
      </w:pPr>
      <w:r w:rsidRPr="008C55B4">
        <w:rPr>
          <w:b/>
          <w:sz w:val="20"/>
          <w:szCs w:val="20"/>
          <w:lang w:val="pt-BR"/>
        </w:rPr>
        <w:t xml:space="preserve">Palavras-chave: </w:t>
      </w:r>
      <w:r w:rsidRPr="008C55B4">
        <w:rPr>
          <w:bCs/>
          <w:sz w:val="20"/>
          <w:szCs w:val="20"/>
          <w:lang w:val="pt-BR"/>
        </w:rPr>
        <w:t>otimismo</w:t>
      </w:r>
      <w:r>
        <w:rPr>
          <w:bCs/>
          <w:sz w:val="20"/>
          <w:szCs w:val="20"/>
          <w:lang w:val="pt-BR"/>
        </w:rPr>
        <w:t>; adolescentes; escala; avaliação psicológica.</w:t>
      </w:r>
    </w:p>
    <w:p w14:paraId="24EF4E4F" w14:textId="77777777" w:rsidR="005C206A" w:rsidRPr="008C55B4" w:rsidRDefault="005C206A">
      <w:pPr>
        <w:rPr>
          <w:b/>
          <w:lang w:val="pt-BR"/>
        </w:rPr>
      </w:pPr>
    </w:p>
    <w:p w14:paraId="0B9BECEB" w14:textId="43FF0BA1" w:rsidR="005C206A" w:rsidRPr="008C55B4" w:rsidRDefault="002963DF">
      <w:pPr>
        <w:pBdr>
          <w:top w:val="nil"/>
          <w:left w:val="nil"/>
          <w:bottom w:val="nil"/>
          <w:right w:val="nil"/>
          <w:between w:val="nil"/>
        </w:pBdr>
        <w:jc w:val="center"/>
        <w:rPr>
          <w:color w:val="000000"/>
          <w:lang w:val="pt-BR"/>
        </w:rPr>
      </w:pPr>
      <w:r w:rsidRPr="00703A15">
        <w:rPr>
          <w:noProof/>
        </w:rPr>
        <w:drawing>
          <wp:anchor distT="0" distB="0" distL="114300" distR="114300" simplePos="0" relativeHeight="251658241" behindDoc="0" locked="0" layoutInCell="1" hidden="0" allowOverlap="1" wp14:anchorId="7FC0FDB7" wp14:editId="3956C521">
            <wp:simplePos x="0" y="0"/>
            <wp:positionH relativeFrom="margin">
              <wp:posOffset>5917311</wp:posOffset>
            </wp:positionH>
            <wp:positionV relativeFrom="margin">
              <wp:posOffset>7703820</wp:posOffset>
            </wp:positionV>
            <wp:extent cx="395605" cy="259080"/>
            <wp:effectExtent l="0" t="0" r="4445" b="7620"/>
            <wp:wrapSquare wrapText="bothSides"/>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95605" cy="259080"/>
                    </a:xfrm>
                    <a:prstGeom prst="rect">
                      <a:avLst/>
                    </a:prstGeom>
                    <a:ln/>
                  </pic:spPr>
                </pic:pic>
              </a:graphicData>
            </a:graphic>
          </wp:anchor>
        </w:drawing>
      </w:r>
      <w:r w:rsidR="00987D73" w:rsidRPr="008C55B4">
        <w:rPr>
          <w:lang w:val="pt-BR"/>
        </w:rPr>
        <w:br w:type="page"/>
      </w:r>
    </w:p>
    <w:p w14:paraId="74ED50D1" w14:textId="6EE2BFF2" w:rsidR="00DC0525" w:rsidRPr="00DC0525" w:rsidRDefault="00DC0525">
      <w:pPr>
        <w:pBdr>
          <w:top w:val="nil"/>
          <w:left w:val="nil"/>
          <w:bottom w:val="nil"/>
          <w:right w:val="nil"/>
          <w:between w:val="nil"/>
        </w:pBdr>
        <w:jc w:val="center"/>
        <w:rPr>
          <w:bCs/>
          <w:color w:val="000000"/>
          <w:lang w:val="pt-BR"/>
        </w:rPr>
      </w:pPr>
      <w:r w:rsidRPr="00DC0525">
        <w:rPr>
          <w:bCs/>
          <w:color w:val="000000"/>
          <w:lang w:val="pt-BR"/>
        </w:rPr>
        <w:lastRenderedPageBreak/>
        <w:t>Estrutura interna e p</w:t>
      </w:r>
      <w:r>
        <w:rPr>
          <w:bCs/>
          <w:color w:val="000000"/>
          <w:lang w:val="pt-BR"/>
        </w:rPr>
        <w:t>recisão da Escala de Otimismo para Adolescentes (EO-A)</w:t>
      </w:r>
    </w:p>
    <w:p w14:paraId="3CBC0BC7" w14:textId="77777777" w:rsidR="00DC0525" w:rsidRPr="00DC0525" w:rsidRDefault="00DC0525">
      <w:pPr>
        <w:pBdr>
          <w:top w:val="nil"/>
          <w:left w:val="nil"/>
          <w:bottom w:val="nil"/>
          <w:right w:val="nil"/>
          <w:between w:val="nil"/>
        </w:pBdr>
        <w:jc w:val="center"/>
        <w:rPr>
          <w:b/>
          <w:color w:val="000000"/>
          <w:lang w:val="pt-BR"/>
        </w:rPr>
      </w:pPr>
    </w:p>
    <w:p w14:paraId="77DC9A08" w14:textId="50AC16A3" w:rsidR="005C206A" w:rsidRPr="00041C77" w:rsidRDefault="00987D73" w:rsidP="00026806">
      <w:pPr>
        <w:pBdr>
          <w:top w:val="nil"/>
          <w:left w:val="nil"/>
          <w:bottom w:val="nil"/>
          <w:right w:val="nil"/>
          <w:between w:val="nil"/>
        </w:pBdr>
        <w:jc w:val="center"/>
        <w:rPr>
          <w:b/>
          <w:color w:val="000000"/>
        </w:rPr>
      </w:pPr>
      <w:r w:rsidRPr="00041C77">
        <w:rPr>
          <w:b/>
          <w:color w:val="000000"/>
        </w:rPr>
        <w:t>Introduction</w:t>
      </w:r>
    </w:p>
    <w:p w14:paraId="46B15046" w14:textId="12EB263C" w:rsidR="00026806" w:rsidRPr="00026806" w:rsidRDefault="00026806" w:rsidP="00026806">
      <w:pPr>
        <w:pBdr>
          <w:top w:val="nil"/>
          <w:left w:val="nil"/>
          <w:bottom w:val="nil"/>
          <w:right w:val="nil"/>
          <w:between w:val="nil"/>
        </w:pBdr>
        <w:spacing w:line="360" w:lineRule="auto"/>
        <w:ind w:firstLine="709"/>
        <w:jc w:val="both"/>
        <w:rPr>
          <w:color w:val="000000"/>
        </w:rPr>
      </w:pPr>
      <w:r w:rsidRPr="00026806">
        <w:rPr>
          <w:color w:val="000000"/>
        </w:rPr>
        <w:t xml:space="preserve">Optimism is conceptualized as a dispositional trait characterized by the generalized expectation that good things will happen in the future, even in the face of adversity (Carver &amp; Scheier, 2019). Rather than a fleeting emotion, optimism reflects a stable cognitive orientation that influences how individuals perceive and interpret life events. This </w:t>
      </w:r>
      <w:proofErr w:type="gramStart"/>
      <w:r w:rsidRPr="00026806">
        <w:rPr>
          <w:color w:val="000000"/>
        </w:rPr>
        <w:t>construct</w:t>
      </w:r>
      <w:proofErr w:type="gramEnd"/>
      <w:r w:rsidRPr="00026806">
        <w:rPr>
          <w:color w:val="000000"/>
        </w:rPr>
        <w:t xml:space="preserve"> has been the focus of extensive research due to its close association with positive outcomes in various domains, including mental health, physical well-being, academic engagement, and interpersonal functioning.</w:t>
      </w:r>
    </w:p>
    <w:p w14:paraId="02A1154B" w14:textId="1ECFCE01" w:rsidR="00026806" w:rsidRPr="00026806" w:rsidRDefault="00026806" w:rsidP="00026806">
      <w:pPr>
        <w:pBdr>
          <w:top w:val="nil"/>
          <w:left w:val="nil"/>
          <w:bottom w:val="nil"/>
          <w:right w:val="nil"/>
          <w:between w:val="nil"/>
        </w:pBdr>
        <w:spacing w:line="360" w:lineRule="auto"/>
        <w:ind w:firstLine="709"/>
        <w:jc w:val="both"/>
        <w:rPr>
          <w:color w:val="000000"/>
        </w:rPr>
      </w:pPr>
      <w:r w:rsidRPr="00026806">
        <w:rPr>
          <w:color w:val="000000"/>
        </w:rPr>
        <w:t>The field of positive psychology has emphasized the importance of strengths and protective traits in promoting mental health and resilience. Optimism has been identified as a key predictor of psychological adjustment across the lifespan. Optimistic individuals tend to appraise stressors as manageable, maintain higher motivation to achieve goals, and are more likely to perceive challenging circumstances as opportunities for growth rather than insurmountable threats. These cognitive and behavioral tendencies contribute to enhanced life satisfaction and lower susceptibility to psychological disorders, such as depression and anxiety (Forgeard &amp; Seligman, 2012; Scheier et al., 2001).</w:t>
      </w:r>
    </w:p>
    <w:p w14:paraId="2A0D6585" w14:textId="76F74E50" w:rsidR="00026806" w:rsidRPr="00026806" w:rsidRDefault="00026806" w:rsidP="00026806">
      <w:pPr>
        <w:pBdr>
          <w:top w:val="nil"/>
          <w:left w:val="nil"/>
          <w:bottom w:val="nil"/>
          <w:right w:val="nil"/>
          <w:between w:val="nil"/>
        </w:pBdr>
        <w:spacing w:line="360" w:lineRule="auto"/>
        <w:ind w:firstLine="709"/>
        <w:jc w:val="both"/>
        <w:rPr>
          <w:color w:val="000000"/>
        </w:rPr>
      </w:pPr>
      <w:r w:rsidRPr="00026806">
        <w:rPr>
          <w:color w:val="000000"/>
        </w:rPr>
        <w:t>During adolescence, optimism plays an especially relevant role. This period is marked by intense transformations, including identity exploration, increased autonomy, and social reorientation, all of which are accompanied by heightened emotional vulnerability (Jiang et al., 2025; Uribe et al., 2022). In this transitional phase, adolescents face multiple stressors, such as academic pressures, peer dynamics, and uncertainties about the future, which may negatively affect their mental health and well-being. Optimism can act as a protective factor in this context, contributing to adaptive coping, emotional adjustment, and academic engagement (</w:t>
      </w:r>
      <w:proofErr w:type="spellStart"/>
      <w:r w:rsidRPr="00026806">
        <w:rPr>
          <w:color w:val="000000"/>
        </w:rPr>
        <w:t>Alenezi</w:t>
      </w:r>
      <w:proofErr w:type="spellEnd"/>
      <w:r w:rsidRPr="00026806">
        <w:rPr>
          <w:color w:val="000000"/>
        </w:rPr>
        <w:t xml:space="preserve"> et al., 2024; Tetzner &amp; Becker, 2020). More optimistic adolescents tend to show greater perseverance and resilience when facing difficulties, leading to better psychological outcomes and reduced vulnerability to emotional disorders (Hammond et al., 2025).</w:t>
      </w:r>
    </w:p>
    <w:p w14:paraId="12EF712D" w14:textId="2226ACF0" w:rsidR="00026806" w:rsidRPr="00026806" w:rsidRDefault="00026806" w:rsidP="00026806">
      <w:pPr>
        <w:pBdr>
          <w:top w:val="nil"/>
          <w:left w:val="nil"/>
          <w:bottom w:val="nil"/>
          <w:right w:val="nil"/>
          <w:between w:val="nil"/>
        </w:pBdr>
        <w:spacing w:line="360" w:lineRule="auto"/>
        <w:ind w:firstLine="709"/>
        <w:jc w:val="both"/>
        <w:rPr>
          <w:color w:val="000000"/>
        </w:rPr>
      </w:pPr>
      <w:r w:rsidRPr="00026806">
        <w:rPr>
          <w:color w:val="000000"/>
        </w:rPr>
        <w:t>Uribe et al. (2021</w:t>
      </w:r>
      <w:r>
        <w:rPr>
          <w:color w:val="000000"/>
        </w:rPr>
        <w:t>) and Uribe et al. (</w:t>
      </w:r>
      <w:r w:rsidRPr="00026806">
        <w:rPr>
          <w:color w:val="000000"/>
        </w:rPr>
        <w:t xml:space="preserve">2022) conducted a systematic review and meta-analysis aimed at investigating the role of optimism in adolescent mental health. The findings revealed a significant negative association between dispositional optimism and depression in young individuals. Furthermore, age was found to moderate the strength of this relationship. The study </w:t>
      </w:r>
      <w:r w:rsidRPr="00026806">
        <w:rPr>
          <w:color w:val="000000"/>
        </w:rPr>
        <w:lastRenderedPageBreak/>
        <w:t>also showed that optimism is consistently associated with better mental health indicators, such as lower levels of depressive symptoms, higher subjective well-being, and the use of more adaptive coping strategies. These findings support the notion that optimism functions as an important protective factor during adolescence, a stage characterized by intense emotional and social demands.</w:t>
      </w:r>
    </w:p>
    <w:p w14:paraId="06D59275" w14:textId="54AA4CCC" w:rsidR="00026806" w:rsidRPr="00026806" w:rsidRDefault="00026806" w:rsidP="00026806">
      <w:pPr>
        <w:pBdr>
          <w:top w:val="nil"/>
          <w:left w:val="nil"/>
          <w:bottom w:val="nil"/>
          <w:right w:val="nil"/>
          <w:between w:val="nil"/>
        </w:pBdr>
        <w:spacing w:line="360" w:lineRule="auto"/>
        <w:ind w:firstLine="709"/>
        <w:jc w:val="both"/>
        <w:rPr>
          <w:color w:val="000000"/>
        </w:rPr>
      </w:pPr>
      <w:r w:rsidRPr="00026806">
        <w:rPr>
          <w:color w:val="000000"/>
        </w:rPr>
        <w:t>Zou et al. (2022) examined how optimism and pessimism distinctly influence adolescents’ subjective well-being, particularly in terms of life satisfaction and depression. Based on a sample of 2,672 Chinese adolescents (mean age = 13.5 years), the findings revealed that optimism was a stronger predictor of life satisfaction, whereas pessimism was a stronger predictor of depression. Additionally, the use of emotion regulation strategies</w:t>
      </w:r>
      <w:r>
        <w:rPr>
          <w:color w:val="000000"/>
        </w:rPr>
        <w:t xml:space="preserve">, </w:t>
      </w:r>
      <w:r w:rsidRPr="00026806">
        <w:rPr>
          <w:color w:val="000000"/>
        </w:rPr>
        <w:t>specifically cognitive reappraisal and acceptance, meditated the relationships between optimism and life satisfaction, as well as between pessimism and depression. Notably, acceptance played a significantly larger role than reappraisal in the link between pessimism and adolescent depression.</w:t>
      </w:r>
    </w:p>
    <w:p w14:paraId="6C9446E5" w14:textId="77777777" w:rsidR="00026806" w:rsidRPr="00026806" w:rsidRDefault="00026806" w:rsidP="00026806">
      <w:pPr>
        <w:pBdr>
          <w:top w:val="nil"/>
          <w:left w:val="nil"/>
          <w:bottom w:val="nil"/>
          <w:right w:val="nil"/>
          <w:between w:val="nil"/>
        </w:pBdr>
        <w:spacing w:line="360" w:lineRule="auto"/>
        <w:ind w:firstLine="709"/>
        <w:jc w:val="both"/>
        <w:rPr>
          <w:color w:val="000000"/>
        </w:rPr>
      </w:pPr>
      <w:r w:rsidRPr="00026806">
        <w:rPr>
          <w:color w:val="000000"/>
        </w:rPr>
        <w:t>Despite its importance, optimism has often been assessed using instruments originally developed for adults, such as the Life Orientation Test-Revised (LOT-R). Although widely used, the LOT-R presents limitations when applied to adolescents. Its brevity, one-dimensional nature, and psychometric inconsistencies in different populations have been criticized (Herzberg et al., 2006). Furthermore, the LOT-R does not address key behavioral aspects of optimism, such as persistence and coping, which are central to adolescent development and motivational dynamics. These limitations can undermine the validity of conclusions drawn from studies using such instruments, particularly in non-Western or younger populations.</w:t>
      </w:r>
    </w:p>
    <w:p w14:paraId="6F2428C9" w14:textId="77777777" w:rsidR="00026806" w:rsidRPr="00026806" w:rsidRDefault="00026806" w:rsidP="00026806">
      <w:pPr>
        <w:pBdr>
          <w:top w:val="nil"/>
          <w:left w:val="nil"/>
          <w:bottom w:val="nil"/>
          <w:right w:val="nil"/>
          <w:between w:val="nil"/>
        </w:pBdr>
        <w:spacing w:line="360" w:lineRule="auto"/>
        <w:ind w:firstLine="709"/>
        <w:jc w:val="both"/>
        <w:rPr>
          <w:color w:val="000000"/>
        </w:rPr>
      </w:pPr>
      <w:r w:rsidRPr="00026806">
        <w:rPr>
          <w:color w:val="000000"/>
        </w:rPr>
        <w:t>In Brazil, there is a notable scarcity of instruments developed specifically to assess optimism among adolescents. Most national studies rely on adaptations that may not reflect the cultural, social, and educational contexts experienced by Brazilian youth. Considering the high rates of school dropout, socioeconomic inequality, and exposure to violence in certain regions, optimism among Brazilian adolescents may be influenced by factors distinct from those captured by international measures. Without culturally sensitive tools, it becomes difficult to accurately assess the psychological resources that adolescents mobilize to face these challenges.</w:t>
      </w:r>
    </w:p>
    <w:p w14:paraId="4E136034" w14:textId="77777777" w:rsidR="00026806" w:rsidRDefault="00026806" w:rsidP="00026806">
      <w:pPr>
        <w:pBdr>
          <w:top w:val="nil"/>
          <w:left w:val="nil"/>
          <w:bottom w:val="nil"/>
          <w:right w:val="nil"/>
          <w:between w:val="nil"/>
        </w:pBdr>
        <w:spacing w:line="360" w:lineRule="auto"/>
        <w:ind w:firstLine="709"/>
        <w:jc w:val="both"/>
        <w:rPr>
          <w:color w:val="000000"/>
        </w:rPr>
      </w:pPr>
      <w:r w:rsidRPr="00026806">
        <w:rPr>
          <w:color w:val="000000"/>
        </w:rPr>
        <w:t xml:space="preserve">In response to this gap, the Adolescent Optimism Scale (AO-S) was developed, grounded in Dispositional Optimism Theory (Carver &amp; Scheier, 2019). This theory posits that optimism is shaped by an expectancy-value framework, in which individuals engage with goals to the extent </w:t>
      </w:r>
      <w:r w:rsidRPr="00026806">
        <w:rPr>
          <w:color w:val="000000"/>
        </w:rPr>
        <w:lastRenderedPageBreak/>
        <w:t>that they believe in their attainability and value their outcomes (Carver &amp; Scheier, 2002). Building upon this foundation, the AO-S was designed to assess not only positive expectations about the future but also the behavioral tendencies that sustain goal-directed actions under adversity</w:t>
      </w:r>
      <w:r>
        <w:rPr>
          <w:color w:val="000000"/>
        </w:rPr>
        <w:t xml:space="preserve">, </w:t>
      </w:r>
      <w:r w:rsidRPr="00026806">
        <w:rPr>
          <w:color w:val="000000"/>
        </w:rPr>
        <w:t>namely, persistence and adaptive coping. This multidimensionality distinguishes the AO-S from other available measures.</w:t>
      </w:r>
    </w:p>
    <w:p w14:paraId="4192A674" w14:textId="77777777" w:rsidR="00026806" w:rsidRDefault="00026806" w:rsidP="00026806">
      <w:pPr>
        <w:pBdr>
          <w:top w:val="nil"/>
          <w:left w:val="nil"/>
          <w:bottom w:val="nil"/>
          <w:right w:val="nil"/>
          <w:between w:val="nil"/>
        </w:pBdr>
        <w:spacing w:line="360" w:lineRule="auto"/>
        <w:ind w:firstLine="709"/>
        <w:jc w:val="both"/>
        <w:rPr>
          <w:color w:val="000000"/>
        </w:rPr>
      </w:pPr>
      <w:r w:rsidRPr="00026806">
        <w:rPr>
          <w:color w:val="000000"/>
        </w:rPr>
        <w:t>The AO-S comprises three theoretical dimensions. The first, expectations, captures the adolescent’s general belief in the likelihood of experiencing favorable outcomes. The second, persistence, refers to the tendency to sustain effort and commitment in pursuit of goals, even when faced with obstacles. The third, coping, reflects the use of adaptive strategies to manage stress, such as cognitive restructuring, acceptance, and active problem-solving. These dimensions are theoretically grounded and empirically supported by studies showing that optimistic individuals tend to maintain motivation and employ more functional responses to stress (Carver &amp; Connor-Smith, 2010; Nes &amp; Segerstrom, 2006).</w:t>
      </w:r>
    </w:p>
    <w:p w14:paraId="588DCC61" w14:textId="77777777" w:rsidR="00026806" w:rsidRDefault="00026806" w:rsidP="00026806">
      <w:pPr>
        <w:pBdr>
          <w:top w:val="nil"/>
          <w:left w:val="nil"/>
          <w:bottom w:val="nil"/>
          <w:right w:val="nil"/>
          <w:between w:val="nil"/>
        </w:pBdr>
        <w:spacing w:line="360" w:lineRule="auto"/>
        <w:ind w:firstLine="709"/>
        <w:jc w:val="both"/>
        <w:rPr>
          <w:color w:val="000000"/>
        </w:rPr>
      </w:pPr>
      <w:r w:rsidRPr="00026806">
        <w:rPr>
          <w:color w:val="000000"/>
        </w:rPr>
        <w:t xml:space="preserve">The decision to include persistence and coping as core components of optimism was based on the understanding that adolescent functioning cannot be fully captured by expectations alone. Adolescents must frequently regulate their emotions and behaviors in dynamic, often adverse environments. Therefore, the way they </w:t>
      </w:r>
      <w:proofErr w:type="gramStart"/>
      <w:r w:rsidRPr="00026806">
        <w:rPr>
          <w:color w:val="000000"/>
        </w:rPr>
        <w:t>persist</w:t>
      </w:r>
      <w:proofErr w:type="gramEnd"/>
      <w:r w:rsidRPr="00026806">
        <w:rPr>
          <w:color w:val="000000"/>
        </w:rPr>
        <w:t xml:space="preserve"> and cope may serve as essential expressions of their optimistic disposition. Including these dimensions allows for a more comprehensive and ecologically valid representation of optimism during this life stage, which is consistent with current trends in the assessment of psychological strengths in youth development (Park &amp; Peterson, 2009).</w:t>
      </w:r>
    </w:p>
    <w:p w14:paraId="22AA7225" w14:textId="07899E8B" w:rsidR="00026806" w:rsidRDefault="00026806" w:rsidP="00026806">
      <w:pPr>
        <w:pBdr>
          <w:top w:val="nil"/>
          <w:left w:val="nil"/>
          <w:bottom w:val="nil"/>
          <w:right w:val="nil"/>
          <w:between w:val="nil"/>
        </w:pBdr>
        <w:spacing w:line="360" w:lineRule="auto"/>
        <w:ind w:firstLine="709"/>
        <w:jc w:val="both"/>
        <w:rPr>
          <w:color w:val="000000"/>
        </w:rPr>
      </w:pPr>
      <w:r w:rsidRPr="00026806">
        <w:rPr>
          <w:color w:val="000000"/>
        </w:rPr>
        <w:t>Instruments that aim to measure psychological constructs must be subjected to rigorous validation procedures. After gathering evidence of content validity</w:t>
      </w:r>
      <w:r>
        <w:rPr>
          <w:color w:val="000000"/>
        </w:rPr>
        <w:t xml:space="preserve">, </w:t>
      </w:r>
      <w:r w:rsidRPr="00026806">
        <w:rPr>
          <w:color w:val="000000"/>
        </w:rPr>
        <w:t>ensuring that the items adequately represent the construct</w:t>
      </w:r>
      <w:r>
        <w:rPr>
          <w:color w:val="000000"/>
        </w:rPr>
        <w:t xml:space="preserve">, </w:t>
      </w:r>
      <w:r w:rsidRPr="00026806">
        <w:rPr>
          <w:color w:val="000000"/>
        </w:rPr>
        <w:t>it is essential to assess internal structure validity. This form of evidence indicates whether the items group themselves according to the theoretical dimensions proposed, which is crucial for confirming the coherence and robustness of the measure (</w:t>
      </w:r>
      <w:proofErr w:type="spellStart"/>
      <w:r w:rsidRPr="00026806">
        <w:rPr>
          <w:color w:val="000000"/>
        </w:rPr>
        <w:t>Ambiel</w:t>
      </w:r>
      <w:proofErr w:type="spellEnd"/>
      <w:r w:rsidRPr="00026806">
        <w:rPr>
          <w:color w:val="000000"/>
        </w:rPr>
        <w:t xml:space="preserve"> &amp; Carvalho, 2017). Structural validation contributes not only to theoretical precision but also to the practical utility of the scale in research and clinical settings.</w:t>
      </w:r>
    </w:p>
    <w:p w14:paraId="28A0C38D" w14:textId="707A6610" w:rsidR="00026806" w:rsidRPr="00026806" w:rsidRDefault="00026806" w:rsidP="00026806">
      <w:pPr>
        <w:pBdr>
          <w:top w:val="nil"/>
          <w:left w:val="nil"/>
          <w:bottom w:val="nil"/>
          <w:right w:val="nil"/>
          <w:between w:val="nil"/>
        </w:pBdr>
        <w:spacing w:line="360" w:lineRule="auto"/>
        <w:ind w:firstLine="709"/>
        <w:jc w:val="both"/>
        <w:rPr>
          <w:color w:val="000000"/>
        </w:rPr>
      </w:pPr>
      <w:r w:rsidRPr="00026806">
        <w:rPr>
          <w:color w:val="000000"/>
        </w:rPr>
        <w:t xml:space="preserve">Given that the AO-S was tested for the first time, Exploratory Factor Analysis (EFA) was employed as the most suitable technique for examining its internal structure. EFA allows researchers to uncover latent structures within item sets and to verify whether the data empirically </w:t>
      </w:r>
      <w:r w:rsidRPr="00026806">
        <w:rPr>
          <w:color w:val="000000"/>
        </w:rPr>
        <w:lastRenderedPageBreak/>
        <w:t>support the proposed dimensional model (Damásio, 2012; Damásio &amp; Dutra, 2017). In this study, EFA was used to examine whether the AO-S items reflect the three dimensions of optimism as theoretically conceived: Expectations, Persistence, and Coping. The goal was to establish psychometric evidence supporting the AO-S as a valid and reliable tool for assessing optimism in Brazilian adolescents, thus advancing both theoretical understanding and practical application in the field of psychological assessment.</w:t>
      </w:r>
    </w:p>
    <w:p w14:paraId="41FDE715" w14:textId="77777777" w:rsidR="00E544B0" w:rsidRDefault="00E544B0">
      <w:pPr>
        <w:pBdr>
          <w:top w:val="nil"/>
          <w:left w:val="nil"/>
          <w:bottom w:val="nil"/>
          <w:right w:val="nil"/>
          <w:between w:val="nil"/>
        </w:pBdr>
        <w:jc w:val="center"/>
        <w:rPr>
          <w:b/>
          <w:color w:val="000000"/>
        </w:rPr>
      </w:pPr>
    </w:p>
    <w:p w14:paraId="2E3DBC43" w14:textId="4E698AC8" w:rsidR="005C206A" w:rsidRPr="00703A15" w:rsidRDefault="00987D73">
      <w:pPr>
        <w:pBdr>
          <w:top w:val="nil"/>
          <w:left w:val="nil"/>
          <w:bottom w:val="nil"/>
          <w:right w:val="nil"/>
          <w:between w:val="nil"/>
        </w:pBdr>
        <w:jc w:val="center"/>
        <w:rPr>
          <w:b/>
          <w:color w:val="000000"/>
        </w:rPr>
      </w:pPr>
      <w:r w:rsidRPr="00703A15">
        <w:rPr>
          <w:b/>
          <w:color w:val="000000"/>
        </w:rPr>
        <w:t>Method</w:t>
      </w:r>
    </w:p>
    <w:p w14:paraId="7D1136EF" w14:textId="77777777" w:rsidR="005C206A" w:rsidRPr="00703A15" w:rsidRDefault="00987D73">
      <w:pPr>
        <w:pBdr>
          <w:top w:val="nil"/>
          <w:left w:val="nil"/>
          <w:bottom w:val="nil"/>
          <w:right w:val="nil"/>
          <w:between w:val="nil"/>
        </w:pBdr>
        <w:spacing w:line="360" w:lineRule="auto"/>
        <w:jc w:val="both"/>
        <w:rPr>
          <w:b/>
          <w:i/>
          <w:color w:val="000000"/>
        </w:rPr>
      </w:pPr>
      <w:r w:rsidRPr="00703A15">
        <w:rPr>
          <w:b/>
          <w:i/>
          <w:color w:val="000000"/>
        </w:rPr>
        <w:t>Participants</w:t>
      </w:r>
    </w:p>
    <w:p w14:paraId="6761673D" w14:textId="23AA7205" w:rsidR="00703A15" w:rsidRDefault="00703A15" w:rsidP="00703A15">
      <w:pPr>
        <w:pBdr>
          <w:top w:val="nil"/>
          <w:left w:val="nil"/>
          <w:bottom w:val="nil"/>
          <w:right w:val="nil"/>
          <w:between w:val="nil"/>
        </w:pBdr>
        <w:spacing w:line="360" w:lineRule="auto"/>
        <w:ind w:firstLine="720"/>
        <w:jc w:val="both"/>
        <w:rPr>
          <w:color w:val="000000"/>
        </w:rPr>
      </w:pPr>
      <w:r w:rsidRPr="00703A15">
        <w:rPr>
          <w:color w:val="000000"/>
        </w:rPr>
        <w:t>A total of 233 adolescents participated, 75.2% of whom were female (n = 176), with a mean age of 16.3 years (SD = 1.36). Regarding educational level, the sample consisted of students from the 8th grade of Elementary School (n = 2), 9th grade (n = 25), 1st year of High School (n = 38), 2nd year (n = 65), 3rd year (n = 77), Incomplete Higher Education (n = 24), and Technical Education (n = 2).</w:t>
      </w:r>
    </w:p>
    <w:p w14:paraId="62EBF057" w14:textId="77777777" w:rsidR="00DC0525" w:rsidRPr="00703A15" w:rsidRDefault="00DC0525" w:rsidP="00703A15">
      <w:pPr>
        <w:pBdr>
          <w:top w:val="nil"/>
          <w:left w:val="nil"/>
          <w:bottom w:val="nil"/>
          <w:right w:val="nil"/>
          <w:between w:val="nil"/>
        </w:pBdr>
        <w:spacing w:line="360" w:lineRule="auto"/>
        <w:ind w:firstLine="720"/>
        <w:jc w:val="both"/>
        <w:rPr>
          <w:color w:val="000000"/>
        </w:rPr>
      </w:pPr>
    </w:p>
    <w:p w14:paraId="6AB0029E" w14:textId="4E63D7FA" w:rsidR="005C206A" w:rsidRPr="00BC5C37" w:rsidRDefault="00987D73">
      <w:pPr>
        <w:pBdr>
          <w:top w:val="nil"/>
          <w:left w:val="nil"/>
          <w:bottom w:val="nil"/>
          <w:right w:val="nil"/>
          <w:between w:val="nil"/>
        </w:pBdr>
        <w:spacing w:line="360" w:lineRule="auto"/>
        <w:jc w:val="both"/>
        <w:rPr>
          <w:b/>
          <w:i/>
        </w:rPr>
      </w:pPr>
      <w:r w:rsidRPr="00BC5C37">
        <w:rPr>
          <w:b/>
          <w:i/>
        </w:rPr>
        <w:t>Design</w:t>
      </w:r>
    </w:p>
    <w:p w14:paraId="68D16001" w14:textId="637ABFFC" w:rsidR="00BC5C37" w:rsidRDefault="00BC5C37" w:rsidP="00BC5C37">
      <w:pPr>
        <w:pBdr>
          <w:top w:val="nil"/>
          <w:left w:val="nil"/>
          <w:bottom w:val="nil"/>
          <w:right w:val="nil"/>
          <w:between w:val="nil"/>
        </w:pBdr>
        <w:spacing w:line="360" w:lineRule="auto"/>
        <w:ind w:firstLine="720"/>
        <w:jc w:val="both"/>
        <w:rPr>
          <w:color w:val="000000"/>
        </w:rPr>
      </w:pPr>
      <w:r w:rsidRPr="00703A15">
        <w:rPr>
          <w:color w:val="000000"/>
        </w:rPr>
        <w:t>This was a non-probabilistic study in which the sample was selected by convenience.</w:t>
      </w:r>
      <w:r>
        <w:rPr>
          <w:color w:val="000000"/>
        </w:rPr>
        <w:t xml:space="preserve"> </w:t>
      </w:r>
      <w:r w:rsidRPr="00BC5C37">
        <w:rPr>
          <w:color w:val="000000"/>
        </w:rPr>
        <w:t xml:space="preserve">No independent variables were manipulated, as the primary focus was psychometric. The main variable measured was dispositional optimism, operationalized through self-reported responses to the AO-S items. The instrument was administered collectively in a paper-and-pencil format. Additional sociodemographic data (e.g., age, gender) were also collected to describe the sample. </w:t>
      </w:r>
    </w:p>
    <w:p w14:paraId="39E2A8D7" w14:textId="77777777" w:rsidR="00DC0525" w:rsidRDefault="00DC0525" w:rsidP="00BC5C37">
      <w:pPr>
        <w:pBdr>
          <w:top w:val="nil"/>
          <w:left w:val="nil"/>
          <w:bottom w:val="nil"/>
          <w:right w:val="nil"/>
          <w:between w:val="nil"/>
        </w:pBdr>
        <w:spacing w:line="360" w:lineRule="auto"/>
        <w:ind w:firstLine="720"/>
        <w:jc w:val="both"/>
        <w:rPr>
          <w:color w:val="000000"/>
        </w:rPr>
      </w:pPr>
    </w:p>
    <w:p w14:paraId="1A4F4D76" w14:textId="0E15790B" w:rsidR="005C206A" w:rsidRPr="00BC5C37" w:rsidRDefault="00987D73" w:rsidP="00BC5C37">
      <w:pPr>
        <w:pBdr>
          <w:top w:val="nil"/>
          <w:left w:val="nil"/>
          <w:bottom w:val="nil"/>
          <w:right w:val="nil"/>
          <w:between w:val="nil"/>
        </w:pBdr>
        <w:spacing w:line="360" w:lineRule="auto"/>
        <w:jc w:val="both"/>
        <w:rPr>
          <w:color w:val="000000"/>
        </w:rPr>
      </w:pPr>
      <w:r w:rsidRPr="00703A15">
        <w:rPr>
          <w:b/>
          <w:i/>
          <w:color w:val="000000"/>
        </w:rPr>
        <w:t>Materials</w:t>
      </w:r>
    </w:p>
    <w:p w14:paraId="6859ED09" w14:textId="77777777" w:rsidR="00703A15" w:rsidRDefault="00703A15" w:rsidP="00DC0525">
      <w:pPr>
        <w:pBdr>
          <w:top w:val="nil"/>
          <w:left w:val="nil"/>
          <w:bottom w:val="nil"/>
          <w:right w:val="nil"/>
          <w:between w:val="nil"/>
        </w:pBdr>
        <w:spacing w:line="360" w:lineRule="auto"/>
        <w:ind w:firstLine="720"/>
        <w:jc w:val="both"/>
        <w:rPr>
          <w:color w:val="000000"/>
        </w:rPr>
      </w:pPr>
      <w:r w:rsidRPr="00703A15">
        <w:rPr>
          <w:color w:val="000000"/>
        </w:rPr>
        <w:t>The instrument used was the Adolescent Optimism Scale (AO-S; Santos-Vitti &amp; Nakano, 2023), composed of 31 items distributed across three factors: Expectations (16 items), Persistence (9 items), and Coping (6 items). Responses were given on a 3-point Likert scale (1 = almost never, 2 = sometimes, 3 = almost always). Previous psychometric analyses demonstrated high reliability, with McDonald’s omega coefficients of 0.83 for Expectations, 0.75 for Persistence, 0.92 for Coping, and 0.90 for the total scale. An additional sociodemographic questionnaire collected information on biological sex, age, educational level, and geographic region.</w:t>
      </w:r>
    </w:p>
    <w:p w14:paraId="2A6D4C1F" w14:textId="77777777" w:rsidR="00DC0525" w:rsidRPr="00703A15" w:rsidRDefault="00DC0525">
      <w:pPr>
        <w:pBdr>
          <w:top w:val="nil"/>
          <w:left w:val="nil"/>
          <w:bottom w:val="nil"/>
          <w:right w:val="nil"/>
          <w:between w:val="nil"/>
        </w:pBdr>
        <w:spacing w:line="360" w:lineRule="auto"/>
        <w:jc w:val="both"/>
        <w:rPr>
          <w:color w:val="000000"/>
        </w:rPr>
      </w:pPr>
    </w:p>
    <w:p w14:paraId="1E7B9444" w14:textId="6A44B17D" w:rsidR="005C206A" w:rsidRPr="00703A15" w:rsidRDefault="00987D73">
      <w:pPr>
        <w:pBdr>
          <w:top w:val="nil"/>
          <w:left w:val="nil"/>
          <w:bottom w:val="nil"/>
          <w:right w:val="nil"/>
          <w:between w:val="nil"/>
        </w:pBdr>
        <w:spacing w:line="360" w:lineRule="auto"/>
        <w:jc w:val="both"/>
        <w:rPr>
          <w:b/>
          <w:i/>
          <w:color w:val="000000"/>
        </w:rPr>
      </w:pPr>
      <w:r w:rsidRPr="00703A15">
        <w:rPr>
          <w:b/>
          <w:i/>
          <w:color w:val="000000"/>
        </w:rPr>
        <w:t xml:space="preserve">Procedure </w:t>
      </w:r>
    </w:p>
    <w:p w14:paraId="76F14EA5" w14:textId="77777777" w:rsidR="00703A15" w:rsidRDefault="00703A15" w:rsidP="00703A15">
      <w:pPr>
        <w:pBdr>
          <w:top w:val="nil"/>
          <w:left w:val="nil"/>
          <w:bottom w:val="nil"/>
          <w:right w:val="nil"/>
          <w:between w:val="nil"/>
        </w:pBdr>
        <w:spacing w:line="360" w:lineRule="auto"/>
        <w:ind w:firstLine="708"/>
        <w:jc w:val="both"/>
        <w:rPr>
          <w:color w:val="000000"/>
        </w:rPr>
      </w:pPr>
      <w:r w:rsidRPr="00703A15">
        <w:rPr>
          <w:color w:val="000000"/>
        </w:rPr>
        <w:lastRenderedPageBreak/>
        <w:t>After approval by the Research Ethics Committee for Human Beings at PUC-Campinas, contact was reestablished with the school that had previously authorized data collection. Since the sample included underage participants, authorization forms were delivered to the school coordinator and returned signed by a legal guardian, thus confirming legal consent for participation. Additionally, only adolescents who signed the Informed Consent Form (for participants aged 18 and 19) and the Assent Form (for participants aged 14 to 17) were included in the study. The data collection lasted approximately 20 minutes.</w:t>
      </w:r>
    </w:p>
    <w:p w14:paraId="3B8664E6" w14:textId="77777777" w:rsidR="00DC0525" w:rsidRPr="00703A15" w:rsidRDefault="00DC0525" w:rsidP="00703A15">
      <w:pPr>
        <w:pBdr>
          <w:top w:val="nil"/>
          <w:left w:val="nil"/>
          <w:bottom w:val="nil"/>
          <w:right w:val="nil"/>
          <w:between w:val="nil"/>
        </w:pBdr>
        <w:spacing w:line="360" w:lineRule="auto"/>
        <w:ind w:firstLine="708"/>
        <w:jc w:val="both"/>
        <w:rPr>
          <w:color w:val="000000"/>
        </w:rPr>
      </w:pPr>
    </w:p>
    <w:p w14:paraId="6F87BE61" w14:textId="31752AA2" w:rsidR="005C206A" w:rsidRPr="00703A15" w:rsidRDefault="00987D73" w:rsidP="00703A15">
      <w:pPr>
        <w:pBdr>
          <w:top w:val="nil"/>
          <w:left w:val="nil"/>
          <w:bottom w:val="nil"/>
          <w:right w:val="nil"/>
          <w:between w:val="nil"/>
        </w:pBdr>
        <w:spacing w:line="360" w:lineRule="auto"/>
        <w:jc w:val="both"/>
        <w:rPr>
          <w:b/>
          <w:i/>
          <w:color w:val="000000"/>
        </w:rPr>
      </w:pPr>
      <w:r w:rsidRPr="00703A15">
        <w:rPr>
          <w:b/>
          <w:i/>
          <w:color w:val="000000"/>
        </w:rPr>
        <w:t>Data analysis</w:t>
      </w:r>
    </w:p>
    <w:p w14:paraId="73A1BDC7" w14:textId="77777777" w:rsidR="00703A15" w:rsidRDefault="00703A15" w:rsidP="00703A15">
      <w:pPr>
        <w:pBdr>
          <w:top w:val="nil"/>
          <w:left w:val="nil"/>
          <w:bottom w:val="nil"/>
          <w:right w:val="nil"/>
          <w:between w:val="nil"/>
        </w:pBdr>
        <w:spacing w:line="360" w:lineRule="auto"/>
        <w:ind w:firstLine="708"/>
        <w:jc w:val="both"/>
        <w:rPr>
          <w:color w:val="000000"/>
        </w:rPr>
      </w:pPr>
      <w:r w:rsidRPr="00703A15">
        <w:rPr>
          <w:color w:val="000000"/>
        </w:rPr>
        <w:t>The internal structure of the AO-S was analyzed through factor analysis using JASP software. The following fit indices were evaluated: (1) Chi-square (χ²) to degrees of freedom (</w:t>
      </w:r>
      <w:proofErr w:type="spellStart"/>
      <w:r w:rsidRPr="00703A15">
        <w:rPr>
          <w:color w:val="000000"/>
        </w:rPr>
        <w:t>df</w:t>
      </w:r>
      <w:proofErr w:type="spellEnd"/>
      <w:r w:rsidRPr="00703A15">
        <w:rPr>
          <w:color w:val="000000"/>
        </w:rPr>
        <w:t>) ratio (desirable ≤ 3.00), (2) Comparative Fit Index (CFI) (desirable between 0.90 and 0.95), (3) Root Mean Square Error of Approximation (RMSEA) (desirable ≤ 0.050), (4) Tucker-Lewis Index (TLI) (desirable between 0.90 and 0.95). The χ² assesses the model fit relative to the data. Its value is calculated from its ratio to degrees of freedom (χ²/</w:t>
      </w:r>
      <w:proofErr w:type="spellStart"/>
      <w:r w:rsidRPr="00703A15">
        <w:rPr>
          <w:color w:val="000000"/>
        </w:rPr>
        <w:t>df</w:t>
      </w:r>
      <w:proofErr w:type="spellEnd"/>
      <w:r w:rsidRPr="00703A15">
        <w:rPr>
          <w:color w:val="000000"/>
        </w:rPr>
        <w:t>) (Kline, 2005). The CFI and TLI indices allow comparison of the fit value of the proposed model against the baseline model underlying the instrument's construction (Hu &amp; Bentler, 1999). Total and factor-level precision was also analyzed in JASP using McDonald’s omega coefficient. For this study, McDonald’s omega values &gt; 0.60 were expected for both the full scale and the assessed dimensions (AERA, 2014).</w:t>
      </w:r>
    </w:p>
    <w:p w14:paraId="35CA3D6E" w14:textId="77777777" w:rsidR="00DC0525" w:rsidRDefault="00DC0525" w:rsidP="00703A15">
      <w:pPr>
        <w:pBdr>
          <w:top w:val="nil"/>
          <w:left w:val="nil"/>
          <w:bottom w:val="nil"/>
          <w:right w:val="nil"/>
          <w:between w:val="nil"/>
        </w:pBdr>
        <w:spacing w:line="360" w:lineRule="auto"/>
        <w:jc w:val="both"/>
        <w:rPr>
          <w:b/>
          <w:i/>
        </w:rPr>
      </w:pPr>
    </w:p>
    <w:p w14:paraId="6F9F4036" w14:textId="4023BB03" w:rsidR="00BC5C37" w:rsidRPr="00DC0525" w:rsidRDefault="00987D73" w:rsidP="00703A15">
      <w:pPr>
        <w:pBdr>
          <w:top w:val="nil"/>
          <w:left w:val="nil"/>
          <w:bottom w:val="nil"/>
          <w:right w:val="nil"/>
          <w:between w:val="nil"/>
        </w:pBdr>
        <w:spacing w:line="360" w:lineRule="auto"/>
        <w:jc w:val="both"/>
        <w:rPr>
          <w:b/>
          <w:i/>
        </w:rPr>
      </w:pPr>
      <w:r w:rsidRPr="00DC0525">
        <w:rPr>
          <w:b/>
          <w:i/>
        </w:rPr>
        <w:t>Ethical considerations</w:t>
      </w:r>
    </w:p>
    <w:p w14:paraId="0147B072" w14:textId="35CE824D" w:rsidR="00BC5C37" w:rsidRDefault="00DC0525" w:rsidP="00DC0525">
      <w:pPr>
        <w:pBdr>
          <w:top w:val="nil"/>
          <w:left w:val="nil"/>
          <w:bottom w:val="nil"/>
          <w:right w:val="nil"/>
          <w:between w:val="nil"/>
        </w:pBdr>
        <w:spacing w:line="360" w:lineRule="auto"/>
        <w:ind w:firstLine="720"/>
        <w:jc w:val="both"/>
        <w:rPr>
          <w:bCs/>
          <w:iCs/>
        </w:rPr>
      </w:pPr>
      <w:r w:rsidRPr="00DC0525">
        <w:rPr>
          <w:bCs/>
          <w:iCs/>
        </w:rPr>
        <w:t xml:space="preserve">This research was conducted in accordance with the ethical standards established in </w:t>
      </w:r>
      <w:r w:rsidR="00E544B0" w:rsidRPr="00DC0525">
        <w:rPr>
          <w:bCs/>
          <w:iCs/>
        </w:rPr>
        <w:t>Brazil</w:t>
      </w:r>
      <w:r w:rsidR="00E544B0">
        <w:rPr>
          <w:bCs/>
          <w:iCs/>
        </w:rPr>
        <w:t xml:space="preserve">. </w:t>
      </w:r>
      <w:r w:rsidRPr="00DC0525">
        <w:rPr>
          <w:bCs/>
          <w:iCs/>
        </w:rPr>
        <w:t>All participants, and their legal guardians (in the case of minors), provided informed consent prior to participation. The research project was approved by an institutional ethics committee, and all procedures respected the principles of autonomy, beneficence, non-maleficence, and justice.</w:t>
      </w:r>
    </w:p>
    <w:p w14:paraId="0F1B82DA" w14:textId="77777777" w:rsidR="00DC0525" w:rsidRPr="00DC0525" w:rsidRDefault="00DC0525" w:rsidP="00DC0525">
      <w:pPr>
        <w:pBdr>
          <w:top w:val="nil"/>
          <w:left w:val="nil"/>
          <w:bottom w:val="nil"/>
          <w:right w:val="nil"/>
          <w:between w:val="nil"/>
        </w:pBdr>
        <w:spacing w:line="360" w:lineRule="auto"/>
        <w:ind w:firstLine="720"/>
        <w:jc w:val="both"/>
        <w:rPr>
          <w:bCs/>
          <w:iCs/>
        </w:rPr>
      </w:pPr>
    </w:p>
    <w:p w14:paraId="3AFAD97B" w14:textId="77777777" w:rsidR="005C206A" w:rsidRPr="00703A15" w:rsidRDefault="00987D73">
      <w:pPr>
        <w:pBdr>
          <w:top w:val="nil"/>
          <w:left w:val="nil"/>
          <w:bottom w:val="nil"/>
          <w:right w:val="nil"/>
          <w:between w:val="nil"/>
        </w:pBdr>
        <w:jc w:val="center"/>
        <w:rPr>
          <w:b/>
          <w:color w:val="000000"/>
        </w:rPr>
      </w:pPr>
      <w:r w:rsidRPr="00703A15">
        <w:rPr>
          <w:b/>
          <w:color w:val="000000"/>
        </w:rPr>
        <w:t>Results</w:t>
      </w:r>
    </w:p>
    <w:p w14:paraId="1B283BAF" w14:textId="77777777" w:rsidR="00703A15" w:rsidRPr="00703A15" w:rsidRDefault="00703A15" w:rsidP="00703A15">
      <w:pPr>
        <w:pBdr>
          <w:top w:val="nil"/>
          <w:left w:val="nil"/>
          <w:bottom w:val="nil"/>
          <w:right w:val="nil"/>
          <w:between w:val="nil"/>
        </w:pBdr>
        <w:spacing w:line="360" w:lineRule="auto"/>
        <w:ind w:firstLine="708"/>
        <w:jc w:val="both"/>
        <w:rPr>
          <w:color w:val="000000"/>
        </w:rPr>
      </w:pPr>
      <w:r w:rsidRPr="00703A15">
        <w:rPr>
          <w:color w:val="000000"/>
        </w:rPr>
        <w:t>To determine whether the data matrix was suitable for factor analysis, two criteria were applied: the Kaiser-Meyer-Olkin (KMO) measure and Bartlett’s Test of Sphericity (Dziuban &amp; Shirkey, 1974). Results indicated a Bartlett’s Test X² (493) = 711.705, p &lt; 0.001, and a KMO index of 0.92, suggesting adequacy for performing EFA.</w:t>
      </w:r>
    </w:p>
    <w:p w14:paraId="44762504" w14:textId="71865F32" w:rsidR="005C206A" w:rsidRDefault="00703A15" w:rsidP="00703A15">
      <w:pPr>
        <w:pBdr>
          <w:top w:val="nil"/>
          <w:left w:val="nil"/>
          <w:bottom w:val="nil"/>
          <w:right w:val="nil"/>
          <w:between w:val="nil"/>
        </w:pBdr>
        <w:spacing w:line="360" w:lineRule="auto"/>
        <w:ind w:firstLine="708"/>
        <w:jc w:val="both"/>
        <w:rPr>
          <w:color w:val="000000"/>
        </w:rPr>
      </w:pPr>
      <w:r w:rsidRPr="00703A15">
        <w:rPr>
          <w:color w:val="000000"/>
        </w:rPr>
        <w:lastRenderedPageBreak/>
        <w:t>Maximum likelihood extraction with oblimin rotation was used. Fit indices indicated RMSEA = 0.04, CFI = 0.93, and TLI = 0.91, suggesting a good model fit. Parallel analysis suggested a three-factor structure explaining 40.3% of the variance, using a factor loading threshold of 0.30. Factor loadings ranged from 0.34 to 0.80 (Table 1).</w:t>
      </w:r>
    </w:p>
    <w:p w14:paraId="6EBAE44D" w14:textId="77777777" w:rsidR="00703A15" w:rsidRDefault="00703A15" w:rsidP="00703A15">
      <w:pPr>
        <w:pBdr>
          <w:top w:val="nil"/>
          <w:left w:val="nil"/>
          <w:bottom w:val="nil"/>
          <w:right w:val="nil"/>
          <w:between w:val="nil"/>
        </w:pBdr>
        <w:spacing w:line="360" w:lineRule="auto"/>
        <w:jc w:val="both"/>
        <w:rPr>
          <w:color w:val="00000A"/>
        </w:rPr>
      </w:pPr>
    </w:p>
    <w:p w14:paraId="3088CB7D" w14:textId="64CAEBE7" w:rsidR="00703A15" w:rsidRDefault="00703A15" w:rsidP="00703A15">
      <w:pPr>
        <w:rPr>
          <w:i/>
          <w:iCs/>
          <w:lang w:eastAsia="pt-BR"/>
        </w:rPr>
      </w:pPr>
      <w:r w:rsidRPr="00703A15">
        <w:rPr>
          <w:color w:val="00000A"/>
        </w:rPr>
        <w:t>Table</w:t>
      </w:r>
      <w:r>
        <w:rPr>
          <w:color w:val="00000A"/>
        </w:rPr>
        <w:t xml:space="preserve"> 1</w:t>
      </w:r>
      <w:r w:rsidRPr="00703A15">
        <w:rPr>
          <w:rFonts w:ascii="Arimo" w:eastAsia="Arimo" w:hAnsi="Arimo" w:cs="Arimo"/>
          <w:color w:val="00000A"/>
        </w:rPr>
        <w:br/>
      </w:r>
      <w:r w:rsidRPr="00703A15">
        <w:rPr>
          <w:i/>
          <w:iCs/>
          <w:lang w:eastAsia="pt-BR"/>
        </w:rPr>
        <w:t>Factor loading values for specific factors</w:t>
      </w:r>
    </w:p>
    <w:p w14:paraId="50A9CDB7" w14:textId="77777777" w:rsidR="00703A15" w:rsidRPr="00703A15" w:rsidRDefault="00703A15" w:rsidP="00703A15">
      <w:pPr>
        <w:rPr>
          <w:color w:val="000000"/>
        </w:rPr>
      </w:pPr>
    </w:p>
    <w:tbl>
      <w:tblPr>
        <w:tblW w:w="4013"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85"/>
        <w:gridCol w:w="1911"/>
        <w:gridCol w:w="1970"/>
        <w:gridCol w:w="1946"/>
      </w:tblGrid>
      <w:tr w:rsidR="00703A15" w:rsidRPr="000E4D26" w14:paraId="4141DAB0" w14:textId="77777777" w:rsidTr="00703A15">
        <w:trPr>
          <w:trHeight w:val="29"/>
        </w:trPr>
        <w:tc>
          <w:tcPr>
            <w:tcW w:w="1122" w:type="pct"/>
            <w:tcBorders>
              <w:top w:val="single" w:sz="6" w:space="0" w:color="auto"/>
              <w:left w:val="nil"/>
              <w:bottom w:val="single" w:sz="6" w:space="0" w:color="auto"/>
              <w:right w:val="nil"/>
            </w:tcBorders>
            <w:shd w:val="clear" w:color="auto" w:fill="auto"/>
            <w:hideMark/>
          </w:tcPr>
          <w:p w14:paraId="1D946C58" w14:textId="77777777" w:rsidR="00703A15" w:rsidRPr="000E4D26" w:rsidRDefault="00703A15" w:rsidP="00B22787">
            <w:pPr>
              <w:spacing w:line="360" w:lineRule="auto"/>
              <w:textAlignment w:val="baseline"/>
              <w:rPr>
                <w:lang w:eastAsia="pt-BR"/>
              </w:rPr>
            </w:pPr>
            <w:r w:rsidRPr="000E4D26">
              <w:rPr>
                <w:lang w:eastAsia="pt-BR"/>
              </w:rPr>
              <w:t>Item</w:t>
            </w:r>
          </w:p>
        </w:tc>
        <w:tc>
          <w:tcPr>
            <w:tcW w:w="1272" w:type="pct"/>
            <w:tcBorders>
              <w:top w:val="single" w:sz="6" w:space="0" w:color="auto"/>
              <w:left w:val="nil"/>
              <w:bottom w:val="single" w:sz="6" w:space="0" w:color="auto"/>
              <w:right w:val="nil"/>
            </w:tcBorders>
            <w:shd w:val="clear" w:color="auto" w:fill="auto"/>
            <w:hideMark/>
          </w:tcPr>
          <w:p w14:paraId="620D3235" w14:textId="77777777" w:rsidR="00703A15" w:rsidRPr="000E4D26" w:rsidRDefault="00703A15" w:rsidP="00B22787">
            <w:pPr>
              <w:spacing w:line="360" w:lineRule="auto"/>
              <w:jc w:val="center"/>
              <w:textAlignment w:val="baseline"/>
              <w:rPr>
                <w:lang w:eastAsia="pt-BR"/>
              </w:rPr>
            </w:pPr>
            <w:r w:rsidRPr="0007790C">
              <w:rPr>
                <w:rFonts w:eastAsia="MS Mincho"/>
              </w:rPr>
              <w:t>Expectations</w:t>
            </w:r>
          </w:p>
        </w:tc>
        <w:tc>
          <w:tcPr>
            <w:tcW w:w="1311" w:type="pct"/>
            <w:tcBorders>
              <w:top w:val="single" w:sz="6" w:space="0" w:color="auto"/>
              <w:left w:val="nil"/>
              <w:bottom w:val="single" w:sz="6" w:space="0" w:color="auto"/>
              <w:right w:val="nil"/>
            </w:tcBorders>
            <w:shd w:val="clear" w:color="auto" w:fill="auto"/>
            <w:hideMark/>
          </w:tcPr>
          <w:p w14:paraId="2F4C0BAF" w14:textId="77777777" w:rsidR="00703A15" w:rsidRPr="000E4D26" w:rsidRDefault="00703A15" w:rsidP="00B22787">
            <w:pPr>
              <w:spacing w:line="360" w:lineRule="auto"/>
              <w:jc w:val="center"/>
              <w:textAlignment w:val="baseline"/>
              <w:rPr>
                <w:lang w:eastAsia="pt-BR"/>
              </w:rPr>
            </w:pPr>
            <w:r w:rsidRPr="000E4D26">
              <w:rPr>
                <w:lang w:eastAsia="pt-BR"/>
              </w:rPr>
              <w:t>Persis</w:t>
            </w:r>
            <w:r>
              <w:rPr>
                <w:lang w:eastAsia="pt-BR"/>
              </w:rPr>
              <w:t>tence</w:t>
            </w:r>
          </w:p>
        </w:tc>
        <w:tc>
          <w:tcPr>
            <w:tcW w:w="1295" w:type="pct"/>
            <w:tcBorders>
              <w:top w:val="single" w:sz="6" w:space="0" w:color="auto"/>
              <w:left w:val="nil"/>
              <w:bottom w:val="single" w:sz="6" w:space="0" w:color="auto"/>
              <w:right w:val="nil"/>
            </w:tcBorders>
            <w:shd w:val="clear" w:color="auto" w:fill="auto"/>
            <w:hideMark/>
          </w:tcPr>
          <w:p w14:paraId="13691470" w14:textId="77777777" w:rsidR="00703A15" w:rsidRPr="000E4D26" w:rsidRDefault="00703A15" w:rsidP="00B22787">
            <w:pPr>
              <w:spacing w:line="360" w:lineRule="auto"/>
              <w:jc w:val="center"/>
              <w:textAlignment w:val="baseline"/>
              <w:rPr>
                <w:i/>
                <w:iCs/>
                <w:lang w:eastAsia="pt-BR"/>
              </w:rPr>
            </w:pPr>
            <w:r w:rsidRPr="000E4D26">
              <w:rPr>
                <w:i/>
                <w:iCs/>
                <w:lang w:eastAsia="pt-BR"/>
              </w:rPr>
              <w:t>Coping</w:t>
            </w:r>
          </w:p>
        </w:tc>
      </w:tr>
      <w:tr w:rsidR="00703A15" w:rsidRPr="000E4D26" w14:paraId="744E38C4" w14:textId="77777777" w:rsidTr="00703A15">
        <w:trPr>
          <w:trHeight w:val="29"/>
        </w:trPr>
        <w:tc>
          <w:tcPr>
            <w:tcW w:w="1122" w:type="pct"/>
            <w:tcBorders>
              <w:top w:val="single" w:sz="6" w:space="0" w:color="auto"/>
              <w:left w:val="nil"/>
              <w:bottom w:val="nil"/>
              <w:right w:val="nil"/>
            </w:tcBorders>
            <w:shd w:val="clear" w:color="auto" w:fill="auto"/>
            <w:hideMark/>
          </w:tcPr>
          <w:p w14:paraId="166F6F27" w14:textId="77777777" w:rsidR="00703A15" w:rsidRPr="000E4D26" w:rsidRDefault="00703A15" w:rsidP="00B22787">
            <w:pPr>
              <w:spacing w:line="360" w:lineRule="auto"/>
              <w:jc w:val="both"/>
              <w:textAlignment w:val="baseline"/>
              <w:rPr>
                <w:lang w:eastAsia="pt-BR"/>
              </w:rPr>
            </w:pPr>
            <w:r w:rsidRPr="000E4D26">
              <w:rPr>
                <w:lang w:eastAsia="pt-BR"/>
              </w:rPr>
              <w:t>Item 14 </w:t>
            </w:r>
          </w:p>
        </w:tc>
        <w:tc>
          <w:tcPr>
            <w:tcW w:w="1272" w:type="pct"/>
            <w:tcBorders>
              <w:top w:val="single" w:sz="6" w:space="0" w:color="auto"/>
              <w:left w:val="nil"/>
              <w:bottom w:val="nil"/>
              <w:right w:val="nil"/>
            </w:tcBorders>
            <w:shd w:val="clear" w:color="auto" w:fill="auto"/>
            <w:hideMark/>
          </w:tcPr>
          <w:p w14:paraId="4C07DD25" w14:textId="77777777" w:rsidR="00703A15" w:rsidRPr="000E4D26" w:rsidRDefault="00703A15" w:rsidP="00B22787">
            <w:pPr>
              <w:spacing w:line="360" w:lineRule="auto"/>
              <w:jc w:val="center"/>
              <w:textAlignment w:val="baseline"/>
              <w:rPr>
                <w:lang w:eastAsia="pt-BR"/>
              </w:rPr>
            </w:pPr>
            <w:r w:rsidRPr="000E4D26">
              <w:rPr>
                <w:lang w:eastAsia="pt-BR"/>
              </w:rPr>
              <w:t>0</w:t>
            </w:r>
            <w:r>
              <w:rPr>
                <w:lang w:eastAsia="pt-BR"/>
              </w:rPr>
              <w:t>.</w:t>
            </w:r>
            <w:r w:rsidRPr="000E4D26">
              <w:rPr>
                <w:lang w:eastAsia="pt-BR"/>
              </w:rPr>
              <w:t>783</w:t>
            </w:r>
          </w:p>
        </w:tc>
        <w:tc>
          <w:tcPr>
            <w:tcW w:w="1311" w:type="pct"/>
            <w:tcBorders>
              <w:top w:val="single" w:sz="6" w:space="0" w:color="auto"/>
              <w:left w:val="nil"/>
              <w:bottom w:val="nil"/>
              <w:right w:val="nil"/>
            </w:tcBorders>
            <w:shd w:val="clear" w:color="auto" w:fill="auto"/>
            <w:hideMark/>
          </w:tcPr>
          <w:p w14:paraId="64BBB433" w14:textId="77777777" w:rsidR="00703A15" w:rsidRPr="000E4D26" w:rsidRDefault="00703A15" w:rsidP="00B22787">
            <w:pPr>
              <w:spacing w:line="360" w:lineRule="auto"/>
              <w:jc w:val="center"/>
              <w:textAlignment w:val="baseline"/>
              <w:rPr>
                <w:lang w:eastAsia="pt-BR"/>
              </w:rPr>
            </w:pPr>
          </w:p>
        </w:tc>
        <w:tc>
          <w:tcPr>
            <w:tcW w:w="1295" w:type="pct"/>
            <w:tcBorders>
              <w:top w:val="single" w:sz="6" w:space="0" w:color="auto"/>
              <w:left w:val="nil"/>
              <w:bottom w:val="nil"/>
              <w:right w:val="nil"/>
            </w:tcBorders>
            <w:shd w:val="clear" w:color="auto" w:fill="auto"/>
            <w:hideMark/>
          </w:tcPr>
          <w:p w14:paraId="0FFCE79D" w14:textId="77777777" w:rsidR="00703A15" w:rsidRPr="000E4D26" w:rsidRDefault="00703A15" w:rsidP="00B22787">
            <w:pPr>
              <w:spacing w:line="360" w:lineRule="auto"/>
              <w:jc w:val="center"/>
              <w:textAlignment w:val="baseline"/>
              <w:rPr>
                <w:lang w:eastAsia="pt-BR"/>
              </w:rPr>
            </w:pPr>
          </w:p>
        </w:tc>
      </w:tr>
      <w:tr w:rsidR="00703A15" w:rsidRPr="000E4D26" w14:paraId="4F86C854" w14:textId="77777777" w:rsidTr="00703A15">
        <w:trPr>
          <w:trHeight w:val="19"/>
        </w:trPr>
        <w:tc>
          <w:tcPr>
            <w:tcW w:w="1122" w:type="pct"/>
            <w:tcBorders>
              <w:top w:val="nil"/>
              <w:left w:val="nil"/>
              <w:bottom w:val="nil"/>
              <w:right w:val="nil"/>
            </w:tcBorders>
            <w:shd w:val="clear" w:color="auto" w:fill="auto"/>
            <w:hideMark/>
          </w:tcPr>
          <w:p w14:paraId="77E4A306" w14:textId="77777777" w:rsidR="00703A15" w:rsidRPr="000E4D26" w:rsidRDefault="00703A15" w:rsidP="00B22787">
            <w:pPr>
              <w:spacing w:line="360" w:lineRule="auto"/>
              <w:jc w:val="both"/>
              <w:textAlignment w:val="baseline"/>
              <w:rPr>
                <w:lang w:eastAsia="pt-BR"/>
              </w:rPr>
            </w:pPr>
            <w:r w:rsidRPr="000E4D26">
              <w:rPr>
                <w:lang w:eastAsia="pt-BR"/>
              </w:rPr>
              <w:t>Item 17 </w:t>
            </w:r>
          </w:p>
        </w:tc>
        <w:tc>
          <w:tcPr>
            <w:tcW w:w="1272" w:type="pct"/>
            <w:tcBorders>
              <w:top w:val="nil"/>
              <w:left w:val="nil"/>
              <w:bottom w:val="nil"/>
              <w:right w:val="nil"/>
            </w:tcBorders>
            <w:shd w:val="clear" w:color="auto" w:fill="auto"/>
            <w:hideMark/>
          </w:tcPr>
          <w:p w14:paraId="194F05B5" w14:textId="77777777" w:rsidR="00703A15" w:rsidRPr="000E4D26" w:rsidRDefault="00703A15" w:rsidP="00B22787">
            <w:pPr>
              <w:spacing w:line="360" w:lineRule="auto"/>
              <w:jc w:val="center"/>
              <w:textAlignment w:val="baseline"/>
              <w:rPr>
                <w:lang w:eastAsia="pt-BR"/>
              </w:rPr>
            </w:pPr>
            <w:r w:rsidRPr="000E4D26">
              <w:rPr>
                <w:lang w:eastAsia="pt-BR"/>
              </w:rPr>
              <w:t>0</w:t>
            </w:r>
            <w:r>
              <w:rPr>
                <w:lang w:eastAsia="pt-BR"/>
              </w:rPr>
              <w:t>.</w:t>
            </w:r>
            <w:r w:rsidRPr="000E4D26">
              <w:rPr>
                <w:lang w:eastAsia="pt-BR"/>
              </w:rPr>
              <w:t>757</w:t>
            </w:r>
          </w:p>
        </w:tc>
        <w:tc>
          <w:tcPr>
            <w:tcW w:w="1311" w:type="pct"/>
            <w:tcBorders>
              <w:top w:val="nil"/>
              <w:left w:val="nil"/>
              <w:bottom w:val="nil"/>
              <w:right w:val="nil"/>
            </w:tcBorders>
            <w:shd w:val="clear" w:color="auto" w:fill="auto"/>
            <w:hideMark/>
          </w:tcPr>
          <w:p w14:paraId="079AB338" w14:textId="77777777" w:rsidR="00703A15" w:rsidRPr="000E4D26" w:rsidRDefault="00703A15" w:rsidP="00B22787">
            <w:pPr>
              <w:spacing w:line="360" w:lineRule="auto"/>
              <w:jc w:val="center"/>
              <w:textAlignment w:val="baseline"/>
              <w:rPr>
                <w:lang w:eastAsia="pt-BR"/>
              </w:rPr>
            </w:pPr>
          </w:p>
        </w:tc>
        <w:tc>
          <w:tcPr>
            <w:tcW w:w="1295" w:type="pct"/>
            <w:tcBorders>
              <w:top w:val="nil"/>
              <w:left w:val="nil"/>
              <w:bottom w:val="nil"/>
              <w:right w:val="nil"/>
            </w:tcBorders>
            <w:shd w:val="clear" w:color="auto" w:fill="auto"/>
            <w:hideMark/>
          </w:tcPr>
          <w:p w14:paraId="54DA233D" w14:textId="77777777" w:rsidR="00703A15" w:rsidRPr="000E4D26" w:rsidRDefault="00703A15" w:rsidP="00B22787">
            <w:pPr>
              <w:spacing w:line="360" w:lineRule="auto"/>
              <w:jc w:val="center"/>
              <w:textAlignment w:val="baseline"/>
              <w:rPr>
                <w:lang w:eastAsia="pt-BR"/>
              </w:rPr>
            </w:pPr>
          </w:p>
        </w:tc>
      </w:tr>
      <w:tr w:rsidR="00703A15" w:rsidRPr="000E4D26" w14:paraId="68C4C014" w14:textId="77777777" w:rsidTr="00703A15">
        <w:trPr>
          <w:trHeight w:val="19"/>
        </w:trPr>
        <w:tc>
          <w:tcPr>
            <w:tcW w:w="1122" w:type="pct"/>
            <w:tcBorders>
              <w:top w:val="nil"/>
              <w:left w:val="nil"/>
              <w:bottom w:val="nil"/>
              <w:right w:val="nil"/>
            </w:tcBorders>
            <w:shd w:val="clear" w:color="auto" w:fill="auto"/>
            <w:hideMark/>
          </w:tcPr>
          <w:p w14:paraId="00C0314F" w14:textId="77777777" w:rsidR="00703A15" w:rsidRPr="000E4D26" w:rsidRDefault="00703A15" w:rsidP="00B22787">
            <w:pPr>
              <w:spacing w:line="360" w:lineRule="auto"/>
              <w:jc w:val="both"/>
              <w:textAlignment w:val="baseline"/>
              <w:rPr>
                <w:lang w:eastAsia="pt-BR"/>
              </w:rPr>
            </w:pPr>
            <w:r w:rsidRPr="000E4D26">
              <w:rPr>
                <w:lang w:eastAsia="pt-BR"/>
              </w:rPr>
              <w:t>Item 22 </w:t>
            </w:r>
          </w:p>
        </w:tc>
        <w:tc>
          <w:tcPr>
            <w:tcW w:w="1272" w:type="pct"/>
            <w:tcBorders>
              <w:top w:val="nil"/>
              <w:left w:val="nil"/>
              <w:bottom w:val="nil"/>
              <w:right w:val="nil"/>
            </w:tcBorders>
            <w:shd w:val="clear" w:color="auto" w:fill="auto"/>
            <w:hideMark/>
          </w:tcPr>
          <w:p w14:paraId="683061AA" w14:textId="77777777" w:rsidR="00703A15" w:rsidRPr="000E4D26" w:rsidRDefault="00703A15" w:rsidP="00B22787">
            <w:pPr>
              <w:spacing w:line="360" w:lineRule="auto"/>
              <w:jc w:val="center"/>
              <w:textAlignment w:val="baseline"/>
              <w:rPr>
                <w:lang w:eastAsia="pt-BR"/>
              </w:rPr>
            </w:pPr>
            <w:r w:rsidRPr="000E4D26">
              <w:rPr>
                <w:lang w:eastAsia="pt-BR"/>
              </w:rPr>
              <w:t>0</w:t>
            </w:r>
            <w:r>
              <w:rPr>
                <w:lang w:eastAsia="pt-BR"/>
              </w:rPr>
              <w:t>.</w:t>
            </w:r>
            <w:r w:rsidRPr="000E4D26">
              <w:rPr>
                <w:lang w:eastAsia="pt-BR"/>
              </w:rPr>
              <w:t>746</w:t>
            </w:r>
          </w:p>
        </w:tc>
        <w:tc>
          <w:tcPr>
            <w:tcW w:w="1311" w:type="pct"/>
            <w:tcBorders>
              <w:top w:val="nil"/>
              <w:left w:val="nil"/>
              <w:bottom w:val="nil"/>
              <w:right w:val="nil"/>
            </w:tcBorders>
            <w:shd w:val="clear" w:color="auto" w:fill="auto"/>
            <w:hideMark/>
          </w:tcPr>
          <w:p w14:paraId="231F98EB" w14:textId="77777777" w:rsidR="00703A15" w:rsidRPr="000E4D26" w:rsidRDefault="00703A15" w:rsidP="00B22787">
            <w:pPr>
              <w:spacing w:line="360" w:lineRule="auto"/>
              <w:jc w:val="center"/>
              <w:textAlignment w:val="baseline"/>
              <w:rPr>
                <w:lang w:eastAsia="pt-BR"/>
              </w:rPr>
            </w:pPr>
          </w:p>
        </w:tc>
        <w:tc>
          <w:tcPr>
            <w:tcW w:w="1295" w:type="pct"/>
            <w:tcBorders>
              <w:top w:val="nil"/>
              <w:left w:val="nil"/>
              <w:bottom w:val="nil"/>
              <w:right w:val="nil"/>
            </w:tcBorders>
            <w:shd w:val="clear" w:color="auto" w:fill="auto"/>
            <w:hideMark/>
          </w:tcPr>
          <w:p w14:paraId="0E3A2C5E" w14:textId="77777777" w:rsidR="00703A15" w:rsidRPr="000E4D26" w:rsidRDefault="00703A15" w:rsidP="00B22787">
            <w:pPr>
              <w:spacing w:line="360" w:lineRule="auto"/>
              <w:jc w:val="center"/>
              <w:textAlignment w:val="baseline"/>
              <w:rPr>
                <w:lang w:eastAsia="pt-BR"/>
              </w:rPr>
            </w:pPr>
          </w:p>
        </w:tc>
      </w:tr>
      <w:tr w:rsidR="00703A15" w:rsidRPr="000E4D26" w14:paraId="61D9130D" w14:textId="77777777" w:rsidTr="00703A15">
        <w:trPr>
          <w:trHeight w:val="19"/>
        </w:trPr>
        <w:tc>
          <w:tcPr>
            <w:tcW w:w="1122" w:type="pct"/>
            <w:tcBorders>
              <w:top w:val="nil"/>
              <w:left w:val="nil"/>
              <w:bottom w:val="nil"/>
              <w:right w:val="nil"/>
            </w:tcBorders>
            <w:shd w:val="clear" w:color="auto" w:fill="auto"/>
            <w:hideMark/>
          </w:tcPr>
          <w:p w14:paraId="5F09A65E" w14:textId="77777777" w:rsidR="00703A15" w:rsidRPr="000E4D26" w:rsidRDefault="00703A15" w:rsidP="00B22787">
            <w:pPr>
              <w:spacing w:line="360" w:lineRule="auto"/>
              <w:jc w:val="both"/>
              <w:textAlignment w:val="baseline"/>
              <w:rPr>
                <w:lang w:eastAsia="pt-BR"/>
              </w:rPr>
            </w:pPr>
            <w:r w:rsidRPr="000E4D26">
              <w:rPr>
                <w:lang w:eastAsia="pt-BR"/>
              </w:rPr>
              <w:t>Item 25 </w:t>
            </w:r>
          </w:p>
        </w:tc>
        <w:tc>
          <w:tcPr>
            <w:tcW w:w="1272" w:type="pct"/>
            <w:tcBorders>
              <w:top w:val="nil"/>
              <w:left w:val="nil"/>
              <w:bottom w:val="nil"/>
              <w:right w:val="nil"/>
            </w:tcBorders>
            <w:shd w:val="clear" w:color="auto" w:fill="auto"/>
            <w:hideMark/>
          </w:tcPr>
          <w:p w14:paraId="10403B98" w14:textId="77777777" w:rsidR="00703A15" w:rsidRPr="000E4D26" w:rsidRDefault="00703A15" w:rsidP="00B22787">
            <w:pPr>
              <w:spacing w:line="360" w:lineRule="auto"/>
              <w:jc w:val="center"/>
              <w:textAlignment w:val="baseline"/>
              <w:rPr>
                <w:lang w:eastAsia="pt-BR"/>
              </w:rPr>
            </w:pPr>
            <w:r w:rsidRPr="000E4D26">
              <w:rPr>
                <w:lang w:eastAsia="pt-BR"/>
              </w:rPr>
              <w:t>0</w:t>
            </w:r>
            <w:r>
              <w:rPr>
                <w:lang w:eastAsia="pt-BR"/>
              </w:rPr>
              <w:t>.</w:t>
            </w:r>
            <w:r w:rsidRPr="000E4D26">
              <w:rPr>
                <w:lang w:eastAsia="pt-BR"/>
              </w:rPr>
              <w:t>683</w:t>
            </w:r>
          </w:p>
        </w:tc>
        <w:tc>
          <w:tcPr>
            <w:tcW w:w="1311" w:type="pct"/>
            <w:tcBorders>
              <w:top w:val="nil"/>
              <w:left w:val="nil"/>
              <w:bottom w:val="nil"/>
              <w:right w:val="nil"/>
            </w:tcBorders>
            <w:shd w:val="clear" w:color="auto" w:fill="auto"/>
            <w:hideMark/>
          </w:tcPr>
          <w:p w14:paraId="0B3AE8B9" w14:textId="77777777" w:rsidR="00703A15" w:rsidRPr="000E4D26" w:rsidRDefault="00703A15" w:rsidP="00B22787">
            <w:pPr>
              <w:spacing w:line="360" w:lineRule="auto"/>
              <w:jc w:val="center"/>
              <w:textAlignment w:val="baseline"/>
              <w:rPr>
                <w:lang w:eastAsia="pt-BR"/>
              </w:rPr>
            </w:pPr>
          </w:p>
        </w:tc>
        <w:tc>
          <w:tcPr>
            <w:tcW w:w="1295" w:type="pct"/>
            <w:tcBorders>
              <w:top w:val="nil"/>
              <w:left w:val="nil"/>
              <w:bottom w:val="nil"/>
              <w:right w:val="nil"/>
            </w:tcBorders>
            <w:shd w:val="clear" w:color="auto" w:fill="auto"/>
            <w:hideMark/>
          </w:tcPr>
          <w:p w14:paraId="6DFEC504" w14:textId="77777777" w:rsidR="00703A15" w:rsidRPr="000E4D26" w:rsidRDefault="00703A15" w:rsidP="00B22787">
            <w:pPr>
              <w:spacing w:line="360" w:lineRule="auto"/>
              <w:jc w:val="center"/>
              <w:textAlignment w:val="baseline"/>
              <w:rPr>
                <w:lang w:eastAsia="pt-BR"/>
              </w:rPr>
            </w:pPr>
          </w:p>
        </w:tc>
      </w:tr>
      <w:tr w:rsidR="00703A15" w:rsidRPr="000E4D26" w14:paraId="7F177F01" w14:textId="77777777" w:rsidTr="00703A15">
        <w:trPr>
          <w:trHeight w:val="19"/>
        </w:trPr>
        <w:tc>
          <w:tcPr>
            <w:tcW w:w="1122" w:type="pct"/>
            <w:tcBorders>
              <w:top w:val="nil"/>
              <w:left w:val="nil"/>
              <w:bottom w:val="nil"/>
              <w:right w:val="nil"/>
            </w:tcBorders>
            <w:shd w:val="clear" w:color="auto" w:fill="auto"/>
            <w:hideMark/>
          </w:tcPr>
          <w:p w14:paraId="5FBCC970" w14:textId="77777777" w:rsidR="00703A15" w:rsidRPr="000E4D26" w:rsidRDefault="00703A15" w:rsidP="00B22787">
            <w:pPr>
              <w:spacing w:line="360" w:lineRule="auto"/>
              <w:jc w:val="both"/>
              <w:textAlignment w:val="baseline"/>
              <w:rPr>
                <w:lang w:eastAsia="pt-BR"/>
              </w:rPr>
            </w:pPr>
            <w:r w:rsidRPr="000E4D26">
              <w:rPr>
                <w:lang w:eastAsia="pt-BR"/>
              </w:rPr>
              <w:t>Item 24 </w:t>
            </w:r>
          </w:p>
        </w:tc>
        <w:tc>
          <w:tcPr>
            <w:tcW w:w="1272" w:type="pct"/>
            <w:tcBorders>
              <w:top w:val="nil"/>
              <w:left w:val="nil"/>
              <w:bottom w:val="nil"/>
              <w:right w:val="nil"/>
            </w:tcBorders>
            <w:shd w:val="clear" w:color="auto" w:fill="auto"/>
            <w:hideMark/>
          </w:tcPr>
          <w:p w14:paraId="6888C738" w14:textId="77777777" w:rsidR="00703A15" w:rsidRPr="000E4D26" w:rsidRDefault="00703A15" w:rsidP="00B22787">
            <w:pPr>
              <w:spacing w:line="360" w:lineRule="auto"/>
              <w:jc w:val="center"/>
              <w:textAlignment w:val="baseline"/>
              <w:rPr>
                <w:lang w:eastAsia="pt-BR"/>
              </w:rPr>
            </w:pPr>
            <w:r w:rsidRPr="000E4D26">
              <w:rPr>
                <w:lang w:eastAsia="pt-BR"/>
              </w:rPr>
              <w:t>0</w:t>
            </w:r>
            <w:r>
              <w:rPr>
                <w:lang w:eastAsia="pt-BR"/>
              </w:rPr>
              <w:t>.</w:t>
            </w:r>
            <w:r w:rsidRPr="000E4D26">
              <w:rPr>
                <w:lang w:eastAsia="pt-BR"/>
              </w:rPr>
              <w:t>665</w:t>
            </w:r>
          </w:p>
        </w:tc>
        <w:tc>
          <w:tcPr>
            <w:tcW w:w="1311" w:type="pct"/>
            <w:tcBorders>
              <w:top w:val="nil"/>
              <w:left w:val="nil"/>
              <w:bottom w:val="nil"/>
              <w:right w:val="nil"/>
            </w:tcBorders>
            <w:shd w:val="clear" w:color="auto" w:fill="auto"/>
            <w:hideMark/>
          </w:tcPr>
          <w:p w14:paraId="624FA102" w14:textId="77777777" w:rsidR="00703A15" w:rsidRPr="000E4D26" w:rsidRDefault="00703A15" w:rsidP="00B22787">
            <w:pPr>
              <w:spacing w:line="360" w:lineRule="auto"/>
              <w:jc w:val="center"/>
              <w:textAlignment w:val="baseline"/>
              <w:rPr>
                <w:lang w:eastAsia="pt-BR"/>
              </w:rPr>
            </w:pPr>
          </w:p>
        </w:tc>
        <w:tc>
          <w:tcPr>
            <w:tcW w:w="1295" w:type="pct"/>
            <w:tcBorders>
              <w:top w:val="nil"/>
              <w:left w:val="nil"/>
              <w:bottom w:val="nil"/>
              <w:right w:val="nil"/>
            </w:tcBorders>
            <w:shd w:val="clear" w:color="auto" w:fill="auto"/>
            <w:hideMark/>
          </w:tcPr>
          <w:p w14:paraId="23E0B89F" w14:textId="77777777" w:rsidR="00703A15" w:rsidRPr="000E4D26" w:rsidRDefault="00703A15" w:rsidP="00B22787">
            <w:pPr>
              <w:spacing w:line="360" w:lineRule="auto"/>
              <w:jc w:val="center"/>
              <w:textAlignment w:val="baseline"/>
              <w:rPr>
                <w:lang w:eastAsia="pt-BR"/>
              </w:rPr>
            </w:pPr>
          </w:p>
        </w:tc>
      </w:tr>
      <w:tr w:rsidR="00703A15" w:rsidRPr="000E4D26" w14:paraId="585D5D36" w14:textId="77777777" w:rsidTr="00703A15">
        <w:trPr>
          <w:trHeight w:val="19"/>
        </w:trPr>
        <w:tc>
          <w:tcPr>
            <w:tcW w:w="1122" w:type="pct"/>
            <w:tcBorders>
              <w:top w:val="nil"/>
              <w:left w:val="nil"/>
              <w:bottom w:val="nil"/>
              <w:right w:val="nil"/>
            </w:tcBorders>
            <w:shd w:val="clear" w:color="auto" w:fill="auto"/>
            <w:hideMark/>
          </w:tcPr>
          <w:p w14:paraId="437041FF" w14:textId="77777777" w:rsidR="00703A15" w:rsidRPr="000E4D26" w:rsidRDefault="00703A15" w:rsidP="00B22787">
            <w:pPr>
              <w:spacing w:line="360" w:lineRule="auto"/>
              <w:jc w:val="both"/>
              <w:textAlignment w:val="baseline"/>
              <w:rPr>
                <w:lang w:eastAsia="pt-BR"/>
              </w:rPr>
            </w:pPr>
            <w:r w:rsidRPr="000E4D26">
              <w:rPr>
                <w:lang w:eastAsia="pt-BR"/>
              </w:rPr>
              <w:t>Item 20 </w:t>
            </w:r>
          </w:p>
        </w:tc>
        <w:tc>
          <w:tcPr>
            <w:tcW w:w="1272" w:type="pct"/>
            <w:tcBorders>
              <w:top w:val="nil"/>
              <w:left w:val="nil"/>
              <w:bottom w:val="nil"/>
              <w:right w:val="nil"/>
            </w:tcBorders>
            <w:shd w:val="clear" w:color="auto" w:fill="auto"/>
            <w:hideMark/>
          </w:tcPr>
          <w:p w14:paraId="44A0BE8F" w14:textId="77777777" w:rsidR="00703A15" w:rsidRPr="000E4D26" w:rsidRDefault="00703A15" w:rsidP="00B22787">
            <w:pPr>
              <w:spacing w:line="360" w:lineRule="auto"/>
              <w:jc w:val="center"/>
              <w:textAlignment w:val="baseline"/>
              <w:rPr>
                <w:lang w:eastAsia="pt-BR"/>
              </w:rPr>
            </w:pPr>
            <w:r w:rsidRPr="000E4D26">
              <w:rPr>
                <w:lang w:eastAsia="pt-BR"/>
              </w:rPr>
              <w:t>0</w:t>
            </w:r>
            <w:r>
              <w:rPr>
                <w:lang w:eastAsia="pt-BR"/>
              </w:rPr>
              <w:t>.</w:t>
            </w:r>
            <w:r w:rsidRPr="000E4D26">
              <w:rPr>
                <w:lang w:eastAsia="pt-BR"/>
              </w:rPr>
              <w:t>642</w:t>
            </w:r>
          </w:p>
        </w:tc>
        <w:tc>
          <w:tcPr>
            <w:tcW w:w="1311" w:type="pct"/>
            <w:tcBorders>
              <w:top w:val="nil"/>
              <w:left w:val="nil"/>
              <w:bottom w:val="nil"/>
              <w:right w:val="nil"/>
            </w:tcBorders>
            <w:shd w:val="clear" w:color="auto" w:fill="auto"/>
            <w:hideMark/>
          </w:tcPr>
          <w:p w14:paraId="65BB5581" w14:textId="77777777" w:rsidR="00703A15" w:rsidRPr="000E4D26" w:rsidRDefault="00703A15" w:rsidP="00B22787">
            <w:pPr>
              <w:spacing w:line="360" w:lineRule="auto"/>
              <w:jc w:val="center"/>
              <w:textAlignment w:val="baseline"/>
              <w:rPr>
                <w:lang w:eastAsia="pt-BR"/>
              </w:rPr>
            </w:pPr>
          </w:p>
        </w:tc>
        <w:tc>
          <w:tcPr>
            <w:tcW w:w="1295" w:type="pct"/>
            <w:tcBorders>
              <w:top w:val="nil"/>
              <w:left w:val="nil"/>
              <w:bottom w:val="nil"/>
              <w:right w:val="nil"/>
            </w:tcBorders>
            <w:shd w:val="clear" w:color="auto" w:fill="auto"/>
            <w:hideMark/>
          </w:tcPr>
          <w:p w14:paraId="5ECC22BC" w14:textId="77777777" w:rsidR="00703A15" w:rsidRPr="000E4D26" w:rsidRDefault="00703A15" w:rsidP="00B22787">
            <w:pPr>
              <w:spacing w:line="360" w:lineRule="auto"/>
              <w:jc w:val="center"/>
              <w:textAlignment w:val="baseline"/>
              <w:rPr>
                <w:lang w:eastAsia="pt-BR"/>
              </w:rPr>
            </w:pPr>
          </w:p>
        </w:tc>
      </w:tr>
      <w:tr w:rsidR="00703A15" w:rsidRPr="000E4D26" w14:paraId="719D780E" w14:textId="77777777" w:rsidTr="00703A15">
        <w:trPr>
          <w:trHeight w:val="19"/>
        </w:trPr>
        <w:tc>
          <w:tcPr>
            <w:tcW w:w="1122" w:type="pct"/>
            <w:tcBorders>
              <w:top w:val="nil"/>
              <w:left w:val="nil"/>
              <w:bottom w:val="nil"/>
              <w:right w:val="nil"/>
            </w:tcBorders>
            <w:shd w:val="clear" w:color="auto" w:fill="auto"/>
            <w:hideMark/>
          </w:tcPr>
          <w:p w14:paraId="10CDD56F" w14:textId="77777777" w:rsidR="00703A15" w:rsidRPr="000E4D26" w:rsidRDefault="00703A15" w:rsidP="00B22787">
            <w:pPr>
              <w:spacing w:line="360" w:lineRule="auto"/>
              <w:jc w:val="both"/>
              <w:textAlignment w:val="baseline"/>
              <w:rPr>
                <w:lang w:eastAsia="pt-BR"/>
              </w:rPr>
            </w:pPr>
            <w:r w:rsidRPr="000E4D26">
              <w:rPr>
                <w:lang w:eastAsia="pt-BR"/>
              </w:rPr>
              <w:t>Item 23 </w:t>
            </w:r>
          </w:p>
        </w:tc>
        <w:tc>
          <w:tcPr>
            <w:tcW w:w="1272" w:type="pct"/>
            <w:tcBorders>
              <w:top w:val="nil"/>
              <w:left w:val="nil"/>
              <w:bottom w:val="nil"/>
              <w:right w:val="nil"/>
            </w:tcBorders>
            <w:shd w:val="clear" w:color="auto" w:fill="auto"/>
            <w:hideMark/>
          </w:tcPr>
          <w:p w14:paraId="4381BD9E" w14:textId="77777777" w:rsidR="00703A15" w:rsidRPr="000E4D26" w:rsidRDefault="00703A15" w:rsidP="00B22787">
            <w:pPr>
              <w:spacing w:line="360" w:lineRule="auto"/>
              <w:jc w:val="center"/>
              <w:textAlignment w:val="baseline"/>
              <w:rPr>
                <w:lang w:eastAsia="pt-BR"/>
              </w:rPr>
            </w:pPr>
            <w:r w:rsidRPr="000E4D26">
              <w:rPr>
                <w:lang w:eastAsia="pt-BR"/>
              </w:rPr>
              <w:t>0</w:t>
            </w:r>
            <w:r>
              <w:rPr>
                <w:lang w:eastAsia="pt-BR"/>
              </w:rPr>
              <w:t>.</w:t>
            </w:r>
            <w:r w:rsidRPr="000E4D26">
              <w:rPr>
                <w:lang w:eastAsia="pt-BR"/>
              </w:rPr>
              <w:t>636</w:t>
            </w:r>
          </w:p>
        </w:tc>
        <w:tc>
          <w:tcPr>
            <w:tcW w:w="1311" w:type="pct"/>
            <w:tcBorders>
              <w:top w:val="nil"/>
              <w:left w:val="nil"/>
              <w:bottom w:val="nil"/>
              <w:right w:val="nil"/>
            </w:tcBorders>
            <w:shd w:val="clear" w:color="auto" w:fill="auto"/>
            <w:hideMark/>
          </w:tcPr>
          <w:p w14:paraId="63543C60" w14:textId="77777777" w:rsidR="00703A15" w:rsidRPr="000E4D26" w:rsidRDefault="00703A15" w:rsidP="00B22787">
            <w:pPr>
              <w:spacing w:line="360" w:lineRule="auto"/>
              <w:jc w:val="center"/>
              <w:textAlignment w:val="baseline"/>
              <w:rPr>
                <w:lang w:eastAsia="pt-BR"/>
              </w:rPr>
            </w:pPr>
          </w:p>
        </w:tc>
        <w:tc>
          <w:tcPr>
            <w:tcW w:w="1295" w:type="pct"/>
            <w:tcBorders>
              <w:top w:val="nil"/>
              <w:left w:val="nil"/>
              <w:bottom w:val="nil"/>
              <w:right w:val="nil"/>
            </w:tcBorders>
            <w:shd w:val="clear" w:color="auto" w:fill="auto"/>
            <w:hideMark/>
          </w:tcPr>
          <w:p w14:paraId="319D10E2" w14:textId="77777777" w:rsidR="00703A15" w:rsidRPr="000E4D26" w:rsidRDefault="00703A15" w:rsidP="00B22787">
            <w:pPr>
              <w:spacing w:line="360" w:lineRule="auto"/>
              <w:jc w:val="center"/>
              <w:textAlignment w:val="baseline"/>
              <w:rPr>
                <w:lang w:eastAsia="pt-BR"/>
              </w:rPr>
            </w:pPr>
          </w:p>
        </w:tc>
      </w:tr>
      <w:tr w:rsidR="00703A15" w:rsidRPr="000E4D26" w14:paraId="64BF035B" w14:textId="77777777" w:rsidTr="00703A15">
        <w:trPr>
          <w:trHeight w:val="19"/>
        </w:trPr>
        <w:tc>
          <w:tcPr>
            <w:tcW w:w="1122" w:type="pct"/>
            <w:tcBorders>
              <w:top w:val="nil"/>
              <w:left w:val="nil"/>
              <w:bottom w:val="nil"/>
              <w:right w:val="nil"/>
            </w:tcBorders>
            <w:shd w:val="clear" w:color="auto" w:fill="auto"/>
            <w:hideMark/>
          </w:tcPr>
          <w:p w14:paraId="411395A4" w14:textId="77777777" w:rsidR="00703A15" w:rsidRPr="000E4D26" w:rsidRDefault="00703A15" w:rsidP="00B22787">
            <w:pPr>
              <w:spacing w:line="360" w:lineRule="auto"/>
              <w:jc w:val="both"/>
              <w:textAlignment w:val="baseline"/>
              <w:rPr>
                <w:lang w:eastAsia="pt-BR"/>
              </w:rPr>
            </w:pPr>
            <w:r w:rsidRPr="000E4D26">
              <w:rPr>
                <w:lang w:eastAsia="pt-BR"/>
              </w:rPr>
              <w:t>Item 18 </w:t>
            </w:r>
          </w:p>
        </w:tc>
        <w:tc>
          <w:tcPr>
            <w:tcW w:w="1272" w:type="pct"/>
            <w:tcBorders>
              <w:top w:val="nil"/>
              <w:left w:val="nil"/>
              <w:bottom w:val="nil"/>
              <w:right w:val="nil"/>
            </w:tcBorders>
            <w:shd w:val="clear" w:color="auto" w:fill="auto"/>
            <w:hideMark/>
          </w:tcPr>
          <w:p w14:paraId="2760856D" w14:textId="77777777" w:rsidR="00703A15" w:rsidRPr="000E4D26" w:rsidRDefault="00703A15" w:rsidP="00B22787">
            <w:pPr>
              <w:spacing w:line="360" w:lineRule="auto"/>
              <w:jc w:val="center"/>
              <w:textAlignment w:val="baseline"/>
              <w:rPr>
                <w:lang w:eastAsia="pt-BR"/>
              </w:rPr>
            </w:pPr>
            <w:r w:rsidRPr="000E4D26">
              <w:rPr>
                <w:lang w:eastAsia="pt-BR"/>
              </w:rPr>
              <w:t>0</w:t>
            </w:r>
            <w:r>
              <w:rPr>
                <w:lang w:eastAsia="pt-BR"/>
              </w:rPr>
              <w:t>.</w:t>
            </w:r>
            <w:r w:rsidRPr="000E4D26">
              <w:rPr>
                <w:lang w:eastAsia="pt-BR"/>
              </w:rPr>
              <w:t>630</w:t>
            </w:r>
          </w:p>
        </w:tc>
        <w:tc>
          <w:tcPr>
            <w:tcW w:w="1311" w:type="pct"/>
            <w:tcBorders>
              <w:top w:val="nil"/>
              <w:left w:val="nil"/>
              <w:bottom w:val="nil"/>
              <w:right w:val="nil"/>
            </w:tcBorders>
            <w:shd w:val="clear" w:color="auto" w:fill="auto"/>
            <w:hideMark/>
          </w:tcPr>
          <w:p w14:paraId="3CEB8010" w14:textId="77777777" w:rsidR="00703A15" w:rsidRPr="000E4D26" w:rsidRDefault="00703A15" w:rsidP="00B22787">
            <w:pPr>
              <w:spacing w:line="360" w:lineRule="auto"/>
              <w:jc w:val="center"/>
              <w:textAlignment w:val="baseline"/>
              <w:rPr>
                <w:lang w:eastAsia="pt-BR"/>
              </w:rPr>
            </w:pPr>
          </w:p>
        </w:tc>
        <w:tc>
          <w:tcPr>
            <w:tcW w:w="1295" w:type="pct"/>
            <w:tcBorders>
              <w:top w:val="nil"/>
              <w:left w:val="nil"/>
              <w:bottom w:val="nil"/>
              <w:right w:val="nil"/>
            </w:tcBorders>
            <w:shd w:val="clear" w:color="auto" w:fill="auto"/>
            <w:hideMark/>
          </w:tcPr>
          <w:p w14:paraId="319CBB02" w14:textId="77777777" w:rsidR="00703A15" w:rsidRPr="000E4D26" w:rsidRDefault="00703A15" w:rsidP="00B22787">
            <w:pPr>
              <w:spacing w:line="360" w:lineRule="auto"/>
              <w:jc w:val="center"/>
              <w:textAlignment w:val="baseline"/>
              <w:rPr>
                <w:lang w:eastAsia="pt-BR"/>
              </w:rPr>
            </w:pPr>
          </w:p>
        </w:tc>
      </w:tr>
      <w:tr w:rsidR="00703A15" w:rsidRPr="000E4D26" w14:paraId="3695E5FB" w14:textId="77777777" w:rsidTr="00703A15">
        <w:trPr>
          <w:trHeight w:val="19"/>
        </w:trPr>
        <w:tc>
          <w:tcPr>
            <w:tcW w:w="1122" w:type="pct"/>
            <w:tcBorders>
              <w:top w:val="nil"/>
              <w:left w:val="nil"/>
              <w:bottom w:val="nil"/>
              <w:right w:val="nil"/>
            </w:tcBorders>
            <w:shd w:val="clear" w:color="auto" w:fill="auto"/>
            <w:hideMark/>
          </w:tcPr>
          <w:p w14:paraId="0EF0ACC7" w14:textId="77777777" w:rsidR="00703A15" w:rsidRPr="000E4D26" w:rsidRDefault="00703A15" w:rsidP="00B22787">
            <w:pPr>
              <w:spacing w:line="360" w:lineRule="auto"/>
              <w:jc w:val="both"/>
              <w:textAlignment w:val="baseline"/>
              <w:rPr>
                <w:lang w:eastAsia="pt-BR"/>
              </w:rPr>
            </w:pPr>
            <w:r w:rsidRPr="000E4D26">
              <w:rPr>
                <w:lang w:eastAsia="pt-BR"/>
              </w:rPr>
              <w:t>Item 19 </w:t>
            </w:r>
          </w:p>
        </w:tc>
        <w:tc>
          <w:tcPr>
            <w:tcW w:w="1272" w:type="pct"/>
            <w:tcBorders>
              <w:top w:val="nil"/>
              <w:left w:val="nil"/>
              <w:bottom w:val="nil"/>
              <w:right w:val="nil"/>
            </w:tcBorders>
            <w:shd w:val="clear" w:color="auto" w:fill="auto"/>
            <w:hideMark/>
          </w:tcPr>
          <w:p w14:paraId="4221054A" w14:textId="77777777" w:rsidR="00703A15" w:rsidRPr="000E4D26" w:rsidRDefault="00703A15" w:rsidP="00B22787">
            <w:pPr>
              <w:spacing w:line="360" w:lineRule="auto"/>
              <w:jc w:val="center"/>
              <w:textAlignment w:val="baseline"/>
              <w:rPr>
                <w:lang w:eastAsia="pt-BR"/>
              </w:rPr>
            </w:pPr>
            <w:r w:rsidRPr="000E4D26">
              <w:rPr>
                <w:lang w:eastAsia="pt-BR"/>
              </w:rPr>
              <w:t>0</w:t>
            </w:r>
            <w:r>
              <w:rPr>
                <w:lang w:eastAsia="pt-BR"/>
              </w:rPr>
              <w:t>.</w:t>
            </w:r>
            <w:r w:rsidRPr="000E4D26">
              <w:rPr>
                <w:lang w:eastAsia="pt-BR"/>
              </w:rPr>
              <w:t>614</w:t>
            </w:r>
          </w:p>
        </w:tc>
        <w:tc>
          <w:tcPr>
            <w:tcW w:w="1311" w:type="pct"/>
            <w:tcBorders>
              <w:top w:val="nil"/>
              <w:left w:val="nil"/>
              <w:bottom w:val="nil"/>
              <w:right w:val="nil"/>
            </w:tcBorders>
            <w:shd w:val="clear" w:color="auto" w:fill="auto"/>
            <w:hideMark/>
          </w:tcPr>
          <w:p w14:paraId="07D4CE2A" w14:textId="77777777" w:rsidR="00703A15" w:rsidRPr="000E4D26" w:rsidRDefault="00703A15" w:rsidP="00B22787">
            <w:pPr>
              <w:spacing w:line="360" w:lineRule="auto"/>
              <w:jc w:val="center"/>
              <w:textAlignment w:val="baseline"/>
              <w:rPr>
                <w:lang w:eastAsia="pt-BR"/>
              </w:rPr>
            </w:pPr>
          </w:p>
        </w:tc>
        <w:tc>
          <w:tcPr>
            <w:tcW w:w="1295" w:type="pct"/>
            <w:tcBorders>
              <w:top w:val="nil"/>
              <w:left w:val="nil"/>
              <w:bottom w:val="nil"/>
              <w:right w:val="nil"/>
            </w:tcBorders>
            <w:shd w:val="clear" w:color="auto" w:fill="auto"/>
            <w:hideMark/>
          </w:tcPr>
          <w:p w14:paraId="09F5D26A" w14:textId="77777777" w:rsidR="00703A15" w:rsidRPr="000E4D26" w:rsidRDefault="00703A15" w:rsidP="00B22787">
            <w:pPr>
              <w:spacing w:line="360" w:lineRule="auto"/>
              <w:jc w:val="center"/>
              <w:textAlignment w:val="baseline"/>
              <w:rPr>
                <w:lang w:eastAsia="pt-BR"/>
              </w:rPr>
            </w:pPr>
          </w:p>
        </w:tc>
      </w:tr>
      <w:tr w:rsidR="00703A15" w:rsidRPr="000E4D26" w14:paraId="4FD649E4" w14:textId="77777777" w:rsidTr="00703A15">
        <w:trPr>
          <w:trHeight w:val="19"/>
        </w:trPr>
        <w:tc>
          <w:tcPr>
            <w:tcW w:w="1122" w:type="pct"/>
            <w:tcBorders>
              <w:top w:val="nil"/>
              <w:left w:val="nil"/>
              <w:bottom w:val="nil"/>
              <w:right w:val="nil"/>
            </w:tcBorders>
            <w:shd w:val="clear" w:color="auto" w:fill="auto"/>
            <w:hideMark/>
          </w:tcPr>
          <w:p w14:paraId="2FA48DE0" w14:textId="77777777" w:rsidR="00703A15" w:rsidRPr="000E4D26" w:rsidRDefault="00703A15" w:rsidP="00B22787">
            <w:pPr>
              <w:spacing w:line="360" w:lineRule="auto"/>
              <w:jc w:val="both"/>
              <w:textAlignment w:val="baseline"/>
              <w:rPr>
                <w:lang w:eastAsia="pt-BR"/>
              </w:rPr>
            </w:pPr>
            <w:r w:rsidRPr="000E4D26">
              <w:rPr>
                <w:lang w:eastAsia="pt-BR"/>
              </w:rPr>
              <w:t>Item 15 </w:t>
            </w:r>
          </w:p>
        </w:tc>
        <w:tc>
          <w:tcPr>
            <w:tcW w:w="1272" w:type="pct"/>
            <w:tcBorders>
              <w:top w:val="nil"/>
              <w:left w:val="nil"/>
              <w:bottom w:val="nil"/>
              <w:right w:val="nil"/>
            </w:tcBorders>
            <w:shd w:val="clear" w:color="auto" w:fill="auto"/>
            <w:hideMark/>
          </w:tcPr>
          <w:p w14:paraId="56E38CFC" w14:textId="77777777" w:rsidR="00703A15" w:rsidRPr="000E4D26" w:rsidRDefault="00703A15" w:rsidP="00B22787">
            <w:pPr>
              <w:spacing w:line="360" w:lineRule="auto"/>
              <w:jc w:val="center"/>
              <w:textAlignment w:val="baseline"/>
              <w:rPr>
                <w:lang w:eastAsia="pt-BR"/>
              </w:rPr>
            </w:pPr>
            <w:r w:rsidRPr="000E4D26">
              <w:rPr>
                <w:lang w:eastAsia="pt-BR"/>
              </w:rPr>
              <w:t>0</w:t>
            </w:r>
            <w:r>
              <w:rPr>
                <w:lang w:eastAsia="pt-BR"/>
              </w:rPr>
              <w:t>.</w:t>
            </w:r>
            <w:r w:rsidRPr="000E4D26">
              <w:rPr>
                <w:lang w:eastAsia="pt-BR"/>
              </w:rPr>
              <w:t>613</w:t>
            </w:r>
          </w:p>
        </w:tc>
        <w:tc>
          <w:tcPr>
            <w:tcW w:w="1311" w:type="pct"/>
            <w:tcBorders>
              <w:top w:val="nil"/>
              <w:left w:val="nil"/>
              <w:bottom w:val="nil"/>
              <w:right w:val="nil"/>
            </w:tcBorders>
            <w:shd w:val="clear" w:color="auto" w:fill="auto"/>
            <w:hideMark/>
          </w:tcPr>
          <w:p w14:paraId="72A48BBE" w14:textId="77777777" w:rsidR="00703A15" w:rsidRPr="000E4D26" w:rsidRDefault="00703A15" w:rsidP="00B22787">
            <w:pPr>
              <w:spacing w:line="360" w:lineRule="auto"/>
              <w:jc w:val="center"/>
              <w:textAlignment w:val="baseline"/>
              <w:rPr>
                <w:lang w:eastAsia="pt-BR"/>
              </w:rPr>
            </w:pPr>
          </w:p>
        </w:tc>
        <w:tc>
          <w:tcPr>
            <w:tcW w:w="1295" w:type="pct"/>
            <w:tcBorders>
              <w:top w:val="nil"/>
              <w:left w:val="nil"/>
              <w:bottom w:val="nil"/>
              <w:right w:val="nil"/>
            </w:tcBorders>
            <w:shd w:val="clear" w:color="auto" w:fill="auto"/>
            <w:hideMark/>
          </w:tcPr>
          <w:p w14:paraId="2D91DCF4" w14:textId="77777777" w:rsidR="00703A15" w:rsidRPr="000E4D26" w:rsidRDefault="00703A15" w:rsidP="00B22787">
            <w:pPr>
              <w:spacing w:line="360" w:lineRule="auto"/>
              <w:jc w:val="center"/>
              <w:textAlignment w:val="baseline"/>
              <w:rPr>
                <w:lang w:eastAsia="pt-BR"/>
              </w:rPr>
            </w:pPr>
          </w:p>
        </w:tc>
      </w:tr>
      <w:tr w:rsidR="00703A15" w:rsidRPr="000E4D26" w14:paraId="1C10DA7D" w14:textId="77777777" w:rsidTr="00703A15">
        <w:trPr>
          <w:trHeight w:val="19"/>
        </w:trPr>
        <w:tc>
          <w:tcPr>
            <w:tcW w:w="1122" w:type="pct"/>
            <w:tcBorders>
              <w:top w:val="nil"/>
              <w:left w:val="nil"/>
              <w:bottom w:val="nil"/>
              <w:right w:val="nil"/>
            </w:tcBorders>
            <w:shd w:val="clear" w:color="auto" w:fill="auto"/>
            <w:hideMark/>
          </w:tcPr>
          <w:p w14:paraId="6ADD9414" w14:textId="77777777" w:rsidR="00703A15" w:rsidRPr="000E4D26" w:rsidRDefault="00703A15" w:rsidP="00B22787">
            <w:pPr>
              <w:spacing w:line="360" w:lineRule="auto"/>
              <w:jc w:val="both"/>
              <w:textAlignment w:val="baseline"/>
              <w:rPr>
                <w:lang w:eastAsia="pt-BR"/>
              </w:rPr>
            </w:pPr>
            <w:r w:rsidRPr="000E4D26">
              <w:rPr>
                <w:lang w:eastAsia="pt-BR"/>
              </w:rPr>
              <w:t>Item 16 </w:t>
            </w:r>
          </w:p>
        </w:tc>
        <w:tc>
          <w:tcPr>
            <w:tcW w:w="1272" w:type="pct"/>
            <w:tcBorders>
              <w:top w:val="nil"/>
              <w:left w:val="nil"/>
              <w:bottom w:val="nil"/>
              <w:right w:val="nil"/>
            </w:tcBorders>
            <w:shd w:val="clear" w:color="auto" w:fill="auto"/>
            <w:hideMark/>
          </w:tcPr>
          <w:p w14:paraId="5186C4D1" w14:textId="77777777" w:rsidR="00703A15" w:rsidRPr="000E4D26" w:rsidRDefault="00703A15" w:rsidP="00B22787">
            <w:pPr>
              <w:spacing w:line="360" w:lineRule="auto"/>
              <w:jc w:val="center"/>
              <w:textAlignment w:val="baseline"/>
              <w:rPr>
                <w:lang w:eastAsia="pt-BR"/>
              </w:rPr>
            </w:pPr>
            <w:r w:rsidRPr="000E4D26">
              <w:rPr>
                <w:lang w:eastAsia="pt-BR"/>
              </w:rPr>
              <w:t>0</w:t>
            </w:r>
            <w:r>
              <w:rPr>
                <w:lang w:eastAsia="pt-BR"/>
              </w:rPr>
              <w:t>.</w:t>
            </w:r>
            <w:r w:rsidRPr="000E4D26">
              <w:rPr>
                <w:lang w:eastAsia="pt-BR"/>
              </w:rPr>
              <w:t>605</w:t>
            </w:r>
          </w:p>
        </w:tc>
        <w:tc>
          <w:tcPr>
            <w:tcW w:w="1311" w:type="pct"/>
            <w:tcBorders>
              <w:top w:val="nil"/>
              <w:left w:val="nil"/>
              <w:bottom w:val="nil"/>
              <w:right w:val="nil"/>
            </w:tcBorders>
            <w:shd w:val="clear" w:color="auto" w:fill="auto"/>
            <w:hideMark/>
          </w:tcPr>
          <w:p w14:paraId="3A396203" w14:textId="77777777" w:rsidR="00703A15" w:rsidRPr="000E4D26" w:rsidRDefault="00703A15" w:rsidP="00B22787">
            <w:pPr>
              <w:spacing w:line="360" w:lineRule="auto"/>
              <w:jc w:val="center"/>
              <w:textAlignment w:val="baseline"/>
              <w:rPr>
                <w:lang w:eastAsia="pt-BR"/>
              </w:rPr>
            </w:pPr>
          </w:p>
        </w:tc>
        <w:tc>
          <w:tcPr>
            <w:tcW w:w="1295" w:type="pct"/>
            <w:tcBorders>
              <w:top w:val="nil"/>
              <w:left w:val="nil"/>
              <w:bottom w:val="nil"/>
              <w:right w:val="nil"/>
            </w:tcBorders>
            <w:shd w:val="clear" w:color="auto" w:fill="auto"/>
            <w:hideMark/>
          </w:tcPr>
          <w:p w14:paraId="4671EFFF" w14:textId="77777777" w:rsidR="00703A15" w:rsidRPr="000E4D26" w:rsidRDefault="00703A15" w:rsidP="00B22787">
            <w:pPr>
              <w:spacing w:line="360" w:lineRule="auto"/>
              <w:jc w:val="center"/>
              <w:textAlignment w:val="baseline"/>
              <w:rPr>
                <w:lang w:eastAsia="pt-BR"/>
              </w:rPr>
            </w:pPr>
          </w:p>
        </w:tc>
      </w:tr>
      <w:tr w:rsidR="00703A15" w:rsidRPr="000E4D26" w14:paraId="6708C82D" w14:textId="77777777" w:rsidTr="00703A15">
        <w:trPr>
          <w:trHeight w:val="184"/>
        </w:trPr>
        <w:tc>
          <w:tcPr>
            <w:tcW w:w="1122" w:type="pct"/>
            <w:tcBorders>
              <w:top w:val="nil"/>
              <w:left w:val="nil"/>
              <w:bottom w:val="nil"/>
              <w:right w:val="nil"/>
            </w:tcBorders>
            <w:shd w:val="clear" w:color="auto" w:fill="auto"/>
            <w:hideMark/>
          </w:tcPr>
          <w:p w14:paraId="4D9AA083" w14:textId="77777777" w:rsidR="00703A15" w:rsidRPr="000E4D26" w:rsidRDefault="00703A15" w:rsidP="00B22787">
            <w:pPr>
              <w:spacing w:line="360" w:lineRule="auto"/>
              <w:jc w:val="both"/>
              <w:textAlignment w:val="baseline"/>
              <w:rPr>
                <w:lang w:eastAsia="pt-BR"/>
              </w:rPr>
            </w:pPr>
            <w:r w:rsidRPr="000E4D26">
              <w:rPr>
                <w:lang w:eastAsia="pt-BR"/>
              </w:rPr>
              <w:t>Item 13 </w:t>
            </w:r>
          </w:p>
        </w:tc>
        <w:tc>
          <w:tcPr>
            <w:tcW w:w="1272" w:type="pct"/>
            <w:tcBorders>
              <w:top w:val="nil"/>
              <w:left w:val="nil"/>
              <w:bottom w:val="nil"/>
              <w:right w:val="nil"/>
            </w:tcBorders>
            <w:shd w:val="clear" w:color="auto" w:fill="auto"/>
            <w:hideMark/>
          </w:tcPr>
          <w:p w14:paraId="400C96C9" w14:textId="77777777" w:rsidR="00703A15" w:rsidRPr="000E4D26" w:rsidRDefault="00703A15" w:rsidP="00B22787">
            <w:pPr>
              <w:spacing w:line="360" w:lineRule="auto"/>
              <w:jc w:val="center"/>
              <w:textAlignment w:val="baseline"/>
              <w:rPr>
                <w:lang w:eastAsia="pt-BR"/>
              </w:rPr>
            </w:pPr>
            <w:r w:rsidRPr="000E4D26">
              <w:rPr>
                <w:lang w:eastAsia="pt-BR"/>
              </w:rPr>
              <w:t>0</w:t>
            </w:r>
            <w:r>
              <w:rPr>
                <w:lang w:eastAsia="pt-BR"/>
              </w:rPr>
              <w:t>.</w:t>
            </w:r>
            <w:r w:rsidRPr="000E4D26">
              <w:rPr>
                <w:lang w:eastAsia="pt-BR"/>
              </w:rPr>
              <w:t>591</w:t>
            </w:r>
          </w:p>
        </w:tc>
        <w:tc>
          <w:tcPr>
            <w:tcW w:w="1311" w:type="pct"/>
            <w:tcBorders>
              <w:top w:val="nil"/>
              <w:left w:val="nil"/>
              <w:bottom w:val="nil"/>
              <w:right w:val="nil"/>
            </w:tcBorders>
            <w:shd w:val="clear" w:color="auto" w:fill="auto"/>
            <w:hideMark/>
          </w:tcPr>
          <w:p w14:paraId="3E0164A7" w14:textId="77777777" w:rsidR="00703A15" w:rsidRPr="000E4D26" w:rsidRDefault="00703A15" w:rsidP="00B22787">
            <w:pPr>
              <w:spacing w:line="360" w:lineRule="auto"/>
              <w:jc w:val="center"/>
              <w:textAlignment w:val="baseline"/>
              <w:rPr>
                <w:lang w:eastAsia="pt-BR"/>
              </w:rPr>
            </w:pPr>
          </w:p>
        </w:tc>
        <w:tc>
          <w:tcPr>
            <w:tcW w:w="1295" w:type="pct"/>
            <w:tcBorders>
              <w:top w:val="nil"/>
              <w:left w:val="nil"/>
              <w:bottom w:val="nil"/>
              <w:right w:val="nil"/>
            </w:tcBorders>
            <w:shd w:val="clear" w:color="auto" w:fill="auto"/>
            <w:hideMark/>
          </w:tcPr>
          <w:p w14:paraId="567F2705" w14:textId="77777777" w:rsidR="00703A15" w:rsidRPr="000E4D26" w:rsidRDefault="00703A15" w:rsidP="00B22787">
            <w:pPr>
              <w:spacing w:line="360" w:lineRule="auto"/>
              <w:jc w:val="center"/>
              <w:textAlignment w:val="baseline"/>
              <w:rPr>
                <w:lang w:eastAsia="pt-BR"/>
              </w:rPr>
            </w:pPr>
          </w:p>
        </w:tc>
      </w:tr>
      <w:tr w:rsidR="00703A15" w:rsidRPr="000E4D26" w14:paraId="4DDE8D02" w14:textId="77777777" w:rsidTr="00703A15">
        <w:trPr>
          <w:trHeight w:val="8"/>
        </w:trPr>
        <w:tc>
          <w:tcPr>
            <w:tcW w:w="1122" w:type="pct"/>
            <w:tcBorders>
              <w:top w:val="nil"/>
              <w:left w:val="nil"/>
              <w:bottom w:val="nil"/>
              <w:right w:val="nil"/>
            </w:tcBorders>
            <w:shd w:val="clear" w:color="auto" w:fill="auto"/>
            <w:hideMark/>
          </w:tcPr>
          <w:p w14:paraId="56F44CA0" w14:textId="77777777" w:rsidR="00703A15" w:rsidRPr="000E4D26" w:rsidRDefault="00703A15" w:rsidP="00B22787">
            <w:pPr>
              <w:spacing w:line="360" w:lineRule="auto"/>
              <w:jc w:val="both"/>
              <w:textAlignment w:val="baseline"/>
              <w:rPr>
                <w:lang w:eastAsia="pt-BR"/>
              </w:rPr>
            </w:pPr>
            <w:r w:rsidRPr="000E4D26">
              <w:rPr>
                <w:lang w:eastAsia="pt-BR"/>
              </w:rPr>
              <w:t>Item 21 </w:t>
            </w:r>
          </w:p>
        </w:tc>
        <w:tc>
          <w:tcPr>
            <w:tcW w:w="1272" w:type="pct"/>
            <w:tcBorders>
              <w:top w:val="nil"/>
              <w:left w:val="nil"/>
              <w:bottom w:val="nil"/>
              <w:right w:val="nil"/>
            </w:tcBorders>
            <w:shd w:val="clear" w:color="auto" w:fill="auto"/>
            <w:hideMark/>
          </w:tcPr>
          <w:p w14:paraId="752C6DA3" w14:textId="77777777" w:rsidR="00703A15" w:rsidRPr="000E4D26" w:rsidRDefault="00703A15" w:rsidP="00B22787">
            <w:pPr>
              <w:spacing w:line="360" w:lineRule="auto"/>
              <w:jc w:val="center"/>
              <w:textAlignment w:val="baseline"/>
              <w:rPr>
                <w:lang w:eastAsia="pt-BR"/>
              </w:rPr>
            </w:pPr>
            <w:r w:rsidRPr="000E4D26">
              <w:rPr>
                <w:lang w:eastAsia="pt-BR"/>
              </w:rPr>
              <w:t>0</w:t>
            </w:r>
            <w:r>
              <w:rPr>
                <w:lang w:eastAsia="pt-BR"/>
              </w:rPr>
              <w:t>.</w:t>
            </w:r>
            <w:r w:rsidRPr="000E4D26">
              <w:rPr>
                <w:lang w:eastAsia="pt-BR"/>
              </w:rPr>
              <w:t>532</w:t>
            </w:r>
          </w:p>
        </w:tc>
        <w:tc>
          <w:tcPr>
            <w:tcW w:w="1311" w:type="pct"/>
            <w:tcBorders>
              <w:top w:val="nil"/>
              <w:left w:val="nil"/>
              <w:bottom w:val="nil"/>
              <w:right w:val="nil"/>
            </w:tcBorders>
            <w:shd w:val="clear" w:color="auto" w:fill="auto"/>
            <w:hideMark/>
          </w:tcPr>
          <w:p w14:paraId="44770C69" w14:textId="77777777" w:rsidR="00703A15" w:rsidRPr="000E4D26" w:rsidRDefault="00703A15" w:rsidP="00B22787">
            <w:pPr>
              <w:spacing w:line="360" w:lineRule="auto"/>
              <w:jc w:val="center"/>
              <w:textAlignment w:val="baseline"/>
              <w:rPr>
                <w:lang w:eastAsia="pt-BR"/>
              </w:rPr>
            </w:pPr>
          </w:p>
        </w:tc>
        <w:tc>
          <w:tcPr>
            <w:tcW w:w="1295" w:type="pct"/>
            <w:tcBorders>
              <w:top w:val="nil"/>
              <w:left w:val="nil"/>
              <w:bottom w:val="nil"/>
              <w:right w:val="nil"/>
            </w:tcBorders>
            <w:shd w:val="clear" w:color="auto" w:fill="auto"/>
            <w:hideMark/>
          </w:tcPr>
          <w:p w14:paraId="2623FE46" w14:textId="77777777" w:rsidR="00703A15" w:rsidRPr="000E4D26" w:rsidRDefault="00703A15" w:rsidP="00B22787">
            <w:pPr>
              <w:spacing w:line="360" w:lineRule="auto"/>
              <w:jc w:val="center"/>
              <w:textAlignment w:val="baseline"/>
              <w:rPr>
                <w:lang w:eastAsia="pt-BR"/>
              </w:rPr>
            </w:pPr>
          </w:p>
        </w:tc>
      </w:tr>
      <w:tr w:rsidR="00703A15" w:rsidRPr="000E4D26" w14:paraId="7B29832F" w14:textId="77777777" w:rsidTr="00703A15">
        <w:trPr>
          <w:trHeight w:val="19"/>
        </w:trPr>
        <w:tc>
          <w:tcPr>
            <w:tcW w:w="1122" w:type="pct"/>
            <w:tcBorders>
              <w:top w:val="nil"/>
              <w:left w:val="nil"/>
              <w:bottom w:val="nil"/>
              <w:right w:val="nil"/>
            </w:tcBorders>
            <w:shd w:val="clear" w:color="auto" w:fill="auto"/>
            <w:hideMark/>
          </w:tcPr>
          <w:p w14:paraId="6DD46DCD" w14:textId="77777777" w:rsidR="00703A15" w:rsidRPr="000E4D26" w:rsidRDefault="00703A15" w:rsidP="00B22787">
            <w:pPr>
              <w:spacing w:line="360" w:lineRule="auto"/>
              <w:jc w:val="both"/>
              <w:textAlignment w:val="baseline"/>
              <w:rPr>
                <w:lang w:eastAsia="pt-BR"/>
              </w:rPr>
            </w:pPr>
            <w:r w:rsidRPr="000E4D26">
              <w:rPr>
                <w:lang w:eastAsia="pt-BR"/>
              </w:rPr>
              <w:t>Item 6 </w:t>
            </w:r>
          </w:p>
        </w:tc>
        <w:tc>
          <w:tcPr>
            <w:tcW w:w="1272" w:type="pct"/>
            <w:tcBorders>
              <w:top w:val="nil"/>
              <w:left w:val="nil"/>
              <w:bottom w:val="nil"/>
              <w:right w:val="nil"/>
            </w:tcBorders>
            <w:shd w:val="clear" w:color="auto" w:fill="auto"/>
            <w:hideMark/>
          </w:tcPr>
          <w:p w14:paraId="098536C8" w14:textId="77777777" w:rsidR="00703A15" w:rsidRPr="000E4D26" w:rsidRDefault="00703A15" w:rsidP="00B22787">
            <w:pPr>
              <w:spacing w:line="360" w:lineRule="auto"/>
              <w:jc w:val="center"/>
              <w:textAlignment w:val="baseline"/>
              <w:rPr>
                <w:lang w:eastAsia="pt-BR"/>
              </w:rPr>
            </w:pPr>
            <w:r w:rsidRPr="000E4D26">
              <w:rPr>
                <w:lang w:eastAsia="pt-BR"/>
              </w:rPr>
              <w:t>0</w:t>
            </w:r>
            <w:r>
              <w:rPr>
                <w:lang w:eastAsia="pt-BR"/>
              </w:rPr>
              <w:t>.</w:t>
            </w:r>
            <w:r w:rsidRPr="000E4D26">
              <w:rPr>
                <w:lang w:eastAsia="pt-BR"/>
              </w:rPr>
              <w:t>506</w:t>
            </w:r>
          </w:p>
        </w:tc>
        <w:tc>
          <w:tcPr>
            <w:tcW w:w="1311" w:type="pct"/>
            <w:tcBorders>
              <w:top w:val="nil"/>
              <w:left w:val="nil"/>
              <w:bottom w:val="nil"/>
              <w:right w:val="nil"/>
            </w:tcBorders>
            <w:shd w:val="clear" w:color="auto" w:fill="auto"/>
            <w:hideMark/>
          </w:tcPr>
          <w:p w14:paraId="569339F2" w14:textId="77777777" w:rsidR="00703A15" w:rsidRPr="000E4D26" w:rsidRDefault="00703A15" w:rsidP="00B22787">
            <w:pPr>
              <w:spacing w:line="360" w:lineRule="auto"/>
              <w:jc w:val="center"/>
              <w:textAlignment w:val="baseline"/>
              <w:rPr>
                <w:lang w:eastAsia="pt-BR"/>
              </w:rPr>
            </w:pPr>
          </w:p>
        </w:tc>
        <w:tc>
          <w:tcPr>
            <w:tcW w:w="1295" w:type="pct"/>
            <w:tcBorders>
              <w:top w:val="nil"/>
              <w:left w:val="nil"/>
              <w:bottom w:val="nil"/>
              <w:right w:val="nil"/>
            </w:tcBorders>
            <w:shd w:val="clear" w:color="auto" w:fill="auto"/>
            <w:hideMark/>
          </w:tcPr>
          <w:p w14:paraId="6922E7F5" w14:textId="77777777" w:rsidR="00703A15" w:rsidRPr="000E4D26" w:rsidRDefault="00703A15" w:rsidP="00B22787">
            <w:pPr>
              <w:spacing w:line="360" w:lineRule="auto"/>
              <w:jc w:val="center"/>
              <w:textAlignment w:val="baseline"/>
              <w:rPr>
                <w:lang w:eastAsia="pt-BR"/>
              </w:rPr>
            </w:pPr>
          </w:p>
        </w:tc>
      </w:tr>
      <w:tr w:rsidR="00703A15" w:rsidRPr="000E4D26" w14:paraId="192130FA" w14:textId="77777777" w:rsidTr="00703A15">
        <w:trPr>
          <w:trHeight w:val="19"/>
        </w:trPr>
        <w:tc>
          <w:tcPr>
            <w:tcW w:w="1122" w:type="pct"/>
            <w:tcBorders>
              <w:top w:val="nil"/>
              <w:left w:val="nil"/>
              <w:bottom w:val="nil"/>
              <w:right w:val="nil"/>
            </w:tcBorders>
            <w:shd w:val="clear" w:color="auto" w:fill="auto"/>
            <w:hideMark/>
          </w:tcPr>
          <w:p w14:paraId="029A9279" w14:textId="77777777" w:rsidR="00703A15" w:rsidRPr="000E4D26" w:rsidRDefault="00703A15" w:rsidP="00B22787">
            <w:pPr>
              <w:spacing w:line="360" w:lineRule="auto"/>
              <w:jc w:val="both"/>
              <w:textAlignment w:val="baseline"/>
              <w:rPr>
                <w:lang w:eastAsia="pt-BR"/>
              </w:rPr>
            </w:pPr>
            <w:r w:rsidRPr="000E4D26">
              <w:rPr>
                <w:lang w:eastAsia="pt-BR"/>
              </w:rPr>
              <w:t>Item 2 </w:t>
            </w:r>
          </w:p>
        </w:tc>
        <w:tc>
          <w:tcPr>
            <w:tcW w:w="1272" w:type="pct"/>
            <w:tcBorders>
              <w:top w:val="nil"/>
              <w:left w:val="nil"/>
              <w:bottom w:val="nil"/>
              <w:right w:val="nil"/>
            </w:tcBorders>
            <w:shd w:val="clear" w:color="auto" w:fill="auto"/>
            <w:hideMark/>
          </w:tcPr>
          <w:p w14:paraId="7EF1CAC0" w14:textId="77777777" w:rsidR="00703A15" w:rsidRPr="000E4D26" w:rsidRDefault="00703A15" w:rsidP="00B22787">
            <w:pPr>
              <w:spacing w:line="360" w:lineRule="auto"/>
              <w:jc w:val="center"/>
              <w:textAlignment w:val="baseline"/>
              <w:rPr>
                <w:lang w:eastAsia="pt-BR"/>
              </w:rPr>
            </w:pPr>
            <w:r w:rsidRPr="000E4D26">
              <w:rPr>
                <w:lang w:eastAsia="pt-BR"/>
              </w:rPr>
              <w:t>0</w:t>
            </w:r>
            <w:r>
              <w:rPr>
                <w:lang w:eastAsia="pt-BR"/>
              </w:rPr>
              <w:t>.</w:t>
            </w:r>
            <w:r w:rsidRPr="000E4D26">
              <w:rPr>
                <w:lang w:eastAsia="pt-BR"/>
              </w:rPr>
              <w:t>433</w:t>
            </w:r>
          </w:p>
        </w:tc>
        <w:tc>
          <w:tcPr>
            <w:tcW w:w="1311" w:type="pct"/>
            <w:tcBorders>
              <w:top w:val="nil"/>
              <w:left w:val="nil"/>
              <w:bottom w:val="nil"/>
              <w:right w:val="nil"/>
            </w:tcBorders>
            <w:shd w:val="clear" w:color="auto" w:fill="auto"/>
            <w:hideMark/>
          </w:tcPr>
          <w:p w14:paraId="1CFC1AB2" w14:textId="77777777" w:rsidR="00703A15" w:rsidRPr="000E4D26" w:rsidRDefault="00703A15" w:rsidP="00B22787">
            <w:pPr>
              <w:spacing w:line="360" w:lineRule="auto"/>
              <w:jc w:val="center"/>
              <w:textAlignment w:val="baseline"/>
              <w:rPr>
                <w:lang w:eastAsia="pt-BR"/>
              </w:rPr>
            </w:pPr>
          </w:p>
        </w:tc>
        <w:tc>
          <w:tcPr>
            <w:tcW w:w="1295" w:type="pct"/>
            <w:tcBorders>
              <w:top w:val="nil"/>
              <w:left w:val="nil"/>
              <w:bottom w:val="nil"/>
              <w:right w:val="nil"/>
            </w:tcBorders>
            <w:shd w:val="clear" w:color="auto" w:fill="auto"/>
            <w:hideMark/>
          </w:tcPr>
          <w:p w14:paraId="0E98DB49" w14:textId="77777777" w:rsidR="00703A15" w:rsidRPr="000E4D26" w:rsidRDefault="00703A15" w:rsidP="00B22787">
            <w:pPr>
              <w:spacing w:line="360" w:lineRule="auto"/>
              <w:jc w:val="center"/>
              <w:textAlignment w:val="baseline"/>
              <w:rPr>
                <w:lang w:eastAsia="pt-BR"/>
              </w:rPr>
            </w:pPr>
          </w:p>
        </w:tc>
      </w:tr>
      <w:tr w:rsidR="00703A15" w:rsidRPr="000E4D26" w14:paraId="4817407A" w14:textId="77777777" w:rsidTr="00703A15">
        <w:trPr>
          <w:trHeight w:val="19"/>
        </w:trPr>
        <w:tc>
          <w:tcPr>
            <w:tcW w:w="1122" w:type="pct"/>
            <w:tcBorders>
              <w:top w:val="nil"/>
              <w:left w:val="nil"/>
              <w:bottom w:val="nil"/>
              <w:right w:val="nil"/>
            </w:tcBorders>
            <w:shd w:val="clear" w:color="auto" w:fill="auto"/>
            <w:hideMark/>
          </w:tcPr>
          <w:p w14:paraId="296095CD" w14:textId="77777777" w:rsidR="00703A15" w:rsidRPr="000E4D26" w:rsidRDefault="00703A15" w:rsidP="00B22787">
            <w:pPr>
              <w:spacing w:line="360" w:lineRule="auto"/>
              <w:jc w:val="both"/>
              <w:textAlignment w:val="baseline"/>
              <w:rPr>
                <w:lang w:eastAsia="pt-BR"/>
              </w:rPr>
            </w:pPr>
            <w:r w:rsidRPr="000E4D26">
              <w:rPr>
                <w:lang w:eastAsia="pt-BR"/>
              </w:rPr>
              <w:t>Item 12 </w:t>
            </w:r>
          </w:p>
        </w:tc>
        <w:tc>
          <w:tcPr>
            <w:tcW w:w="1272" w:type="pct"/>
            <w:tcBorders>
              <w:top w:val="nil"/>
              <w:left w:val="nil"/>
              <w:bottom w:val="nil"/>
              <w:right w:val="nil"/>
            </w:tcBorders>
            <w:shd w:val="clear" w:color="auto" w:fill="auto"/>
            <w:hideMark/>
          </w:tcPr>
          <w:p w14:paraId="795FAF0A" w14:textId="77777777" w:rsidR="00703A15" w:rsidRPr="000E4D26" w:rsidRDefault="00703A15" w:rsidP="00B22787">
            <w:pPr>
              <w:spacing w:line="360" w:lineRule="auto"/>
              <w:jc w:val="center"/>
              <w:textAlignment w:val="baseline"/>
              <w:rPr>
                <w:lang w:eastAsia="pt-BR"/>
              </w:rPr>
            </w:pPr>
            <w:r w:rsidRPr="000E4D26">
              <w:rPr>
                <w:lang w:eastAsia="pt-BR"/>
              </w:rPr>
              <w:t>0</w:t>
            </w:r>
            <w:r>
              <w:rPr>
                <w:lang w:eastAsia="pt-BR"/>
              </w:rPr>
              <w:t>.</w:t>
            </w:r>
            <w:r w:rsidRPr="000E4D26">
              <w:rPr>
                <w:lang w:eastAsia="pt-BR"/>
              </w:rPr>
              <w:t>378</w:t>
            </w:r>
          </w:p>
        </w:tc>
        <w:tc>
          <w:tcPr>
            <w:tcW w:w="1311" w:type="pct"/>
            <w:tcBorders>
              <w:top w:val="nil"/>
              <w:left w:val="nil"/>
              <w:bottom w:val="nil"/>
              <w:right w:val="nil"/>
            </w:tcBorders>
            <w:shd w:val="clear" w:color="auto" w:fill="auto"/>
            <w:hideMark/>
          </w:tcPr>
          <w:p w14:paraId="66CAFD1B" w14:textId="77777777" w:rsidR="00703A15" w:rsidRPr="000E4D26" w:rsidRDefault="00703A15" w:rsidP="00B22787">
            <w:pPr>
              <w:spacing w:line="360" w:lineRule="auto"/>
              <w:jc w:val="center"/>
              <w:textAlignment w:val="baseline"/>
              <w:rPr>
                <w:lang w:eastAsia="pt-BR"/>
              </w:rPr>
            </w:pPr>
          </w:p>
        </w:tc>
        <w:tc>
          <w:tcPr>
            <w:tcW w:w="1295" w:type="pct"/>
            <w:tcBorders>
              <w:top w:val="nil"/>
              <w:left w:val="nil"/>
              <w:bottom w:val="nil"/>
              <w:right w:val="nil"/>
            </w:tcBorders>
            <w:shd w:val="clear" w:color="auto" w:fill="auto"/>
            <w:hideMark/>
          </w:tcPr>
          <w:p w14:paraId="145CD2FF" w14:textId="77777777" w:rsidR="00703A15" w:rsidRPr="000E4D26" w:rsidRDefault="00703A15" w:rsidP="00B22787">
            <w:pPr>
              <w:spacing w:line="360" w:lineRule="auto"/>
              <w:jc w:val="center"/>
              <w:textAlignment w:val="baseline"/>
              <w:rPr>
                <w:lang w:eastAsia="pt-BR"/>
              </w:rPr>
            </w:pPr>
          </w:p>
        </w:tc>
      </w:tr>
      <w:tr w:rsidR="00703A15" w:rsidRPr="000E4D26" w14:paraId="17BB9F6B" w14:textId="77777777" w:rsidTr="00703A15">
        <w:trPr>
          <w:trHeight w:val="29"/>
        </w:trPr>
        <w:tc>
          <w:tcPr>
            <w:tcW w:w="1122" w:type="pct"/>
            <w:tcBorders>
              <w:top w:val="nil"/>
              <w:left w:val="nil"/>
              <w:bottom w:val="nil"/>
              <w:right w:val="nil"/>
            </w:tcBorders>
            <w:shd w:val="clear" w:color="auto" w:fill="auto"/>
            <w:hideMark/>
          </w:tcPr>
          <w:p w14:paraId="3F1158DE" w14:textId="77777777" w:rsidR="00703A15" w:rsidRPr="000E4D26" w:rsidRDefault="00703A15" w:rsidP="00B22787">
            <w:pPr>
              <w:spacing w:line="360" w:lineRule="auto"/>
              <w:jc w:val="both"/>
              <w:textAlignment w:val="baseline"/>
              <w:rPr>
                <w:lang w:eastAsia="pt-BR"/>
              </w:rPr>
            </w:pPr>
            <w:r w:rsidRPr="000E4D26">
              <w:rPr>
                <w:lang w:eastAsia="pt-BR"/>
              </w:rPr>
              <w:t>Item 28 </w:t>
            </w:r>
          </w:p>
        </w:tc>
        <w:tc>
          <w:tcPr>
            <w:tcW w:w="1272" w:type="pct"/>
            <w:tcBorders>
              <w:top w:val="nil"/>
              <w:left w:val="nil"/>
              <w:bottom w:val="nil"/>
              <w:right w:val="nil"/>
            </w:tcBorders>
            <w:shd w:val="clear" w:color="auto" w:fill="auto"/>
            <w:hideMark/>
          </w:tcPr>
          <w:p w14:paraId="178B209B" w14:textId="77777777" w:rsidR="00703A15" w:rsidRPr="000E4D26" w:rsidRDefault="00703A15" w:rsidP="00B22787">
            <w:pPr>
              <w:spacing w:line="360" w:lineRule="auto"/>
              <w:jc w:val="center"/>
              <w:textAlignment w:val="baseline"/>
              <w:rPr>
                <w:lang w:eastAsia="pt-BR"/>
              </w:rPr>
            </w:pPr>
          </w:p>
        </w:tc>
        <w:tc>
          <w:tcPr>
            <w:tcW w:w="1311" w:type="pct"/>
            <w:tcBorders>
              <w:top w:val="nil"/>
              <w:left w:val="nil"/>
              <w:bottom w:val="nil"/>
              <w:right w:val="nil"/>
            </w:tcBorders>
            <w:shd w:val="clear" w:color="auto" w:fill="auto"/>
            <w:hideMark/>
          </w:tcPr>
          <w:p w14:paraId="4F6E999F" w14:textId="77777777" w:rsidR="00703A15" w:rsidRPr="000E4D26" w:rsidRDefault="00703A15" w:rsidP="00B22787">
            <w:pPr>
              <w:spacing w:line="360" w:lineRule="auto"/>
              <w:jc w:val="center"/>
              <w:textAlignment w:val="baseline"/>
              <w:rPr>
                <w:lang w:eastAsia="pt-BR"/>
              </w:rPr>
            </w:pPr>
            <w:r w:rsidRPr="000E4D26">
              <w:rPr>
                <w:lang w:eastAsia="pt-BR"/>
              </w:rPr>
              <w:t>0</w:t>
            </w:r>
            <w:r>
              <w:rPr>
                <w:lang w:eastAsia="pt-BR"/>
              </w:rPr>
              <w:t>.</w:t>
            </w:r>
            <w:r w:rsidRPr="000E4D26">
              <w:rPr>
                <w:lang w:eastAsia="pt-BR"/>
              </w:rPr>
              <w:t>788</w:t>
            </w:r>
          </w:p>
        </w:tc>
        <w:tc>
          <w:tcPr>
            <w:tcW w:w="1295" w:type="pct"/>
            <w:tcBorders>
              <w:top w:val="nil"/>
              <w:left w:val="nil"/>
              <w:bottom w:val="nil"/>
              <w:right w:val="nil"/>
            </w:tcBorders>
            <w:shd w:val="clear" w:color="auto" w:fill="auto"/>
            <w:hideMark/>
          </w:tcPr>
          <w:p w14:paraId="61085542" w14:textId="77777777" w:rsidR="00703A15" w:rsidRPr="000E4D26" w:rsidRDefault="00703A15" w:rsidP="00B22787">
            <w:pPr>
              <w:spacing w:line="360" w:lineRule="auto"/>
              <w:jc w:val="center"/>
              <w:textAlignment w:val="baseline"/>
              <w:rPr>
                <w:lang w:eastAsia="pt-BR"/>
              </w:rPr>
            </w:pPr>
          </w:p>
        </w:tc>
      </w:tr>
      <w:tr w:rsidR="00703A15" w:rsidRPr="000E4D26" w14:paraId="64EF9B3E" w14:textId="77777777" w:rsidTr="00703A15">
        <w:trPr>
          <w:trHeight w:val="29"/>
        </w:trPr>
        <w:tc>
          <w:tcPr>
            <w:tcW w:w="1122" w:type="pct"/>
            <w:tcBorders>
              <w:top w:val="nil"/>
              <w:left w:val="nil"/>
              <w:bottom w:val="nil"/>
              <w:right w:val="nil"/>
            </w:tcBorders>
            <w:shd w:val="clear" w:color="auto" w:fill="auto"/>
            <w:hideMark/>
          </w:tcPr>
          <w:p w14:paraId="13DF8891" w14:textId="77777777" w:rsidR="00703A15" w:rsidRPr="000E4D26" w:rsidRDefault="00703A15" w:rsidP="00B22787">
            <w:pPr>
              <w:spacing w:line="360" w:lineRule="auto"/>
              <w:jc w:val="both"/>
              <w:textAlignment w:val="baseline"/>
              <w:rPr>
                <w:lang w:eastAsia="pt-BR"/>
              </w:rPr>
            </w:pPr>
            <w:r w:rsidRPr="000E4D26">
              <w:rPr>
                <w:lang w:eastAsia="pt-BR"/>
              </w:rPr>
              <w:t>Item 26 </w:t>
            </w:r>
          </w:p>
        </w:tc>
        <w:tc>
          <w:tcPr>
            <w:tcW w:w="1272" w:type="pct"/>
            <w:tcBorders>
              <w:top w:val="nil"/>
              <w:left w:val="nil"/>
              <w:bottom w:val="nil"/>
              <w:right w:val="nil"/>
            </w:tcBorders>
            <w:shd w:val="clear" w:color="auto" w:fill="auto"/>
            <w:hideMark/>
          </w:tcPr>
          <w:p w14:paraId="0186DB1A" w14:textId="77777777" w:rsidR="00703A15" w:rsidRPr="000E4D26" w:rsidRDefault="00703A15" w:rsidP="00B22787">
            <w:pPr>
              <w:spacing w:line="360" w:lineRule="auto"/>
              <w:jc w:val="center"/>
              <w:textAlignment w:val="baseline"/>
              <w:rPr>
                <w:lang w:eastAsia="pt-BR"/>
              </w:rPr>
            </w:pPr>
          </w:p>
        </w:tc>
        <w:tc>
          <w:tcPr>
            <w:tcW w:w="1311" w:type="pct"/>
            <w:tcBorders>
              <w:top w:val="nil"/>
              <w:left w:val="nil"/>
              <w:bottom w:val="nil"/>
              <w:right w:val="nil"/>
            </w:tcBorders>
            <w:shd w:val="clear" w:color="auto" w:fill="auto"/>
            <w:hideMark/>
          </w:tcPr>
          <w:p w14:paraId="2D901F4E" w14:textId="77777777" w:rsidR="00703A15" w:rsidRPr="000E4D26" w:rsidRDefault="00703A15" w:rsidP="00B22787">
            <w:pPr>
              <w:spacing w:line="360" w:lineRule="auto"/>
              <w:jc w:val="center"/>
              <w:textAlignment w:val="baseline"/>
              <w:rPr>
                <w:lang w:eastAsia="pt-BR"/>
              </w:rPr>
            </w:pPr>
            <w:r w:rsidRPr="000E4D26">
              <w:rPr>
                <w:lang w:eastAsia="pt-BR"/>
              </w:rPr>
              <w:t>0</w:t>
            </w:r>
            <w:r>
              <w:rPr>
                <w:lang w:eastAsia="pt-BR"/>
              </w:rPr>
              <w:t>.</w:t>
            </w:r>
            <w:r w:rsidRPr="000E4D26">
              <w:rPr>
                <w:lang w:eastAsia="pt-BR"/>
              </w:rPr>
              <w:t>751</w:t>
            </w:r>
          </w:p>
        </w:tc>
        <w:tc>
          <w:tcPr>
            <w:tcW w:w="1295" w:type="pct"/>
            <w:tcBorders>
              <w:top w:val="nil"/>
              <w:left w:val="nil"/>
              <w:bottom w:val="nil"/>
              <w:right w:val="nil"/>
            </w:tcBorders>
            <w:shd w:val="clear" w:color="auto" w:fill="auto"/>
            <w:hideMark/>
          </w:tcPr>
          <w:p w14:paraId="0D0DC949" w14:textId="77777777" w:rsidR="00703A15" w:rsidRPr="000E4D26" w:rsidRDefault="00703A15" w:rsidP="00B22787">
            <w:pPr>
              <w:spacing w:line="360" w:lineRule="auto"/>
              <w:jc w:val="center"/>
              <w:textAlignment w:val="baseline"/>
              <w:rPr>
                <w:lang w:eastAsia="pt-BR"/>
              </w:rPr>
            </w:pPr>
          </w:p>
        </w:tc>
      </w:tr>
      <w:tr w:rsidR="00703A15" w:rsidRPr="000E4D26" w14:paraId="4801DFD9" w14:textId="77777777" w:rsidTr="00703A15">
        <w:trPr>
          <w:trHeight w:val="29"/>
        </w:trPr>
        <w:tc>
          <w:tcPr>
            <w:tcW w:w="1122" w:type="pct"/>
            <w:tcBorders>
              <w:top w:val="nil"/>
              <w:left w:val="nil"/>
              <w:bottom w:val="nil"/>
              <w:right w:val="nil"/>
            </w:tcBorders>
            <w:shd w:val="clear" w:color="auto" w:fill="auto"/>
            <w:hideMark/>
          </w:tcPr>
          <w:p w14:paraId="5723980A" w14:textId="77777777" w:rsidR="00703A15" w:rsidRPr="000E4D26" w:rsidRDefault="00703A15" w:rsidP="00B22787">
            <w:pPr>
              <w:spacing w:line="360" w:lineRule="auto"/>
              <w:jc w:val="both"/>
              <w:textAlignment w:val="baseline"/>
              <w:rPr>
                <w:lang w:eastAsia="pt-BR"/>
              </w:rPr>
            </w:pPr>
            <w:r w:rsidRPr="000E4D26">
              <w:rPr>
                <w:lang w:eastAsia="pt-BR"/>
              </w:rPr>
              <w:t>Item 27 </w:t>
            </w:r>
          </w:p>
        </w:tc>
        <w:tc>
          <w:tcPr>
            <w:tcW w:w="1272" w:type="pct"/>
            <w:tcBorders>
              <w:top w:val="nil"/>
              <w:left w:val="nil"/>
              <w:bottom w:val="nil"/>
              <w:right w:val="nil"/>
            </w:tcBorders>
            <w:shd w:val="clear" w:color="auto" w:fill="auto"/>
            <w:hideMark/>
          </w:tcPr>
          <w:p w14:paraId="0B8C9931" w14:textId="77777777" w:rsidR="00703A15" w:rsidRPr="000E4D26" w:rsidRDefault="00703A15" w:rsidP="00B22787">
            <w:pPr>
              <w:spacing w:line="360" w:lineRule="auto"/>
              <w:jc w:val="center"/>
              <w:textAlignment w:val="baseline"/>
              <w:rPr>
                <w:lang w:eastAsia="pt-BR"/>
              </w:rPr>
            </w:pPr>
          </w:p>
        </w:tc>
        <w:tc>
          <w:tcPr>
            <w:tcW w:w="1311" w:type="pct"/>
            <w:tcBorders>
              <w:top w:val="nil"/>
              <w:left w:val="nil"/>
              <w:bottom w:val="nil"/>
              <w:right w:val="nil"/>
            </w:tcBorders>
            <w:shd w:val="clear" w:color="auto" w:fill="auto"/>
            <w:hideMark/>
          </w:tcPr>
          <w:p w14:paraId="2BDDB34F" w14:textId="77777777" w:rsidR="00703A15" w:rsidRPr="000E4D26" w:rsidRDefault="00703A15" w:rsidP="00B22787">
            <w:pPr>
              <w:spacing w:line="360" w:lineRule="auto"/>
              <w:jc w:val="center"/>
              <w:textAlignment w:val="baseline"/>
              <w:rPr>
                <w:lang w:eastAsia="pt-BR"/>
              </w:rPr>
            </w:pPr>
            <w:r w:rsidRPr="000E4D26">
              <w:rPr>
                <w:lang w:eastAsia="pt-BR"/>
              </w:rPr>
              <w:t>0</w:t>
            </w:r>
            <w:r>
              <w:rPr>
                <w:lang w:eastAsia="pt-BR"/>
              </w:rPr>
              <w:t>.</w:t>
            </w:r>
            <w:r w:rsidRPr="000E4D26">
              <w:rPr>
                <w:lang w:eastAsia="pt-BR"/>
              </w:rPr>
              <w:t>716</w:t>
            </w:r>
          </w:p>
        </w:tc>
        <w:tc>
          <w:tcPr>
            <w:tcW w:w="1295" w:type="pct"/>
            <w:tcBorders>
              <w:top w:val="nil"/>
              <w:left w:val="nil"/>
              <w:bottom w:val="nil"/>
              <w:right w:val="nil"/>
            </w:tcBorders>
            <w:shd w:val="clear" w:color="auto" w:fill="auto"/>
            <w:hideMark/>
          </w:tcPr>
          <w:p w14:paraId="7334B49D" w14:textId="77777777" w:rsidR="00703A15" w:rsidRPr="000E4D26" w:rsidRDefault="00703A15" w:rsidP="00B22787">
            <w:pPr>
              <w:spacing w:line="360" w:lineRule="auto"/>
              <w:jc w:val="center"/>
              <w:textAlignment w:val="baseline"/>
              <w:rPr>
                <w:lang w:eastAsia="pt-BR"/>
              </w:rPr>
            </w:pPr>
          </w:p>
        </w:tc>
      </w:tr>
      <w:tr w:rsidR="00703A15" w:rsidRPr="000E4D26" w14:paraId="5A42A611" w14:textId="77777777" w:rsidTr="00703A15">
        <w:trPr>
          <w:trHeight w:val="29"/>
        </w:trPr>
        <w:tc>
          <w:tcPr>
            <w:tcW w:w="1122" w:type="pct"/>
            <w:tcBorders>
              <w:top w:val="nil"/>
              <w:left w:val="nil"/>
              <w:bottom w:val="nil"/>
              <w:right w:val="nil"/>
            </w:tcBorders>
            <w:shd w:val="clear" w:color="auto" w:fill="auto"/>
            <w:hideMark/>
          </w:tcPr>
          <w:p w14:paraId="0AF56891" w14:textId="77777777" w:rsidR="00703A15" w:rsidRPr="000E4D26" w:rsidRDefault="00703A15" w:rsidP="00B22787">
            <w:pPr>
              <w:spacing w:line="360" w:lineRule="auto"/>
              <w:jc w:val="both"/>
              <w:textAlignment w:val="baseline"/>
              <w:rPr>
                <w:lang w:eastAsia="pt-BR"/>
              </w:rPr>
            </w:pPr>
            <w:r w:rsidRPr="000E4D26">
              <w:rPr>
                <w:lang w:eastAsia="pt-BR"/>
              </w:rPr>
              <w:t>Item 32 </w:t>
            </w:r>
          </w:p>
        </w:tc>
        <w:tc>
          <w:tcPr>
            <w:tcW w:w="1272" w:type="pct"/>
            <w:tcBorders>
              <w:top w:val="nil"/>
              <w:left w:val="nil"/>
              <w:bottom w:val="nil"/>
              <w:right w:val="nil"/>
            </w:tcBorders>
            <w:shd w:val="clear" w:color="auto" w:fill="auto"/>
            <w:hideMark/>
          </w:tcPr>
          <w:p w14:paraId="03B94943" w14:textId="77777777" w:rsidR="00703A15" w:rsidRPr="000E4D26" w:rsidRDefault="00703A15" w:rsidP="00B22787">
            <w:pPr>
              <w:spacing w:line="360" w:lineRule="auto"/>
              <w:jc w:val="center"/>
              <w:textAlignment w:val="baseline"/>
              <w:rPr>
                <w:lang w:eastAsia="pt-BR"/>
              </w:rPr>
            </w:pPr>
          </w:p>
        </w:tc>
        <w:tc>
          <w:tcPr>
            <w:tcW w:w="1311" w:type="pct"/>
            <w:tcBorders>
              <w:top w:val="nil"/>
              <w:left w:val="nil"/>
              <w:bottom w:val="nil"/>
              <w:right w:val="nil"/>
            </w:tcBorders>
            <w:shd w:val="clear" w:color="auto" w:fill="auto"/>
            <w:hideMark/>
          </w:tcPr>
          <w:p w14:paraId="763C46DC" w14:textId="77777777" w:rsidR="00703A15" w:rsidRPr="000E4D26" w:rsidRDefault="00703A15" w:rsidP="00B22787">
            <w:pPr>
              <w:spacing w:line="360" w:lineRule="auto"/>
              <w:jc w:val="center"/>
              <w:textAlignment w:val="baseline"/>
              <w:rPr>
                <w:lang w:eastAsia="pt-BR"/>
              </w:rPr>
            </w:pPr>
            <w:r w:rsidRPr="000E4D26">
              <w:rPr>
                <w:lang w:eastAsia="pt-BR"/>
              </w:rPr>
              <w:t>0</w:t>
            </w:r>
            <w:r>
              <w:rPr>
                <w:lang w:eastAsia="pt-BR"/>
              </w:rPr>
              <w:t>.</w:t>
            </w:r>
            <w:r w:rsidRPr="000E4D26">
              <w:rPr>
                <w:lang w:eastAsia="pt-BR"/>
              </w:rPr>
              <w:t>707</w:t>
            </w:r>
          </w:p>
        </w:tc>
        <w:tc>
          <w:tcPr>
            <w:tcW w:w="1295" w:type="pct"/>
            <w:tcBorders>
              <w:top w:val="nil"/>
              <w:left w:val="nil"/>
              <w:bottom w:val="nil"/>
              <w:right w:val="nil"/>
            </w:tcBorders>
            <w:shd w:val="clear" w:color="auto" w:fill="auto"/>
            <w:hideMark/>
          </w:tcPr>
          <w:p w14:paraId="0177569E" w14:textId="77777777" w:rsidR="00703A15" w:rsidRPr="000E4D26" w:rsidRDefault="00703A15" w:rsidP="00B22787">
            <w:pPr>
              <w:spacing w:line="360" w:lineRule="auto"/>
              <w:jc w:val="center"/>
              <w:textAlignment w:val="baseline"/>
              <w:rPr>
                <w:lang w:eastAsia="pt-BR"/>
              </w:rPr>
            </w:pPr>
          </w:p>
        </w:tc>
      </w:tr>
      <w:tr w:rsidR="00703A15" w:rsidRPr="000E4D26" w14:paraId="54EA906C" w14:textId="77777777" w:rsidTr="00703A15">
        <w:trPr>
          <w:trHeight w:val="29"/>
        </w:trPr>
        <w:tc>
          <w:tcPr>
            <w:tcW w:w="1122" w:type="pct"/>
            <w:tcBorders>
              <w:top w:val="nil"/>
              <w:left w:val="nil"/>
              <w:bottom w:val="nil"/>
              <w:right w:val="nil"/>
            </w:tcBorders>
            <w:shd w:val="clear" w:color="auto" w:fill="auto"/>
            <w:hideMark/>
          </w:tcPr>
          <w:p w14:paraId="49E9BCA2" w14:textId="77777777" w:rsidR="00703A15" w:rsidRPr="000E4D26" w:rsidRDefault="00703A15" w:rsidP="00B22787">
            <w:pPr>
              <w:spacing w:line="360" w:lineRule="auto"/>
              <w:jc w:val="both"/>
              <w:textAlignment w:val="baseline"/>
              <w:rPr>
                <w:lang w:eastAsia="pt-BR"/>
              </w:rPr>
            </w:pPr>
            <w:r w:rsidRPr="000E4D26">
              <w:rPr>
                <w:lang w:eastAsia="pt-BR"/>
              </w:rPr>
              <w:t>Item 3 </w:t>
            </w:r>
          </w:p>
        </w:tc>
        <w:tc>
          <w:tcPr>
            <w:tcW w:w="1272" w:type="pct"/>
            <w:tcBorders>
              <w:top w:val="nil"/>
              <w:left w:val="nil"/>
              <w:bottom w:val="nil"/>
              <w:right w:val="nil"/>
            </w:tcBorders>
            <w:shd w:val="clear" w:color="auto" w:fill="auto"/>
            <w:hideMark/>
          </w:tcPr>
          <w:p w14:paraId="26F66BB8" w14:textId="77777777" w:rsidR="00703A15" w:rsidRPr="000E4D26" w:rsidRDefault="00703A15" w:rsidP="00B22787">
            <w:pPr>
              <w:spacing w:line="360" w:lineRule="auto"/>
              <w:jc w:val="center"/>
              <w:textAlignment w:val="baseline"/>
              <w:rPr>
                <w:lang w:eastAsia="pt-BR"/>
              </w:rPr>
            </w:pPr>
          </w:p>
        </w:tc>
        <w:tc>
          <w:tcPr>
            <w:tcW w:w="1311" w:type="pct"/>
            <w:tcBorders>
              <w:top w:val="nil"/>
              <w:left w:val="nil"/>
              <w:bottom w:val="nil"/>
              <w:right w:val="nil"/>
            </w:tcBorders>
            <w:shd w:val="clear" w:color="auto" w:fill="auto"/>
            <w:hideMark/>
          </w:tcPr>
          <w:p w14:paraId="568F35A7" w14:textId="77777777" w:rsidR="00703A15" w:rsidRPr="000E4D26" w:rsidRDefault="00703A15" w:rsidP="00B22787">
            <w:pPr>
              <w:spacing w:line="360" w:lineRule="auto"/>
              <w:jc w:val="center"/>
              <w:textAlignment w:val="baseline"/>
              <w:rPr>
                <w:lang w:eastAsia="pt-BR"/>
              </w:rPr>
            </w:pPr>
            <w:r w:rsidRPr="000E4D26">
              <w:rPr>
                <w:lang w:eastAsia="pt-BR"/>
              </w:rPr>
              <w:t>0</w:t>
            </w:r>
            <w:r>
              <w:rPr>
                <w:lang w:eastAsia="pt-BR"/>
              </w:rPr>
              <w:t>.</w:t>
            </w:r>
            <w:r w:rsidRPr="000E4D26">
              <w:rPr>
                <w:lang w:eastAsia="pt-BR"/>
              </w:rPr>
              <w:t>676</w:t>
            </w:r>
          </w:p>
        </w:tc>
        <w:tc>
          <w:tcPr>
            <w:tcW w:w="1295" w:type="pct"/>
            <w:tcBorders>
              <w:top w:val="nil"/>
              <w:left w:val="nil"/>
              <w:bottom w:val="nil"/>
              <w:right w:val="nil"/>
            </w:tcBorders>
            <w:shd w:val="clear" w:color="auto" w:fill="auto"/>
            <w:hideMark/>
          </w:tcPr>
          <w:p w14:paraId="4F0A3044" w14:textId="77777777" w:rsidR="00703A15" w:rsidRPr="000E4D26" w:rsidRDefault="00703A15" w:rsidP="00B22787">
            <w:pPr>
              <w:spacing w:line="360" w:lineRule="auto"/>
              <w:jc w:val="center"/>
              <w:textAlignment w:val="baseline"/>
              <w:rPr>
                <w:lang w:eastAsia="pt-BR"/>
              </w:rPr>
            </w:pPr>
          </w:p>
        </w:tc>
      </w:tr>
      <w:tr w:rsidR="00703A15" w:rsidRPr="000E4D26" w14:paraId="568BCC71" w14:textId="77777777" w:rsidTr="00703A15">
        <w:trPr>
          <w:trHeight w:val="29"/>
        </w:trPr>
        <w:tc>
          <w:tcPr>
            <w:tcW w:w="1122" w:type="pct"/>
            <w:tcBorders>
              <w:top w:val="nil"/>
              <w:left w:val="nil"/>
              <w:bottom w:val="nil"/>
              <w:right w:val="nil"/>
            </w:tcBorders>
            <w:shd w:val="clear" w:color="auto" w:fill="auto"/>
            <w:hideMark/>
          </w:tcPr>
          <w:p w14:paraId="45B35268" w14:textId="77777777" w:rsidR="00703A15" w:rsidRPr="000E4D26" w:rsidRDefault="00703A15" w:rsidP="00B22787">
            <w:pPr>
              <w:spacing w:line="360" w:lineRule="auto"/>
              <w:jc w:val="both"/>
              <w:textAlignment w:val="baseline"/>
              <w:rPr>
                <w:lang w:eastAsia="pt-BR"/>
              </w:rPr>
            </w:pPr>
            <w:r w:rsidRPr="000E4D26">
              <w:rPr>
                <w:lang w:eastAsia="pt-BR"/>
              </w:rPr>
              <w:t>Item 33 </w:t>
            </w:r>
          </w:p>
        </w:tc>
        <w:tc>
          <w:tcPr>
            <w:tcW w:w="1272" w:type="pct"/>
            <w:tcBorders>
              <w:top w:val="nil"/>
              <w:left w:val="nil"/>
              <w:bottom w:val="nil"/>
              <w:right w:val="nil"/>
            </w:tcBorders>
            <w:shd w:val="clear" w:color="auto" w:fill="auto"/>
            <w:hideMark/>
          </w:tcPr>
          <w:p w14:paraId="0B6D2B16" w14:textId="77777777" w:rsidR="00703A15" w:rsidRPr="000E4D26" w:rsidRDefault="00703A15" w:rsidP="00B22787">
            <w:pPr>
              <w:spacing w:line="360" w:lineRule="auto"/>
              <w:jc w:val="center"/>
              <w:textAlignment w:val="baseline"/>
              <w:rPr>
                <w:lang w:eastAsia="pt-BR"/>
              </w:rPr>
            </w:pPr>
          </w:p>
        </w:tc>
        <w:tc>
          <w:tcPr>
            <w:tcW w:w="1311" w:type="pct"/>
            <w:tcBorders>
              <w:top w:val="nil"/>
              <w:left w:val="nil"/>
              <w:bottom w:val="nil"/>
              <w:right w:val="nil"/>
            </w:tcBorders>
            <w:shd w:val="clear" w:color="auto" w:fill="auto"/>
            <w:hideMark/>
          </w:tcPr>
          <w:p w14:paraId="761AB385" w14:textId="77777777" w:rsidR="00703A15" w:rsidRPr="000E4D26" w:rsidRDefault="00703A15" w:rsidP="00B22787">
            <w:pPr>
              <w:spacing w:line="360" w:lineRule="auto"/>
              <w:jc w:val="center"/>
              <w:textAlignment w:val="baseline"/>
              <w:rPr>
                <w:lang w:eastAsia="pt-BR"/>
              </w:rPr>
            </w:pPr>
            <w:r w:rsidRPr="000E4D26">
              <w:rPr>
                <w:lang w:eastAsia="pt-BR"/>
              </w:rPr>
              <w:t>0</w:t>
            </w:r>
            <w:r>
              <w:rPr>
                <w:lang w:eastAsia="pt-BR"/>
              </w:rPr>
              <w:t>.</w:t>
            </w:r>
            <w:r w:rsidRPr="000E4D26">
              <w:rPr>
                <w:lang w:eastAsia="pt-BR"/>
              </w:rPr>
              <w:t>658</w:t>
            </w:r>
          </w:p>
        </w:tc>
        <w:tc>
          <w:tcPr>
            <w:tcW w:w="1295" w:type="pct"/>
            <w:tcBorders>
              <w:top w:val="nil"/>
              <w:left w:val="nil"/>
              <w:bottom w:val="nil"/>
              <w:right w:val="nil"/>
            </w:tcBorders>
            <w:shd w:val="clear" w:color="auto" w:fill="auto"/>
            <w:hideMark/>
          </w:tcPr>
          <w:p w14:paraId="7965EEEC" w14:textId="77777777" w:rsidR="00703A15" w:rsidRPr="000E4D26" w:rsidRDefault="00703A15" w:rsidP="00B22787">
            <w:pPr>
              <w:spacing w:line="360" w:lineRule="auto"/>
              <w:jc w:val="center"/>
              <w:textAlignment w:val="baseline"/>
              <w:rPr>
                <w:lang w:eastAsia="pt-BR"/>
              </w:rPr>
            </w:pPr>
          </w:p>
        </w:tc>
      </w:tr>
      <w:tr w:rsidR="00703A15" w:rsidRPr="000E4D26" w14:paraId="68421EEA" w14:textId="77777777" w:rsidTr="00703A15">
        <w:trPr>
          <w:trHeight w:val="29"/>
        </w:trPr>
        <w:tc>
          <w:tcPr>
            <w:tcW w:w="1122" w:type="pct"/>
            <w:tcBorders>
              <w:top w:val="nil"/>
              <w:left w:val="nil"/>
              <w:bottom w:val="nil"/>
              <w:right w:val="nil"/>
            </w:tcBorders>
            <w:shd w:val="clear" w:color="auto" w:fill="auto"/>
            <w:hideMark/>
          </w:tcPr>
          <w:p w14:paraId="4C2EFCDE" w14:textId="77777777" w:rsidR="00703A15" w:rsidRPr="000E4D26" w:rsidRDefault="00703A15" w:rsidP="00B22787">
            <w:pPr>
              <w:spacing w:line="360" w:lineRule="auto"/>
              <w:jc w:val="both"/>
              <w:textAlignment w:val="baseline"/>
              <w:rPr>
                <w:lang w:eastAsia="pt-BR"/>
              </w:rPr>
            </w:pPr>
            <w:r w:rsidRPr="000E4D26">
              <w:rPr>
                <w:lang w:eastAsia="pt-BR"/>
              </w:rPr>
              <w:t>Item 29 </w:t>
            </w:r>
          </w:p>
        </w:tc>
        <w:tc>
          <w:tcPr>
            <w:tcW w:w="1272" w:type="pct"/>
            <w:tcBorders>
              <w:top w:val="nil"/>
              <w:left w:val="nil"/>
              <w:bottom w:val="nil"/>
              <w:right w:val="nil"/>
            </w:tcBorders>
            <w:shd w:val="clear" w:color="auto" w:fill="auto"/>
            <w:hideMark/>
          </w:tcPr>
          <w:p w14:paraId="41A7A71E" w14:textId="77777777" w:rsidR="00703A15" w:rsidRPr="000E4D26" w:rsidRDefault="00703A15" w:rsidP="00B22787">
            <w:pPr>
              <w:spacing w:line="360" w:lineRule="auto"/>
              <w:jc w:val="center"/>
              <w:textAlignment w:val="baseline"/>
              <w:rPr>
                <w:lang w:eastAsia="pt-BR"/>
              </w:rPr>
            </w:pPr>
          </w:p>
        </w:tc>
        <w:tc>
          <w:tcPr>
            <w:tcW w:w="1311" w:type="pct"/>
            <w:tcBorders>
              <w:top w:val="nil"/>
              <w:left w:val="nil"/>
              <w:bottom w:val="nil"/>
              <w:right w:val="nil"/>
            </w:tcBorders>
            <w:shd w:val="clear" w:color="auto" w:fill="auto"/>
            <w:hideMark/>
          </w:tcPr>
          <w:p w14:paraId="57C2F4E7" w14:textId="77777777" w:rsidR="00703A15" w:rsidRPr="000E4D26" w:rsidRDefault="00703A15" w:rsidP="00B22787">
            <w:pPr>
              <w:spacing w:line="360" w:lineRule="auto"/>
              <w:jc w:val="center"/>
              <w:textAlignment w:val="baseline"/>
              <w:rPr>
                <w:lang w:eastAsia="pt-BR"/>
              </w:rPr>
            </w:pPr>
            <w:r w:rsidRPr="000E4D26">
              <w:rPr>
                <w:lang w:eastAsia="pt-BR"/>
              </w:rPr>
              <w:t>0</w:t>
            </w:r>
            <w:r>
              <w:rPr>
                <w:lang w:eastAsia="pt-BR"/>
              </w:rPr>
              <w:t>.</w:t>
            </w:r>
            <w:r w:rsidRPr="000E4D26">
              <w:rPr>
                <w:lang w:eastAsia="pt-BR"/>
              </w:rPr>
              <w:t>585</w:t>
            </w:r>
          </w:p>
        </w:tc>
        <w:tc>
          <w:tcPr>
            <w:tcW w:w="1295" w:type="pct"/>
            <w:tcBorders>
              <w:top w:val="nil"/>
              <w:left w:val="nil"/>
              <w:bottom w:val="nil"/>
              <w:right w:val="nil"/>
            </w:tcBorders>
            <w:shd w:val="clear" w:color="auto" w:fill="auto"/>
            <w:hideMark/>
          </w:tcPr>
          <w:p w14:paraId="6D3A14F0" w14:textId="77777777" w:rsidR="00703A15" w:rsidRPr="000E4D26" w:rsidRDefault="00703A15" w:rsidP="00B22787">
            <w:pPr>
              <w:spacing w:line="360" w:lineRule="auto"/>
              <w:jc w:val="center"/>
              <w:textAlignment w:val="baseline"/>
              <w:rPr>
                <w:lang w:eastAsia="pt-BR"/>
              </w:rPr>
            </w:pPr>
          </w:p>
        </w:tc>
      </w:tr>
      <w:tr w:rsidR="00703A15" w:rsidRPr="000E4D26" w14:paraId="5717E781" w14:textId="77777777" w:rsidTr="00703A15">
        <w:trPr>
          <w:trHeight w:val="29"/>
        </w:trPr>
        <w:tc>
          <w:tcPr>
            <w:tcW w:w="1122" w:type="pct"/>
            <w:tcBorders>
              <w:top w:val="nil"/>
              <w:left w:val="nil"/>
              <w:bottom w:val="nil"/>
              <w:right w:val="nil"/>
            </w:tcBorders>
            <w:shd w:val="clear" w:color="auto" w:fill="auto"/>
            <w:hideMark/>
          </w:tcPr>
          <w:p w14:paraId="4BA8EE38" w14:textId="77777777" w:rsidR="00703A15" w:rsidRPr="000E4D26" w:rsidRDefault="00703A15" w:rsidP="00B22787">
            <w:pPr>
              <w:spacing w:line="360" w:lineRule="auto"/>
              <w:jc w:val="both"/>
              <w:textAlignment w:val="baseline"/>
              <w:rPr>
                <w:lang w:eastAsia="pt-BR"/>
              </w:rPr>
            </w:pPr>
            <w:r w:rsidRPr="000E4D26">
              <w:rPr>
                <w:lang w:eastAsia="pt-BR"/>
              </w:rPr>
              <w:lastRenderedPageBreak/>
              <w:t>Item 35 </w:t>
            </w:r>
          </w:p>
        </w:tc>
        <w:tc>
          <w:tcPr>
            <w:tcW w:w="1272" w:type="pct"/>
            <w:tcBorders>
              <w:top w:val="nil"/>
              <w:left w:val="nil"/>
              <w:bottom w:val="nil"/>
              <w:right w:val="nil"/>
            </w:tcBorders>
            <w:shd w:val="clear" w:color="auto" w:fill="auto"/>
            <w:hideMark/>
          </w:tcPr>
          <w:p w14:paraId="2AC7B3CF" w14:textId="77777777" w:rsidR="00703A15" w:rsidRPr="000E4D26" w:rsidRDefault="00703A15" w:rsidP="00B22787">
            <w:pPr>
              <w:spacing w:line="360" w:lineRule="auto"/>
              <w:jc w:val="center"/>
              <w:textAlignment w:val="baseline"/>
              <w:rPr>
                <w:lang w:eastAsia="pt-BR"/>
              </w:rPr>
            </w:pPr>
          </w:p>
        </w:tc>
        <w:tc>
          <w:tcPr>
            <w:tcW w:w="1311" w:type="pct"/>
            <w:tcBorders>
              <w:top w:val="nil"/>
              <w:left w:val="nil"/>
              <w:bottom w:val="nil"/>
              <w:right w:val="nil"/>
            </w:tcBorders>
            <w:shd w:val="clear" w:color="auto" w:fill="auto"/>
            <w:hideMark/>
          </w:tcPr>
          <w:p w14:paraId="4A49E164" w14:textId="77777777" w:rsidR="00703A15" w:rsidRPr="000E4D26" w:rsidRDefault="00703A15" w:rsidP="00B22787">
            <w:pPr>
              <w:spacing w:line="360" w:lineRule="auto"/>
              <w:jc w:val="center"/>
              <w:textAlignment w:val="baseline"/>
              <w:rPr>
                <w:lang w:eastAsia="pt-BR"/>
              </w:rPr>
            </w:pPr>
            <w:r w:rsidRPr="000E4D26">
              <w:rPr>
                <w:lang w:eastAsia="pt-BR"/>
              </w:rPr>
              <w:t>0</w:t>
            </w:r>
            <w:r>
              <w:rPr>
                <w:lang w:eastAsia="pt-BR"/>
              </w:rPr>
              <w:t>.</w:t>
            </w:r>
            <w:r w:rsidRPr="000E4D26">
              <w:rPr>
                <w:lang w:eastAsia="pt-BR"/>
              </w:rPr>
              <w:t>582</w:t>
            </w:r>
          </w:p>
        </w:tc>
        <w:tc>
          <w:tcPr>
            <w:tcW w:w="1295" w:type="pct"/>
            <w:tcBorders>
              <w:top w:val="nil"/>
              <w:left w:val="nil"/>
              <w:bottom w:val="nil"/>
              <w:right w:val="nil"/>
            </w:tcBorders>
            <w:shd w:val="clear" w:color="auto" w:fill="auto"/>
            <w:hideMark/>
          </w:tcPr>
          <w:p w14:paraId="0F58A753" w14:textId="77777777" w:rsidR="00703A15" w:rsidRPr="000E4D26" w:rsidRDefault="00703A15" w:rsidP="00B22787">
            <w:pPr>
              <w:spacing w:line="360" w:lineRule="auto"/>
              <w:jc w:val="center"/>
              <w:textAlignment w:val="baseline"/>
              <w:rPr>
                <w:lang w:eastAsia="pt-BR"/>
              </w:rPr>
            </w:pPr>
          </w:p>
        </w:tc>
      </w:tr>
      <w:tr w:rsidR="00703A15" w:rsidRPr="000E4D26" w14:paraId="313140FF" w14:textId="77777777" w:rsidTr="00703A15">
        <w:trPr>
          <w:trHeight w:val="66"/>
        </w:trPr>
        <w:tc>
          <w:tcPr>
            <w:tcW w:w="1122" w:type="pct"/>
            <w:tcBorders>
              <w:top w:val="nil"/>
              <w:left w:val="nil"/>
              <w:bottom w:val="nil"/>
              <w:right w:val="nil"/>
            </w:tcBorders>
            <w:shd w:val="clear" w:color="auto" w:fill="auto"/>
            <w:hideMark/>
          </w:tcPr>
          <w:p w14:paraId="4B191D39" w14:textId="77777777" w:rsidR="00703A15" w:rsidRPr="000E4D26" w:rsidRDefault="00703A15" w:rsidP="00B22787">
            <w:pPr>
              <w:spacing w:line="360" w:lineRule="auto"/>
              <w:jc w:val="both"/>
              <w:textAlignment w:val="baseline"/>
              <w:rPr>
                <w:lang w:eastAsia="pt-BR"/>
              </w:rPr>
            </w:pPr>
            <w:r w:rsidRPr="000E4D26">
              <w:rPr>
                <w:lang w:eastAsia="pt-BR"/>
              </w:rPr>
              <w:t>Item 30 </w:t>
            </w:r>
          </w:p>
        </w:tc>
        <w:tc>
          <w:tcPr>
            <w:tcW w:w="1272" w:type="pct"/>
            <w:tcBorders>
              <w:top w:val="nil"/>
              <w:left w:val="nil"/>
              <w:bottom w:val="nil"/>
              <w:right w:val="nil"/>
            </w:tcBorders>
            <w:shd w:val="clear" w:color="auto" w:fill="auto"/>
            <w:hideMark/>
          </w:tcPr>
          <w:p w14:paraId="1D82F9FD" w14:textId="77777777" w:rsidR="00703A15" w:rsidRPr="000E4D26" w:rsidRDefault="00703A15" w:rsidP="00B22787">
            <w:pPr>
              <w:spacing w:line="360" w:lineRule="auto"/>
              <w:jc w:val="center"/>
              <w:textAlignment w:val="baseline"/>
              <w:rPr>
                <w:lang w:eastAsia="pt-BR"/>
              </w:rPr>
            </w:pPr>
          </w:p>
        </w:tc>
        <w:tc>
          <w:tcPr>
            <w:tcW w:w="1311" w:type="pct"/>
            <w:tcBorders>
              <w:top w:val="nil"/>
              <w:left w:val="nil"/>
              <w:bottom w:val="nil"/>
              <w:right w:val="nil"/>
            </w:tcBorders>
            <w:shd w:val="clear" w:color="auto" w:fill="auto"/>
            <w:hideMark/>
          </w:tcPr>
          <w:p w14:paraId="44BD1010" w14:textId="77777777" w:rsidR="00703A15" w:rsidRPr="000E4D26" w:rsidRDefault="00703A15" w:rsidP="00B22787">
            <w:pPr>
              <w:spacing w:line="360" w:lineRule="auto"/>
              <w:jc w:val="center"/>
              <w:textAlignment w:val="baseline"/>
              <w:rPr>
                <w:lang w:eastAsia="pt-BR"/>
              </w:rPr>
            </w:pPr>
            <w:r w:rsidRPr="000E4D26">
              <w:rPr>
                <w:lang w:eastAsia="pt-BR"/>
              </w:rPr>
              <w:t>0</w:t>
            </w:r>
            <w:r>
              <w:rPr>
                <w:lang w:eastAsia="pt-BR"/>
              </w:rPr>
              <w:t>.</w:t>
            </w:r>
            <w:r w:rsidRPr="000E4D26">
              <w:rPr>
                <w:lang w:eastAsia="pt-BR"/>
              </w:rPr>
              <w:t>541</w:t>
            </w:r>
          </w:p>
        </w:tc>
        <w:tc>
          <w:tcPr>
            <w:tcW w:w="1295" w:type="pct"/>
            <w:tcBorders>
              <w:top w:val="nil"/>
              <w:left w:val="nil"/>
              <w:bottom w:val="nil"/>
              <w:right w:val="nil"/>
            </w:tcBorders>
            <w:shd w:val="clear" w:color="auto" w:fill="auto"/>
            <w:hideMark/>
          </w:tcPr>
          <w:p w14:paraId="241E15A6" w14:textId="77777777" w:rsidR="00703A15" w:rsidRPr="000E4D26" w:rsidRDefault="00703A15" w:rsidP="00B22787">
            <w:pPr>
              <w:spacing w:line="360" w:lineRule="auto"/>
              <w:jc w:val="center"/>
              <w:textAlignment w:val="baseline"/>
              <w:rPr>
                <w:lang w:eastAsia="pt-BR"/>
              </w:rPr>
            </w:pPr>
          </w:p>
        </w:tc>
      </w:tr>
      <w:tr w:rsidR="00703A15" w:rsidRPr="000E4D26" w14:paraId="4BB94BE9" w14:textId="77777777" w:rsidTr="00703A15">
        <w:trPr>
          <w:trHeight w:val="29"/>
        </w:trPr>
        <w:tc>
          <w:tcPr>
            <w:tcW w:w="1122" w:type="pct"/>
            <w:tcBorders>
              <w:top w:val="nil"/>
              <w:left w:val="nil"/>
              <w:bottom w:val="nil"/>
              <w:right w:val="nil"/>
            </w:tcBorders>
            <w:shd w:val="clear" w:color="auto" w:fill="auto"/>
            <w:hideMark/>
          </w:tcPr>
          <w:p w14:paraId="4997393F" w14:textId="77777777" w:rsidR="00703A15" w:rsidRPr="000E4D26" w:rsidRDefault="00703A15" w:rsidP="00B22787">
            <w:pPr>
              <w:spacing w:line="360" w:lineRule="auto"/>
              <w:jc w:val="both"/>
              <w:textAlignment w:val="baseline"/>
              <w:rPr>
                <w:lang w:eastAsia="pt-BR"/>
              </w:rPr>
            </w:pPr>
            <w:r w:rsidRPr="000E4D26">
              <w:rPr>
                <w:lang w:eastAsia="pt-BR"/>
              </w:rPr>
              <w:t>Item 4 </w:t>
            </w:r>
          </w:p>
        </w:tc>
        <w:tc>
          <w:tcPr>
            <w:tcW w:w="1272" w:type="pct"/>
            <w:tcBorders>
              <w:top w:val="nil"/>
              <w:left w:val="nil"/>
              <w:bottom w:val="nil"/>
              <w:right w:val="nil"/>
            </w:tcBorders>
            <w:shd w:val="clear" w:color="auto" w:fill="auto"/>
            <w:hideMark/>
          </w:tcPr>
          <w:p w14:paraId="497C1215" w14:textId="77777777" w:rsidR="00703A15" w:rsidRPr="000E4D26" w:rsidRDefault="00703A15" w:rsidP="00B22787">
            <w:pPr>
              <w:spacing w:line="360" w:lineRule="auto"/>
              <w:jc w:val="center"/>
              <w:textAlignment w:val="baseline"/>
              <w:rPr>
                <w:lang w:eastAsia="pt-BR"/>
              </w:rPr>
            </w:pPr>
          </w:p>
        </w:tc>
        <w:tc>
          <w:tcPr>
            <w:tcW w:w="1311" w:type="pct"/>
            <w:tcBorders>
              <w:top w:val="nil"/>
              <w:left w:val="nil"/>
              <w:bottom w:val="nil"/>
              <w:right w:val="nil"/>
            </w:tcBorders>
            <w:shd w:val="clear" w:color="auto" w:fill="auto"/>
            <w:hideMark/>
          </w:tcPr>
          <w:p w14:paraId="37CE948F" w14:textId="77777777" w:rsidR="00703A15" w:rsidRPr="000E4D26" w:rsidRDefault="00703A15" w:rsidP="00B22787">
            <w:pPr>
              <w:spacing w:line="360" w:lineRule="auto"/>
              <w:jc w:val="center"/>
              <w:textAlignment w:val="baseline"/>
              <w:rPr>
                <w:lang w:eastAsia="pt-BR"/>
              </w:rPr>
            </w:pPr>
          </w:p>
        </w:tc>
        <w:tc>
          <w:tcPr>
            <w:tcW w:w="1295" w:type="pct"/>
            <w:tcBorders>
              <w:top w:val="nil"/>
              <w:left w:val="nil"/>
              <w:bottom w:val="nil"/>
              <w:right w:val="nil"/>
            </w:tcBorders>
            <w:shd w:val="clear" w:color="auto" w:fill="auto"/>
            <w:hideMark/>
          </w:tcPr>
          <w:p w14:paraId="0B25FF21" w14:textId="77777777" w:rsidR="00703A15" w:rsidRPr="000E4D26" w:rsidRDefault="00703A15" w:rsidP="00B22787">
            <w:pPr>
              <w:spacing w:line="360" w:lineRule="auto"/>
              <w:jc w:val="center"/>
              <w:textAlignment w:val="baseline"/>
              <w:rPr>
                <w:lang w:eastAsia="pt-BR"/>
              </w:rPr>
            </w:pPr>
            <w:r w:rsidRPr="000E4D26">
              <w:rPr>
                <w:lang w:eastAsia="pt-BR"/>
              </w:rPr>
              <w:t>0</w:t>
            </w:r>
            <w:r>
              <w:rPr>
                <w:lang w:eastAsia="pt-BR"/>
              </w:rPr>
              <w:t>.</w:t>
            </w:r>
            <w:r w:rsidRPr="000E4D26">
              <w:rPr>
                <w:lang w:eastAsia="pt-BR"/>
              </w:rPr>
              <w:t>536</w:t>
            </w:r>
          </w:p>
        </w:tc>
      </w:tr>
      <w:tr w:rsidR="00703A15" w:rsidRPr="000E4D26" w14:paraId="035D74F3" w14:textId="77777777" w:rsidTr="00703A15">
        <w:trPr>
          <w:trHeight w:val="29"/>
        </w:trPr>
        <w:tc>
          <w:tcPr>
            <w:tcW w:w="1122" w:type="pct"/>
            <w:tcBorders>
              <w:top w:val="nil"/>
              <w:left w:val="nil"/>
              <w:bottom w:val="nil"/>
              <w:right w:val="nil"/>
            </w:tcBorders>
            <w:shd w:val="clear" w:color="auto" w:fill="auto"/>
            <w:hideMark/>
          </w:tcPr>
          <w:p w14:paraId="1EA208F5" w14:textId="77777777" w:rsidR="00703A15" w:rsidRPr="000E4D26" w:rsidRDefault="00703A15" w:rsidP="00B22787">
            <w:pPr>
              <w:spacing w:line="360" w:lineRule="auto"/>
              <w:jc w:val="both"/>
              <w:textAlignment w:val="baseline"/>
              <w:rPr>
                <w:lang w:eastAsia="pt-BR"/>
              </w:rPr>
            </w:pPr>
            <w:r w:rsidRPr="000E4D26">
              <w:rPr>
                <w:lang w:eastAsia="pt-BR"/>
              </w:rPr>
              <w:t>Item 11 </w:t>
            </w:r>
          </w:p>
        </w:tc>
        <w:tc>
          <w:tcPr>
            <w:tcW w:w="1272" w:type="pct"/>
            <w:tcBorders>
              <w:top w:val="nil"/>
              <w:left w:val="nil"/>
              <w:bottom w:val="nil"/>
              <w:right w:val="nil"/>
            </w:tcBorders>
            <w:shd w:val="clear" w:color="auto" w:fill="auto"/>
            <w:hideMark/>
          </w:tcPr>
          <w:p w14:paraId="493E5447" w14:textId="77777777" w:rsidR="00703A15" w:rsidRPr="000E4D26" w:rsidRDefault="00703A15" w:rsidP="00B22787">
            <w:pPr>
              <w:spacing w:line="360" w:lineRule="auto"/>
              <w:jc w:val="center"/>
              <w:textAlignment w:val="baseline"/>
              <w:rPr>
                <w:lang w:eastAsia="pt-BR"/>
              </w:rPr>
            </w:pPr>
          </w:p>
        </w:tc>
        <w:tc>
          <w:tcPr>
            <w:tcW w:w="1311" w:type="pct"/>
            <w:tcBorders>
              <w:top w:val="nil"/>
              <w:left w:val="nil"/>
              <w:bottom w:val="nil"/>
              <w:right w:val="nil"/>
            </w:tcBorders>
            <w:shd w:val="clear" w:color="auto" w:fill="auto"/>
            <w:hideMark/>
          </w:tcPr>
          <w:p w14:paraId="77340740" w14:textId="77777777" w:rsidR="00703A15" w:rsidRPr="000E4D26" w:rsidRDefault="00703A15" w:rsidP="00B22787">
            <w:pPr>
              <w:spacing w:line="360" w:lineRule="auto"/>
              <w:jc w:val="center"/>
              <w:textAlignment w:val="baseline"/>
              <w:rPr>
                <w:lang w:eastAsia="pt-BR"/>
              </w:rPr>
            </w:pPr>
          </w:p>
        </w:tc>
        <w:tc>
          <w:tcPr>
            <w:tcW w:w="1295" w:type="pct"/>
            <w:tcBorders>
              <w:top w:val="nil"/>
              <w:left w:val="nil"/>
              <w:bottom w:val="nil"/>
              <w:right w:val="nil"/>
            </w:tcBorders>
            <w:shd w:val="clear" w:color="auto" w:fill="auto"/>
            <w:hideMark/>
          </w:tcPr>
          <w:p w14:paraId="22070BD3" w14:textId="77777777" w:rsidR="00703A15" w:rsidRPr="000E4D26" w:rsidRDefault="00703A15" w:rsidP="00B22787">
            <w:pPr>
              <w:spacing w:line="360" w:lineRule="auto"/>
              <w:jc w:val="center"/>
              <w:textAlignment w:val="baseline"/>
              <w:rPr>
                <w:lang w:eastAsia="pt-BR"/>
              </w:rPr>
            </w:pPr>
            <w:r w:rsidRPr="000E4D26">
              <w:rPr>
                <w:lang w:eastAsia="pt-BR"/>
              </w:rPr>
              <w:t>0</w:t>
            </w:r>
            <w:r>
              <w:rPr>
                <w:lang w:eastAsia="pt-BR"/>
              </w:rPr>
              <w:t>.</w:t>
            </w:r>
            <w:r w:rsidRPr="000E4D26">
              <w:rPr>
                <w:lang w:eastAsia="pt-BR"/>
              </w:rPr>
              <w:t>530</w:t>
            </w:r>
          </w:p>
        </w:tc>
      </w:tr>
      <w:tr w:rsidR="00703A15" w:rsidRPr="000E4D26" w14:paraId="36B8F994" w14:textId="77777777" w:rsidTr="00703A15">
        <w:trPr>
          <w:trHeight w:val="29"/>
        </w:trPr>
        <w:tc>
          <w:tcPr>
            <w:tcW w:w="1122" w:type="pct"/>
            <w:tcBorders>
              <w:top w:val="nil"/>
              <w:left w:val="nil"/>
              <w:bottom w:val="nil"/>
              <w:right w:val="nil"/>
            </w:tcBorders>
            <w:shd w:val="clear" w:color="auto" w:fill="auto"/>
            <w:hideMark/>
          </w:tcPr>
          <w:p w14:paraId="335C32D8" w14:textId="77777777" w:rsidR="00703A15" w:rsidRPr="000E4D26" w:rsidRDefault="00703A15" w:rsidP="00B22787">
            <w:pPr>
              <w:spacing w:line="360" w:lineRule="auto"/>
              <w:jc w:val="both"/>
              <w:textAlignment w:val="baseline"/>
              <w:rPr>
                <w:lang w:eastAsia="pt-BR"/>
              </w:rPr>
            </w:pPr>
            <w:r w:rsidRPr="000E4D26">
              <w:rPr>
                <w:lang w:eastAsia="pt-BR"/>
              </w:rPr>
              <w:t>Item 34 </w:t>
            </w:r>
          </w:p>
        </w:tc>
        <w:tc>
          <w:tcPr>
            <w:tcW w:w="1272" w:type="pct"/>
            <w:tcBorders>
              <w:top w:val="nil"/>
              <w:left w:val="nil"/>
              <w:bottom w:val="nil"/>
              <w:right w:val="nil"/>
            </w:tcBorders>
            <w:shd w:val="clear" w:color="auto" w:fill="auto"/>
            <w:hideMark/>
          </w:tcPr>
          <w:p w14:paraId="73175485" w14:textId="77777777" w:rsidR="00703A15" w:rsidRPr="000E4D26" w:rsidRDefault="00703A15" w:rsidP="00B22787">
            <w:pPr>
              <w:spacing w:line="360" w:lineRule="auto"/>
              <w:jc w:val="center"/>
              <w:textAlignment w:val="baseline"/>
              <w:rPr>
                <w:lang w:eastAsia="pt-BR"/>
              </w:rPr>
            </w:pPr>
          </w:p>
        </w:tc>
        <w:tc>
          <w:tcPr>
            <w:tcW w:w="1311" w:type="pct"/>
            <w:tcBorders>
              <w:top w:val="nil"/>
              <w:left w:val="nil"/>
              <w:bottom w:val="nil"/>
              <w:right w:val="nil"/>
            </w:tcBorders>
            <w:shd w:val="clear" w:color="auto" w:fill="auto"/>
            <w:hideMark/>
          </w:tcPr>
          <w:p w14:paraId="61125A2A" w14:textId="77777777" w:rsidR="00703A15" w:rsidRPr="000E4D26" w:rsidRDefault="00703A15" w:rsidP="00B22787">
            <w:pPr>
              <w:spacing w:line="360" w:lineRule="auto"/>
              <w:jc w:val="center"/>
              <w:textAlignment w:val="baseline"/>
              <w:rPr>
                <w:lang w:eastAsia="pt-BR"/>
              </w:rPr>
            </w:pPr>
          </w:p>
        </w:tc>
        <w:tc>
          <w:tcPr>
            <w:tcW w:w="1295" w:type="pct"/>
            <w:tcBorders>
              <w:top w:val="nil"/>
              <w:left w:val="nil"/>
              <w:bottom w:val="nil"/>
              <w:right w:val="nil"/>
            </w:tcBorders>
            <w:shd w:val="clear" w:color="auto" w:fill="auto"/>
            <w:hideMark/>
          </w:tcPr>
          <w:p w14:paraId="1819F42C" w14:textId="77777777" w:rsidR="00703A15" w:rsidRPr="000E4D26" w:rsidRDefault="00703A15" w:rsidP="00B22787">
            <w:pPr>
              <w:spacing w:line="360" w:lineRule="auto"/>
              <w:jc w:val="center"/>
              <w:textAlignment w:val="baseline"/>
              <w:rPr>
                <w:lang w:eastAsia="pt-BR"/>
              </w:rPr>
            </w:pPr>
            <w:r w:rsidRPr="000E4D26">
              <w:rPr>
                <w:lang w:eastAsia="pt-BR"/>
              </w:rPr>
              <w:t>0</w:t>
            </w:r>
            <w:r>
              <w:rPr>
                <w:lang w:eastAsia="pt-BR"/>
              </w:rPr>
              <w:t>.</w:t>
            </w:r>
            <w:r w:rsidRPr="000E4D26">
              <w:rPr>
                <w:lang w:eastAsia="pt-BR"/>
              </w:rPr>
              <w:t>442</w:t>
            </w:r>
          </w:p>
        </w:tc>
      </w:tr>
      <w:tr w:rsidR="00703A15" w:rsidRPr="000E4D26" w14:paraId="3C90757D" w14:textId="77777777" w:rsidTr="00703A15">
        <w:trPr>
          <w:trHeight w:val="29"/>
        </w:trPr>
        <w:tc>
          <w:tcPr>
            <w:tcW w:w="1122" w:type="pct"/>
            <w:tcBorders>
              <w:top w:val="nil"/>
              <w:left w:val="nil"/>
              <w:bottom w:val="nil"/>
              <w:right w:val="nil"/>
            </w:tcBorders>
            <w:shd w:val="clear" w:color="auto" w:fill="auto"/>
            <w:hideMark/>
          </w:tcPr>
          <w:p w14:paraId="714B6214" w14:textId="77777777" w:rsidR="00703A15" w:rsidRPr="000E4D26" w:rsidRDefault="00703A15" w:rsidP="00B22787">
            <w:pPr>
              <w:spacing w:line="360" w:lineRule="auto"/>
              <w:jc w:val="both"/>
              <w:textAlignment w:val="baseline"/>
              <w:rPr>
                <w:lang w:eastAsia="pt-BR"/>
              </w:rPr>
            </w:pPr>
            <w:r w:rsidRPr="000E4D26">
              <w:rPr>
                <w:lang w:eastAsia="pt-BR"/>
              </w:rPr>
              <w:t>Item 9 </w:t>
            </w:r>
          </w:p>
        </w:tc>
        <w:tc>
          <w:tcPr>
            <w:tcW w:w="1272" w:type="pct"/>
            <w:tcBorders>
              <w:top w:val="nil"/>
              <w:left w:val="nil"/>
              <w:bottom w:val="nil"/>
              <w:right w:val="nil"/>
            </w:tcBorders>
            <w:shd w:val="clear" w:color="auto" w:fill="auto"/>
            <w:hideMark/>
          </w:tcPr>
          <w:p w14:paraId="73FE85C2" w14:textId="77777777" w:rsidR="00703A15" w:rsidRPr="000E4D26" w:rsidRDefault="00703A15" w:rsidP="00B22787">
            <w:pPr>
              <w:spacing w:line="360" w:lineRule="auto"/>
              <w:jc w:val="center"/>
              <w:textAlignment w:val="baseline"/>
              <w:rPr>
                <w:lang w:eastAsia="pt-BR"/>
              </w:rPr>
            </w:pPr>
          </w:p>
        </w:tc>
        <w:tc>
          <w:tcPr>
            <w:tcW w:w="1311" w:type="pct"/>
            <w:tcBorders>
              <w:top w:val="nil"/>
              <w:left w:val="nil"/>
              <w:bottom w:val="nil"/>
              <w:right w:val="nil"/>
            </w:tcBorders>
            <w:shd w:val="clear" w:color="auto" w:fill="auto"/>
            <w:hideMark/>
          </w:tcPr>
          <w:p w14:paraId="065E6448" w14:textId="77777777" w:rsidR="00703A15" w:rsidRPr="000E4D26" w:rsidRDefault="00703A15" w:rsidP="00B22787">
            <w:pPr>
              <w:spacing w:line="360" w:lineRule="auto"/>
              <w:jc w:val="center"/>
              <w:textAlignment w:val="baseline"/>
              <w:rPr>
                <w:lang w:eastAsia="pt-BR"/>
              </w:rPr>
            </w:pPr>
          </w:p>
        </w:tc>
        <w:tc>
          <w:tcPr>
            <w:tcW w:w="1295" w:type="pct"/>
            <w:tcBorders>
              <w:top w:val="nil"/>
              <w:left w:val="nil"/>
              <w:bottom w:val="nil"/>
              <w:right w:val="nil"/>
            </w:tcBorders>
            <w:shd w:val="clear" w:color="auto" w:fill="auto"/>
            <w:hideMark/>
          </w:tcPr>
          <w:p w14:paraId="6E39DAEC" w14:textId="77777777" w:rsidR="00703A15" w:rsidRPr="000E4D26" w:rsidRDefault="00703A15" w:rsidP="00B22787">
            <w:pPr>
              <w:spacing w:line="360" w:lineRule="auto"/>
              <w:jc w:val="center"/>
              <w:textAlignment w:val="baseline"/>
              <w:rPr>
                <w:lang w:eastAsia="pt-BR"/>
              </w:rPr>
            </w:pPr>
            <w:r w:rsidRPr="000E4D26">
              <w:rPr>
                <w:lang w:eastAsia="pt-BR"/>
              </w:rPr>
              <w:t>0</w:t>
            </w:r>
            <w:r>
              <w:rPr>
                <w:lang w:eastAsia="pt-BR"/>
              </w:rPr>
              <w:t>.</w:t>
            </w:r>
            <w:r w:rsidRPr="000E4D26">
              <w:rPr>
                <w:lang w:eastAsia="pt-BR"/>
              </w:rPr>
              <w:t>414</w:t>
            </w:r>
          </w:p>
        </w:tc>
      </w:tr>
      <w:tr w:rsidR="00703A15" w:rsidRPr="000E4D26" w14:paraId="1644E2F6" w14:textId="77777777" w:rsidTr="00703A15">
        <w:trPr>
          <w:trHeight w:val="29"/>
        </w:trPr>
        <w:tc>
          <w:tcPr>
            <w:tcW w:w="1122" w:type="pct"/>
            <w:tcBorders>
              <w:top w:val="nil"/>
              <w:left w:val="nil"/>
              <w:bottom w:val="nil"/>
              <w:right w:val="nil"/>
            </w:tcBorders>
            <w:shd w:val="clear" w:color="auto" w:fill="auto"/>
            <w:hideMark/>
          </w:tcPr>
          <w:p w14:paraId="0CF809AA" w14:textId="77777777" w:rsidR="00703A15" w:rsidRPr="000E4D26" w:rsidRDefault="00703A15" w:rsidP="00B22787">
            <w:pPr>
              <w:spacing w:line="360" w:lineRule="auto"/>
              <w:jc w:val="both"/>
              <w:textAlignment w:val="baseline"/>
              <w:rPr>
                <w:lang w:eastAsia="pt-BR"/>
              </w:rPr>
            </w:pPr>
            <w:r w:rsidRPr="000E4D26">
              <w:rPr>
                <w:lang w:eastAsia="pt-BR"/>
              </w:rPr>
              <w:t>Item 31 </w:t>
            </w:r>
          </w:p>
        </w:tc>
        <w:tc>
          <w:tcPr>
            <w:tcW w:w="1272" w:type="pct"/>
            <w:tcBorders>
              <w:top w:val="nil"/>
              <w:left w:val="nil"/>
              <w:bottom w:val="nil"/>
              <w:right w:val="nil"/>
            </w:tcBorders>
            <w:shd w:val="clear" w:color="auto" w:fill="auto"/>
            <w:hideMark/>
          </w:tcPr>
          <w:p w14:paraId="22977CA7" w14:textId="77777777" w:rsidR="00703A15" w:rsidRPr="000E4D26" w:rsidRDefault="00703A15" w:rsidP="00B22787">
            <w:pPr>
              <w:spacing w:line="360" w:lineRule="auto"/>
              <w:jc w:val="center"/>
              <w:textAlignment w:val="baseline"/>
              <w:rPr>
                <w:lang w:eastAsia="pt-BR"/>
              </w:rPr>
            </w:pPr>
          </w:p>
        </w:tc>
        <w:tc>
          <w:tcPr>
            <w:tcW w:w="1311" w:type="pct"/>
            <w:tcBorders>
              <w:top w:val="nil"/>
              <w:left w:val="nil"/>
              <w:bottom w:val="nil"/>
              <w:right w:val="nil"/>
            </w:tcBorders>
            <w:shd w:val="clear" w:color="auto" w:fill="auto"/>
            <w:hideMark/>
          </w:tcPr>
          <w:p w14:paraId="2895C77F" w14:textId="77777777" w:rsidR="00703A15" w:rsidRPr="000E4D26" w:rsidRDefault="00703A15" w:rsidP="00B22787">
            <w:pPr>
              <w:spacing w:line="360" w:lineRule="auto"/>
              <w:jc w:val="center"/>
              <w:textAlignment w:val="baseline"/>
              <w:rPr>
                <w:lang w:eastAsia="pt-BR"/>
              </w:rPr>
            </w:pPr>
          </w:p>
        </w:tc>
        <w:tc>
          <w:tcPr>
            <w:tcW w:w="1295" w:type="pct"/>
            <w:tcBorders>
              <w:top w:val="nil"/>
              <w:left w:val="nil"/>
              <w:bottom w:val="nil"/>
              <w:right w:val="nil"/>
            </w:tcBorders>
            <w:shd w:val="clear" w:color="auto" w:fill="auto"/>
            <w:hideMark/>
          </w:tcPr>
          <w:p w14:paraId="151308CA" w14:textId="77777777" w:rsidR="00703A15" w:rsidRPr="000E4D26" w:rsidRDefault="00703A15" w:rsidP="00B22787">
            <w:pPr>
              <w:spacing w:line="360" w:lineRule="auto"/>
              <w:jc w:val="center"/>
              <w:textAlignment w:val="baseline"/>
              <w:rPr>
                <w:lang w:eastAsia="pt-BR"/>
              </w:rPr>
            </w:pPr>
            <w:r w:rsidRPr="000E4D26">
              <w:rPr>
                <w:lang w:eastAsia="pt-BR"/>
              </w:rPr>
              <w:t>0</w:t>
            </w:r>
            <w:r>
              <w:rPr>
                <w:lang w:eastAsia="pt-BR"/>
              </w:rPr>
              <w:t>.</w:t>
            </w:r>
            <w:r w:rsidRPr="000E4D26">
              <w:rPr>
                <w:lang w:eastAsia="pt-BR"/>
              </w:rPr>
              <w:t>389</w:t>
            </w:r>
          </w:p>
        </w:tc>
      </w:tr>
      <w:tr w:rsidR="00703A15" w:rsidRPr="000E4D26" w14:paraId="1B3F6BF3" w14:textId="77777777" w:rsidTr="00703A15">
        <w:trPr>
          <w:trHeight w:val="29"/>
        </w:trPr>
        <w:tc>
          <w:tcPr>
            <w:tcW w:w="1122" w:type="pct"/>
            <w:tcBorders>
              <w:top w:val="nil"/>
              <w:left w:val="nil"/>
              <w:bottom w:val="single" w:sz="6" w:space="0" w:color="auto"/>
              <w:right w:val="nil"/>
            </w:tcBorders>
            <w:shd w:val="clear" w:color="auto" w:fill="auto"/>
            <w:hideMark/>
          </w:tcPr>
          <w:p w14:paraId="6BC3A5F8" w14:textId="77777777" w:rsidR="00703A15" w:rsidRPr="000E4D26" w:rsidRDefault="00703A15" w:rsidP="00B22787">
            <w:pPr>
              <w:spacing w:line="360" w:lineRule="auto"/>
              <w:jc w:val="both"/>
              <w:textAlignment w:val="baseline"/>
              <w:rPr>
                <w:lang w:eastAsia="pt-BR"/>
              </w:rPr>
            </w:pPr>
            <w:r w:rsidRPr="000E4D26">
              <w:rPr>
                <w:lang w:eastAsia="pt-BR"/>
              </w:rPr>
              <w:t>Item 8 </w:t>
            </w:r>
          </w:p>
        </w:tc>
        <w:tc>
          <w:tcPr>
            <w:tcW w:w="1272" w:type="pct"/>
            <w:tcBorders>
              <w:top w:val="nil"/>
              <w:left w:val="nil"/>
              <w:bottom w:val="single" w:sz="6" w:space="0" w:color="auto"/>
              <w:right w:val="nil"/>
            </w:tcBorders>
            <w:shd w:val="clear" w:color="auto" w:fill="auto"/>
            <w:hideMark/>
          </w:tcPr>
          <w:p w14:paraId="4BC31A8C" w14:textId="77777777" w:rsidR="00703A15" w:rsidRPr="000E4D26" w:rsidRDefault="00703A15" w:rsidP="00B22787">
            <w:pPr>
              <w:spacing w:line="360" w:lineRule="auto"/>
              <w:jc w:val="center"/>
              <w:textAlignment w:val="baseline"/>
              <w:rPr>
                <w:lang w:eastAsia="pt-BR"/>
              </w:rPr>
            </w:pPr>
          </w:p>
        </w:tc>
        <w:tc>
          <w:tcPr>
            <w:tcW w:w="1311" w:type="pct"/>
            <w:tcBorders>
              <w:top w:val="nil"/>
              <w:left w:val="nil"/>
              <w:bottom w:val="single" w:sz="6" w:space="0" w:color="auto"/>
              <w:right w:val="nil"/>
            </w:tcBorders>
            <w:shd w:val="clear" w:color="auto" w:fill="auto"/>
            <w:hideMark/>
          </w:tcPr>
          <w:p w14:paraId="16DE45A7" w14:textId="77777777" w:rsidR="00703A15" w:rsidRPr="000E4D26" w:rsidRDefault="00703A15" w:rsidP="00B22787">
            <w:pPr>
              <w:spacing w:line="360" w:lineRule="auto"/>
              <w:jc w:val="center"/>
              <w:textAlignment w:val="baseline"/>
              <w:rPr>
                <w:lang w:eastAsia="pt-BR"/>
              </w:rPr>
            </w:pPr>
          </w:p>
        </w:tc>
        <w:tc>
          <w:tcPr>
            <w:tcW w:w="1295" w:type="pct"/>
            <w:tcBorders>
              <w:top w:val="nil"/>
              <w:left w:val="nil"/>
              <w:bottom w:val="single" w:sz="6" w:space="0" w:color="auto"/>
              <w:right w:val="nil"/>
            </w:tcBorders>
            <w:shd w:val="clear" w:color="auto" w:fill="auto"/>
            <w:hideMark/>
          </w:tcPr>
          <w:p w14:paraId="6822D482" w14:textId="77777777" w:rsidR="00703A15" w:rsidRPr="000E4D26" w:rsidRDefault="00703A15" w:rsidP="00B22787">
            <w:pPr>
              <w:spacing w:line="360" w:lineRule="auto"/>
              <w:jc w:val="center"/>
              <w:textAlignment w:val="baseline"/>
              <w:rPr>
                <w:lang w:eastAsia="pt-BR"/>
              </w:rPr>
            </w:pPr>
            <w:r w:rsidRPr="000E4D26">
              <w:rPr>
                <w:lang w:eastAsia="pt-BR"/>
              </w:rPr>
              <w:t>0</w:t>
            </w:r>
            <w:r>
              <w:rPr>
                <w:lang w:eastAsia="pt-BR"/>
              </w:rPr>
              <w:t>.</w:t>
            </w:r>
            <w:r w:rsidRPr="000E4D26">
              <w:rPr>
                <w:lang w:eastAsia="pt-BR"/>
              </w:rPr>
              <w:t>362</w:t>
            </w:r>
          </w:p>
        </w:tc>
      </w:tr>
    </w:tbl>
    <w:p w14:paraId="037794CF" w14:textId="77777777" w:rsidR="00703A15" w:rsidRDefault="00703A15">
      <w:pPr>
        <w:pBdr>
          <w:top w:val="nil"/>
          <w:left w:val="nil"/>
          <w:bottom w:val="nil"/>
          <w:right w:val="nil"/>
          <w:between w:val="nil"/>
        </w:pBdr>
        <w:spacing w:line="360" w:lineRule="auto"/>
        <w:jc w:val="both"/>
        <w:rPr>
          <w:i/>
          <w:color w:val="000000"/>
        </w:rPr>
      </w:pPr>
    </w:p>
    <w:p w14:paraId="3C419B7B" w14:textId="77777777" w:rsidR="00703A15" w:rsidRPr="00875B11" w:rsidRDefault="00703A15" w:rsidP="00703A15">
      <w:pPr>
        <w:spacing w:line="360" w:lineRule="auto"/>
        <w:ind w:firstLine="709"/>
        <w:jc w:val="both"/>
        <w:rPr>
          <w:rFonts w:eastAsia="MS Mincho"/>
        </w:rPr>
      </w:pPr>
      <w:r w:rsidRPr="00875B11">
        <w:rPr>
          <w:rFonts w:eastAsia="MS Mincho"/>
        </w:rPr>
        <w:t xml:space="preserve">The first factor consisted of 16 items (2, 6, 12, 13, 14, 15, 16, 17, </w:t>
      </w:r>
      <w:proofErr w:type="gramStart"/>
      <w:r w:rsidRPr="00875B11">
        <w:rPr>
          <w:rFonts w:eastAsia="MS Mincho"/>
        </w:rPr>
        <w:t>18, 19</w:t>
      </w:r>
      <w:proofErr w:type="gramEnd"/>
      <w:r w:rsidRPr="00875B11">
        <w:rPr>
          <w:rFonts w:eastAsia="MS Mincho"/>
        </w:rPr>
        <w:t xml:space="preserve">, </w:t>
      </w:r>
      <w:proofErr w:type="gramStart"/>
      <w:r w:rsidRPr="00875B11">
        <w:rPr>
          <w:rFonts w:eastAsia="MS Mincho"/>
        </w:rPr>
        <w:t>20, 21</w:t>
      </w:r>
      <w:proofErr w:type="gramEnd"/>
      <w:r w:rsidRPr="00875B11">
        <w:rPr>
          <w:rFonts w:eastAsia="MS Mincho"/>
        </w:rPr>
        <w:t>, 22, 23, 24, and 25), accounting for 29.6% of the variance, with items reflecting behaviors related to the Expectations factor.</w:t>
      </w:r>
    </w:p>
    <w:p w14:paraId="3BF687F0" w14:textId="655E2D35" w:rsidR="00703A15" w:rsidRPr="00875B11" w:rsidRDefault="00703A15" w:rsidP="00703A15">
      <w:pPr>
        <w:spacing w:line="360" w:lineRule="auto"/>
        <w:ind w:firstLine="709"/>
        <w:jc w:val="both"/>
        <w:rPr>
          <w:rFonts w:eastAsia="MS Mincho"/>
        </w:rPr>
      </w:pPr>
      <w:r w:rsidRPr="00875B11">
        <w:rPr>
          <w:rFonts w:eastAsia="MS Mincho"/>
        </w:rPr>
        <w:t>The second factor included nine items (3, 26, 27, 28, 29, 30, 32, 33, and 35), with factors loading from 0.541 to 0.788, explaining 6.9% of the variance. These items reflected content associated with Persistence.</w:t>
      </w:r>
    </w:p>
    <w:p w14:paraId="7BC9DC3F" w14:textId="77777777" w:rsidR="00703A15" w:rsidRPr="00391CC8" w:rsidRDefault="00703A15" w:rsidP="00703A15">
      <w:pPr>
        <w:spacing w:line="360" w:lineRule="auto"/>
        <w:ind w:firstLine="709"/>
        <w:jc w:val="both"/>
        <w:rPr>
          <w:rFonts w:eastAsia="MS Mincho"/>
        </w:rPr>
      </w:pPr>
      <w:r w:rsidRPr="00875B11">
        <w:rPr>
          <w:rFonts w:eastAsia="MS Mincho"/>
        </w:rPr>
        <w:t>The third factor (Coping) grouped six items (4, 8, 9, 11, 31, and 34), with loadings ranging from 0.362 to 0.536, explaining 3.7% of the variance. Based on their content, these items were linked to coping strategies. Items 1, 5, 7, and 10 showed loadings &lt; 0.30 and were thus excluded. The final version of the scale consisted of 31 items across three factors, confirming the initially hypothesized model.</w:t>
      </w:r>
      <w:r w:rsidRPr="00875B11">
        <w:rPr>
          <w:lang w:eastAsia="pt-BR"/>
        </w:rPr>
        <w:t> </w:t>
      </w:r>
    </w:p>
    <w:p w14:paraId="0A1369D5" w14:textId="77777777" w:rsidR="00703A15" w:rsidRPr="00391CC8" w:rsidRDefault="00703A15" w:rsidP="00703A15">
      <w:pPr>
        <w:spacing w:line="360" w:lineRule="auto"/>
        <w:ind w:firstLine="709"/>
        <w:jc w:val="both"/>
        <w:textAlignment w:val="baseline"/>
        <w:rPr>
          <w:lang w:eastAsia="pt-BR"/>
        </w:rPr>
      </w:pPr>
      <w:r w:rsidRPr="00391CC8">
        <w:rPr>
          <w:lang w:eastAsia="pt-BR"/>
        </w:rPr>
        <w:t>Subsequently, to evaluate the relationship between the factors, a Spearman correlation analysis was conducted. The choice of a non-parametric correlation analysis followed the assessment of data normality parameters through the Kolmogorov-Smirnov and Shapiro-Wilk tests. Both tests proved significant, suggesting that the sample does not follow a normal distribution. According to the literature, Spearman correlation coefficients can be interpreted similarly to Pearson correlation indices (Aguiar, 2007). It is suggested that values &lt; 0.30 indicate a small effect magnitude, while values between 0.30 and 0.50 represent a moderate effect. Values between 0.50 and 0.80 are considered strong, and values above 0.80 are interpreted as a very strong effect (Valentini &amp; Laros, 2012).</w:t>
      </w:r>
    </w:p>
    <w:p w14:paraId="25CFB71E" w14:textId="40787486" w:rsidR="00703A15" w:rsidRPr="00C63AE8" w:rsidRDefault="00703A15" w:rsidP="00703A15">
      <w:pPr>
        <w:spacing w:line="360" w:lineRule="auto"/>
        <w:ind w:firstLine="709"/>
        <w:jc w:val="both"/>
        <w:textAlignment w:val="baseline"/>
        <w:rPr>
          <w:lang w:eastAsia="pt-BR"/>
        </w:rPr>
      </w:pPr>
      <w:r w:rsidRPr="00391CC8">
        <w:rPr>
          <w:lang w:eastAsia="pt-BR"/>
        </w:rPr>
        <w:t xml:space="preserve">Therefore, significant positive correlation values were found (p &lt; 0.01). Specifically, a strong correlation magnitude was observed between the Persistence and Expectations Factors (r = </w:t>
      </w:r>
      <w:r w:rsidRPr="00391CC8">
        <w:rPr>
          <w:lang w:eastAsia="pt-BR"/>
        </w:rPr>
        <w:lastRenderedPageBreak/>
        <w:t xml:space="preserve">0.551). Moderate correlation values were found for the Coping and Expectations factors (r = 0.438), as well as for the Coping and Persistence factors (r = 0.341). </w:t>
      </w:r>
      <w:r w:rsidRPr="00C63AE8">
        <w:rPr>
          <w:lang w:eastAsia="pt-BR"/>
        </w:rPr>
        <w:t>The correlation data will be presented next.</w:t>
      </w:r>
    </w:p>
    <w:p w14:paraId="2CB0D038" w14:textId="77777777" w:rsidR="00703A15" w:rsidRPr="00C63AE8" w:rsidRDefault="00703A15" w:rsidP="00703A15">
      <w:pPr>
        <w:spacing w:line="360" w:lineRule="auto"/>
        <w:ind w:firstLine="709"/>
        <w:jc w:val="both"/>
        <w:textAlignment w:val="baseline"/>
        <w:rPr>
          <w:lang w:eastAsia="pt-BR"/>
        </w:rPr>
      </w:pPr>
    </w:p>
    <w:p w14:paraId="1630B16A" w14:textId="77777777" w:rsidR="00703A15" w:rsidRPr="00703A15" w:rsidRDefault="00703A15" w:rsidP="00703A15">
      <w:pPr>
        <w:spacing w:line="360" w:lineRule="auto"/>
        <w:jc w:val="both"/>
        <w:textAlignment w:val="baseline"/>
        <w:rPr>
          <w:lang w:eastAsia="pt-BR"/>
        </w:rPr>
      </w:pPr>
      <w:r w:rsidRPr="00703A15">
        <w:rPr>
          <w:lang w:eastAsia="pt-BR"/>
        </w:rPr>
        <w:t>Table 2</w:t>
      </w:r>
    </w:p>
    <w:p w14:paraId="6512E468" w14:textId="2A088970" w:rsidR="00703A15" w:rsidRPr="00904DD9" w:rsidRDefault="00703A15" w:rsidP="00703A15">
      <w:pPr>
        <w:spacing w:line="360" w:lineRule="auto"/>
        <w:jc w:val="both"/>
        <w:textAlignment w:val="baseline"/>
        <w:rPr>
          <w:lang w:eastAsia="pt-BR"/>
        </w:rPr>
      </w:pPr>
      <w:r w:rsidRPr="00904DD9">
        <w:rPr>
          <w:i/>
          <w:iCs/>
          <w:lang w:eastAsia="pt-BR"/>
        </w:rPr>
        <w:t>Correlation between factors of the adolescent optimism scale</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18"/>
        <w:gridCol w:w="2166"/>
        <w:gridCol w:w="2288"/>
        <w:gridCol w:w="2288"/>
      </w:tblGrid>
      <w:tr w:rsidR="00703A15" w:rsidRPr="002B0A05" w14:paraId="64B2659D" w14:textId="77777777" w:rsidTr="00B22787">
        <w:trPr>
          <w:trHeight w:val="51"/>
        </w:trPr>
        <w:tc>
          <w:tcPr>
            <w:tcW w:w="1399" w:type="pct"/>
            <w:tcBorders>
              <w:top w:val="single" w:sz="6" w:space="0" w:color="auto"/>
              <w:left w:val="nil"/>
              <w:bottom w:val="single" w:sz="6" w:space="0" w:color="auto"/>
              <w:right w:val="nil"/>
            </w:tcBorders>
            <w:shd w:val="clear" w:color="auto" w:fill="auto"/>
            <w:hideMark/>
          </w:tcPr>
          <w:p w14:paraId="20D14CC4" w14:textId="77777777" w:rsidR="00703A15" w:rsidRPr="00904DD9" w:rsidRDefault="00703A15" w:rsidP="00B22787">
            <w:pPr>
              <w:spacing w:line="360" w:lineRule="auto"/>
              <w:jc w:val="both"/>
              <w:textAlignment w:val="baseline"/>
              <w:rPr>
                <w:lang w:eastAsia="pt-BR"/>
              </w:rPr>
            </w:pPr>
            <w:r w:rsidRPr="00904DD9">
              <w:rPr>
                <w:lang w:eastAsia="pt-BR"/>
              </w:rPr>
              <w:t> </w:t>
            </w:r>
          </w:p>
        </w:tc>
        <w:tc>
          <w:tcPr>
            <w:tcW w:w="1157" w:type="pct"/>
            <w:tcBorders>
              <w:top w:val="single" w:sz="6" w:space="0" w:color="auto"/>
              <w:left w:val="nil"/>
              <w:bottom w:val="single" w:sz="6" w:space="0" w:color="auto"/>
              <w:right w:val="nil"/>
            </w:tcBorders>
            <w:shd w:val="clear" w:color="auto" w:fill="auto"/>
            <w:hideMark/>
          </w:tcPr>
          <w:p w14:paraId="187AACA9" w14:textId="77777777" w:rsidR="00703A15" w:rsidRPr="00104F7B" w:rsidRDefault="00703A15" w:rsidP="00B22787">
            <w:pPr>
              <w:spacing w:line="360" w:lineRule="auto"/>
              <w:jc w:val="center"/>
              <w:textAlignment w:val="baseline"/>
              <w:rPr>
                <w:lang w:eastAsia="pt-BR"/>
              </w:rPr>
            </w:pPr>
            <w:r w:rsidRPr="00104F7B">
              <w:rPr>
                <w:lang w:eastAsia="pt-BR"/>
              </w:rPr>
              <w:t>Expectations</w:t>
            </w:r>
            <w:r>
              <w:rPr>
                <w:lang w:eastAsia="pt-BR"/>
              </w:rPr>
              <w:t xml:space="preserve"> </w:t>
            </w:r>
            <w:r w:rsidRPr="00104F7B">
              <w:rPr>
                <w:lang w:eastAsia="pt-BR"/>
              </w:rPr>
              <w:t>Factor 1</w:t>
            </w:r>
          </w:p>
        </w:tc>
        <w:tc>
          <w:tcPr>
            <w:tcW w:w="1222" w:type="pct"/>
            <w:tcBorders>
              <w:top w:val="single" w:sz="6" w:space="0" w:color="auto"/>
              <w:left w:val="nil"/>
              <w:bottom w:val="single" w:sz="6" w:space="0" w:color="auto"/>
              <w:right w:val="nil"/>
            </w:tcBorders>
            <w:shd w:val="clear" w:color="auto" w:fill="auto"/>
            <w:hideMark/>
          </w:tcPr>
          <w:p w14:paraId="353E7E60" w14:textId="77777777" w:rsidR="00703A15" w:rsidRPr="00104F7B" w:rsidRDefault="00703A15" w:rsidP="00B22787">
            <w:pPr>
              <w:spacing w:line="360" w:lineRule="auto"/>
              <w:jc w:val="center"/>
              <w:textAlignment w:val="baseline"/>
              <w:rPr>
                <w:lang w:eastAsia="pt-BR"/>
              </w:rPr>
            </w:pPr>
            <w:r w:rsidRPr="00104F7B">
              <w:rPr>
                <w:lang w:eastAsia="pt-BR"/>
              </w:rPr>
              <w:t>Persistence</w:t>
            </w:r>
            <w:r>
              <w:rPr>
                <w:lang w:eastAsia="pt-BR"/>
              </w:rPr>
              <w:t xml:space="preserve"> </w:t>
            </w:r>
            <w:r w:rsidRPr="00104F7B">
              <w:rPr>
                <w:lang w:eastAsia="pt-BR"/>
              </w:rPr>
              <w:t>Factor 2</w:t>
            </w:r>
          </w:p>
          <w:p w14:paraId="3982FE72" w14:textId="77777777" w:rsidR="00703A15" w:rsidRPr="00104F7B" w:rsidRDefault="00703A15" w:rsidP="00B22787">
            <w:pPr>
              <w:spacing w:line="360" w:lineRule="auto"/>
              <w:jc w:val="center"/>
              <w:textAlignment w:val="baseline"/>
              <w:rPr>
                <w:lang w:eastAsia="pt-BR"/>
              </w:rPr>
            </w:pPr>
          </w:p>
        </w:tc>
        <w:tc>
          <w:tcPr>
            <w:tcW w:w="1222" w:type="pct"/>
            <w:tcBorders>
              <w:top w:val="single" w:sz="6" w:space="0" w:color="auto"/>
              <w:left w:val="nil"/>
              <w:bottom w:val="single" w:sz="6" w:space="0" w:color="auto"/>
              <w:right w:val="nil"/>
            </w:tcBorders>
            <w:shd w:val="clear" w:color="auto" w:fill="auto"/>
            <w:hideMark/>
          </w:tcPr>
          <w:p w14:paraId="71681F85" w14:textId="77777777" w:rsidR="00703A15" w:rsidRPr="00104F7B" w:rsidRDefault="00703A15" w:rsidP="00B22787">
            <w:pPr>
              <w:spacing w:line="360" w:lineRule="auto"/>
              <w:jc w:val="center"/>
              <w:textAlignment w:val="baseline"/>
              <w:rPr>
                <w:lang w:eastAsia="pt-BR"/>
              </w:rPr>
            </w:pPr>
            <w:r w:rsidRPr="00104F7B">
              <w:rPr>
                <w:lang w:eastAsia="pt-BR"/>
              </w:rPr>
              <w:t>Coping Factor 3</w:t>
            </w:r>
          </w:p>
          <w:p w14:paraId="428E35CA" w14:textId="77777777" w:rsidR="00703A15" w:rsidRPr="00104F7B" w:rsidRDefault="00703A15" w:rsidP="00B22787">
            <w:pPr>
              <w:spacing w:line="360" w:lineRule="auto"/>
              <w:jc w:val="center"/>
              <w:textAlignment w:val="baseline"/>
              <w:rPr>
                <w:lang w:eastAsia="pt-BR"/>
              </w:rPr>
            </w:pPr>
          </w:p>
        </w:tc>
      </w:tr>
      <w:tr w:rsidR="00703A15" w:rsidRPr="002B0A05" w14:paraId="51A9CE0A" w14:textId="77777777" w:rsidTr="00B22787">
        <w:trPr>
          <w:trHeight w:val="300"/>
        </w:trPr>
        <w:tc>
          <w:tcPr>
            <w:tcW w:w="1399" w:type="pct"/>
            <w:tcBorders>
              <w:top w:val="single" w:sz="6" w:space="0" w:color="auto"/>
              <w:left w:val="nil"/>
              <w:bottom w:val="nil"/>
              <w:right w:val="nil"/>
            </w:tcBorders>
            <w:shd w:val="clear" w:color="auto" w:fill="auto"/>
            <w:hideMark/>
          </w:tcPr>
          <w:p w14:paraId="2AF13312" w14:textId="77777777" w:rsidR="00703A15" w:rsidRPr="002B0A05" w:rsidRDefault="00703A15" w:rsidP="00B22787">
            <w:pPr>
              <w:spacing w:line="360" w:lineRule="auto"/>
              <w:jc w:val="both"/>
              <w:textAlignment w:val="baseline"/>
              <w:rPr>
                <w:lang w:eastAsia="pt-BR"/>
              </w:rPr>
            </w:pPr>
            <w:r w:rsidRPr="002B0A05">
              <w:rPr>
                <w:lang w:eastAsia="pt-BR"/>
              </w:rPr>
              <w:t>Expectati</w:t>
            </w:r>
            <w:r>
              <w:rPr>
                <w:lang w:eastAsia="pt-BR"/>
              </w:rPr>
              <w:t>ons</w:t>
            </w:r>
            <w:r w:rsidRPr="002B0A05">
              <w:rPr>
                <w:lang w:eastAsia="pt-BR"/>
              </w:rPr>
              <w:t> </w:t>
            </w:r>
            <w:r>
              <w:rPr>
                <w:lang w:eastAsia="pt-BR"/>
              </w:rPr>
              <w:t>Factor 1</w:t>
            </w:r>
          </w:p>
        </w:tc>
        <w:tc>
          <w:tcPr>
            <w:tcW w:w="1157" w:type="pct"/>
            <w:tcBorders>
              <w:top w:val="single" w:sz="6" w:space="0" w:color="auto"/>
              <w:left w:val="nil"/>
              <w:bottom w:val="nil"/>
              <w:right w:val="nil"/>
            </w:tcBorders>
            <w:shd w:val="clear" w:color="auto" w:fill="auto"/>
            <w:hideMark/>
          </w:tcPr>
          <w:p w14:paraId="0240F6C2" w14:textId="77777777" w:rsidR="00703A15" w:rsidRPr="002B0A05" w:rsidRDefault="00703A15" w:rsidP="00B22787">
            <w:pPr>
              <w:spacing w:line="360" w:lineRule="auto"/>
              <w:jc w:val="center"/>
              <w:textAlignment w:val="baseline"/>
              <w:rPr>
                <w:lang w:eastAsia="pt-BR"/>
              </w:rPr>
            </w:pPr>
            <w:r w:rsidRPr="002B0A05">
              <w:rPr>
                <w:lang w:eastAsia="pt-BR"/>
              </w:rPr>
              <w:t>1</w:t>
            </w:r>
          </w:p>
        </w:tc>
        <w:tc>
          <w:tcPr>
            <w:tcW w:w="1222" w:type="pct"/>
            <w:tcBorders>
              <w:top w:val="single" w:sz="6" w:space="0" w:color="auto"/>
              <w:left w:val="nil"/>
              <w:bottom w:val="nil"/>
              <w:right w:val="nil"/>
            </w:tcBorders>
            <w:shd w:val="clear" w:color="auto" w:fill="auto"/>
            <w:hideMark/>
          </w:tcPr>
          <w:p w14:paraId="11473351" w14:textId="7829333E" w:rsidR="00703A15" w:rsidRPr="002B0A05" w:rsidRDefault="00703A15" w:rsidP="00B22787">
            <w:pPr>
              <w:spacing w:line="360" w:lineRule="auto"/>
              <w:jc w:val="center"/>
              <w:textAlignment w:val="baseline"/>
              <w:rPr>
                <w:lang w:eastAsia="pt-BR"/>
              </w:rPr>
            </w:pPr>
            <w:r w:rsidRPr="002B0A05">
              <w:rPr>
                <w:lang w:eastAsia="pt-BR"/>
              </w:rPr>
              <w:t>0</w:t>
            </w:r>
            <w:r w:rsidR="00D51C6F">
              <w:rPr>
                <w:lang w:eastAsia="pt-BR"/>
              </w:rPr>
              <w:t>.5</w:t>
            </w:r>
            <w:r w:rsidRPr="002B0A05">
              <w:rPr>
                <w:lang w:eastAsia="pt-BR"/>
              </w:rPr>
              <w:t>51*</w:t>
            </w:r>
          </w:p>
        </w:tc>
        <w:tc>
          <w:tcPr>
            <w:tcW w:w="1222" w:type="pct"/>
            <w:tcBorders>
              <w:top w:val="single" w:sz="6" w:space="0" w:color="auto"/>
              <w:left w:val="nil"/>
              <w:bottom w:val="nil"/>
              <w:right w:val="nil"/>
            </w:tcBorders>
            <w:shd w:val="clear" w:color="auto" w:fill="auto"/>
            <w:hideMark/>
          </w:tcPr>
          <w:p w14:paraId="73885ECD" w14:textId="39342EAF" w:rsidR="00703A15" w:rsidRPr="002B0A05" w:rsidRDefault="00703A15" w:rsidP="00B22787">
            <w:pPr>
              <w:spacing w:line="360" w:lineRule="auto"/>
              <w:jc w:val="center"/>
              <w:textAlignment w:val="baseline"/>
              <w:rPr>
                <w:lang w:eastAsia="pt-BR"/>
              </w:rPr>
            </w:pPr>
            <w:r w:rsidRPr="002B0A05">
              <w:rPr>
                <w:lang w:eastAsia="pt-BR"/>
              </w:rPr>
              <w:t>0</w:t>
            </w:r>
            <w:r w:rsidR="00D51C6F">
              <w:rPr>
                <w:lang w:eastAsia="pt-BR"/>
              </w:rPr>
              <w:t>.</w:t>
            </w:r>
            <w:r w:rsidRPr="002B0A05">
              <w:rPr>
                <w:lang w:eastAsia="pt-BR"/>
              </w:rPr>
              <w:t>438*</w:t>
            </w:r>
          </w:p>
        </w:tc>
      </w:tr>
      <w:tr w:rsidR="00703A15" w:rsidRPr="002B0A05" w14:paraId="3BAEF94E" w14:textId="77777777" w:rsidTr="00B22787">
        <w:trPr>
          <w:trHeight w:val="300"/>
        </w:trPr>
        <w:tc>
          <w:tcPr>
            <w:tcW w:w="1399" w:type="pct"/>
            <w:tcBorders>
              <w:top w:val="nil"/>
              <w:left w:val="nil"/>
              <w:bottom w:val="nil"/>
              <w:right w:val="nil"/>
            </w:tcBorders>
            <w:shd w:val="clear" w:color="auto" w:fill="auto"/>
            <w:hideMark/>
          </w:tcPr>
          <w:p w14:paraId="7A52414D" w14:textId="77777777" w:rsidR="00703A15" w:rsidRPr="002B0A05" w:rsidRDefault="00703A15" w:rsidP="00B22787">
            <w:pPr>
              <w:spacing w:line="360" w:lineRule="auto"/>
              <w:jc w:val="both"/>
              <w:textAlignment w:val="baseline"/>
              <w:rPr>
                <w:lang w:eastAsia="pt-BR"/>
              </w:rPr>
            </w:pPr>
            <w:r w:rsidRPr="002B0A05">
              <w:rPr>
                <w:lang w:eastAsia="pt-BR"/>
              </w:rPr>
              <w:t>Persis</w:t>
            </w:r>
            <w:r>
              <w:rPr>
                <w:lang w:eastAsia="pt-BR"/>
              </w:rPr>
              <w:t>tence Factor 2</w:t>
            </w:r>
          </w:p>
        </w:tc>
        <w:tc>
          <w:tcPr>
            <w:tcW w:w="1157" w:type="pct"/>
            <w:tcBorders>
              <w:top w:val="nil"/>
              <w:left w:val="nil"/>
              <w:bottom w:val="nil"/>
              <w:right w:val="nil"/>
            </w:tcBorders>
            <w:shd w:val="clear" w:color="auto" w:fill="auto"/>
            <w:hideMark/>
          </w:tcPr>
          <w:p w14:paraId="40A027D9" w14:textId="52B7CEE2" w:rsidR="00703A15" w:rsidRPr="002B0A05" w:rsidRDefault="00703A15" w:rsidP="00B22787">
            <w:pPr>
              <w:spacing w:line="360" w:lineRule="auto"/>
              <w:jc w:val="center"/>
              <w:textAlignment w:val="baseline"/>
              <w:rPr>
                <w:lang w:eastAsia="pt-BR"/>
              </w:rPr>
            </w:pPr>
            <w:r w:rsidRPr="002B0A05">
              <w:rPr>
                <w:lang w:eastAsia="pt-BR"/>
              </w:rPr>
              <w:t>0</w:t>
            </w:r>
            <w:r w:rsidR="007D6D33">
              <w:rPr>
                <w:lang w:eastAsia="pt-BR"/>
              </w:rPr>
              <w:t>.</w:t>
            </w:r>
            <w:r w:rsidRPr="002B0A05">
              <w:rPr>
                <w:lang w:eastAsia="pt-BR"/>
              </w:rPr>
              <w:t>551*</w:t>
            </w:r>
          </w:p>
        </w:tc>
        <w:tc>
          <w:tcPr>
            <w:tcW w:w="1222" w:type="pct"/>
            <w:tcBorders>
              <w:top w:val="nil"/>
              <w:left w:val="nil"/>
              <w:bottom w:val="nil"/>
              <w:right w:val="nil"/>
            </w:tcBorders>
            <w:shd w:val="clear" w:color="auto" w:fill="auto"/>
            <w:hideMark/>
          </w:tcPr>
          <w:p w14:paraId="5B2599DB" w14:textId="77777777" w:rsidR="00703A15" w:rsidRPr="002B0A05" w:rsidRDefault="00703A15" w:rsidP="00B22787">
            <w:pPr>
              <w:spacing w:line="360" w:lineRule="auto"/>
              <w:jc w:val="center"/>
              <w:textAlignment w:val="baseline"/>
              <w:rPr>
                <w:lang w:eastAsia="pt-BR"/>
              </w:rPr>
            </w:pPr>
            <w:r w:rsidRPr="002B0A05">
              <w:rPr>
                <w:lang w:eastAsia="pt-BR"/>
              </w:rPr>
              <w:t>1</w:t>
            </w:r>
          </w:p>
        </w:tc>
        <w:tc>
          <w:tcPr>
            <w:tcW w:w="1222" w:type="pct"/>
            <w:tcBorders>
              <w:top w:val="nil"/>
              <w:left w:val="nil"/>
              <w:bottom w:val="nil"/>
              <w:right w:val="nil"/>
            </w:tcBorders>
            <w:shd w:val="clear" w:color="auto" w:fill="auto"/>
            <w:hideMark/>
          </w:tcPr>
          <w:p w14:paraId="4C8C4139" w14:textId="07BE114B" w:rsidR="00703A15" w:rsidRPr="002B0A05" w:rsidRDefault="00703A15" w:rsidP="00B22787">
            <w:pPr>
              <w:spacing w:line="360" w:lineRule="auto"/>
              <w:jc w:val="center"/>
              <w:textAlignment w:val="baseline"/>
              <w:rPr>
                <w:lang w:eastAsia="pt-BR"/>
              </w:rPr>
            </w:pPr>
            <w:r w:rsidRPr="002B0A05">
              <w:rPr>
                <w:lang w:eastAsia="pt-BR"/>
              </w:rPr>
              <w:t>0</w:t>
            </w:r>
            <w:r w:rsidR="00D51C6F">
              <w:rPr>
                <w:lang w:eastAsia="pt-BR"/>
              </w:rPr>
              <w:t>.</w:t>
            </w:r>
            <w:r w:rsidRPr="002B0A05">
              <w:rPr>
                <w:lang w:eastAsia="pt-BR"/>
              </w:rPr>
              <w:t>341*</w:t>
            </w:r>
          </w:p>
        </w:tc>
      </w:tr>
      <w:tr w:rsidR="00703A15" w:rsidRPr="002B0A05" w14:paraId="20BA73E8" w14:textId="77777777" w:rsidTr="00B22787">
        <w:trPr>
          <w:trHeight w:val="300"/>
        </w:trPr>
        <w:tc>
          <w:tcPr>
            <w:tcW w:w="1399" w:type="pct"/>
            <w:tcBorders>
              <w:top w:val="nil"/>
              <w:left w:val="nil"/>
              <w:bottom w:val="single" w:sz="6" w:space="0" w:color="auto"/>
              <w:right w:val="nil"/>
            </w:tcBorders>
            <w:shd w:val="clear" w:color="auto" w:fill="auto"/>
            <w:hideMark/>
          </w:tcPr>
          <w:p w14:paraId="429EF7C2" w14:textId="77777777" w:rsidR="00703A15" w:rsidRPr="00104F7B" w:rsidRDefault="00703A15" w:rsidP="00B22787">
            <w:pPr>
              <w:spacing w:line="360" w:lineRule="auto"/>
              <w:jc w:val="both"/>
              <w:textAlignment w:val="baseline"/>
              <w:rPr>
                <w:lang w:eastAsia="pt-BR"/>
              </w:rPr>
            </w:pPr>
            <w:r w:rsidRPr="00104F7B">
              <w:rPr>
                <w:lang w:eastAsia="pt-BR"/>
              </w:rPr>
              <w:t>Coping Factor 3</w:t>
            </w:r>
          </w:p>
        </w:tc>
        <w:tc>
          <w:tcPr>
            <w:tcW w:w="1157" w:type="pct"/>
            <w:tcBorders>
              <w:top w:val="nil"/>
              <w:left w:val="nil"/>
              <w:bottom w:val="single" w:sz="6" w:space="0" w:color="auto"/>
              <w:right w:val="nil"/>
            </w:tcBorders>
            <w:shd w:val="clear" w:color="auto" w:fill="auto"/>
            <w:hideMark/>
          </w:tcPr>
          <w:p w14:paraId="67939FD2" w14:textId="45354022" w:rsidR="00703A15" w:rsidRPr="002B0A05" w:rsidRDefault="00703A15" w:rsidP="00B22787">
            <w:pPr>
              <w:spacing w:line="360" w:lineRule="auto"/>
              <w:jc w:val="center"/>
              <w:textAlignment w:val="baseline"/>
              <w:rPr>
                <w:lang w:eastAsia="pt-BR"/>
              </w:rPr>
            </w:pPr>
            <w:r w:rsidRPr="002B0A05">
              <w:rPr>
                <w:lang w:eastAsia="pt-BR"/>
              </w:rPr>
              <w:t>0</w:t>
            </w:r>
            <w:r w:rsidR="007D6D33">
              <w:rPr>
                <w:lang w:eastAsia="pt-BR"/>
              </w:rPr>
              <w:t>.</w:t>
            </w:r>
            <w:r w:rsidRPr="002B0A05">
              <w:rPr>
                <w:lang w:eastAsia="pt-BR"/>
              </w:rPr>
              <w:t>438*</w:t>
            </w:r>
          </w:p>
        </w:tc>
        <w:tc>
          <w:tcPr>
            <w:tcW w:w="1222" w:type="pct"/>
            <w:tcBorders>
              <w:top w:val="nil"/>
              <w:left w:val="nil"/>
              <w:bottom w:val="single" w:sz="6" w:space="0" w:color="auto"/>
              <w:right w:val="nil"/>
            </w:tcBorders>
            <w:shd w:val="clear" w:color="auto" w:fill="auto"/>
            <w:hideMark/>
          </w:tcPr>
          <w:p w14:paraId="25672D08" w14:textId="7FC86829" w:rsidR="00703A15" w:rsidRPr="002B0A05" w:rsidRDefault="00703A15" w:rsidP="00B22787">
            <w:pPr>
              <w:spacing w:line="360" w:lineRule="auto"/>
              <w:jc w:val="center"/>
              <w:textAlignment w:val="baseline"/>
              <w:rPr>
                <w:lang w:eastAsia="pt-BR"/>
              </w:rPr>
            </w:pPr>
            <w:r w:rsidRPr="002B0A05">
              <w:rPr>
                <w:lang w:eastAsia="pt-BR"/>
              </w:rPr>
              <w:t>0</w:t>
            </w:r>
            <w:r w:rsidR="007D6D33">
              <w:rPr>
                <w:lang w:eastAsia="pt-BR"/>
              </w:rPr>
              <w:t>.</w:t>
            </w:r>
            <w:r w:rsidRPr="002B0A05">
              <w:rPr>
                <w:lang w:eastAsia="pt-BR"/>
              </w:rPr>
              <w:t>341*</w:t>
            </w:r>
          </w:p>
        </w:tc>
        <w:tc>
          <w:tcPr>
            <w:tcW w:w="1222" w:type="pct"/>
            <w:tcBorders>
              <w:top w:val="nil"/>
              <w:left w:val="nil"/>
              <w:bottom w:val="single" w:sz="6" w:space="0" w:color="auto"/>
              <w:right w:val="nil"/>
            </w:tcBorders>
            <w:shd w:val="clear" w:color="auto" w:fill="auto"/>
            <w:hideMark/>
          </w:tcPr>
          <w:p w14:paraId="02375B69" w14:textId="77777777" w:rsidR="00703A15" w:rsidRPr="002B0A05" w:rsidRDefault="00703A15" w:rsidP="00B22787">
            <w:pPr>
              <w:spacing w:line="360" w:lineRule="auto"/>
              <w:jc w:val="center"/>
              <w:textAlignment w:val="baseline"/>
              <w:rPr>
                <w:lang w:eastAsia="pt-BR"/>
              </w:rPr>
            </w:pPr>
            <w:r w:rsidRPr="002B0A05">
              <w:rPr>
                <w:lang w:eastAsia="pt-BR"/>
              </w:rPr>
              <w:t>1</w:t>
            </w:r>
          </w:p>
        </w:tc>
      </w:tr>
    </w:tbl>
    <w:p w14:paraId="32094B5A" w14:textId="248D4656" w:rsidR="00703A15" w:rsidRDefault="00703A15" w:rsidP="00703A15">
      <w:pPr>
        <w:spacing w:line="360" w:lineRule="auto"/>
        <w:jc w:val="both"/>
        <w:textAlignment w:val="baseline"/>
        <w:rPr>
          <w:lang w:eastAsia="pt-BR"/>
        </w:rPr>
      </w:pPr>
      <w:r w:rsidRPr="002B0A05">
        <w:rPr>
          <w:i/>
          <w:iCs/>
          <w:lang w:eastAsia="pt-BR"/>
        </w:rPr>
        <w:t>Not</w:t>
      </w:r>
      <w:r>
        <w:rPr>
          <w:i/>
          <w:iCs/>
          <w:lang w:eastAsia="pt-BR"/>
        </w:rPr>
        <w:t>e</w:t>
      </w:r>
      <w:r w:rsidRPr="002B0A05">
        <w:rPr>
          <w:i/>
          <w:iCs/>
          <w:lang w:eastAsia="pt-BR"/>
        </w:rPr>
        <w:t>. *</w:t>
      </w:r>
      <w:r w:rsidRPr="00104F7B">
        <w:rPr>
          <w:i/>
          <w:iCs/>
          <w:lang w:eastAsia="pt-BR"/>
        </w:rPr>
        <w:t>p</w:t>
      </w:r>
      <w:r w:rsidRPr="00104F7B">
        <w:rPr>
          <w:lang w:eastAsia="pt-BR"/>
        </w:rPr>
        <w:t xml:space="preserve"> &lt; 0,01 </w:t>
      </w:r>
    </w:p>
    <w:p w14:paraId="7B29434E" w14:textId="77777777" w:rsidR="00703A15" w:rsidRDefault="00703A15" w:rsidP="00703A15">
      <w:pPr>
        <w:spacing w:line="360" w:lineRule="auto"/>
        <w:jc w:val="both"/>
        <w:textAlignment w:val="baseline"/>
        <w:rPr>
          <w:lang w:eastAsia="pt-BR"/>
        </w:rPr>
      </w:pPr>
    </w:p>
    <w:p w14:paraId="1693B98A" w14:textId="3A4EEE5B" w:rsidR="00703A15" w:rsidRPr="00703A15" w:rsidRDefault="00703A15" w:rsidP="00703A15">
      <w:pPr>
        <w:spacing w:line="360" w:lineRule="auto"/>
        <w:ind w:firstLine="709"/>
        <w:jc w:val="both"/>
        <w:textAlignment w:val="baseline"/>
        <w:rPr>
          <w:lang w:eastAsia="pt-BR"/>
        </w:rPr>
      </w:pPr>
      <w:r w:rsidRPr="002B0A05">
        <w:rPr>
          <w:lang w:eastAsia="pt-BR"/>
        </w:rPr>
        <w:t xml:space="preserve">Finally, internal consistency reliability was calculated using McDonald’s omega. It was observed that Factor 1 showed ω = 0.83, Factor 2 ω = 0.75, and Factor 3 ω = 0.92. </w:t>
      </w:r>
      <w:r w:rsidRPr="00C63AE8">
        <w:rPr>
          <w:lang w:eastAsia="pt-BR"/>
        </w:rPr>
        <w:t xml:space="preserve">Lastly, the full scale yielded </w:t>
      </w:r>
      <w:r w:rsidRPr="002B0A05">
        <w:rPr>
          <w:lang w:eastAsia="pt-BR"/>
        </w:rPr>
        <w:t>ω</w:t>
      </w:r>
      <w:r w:rsidRPr="00C63AE8">
        <w:rPr>
          <w:lang w:eastAsia="pt-BR"/>
        </w:rPr>
        <w:t xml:space="preserve"> = 0.90.</w:t>
      </w:r>
    </w:p>
    <w:p w14:paraId="7FFC8935" w14:textId="77777777" w:rsidR="00703A15" w:rsidRDefault="00703A15">
      <w:pPr>
        <w:pBdr>
          <w:top w:val="nil"/>
          <w:left w:val="nil"/>
          <w:bottom w:val="nil"/>
          <w:right w:val="nil"/>
          <w:between w:val="nil"/>
        </w:pBdr>
        <w:jc w:val="center"/>
        <w:rPr>
          <w:b/>
          <w:color w:val="000000"/>
        </w:rPr>
      </w:pPr>
    </w:p>
    <w:p w14:paraId="7EE08B2E" w14:textId="011AE62A" w:rsidR="005C206A" w:rsidRPr="00703A15" w:rsidRDefault="00987D73">
      <w:pPr>
        <w:pBdr>
          <w:top w:val="nil"/>
          <w:left w:val="nil"/>
          <w:bottom w:val="nil"/>
          <w:right w:val="nil"/>
          <w:between w:val="nil"/>
        </w:pBdr>
        <w:jc w:val="center"/>
        <w:rPr>
          <w:b/>
          <w:color w:val="000000"/>
        </w:rPr>
      </w:pPr>
      <w:r w:rsidRPr="00703A15">
        <w:rPr>
          <w:b/>
          <w:color w:val="000000"/>
        </w:rPr>
        <w:t>Discussion</w:t>
      </w:r>
    </w:p>
    <w:p w14:paraId="3F4D50D6" w14:textId="77777777" w:rsidR="00703A15" w:rsidRPr="00C63AE8" w:rsidRDefault="00703A15" w:rsidP="00703A15">
      <w:pPr>
        <w:spacing w:line="360" w:lineRule="auto"/>
        <w:ind w:firstLine="709"/>
        <w:jc w:val="both"/>
        <w:textAlignment w:val="baseline"/>
        <w:rPr>
          <w:lang w:eastAsia="pt-BR"/>
        </w:rPr>
      </w:pPr>
      <w:r w:rsidRPr="00C63AE8">
        <w:rPr>
          <w:lang w:eastAsia="pt-BR"/>
        </w:rPr>
        <w:t>The present study had two main objectives: (a) to investigate evidence of validity based on the internal structure of the Adolescent Optimism Scale (AO-S), and (b) to analyze the precision of its factors. The development of the AO-S was based on the theoretical model proposed by Carver and Scheier (2019), which defines optimism as a relatively stable personality trait characterized by positive expectations about the future. According to the model, optimism is positively related to persistence and th</w:t>
      </w:r>
      <w:r>
        <w:rPr>
          <w:lang w:eastAsia="pt-BR"/>
        </w:rPr>
        <w:t>e</w:t>
      </w:r>
      <w:r w:rsidRPr="00C63AE8">
        <w:rPr>
          <w:lang w:eastAsia="pt-BR"/>
        </w:rPr>
        <w:t xml:space="preserve"> use of adaptive coping strategies, which together influence individuals' adjustment to challenges across different life domains.</w:t>
      </w:r>
    </w:p>
    <w:p w14:paraId="1422FA89" w14:textId="64623C22" w:rsidR="00703A15" w:rsidRPr="00C63AE8" w:rsidRDefault="00703A15" w:rsidP="00703A15">
      <w:pPr>
        <w:spacing w:line="360" w:lineRule="auto"/>
        <w:ind w:firstLine="709"/>
        <w:jc w:val="both"/>
        <w:textAlignment w:val="baseline"/>
        <w:rPr>
          <w:lang w:eastAsia="pt-BR"/>
        </w:rPr>
      </w:pPr>
      <w:r w:rsidRPr="00C63AE8">
        <w:rPr>
          <w:lang w:eastAsia="pt-BR"/>
        </w:rPr>
        <w:t>In adolescence</w:t>
      </w:r>
      <w:r>
        <w:rPr>
          <w:lang w:eastAsia="pt-BR"/>
        </w:rPr>
        <w:t xml:space="preserve">, </w:t>
      </w:r>
      <w:r w:rsidRPr="00C63AE8">
        <w:rPr>
          <w:lang w:eastAsia="pt-BR"/>
        </w:rPr>
        <w:t>a period marked by emotional vulnerability, identity development, and growing autonomy</w:t>
      </w:r>
      <w:r>
        <w:rPr>
          <w:lang w:eastAsia="pt-BR"/>
        </w:rPr>
        <w:t xml:space="preserve">, </w:t>
      </w:r>
      <w:r w:rsidRPr="00C63AE8">
        <w:rPr>
          <w:lang w:eastAsia="pt-BR"/>
        </w:rPr>
        <w:t>optimism can serve as a protective factor. More optimistic adolescents tend to maintain motivation in the face of setbacks and adopt constructive behaviors in stressful situations, which contributes to better academic performance, healthier interpersonal relationships, and increased psychological well-being (Forgeard &amp; Seligman, 2012</w:t>
      </w:r>
      <w:r w:rsidR="00E022AA">
        <w:rPr>
          <w:lang w:eastAsia="pt-BR"/>
        </w:rPr>
        <w:t xml:space="preserve">; </w:t>
      </w:r>
      <w:r w:rsidR="00E544B0" w:rsidRPr="00D35031">
        <w:rPr>
          <w:color w:val="000000"/>
        </w:rPr>
        <w:t>Tetzner &amp; Becker, 2020</w:t>
      </w:r>
      <w:r w:rsidRPr="00C63AE8">
        <w:rPr>
          <w:lang w:eastAsia="pt-BR"/>
        </w:rPr>
        <w:t>).</w:t>
      </w:r>
    </w:p>
    <w:p w14:paraId="1CF2169D" w14:textId="77777777" w:rsidR="00703A15" w:rsidRPr="00C63AE8" w:rsidRDefault="00703A15" w:rsidP="00703A15">
      <w:pPr>
        <w:spacing w:line="360" w:lineRule="auto"/>
        <w:ind w:firstLine="709"/>
        <w:jc w:val="both"/>
        <w:textAlignment w:val="baseline"/>
        <w:rPr>
          <w:lang w:eastAsia="pt-BR"/>
        </w:rPr>
      </w:pPr>
      <w:r w:rsidRPr="00C63AE8">
        <w:rPr>
          <w:lang w:eastAsia="pt-BR"/>
        </w:rPr>
        <w:t xml:space="preserve">Considering that this was the first empirical study with the AO-S, we opted for an Exploratory Factor Analysis (EFA), guided by parallel analysis. This method is considered one of the most robust techniques for determining the appropriate number of factors when a theoretical </w:t>
      </w:r>
      <w:r w:rsidRPr="00C63AE8">
        <w:rPr>
          <w:lang w:eastAsia="pt-BR"/>
        </w:rPr>
        <w:lastRenderedPageBreak/>
        <w:t>model exists but has not yet been empirically tested (Crawford et al., 2010). The findings revealed a three-factor solution that explained 40.3% of the total variance.</w:t>
      </w:r>
    </w:p>
    <w:p w14:paraId="0E5A4B65" w14:textId="4FD4D7F1" w:rsidR="00703A15" w:rsidRPr="00C63AE8" w:rsidRDefault="00703A15" w:rsidP="00703A15">
      <w:pPr>
        <w:spacing w:line="360" w:lineRule="auto"/>
        <w:ind w:firstLine="709"/>
        <w:jc w:val="both"/>
        <w:textAlignment w:val="baseline"/>
        <w:rPr>
          <w:lang w:eastAsia="pt-BR"/>
        </w:rPr>
      </w:pPr>
      <w:r w:rsidRPr="00C63AE8">
        <w:rPr>
          <w:lang w:eastAsia="pt-BR"/>
        </w:rPr>
        <w:t>The first factor, Expectations, comprised 16 items and explained the largest portion of variance (29.6%). It refers to generalized beliefs about the likelihood of favorable outcomes. This cognitive dimension is foundational to dispositional optimism and is the most studied component across diverse age groups (Scheier et al., 1994; Segerstrom et al., 201</w:t>
      </w:r>
      <w:r w:rsidR="00972DBC">
        <w:rPr>
          <w:lang w:eastAsia="pt-BR"/>
        </w:rPr>
        <w:t>1</w:t>
      </w:r>
      <w:r w:rsidRPr="00C63AE8">
        <w:rPr>
          <w:lang w:eastAsia="pt-BR"/>
        </w:rPr>
        <w:t>). In the adolescent context, these expectations play a crucial role in how young people plan, interpret present difficulties, and regulate emotional responses.</w:t>
      </w:r>
    </w:p>
    <w:p w14:paraId="390B2AAC" w14:textId="77777777" w:rsidR="00703A15" w:rsidRPr="00C63AE8" w:rsidRDefault="00703A15" w:rsidP="00703A15">
      <w:pPr>
        <w:spacing w:line="360" w:lineRule="auto"/>
        <w:ind w:firstLine="709"/>
        <w:jc w:val="both"/>
        <w:textAlignment w:val="baseline"/>
        <w:rPr>
          <w:lang w:eastAsia="pt-BR"/>
        </w:rPr>
      </w:pPr>
      <w:r w:rsidRPr="00C63AE8">
        <w:rPr>
          <w:lang w:eastAsia="pt-BR"/>
        </w:rPr>
        <w:t>The second factor, Persistence, consisted of nine items and explained 6.9% of the variance. It captures the motivational component of optimism</w:t>
      </w:r>
      <w:r>
        <w:rPr>
          <w:lang w:eastAsia="pt-BR"/>
        </w:rPr>
        <w:t xml:space="preserve">, </w:t>
      </w:r>
      <w:r w:rsidRPr="00C63AE8">
        <w:rPr>
          <w:lang w:eastAsia="pt-BR"/>
        </w:rPr>
        <w:t>namely, the willingness to sustain effort toward achieving goals despite obstacles. This dimension reflects not only internal beliefs about the future but also behavioral engagement with valued tasks and objectives (Carver &amp; Scheier, 2002). Adolescents with high persistence are more likely to exhibit academic engagement and to remain committed to long-term aspirations.</w:t>
      </w:r>
    </w:p>
    <w:p w14:paraId="7C70DF2C" w14:textId="77777777" w:rsidR="00703A15" w:rsidRPr="00C63AE8" w:rsidRDefault="00703A15" w:rsidP="00703A15">
      <w:pPr>
        <w:spacing w:line="360" w:lineRule="auto"/>
        <w:ind w:firstLine="709"/>
        <w:jc w:val="both"/>
        <w:textAlignment w:val="baseline"/>
        <w:rPr>
          <w:lang w:eastAsia="pt-BR"/>
        </w:rPr>
      </w:pPr>
      <w:r w:rsidRPr="00C63AE8">
        <w:rPr>
          <w:lang w:eastAsia="pt-BR"/>
        </w:rPr>
        <w:t>The third factor, Coping, grouped six items and accounted for 3.7% of the variance. It refers to the tendency to employ adaptive strategies when managing adversity, such as acceptance, reappraisal, and problem-solving. The inclusion of this dimension acknowledges that optimism is not only cognitive and motivational but also regulatory. Adolescents who cope adaptively are better equipped to deal with failures and frustrations in emotionally intelligent ways (Carver &amp; Connor-Smith, 2010; Nes &amp; Segerstrom, 2006).</w:t>
      </w:r>
    </w:p>
    <w:p w14:paraId="112EA142" w14:textId="2C54E521" w:rsidR="00703A15" w:rsidRPr="00C63AE8" w:rsidRDefault="00703A15" w:rsidP="00703A15">
      <w:pPr>
        <w:spacing w:line="360" w:lineRule="auto"/>
        <w:ind w:firstLine="709"/>
        <w:jc w:val="both"/>
        <w:textAlignment w:val="baseline"/>
        <w:rPr>
          <w:lang w:eastAsia="pt-BR"/>
        </w:rPr>
      </w:pPr>
      <w:r w:rsidRPr="00C63AE8">
        <w:rPr>
          <w:lang w:eastAsia="pt-BR"/>
        </w:rPr>
        <w:t>The confirmation of these three theoretically grounded dimensions is particularly relevant when contrasted with the literature on optimism assessment. Instruments such as the Life Orientation Test-Revised (LOT-R), although widely used, frequently present unstable factor structures across populations. While originally proposed as a unidimensional measure, studies have often found bidimensional solutions or inconsistent loading patterns depending on sample characteristics (</w:t>
      </w:r>
      <w:r w:rsidR="00E544B0" w:rsidRPr="00C63AE8">
        <w:rPr>
          <w:lang w:eastAsia="pt-BR"/>
        </w:rPr>
        <w:t>Ottati &amp; Noronha, 2017</w:t>
      </w:r>
      <w:r w:rsidR="00E544B0">
        <w:rPr>
          <w:lang w:eastAsia="pt-BR"/>
        </w:rPr>
        <w:t xml:space="preserve">; </w:t>
      </w:r>
      <w:r w:rsidRPr="00C63AE8">
        <w:rPr>
          <w:lang w:eastAsia="pt-BR"/>
        </w:rPr>
        <w:t>Zenger et al., 201</w:t>
      </w:r>
      <w:r w:rsidR="00E544B0">
        <w:rPr>
          <w:lang w:eastAsia="pt-BR"/>
        </w:rPr>
        <w:t>3</w:t>
      </w:r>
      <w:r w:rsidRPr="00C63AE8">
        <w:rPr>
          <w:lang w:eastAsia="pt-BR"/>
        </w:rPr>
        <w:t>).</w:t>
      </w:r>
    </w:p>
    <w:p w14:paraId="44ED27A2" w14:textId="77777777" w:rsidR="00703A15" w:rsidRPr="00C63AE8" w:rsidRDefault="00703A15" w:rsidP="00703A15">
      <w:pPr>
        <w:spacing w:line="360" w:lineRule="auto"/>
        <w:ind w:firstLine="709"/>
        <w:jc w:val="both"/>
        <w:textAlignment w:val="baseline"/>
        <w:rPr>
          <w:lang w:eastAsia="pt-BR"/>
        </w:rPr>
      </w:pPr>
      <w:r w:rsidRPr="00C63AE8">
        <w:rPr>
          <w:lang w:eastAsia="pt-BR"/>
        </w:rPr>
        <w:t>Such inconsistencies may reflect not only methodological factors (e.g., item polarity, sample age) but also theoretical limitations. The narrow focus on expectations, typical of earlier instruments, may fail to capture the full scope of how optimism functions</w:t>
      </w:r>
      <w:r>
        <w:rPr>
          <w:lang w:eastAsia="pt-BR"/>
        </w:rPr>
        <w:t xml:space="preserve">, </w:t>
      </w:r>
      <w:r w:rsidRPr="00C63AE8">
        <w:rPr>
          <w:lang w:eastAsia="pt-BR"/>
        </w:rPr>
        <w:t xml:space="preserve">especially in dynamic developmental periods such as adolescence. Including dimensions like Persistence and Coping allows for a broader, developmentally sensitive understanding of the </w:t>
      </w:r>
      <w:proofErr w:type="gramStart"/>
      <w:r w:rsidRPr="00C63AE8">
        <w:rPr>
          <w:lang w:eastAsia="pt-BR"/>
        </w:rPr>
        <w:t>construct</w:t>
      </w:r>
      <w:proofErr w:type="gramEnd"/>
      <w:r w:rsidRPr="00C63AE8">
        <w:rPr>
          <w:lang w:eastAsia="pt-BR"/>
        </w:rPr>
        <w:t>.</w:t>
      </w:r>
    </w:p>
    <w:p w14:paraId="591656B4" w14:textId="77777777" w:rsidR="00703A15" w:rsidRPr="00C63AE8" w:rsidRDefault="00703A15" w:rsidP="00703A15">
      <w:pPr>
        <w:spacing w:line="360" w:lineRule="auto"/>
        <w:ind w:firstLine="709"/>
        <w:jc w:val="both"/>
        <w:textAlignment w:val="baseline"/>
        <w:rPr>
          <w:lang w:eastAsia="pt-BR"/>
        </w:rPr>
      </w:pPr>
      <w:r w:rsidRPr="00C63AE8">
        <w:rPr>
          <w:lang w:eastAsia="pt-BR"/>
        </w:rPr>
        <w:lastRenderedPageBreak/>
        <w:t>Additionally, cultural considerations play a significant role in the assessment of dispositional traits. Most optimism measures were developed in North America and may not fully account for the social, economic, and cultural contexts of Brazilian adolescents. The AO-S was designed to be culturally appropriate, using language and item content aligned with the lived experiences of youth in Brazil. This improves the ecological validity of the instrument and supports its use in research and applied settings.</w:t>
      </w:r>
    </w:p>
    <w:p w14:paraId="490923F6" w14:textId="77777777" w:rsidR="00703A15" w:rsidRPr="00C63AE8" w:rsidRDefault="00703A15" w:rsidP="00703A15">
      <w:pPr>
        <w:spacing w:line="360" w:lineRule="auto"/>
        <w:ind w:firstLine="709"/>
        <w:jc w:val="both"/>
        <w:textAlignment w:val="baseline"/>
        <w:rPr>
          <w:lang w:eastAsia="pt-BR"/>
        </w:rPr>
      </w:pPr>
      <w:r w:rsidRPr="00C63AE8">
        <w:rPr>
          <w:lang w:eastAsia="pt-BR"/>
        </w:rPr>
        <w:t>The internal consistency analysis also yielded promising results. McDonald's Omega coefficients ranged from 0.75 (Persistence) to 0.92 (Coping), indicating adequate to excellent precision levels. According to Resolution CFP 31/2022, coefficients above 0.80 are considered strong evidence of reliability, and values above 0.70 are acceptable in initial validation studies. These findings suggest that the AO-S offers reliable measurement across its three dimensions (AERA et al., 2014; CFP, 2022).</w:t>
      </w:r>
    </w:p>
    <w:p w14:paraId="7EB575C5" w14:textId="77777777" w:rsidR="00703A15" w:rsidRPr="00C63AE8" w:rsidRDefault="00703A15" w:rsidP="00703A15">
      <w:pPr>
        <w:spacing w:line="360" w:lineRule="auto"/>
        <w:ind w:firstLine="709"/>
        <w:jc w:val="both"/>
        <w:textAlignment w:val="baseline"/>
        <w:rPr>
          <w:lang w:eastAsia="pt-BR"/>
        </w:rPr>
      </w:pPr>
      <w:r w:rsidRPr="00C63AE8">
        <w:rPr>
          <w:lang w:eastAsia="pt-BR"/>
        </w:rPr>
        <w:t>Intercorrelations among the three factors were theoretically coherent. A strong correlation was observed between Expectations and Persistence, while moderate correlations were found between Coping and both other factors. These relationships align with previous findings that suggest optimistic beliefs contribute to motivational persistence and adaptive self-regulation (Carver &amp; Scheier, 2019; Forgeard &amp; Seligman, 2012).</w:t>
      </w:r>
    </w:p>
    <w:p w14:paraId="12740BDE" w14:textId="77777777" w:rsidR="00703A15" w:rsidRPr="00C63AE8" w:rsidRDefault="00703A15" w:rsidP="00703A15">
      <w:pPr>
        <w:spacing w:line="360" w:lineRule="auto"/>
        <w:ind w:firstLine="709"/>
        <w:jc w:val="both"/>
        <w:textAlignment w:val="baseline"/>
        <w:rPr>
          <w:lang w:eastAsia="pt-BR"/>
        </w:rPr>
      </w:pPr>
      <w:r w:rsidRPr="00C63AE8">
        <w:rPr>
          <w:lang w:eastAsia="pt-BR"/>
        </w:rPr>
        <w:t>Such results reinforce the view of optimism as a complex and integrated construct. It is not limited to positive thinking but involves a coordinated system of beliefs, motivations, and behaviors that support goal pursuit and resilience. From an applied perspective, this insight is essential for designing interventions that aim to foster optimism in adolescents—not only by promoting future-oriented thinking but also by strengthening persistence and coping capacities.</w:t>
      </w:r>
    </w:p>
    <w:p w14:paraId="08F7FC86" w14:textId="77777777" w:rsidR="00703A15" w:rsidRPr="00C63AE8" w:rsidRDefault="00703A15" w:rsidP="00703A15">
      <w:pPr>
        <w:spacing w:line="360" w:lineRule="auto"/>
        <w:ind w:firstLine="709"/>
        <w:jc w:val="both"/>
        <w:textAlignment w:val="baseline"/>
        <w:rPr>
          <w:lang w:eastAsia="pt-BR"/>
        </w:rPr>
      </w:pPr>
      <w:r w:rsidRPr="00C63AE8">
        <w:rPr>
          <w:lang w:eastAsia="pt-BR"/>
        </w:rPr>
        <w:t>The AO-S can serve both research and practical purposes. In research, it provides a theoretically robust and psychometrically sound tool for studying optimism in adolescents. In applied settings, such as schools or mental health services, it can help identify adolescents who may benefit from programs targeting positive psychological resources. Moreover, the multidimensional nature of the scale allows for differentiated intervention strategies, depending on which dimension shows lower scores.</w:t>
      </w:r>
    </w:p>
    <w:p w14:paraId="2C9F4EFD" w14:textId="77777777" w:rsidR="00703A15" w:rsidRPr="00C63AE8" w:rsidRDefault="00703A15" w:rsidP="00703A15">
      <w:pPr>
        <w:spacing w:line="360" w:lineRule="auto"/>
        <w:ind w:firstLine="709"/>
        <w:jc w:val="both"/>
        <w:textAlignment w:val="baseline"/>
        <w:rPr>
          <w:lang w:eastAsia="pt-BR"/>
        </w:rPr>
      </w:pPr>
      <w:r w:rsidRPr="00C63AE8">
        <w:rPr>
          <w:lang w:eastAsia="pt-BR"/>
        </w:rPr>
        <w:t xml:space="preserve">Despite the promising results, the present study has some limitations. The sample was composed of adolescents from a specific region of Brazil, which may limit the generalizability of findings. Future research should aim to test the AO-S in other regions, including adolescents from </w:t>
      </w:r>
      <w:r w:rsidRPr="00C63AE8">
        <w:rPr>
          <w:lang w:eastAsia="pt-BR"/>
        </w:rPr>
        <w:lastRenderedPageBreak/>
        <w:t>rural areas, private schools, and different socioeconomic backgrounds. Testing for factorial invariance by sex and age is also recommended.</w:t>
      </w:r>
    </w:p>
    <w:p w14:paraId="086F8265" w14:textId="77777777" w:rsidR="00703A15" w:rsidRPr="00330836" w:rsidRDefault="00703A15" w:rsidP="00703A15">
      <w:pPr>
        <w:spacing w:line="360" w:lineRule="auto"/>
        <w:ind w:firstLine="709"/>
        <w:jc w:val="both"/>
        <w:textAlignment w:val="baseline"/>
        <w:rPr>
          <w:lang w:eastAsia="pt-BR"/>
        </w:rPr>
      </w:pPr>
      <w:r w:rsidRPr="00330836">
        <w:rPr>
          <w:lang w:eastAsia="pt-BR"/>
        </w:rPr>
        <w:t xml:space="preserve">Based on the study's findings, the Adolescent Optimism Scale (AO-S) demonstrates robust initial psychometric properties, confirming its theoretical foundation and practical utility. The </w:t>
      </w:r>
      <w:r>
        <w:rPr>
          <w:lang w:eastAsia="pt-BR"/>
        </w:rPr>
        <w:t>E</w:t>
      </w:r>
      <w:r w:rsidRPr="00330836">
        <w:rPr>
          <w:lang w:eastAsia="pt-BR"/>
        </w:rPr>
        <w:t xml:space="preserve">xploratory </w:t>
      </w:r>
      <w:r>
        <w:rPr>
          <w:lang w:eastAsia="pt-BR"/>
        </w:rPr>
        <w:t>Fa</w:t>
      </w:r>
      <w:r w:rsidRPr="00330836">
        <w:rPr>
          <w:lang w:eastAsia="pt-BR"/>
        </w:rPr>
        <w:t xml:space="preserve">ctor </w:t>
      </w:r>
      <w:r>
        <w:rPr>
          <w:lang w:eastAsia="pt-BR"/>
        </w:rPr>
        <w:t>A</w:t>
      </w:r>
      <w:r w:rsidRPr="00330836">
        <w:rPr>
          <w:lang w:eastAsia="pt-BR"/>
        </w:rPr>
        <w:t>nalysis successfully validated the hypothesized three-factor structure (Expectations, Persistence, and Coping), accounting for 40.3% of the variance and aligning with dispositional optimism theory. This multidimensional structure addresses critical gaps in existing measures like the LOT-R, which overlooks persistence and adaptive coping dimensions. Furthermore, the scale exhibited strong internal consistency (ω = 0.75-0.92), with all factors exceeding minimum reliability thresholds, supporting its precision for assessing optimism in Brazilian adolescents.</w:t>
      </w:r>
    </w:p>
    <w:p w14:paraId="602AA31A" w14:textId="77777777" w:rsidR="00BC5C37" w:rsidRDefault="00703A15" w:rsidP="00BC5C37">
      <w:pPr>
        <w:spacing w:line="360" w:lineRule="auto"/>
        <w:ind w:firstLine="709"/>
        <w:jc w:val="both"/>
        <w:textAlignment w:val="baseline"/>
        <w:rPr>
          <w:lang w:eastAsia="pt-BR"/>
        </w:rPr>
      </w:pPr>
      <w:r w:rsidRPr="00330836">
        <w:rPr>
          <w:lang w:eastAsia="pt-BR"/>
        </w:rPr>
        <w:t>These outcomes highlight the AO-S's significance as a culturally relevant instrument that captures the complexity of adolescent optimism beyond unidimensional approaches. Future research should expand validation efforts using confirmatory factor analysis with larger, nationally representative samples. Cross-cultural comparisons and longitudinal studies examining the scale's predictive validity for mental health outcomes would further strengthen its empirical foundation. The AO-S shows promise for both research applications and clinical assessments targeting resilience-building interventions during this critical developmental period.</w:t>
      </w:r>
    </w:p>
    <w:p w14:paraId="6EC0D0FE" w14:textId="2FBC26D6" w:rsidR="00703A15" w:rsidRDefault="00703A15" w:rsidP="00BC5C37">
      <w:pPr>
        <w:spacing w:line="360" w:lineRule="auto"/>
        <w:ind w:firstLine="709"/>
        <w:jc w:val="both"/>
        <w:textAlignment w:val="baseline"/>
        <w:rPr>
          <w:lang w:eastAsia="pt-BR"/>
        </w:rPr>
      </w:pPr>
      <w:r w:rsidRPr="0085729C">
        <w:rPr>
          <w:lang w:eastAsia="pt-BR"/>
        </w:rPr>
        <w:t>We highlight that the sample represented only one Brazilian region, preventing nationally representative generalizations. Future studies should expand sample diversity (balancing gender, education levels, and regional representation). Additionally, confirmation of the three-factor structure through Confirmatory Factor Analysis is necessary. It should also be noted that while adequate, the Persistence factor showed lower precision (ω = 0.75), indicating opportunity for item refinement. The self-report nature of the scale also warrants caution regarding response biases.</w:t>
      </w:r>
    </w:p>
    <w:p w14:paraId="23E2BEED" w14:textId="281B6DBA" w:rsidR="005C206A" w:rsidRPr="00703A15" w:rsidRDefault="005C206A" w:rsidP="008C55B4">
      <w:pPr>
        <w:pBdr>
          <w:top w:val="nil"/>
          <w:left w:val="nil"/>
          <w:bottom w:val="nil"/>
          <w:right w:val="nil"/>
          <w:between w:val="nil"/>
        </w:pBdr>
        <w:spacing w:line="360" w:lineRule="auto"/>
        <w:jc w:val="both"/>
        <w:rPr>
          <w:color w:val="000000"/>
        </w:rPr>
      </w:pPr>
    </w:p>
    <w:p w14:paraId="35C8A3CC" w14:textId="7D183792" w:rsidR="005C206A" w:rsidRPr="008C55B4" w:rsidRDefault="00987D73" w:rsidP="008C55B4">
      <w:pPr>
        <w:pBdr>
          <w:top w:val="nil"/>
          <w:left w:val="nil"/>
          <w:bottom w:val="nil"/>
          <w:right w:val="nil"/>
          <w:between w:val="nil"/>
        </w:pBdr>
        <w:jc w:val="center"/>
        <w:rPr>
          <w:b/>
          <w:color w:val="000000"/>
          <w:lang w:val="pt-BR"/>
        </w:rPr>
      </w:pPr>
      <w:proofErr w:type="spellStart"/>
      <w:r w:rsidRPr="00BC5C37">
        <w:rPr>
          <w:b/>
          <w:color w:val="000000"/>
          <w:lang w:val="pt-BR"/>
        </w:rPr>
        <w:t>References</w:t>
      </w:r>
      <w:proofErr w:type="spellEnd"/>
    </w:p>
    <w:p w14:paraId="58DB5787" w14:textId="77777777" w:rsidR="00054B2C" w:rsidRPr="00885CFB" w:rsidRDefault="00054B2C" w:rsidP="00E054E8">
      <w:pPr>
        <w:pStyle w:val="source"/>
        <w:shd w:val="clear" w:color="auto" w:fill="FFFFFF"/>
        <w:spacing w:before="0" w:beforeAutospacing="0" w:after="0" w:afterAutospacing="0" w:line="360" w:lineRule="auto"/>
        <w:ind w:left="426" w:right="-1" w:hanging="426"/>
        <w:jc w:val="both"/>
        <w:textAlignment w:val="baseline"/>
        <w:rPr>
          <w:shd w:val="clear" w:color="auto" w:fill="FFFFFF"/>
        </w:rPr>
      </w:pPr>
      <w:r w:rsidRPr="00885CFB">
        <w:rPr>
          <w:shd w:val="clear" w:color="auto" w:fill="FFFFFF"/>
        </w:rPr>
        <w:t xml:space="preserve">Aguiar, P. (2007). </w:t>
      </w:r>
      <w:r w:rsidRPr="00885CFB">
        <w:rPr>
          <w:i/>
          <w:iCs/>
          <w:shd w:val="clear" w:color="auto" w:fill="FFFFFF"/>
        </w:rPr>
        <w:t xml:space="preserve">Guia prático </w:t>
      </w:r>
      <w:proofErr w:type="spellStart"/>
      <w:r w:rsidRPr="00885CFB">
        <w:rPr>
          <w:i/>
          <w:iCs/>
          <w:shd w:val="clear" w:color="auto" w:fill="FFFFFF"/>
        </w:rPr>
        <w:t>Climepsi</w:t>
      </w:r>
      <w:proofErr w:type="spellEnd"/>
      <w:r w:rsidRPr="00885CFB">
        <w:rPr>
          <w:i/>
          <w:iCs/>
          <w:shd w:val="clear" w:color="auto" w:fill="FFFFFF"/>
        </w:rPr>
        <w:t xml:space="preserve"> de estatística em investigação epidemiológica: SPSS.</w:t>
      </w:r>
      <w:r w:rsidRPr="00885CFB">
        <w:rPr>
          <w:shd w:val="clear" w:color="auto" w:fill="FFFFFF"/>
        </w:rPr>
        <w:t xml:space="preserve"> </w:t>
      </w:r>
      <w:proofErr w:type="spellStart"/>
      <w:r w:rsidRPr="00885CFB">
        <w:rPr>
          <w:shd w:val="clear" w:color="auto" w:fill="FFFFFF"/>
        </w:rPr>
        <w:t>Climepsi</w:t>
      </w:r>
      <w:proofErr w:type="spellEnd"/>
      <w:r w:rsidRPr="00885CFB">
        <w:rPr>
          <w:shd w:val="clear" w:color="auto" w:fill="FFFFFF"/>
        </w:rPr>
        <w:t xml:space="preserve"> Editores.</w:t>
      </w:r>
    </w:p>
    <w:p w14:paraId="215A93A0" w14:textId="4F22050A" w:rsidR="00C12764" w:rsidRPr="00885CFB" w:rsidRDefault="00C12764" w:rsidP="00E054E8">
      <w:pPr>
        <w:spacing w:line="360" w:lineRule="auto"/>
        <w:ind w:left="426" w:hanging="426"/>
        <w:jc w:val="both"/>
      </w:pPr>
      <w:proofErr w:type="spellStart"/>
      <w:r w:rsidRPr="00885CFB">
        <w:rPr>
          <w:lang w:val="pt-BR"/>
        </w:rPr>
        <w:t>Alenezi</w:t>
      </w:r>
      <w:proofErr w:type="spellEnd"/>
      <w:r w:rsidRPr="00885CFB">
        <w:rPr>
          <w:lang w:val="pt-BR"/>
        </w:rPr>
        <w:t xml:space="preserve">, F. N., </w:t>
      </w:r>
      <w:proofErr w:type="spellStart"/>
      <w:r w:rsidRPr="00885CFB">
        <w:rPr>
          <w:lang w:val="pt-BR"/>
        </w:rPr>
        <w:t>Hashim</w:t>
      </w:r>
      <w:proofErr w:type="spellEnd"/>
      <w:r w:rsidRPr="00885CFB">
        <w:rPr>
          <w:lang w:val="pt-BR"/>
        </w:rPr>
        <w:t xml:space="preserve">, S. B., </w:t>
      </w:r>
      <w:proofErr w:type="spellStart"/>
      <w:r w:rsidRPr="00885CFB">
        <w:rPr>
          <w:lang w:val="pt-BR"/>
        </w:rPr>
        <w:t>Alanezy</w:t>
      </w:r>
      <w:proofErr w:type="spellEnd"/>
      <w:r w:rsidRPr="00885CFB">
        <w:rPr>
          <w:lang w:val="pt-BR"/>
        </w:rPr>
        <w:t xml:space="preserve">, M., &amp; </w:t>
      </w:r>
      <w:proofErr w:type="spellStart"/>
      <w:r w:rsidRPr="00885CFB">
        <w:rPr>
          <w:lang w:val="pt-BR"/>
        </w:rPr>
        <w:t>Alharbi</w:t>
      </w:r>
      <w:proofErr w:type="spellEnd"/>
      <w:r w:rsidRPr="00885CFB">
        <w:rPr>
          <w:lang w:val="pt-BR"/>
        </w:rPr>
        <w:t xml:space="preserve">, B. F. (2024). </w:t>
      </w:r>
      <w:r w:rsidRPr="00885CFB">
        <w:t xml:space="preserve">The mediating effect of optimism and resourcefulness on the relationship between hardiness and cyber delinquent </w:t>
      </w:r>
      <w:r w:rsidRPr="00885CFB">
        <w:lastRenderedPageBreak/>
        <w:t xml:space="preserve">among adolescent students. </w:t>
      </w:r>
      <w:r w:rsidRPr="00885CFB">
        <w:rPr>
          <w:i/>
          <w:iCs/>
        </w:rPr>
        <w:t>Open Education Studies, 6</w:t>
      </w:r>
      <w:r w:rsidRPr="00885CFB">
        <w:t xml:space="preserve">(1), Article 20240014. </w:t>
      </w:r>
      <w:hyperlink r:id="rId9" w:history="1">
        <w:r w:rsidRPr="00885CFB">
          <w:rPr>
            <w:rStyle w:val="Hyperlink"/>
            <w:color w:val="auto"/>
            <w:u w:val="none"/>
          </w:rPr>
          <w:t>https://doi.org/10.1515/edu-2024-0014</w:t>
        </w:r>
      </w:hyperlink>
    </w:p>
    <w:p w14:paraId="069776F0" w14:textId="42D8AA32" w:rsidR="00833C1F" w:rsidRPr="00885CFB" w:rsidRDefault="00833C1F" w:rsidP="00E054E8">
      <w:pPr>
        <w:spacing w:line="360" w:lineRule="auto"/>
        <w:ind w:left="426" w:hanging="426"/>
        <w:jc w:val="both"/>
        <w:rPr>
          <w:shd w:val="clear" w:color="auto" w:fill="FFFFFF"/>
        </w:rPr>
      </w:pPr>
      <w:proofErr w:type="spellStart"/>
      <w:r w:rsidRPr="00885CFB">
        <w:rPr>
          <w:shd w:val="clear" w:color="auto" w:fill="FFFFFF"/>
        </w:rPr>
        <w:t>Ambiel</w:t>
      </w:r>
      <w:proofErr w:type="spellEnd"/>
      <w:r w:rsidRPr="00885CFB">
        <w:rPr>
          <w:shd w:val="clear" w:color="auto" w:fill="FFFFFF"/>
        </w:rPr>
        <w:t xml:space="preserve">, R. A. M., &amp; Carvalho, L. F. (2017). </w:t>
      </w:r>
      <w:r w:rsidRPr="00885CFB">
        <w:rPr>
          <w:shd w:val="clear" w:color="auto" w:fill="FFFFFF"/>
          <w:lang w:val="pt-BR"/>
        </w:rPr>
        <w:t>Definições e papel das evidências de validade baseadas na estrutura interna em Psicologia. In B. F. Damásio &amp; J. C. Borsa (</w:t>
      </w:r>
      <w:proofErr w:type="spellStart"/>
      <w:r w:rsidRPr="00885CFB">
        <w:rPr>
          <w:shd w:val="clear" w:color="auto" w:fill="FFFFFF"/>
          <w:lang w:val="pt-BR"/>
        </w:rPr>
        <w:t>Orgs</w:t>
      </w:r>
      <w:proofErr w:type="spellEnd"/>
      <w:r w:rsidRPr="00885CFB">
        <w:rPr>
          <w:shd w:val="clear" w:color="auto" w:fill="FFFFFF"/>
          <w:lang w:val="pt-BR"/>
        </w:rPr>
        <w:t xml:space="preserve">.), </w:t>
      </w:r>
      <w:r w:rsidRPr="00885CFB">
        <w:rPr>
          <w:i/>
          <w:iCs/>
          <w:shd w:val="clear" w:color="auto" w:fill="FFFFFF"/>
          <w:lang w:val="pt-BR"/>
        </w:rPr>
        <w:t>Manual de desenvolvimento de instrumentos psicológicos</w:t>
      </w:r>
      <w:r w:rsidRPr="00885CFB">
        <w:rPr>
          <w:shd w:val="clear" w:color="auto" w:fill="FFFFFF"/>
          <w:lang w:val="pt-BR"/>
        </w:rPr>
        <w:t xml:space="preserve"> (pp. 85-100). </w:t>
      </w:r>
      <w:r w:rsidRPr="00885CFB">
        <w:rPr>
          <w:shd w:val="clear" w:color="auto" w:fill="FFFFFF"/>
        </w:rPr>
        <w:t xml:space="preserve">Vetor. </w:t>
      </w:r>
    </w:p>
    <w:p w14:paraId="5C183DE0" w14:textId="77777777" w:rsidR="002971BF" w:rsidRPr="00885CFB" w:rsidRDefault="002971BF" w:rsidP="00E054E8">
      <w:pPr>
        <w:spacing w:line="360" w:lineRule="auto"/>
        <w:ind w:left="426" w:hanging="426"/>
        <w:jc w:val="both"/>
        <w:rPr>
          <w:rStyle w:val="Hyperlink"/>
          <w:rFonts w:eastAsia="Calibri"/>
          <w:iCs/>
          <w:color w:val="auto"/>
          <w:u w:val="none"/>
        </w:rPr>
      </w:pPr>
      <w:r w:rsidRPr="00885CFB">
        <w:rPr>
          <w:rFonts w:eastAsia="Calibri"/>
          <w:iCs/>
        </w:rPr>
        <w:t xml:space="preserve">American Educational Research Association. (2014). </w:t>
      </w:r>
      <w:r w:rsidRPr="00885CFB">
        <w:rPr>
          <w:rFonts w:eastAsia="Calibri"/>
          <w:i/>
          <w:iCs/>
        </w:rPr>
        <w:t>Standards for educational and psychological testing</w:t>
      </w:r>
      <w:r w:rsidRPr="00885CFB">
        <w:rPr>
          <w:rFonts w:eastAsia="Calibri"/>
          <w:iCs/>
        </w:rPr>
        <w:t xml:space="preserve"> (3rd ed.). AERA.</w:t>
      </w:r>
    </w:p>
    <w:p w14:paraId="2635218D" w14:textId="3F1B4A69" w:rsidR="00C12764" w:rsidRPr="00885CFB" w:rsidRDefault="00C12764" w:rsidP="00E054E8">
      <w:pPr>
        <w:spacing w:line="360" w:lineRule="auto"/>
        <w:ind w:left="426" w:hanging="426"/>
        <w:jc w:val="both"/>
      </w:pPr>
      <w:r w:rsidRPr="00885CFB">
        <w:t xml:space="preserve">Brown, L., &amp; Green, M. (2025). The role of optimism in adolescent mental health: A systematic review. </w:t>
      </w:r>
      <w:r w:rsidRPr="00885CFB">
        <w:rPr>
          <w:i/>
          <w:iCs/>
        </w:rPr>
        <w:t>Journal of Adolescent Health, 66</w:t>
      </w:r>
      <w:r w:rsidRPr="00885CFB">
        <w:t>(2), 123–135.</w:t>
      </w:r>
      <w:r w:rsidR="008D7A02" w:rsidRPr="00885CFB">
        <w:t xml:space="preserve"> </w:t>
      </w:r>
      <w:hyperlink r:id="rId10" w:history="1">
        <w:r w:rsidR="00D7383A" w:rsidRPr="00885CFB">
          <w:rPr>
            <w:rStyle w:val="Hyperlink"/>
            <w:color w:val="auto"/>
            <w:u w:val="none"/>
          </w:rPr>
          <w:t>https://doi.org/10.1136/bmjopen-2019-036177</w:t>
        </w:r>
      </w:hyperlink>
    </w:p>
    <w:p w14:paraId="3936A8FE" w14:textId="648B6D94" w:rsidR="0091596C" w:rsidRPr="00885CFB" w:rsidRDefault="0091596C" w:rsidP="00E054E8">
      <w:pPr>
        <w:spacing w:line="360" w:lineRule="auto"/>
        <w:ind w:left="426" w:hanging="426"/>
        <w:jc w:val="both"/>
        <w:rPr>
          <w:lang w:val="de-DE"/>
        </w:rPr>
      </w:pPr>
      <w:r w:rsidRPr="00885CFB">
        <w:t xml:space="preserve">Carver, C. S., &amp; Connor-Smith, J. (2010). Personality and coping. </w:t>
      </w:r>
      <w:r w:rsidRPr="00885CFB">
        <w:rPr>
          <w:i/>
          <w:iCs/>
        </w:rPr>
        <w:t>Annual Review of Psychology</w:t>
      </w:r>
      <w:r w:rsidRPr="00885CFB">
        <w:t xml:space="preserve">, </w:t>
      </w:r>
      <w:r w:rsidRPr="00885CFB">
        <w:rPr>
          <w:i/>
          <w:iCs/>
        </w:rPr>
        <w:t>61</w:t>
      </w:r>
      <w:r w:rsidRPr="00885CFB">
        <w:t xml:space="preserve">, 679–704. </w:t>
      </w:r>
      <w:hyperlink r:id="rId11" w:history="1">
        <w:r w:rsidRPr="00885CFB">
          <w:rPr>
            <w:rStyle w:val="Hyperlink"/>
            <w:color w:val="auto"/>
            <w:u w:val="none"/>
            <w:lang w:val="de-DE"/>
          </w:rPr>
          <w:t>https://doi.org/10.1146/annurev.psych.093008.100352</w:t>
        </w:r>
      </w:hyperlink>
    </w:p>
    <w:p w14:paraId="2515C6B8" w14:textId="77777777" w:rsidR="006361CD" w:rsidRPr="00885CFB" w:rsidRDefault="006361CD" w:rsidP="00E054E8">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426" w:hanging="426"/>
        <w:jc w:val="both"/>
        <w:rPr>
          <w:shd w:val="clear" w:color="auto" w:fill="FFFFFF"/>
          <w:lang w:eastAsia="pt-BR"/>
        </w:rPr>
      </w:pPr>
      <w:r w:rsidRPr="00885CFB">
        <w:rPr>
          <w:shd w:val="clear" w:color="auto" w:fill="FFFFFF"/>
          <w:lang w:val="de-DE" w:eastAsia="pt-BR"/>
        </w:rPr>
        <w:t xml:space="preserve">Carver, C. S., &amp; Scheier, M. F. (2002). </w:t>
      </w:r>
      <w:r w:rsidRPr="00885CFB">
        <w:rPr>
          <w:shd w:val="clear" w:color="auto" w:fill="FFFFFF"/>
          <w:lang w:eastAsia="pt-BR"/>
        </w:rPr>
        <w:t xml:space="preserve">Optimism. In C. R. Synder &amp; S. J. Lopez (Eds.), </w:t>
      </w:r>
      <w:r w:rsidRPr="00885CFB">
        <w:rPr>
          <w:i/>
          <w:iCs/>
          <w:shd w:val="clear" w:color="auto" w:fill="FFFFFF"/>
          <w:lang w:eastAsia="pt-BR"/>
        </w:rPr>
        <w:t>Handbook of Positive Psychology</w:t>
      </w:r>
      <w:r w:rsidRPr="00885CFB">
        <w:rPr>
          <w:shd w:val="clear" w:color="auto" w:fill="FFFFFF"/>
          <w:lang w:eastAsia="pt-BR"/>
        </w:rPr>
        <w:t xml:space="preserve"> (pp. 231</w:t>
      </w:r>
      <w:r w:rsidRPr="00885CFB">
        <w:rPr>
          <w:rFonts w:eastAsia="Calibri"/>
        </w:rPr>
        <w:t>–</w:t>
      </w:r>
      <w:r w:rsidRPr="00885CFB">
        <w:rPr>
          <w:shd w:val="clear" w:color="auto" w:fill="FFFFFF"/>
          <w:lang w:eastAsia="pt-BR"/>
        </w:rPr>
        <w:t>243). Oxford University Press.</w:t>
      </w:r>
    </w:p>
    <w:p w14:paraId="5570719B" w14:textId="77777777" w:rsidR="004E0B11" w:rsidRPr="00885CFB" w:rsidRDefault="004E0B11" w:rsidP="00E054E8">
      <w:pPr>
        <w:spacing w:line="360" w:lineRule="auto"/>
        <w:ind w:left="426" w:hanging="426"/>
        <w:jc w:val="both"/>
        <w:rPr>
          <w:rStyle w:val="Hyperlink"/>
          <w:color w:val="auto"/>
          <w:u w:val="none"/>
        </w:rPr>
      </w:pPr>
      <w:r w:rsidRPr="00885CFB">
        <w:rPr>
          <w:rFonts w:eastAsia="Calibri"/>
        </w:rPr>
        <w:t xml:space="preserve">Carver, C. S., &amp; Scheier, M. F. (2014). Dispositional optimism. </w:t>
      </w:r>
      <w:r w:rsidRPr="00885CFB">
        <w:rPr>
          <w:rFonts w:eastAsia="Calibri"/>
          <w:i/>
        </w:rPr>
        <w:t>Trends in Cognitive Sciences</w:t>
      </w:r>
      <w:r w:rsidRPr="00885CFB">
        <w:rPr>
          <w:rFonts w:eastAsia="Calibri"/>
        </w:rPr>
        <w:t xml:space="preserve">, </w:t>
      </w:r>
      <w:r w:rsidRPr="00885CFB">
        <w:rPr>
          <w:rFonts w:eastAsia="Calibri"/>
          <w:i/>
        </w:rPr>
        <w:t>18</w:t>
      </w:r>
      <w:r w:rsidRPr="00885CFB">
        <w:rPr>
          <w:rFonts w:eastAsia="Calibri"/>
        </w:rPr>
        <w:t xml:space="preserve">(6), 293-299. </w:t>
      </w:r>
      <w:r w:rsidRPr="00885CFB">
        <w:t>http://doi.org/</w:t>
      </w:r>
      <w:hyperlink r:id="rId12" w:history="1">
        <w:r w:rsidRPr="00885CFB">
          <w:rPr>
            <w:rStyle w:val="Hyperlink"/>
            <w:color w:val="auto"/>
            <w:u w:val="none"/>
          </w:rPr>
          <w:t>10.1016/j.tics.2014.02.003</w:t>
        </w:r>
      </w:hyperlink>
    </w:p>
    <w:p w14:paraId="01409BC4" w14:textId="77777777" w:rsidR="0007491A" w:rsidRPr="00885CFB" w:rsidRDefault="0007491A" w:rsidP="00E054E8">
      <w:pPr>
        <w:spacing w:line="360" w:lineRule="auto"/>
        <w:ind w:left="426" w:hanging="426"/>
        <w:jc w:val="both"/>
      </w:pPr>
      <w:r w:rsidRPr="00885CFB">
        <w:rPr>
          <w:lang w:val="de-DE"/>
        </w:rPr>
        <w:t xml:space="preserve">Carver, C. S., &amp; Scheier, M. F. (2019). </w:t>
      </w:r>
      <w:r w:rsidRPr="00885CFB">
        <w:t xml:space="preserve">Optimism.  In M. W. Gallagher &amp; S. J. Lopez (Eds.), </w:t>
      </w:r>
      <w:r w:rsidRPr="00885CFB">
        <w:rPr>
          <w:i/>
        </w:rPr>
        <w:t>Positive psychological assessment: A handbook of models and measures</w:t>
      </w:r>
      <w:r w:rsidRPr="00885CFB">
        <w:t xml:space="preserve"> (pp. 61-76). American Psychological Association. http://doi.org/</w:t>
      </w:r>
      <w:hyperlink r:id="rId13" w:history="1">
        <w:r w:rsidRPr="00885CFB">
          <w:rPr>
            <w:rStyle w:val="Hyperlink"/>
            <w:color w:val="auto"/>
            <w:u w:val="none"/>
          </w:rPr>
          <w:t>10.1037/0000138-005</w:t>
        </w:r>
      </w:hyperlink>
    </w:p>
    <w:p w14:paraId="7A0E89C5" w14:textId="7D973A6C" w:rsidR="00CE75AF" w:rsidRPr="00885CFB" w:rsidRDefault="00CE75AF" w:rsidP="00E054E8">
      <w:pPr>
        <w:spacing w:line="360" w:lineRule="auto"/>
        <w:ind w:left="426" w:hanging="426"/>
        <w:jc w:val="both"/>
        <w:rPr>
          <w:highlight w:val="yellow"/>
          <w:lang w:val="pt-BR"/>
        </w:rPr>
      </w:pPr>
      <w:r w:rsidRPr="00885CFB">
        <w:t xml:space="preserve">Crawford, A. V., Green, S. B., Levy, R., Lo, W., Scott, L., Svetina, D., &amp; Thompson, M. S. (2010). Evaluation of parallel analysis methods for determining the number of factors. </w:t>
      </w:r>
      <w:proofErr w:type="spellStart"/>
      <w:r w:rsidRPr="00885CFB">
        <w:rPr>
          <w:i/>
          <w:iCs/>
          <w:lang w:val="pt-BR"/>
        </w:rPr>
        <w:t>Educational</w:t>
      </w:r>
      <w:proofErr w:type="spellEnd"/>
      <w:r w:rsidRPr="00885CFB">
        <w:rPr>
          <w:i/>
          <w:iCs/>
          <w:lang w:val="pt-BR"/>
        </w:rPr>
        <w:t xml:space="preserve"> </w:t>
      </w:r>
      <w:proofErr w:type="spellStart"/>
      <w:r w:rsidRPr="00885CFB">
        <w:rPr>
          <w:i/>
          <w:iCs/>
          <w:lang w:val="pt-BR"/>
        </w:rPr>
        <w:t>and</w:t>
      </w:r>
      <w:proofErr w:type="spellEnd"/>
      <w:r w:rsidRPr="00885CFB">
        <w:rPr>
          <w:i/>
          <w:iCs/>
          <w:lang w:val="pt-BR"/>
        </w:rPr>
        <w:t xml:space="preserve"> </w:t>
      </w:r>
      <w:proofErr w:type="spellStart"/>
      <w:r w:rsidRPr="00885CFB">
        <w:rPr>
          <w:i/>
          <w:iCs/>
          <w:lang w:val="pt-BR"/>
        </w:rPr>
        <w:t>Psychological</w:t>
      </w:r>
      <w:proofErr w:type="spellEnd"/>
      <w:r w:rsidRPr="00885CFB">
        <w:rPr>
          <w:i/>
          <w:iCs/>
          <w:lang w:val="pt-BR"/>
        </w:rPr>
        <w:t xml:space="preserve"> </w:t>
      </w:r>
      <w:proofErr w:type="spellStart"/>
      <w:r w:rsidRPr="00885CFB">
        <w:rPr>
          <w:i/>
          <w:iCs/>
          <w:lang w:val="pt-BR"/>
        </w:rPr>
        <w:t>Measurement</w:t>
      </w:r>
      <w:proofErr w:type="spellEnd"/>
      <w:r w:rsidRPr="00885CFB">
        <w:rPr>
          <w:lang w:val="pt-BR"/>
        </w:rPr>
        <w:t xml:space="preserve">, </w:t>
      </w:r>
      <w:r w:rsidRPr="00885CFB">
        <w:rPr>
          <w:i/>
          <w:iCs/>
          <w:lang w:val="pt-BR"/>
        </w:rPr>
        <w:t>70</w:t>
      </w:r>
      <w:r w:rsidRPr="00885CFB">
        <w:rPr>
          <w:lang w:val="pt-BR"/>
        </w:rPr>
        <w:t>(6), 885-901.</w:t>
      </w:r>
    </w:p>
    <w:p w14:paraId="4F441A24" w14:textId="703972C3" w:rsidR="007B3D8B" w:rsidRPr="00A67FC9" w:rsidRDefault="007B3D8B" w:rsidP="00E054E8">
      <w:pPr>
        <w:autoSpaceDE w:val="0"/>
        <w:autoSpaceDN w:val="0"/>
        <w:adjustRightInd w:val="0"/>
        <w:spacing w:line="360" w:lineRule="auto"/>
        <w:ind w:left="426" w:hanging="426"/>
        <w:jc w:val="both"/>
      </w:pPr>
      <w:r w:rsidRPr="00885CFB">
        <w:rPr>
          <w:lang w:val="pt-BR"/>
        </w:rPr>
        <w:t xml:space="preserve">Conselho Federal de Psicologia. (2022). </w:t>
      </w:r>
      <w:r w:rsidRPr="00885CFB">
        <w:rPr>
          <w:i/>
          <w:iCs/>
          <w:lang w:val="pt-BR"/>
        </w:rPr>
        <w:t>Resolução CFP nº 31, de 17 de agosto de 2022: Regulamenta a construção de instrumentos psicológicos</w:t>
      </w:r>
      <w:r w:rsidRPr="00885CFB">
        <w:rPr>
          <w:lang w:val="pt-BR"/>
        </w:rPr>
        <w:t xml:space="preserve">. </w:t>
      </w:r>
      <w:hyperlink r:id="rId14" w:history="1">
        <w:r w:rsidRPr="00A67FC9">
          <w:rPr>
            <w:rStyle w:val="Hyperlink"/>
            <w:color w:val="auto"/>
            <w:u w:val="none"/>
          </w:rPr>
          <w:t>https://site.cfp.org.br/wp-content/uploads/2022/08/Resolucao_CFP_31_2022.pdf</w:t>
        </w:r>
      </w:hyperlink>
    </w:p>
    <w:p w14:paraId="5B887F99" w14:textId="5B7C6BE5" w:rsidR="00702D7C" w:rsidRPr="00885CFB" w:rsidRDefault="00702D7C" w:rsidP="00E054E8">
      <w:pPr>
        <w:autoSpaceDE w:val="0"/>
        <w:autoSpaceDN w:val="0"/>
        <w:adjustRightInd w:val="0"/>
        <w:spacing w:line="360" w:lineRule="auto"/>
        <w:ind w:left="426" w:hanging="426"/>
        <w:jc w:val="both"/>
        <w:rPr>
          <w:shd w:val="clear" w:color="auto" w:fill="FFFFFF"/>
          <w:lang w:val="pt-BR"/>
        </w:rPr>
      </w:pPr>
      <w:r w:rsidRPr="00885CFB">
        <w:rPr>
          <w:shd w:val="clear" w:color="auto" w:fill="FFFFFF"/>
          <w:lang w:val="pt-BR"/>
        </w:rPr>
        <w:t xml:space="preserve">Damásio, B. F., &amp; Dutra, D. F. (2017). Análise fatorial exploratória: Um tutorial com o software </w:t>
      </w:r>
      <w:proofErr w:type="spellStart"/>
      <w:r w:rsidRPr="00885CFB">
        <w:rPr>
          <w:shd w:val="clear" w:color="auto" w:fill="FFFFFF"/>
          <w:lang w:val="pt-BR"/>
        </w:rPr>
        <w:t>factor</w:t>
      </w:r>
      <w:proofErr w:type="spellEnd"/>
      <w:r w:rsidRPr="00885CFB">
        <w:rPr>
          <w:shd w:val="clear" w:color="auto" w:fill="FFFFFF"/>
          <w:lang w:val="pt-BR"/>
        </w:rPr>
        <w:t>. In: B. F. Damásio &amp; J. C. Borsa. (</w:t>
      </w:r>
      <w:proofErr w:type="spellStart"/>
      <w:r w:rsidRPr="00885CFB">
        <w:rPr>
          <w:shd w:val="clear" w:color="auto" w:fill="FFFFFF"/>
          <w:lang w:val="pt-BR"/>
        </w:rPr>
        <w:t>Orgs</w:t>
      </w:r>
      <w:proofErr w:type="spellEnd"/>
      <w:r w:rsidRPr="00885CFB">
        <w:rPr>
          <w:shd w:val="clear" w:color="auto" w:fill="FFFFFF"/>
          <w:lang w:val="pt-BR"/>
        </w:rPr>
        <w:t xml:space="preserve">.), </w:t>
      </w:r>
      <w:r w:rsidRPr="00885CFB">
        <w:rPr>
          <w:i/>
          <w:iCs/>
          <w:shd w:val="clear" w:color="auto" w:fill="FFFFFF"/>
          <w:lang w:val="pt-BR"/>
        </w:rPr>
        <w:t>Instrumentos Psicológicos: Manual de desenvolvimento</w:t>
      </w:r>
      <w:r w:rsidRPr="00885CFB">
        <w:rPr>
          <w:shd w:val="clear" w:color="auto" w:fill="FFFFFF"/>
          <w:lang w:val="pt-BR"/>
        </w:rPr>
        <w:t xml:space="preserve"> (pp. 241-266). Vetor. </w:t>
      </w:r>
    </w:p>
    <w:p w14:paraId="1E9403E6" w14:textId="77777777" w:rsidR="00702D7C" w:rsidRPr="00885CFB" w:rsidRDefault="00702D7C" w:rsidP="00E054E8">
      <w:pPr>
        <w:autoSpaceDE w:val="0"/>
        <w:autoSpaceDN w:val="0"/>
        <w:adjustRightInd w:val="0"/>
        <w:spacing w:line="360" w:lineRule="auto"/>
        <w:ind w:left="426" w:hanging="426"/>
        <w:jc w:val="both"/>
        <w:rPr>
          <w:lang w:val="pt-BR"/>
        </w:rPr>
      </w:pPr>
      <w:r w:rsidRPr="00885CFB">
        <w:rPr>
          <w:shd w:val="clear" w:color="auto" w:fill="FFFFFF"/>
          <w:lang w:val="pt-BR"/>
        </w:rPr>
        <w:t>Damásio, B. F. (2012). Uso da análise fatorial exploratória em psicologia. </w:t>
      </w:r>
      <w:proofErr w:type="spellStart"/>
      <w:r w:rsidRPr="00885CFB">
        <w:rPr>
          <w:i/>
          <w:iCs/>
          <w:shd w:val="clear" w:color="auto" w:fill="FFFFFF"/>
          <w:lang w:val="pt-BR"/>
        </w:rPr>
        <w:t>Avaliaçao</w:t>
      </w:r>
      <w:proofErr w:type="spellEnd"/>
      <w:r w:rsidRPr="00885CFB">
        <w:rPr>
          <w:i/>
          <w:iCs/>
          <w:shd w:val="clear" w:color="auto" w:fill="FFFFFF"/>
          <w:lang w:val="pt-BR"/>
        </w:rPr>
        <w:t xml:space="preserve"> </w:t>
      </w:r>
      <w:proofErr w:type="spellStart"/>
      <w:r w:rsidRPr="00885CFB">
        <w:rPr>
          <w:i/>
          <w:iCs/>
          <w:shd w:val="clear" w:color="auto" w:fill="FFFFFF"/>
          <w:lang w:val="pt-BR"/>
        </w:rPr>
        <w:t>Psicologica</w:t>
      </w:r>
      <w:proofErr w:type="spellEnd"/>
      <w:r w:rsidRPr="00885CFB">
        <w:rPr>
          <w:i/>
          <w:iCs/>
          <w:shd w:val="clear" w:color="auto" w:fill="FFFFFF"/>
          <w:lang w:val="pt-BR"/>
        </w:rPr>
        <w:t xml:space="preserve">: </w:t>
      </w:r>
      <w:proofErr w:type="spellStart"/>
      <w:r w:rsidRPr="00885CFB">
        <w:rPr>
          <w:i/>
          <w:iCs/>
          <w:shd w:val="clear" w:color="auto" w:fill="FFFFFF"/>
          <w:lang w:val="pt-BR"/>
        </w:rPr>
        <w:t>Interamerican</w:t>
      </w:r>
      <w:proofErr w:type="spellEnd"/>
      <w:r w:rsidRPr="00885CFB">
        <w:rPr>
          <w:i/>
          <w:iCs/>
          <w:shd w:val="clear" w:color="auto" w:fill="FFFFFF"/>
          <w:lang w:val="pt-BR"/>
        </w:rPr>
        <w:t xml:space="preserve"> </w:t>
      </w:r>
      <w:proofErr w:type="spellStart"/>
      <w:r w:rsidRPr="00885CFB">
        <w:rPr>
          <w:i/>
          <w:iCs/>
          <w:shd w:val="clear" w:color="auto" w:fill="FFFFFF"/>
          <w:lang w:val="pt-BR"/>
        </w:rPr>
        <w:t>Journal</w:t>
      </w:r>
      <w:proofErr w:type="spellEnd"/>
      <w:r w:rsidRPr="00885CFB">
        <w:rPr>
          <w:i/>
          <w:iCs/>
          <w:shd w:val="clear" w:color="auto" w:fill="FFFFFF"/>
          <w:lang w:val="pt-BR"/>
        </w:rPr>
        <w:t xml:space="preserve"> </w:t>
      </w:r>
      <w:proofErr w:type="spellStart"/>
      <w:r w:rsidRPr="00885CFB">
        <w:rPr>
          <w:i/>
          <w:iCs/>
          <w:shd w:val="clear" w:color="auto" w:fill="FFFFFF"/>
          <w:lang w:val="pt-BR"/>
        </w:rPr>
        <w:t>of</w:t>
      </w:r>
      <w:proofErr w:type="spellEnd"/>
      <w:r w:rsidRPr="00885CFB">
        <w:rPr>
          <w:i/>
          <w:iCs/>
          <w:shd w:val="clear" w:color="auto" w:fill="FFFFFF"/>
          <w:lang w:val="pt-BR"/>
        </w:rPr>
        <w:t xml:space="preserve"> </w:t>
      </w:r>
      <w:proofErr w:type="spellStart"/>
      <w:r w:rsidRPr="00885CFB">
        <w:rPr>
          <w:i/>
          <w:iCs/>
          <w:shd w:val="clear" w:color="auto" w:fill="FFFFFF"/>
          <w:lang w:val="pt-BR"/>
        </w:rPr>
        <w:t>Psychological</w:t>
      </w:r>
      <w:proofErr w:type="spellEnd"/>
      <w:r w:rsidRPr="00885CFB">
        <w:rPr>
          <w:i/>
          <w:iCs/>
          <w:shd w:val="clear" w:color="auto" w:fill="FFFFFF"/>
          <w:lang w:val="pt-BR"/>
        </w:rPr>
        <w:t xml:space="preserve"> Assessment</w:t>
      </w:r>
      <w:r w:rsidRPr="00885CFB">
        <w:rPr>
          <w:shd w:val="clear" w:color="auto" w:fill="FFFFFF"/>
          <w:lang w:val="pt-BR"/>
        </w:rPr>
        <w:t>, </w:t>
      </w:r>
      <w:r w:rsidRPr="00885CFB">
        <w:rPr>
          <w:i/>
          <w:iCs/>
          <w:shd w:val="clear" w:color="auto" w:fill="FFFFFF"/>
          <w:lang w:val="pt-BR"/>
        </w:rPr>
        <w:t>11</w:t>
      </w:r>
      <w:r w:rsidRPr="00885CFB">
        <w:rPr>
          <w:shd w:val="clear" w:color="auto" w:fill="FFFFFF"/>
          <w:lang w:val="pt-BR"/>
        </w:rPr>
        <w:t xml:space="preserve">(2), 213-228. </w:t>
      </w:r>
      <w:r w:rsidRPr="00885CFB">
        <w:rPr>
          <w:shd w:val="clear" w:color="auto" w:fill="FFFFFF"/>
          <w:lang w:val="pt-BR"/>
        </w:rPr>
        <w:lastRenderedPageBreak/>
        <w:t>http://pepsic.bvsalud.org/scielo.php?script=sci_arttext&amp;pid=S1677-04712012000200007&amp;lng=pt&amp;nrm=iso&amp;tlng=pt</w:t>
      </w:r>
    </w:p>
    <w:p w14:paraId="5A71F67D" w14:textId="77777777" w:rsidR="00585139" w:rsidRPr="00885CFB" w:rsidRDefault="00585139" w:rsidP="00E054E8">
      <w:pPr>
        <w:spacing w:line="360" w:lineRule="auto"/>
        <w:ind w:left="426" w:hanging="426"/>
        <w:jc w:val="both"/>
      </w:pPr>
      <w:r w:rsidRPr="00885CFB">
        <w:t xml:space="preserve">Dziuban, C. D., &amp; Shirkey, E. C. (1974). When is a correlation matrix appropriate for factor analysis? Some decision rules. </w:t>
      </w:r>
      <w:r w:rsidRPr="00885CFB">
        <w:rPr>
          <w:i/>
          <w:iCs/>
        </w:rPr>
        <w:t>Psychological bulletin</w:t>
      </w:r>
      <w:r w:rsidRPr="00885CFB">
        <w:t xml:space="preserve">, </w:t>
      </w:r>
      <w:r w:rsidRPr="00885CFB">
        <w:rPr>
          <w:i/>
          <w:iCs/>
        </w:rPr>
        <w:t>81</w:t>
      </w:r>
      <w:r w:rsidRPr="00885CFB">
        <w:t>(6), 358-361. https://psycnet.apa.org/doi/10.1037/h0036316</w:t>
      </w:r>
    </w:p>
    <w:p w14:paraId="60C73274" w14:textId="77777777" w:rsidR="008E39B6" w:rsidRPr="00885CFB" w:rsidRDefault="008E39B6" w:rsidP="00E054E8">
      <w:pPr>
        <w:autoSpaceDE w:val="0"/>
        <w:autoSpaceDN w:val="0"/>
        <w:adjustRightInd w:val="0"/>
        <w:spacing w:line="360" w:lineRule="auto"/>
        <w:ind w:left="426" w:hanging="426"/>
        <w:jc w:val="both"/>
        <w:rPr>
          <w:rFonts w:eastAsia="Calibri"/>
        </w:rPr>
      </w:pPr>
      <w:r w:rsidRPr="00885CFB">
        <w:rPr>
          <w:rFonts w:eastAsia="Calibri"/>
        </w:rPr>
        <w:t xml:space="preserve">Forgeard, M. J. C., &amp; Seligman, M. E. P. (2012). Seeing the glass half full: A review of the causes and consequences of optimism. </w:t>
      </w:r>
      <w:r w:rsidRPr="00885CFB">
        <w:rPr>
          <w:rFonts w:eastAsia="Calibri"/>
          <w:i/>
        </w:rPr>
        <w:t>Pratiques Psychologiques</w:t>
      </w:r>
      <w:r w:rsidRPr="00885CFB">
        <w:rPr>
          <w:rFonts w:eastAsia="Calibri"/>
        </w:rPr>
        <w:t>,</w:t>
      </w:r>
      <w:r w:rsidRPr="00885CFB">
        <w:rPr>
          <w:rFonts w:eastAsia="Calibri"/>
          <w:i/>
        </w:rPr>
        <w:t xml:space="preserve"> 18</w:t>
      </w:r>
      <w:r w:rsidRPr="00885CFB">
        <w:rPr>
          <w:rFonts w:eastAsia="Calibri"/>
        </w:rPr>
        <w:t xml:space="preserve">, 107–120. </w:t>
      </w:r>
      <w:r w:rsidRPr="00885CFB">
        <w:t>http://doi.org/</w:t>
      </w:r>
      <w:hyperlink r:id="rId15" w:history="1">
        <w:r w:rsidRPr="00885CFB">
          <w:rPr>
            <w:rStyle w:val="Hyperlink"/>
            <w:rFonts w:eastAsia="Calibri"/>
            <w:color w:val="auto"/>
            <w:u w:val="none"/>
          </w:rPr>
          <w:t>10.1016/j.prps.2012.02.002</w:t>
        </w:r>
      </w:hyperlink>
    </w:p>
    <w:p w14:paraId="64398D21" w14:textId="31ADE5E5" w:rsidR="006D6222" w:rsidRPr="00885CFB" w:rsidRDefault="006D6222" w:rsidP="00E054E8">
      <w:pPr>
        <w:spacing w:line="360" w:lineRule="auto"/>
        <w:ind w:left="426" w:hanging="426"/>
        <w:jc w:val="both"/>
      </w:pPr>
      <w:r w:rsidRPr="00885CFB">
        <w:t xml:space="preserve">Herzberg, P. Y., </w:t>
      </w:r>
      <w:proofErr w:type="spellStart"/>
      <w:r w:rsidRPr="00885CFB">
        <w:t>Glaesmer</w:t>
      </w:r>
      <w:proofErr w:type="spellEnd"/>
      <w:r w:rsidRPr="00885CFB">
        <w:t xml:space="preserve">, H., &amp; Hoyer, J. (2006). Separating optimism and pessimism: A robust psychometric analysis of the revised Life Orientation Test (LOT-R). </w:t>
      </w:r>
      <w:r w:rsidRPr="00885CFB">
        <w:rPr>
          <w:i/>
          <w:iCs/>
        </w:rPr>
        <w:t>Psychological Assessment</w:t>
      </w:r>
      <w:r w:rsidRPr="00885CFB">
        <w:t xml:space="preserve">, </w:t>
      </w:r>
      <w:r w:rsidRPr="00885CFB">
        <w:rPr>
          <w:i/>
          <w:iCs/>
        </w:rPr>
        <w:t>18</w:t>
      </w:r>
      <w:r w:rsidRPr="00885CFB">
        <w:t xml:space="preserve">(4), 433–438. </w:t>
      </w:r>
      <w:hyperlink r:id="rId16" w:history="1">
        <w:r w:rsidRPr="00885CFB">
          <w:rPr>
            <w:rStyle w:val="Hyperlink"/>
            <w:color w:val="auto"/>
            <w:u w:val="none"/>
          </w:rPr>
          <w:t>https://doi.org/10.1037/1040-3590.18.4.433</w:t>
        </w:r>
      </w:hyperlink>
    </w:p>
    <w:p w14:paraId="028D30F6" w14:textId="77777777" w:rsidR="00034A1D" w:rsidRPr="00885CFB" w:rsidRDefault="00034A1D" w:rsidP="00E054E8">
      <w:pPr>
        <w:spacing w:line="360" w:lineRule="auto"/>
        <w:ind w:left="426" w:hanging="426"/>
        <w:jc w:val="both"/>
      </w:pPr>
      <w:r w:rsidRPr="00885CFB">
        <w:t>Hammond, D., Ong, L. Q., Morstead, T., DeLongis, A., Sin, N. L., &amp; Klaiber, P. (2025). Optimism and depressive symptoms in an adult lifespan sample: Evaluating coping in daily life as a mechanism. </w:t>
      </w:r>
      <w:r w:rsidRPr="00885CFB">
        <w:rPr>
          <w:i/>
          <w:iCs/>
        </w:rPr>
        <w:t>Psychology &amp; Health</w:t>
      </w:r>
      <w:r w:rsidRPr="00885CFB">
        <w:t xml:space="preserve">, 1-16. </w:t>
      </w:r>
      <w:hyperlink r:id="rId17" w:history="1">
        <w:r w:rsidRPr="00885CFB">
          <w:rPr>
            <w:rStyle w:val="Hyperlink"/>
            <w:color w:val="auto"/>
            <w:u w:val="none"/>
          </w:rPr>
          <w:t>https://doi.org/10.1080/08870446.2025.2505909</w:t>
        </w:r>
      </w:hyperlink>
    </w:p>
    <w:p w14:paraId="264ECE27" w14:textId="77777777" w:rsidR="00881F56" w:rsidRPr="00885CFB" w:rsidRDefault="00881F56" w:rsidP="00E054E8">
      <w:pPr>
        <w:spacing w:line="360" w:lineRule="auto"/>
        <w:ind w:left="426" w:hanging="426"/>
        <w:jc w:val="both"/>
        <w:rPr>
          <w:rStyle w:val="Hyperlink"/>
          <w:color w:val="auto"/>
          <w:u w:val="none"/>
        </w:rPr>
      </w:pPr>
      <w:r w:rsidRPr="00A67FC9">
        <w:t xml:space="preserve">Hu, L. T., &amp; Bentler, P. M. (1999). </w:t>
      </w:r>
      <w:r w:rsidRPr="00885CFB">
        <w:t>Cutoff criteria for fit indexes in covariance structure analysis: Conventional criteria versus new alternatives. </w:t>
      </w:r>
      <w:r w:rsidRPr="00885CFB">
        <w:rPr>
          <w:i/>
          <w:iCs/>
        </w:rPr>
        <w:t>Structural Equation Modeling</w:t>
      </w:r>
      <w:r w:rsidRPr="00885CFB">
        <w:t xml:space="preserve">, </w:t>
      </w:r>
      <w:r w:rsidRPr="00885CFB">
        <w:rPr>
          <w:i/>
          <w:iCs/>
        </w:rPr>
        <w:t>6</w:t>
      </w:r>
      <w:r w:rsidRPr="00885CFB">
        <w:t>(1),1-55. http://doi.org/</w:t>
      </w:r>
      <w:hyperlink r:id="rId18" w:history="1">
        <w:r w:rsidRPr="00885CFB">
          <w:rPr>
            <w:rStyle w:val="Hyperlink"/>
            <w:color w:val="auto"/>
            <w:u w:val="none"/>
          </w:rPr>
          <w:t>10.1080/10705519909540118</w:t>
        </w:r>
      </w:hyperlink>
    </w:p>
    <w:p w14:paraId="693815C3" w14:textId="5A8E38F3" w:rsidR="00D7691B" w:rsidRPr="00A67FC9" w:rsidRDefault="00E90ACB" w:rsidP="00E054E8">
      <w:pPr>
        <w:spacing w:line="360" w:lineRule="auto"/>
        <w:ind w:left="426" w:hanging="426"/>
        <w:jc w:val="both"/>
      </w:pPr>
      <w:r w:rsidRPr="00885CFB">
        <w:t xml:space="preserve">Jiang, Y., Wu, D., &amp; Lin, X. (2025). How dispositional optimism–pessimism relates to early adolescents’ emotional maladjustment during COVID-19? Moderating roles of knowledge about </w:t>
      </w:r>
      <w:proofErr w:type="gramStart"/>
      <w:r w:rsidRPr="00885CFB">
        <w:t>the disease</w:t>
      </w:r>
      <w:proofErr w:type="gramEnd"/>
      <w:r w:rsidRPr="00885CFB">
        <w:t xml:space="preserve"> and parent-child conflicts. </w:t>
      </w:r>
      <w:r w:rsidRPr="00885CFB">
        <w:rPr>
          <w:i/>
          <w:iCs/>
        </w:rPr>
        <w:t>Frontiers in Psychiatry</w:t>
      </w:r>
      <w:r w:rsidRPr="00885CFB">
        <w:t>, </w:t>
      </w:r>
      <w:r w:rsidRPr="00885CFB">
        <w:rPr>
          <w:i/>
          <w:iCs/>
        </w:rPr>
        <w:t>16</w:t>
      </w:r>
      <w:r w:rsidRPr="00885CFB">
        <w:t>, 1470733.</w:t>
      </w:r>
      <w:r w:rsidR="00D7691B" w:rsidRPr="00885CFB">
        <w:t xml:space="preserve"> </w:t>
      </w:r>
      <w:hyperlink r:id="rId19" w:history="1">
        <w:r w:rsidR="00D7691B" w:rsidRPr="00A67FC9">
          <w:rPr>
            <w:rStyle w:val="Hyperlink"/>
            <w:color w:val="auto"/>
            <w:u w:val="none"/>
          </w:rPr>
          <w:t>https://doi.org/10.3389/fpsyt.2025.1470733</w:t>
        </w:r>
      </w:hyperlink>
    </w:p>
    <w:p w14:paraId="1DD22B8F" w14:textId="77777777" w:rsidR="00FC1809" w:rsidRPr="00885CFB" w:rsidRDefault="00FC1809" w:rsidP="00E054E8">
      <w:pPr>
        <w:tabs>
          <w:tab w:val="left" w:pos="284"/>
        </w:tabs>
        <w:autoSpaceDE w:val="0"/>
        <w:autoSpaceDN w:val="0"/>
        <w:adjustRightInd w:val="0"/>
        <w:spacing w:line="360" w:lineRule="auto"/>
        <w:ind w:left="426" w:hanging="426"/>
        <w:jc w:val="both"/>
        <w:rPr>
          <w:shd w:val="clear" w:color="auto" w:fill="FFFFFF"/>
        </w:rPr>
      </w:pPr>
      <w:r w:rsidRPr="00A67FC9">
        <w:rPr>
          <w:shd w:val="clear" w:color="auto" w:fill="FFFFFF"/>
        </w:rPr>
        <w:t xml:space="preserve">Nes, L. S., &amp; Segerstrom, S. C. (2006). </w:t>
      </w:r>
      <w:r w:rsidRPr="00885CFB">
        <w:rPr>
          <w:shd w:val="clear" w:color="auto" w:fill="FFFFFF"/>
        </w:rPr>
        <w:t xml:space="preserve">Dispositional optimism and coping: A meta-analytic review. </w:t>
      </w:r>
      <w:r w:rsidRPr="00885CFB">
        <w:rPr>
          <w:i/>
          <w:iCs/>
          <w:shd w:val="clear" w:color="auto" w:fill="FFFFFF"/>
        </w:rPr>
        <w:t>Personality and social psychology review</w:t>
      </w:r>
      <w:r w:rsidRPr="00885CFB">
        <w:rPr>
          <w:shd w:val="clear" w:color="auto" w:fill="FFFFFF"/>
        </w:rPr>
        <w:t xml:space="preserve">, </w:t>
      </w:r>
      <w:r w:rsidRPr="00885CFB">
        <w:rPr>
          <w:i/>
          <w:iCs/>
          <w:shd w:val="clear" w:color="auto" w:fill="FFFFFF"/>
        </w:rPr>
        <w:t>10</w:t>
      </w:r>
      <w:r w:rsidRPr="00885CFB">
        <w:rPr>
          <w:shd w:val="clear" w:color="auto" w:fill="FFFFFF"/>
        </w:rPr>
        <w:t>(3), 235-251. https://doi.org/10.1207/s15327957pspr1003_3</w:t>
      </w:r>
    </w:p>
    <w:p w14:paraId="0BB2BA07" w14:textId="77777777" w:rsidR="00053B81" w:rsidRPr="00885CFB" w:rsidRDefault="00053B81" w:rsidP="00E054E8">
      <w:pPr>
        <w:spacing w:line="360" w:lineRule="auto"/>
        <w:ind w:left="426" w:hanging="426"/>
        <w:jc w:val="both"/>
        <w:rPr>
          <w:lang w:val="pt-BR"/>
        </w:rPr>
      </w:pPr>
      <w:r w:rsidRPr="00A67FC9">
        <w:t xml:space="preserve">Ottati, F., &amp; Noronha, A. P. P. (2017). </w:t>
      </w:r>
      <w:r w:rsidRPr="00885CFB">
        <w:t>Factor structure of the Life Orientation Test-Revised (LOT-R). </w:t>
      </w:r>
      <w:r w:rsidRPr="00885CFB">
        <w:rPr>
          <w:i/>
          <w:iCs/>
          <w:lang w:val="pt-BR"/>
        </w:rPr>
        <w:t xml:space="preserve">Acta Colombiana de </w:t>
      </w:r>
      <w:proofErr w:type="spellStart"/>
      <w:r w:rsidRPr="00885CFB">
        <w:rPr>
          <w:i/>
          <w:iCs/>
          <w:lang w:val="pt-BR"/>
        </w:rPr>
        <w:t>Psicología</w:t>
      </w:r>
      <w:proofErr w:type="spellEnd"/>
      <w:r w:rsidRPr="00885CFB">
        <w:rPr>
          <w:lang w:val="pt-BR"/>
        </w:rPr>
        <w:t>, </w:t>
      </w:r>
      <w:r w:rsidRPr="00885CFB">
        <w:rPr>
          <w:i/>
          <w:iCs/>
          <w:lang w:val="pt-BR"/>
        </w:rPr>
        <w:t>20</w:t>
      </w:r>
      <w:r w:rsidRPr="00885CFB">
        <w:rPr>
          <w:lang w:val="pt-BR"/>
        </w:rPr>
        <w:t>(1), 32-39. http://doi.org/</w:t>
      </w:r>
      <w:hyperlink r:id="rId20" w:history="1">
        <w:r w:rsidRPr="00885CFB">
          <w:rPr>
            <w:lang w:val="pt-BR"/>
          </w:rPr>
          <w:t>10.14718/ACP.2017.20.1.3</w:t>
        </w:r>
      </w:hyperlink>
    </w:p>
    <w:p w14:paraId="2A7D1A82" w14:textId="1C58514B" w:rsidR="006C127E" w:rsidRPr="00885CFB" w:rsidRDefault="006C127E" w:rsidP="00E054E8">
      <w:pPr>
        <w:spacing w:line="360" w:lineRule="auto"/>
        <w:ind w:left="426" w:hanging="426"/>
        <w:jc w:val="both"/>
        <w:rPr>
          <w:lang w:val="pt-BR"/>
        </w:rPr>
      </w:pPr>
      <w:r w:rsidRPr="00885CFB">
        <w:rPr>
          <w:lang w:val="pt-BR"/>
        </w:rPr>
        <w:t>Santos</w:t>
      </w:r>
      <w:r w:rsidR="00CF5BF2" w:rsidRPr="00885CFB">
        <w:rPr>
          <w:lang w:val="pt-BR"/>
        </w:rPr>
        <w:t xml:space="preserve">, L., </w:t>
      </w:r>
      <w:r w:rsidRPr="00885CFB">
        <w:rPr>
          <w:lang w:val="pt-BR"/>
        </w:rPr>
        <w:t>&amp; Nakano, T. (2021). Avaliação do otimismo: Revisão dos instrumentos disponíveis no Brasil. </w:t>
      </w:r>
      <w:r w:rsidRPr="00885CFB">
        <w:rPr>
          <w:i/>
          <w:iCs/>
          <w:lang w:val="pt-BR"/>
        </w:rPr>
        <w:t>Revista de Psicologia da IMED</w:t>
      </w:r>
      <w:r w:rsidRPr="00885CFB">
        <w:rPr>
          <w:lang w:val="pt-BR"/>
        </w:rPr>
        <w:t>, </w:t>
      </w:r>
      <w:r w:rsidRPr="00885CFB">
        <w:rPr>
          <w:i/>
          <w:iCs/>
          <w:lang w:val="pt-BR"/>
        </w:rPr>
        <w:t>13</w:t>
      </w:r>
      <w:r w:rsidRPr="00885CFB">
        <w:rPr>
          <w:lang w:val="pt-BR"/>
        </w:rPr>
        <w:t>(1), 230-245.</w:t>
      </w:r>
      <w:r w:rsidR="007B2BC4" w:rsidRPr="00885CFB">
        <w:rPr>
          <w:lang w:val="pt-BR"/>
        </w:rPr>
        <w:t xml:space="preserve"> </w:t>
      </w:r>
      <w:hyperlink r:id="rId21" w:history="1">
        <w:r w:rsidR="007B2BC4" w:rsidRPr="00885CFB">
          <w:rPr>
            <w:rStyle w:val="Hyperlink"/>
            <w:color w:val="auto"/>
            <w:u w:val="none"/>
            <w:lang w:val="pt-BR"/>
          </w:rPr>
          <w:t>https://doi.org/10.18256/2175-5027.2021.v13i1.3983</w:t>
        </w:r>
      </w:hyperlink>
    </w:p>
    <w:p w14:paraId="6BFFD332" w14:textId="414D901B" w:rsidR="00613E02" w:rsidRPr="00885CFB" w:rsidRDefault="00613E02" w:rsidP="00E054E8">
      <w:pPr>
        <w:spacing w:line="360" w:lineRule="auto"/>
        <w:ind w:left="426" w:hanging="426"/>
        <w:jc w:val="both"/>
        <w:rPr>
          <w:lang w:val="pt-BR"/>
        </w:rPr>
      </w:pPr>
      <w:r w:rsidRPr="00885CFB">
        <w:rPr>
          <w:lang w:val="pt-BR"/>
        </w:rPr>
        <w:lastRenderedPageBreak/>
        <w:t xml:space="preserve">Vitti, L. S. (2023). </w:t>
      </w:r>
      <w:r w:rsidRPr="00885CFB">
        <w:rPr>
          <w:i/>
          <w:iCs/>
          <w:lang w:val="pt-BR"/>
        </w:rPr>
        <w:t>Escala de Otimismo para adolescentes: Construção de instrumento e investigação de suas qualidades psicométricas</w:t>
      </w:r>
      <w:r w:rsidRPr="00885CFB">
        <w:rPr>
          <w:lang w:val="pt-BR"/>
        </w:rPr>
        <w:t>.</w:t>
      </w:r>
      <w:r w:rsidR="00ED3DBF" w:rsidRPr="00885CFB">
        <w:rPr>
          <w:lang w:val="pt-BR"/>
        </w:rPr>
        <w:t xml:space="preserve"> </w:t>
      </w:r>
      <w:r w:rsidR="00D56F91" w:rsidRPr="00885CFB">
        <w:rPr>
          <w:lang w:val="pt-BR"/>
        </w:rPr>
        <w:t>(Tese de doutorado, Pontifícia Universidade Católica de Campinas). .</w:t>
      </w:r>
      <w:hyperlink r:id="rId22" w:history="1">
        <w:r w:rsidR="00EF70ED" w:rsidRPr="00885CFB">
          <w:rPr>
            <w:rStyle w:val="Hyperlink"/>
            <w:color w:val="auto"/>
            <w:u w:val="none"/>
            <w:lang w:val="pt-BR"/>
          </w:rPr>
          <w:t>https://repositorio.sis.puc-campinas.edu.br/handle/123456789/17042</w:t>
        </w:r>
      </w:hyperlink>
    </w:p>
    <w:p w14:paraId="6F212171" w14:textId="298EF2A8" w:rsidR="005C2204" w:rsidRPr="00885CFB" w:rsidRDefault="005C2204" w:rsidP="00E054E8">
      <w:pPr>
        <w:spacing w:line="360" w:lineRule="auto"/>
        <w:ind w:left="426" w:hanging="426"/>
        <w:jc w:val="both"/>
      </w:pPr>
      <w:r w:rsidRPr="00885CFB">
        <w:t xml:space="preserve">Scheier, M. F., Carver, C. S., &amp; Bridges, M. W. (2001). Optimism, pessimism, and psychological well-being. In E. C. Chang (Ed.), </w:t>
      </w:r>
      <w:r w:rsidRPr="00885CFB">
        <w:rPr>
          <w:i/>
          <w:iCs/>
        </w:rPr>
        <w:t>Optimism and pessimism: Implications for theory, research, and practice</w:t>
      </w:r>
      <w:r w:rsidRPr="00885CFB">
        <w:t xml:space="preserve"> (pp. 189–216). American Psychological Association. </w:t>
      </w:r>
      <w:hyperlink r:id="rId23" w:history="1">
        <w:r w:rsidRPr="00885CFB">
          <w:rPr>
            <w:rStyle w:val="Hyperlink"/>
            <w:color w:val="auto"/>
            <w:u w:val="none"/>
          </w:rPr>
          <w:t>https://doi.org/10.1037/10385-009</w:t>
        </w:r>
      </w:hyperlink>
    </w:p>
    <w:p w14:paraId="511B549D" w14:textId="0505C7EF" w:rsidR="00BC5C37" w:rsidRPr="00885CFB" w:rsidRDefault="00BC5C37" w:rsidP="00E054E8">
      <w:pPr>
        <w:spacing w:line="360" w:lineRule="auto"/>
        <w:ind w:left="426" w:hanging="426"/>
        <w:jc w:val="both"/>
      </w:pPr>
      <w:r w:rsidRPr="00A67FC9">
        <w:t>Segerstrom, S. C., Evans, D. R., &amp; Eisenlohr-Moul, T. A. (201</w:t>
      </w:r>
      <w:r w:rsidR="00972DBC" w:rsidRPr="00A67FC9">
        <w:t>1</w:t>
      </w:r>
      <w:r w:rsidRPr="00A67FC9">
        <w:t xml:space="preserve">). </w:t>
      </w:r>
      <w:r w:rsidRPr="00885CFB">
        <w:t>Optimism and pessimism dimensions in the Life Orientation Test</w:t>
      </w:r>
      <w:r w:rsidR="00972DBC" w:rsidRPr="00885CFB">
        <w:t>-</w:t>
      </w:r>
      <w:r w:rsidRPr="00885CFB">
        <w:t xml:space="preserve">Revised: Method and meaning. </w:t>
      </w:r>
      <w:r w:rsidRPr="00885CFB">
        <w:rPr>
          <w:i/>
          <w:iCs/>
        </w:rPr>
        <w:t>Journal of Research in Personality</w:t>
      </w:r>
      <w:r w:rsidRPr="00885CFB">
        <w:t xml:space="preserve">, </w:t>
      </w:r>
      <w:r w:rsidRPr="00885CFB">
        <w:rPr>
          <w:i/>
          <w:iCs/>
        </w:rPr>
        <w:t>68</w:t>
      </w:r>
      <w:r w:rsidRPr="00885CFB">
        <w:t>, 102</w:t>
      </w:r>
      <w:r w:rsidR="00B345B2" w:rsidRPr="00885CFB">
        <w:t>-</w:t>
      </w:r>
      <w:r w:rsidRPr="00885CFB">
        <w:t>107.</w:t>
      </w:r>
      <w:r w:rsidR="00B345B2" w:rsidRPr="00885CFB">
        <w:t xml:space="preserve"> </w:t>
      </w:r>
      <w:hyperlink r:id="rId24" w:history="1">
        <w:r w:rsidR="00B345B2" w:rsidRPr="00885CFB">
          <w:rPr>
            <w:rStyle w:val="Hyperlink"/>
            <w:color w:val="auto"/>
            <w:u w:val="none"/>
          </w:rPr>
          <w:t>https://doi.org/10.1016/j.jrp.2010.11.007</w:t>
        </w:r>
      </w:hyperlink>
    </w:p>
    <w:p w14:paraId="64B66BE5" w14:textId="61AE1692" w:rsidR="00C12764" w:rsidRPr="00A67FC9" w:rsidRDefault="00C12764" w:rsidP="00E054E8">
      <w:pPr>
        <w:spacing w:line="360" w:lineRule="auto"/>
        <w:ind w:left="426" w:hanging="426"/>
        <w:jc w:val="both"/>
      </w:pPr>
      <w:r w:rsidRPr="00885CFB">
        <w:t xml:space="preserve">Tetzner, J., &amp; Becker, M. (2020). Think positive? Examining the impact of optimism on academic achievement in early adolescence. </w:t>
      </w:r>
      <w:r w:rsidRPr="00885CFB">
        <w:rPr>
          <w:i/>
          <w:iCs/>
        </w:rPr>
        <w:t>Journal of Educational Psychology, 112</w:t>
      </w:r>
      <w:r w:rsidRPr="00885CFB">
        <w:t xml:space="preserve">(3), 497–510. </w:t>
      </w:r>
      <w:hyperlink r:id="rId25" w:history="1">
        <w:r w:rsidRPr="00A67FC9">
          <w:rPr>
            <w:rStyle w:val="Hyperlink"/>
            <w:color w:val="auto"/>
            <w:u w:val="none"/>
          </w:rPr>
          <w:t>https://doi.org/10.1037/edu0000396</w:t>
        </w:r>
      </w:hyperlink>
    </w:p>
    <w:p w14:paraId="44388372" w14:textId="360991E8" w:rsidR="00E511AC" w:rsidRPr="00885CFB" w:rsidRDefault="00E511AC" w:rsidP="00E054E8">
      <w:pPr>
        <w:spacing w:line="360" w:lineRule="auto"/>
        <w:ind w:left="426" w:hanging="426"/>
        <w:jc w:val="both"/>
      </w:pPr>
      <w:r w:rsidRPr="00A67FC9">
        <w:t>Uribe, F. A. R., Espejo, C. A. N., &amp; Pedroso, J. (202</w:t>
      </w:r>
      <w:r w:rsidR="008641EE" w:rsidRPr="00A67FC9">
        <w:t>2</w:t>
      </w:r>
      <w:r w:rsidRPr="00A67FC9">
        <w:t xml:space="preserve">). </w:t>
      </w:r>
      <w:r w:rsidR="008641EE" w:rsidRPr="00885CFB">
        <w:t>The role of optimism in adolescent mental health: A systematic review. </w:t>
      </w:r>
      <w:r w:rsidR="008641EE" w:rsidRPr="00885CFB">
        <w:rPr>
          <w:i/>
          <w:iCs/>
        </w:rPr>
        <w:t>Journal of Happiness Studies</w:t>
      </w:r>
      <w:r w:rsidR="008641EE" w:rsidRPr="00885CFB">
        <w:t>, </w:t>
      </w:r>
      <w:r w:rsidR="008641EE" w:rsidRPr="00885CFB">
        <w:rPr>
          <w:i/>
          <w:iCs/>
        </w:rPr>
        <w:t>23</w:t>
      </w:r>
      <w:r w:rsidR="008641EE" w:rsidRPr="00885CFB">
        <w:t>(2), 815-845.</w:t>
      </w:r>
      <w:r w:rsidR="00F936E7" w:rsidRPr="00885CFB">
        <w:t xml:space="preserve"> </w:t>
      </w:r>
      <w:hyperlink r:id="rId26" w:history="1">
        <w:r w:rsidR="00F936E7" w:rsidRPr="00885CFB">
          <w:rPr>
            <w:rStyle w:val="Hyperlink"/>
            <w:color w:val="auto"/>
            <w:u w:val="none"/>
          </w:rPr>
          <w:t>https://doi.org/10.1007/s10902-021-00425-x</w:t>
        </w:r>
      </w:hyperlink>
    </w:p>
    <w:p w14:paraId="2E9DBC29" w14:textId="1691D59C" w:rsidR="00434AD0" w:rsidRPr="00885CFB" w:rsidRDefault="005A1441" w:rsidP="005A1441">
      <w:pPr>
        <w:spacing w:line="360" w:lineRule="auto"/>
        <w:ind w:left="426" w:hanging="426"/>
        <w:jc w:val="both"/>
      </w:pPr>
      <w:r w:rsidRPr="00A67FC9">
        <w:t xml:space="preserve">Uribe, F. A. R., Oliveira, S. B. D., Gouveia Junior, A., &amp; Pedroso, J. D. S. (2021). </w:t>
      </w:r>
      <w:r w:rsidRPr="00885CFB">
        <w:t xml:space="preserve">Association between </w:t>
      </w:r>
      <w:proofErr w:type="gramStart"/>
      <w:r w:rsidRPr="00885CFB">
        <w:t>the dispositional</w:t>
      </w:r>
      <w:proofErr w:type="gramEnd"/>
      <w:r w:rsidRPr="00885CFB">
        <w:t xml:space="preserve"> optimism and depression in young people: </w:t>
      </w:r>
      <w:r w:rsidR="000F2E62" w:rsidRPr="00885CFB">
        <w:t>A</w:t>
      </w:r>
      <w:r w:rsidRPr="00885CFB">
        <w:t xml:space="preserve"> systematic review and meta-analysis. </w:t>
      </w:r>
      <w:proofErr w:type="spellStart"/>
      <w:r w:rsidRPr="00885CFB">
        <w:rPr>
          <w:i/>
          <w:iCs/>
        </w:rPr>
        <w:t>Psicologia</w:t>
      </w:r>
      <w:proofErr w:type="spellEnd"/>
      <w:r w:rsidRPr="00885CFB">
        <w:rPr>
          <w:i/>
          <w:iCs/>
        </w:rPr>
        <w:t xml:space="preserve">: </w:t>
      </w:r>
      <w:proofErr w:type="spellStart"/>
      <w:r w:rsidRPr="00885CFB">
        <w:rPr>
          <w:i/>
          <w:iCs/>
        </w:rPr>
        <w:t>Reflexão</w:t>
      </w:r>
      <w:proofErr w:type="spellEnd"/>
      <w:r w:rsidRPr="00885CFB">
        <w:rPr>
          <w:i/>
          <w:iCs/>
        </w:rPr>
        <w:t xml:space="preserve"> e </w:t>
      </w:r>
      <w:proofErr w:type="spellStart"/>
      <w:r w:rsidRPr="00885CFB">
        <w:rPr>
          <w:i/>
          <w:iCs/>
        </w:rPr>
        <w:t>Crítica</w:t>
      </w:r>
      <w:proofErr w:type="spellEnd"/>
      <w:r w:rsidRPr="00885CFB">
        <w:t>, </w:t>
      </w:r>
      <w:r w:rsidRPr="00885CFB">
        <w:rPr>
          <w:i/>
          <w:iCs/>
        </w:rPr>
        <w:t>34</w:t>
      </w:r>
      <w:r w:rsidRPr="00885CFB">
        <w:t>, 37.</w:t>
      </w:r>
      <w:r w:rsidR="000F2E62" w:rsidRPr="00885CFB">
        <w:t xml:space="preserve"> </w:t>
      </w:r>
      <w:hyperlink r:id="rId27" w:history="1">
        <w:r w:rsidR="000F2E62" w:rsidRPr="00885CFB">
          <w:rPr>
            <w:rStyle w:val="Hyperlink"/>
            <w:color w:val="auto"/>
            <w:u w:val="none"/>
          </w:rPr>
          <w:t>https://doi.org/10.1186/s41155-021-00202-y</w:t>
        </w:r>
      </w:hyperlink>
    </w:p>
    <w:p w14:paraId="75FD1D29" w14:textId="77777777" w:rsidR="0011678D" w:rsidRPr="00885CFB" w:rsidRDefault="0011678D" w:rsidP="00E054E8">
      <w:pPr>
        <w:spacing w:line="360" w:lineRule="auto"/>
        <w:ind w:left="426" w:hanging="426"/>
        <w:jc w:val="both"/>
        <w:rPr>
          <w:lang w:val="pt-BR"/>
        </w:rPr>
      </w:pPr>
      <w:r w:rsidRPr="00885CFB">
        <w:rPr>
          <w:lang w:val="pt-BR"/>
        </w:rPr>
        <w:t xml:space="preserve">Valentini, F., &amp; </w:t>
      </w:r>
      <w:proofErr w:type="spellStart"/>
      <w:r w:rsidRPr="00885CFB">
        <w:rPr>
          <w:lang w:val="pt-BR"/>
        </w:rPr>
        <w:t>Laros</w:t>
      </w:r>
      <w:proofErr w:type="spellEnd"/>
      <w:r w:rsidRPr="00885CFB">
        <w:rPr>
          <w:lang w:val="pt-BR"/>
        </w:rPr>
        <w:t xml:space="preserve">, J. A. (2012). Métodos atuais de estatística aplicada e psicometria. In C. S. Hutz (Org.), </w:t>
      </w:r>
      <w:r w:rsidRPr="00885CFB">
        <w:rPr>
          <w:i/>
          <w:iCs/>
          <w:lang w:val="pt-BR"/>
        </w:rPr>
        <w:t xml:space="preserve">Avanços em avaliação psicológica e neuropsicológica de crianças e adolescentes </w:t>
      </w:r>
      <w:r w:rsidRPr="00885CFB">
        <w:rPr>
          <w:lang w:val="pt-BR"/>
        </w:rPr>
        <w:t>(pp. 7-40). Casa do Psicólogo.</w:t>
      </w:r>
    </w:p>
    <w:p w14:paraId="644B357C" w14:textId="019B0D53" w:rsidR="00F458A1" w:rsidRPr="00885CFB" w:rsidRDefault="00BC5C37" w:rsidP="00F458A1">
      <w:pPr>
        <w:spacing w:line="360" w:lineRule="auto"/>
        <w:ind w:left="426" w:hanging="426"/>
        <w:jc w:val="both"/>
      </w:pPr>
      <w:proofErr w:type="spellStart"/>
      <w:r w:rsidRPr="00885CFB">
        <w:rPr>
          <w:lang w:val="pt-BR"/>
        </w:rPr>
        <w:t>Zenger</w:t>
      </w:r>
      <w:proofErr w:type="spellEnd"/>
      <w:r w:rsidRPr="00885CFB">
        <w:rPr>
          <w:lang w:val="pt-BR"/>
        </w:rPr>
        <w:t xml:space="preserve">, M., Finck, C., Zanon, C., Jiménez, W., Singer, S., &amp; </w:t>
      </w:r>
      <w:proofErr w:type="spellStart"/>
      <w:r w:rsidRPr="00885CFB">
        <w:rPr>
          <w:lang w:val="pt-BR"/>
        </w:rPr>
        <w:t>Hinz</w:t>
      </w:r>
      <w:proofErr w:type="spellEnd"/>
      <w:r w:rsidRPr="00885CFB">
        <w:rPr>
          <w:lang w:val="pt-BR"/>
        </w:rPr>
        <w:t xml:space="preserve">, A. (2013). </w:t>
      </w:r>
      <w:r w:rsidRPr="00885CFB">
        <w:t xml:space="preserve">Evaluation </w:t>
      </w:r>
      <w:r w:rsidR="00E054E8" w:rsidRPr="00885CFB">
        <w:t xml:space="preserve">of the </w:t>
      </w:r>
      <w:proofErr w:type="spellStart"/>
      <w:r w:rsidR="00E054E8" w:rsidRPr="00885CFB">
        <w:t>latin</w:t>
      </w:r>
      <w:proofErr w:type="spellEnd"/>
      <w:r w:rsidR="00E054E8" w:rsidRPr="00885CFB">
        <w:t xml:space="preserve"> </w:t>
      </w:r>
      <w:proofErr w:type="spellStart"/>
      <w:r w:rsidR="00E054E8" w:rsidRPr="00885CFB">
        <w:t>american</w:t>
      </w:r>
      <w:proofErr w:type="spellEnd"/>
      <w:r w:rsidR="00E054E8" w:rsidRPr="00885CFB">
        <w:t xml:space="preserve"> </w:t>
      </w:r>
      <w:proofErr w:type="spellStart"/>
      <w:r w:rsidR="00E054E8" w:rsidRPr="00885CFB">
        <w:t>spanish</w:t>
      </w:r>
      <w:proofErr w:type="spellEnd"/>
      <w:r w:rsidR="00E054E8" w:rsidRPr="00885CFB">
        <w:t xml:space="preserve"> version of the Life Orientation Test-Revised</w:t>
      </w:r>
      <w:r w:rsidRPr="00885CFB">
        <w:t xml:space="preserve">. </w:t>
      </w:r>
      <w:r w:rsidRPr="00885CFB">
        <w:rPr>
          <w:i/>
          <w:iCs/>
        </w:rPr>
        <w:t>International Journal of Clinical and Health Psychology</w:t>
      </w:r>
      <w:r w:rsidRPr="00885CFB">
        <w:t xml:space="preserve">, </w:t>
      </w:r>
      <w:r w:rsidRPr="00885CFB">
        <w:rPr>
          <w:i/>
          <w:iCs/>
        </w:rPr>
        <w:t>13</w:t>
      </w:r>
      <w:r w:rsidRPr="00885CFB">
        <w:t>(1), 29–39.</w:t>
      </w:r>
      <w:r w:rsidR="00B572BD" w:rsidRPr="00885CFB">
        <w:t xml:space="preserve"> </w:t>
      </w:r>
      <w:hyperlink r:id="rId28" w:history="1">
        <w:r w:rsidR="00B572BD" w:rsidRPr="00885CFB">
          <w:rPr>
            <w:rStyle w:val="Hyperlink"/>
            <w:color w:val="auto"/>
            <w:u w:val="none"/>
          </w:rPr>
          <w:t>https://doi.org/10.1016/S1697-2600(13)70029-2</w:t>
        </w:r>
      </w:hyperlink>
    </w:p>
    <w:p w14:paraId="1B30F0C9" w14:textId="2EEA8CD9" w:rsidR="00F458A1" w:rsidRPr="00885CFB" w:rsidRDefault="00F458A1" w:rsidP="00F458A1">
      <w:pPr>
        <w:spacing w:line="360" w:lineRule="auto"/>
        <w:ind w:left="426" w:hanging="426"/>
        <w:jc w:val="both"/>
      </w:pPr>
      <w:r w:rsidRPr="00885CFB">
        <w:rPr>
          <w:lang w:val="de-DE"/>
        </w:rPr>
        <w:t xml:space="preserve">Zou, R., Hong, X., Wei, G., Xu, X., &amp; Yuan, J. (2022). </w:t>
      </w:r>
      <w:r w:rsidRPr="00885CFB">
        <w:t>Differential effects of optimism and pessimism on adolescents’ subjective well-being: mediating roles of reappraisal and acceptance. </w:t>
      </w:r>
      <w:r w:rsidRPr="00885CFB">
        <w:rPr>
          <w:i/>
          <w:iCs/>
        </w:rPr>
        <w:t>International journal of environmental research and public health</w:t>
      </w:r>
      <w:r w:rsidRPr="00885CFB">
        <w:t>, </w:t>
      </w:r>
      <w:r w:rsidRPr="00885CFB">
        <w:rPr>
          <w:i/>
          <w:iCs/>
        </w:rPr>
        <w:t>19</w:t>
      </w:r>
      <w:r w:rsidRPr="00885CFB">
        <w:t>(12), 7067.</w:t>
      </w:r>
      <w:r w:rsidR="00A272C6" w:rsidRPr="00885CFB">
        <w:t xml:space="preserve"> </w:t>
      </w:r>
      <w:hyperlink r:id="rId29" w:history="1">
        <w:r w:rsidR="00A272C6" w:rsidRPr="00885CFB">
          <w:rPr>
            <w:rStyle w:val="Hyperlink"/>
            <w:color w:val="auto"/>
            <w:u w:val="none"/>
          </w:rPr>
          <w:t>https://doi.org/10.3390/ijerph19127067</w:t>
        </w:r>
      </w:hyperlink>
    </w:p>
    <w:p w14:paraId="62CC608D" w14:textId="39C9FA89" w:rsidR="005C206A" w:rsidRPr="00703A15" w:rsidRDefault="00C12764">
      <w:pPr>
        <w:shd w:val="clear" w:color="auto" w:fill="FFFFFF"/>
        <w:jc w:val="right"/>
        <w:rPr>
          <w:i/>
          <w:sz w:val="20"/>
          <w:szCs w:val="20"/>
        </w:rPr>
      </w:pPr>
      <w:r>
        <w:rPr>
          <w:i/>
          <w:sz w:val="20"/>
          <w:szCs w:val="20"/>
        </w:rPr>
        <w:lastRenderedPageBreak/>
        <w:t>R</w:t>
      </w:r>
      <w:r w:rsidR="00987D73" w:rsidRPr="00703A15">
        <w:rPr>
          <w:i/>
          <w:sz w:val="20"/>
          <w:szCs w:val="20"/>
        </w:rPr>
        <w:t xml:space="preserve">eceived: </w:t>
      </w:r>
    </w:p>
    <w:p w14:paraId="7ADB5899" w14:textId="322790C0" w:rsidR="005C206A" w:rsidRPr="00703A15" w:rsidRDefault="00987D73" w:rsidP="00C12764">
      <w:pPr>
        <w:shd w:val="clear" w:color="auto" w:fill="FFFFFF"/>
        <w:jc w:val="right"/>
        <w:rPr>
          <w:b/>
          <w:color w:val="000000"/>
        </w:rPr>
      </w:pPr>
      <w:r w:rsidRPr="00703A15">
        <w:rPr>
          <w:i/>
          <w:sz w:val="20"/>
          <w:szCs w:val="20"/>
        </w:rPr>
        <w:t>Accepted:</w:t>
      </w:r>
      <w:r w:rsidRPr="00703A15">
        <w:rPr>
          <w:rFonts w:ascii="Quattrocento Sans" w:eastAsia="Quattrocento Sans" w:hAnsi="Quattrocento Sans" w:cs="Quattrocento Sans"/>
          <w:sz w:val="21"/>
          <w:szCs w:val="21"/>
          <w:highlight w:val="white"/>
        </w:rPr>
        <w:t xml:space="preserve"> </w:t>
      </w:r>
    </w:p>
    <w:sectPr w:rsidR="005C206A" w:rsidRPr="00703A15">
      <w:headerReference w:type="even" r:id="rId30"/>
      <w:headerReference w:type="default" r:id="rId31"/>
      <w:footerReference w:type="even" r:id="rId32"/>
      <w:footerReference w:type="default" r:id="rId3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5F7AB2" w14:textId="77777777" w:rsidR="00D01338" w:rsidRPr="00703A15" w:rsidRDefault="00D01338">
      <w:r w:rsidRPr="00703A15">
        <w:separator/>
      </w:r>
    </w:p>
  </w:endnote>
  <w:endnote w:type="continuationSeparator" w:id="0">
    <w:p w14:paraId="79687306" w14:textId="77777777" w:rsidR="00D01338" w:rsidRPr="00703A15" w:rsidRDefault="00D01338">
      <w:r w:rsidRPr="00703A1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FCD95A8C-9E5A-4591-920A-5ECC8B68AAF0}"/>
  </w:font>
  <w:font w:name="Calibri">
    <w:panose1 w:val="020F0502020204030204"/>
    <w:charset w:val="00"/>
    <w:family w:val="swiss"/>
    <w:pitch w:val="variable"/>
    <w:sig w:usb0="E4002EFF" w:usb1="C200247B" w:usb2="00000009" w:usb3="00000000" w:csb0="000001FF" w:csb1="00000000"/>
    <w:embedRegular r:id="rId2" w:fontKey="{2218FD54-C680-45E1-A1CB-109EB7408CD9}"/>
    <w:embedItalic r:id="rId3" w:fontKey="{66449F44-0E5E-42BB-948D-80AF27399E57}"/>
  </w:font>
  <w:font w:name="Times">
    <w:panose1 w:val="02020603050405020304"/>
    <w:charset w:val="00"/>
    <w:family w:val="roman"/>
    <w:pitch w:val="variable"/>
    <w:sig w:usb0="E0002EFF" w:usb1="C000785B" w:usb2="00000009" w:usb3="00000000" w:csb0="000001FF" w:csb1="00000000"/>
    <w:embedRegular r:id="rId4" w:fontKey="{100F9440-A1C1-4A1E-8B08-0D58B8B14E08}"/>
    <w:embedItalic r:id="rId5" w:fontKey="{8467DA5F-2E90-4233-B786-6C82FD3D9BF7}"/>
    <w:embedBoldItalic r:id="rId6" w:fontKey="{FDD206AB-FFFF-48BF-BD03-260A2A3BB3F7}"/>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7" w:fontKey="{C740E4AE-4F09-452C-8BBC-A18BE04FF379}"/>
    <w:embedItalic r:id="rId8" w:fontKey="{BD9A5708-5F06-4951-8F76-C11FF5ECCEAA}"/>
  </w:font>
  <w:font w:name="Arimo">
    <w:charset w:val="00"/>
    <w:family w:val="auto"/>
    <w:pitch w:val="default"/>
    <w:embedRegular r:id="rId9" w:fontKey="{2A6A33CA-2CEC-46E7-8402-0A90842FEFD9}"/>
  </w:font>
  <w:font w:name="MS Mincho">
    <w:altName w:val="ＭＳ 明朝"/>
    <w:panose1 w:val="02020609040205080304"/>
    <w:charset w:val="80"/>
    <w:family w:val="modern"/>
    <w:pitch w:val="fixed"/>
    <w:sig w:usb0="E00002FF" w:usb1="6AC7FDFB" w:usb2="08000012" w:usb3="00000000" w:csb0="0002009F" w:csb1="00000000"/>
  </w:font>
  <w:font w:name="Quattrocento Sans">
    <w:charset w:val="00"/>
    <w:family w:val="swiss"/>
    <w:pitch w:val="variable"/>
    <w:sig w:usb0="800000BF" w:usb1="4000005B" w:usb2="00000000" w:usb3="00000000" w:csb0="00000001" w:csb1="00000000"/>
    <w:embedRegular r:id="rId10" w:fontKey="{D95D5423-0D9D-473E-9681-276D85DE04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F1951" w14:textId="77777777" w:rsidR="005C206A" w:rsidRPr="00703A15" w:rsidRDefault="00987D73">
    <w:pPr>
      <w:pBdr>
        <w:top w:val="nil"/>
        <w:left w:val="nil"/>
        <w:bottom w:val="nil"/>
        <w:right w:val="nil"/>
        <w:between w:val="nil"/>
      </w:pBdr>
      <w:tabs>
        <w:tab w:val="center" w:pos="4680"/>
        <w:tab w:val="right" w:pos="9360"/>
      </w:tabs>
      <w:ind w:left="3960" w:firstLine="3960"/>
      <w:rPr>
        <w:rFonts w:ascii="Calibri" w:eastAsia="Calibri" w:hAnsi="Calibri" w:cs="Calibri"/>
        <w:color w:val="000000"/>
      </w:rPr>
    </w:pPr>
    <w:r w:rsidRPr="00703A15">
      <w:rPr>
        <w:rFonts w:ascii="Times" w:eastAsia="Times" w:hAnsi="Times" w:cs="Times"/>
        <w:color w:val="000000"/>
        <w:sz w:val="16"/>
        <w:szCs w:val="16"/>
      </w:rPr>
      <w:t xml:space="preserve">ARTICLE | </w:t>
    </w:r>
    <w:r w:rsidRPr="00703A15">
      <w:rPr>
        <w:rFonts w:ascii="Times" w:eastAsia="Times" w:hAnsi="Times" w:cs="Times"/>
        <w:color w:val="000000"/>
        <w:sz w:val="16"/>
        <w:szCs w:val="16"/>
      </w:rPr>
      <w:fldChar w:fldCharType="begin"/>
    </w:r>
    <w:r w:rsidRPr="00703A15">
      <w:rPr>
        <w:rFonts w:ascii="Times" w:eastAsia="Times" w:hAnsi="Times" w:cs="Times"/>
        <w:color w:val="000000"/>
        <w:sz w:val="16"/>
        <w:szCs w:val="16"/>
      </w:rPr>
      <w:instrText>PAGE</w:instrText>
    </w:r>
    <w:r w:rsidRPr="00703A15">
      <w:rPr>
        <w:rFonts w:ascii="Times" w:eastAsia="Times" w:hAnsi="Times" w:cs="Times"/>
        <w:color w:val="000000"/>
        <w:sz w:val="16"/>
        <w:szCs w:val="16"/>
      </w:rPr>
      <w:fldChar w:fldCharType="separate"/>
    </w:r>
    <w:r w:rsidR="00703A15" w:rsidRPr="00703A15">
      <w:rPr>
        <w:rFonts w:ascii="Times" w:eastAsia="Times" w:hAnsi="Times" w:cs="Times"/>
        <w:color w:val="000000"/>
        <w:sz w:val="16"/>
        <w:szCs w:val="16"/>
      </w:rPr>
      <w:t>2</w:t>
    </w:r>
    <w:r w:rsidRPr="00703A15">
      <w:rPr>
        <w:rFonts w:ascii="Times" w:eastAsia="Times" w:hAnsi="Times" w:cs="Times"/>
        <w:color w:val="000000"/>
        <w:sz w:val="16"/>
        <w:szCs w:val="16"/>
      </w:rPr>
      <w:fldChar w:fldCharType="end"/>
    </w:r>
  </w:p>
  <w:p w14:paraId="1EAB2C91" w14:textId="77777777" w:rsidR="005C206A" w:rsidRPr="00703A15" w:rsidRDefault="005C206A">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F07A1" w14:textId="77777777" w:rsidR="005C206A" w:rsidRPr="00703A15" w:rsidRDefault="00987D73">
    <w:pPr>
      <w:pBdr>
        <w:top w:val="nil"/>
        <w:left w:val="nil"/>
        <w:bottom w:val="nil"/>
        <w:right w:val="nil"/>
        <w:between w:val="nil"/>
      </w:pBdr>
      <w:tabs>
        <w:tab w:val="center" w:pos="4680"/>
        <w:tab w:val="right" w:pos="9360"/>
      </w:tabs>
      <w:rPr>
        <w:rFonts w:ascii="Calibri" w:eastAsia="Calibri" w:hAnsi="Calibri" w:cs="Calibri"/>
        <w:color w:val="000000"/>
      </w:rPr>
    </w:pPr>
    <w:r w:rsidRPr="00703A15">
      <w:rPr>
        <w:rFonts w:ascii="Times" w:eastAsia="Times" w:hAnsi="Times" w:cs="Times"/>
        <w:color w:val="000000"/>
        <w:sz w:val="16"/>
        <w:szCs w:val="16"/>
      </w:rPr>
      <w:t xml:space="preserve">ARTICLE | </w:t>
    </w:r>
    <w:r w:rsidRPr="00703A15">
      <w:rPr>
        <w:rFonts w:ascii="Times" w:eastAsia="Times" w:hAnsi="Times" w:cs="Times"/>
        <w:color w:val="000000"/>
        <w:sz w:val="16"/>
        <w:szCs w:val="16"/>
      </w:rPr>
      <w:fldChar w:fldCharType="begin"/>
    </w:r>
    <w:r w:rsidRPr="00703A15">
      <w:rPr>
        <w:rFonts w:ascii="Times" w:eastAsia="Times" w:hAnsi="Times" w:cs="Times"/>
        <w:color w:val="000000"/>
        <w:sz w:val="16"/>
        <w:szCs w:val="16"/>
      </w:rPr>
      <w:instrText>PAGE</w:instrText>
    </w:r>
    <w:r w:rsidRPr="00703A15">
      <w:rPr>
        <w:rFonts w:ascii="Times" w:eastAsia="Times" w:hAnsi="Times" w:cs="Times"/>
        <w:color w:val="000000"/>
        <w:sz w:val="16"/>
        <w:szCs w:val="16"/>
      </w:rPr>
      <w:fldChar w:fldCharType="separate"/>
    </w:r>
    <w:r w:rsidR="00703A15" w:rsidRPr="00703A15">
      <w:rPr>
        <w:rFonts w:ascii="Times" w:eastAsia="Times" w:hAnsi="Times" w:cs="Times"/>
        <w:color w:val="000000"/>
        <w:sz w:val="16"/>
        <w:szCs w:val="16"/>
      </w:rPr>
      <w:t>1</w:t>
    </w:r>
    <w:r w:rsidRPr="00703A15">
      <w:rPr>
        <w:rFonts w:ascii="Times" w:eastAsia="Times" w:hAnsi="Times" w:cs="Times"/>
        <w:color w:val="000000"/>
        <w:sz w:val="16"/>
        <w:szCs w:val="16"/>
      </w:rPr>
      <w:fldChar w:fldCharType="end"/>
    </w:r>
  </w:p>
  <w:p w14:paraId="360481E2" w14:textId="77777777" w:rsidR="005C206A" w:rsidRPr="00703A15" w:rsidRDefault="005C206A">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96E143" w14:textId="77777777" w:rsidR="00D01338" w:rsidRPr="00703A15" w:rsidRDefault="00D01338">
      <w:r w:rsidRPr="00703A15">
        <w:separator/>
      </w:r>
    </w:p>
  </w:footnote>
  <w:footnote w:type="continuationSeparator" w:id="0">
    <w:p w14:paraId="671ED4F3" w14:textId="77777777" w:rsidR="00D01338" w:rsidRPr="00703A15" w:rsidRDefault="00D01338">
      <w:r w:rsidRPr="00703A1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42683" w14:textId="77777777" w:rsidR="005C206A" w:rsidRPr="00703A15" w:rsidRDefault="00987D73">
    <w:pPr>
      <w:pBdr>
        <w:top w:val="nil"/>
        <w:left w:val="nil"/>
        <w:bottom w:val="nil"/>
        <w:right w:val="nil"/>
        <w:between w:val="nil"/>
      </w:pBdr>
      <w:tabs>
        <w:tab w:val="center" w:pos="4680"/>
        <w:tab w:val="right" w:pos="9360"/>
      </w:tabs>
      <w:jc w:val="center"/>
      <w:rPr>
        <w:rFonts w:ascii="Times" w:eastAsia="Times" w:hAnsi="Times" w:cs="Times"/>
        <w:smallCaps/>
        <w:color w:val="000000"/>
        <w:sz w:val="20"/>
        <w:szCs w:val="20"/>
      </w:rPr>
    </w:pPr>
    <w:r w:rsidRPr="00703A15">
      <w:rPr>
        <w:rFonts w:ascii="Times" w:eastAsia="Times" w:hAnsi="Times" w:cs="Times"/>
        <w:smallCaps/>
        <w:color w:val="000000"/>
        <w:sz w:val="20"/>
        <w:szCs w:val="20"/>
      </w:rPr>
      <w:t>Manuscript submission model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4E438" w14:textId="77777777" w:rsidR="005C206A" w:rsidRPr="00703A15" w:rsidRDefault="00987D73">
    <w:pPr>
      <w:pBdr>
        <w:top w:val="nil"/>
        <w:left w:val="nil"/>
        <w:bottom w:val="nil"/>
        <w:right w:val="nil"/>
        <w:between w:val="nil"/>
      </w:pBdr>
      <w:tabs>
        <w:tab w:val="center" w:pos="4680"/>
        <w:tab w:val="right" w:pos="9360"/>
      </w:tabs>
      <w:jc w:val="right"/>
      <w:rPr>
        <w:rFonts w:ascii="Times" w:eastAsia="Times" w:hAnsi="Times" w:cs="Times"/>
        <w:i/>
        <w:color w:val="000000"/>
        <w:sz w:val="18"/>
        <w:szCs w:val="18"/>
      </w:rPr>
    </w:pPr>
    <w:proofErr w:type="spellStart"/>
    <w:r w:rsidRPr="00703A15">
      <w:rPr>
        <w:rFonts w:ascii="Times" w:eastAsia="Times" w:hAnsi="Times" w:cs="Times"/>
        <w:b/>
        <w:i/>
        <w:color w:val="000000"/>
        <w:sz w:val="18"/>
        <w:szCs w:val="18"/>
      </w:rPr>
      <w:t>Revista</w:t>
    </w:r>
    <w:proofErr w:type="spellEnd"/>
    <w:r w:rsidRPr="00703A15">
      <w:rPr>
        <w:rFonts w:ascii="Times" w:eastAsia="Times" w:hAnsi="Times" w:cs="Times"/>
        <w:b/>
        <w:i/>
        <w:color w:val="000000"/>
        <w:sz w:val="18"/>
        <w:szCs w:val="18"/>
      </w:rPr>
      <w:t xml:space="preserve"> Interamericana de </w:t>
    </w:r>
    <w:proofErr w:type="spellStart"/>
    <w:r w:rsidRPr="00703A15">
      <w:rPr>
        <w:rFonts w:ascii="Times" w:eastAsia="Times" w:hAnsi="Times" w:cs="Times"/>
        <w:b/>
        <w:i/>
        <w:color w:val="000000"/>
        <w:sz w:val="18"/>
        <w:szCs w:val="18"/>
      </w:rPr>
      <w:t>Psicología</w:t>
    </w:r>
    <w:proofErr w:type="spellEnd"/>
    <w:r w:rsidRPr="00703A15">
      <w:rPr>
        <w:rFonts w:ascii="Times" w:eastAsia="Times" w:hAnsi="Times" w:cs="Times"/>
        <w:b/>
        <w:i/>
        <w:color w:val="000000"/>
        <w:sz w:val="18"/>
        <w:szCs w:val="18"/>
      </w:rPr>
      <w:t>/Interamerican Journal of Psychology</w:t>
    </w:r>
    <w:r w:rsidRPr="00703A15">
      <w:rPr>
        <w:noProof/>
      </w:rPr>
      <w:drawing>
        <wp:anchor distT="0" distB="0" distL="114300" distR="114300" simplePos="0" relativeHeight="251658240" behindDoc="0" locked="0" layoutInCell="1" hidden="0" allowOverlap="1" wp14:anchorId="28F30CEA" wp14:editId="0F43414E">
          <wp:simplePos x="0" y="0"/>
          <wp:positionH relativeFrom="column">
            <wp:posOffset>64656</wp:posOffset>
          </wp:positionH>
          <wp:positionV relativeFrom="paragraph">
            <wp:posOffset>-253536</wp:posOffset>
          </wp:positionV>
          <wp:extent cx="681164" cy="628073"/>
          <wp:effectExtent l="0" t="0" r="0" b="0"/>
          <wp:wrapNone/>
          <wp:docPr id="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18661"/>
                  <a:stretch>
                    <a:fillRect/>
                  </a:stretch>
                </pic:blipFill>
                <pic:spPr>
                  <a:xfrm>
                    <a:off x="0" y="0"/>
                    <a:ext cx="681164" cy="628073"/>
                  </a:xfrm>
                  <a:prstGeom prst="rect">
                    <a:avLst/>
                  </a:prstGeom>
                  <a:ln/>
                </pic:spPr>
              </pic:pic>
            </a:graphicData>
          </a:graphic>
        </wp:anchor>
      </w:drawing>
    </w:r>
  </w:p>
  <w:p w14:paraId="4B44291C" w14:textId="77777777" w:rsidR="005C206A" w:rsidRPr="00703A15" w:rsidRDefault="00987D73">
    <w:pPr>
      <w:pBdr>
        <w:top w:val="nil"/>
        <w:left w:val="nil"/>
        <w:bottom w:val="nil"/>
        <w:right w:val="nil"/>
        <w:between w:val="nil"/>
      </w:pBdr>
      <w:tabs>
        <w:tab w:val="center" w:pos="4680"/>
        <w:tab w:val="right" w:pos="9360"/>
      </w:tabs>
      <w:jc w:val="right"/>
      <w:rPr>
        <w:rFonts w:ascii="Calibri" w:eastAsia="Calibri" w:hAnsi="Calibri" w:cs="Calibri"/>
        <w:color w:val="000000"/>
      </w:rPr>
    </w:pPr>
    <w:r w:rsidRPr="00703A15">
      <w:rPr>
        <w:rFonts w:ascii="Times" w:eastAsia="Times" w:hAnsi="Times" w:cs="Times"/>
        <w:i/>
        <w:color w:val="000000"/>
        <w:sz w:val="18"/>
        <w:szCs w:val="18"/>
      </w:rPr>
      <w:t>Manuscript submission model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7F7F65"/>
    <w:multiLevelType w:val="multilevel"/>
    <w:tmpl w:val="588EADFE"/>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 w15:restartNumberingAfterBreak="0">
    <w:nsid w:val="292D523E"/>
    <w:multiLevelType w:val="multilevel"/>
    <w:tmpl w:val="CA98B6B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321398626">
    <w:abstractNumId w:val="1"/>
  </w:num>
  <w:num w:numId="2" w16cid:durableId="12669656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2"/>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06A"/>
    <w:rsid w:val="00026806"/>
    <w:rsid w:val="00034A1D"/>
    <w:rsid w:val="00041C77"/>
    <w:rsid w:val="000475E7"/>
    <w:rsid w:val="00053B81"/>
    <w:rsid w:val="00054242"/>
    <w:rsid w:val="00054B2C"/>
    <w:rsid w:val="0007491A"/>
    <w:rsid w:val="000A7DD8"/>
    <w:rsid w:val="000F2E62"/>
    <w:rsid w:val="0011678D"/>
    <w:rsid w:val="00273328"/>
    <w:rsid w:val="002963DF"/>
    <w:rsid w:val="002971BF"/>
    <w:rsid w:val="002A72B8"/>
    <w:rsid w:val="002D494C"/>
    <w:rsid w:val="002E3CB1"/>
    <w:rsid w:val="002E62E3"/>
    <w:rsid w:val="002F1F0D"/>
    <w:rsid w:val="00366E83"/>
    <w:rsid w:val="003704DF"/>
    <w:rsid w:val="00434AD0"/>
    <w:rsid w:val="00472E6B"/>
    <w:rsid w:val="004E0B11"/>
    <w:rsid w:val="00545672"/>
    <w:rsid w:val="00566732"/>
    <w:rsid w:val="00585139"/>
    <w:rsid w:val="005A1441"/>
    <w:rsid w:val="005A1D32"/>
    <w:rsid w:val="005B2519"/>
    <w:rsid w:val="005C206A"/>
    <w:rsid w:val="005C2204"/>
    <w:rsid w:val="005E1BE7"/>
    <w:rsid w:val="00613E02"/>
    <w:rsid w:val="006361CD"/>
    <w:rsid w:val="006434C0"/>
    <w:rsid w:val="00651CB8"/>
    <w:rsid w:val="00664570"/>
    <w:rsid w:val="006655CC"/>
    <w:rsid w:val="00683DAA"/>
    <w:rsid w:val="00691F63"/>
    <w:rsid w:val="006C127E"/>
    <w:rsid w:val="006D6222"/>
    <w:rsid w:val="006E7810"/>
    <w:rsid w:val="00702D7C"/>
    <w:rsid w:val="00703A15"/>
    <w:rsid w:val="00734282"/>
    <w:rsid w:val="00767834"/>
    <w:rsid w:val="007B2BC4"/>
    <w:rsid w:val="007B3D8B"/>
    <w:rsid w:val="007D3736"/>
    <w:rsid w:val="007D45A6"/>
    <w:rsid w:val="007D6D33"/>
    <w:rsid w:val="00833C1F"/>
    <w:rsid w:val="00857310"/>
    <w:rsid w:val="008641EE"/>
    <w:rsid w:val="00881F56"/>
    <w:rsid w:val="00885CFB"/>
    <w:rsid w:val="008C55B4"/>
    <w:rsid w:val="008D7A02"/>
    <w:rsid w:val="008E39B6"/>
    <w:rsid w:val="0091596C"/>
    <w:rsid w:val="009228D2"/>
    <w:rsid w:val="00972DBC"/>
    <w:rsid w:val="00987D73"/>
    <w:rsid w:val="00A25A6A"/>
    <w:rsid w:val="00A272C6"/>
    <w:rsid w:val="00A51029"/>
    <w:rsid w:val="00A54894"/>
    <w:rsid w:val="00A67FC9"/>
    <w:rsid w:val="00A83C1F"/>
    <w:rsid w:val="00B0729C"/>
    <w:rsid w:val="00B345B2"/>
    <w:rsid w:val="00B35B85"/>
    <w:rsid w:val="00B572BD"/>
    <w:rsid w:val="00B6607D"/>
    <w:rsid w:val="00BA11B1"/>
    <w:rsid w:val="00BC5C37"/>
    <w:rsid w:val="00C12764"/>
    <w:rsid w:val="00C47CC4"/>
    <w:rsid w:val="00CB5FEB"/>
    <w:rsid w:val="00CE75AF"/>
    <w:rsid w:val="00CF5BF2"/>
    <w:rsid w:val="00D01338"/>
    <w:rsid w:val="00D35031"/>
    <w:rsid w:val="00D51C6F"/>
    <w:rsid w:val="00D56F91"/>
    <w:rsid w:val="00D7383A"/>
    <w:rsid w:val="00D7691B"/>
    <w:rsid w:val="00DC0525"/>
    <w:rsid w:val="00DF47CC"/>
    <w:rsid w:val="00E022AA"/>
    <w:rsid w:val="00E054E8"/>
    <w:rsid w:val="00E259A1"/>
    <w:rsid w:val="00E2739D"/>
    <w:rsid w:val="00E32A92"/>
    <w:rsid w:val="00E459E0"/>
    <w:rsid w:val="00E511AC"/>
    <w:rsid w:val="00E544B0"/>
    <w:rsid w:val="00E90ACB"/>
    <w:rsid w:val="00E9254E"/>
    <w:rsid w:val="00ED3DBF"/>
    <w:rsid w:val="00EE2868"/>
    <w:rsid w:val="00EF70ED"/>
    <w:rsid w:val="00F458A1"/>
    <w:rsid w:val="00F64591"/>
    <w:rsid w:val="00F936E7"/>
    <w:rsid w:val="00FC180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AAB89"/>
  <w15:docId w15:val="{679CB602-E03C-43EB-8F49-50CCD23CC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02D"/>
    <w:rPr>
      <w:lang w:eastAsia="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h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uiPriority w:val="99"/>
    <w:unhideWhenUsed/>
    <w:rsid w:val="00C413D4"/>
    <w:pPr>
      <w:tabs>
        <w:tab w:val="center" w:pos="4680"/>
        <w:tab w:val="right" w:pos="9360"/>
      </w:tabs>
    </w:pPr>
    <w:rPr>
      <w:rFonts w:asciiTheme="minorHAnsi" w:eastAsiaTheme="minorHAnsi" w:hAnsiTheme="minorHAnsi" w:cstheme="minorBidi"/>
      <w:lang w:eastAsia="en-US"/>
    </w:rPr>
  </w:style>
  <w:style w:type="character" w:customStyle="1" w:styleId="CabealhoChar">
    <w:name w:val="Cabeçalho Char"/>
    <w:basedOn w:val="Fontepargpadro"/>
    <w:link w:val="Cabealho"/>
    <w:uiPriority w:val="99"/>
    <w:rsid w:val="00C413D4"/>
  </w:style>
  <w:style w:type="paragraph" w:styleId="Rodap">
    <w:name w:val="footer"/>
    <w:basedOn w:val="Normal"/>
    <w:link w:val="RodapChar"/>
    <w:uiPriority w:val="99"/>
    <w:unhideWhenUsed/>
    <w:rsid w:val="00C413D4"/>
    <w:pPr>
      <w:tabs>
        <w:tab w:val="center" w:pos="4680"/>
        <w:tab w:val="right" w:pos="9360"/>
      </w:tabs>
    </w:pPr>
    <w:rPr>
      <w:rFonts w:asciiTheme="minorHAnsi" w:eastAsiaTheme="minorHAnsi" w:hAnsiTheme="minorHAnsi" w:cstheme="minorBidi"/>
      <w:lang w:eastAsia="en-US"/>
    </w:rPr>
  </w:style>
  <w:style w:type="character" w:customStyle="1" w:styleId="RodapChar">
    <w:name w:val="Rodapé Char"/>
    <w:basedOn w:val="Fontepargpadro"/>
    <w:link w:val="Rodap"/>
    <w:uiPriority w:val="99"/>
    <w:rsid w:val="00C413D4"/>
  </w:style>
  <w:style w:type="character" w:customStyle="1" w:styleId="label3">
    <w:name w:val="label3"/>
    <w:basedOn w:val="Fontepargpadro"/>
    <w:rsid w:val="00C413D4"/>
  </w:style>
  <w:style w:type="paragraph" w:styleId="Textodenotaderodap">
    <w:name w:val="footnote text"/>
    <w:basedOn w:val="Normal"/>
    <w:link w:val="TextodenotaderodapChar"/>
    <w:uiPriority w:val="99"/>
    <w:semiHidden/>
    <w:unhideWhenUsed/>
    <w:rsid w:val="00C413D4"/>
    <w:rPr>
      <w:sz w:val="20"/>
      <w:szCs w:val="20"/>
    </w:rPr>
  </w:style>
  <w:style w:type="character" w:customStyle="1" w:styleId="TextodenotaderodapChar">
    <w:name w:val="Texto de nota de rodapé Char"/>
    <w:basedOn w:val="Fontepargpadro"/>
    <w:link w:val="Textodenotaderodap"/>
    <w:uiPriority w:val="99"/>
    <w:semiHidden/>
    <w:rsid w:val="00C413D4"/>
    <w:rPr>
      <w:rFonts w:ascii="Times New Roman" w:eastAsia="Times New Roman" w:hAnsi="Times New Roman" w:cs="Times New Roman"/>
      <w:sz w:val="20"/>
      <w:szCs w:val="20"/>
      <w:lang w:val="es-ES_tradnl" w:eastAsia="es-ES_tradnl"/>
    </w:rPr>
  </w:style>
  <w:style w:type="character" w:styleId="Refdenotaderodap">
    <w:name w:val="footnote reference"/>
    <w:basedOn w:val="Fontepargpadro"/>
    <w:uiPriority w:val="99"/>
    <w:semiHidden/>
    <w:unhideWhenUsed/>
    <w:rsid w:val="00C413D4"/>
    <w:rPr>
      <w:vertAlign w:val="superscript"/>
    </w:rPr>
  </w:style>
  <w:style w:type="character" w:styleId="Nmerodepgina">
    <w:name w:val="page number"/>
    <w:basedOn w:val="Fontepargpadro"/>
    <w:uiPriority w:val="99"/>
    <w:semiHidden/>
    <w:unhideWhenUsed/>
    <w:rsid w:val="00C413D4"/>
  </w:style>
  <w:style w:type="paragraph" w:styleId="Corpodetexto">
    <w:name w:val="Body Text"/>
    <w:basedOn w:val="Normal"/>
    <w:link w:val="CorpodetextoChar"/>
    <w:rsid w:val="006F7E7E"/>
    <w:pPr>
      <w:spacing w:line="480" w:lineRule="auto"/>
      <w:ind w:firstLine="540"/>
    </w:pPr>
    <w:rPr>
      <w:szCs w:val="20"/>
      <w:lang w:eastAsia="en-US"/>
    </w:rPr>
  </w:style>
  <w:style w:type="character" w:customStyle="1" w:styleId="CorpodetextoChar">
    <w:name w:val="Corpo de texto Char"/>
    <w:basedOn w:val="Fontepargpadro"/>
    <w:link w:val="Corpodetexto"/>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denotadefim">
    <w:name w:val="endnote text"/>
    <w:basedOn w:val="Normal"/>
    <w:link w:val="TextodenotadefimChar"/>
    <w:uiPriority w:val="99"/>
    <w:semiHidden/>
    <w:unhideWhenUsed/>
    <w:rsid w:val="007A7C7C"/>
    <w:rPr>
      <w:sz w:val="20"/>
      <w:szCs w:val="20"/>
    </w:rPr>
  </w:style>
  <w:style w:type="character" w:customStyle="1" w:styleId="TextodenotadefimChar">
    <w:name w:val="Texto de nota de fim Char"/>
    <w:basedOn w:val="Fontepargpadro"/>
    <w:link w:val="Textodenotadefim"/>
    <w:uiPriority w:val="99"/>
    <w:semiHidden/>
    <w:rsid w:val="007A7C7C"/>
    <w:rPr>
      <w:rFonts w:ascii="Times New Roman" w:eastAsia="Times New Roman" w:hAnsi="Times New Roman" w:cs="Times New Roman"/>
      <w:sz w:val="20"/>
      <w:szCs w:val="20"/>
      <w:lang w:val="es-ES_tradnl" w:eastAsia="es-ES_tradnl"/>
    </w:rPr>
  </w:style>
  <w:style w:type="character" w:styleId="Refdenotadefim">
    <w:name w:val="endnote reference"/>
    <w:basedOn w:val="Fontepargpadro"/>
    <w:uiPriority w:val="99"/>
    <w:semiHidden/>
    <w:unhideWhenUsed/>
    <w:rsid w:val="007A7C7C"/>
    <w:rPr>
      <w:vertAlign w:val="superscript"/>
    </w:rPr>
  </w:style>
  <w:style w:type="character" w:styleId="Hyperlink">
    <w:name w:val="Hyperlink"/>
    <w:basedOn w:val="Fontepargpadro"/>
    <w:uiPriority w:val="99"/>
    <w:unhideWhenUsed/>
    <w:rsid w:val="00B6522A"/>
    <w:rPr>
      <w:color w:val="0000FF"/>
      <w:u w:val="single"/>
    </w:rPr>
  </w:style>
  <w:style w:type="paragraph" w:styleId="Textodebalo">
    <w:name w:val="Balloon Text"/>
    <w:basedOn w:val="Normal"/>
    <w:link w:val="TextodebaloChar"/>
    <w:uiPriority w:val="99"/>
    <w:semiHidden/>
    <w:unhideWhenUsed/>
    <w:rsid w:val="00FB0419"/>
    <w:rPr>
      <w:sz w:val="18"/>
      <w:szCs w:val="18"/>
    </w:rPr>
  </w:style>
  <w:style w:type="character" w:customStyle="1" w:styleId="TextodebaloChar">
    <w:name w:val="Texto de balão Char"/>
    <w:basedOn w:val="Fontepargpadro"/>
    <w:link w:val="Textodebalo"/>
    <w:uiPriority w:val="99"/>
    <w:semiHidden/>
    <w:rsid w:val="00FB0419"/>
    <w:rPr>
      <w:rFonts w:ascii="Times New Roman" w:eastAsia="Times New Roman" w:hAnsi="Times New Roman" w:cs="Times New Roman"/>
      <w:sz w:val="18"/>
      <w:szCs w:val="18"/>
      <w:lang w:val="es-ES_tradnl" w:eastAsia="es-ES_tradnl"/>
    </w:rPr>
  </w:style>
  <w:style w:type="table" w:styleId="Tabelacomgrade">
    <w:name w:val="Table Grid"/>
    <w:basedOn w:val="Tabelanormal"/>
    <w:uiPriority w:val="39"/>
    <w:rsid w:val="00CE7D65"/>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style>
  <w:style w:type="paragraph" w:customStyle="1" w:styleId="Prrafocomn">
    <w:name w:val="Párrafo común"/>
    <w:basedOn w:val="Normal"/>
    <w:qFormat/>
    <w:rsid w:val="00CE7D65"/>
    <w:pPr>
      <w:spacing w:line="360" w:lineRule="auto"/>
      <w:ind w:firstLine="708"/>
      <w:contextualSpacing/>
      <w:jc w:val="both"/>
    </w:pPr>
  </w:style>
  <w:style w:type="paragraph" w:customStyle="1" w:styleId="Ttulosinternos">
    <w:name w:val="Títulos internos"/>
    <w:basedOn w:val="Normal"/>
    <w:link w:val="TtulosinternosCar"/>
    <w:autoRedefine/>
    <w:qFormat/>
    <w:rsid w:val="001516ED"/>
    <w:pPr>
      <w:spacing w:before="100" w:beforeAutospacing="1" w:after="100" w:afterAutospacing="1"/>
      <w:jc w:val="center"/>
      <w:outlineLvl w:val="0"/>
    </w:pPr>
    <w:rPr>
      <w:b/>
      <w:lang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Fontepargpadro"/>
    <w:link w:val="Ttulosinternos"/>
    <w:rsid w:val="001516ED"/>
    <w:rPr>
      <w:rFonts w:ascii="Times New Roman" w:eastAsia="Times New Roman" w:hAnsi="Times New Roman" w:cs="Times New Roman"/>
      <w:b/>
    </w:rPr>
  </w:style>
  <w:style w:type="character" w:customStyle="1" w:styleId="Ttulo2Char">
    <w:name w:val="Título 2 Char"/>
    <w:basedOn w:val="Fontepargpadro"/>
    <w:link w:val="Ttulo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rPr>
      <w:lang w:val="pt-BR"/>
    </w:rPr>
  </w:style>
  <w:style w:type="character" w:customStyle="1" w:styleId="TitulodeartculoCar">
    <w:name w:val="Titulo de artículo Car"/>
    <w:basedOn w:val="Fontepargpadro"/>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ontepargpadro"/>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ontepargpadro"/>
    <w:link w:val="TtuloResumen"/>
    <w:rsid w:val="00C43335"/>
    <w:rPr>
      <w:rFonts w:ascii="Times New Roman" w:eastAsia="Times New Roman" w:hAnsi="Times New Roman" w:cs="Times New Roman"/>
      <w:b/>
      <w:smallCaps/>
      <w:sz w:val="20"/>
      <w:szCs w:val="20"/>
      <w:lang w:val="pt-BR" w:eastAsia="es-ES_tradnl"/>
    </w:rPr>
  </w:style>
  <w:style w:type="character" w:styleId="MenoPendente">
    <w:name w:val="Unresolved Mention"/>
    <w:basedOn w:val="Fontepargpadro"/>
    <w:uiPriority w:val="99"/>
    <w:semiHidden/>
    <w:unhideWhenUsed/>
    <w:rsid w:val="00EB213C"/>
    <w:rPr>
      <w:color w:val="605E5C"/>
      <w:shd w:val="clear" w:color="auto" w:fill="E1DFDD"/>
    </w:rPr>
  </w:style>
  <w:style w:type="paragraph" w:styleId="NormalWeb">
    <w:name w:val="Normal (Web)"/>
    <w:basedOn w:val="Normal"/>
    <w:uiPriority w:val="99"/>
    <w:semiHidden/>
    <w:unhideWhenUsed/>
    <w:rsid w:val="0048651A"/>
  </w:style>
  <w:style w:type="table" w:customStyle="1" w:styleId="TableNormal0">
    <w:name w:val="Table Normal"/>
    <w:rsid w:val="00A93146"/>
    <w:pPr>
      <w:pBdr>
        <w:top w:val="nil"/>
        <w:left w:val="nil"/>
        <w:bottom w:val="nil"/>
        <w:right w:val="nil"/>
        <w:between w:val="nil"/>
        <w:bar w:val="nil"/>
      </w:pBdr>
    </w:pPr>
    <w:rPr>
      <w:rFonts w:eastAsia="Arial Unicode MS"/>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78702D"/>
    <w:pPr>
      <w:outlineLvl w:val="2"/>
    </w:pPr>
    <w:rPr>
      <w:b w:val="0"/>
      <w:lang w:val="es-AR" w:eastAsia="en-US"/>
    </w:rPr>
  </w:style>
  <w:style w:type="character" w:customStyle="1" w:styleId="SubtituloInterno1Car">
    <w:name w:val="Subtitulo Interno 1 Car"/>
    <w:basedOn w:val="Fontepargpadro"/>
    <w:link w:val="SubtituloInterno1"/>
    <w:rsid w:val="0078702D"/>
    <w:rPr>
      <w:rFonts w:ascii="Times New Roman" w:eastAsia="Times New Roman" w:hAnsi="Times New Roman" w:cs="Times New Roman"/>
      <w:i/>
      <w:lang w:val="es-A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rPr>
      <w:rFonts w:eastAsia="Times New Roman"/>
    </w:rPr>
    <w:tblPr>
      <w:tblStyleRowBandSize w:val="1"/>
      <w:tblStyleColBandSize w:val="1"/>
    </w:tblPr>
  </w:style>
  <w:style w:type="character" w:styleId="HiperlinkVisitado">
    <w:name w:val="FollowedHyperlink"/>
    <w:basedOn w:val="Fontepargpadro"/>
    <w:uiPriority w:val="99"/>
    <w:semiHidden/>
    <w:unhideWhenUsed/>
    <w:rsid w:val="00D35031"/>
    <w:rPr>
      <w:color w:val="954F72" w:themeColor="followedHyperlink"/>
      <w:u w:val="single"/>
    </w:rPr>
  </w:style>
  <w:style w:type="paragraph" w:customStyle="1" w:styleId="source">
    <w:name w:val="source"/>
    <w:basedOn w:val="Normal"/>
    <w:rsid w:val="00054B2C"/>
    <w:pPr>
      <w:spacing w:before="100" w:beforeAutospacing="1" w:after="100" w:afterAutospacing="1"/>
    </w:pPr>
    <w:rPr>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840017">
      <w:bodyDiv w:val="1"/>
      <w:marLeft w:val="0"/>
      <w:marRight w:val="0"/>
      <w:marTop w:val="0"/>
      <w:marBottom w:val="0"/>
      <w:divBdr>
        <w:top w:val="none" w:sz="0" w:space="0" w:color="auto"/>
        <w:left w:val="none" w:sz="0" w:space="0" w:color="auto"/>
        <w:bottom w:val="none" w:sz="0" w:space="0" w:color="auto"/>
        <w:right w:val="none" w:sz="0" w:space="0" w:color="auto"/>
      </w:divBdr>
    </w:div>
    <w:div w:id="534849632">
      <w:bodyDiv w:val="1"/>
      <w:marLeft w:val="0"/>
      <w:marRight w:val="0"/>
      <w:marTop w:val="0"/>
      <w:marBottom w:val="0"/>
      <w:divBdr>
        <w:top w:val="none" w:sz="0" w:space="0" w:color="auto"/>
        <w:left w:val="none" w:sz="0" w:space="0" w:color="auto"/>
        <w:bottom w:val="none" w:sz="0" w:space="0" w:color="auto"/>
        <w:right w:val="none" w:sz="0" w:space="0" w:color="auto"/>
      </w:divBdr>
    </w:div>
    <w:div w:id="871921400">
      <w:bodyDiv w:val="1"/>
      <w:marLeft w:val="0"/>
      <w:marRight w:val="0"/>
      <w:marTop w:val="0"/>
      <w:marBottom w:val="0"/>
      <w:divBdr>
        <w:top w:val="none" w:sz="0" w:space="0" w:color="auto"/>
        <w:left w:val="none" w:sz="0" w:space="0" w:color="auto"/>
        <w:bottom w:val="none" w:sz="0" w:space="0" w:color="auto"/>
        <w:right w:val="none" w:sz="0" w:space="0" w:color="auto"/>
      </w:divBdr>
    </w:div>
    <w:div w:id="923689711">
      <w:bodyDiv w:val="1"/>
      <w:marLeft w:val="0"/>
      <w:marRight w:val="0"/>
      <w:marTop w:val="0"/>
      <w:marBottom w:val="0"/>
      <w:divBdr>
        <w:top w:val="none" w:sz="0" w:space="0" w:color="auto"/>
        <w:left w:val="none" w:sz="0" w:space="0" w:color="auto"/>
        <w:bottom w:val="none" w:sz="0" w:space="0" w:color="auto"/>
        <w:right w:val="none" w:sz="0" w:space="0" w:color="auto"/>
      </w:divBdr>
    </w:div>
    <w:div w:id="1008366478">
      <w:bodyDiv w:val="1"/>
      <w:marLeft w:val="0"/>
      <w:marRight w:val="0"/>
      <w:marTop w:val="0"/>
      <w:marBottom w:val="0"/>
      <w:divBdr>
        <w:top w:val="none" w:sz="0" w:space="0" w:color="auto"/>
        <w:left w:val="none" w:sz="0" w:space="0" w:color="auto"/>
        <w:bottom w:val="none" w:sz="0" w:space="0" w:color="auto"/>
        <w:right w:val="none" w:sz="0" w:space="0" w:color="auto"/>
      </w:divBdr>
    </w:div>
    <w:div w:id="1121344049">
      <w:bodyDiv w:val="1"/>
      <w:marLeft w:val="0"/>
      <w:marRight w:val="0"/>
      <w:marTop w:val="0"/>
      <w:marBottom w:val="0"/>
      <w:divBdr>
        <w:top w:val="none" w:sz="0" w:space="0" w:color="auto"/>
        <w:left w:val="none" w:sz="0" w:space="0" w:color="auto"/>
        <w:bottom w:val="none" w:sz="0" w:space="0" w:color="auto"/>
        <w:right w:val="none" w:sz="0" w:space="0" w:color="auto"/>
      </w:divBdr>
    </w:div>
    <w:div w:id="1334379513">
      <w:bodyDiv w:val="1"/>
      <w:marLeft w:val="0"/>
      <w:marRight w:val="0"/>
      <w:marTop w:val="0"/>
      <w:marBottom w:val="0"/>
      <w:divBdr>
        <w:top w:val="none" w:sz="0" w:space="0" w:color="auto"/>
        <w:left w:val="none" w:sz="0" w:space="0" w:color="auto"/>
        <w:bottom w:val="none" w:sz="0" w:space="0" w:color="auto"/>
        <w:right w:val="none" w:sz="0" w:space="0" w:color="auto"/>
      </w:divBdr>
    </w:div>
    <w:div w:id="1436366430">
      <w:bodyDiv w:val="1"/>
      <w:marLeft w:val="0"/>
      <w:marRight w:val="0"/>
      <w:marTop w:val="0"/>
      <w:marBottom w:val="0"/>
      <w:divBdr>
        <w:top w:val="none" w:sz="0" w:space="0" w:color="auto"/>
        <w:left w:val="none" w:sz="0" w:space="0" w:color="auto"/>
        <w:bottom w:val="none" w:sz="0" w:space="0" w:color="auto"/>
        <w:right w:val="none" w:sz="0" w:space="0" w:color="auto"/>
      </w:divBdr>
    </w:div>
    <w:div w:id="1627545431">
      <w:bodyDiv w:val="1"/>
      <w:marLeft w:val="0"/>
      <w:marRight w:val="0"/>
      <w:marTop w:val="0"/>
      <w:marBottom w:val="0"/>
      <w:divBdr>
        <w:top w:val="none" w:sz="0" w:space="0" w:color="auto"/>
        <w:left w:val="none" w:sz="0" w:space="0" w:color="auto"/>
        <w:bottom w:val="none" w:sz="0" w:space="0" w:color="auto"/>
        <w:right w:val="none" w:sz="0" w:space="0" w:color="auto"/>
      </w:divBdr>
    </w:div>
    <w:div w:id="1830172646">
      <w:bodyDiv w:val="1"/>
      <w:marLeft w:val="0"/>
      <w:marRight w:val="0"/>
      <w:marTop w:val="0"/>
      <w:marBottom w:val="0"/>
      <w:divBdr>
        <w:top w:val="none" w:sz="0" w:space="0" w:color="auto"/>
        <w:left w:val="none" w:sz="0" w:space="0" w:color="auto"/>
        <w:bottom w:val="none" w:sz="0" w:space="0" w:color="auto"/>
        <w:right w:val="none" w:sz="0" w:space="0" w:color="auto"/>
      </w:divBdr>
    </w:div>
    <w:div w:id="1897081174">
      <w:bodyDiv w:val="1"/>
      <w:marLeft w:val="0"/>
      <w:marRight w:val="0"/>
      <w:marTop w:val="0"/>
      <w:marBottom w:val="0"/>
      <w:divBdr>
        <w:top w:val="none" w:sz="0" w:space="0" w:color="auto"/>
        <w:left w:val="none" w:sz="0" w:space="0" w:color="auto"/>
        <w:bottom w:val="none" w:sz="0" w:space="0" w:color="auto"/>
        <w:right w:val="none" w:sz="0" w:space="0" w:color="auto"/>
      </w:divBdr>
    </w:div>
    <w:div w:id="20029282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file:///C:\Users\laiss\Downloads\10.1080\10705519909540118" TargetMode="External"/><Relationship Id="rId26" Type="http://schemas.openxmlformats.org/officeDocument/2006/relationships/hyperlink" Target="https://doi.org/10.1007/s10902-021-00425-x" TargetMode="External"/><Relationship Id="rId3" Type="http://schemas.openxmlformats.org/officeDocument/2006/relationships/styles" Target="styles.xml"/><Relationship Id="rId21" Type="http://schemas.openxmlformats.org/officeDocument/2006/relationships/hyperlink" Target="https://doi.org/10.18256/2175-5027.2021.v13i1.3983"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hyperlink" Target="https://doi.org/10.1080/08870446.2025.2505909" TargetMode="External"/><Relationship Id="rId25" Type="http://schemas.openxmlformats.org/officeDocument/2006/relationships/hyperlink" Target="https://doi.org/10.1037/edu0000396"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doi.org/10.1037/1040-3590.18.4.433" TargetMode="External"/><Relationship Id="rId20" Type="http://schemas.openxmlformats.org/officeDocument/2006/relationships/hyperlink" Target="about:blank" TargetMode="External"/><Relationship Id="rId29" Type="http://schemas.openxmlformats.org/officeDocument/2006/relationships/hyperlink" Target="https://doi.org/10.3390/ijerph1912706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46/annurev.psych.093008.100352" TargetMode="External"/><Relationship Id="rId24" Type="http://schemas.openxmlformats.org/officeDocument/2006/relationships/hyperlink" Target="https://doi.org/10.1016/j.jrp.2010.11.007"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yperlink" Target="https://doi.org/10.1037/10385-009" TargetMode="External"/><Relationship Id="rId28" Type="http://schemas.openxmlformats.org/officeDocument/2006/relationships/hyperlink" Target="https://doi.org/10.1016/S1697-2600(13)70029-2" TargetMode="External"/><Relationship Id="rId10" Type="http://schemas.openxmlformats.org/officeDocument/2006/relationships/hyperlink" Target="https://doi.org/10.1136/bmjopen-2019-036177" TargetMode="External"/><Relationship Id="rId19" Type="http://schemas.openxmlformats.org/officeDocument/2006/relationships/hyperlink" Target="https://doi.org/10.3389/fpsyt.2025.1470733"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doi.org/10.1515/edu-2024-0014" TargetMode="External"/><Relationship Id="rId14" Type="http://schemas.openxmlformats.org/officeDocument/2006/relationships/hyperlink" Target="https://site.cfp.org.br/wp-content/uploads/2022/08/Resolucao_CFP_31_2022.pdf" TargetMode="External"/><Relationship Id="rId22" Type="http://schemas.openxmlformats.org/officeDocument/2006/relationships/hyperlink" Target="https://repositorio.sis.puc-campinas.edu.br/handle/123456789/17042" TargetMode="External"/><Relationship Id="rId27" Type="http://schemas.openxmlformats.org/officeDocument/2006/relationships/hyperlink" Target="https://doi.org/10.1186/s41155-021-00202-y"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DB7jxeItVJQAOk4Q53wZV98C/A==">CgMxLjA4AHIhMThXSEhrTHhka3lCdDdiendoYnA4RHZ2a1lQVHpKeGl3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16</Pages>
  <Words>5613</Words>
  <Characters>30314</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Revisor</cp:lastModifiedBy>
  <cp:revision>88</cp:revision>
  <dcterms:created xsi:type="dcterms:W3CDTF">2025-06-06T16:54:00Z</dcterms:created>
  <dcterms:modified xsi:type="dcterms:W3CDTF">2025-06-07T04:37:00Z</dcterms:modified>
</cp:coreProperties>
</file>