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67426" w:rsidRDefault="00767426" w:rsidP="00767426">
      <w:pPr>
        <w:spacing w:after="0" w:line="360" w:lineRule="auto"/>
        <w:jc w:val="center"/>
        <w:rPr>
          <w:rFonts w:ascii="Times New Roman" w:eastAsia="Times New Roman" w:hAnsi="Times New Roman" w:cs="Times New Roman"/>
          <w:b/>
          <w:color w:val="1F1F1F"/>
          <w:sz w:val="24"/>
          <w:szCs w:val="24"/>
          <w:lang w:val="en-US"/>
        </w:rPr>
      </w:pPr>
      <w:r w:rsidRPr="00767426">
        <w:rPr>
          <w:rFonts w:ascii="Times New Roman" w:eastAsia="Times New Roman" w:hAnsi="Times New Roman" w:cs="Times New Roman"/>
          <w:b/>
          <w:color w:val="1F1F1F"/>
          <w:sz w:val="24"/>
          <w:szCs w:val="24"/>
          <w:lang w:val="en-US"/>
        </w:rPr>
        <w:t>The predictive role of dating violence on mental health in Ecuadorian youth</w:t>
      </w:r>
    </w:p>
    <w:p w:rsidR="00767426" w:rsidRDefault="00767426" w:rsidP="00767426">
      <w:pPr>
        <w:spacing w:after="0" w:line="360" w:lineRule="auto"/>
        <w:jc w:val="center"/>
        <w:rPr>
          <w:rFonts w:ascii="Times New Roman" w:eastAsia="Times New Roman" w:hAnsi="Times New Roman" w:cs="Times New Roman"/>
          <w:b/>
          <w:color w:val="000000"/>
          <w:sz w:val="24"/>
          <w:szCs w:val="24"/>
          <w:lang w:val="en-US"/>
        </w:rPr>
      </w:pPr>
    </w:p>
    <w:p w:rsidR="00767426" w:rsidRDefault="00767426" w:rsidP="00767426">
      <w:pPr>
        <w:spacing w:after="0" w:line="360" w:lineRule="auto"/>
        <w:jc w:val="center"/>
        <w:rPr>
          <w:rFonts w:ascii="Times New Roman" w:eastAsia="Times New Roman" w:hAnsi="Times New Roman" w:cs="Times New Roman"/>
          <w:b/>
          <w:color w:val="000000"/>
          <w:sz w:val="24"/>
          <w:szCs w:val="24"/>
          <w:lang w:val="en-US"/>
        </w:rPr>
      </w:pPr>
      <w:r>
        <w:rPr>
          <w:rFonts w:ascii="Times New Roman" w:eastAsia="Times New Roman" w:hAnsi="Times New Roman" w:cs="Times New Roman"/>
          <w:b/>
          <w:color w:val="000000"/>
          <w:sz w:val="24"/>
          <w:szCs w:val="24"/>
          <w:lang w:val="en-US"/>
        </w:rPr>
        <w:t xml:space="preserve">Abstract </w:t>
      </w:r>
    </w:p>
    <w:p w:rsidR="00767426" w:rsidRDefault="00767426" w:rsidP="00767426">
      <w:pPr>
        <w:spacing w:after="0" w:line="360" w:lineRule="auto"/>
        <w:jc w:val="both"/>
        <w:rPr>
          <w:rFonts w:ascii="Times New Roman" w:eastAsia="Times New Roman" w:hAnsi="Times New Roman" w:cs="Times New Roman"/>
          <w:color w:val="000000"/>
          <w:sz w:val="24"/>
          <w:szCs w:val="24"/>
          <w:lang w:val="en-US"/>
        </w:rPr>
      </w:pPr>
    </w:p>
    <w:p w:rsidR="00513133" w:rsidRDefault="001B742E" w:rsidP="00522139">
      <w:pPr>
        <w:spacing w:after="0" w:line="360" w:lineRule="auto"/>
        <w:jc w:val="both"/>
        <w:rPr>
          <w:rFonts w:ascii="Times New Roman" w:eastAsia="Times New Roman" w:hAnsi="Times New Roman" w:cs="Times New Roman"/>
          <w:color w:val="000000"/>
          <w:sz w:val="24"/>
          <w:szCs w:val="24"/>
          <w:lang w:val="en-US"/>
        </w:rPr>
      </w:pPr>
      <w:r w:rsidRPr="001B742E">
        <w:rPr>
          <w:rFonts w:ascii="Times New Roman" w:eastAsia="Times New Roman" w:hAnsi="Times New Roman" w:cs="Times New Roman"/>
          <w:color w:val="000000"/>
          <w:sz w:val="24"/>
          <w:szCs w:val="24"/>
          <w:lang w:val="en-US"/>
        </w:rPr>
        <w:t>This study analyzes the relationship between intimate partner violence and mental health in men and women. Using a quantitative, descriptive and explanatory approach, a non-experimental cross-sectional design was carried out with 1,293 participants. The CUVINO Intimate Partner Violence Questionnaire and the GHQ-28 were used to assess mental health. Statistical analyses included chi-2, Student's t-test, Pearson's correlation coefficient and simple linear regression. The results revealed significant differences (p&lt;0.01) in the prevalence of intimate partner violence, which was slightly higher in men, while women scored higher on symptoms of mental disorders. In addition, it was observed that intimate partner violence was significantly related (p&lt;0.01) to worse mental health, being a predictor of psychosomatic symptoms, anxiety, depression and social dysfunction, especially in men.</w:t>
      </w:r>
    </w:p>
    <w:p w:rsidR="001B742E" w:rsidRPr="00522139" w:rsidRDefault="001B742E" w:rsidP="00522139">
      <w:pPr>
        <w:spacing w:after="0" w:line="360" w:lineRule="auto"/>
        <w:jc w:val="both"/>
        <w:rPr>
          <w:rFonts w:ascii="Times New Roman" w:eastAsia="Times New Roman" w:hAnsi="Times New Roman" w:cs="Times New Roman"/>
          <w:color w:val="000000"/>
          <w:sz w:val="24"/>
          <w:szCs w:val="24"/>
          <w:lang w:val="en-US"/>
        </w:rPr>
      </w:pPr>
    </w:p>
    <w:p w:rsidR="00767426" w:rsidRPr="00522139" w:rsidRDefault="00513133" w:rsidP="00522139">
      <w:pPr>
        <w:spacing w:after="0" w:line="360" w:lineRule="auto"/>
        <w:jc w:val="both"/>
        <w:rPr>
          <w:rFonts w:ascii="Times New Roman" w:eastAsia="Times New Roman" w:hAnsi="Times New Roman" w:cs="Times New Roman"/>
          <w:i/>
          <w:color w:val="000000"/>
          <w:sz w:val="24"/>
          <w:szCs w:val="24"/>
          <w:lang w:val="en-US"/>
        </w:rPr>
      </w:pPr>
      <w:r w:rsidRPr="00522139">
        <w:rPr>
          <w:rFonts w:ascii="Times New Roman" w:eastAsia="Times New Roman" w:hAnsi="Times New Roman" w:cs="Times New Roman"/>
          <w:i/>
          <w:color w:val="000000"/>
          <w:sz w:val="24"/>
          <w:szCs w:val="24"/>
          <w:lang w:val="en-US"/>
        </w:rPr>
        <w:t xml:space="preserve">Keywords: </w:t>
      </w:r>
      <w:r w:rsidRPr="00522139">
        <w:rPr>
          <w:rFonts w:ascii="Times New Roman" w:eastAsia="Times New Roman" w:hAnsi="Times New Roman" w:cs="Times New Roman"/>
          <w:color w:val="000000"/>
          <w:sz w:val="24"/>
          <w:szCs w:val="24"/>
          <w:lang w:val="en-US"/>
        </w:rPr>
        <w:t>dating violence, mental health, gender, disorder, social dysfunction.</w:t>
      </w:r>
    </w:p>
    <w:p w:rsidR="00767426" w:rsidRPr="00522139" w:rsidRDefault="00767426" w:rsidP="00522139">
      <w:pPr>
        <w:spacing w:after="0" w:line="360" w:lineRule="auto"/>
        <w:jc w:val="both"/>
        <w:rPr>
          <w:rFonts w:ascii="Times New Roman" w:eastAsia="Times New Roman" w:hAnsi="Times New Roman" w:cs="Times New Roman"/>
          <w:color w:val="000000"/>
          <w:sz w:val="24"/>
          <w:szCs w:val="24"/>
          <w:lang w:val="en-US"/>
        </w:rPr>
      </w:pPr>
    </w:p>
    <w:p w:rsidR="00767426" w:rsidRPr="00522139" w:rsidRDefault="00767426" w:rsidP="00522139">
      <w:pPr>
        <w:spacing w:after="0" w:line="360" w:lineRule="auto"/>
        <w:jc w:val="center"/>
        <w:rPr>
          <w:rFonts w:ascii="Times New Roman" w:eastAsia="Times New Roman" w:hAnsi="Times New Roman" w:cs="Times New Roman"/>
          <w:b/>
          <w:color w:val="000000"/>
          <w:sz w:val="24"/>
          <w:szCs w:val="24"/>
          <w:lang w:val="en-US"/>
        </w:rPr>
      </w:pPr>
      <w:proofErr w:type="spellStart"/>
      <w:r w:rsidRPr="00522139">
        <w:rPr>
          <w:rFonts w:ascii="Times New Roman" w:eastAsia="Times New Roman" w:hAnsi="Times New Roman" w:cs="Times New Roman"/>
          <w:b/>
          <w:color w:val="000000"/>
          <w:sz w:val="24"/>
          <w:szCs w:val="24"/>
          <w:lang w:val="en-US"/>
        </w:rPr>
        <w:t>Resumen</w:t>
      </w:r>
      <w:proofErr w:type="spellEnd"/>
    </w:p>
    <w:p w:rsidR="00513133" w:rsidRPr="00522139" w:rsidRDefault="00513133" w:rsidP="00522139">
      <w:pPr>
        <w:spacing w:after="0" w:line="360" w:lineRule="auto"/>
        <w:jc w:val="center"/>
        <w:rPr>
          <w:rFonts w:ascii="Times New Roman" w:eastAsia="Times New Roman" w:hAnsi="Times New Roman" w:cs="Times New Roman"/>
          <w:b/>
          <w:color w:val="000000"/>
          <w:sz w:val="24"/>
          <w:szCs w:val="24"/>
          <w:lang w:val="en-US"/>
        </w:rPr>
      </w:pPr>
    </w:p>
    <w:p w:rsidR="00513133" w:rsidRPr="009E067D" w:rsidRDefault="009E067D" w:rsidP="00522139">
      <w:pPr>
        <w:spacing w:after="0" w:line="360" w:lineRule="auto"/>
        <w:jc w:val="both"/>
        <w:rPr>
          <w:rFonts w:ascii="Times New Roman" w:eastAsia="Times New Roman" w:hAnsi="Times New Roman" w:cs="Times New Roman"/>
          <w:color w:val="000000"/>
          <w:sz w:val="24"/>
          <w:szCs w:val="24"/>
        </w:rPr>
      </w:pPr>
      <w:r w:rsidRPr="009E067D">
        <w:rPr>
          <w:rFonts w:ascii="Times New Roman" w:eastAsia="Times New Roman" w:hAnsi="Times New Roman" w:cs="Times New Roman"/>
          <w:color w:val="000000"/>
          <w:sz w:val="24"/>
          <w:szCs w:val="24"/>
        </w:rPr>
        <w:t xml:space="preserve">Este estudio analiza la relación entre la violencia en la pareja y la salud mental en hombres y mujeres. Con un enfoque cuantitativo, de alcance descriptivo y explicativo, se realizó un diseño transversal no experimental con 1293 participantes. Se aplicaron el Cuestionario CUVINO sobre Violencia de Pareja y el GHQ-28 para evaluar la salud mental. Los análisis estadísticos incluyeron chi2, prueba t de </w:t>
      </w:r>
      <w:proofErr w:type="spellStart"/>
      <w:r w:rsidRPr="009E067D">
        <w:rPr>
          <w:rFonts w:ascii="Times New Roman" w:eastAsia="Times New Roman" w:hAnsi="Times New Roman" w:cs="Times New Roman"/>
          <w:color w:val="000000"/>
          <w:sz w:val="24"/>
          <w:szCs w:val="24"/>
        </w:rPr>
        <w:t>Student</w:t>
      </w:r>
      <w:proofErr w:type="spellEnd"/>
      <w:r w:rsidRPr="009E067D">
        <w:rPr>
          <w:rFonts w:ascii="Times New Roman" w:eastAsia="Times New Roman" w:hAnsi="Times New Roman" w:cs="Times New Roman"/>
          <w:color w:val="000000"/>
          <w:sz w:val="24"/>
          <w:szCs w:val="24"/>
        </w:rPr>
        <w:t>, coeficiente de correlación de Pearson y regresión lineal simple. Los resultados revelan diferencias significativas (p&lt;0,01) en la prevalencia de violencia de pareja, siendo ligeramente mayor en los hombres, mientras que las mujeres mostraron puntuaciones más altas en síntomas de deterioro mental. Además, se encontró que la violencia en la pareja se relaciona significativamente (p&lt;0,01) con un peor estado de salud mental, constituyendo un predictor de síntomas psicosomáticos, ansiedad, depresión y disfunción social, especialmente en los hombres.</w:t>
      </w:r>
    </w:p>
    <w:p w:rsidR="00513133" w:rsidRPr="00522139" w:rsidRDefault="00513133" w:rsidP="00522139">
      <w:pPr>
        <w:spacing w:after="0" w:line="360" w:lineRule="auto"/>
        <w:jc w:val="both"/>
        <w:rPr>
          <w:rFonts w:ascii="Times New Roman" w:eastAsia="Times New Roman" w:hAnsi="Times New Roman" w:cs="Times New Roman"/>
          <w:color w:val="000000"/>
          <w:sz w:val="24"/>
          <w:szCs w:val="24"/>
        </w:rPr>
      </w:pPr>
      <w:r w:rsidRPr="00522139">
        <w:rPr>
          <w:rFonts w:ascii="Times New Roman" w:eastAsia="Times New Roman" w:hAnsi="Times New Roman" w:cs="Times New Roman"/>
          <w:i/>
          <w:color w:val="000000"/>
          <w:sz w:val="24"/>
          <w:szCs w:val="24"/>
        </w:rPr>
        <w:t xml:space="preserve">Palabras claves: </w:t>
      </w:r>
      <w:r w:rsidRPr="00522139">
        <w:rPr>
          <w:rFonts w:ascii="Times New Roman" w:eastAsia="Times New Roman" w:hAnsi="Times New Roman" w:cs="Times New Roman"/>
          <w:color w:val="000000"/>
          <w:sz w:val="24"/>
          <w:szCs w:val="24"/>
        </w:rPr>
        <w:t xml:space="preserve">violencia en el noviazgo, salud mental, género, trastorno, disfunción social. </w:t>
      </w:r>
    </w:p>
    <w:p w:rsidR="00513133" w:rsidRPr="00522139" w:rsidRDefault="00513133" w:rsidP="00522139">
      <w:pPr>
        <w:spacing w:after="0" w:line="360" w:lineRule="auto"/>
        <w:jc w:val="center"/>
        <w:rPr>
          <w:rFonts w:ascii="Times New Roman" w:eastAsia="Times New Roman" w:hAnsi="Times New Roman" w:cs="Times New Roman"/>
          <w:b/>
          <w:color w:val="000000"/>
          <w:sz w:val="24"/>
          <w:szCs w:val="24"/>
        </w:rPr>
      </w:pPr>
      <w:r w:rsidRPr="00522139">
        <w:rPr>
          <w:rFonts w:ascii="Times New Roman" w:eastAsia="Times New Roman" w:hAnsi="Times New Roman" w:cs="Times New Roman"/>
          <w:b/>
          <w:color w:val="000000"/>
          <w:sz w:val="24"/>
          <w:szCs w:val="24"/>
        </w:rPr>
        <w:lastRenderedPageBreak/>
        <w:t>Resumo</w:t>
      </w:r>
    </w:p>
    <w:p w:rsidR="00513133" w:rsidRPr="00522139" w:rsidRDefault="00513133" w:rsidP="00522139">
      <w:pPr>
        <w:spacing w:after="0" w:line="360" w:lineRule="auto"/>
        <w:jc w:val="both"/>
        <w:rPr>
          <w:rFonts w:ascii="Times New Roman" w:eastAsia="Times New Roman" w:hAnsi="Times New Roman" w:cs="Times New Roman"/>
          <w:color w:val="000000"/>
          <w:sz w:val="24"/>
          <w:szCs w:val="24"/>
        </w:rPr>
      </w:pPr>
    </w:p>
    <w:p w:rsidR="009E067D" w:rsidRPr="009E067D" w:rsidRDefault="009E067D" w:rsidP="009E067D">
      <w:pPr>
        <w:spacing w:after="0" w:line="360" w:lineRule="auto"/>
        <w:jc w:val="both"/>
        <w:rPr>
          <w:rFonts w:ascii="Times New Roman" w:eastAsia="Times New Roman" w:hAnsi="Times New Roman" w:cs="Times New Roman"/>
          <w:color w:val="000000"/>
          <w:sz w:val="24"/>
          <w:szCs w:val="24"/>
        </w:rPr>
      </w:pPr>
      <w:r w:rsidRPr="009E067D">
        <w:rPr>
          <w:rFonts w:ascii="Times New Roman" w:eastAsia="Times New Roman" w:hAnsi="Times New Roman" w:cs="Times New Roman"/>
          <w:color w:val="000000"/>
          <w:sz w:val="24"/>
          <w:szCs w:val="24"/>
        </w:rPr>
        <w:t xml:space="preserve">Este </w:t>
      </w:r>
      <w:proofErr w:type="spellStart"/>
      <w:r w:rsidRPr="009E067D">
        <w:rPr>
          <w:rFonts w:ascii="Times New Roman" w:eastAsia="Times New Roman" w:hAnsi="Times New Roman" w:cs="Times New Roman"/>
          <w:color w:val="000000"/>
          <w:sz w:val="24"/>
          <w:szCs w:val="24"/>
        </w:rPr>
        <w:t>estudo</w:t>
      </w:r>
      <w:proofErr w:type="spellEnd"/>
      <w:r w:rsidRPr="009E067D">
        <w:rPr>
          <w:rFonts w:ascii="Times New Roman" w:eastAsia="Times New Roman" w:hAnsi="Times New Roman" w:cs="Times New Roman"/>
          <w:color w:val="000000"/>
          <w:sz w:val="24"/>
          <w:szCs w:val="24"/>
        </w:rPr>
        <w:t xml:space="preserve"> </w:t>
      </w:r>
      <w:proofErr w:type="spellStart"/>
      <w:r w:rsidRPr="009E067D">
        <w:rPr>
          <w:rFonts w:ascii="Times New Roman" w:eastAsia="Times New Roman" w:hAnsi="Times New Roman" w:cs="Times New Roman"/>
          <w:color w:val="000000"/>
          <w:sz w:val="24"/>
          <w:szCs w:val="24"/>
        </w:rPr>
        <w:t>analisa</w:t>
      </w:r>
      <w:proofErr w:type="spellEnd"/>
      <w:r w:rsidRPr="009E067D">
        <w:rPr>
          <w:rFonts w:ascii="Times New Roman" w:eastAsia="Times New Roman" w:hAnsi="Times New Roman" w:cs="Times New Roman"/>
          <w:color w:val="000000"/>
          <w:sz w:val="24"/>
          <w:szCs w:val="24"/>
        </w:rPr>
        <w:t xml:space="preserve"> a </w:t>
      </w:r>
      <w:proofErr w:type="spellStart"/>
      <w:r w:rsidRPr="009E067D">
        <w:rPr>
          <w:rFonts w:ascii="Times New Roman" w:eastAsia="Times New Roman" w:hAnsi="Times New Roman" w:cs="Times New Roman"/>
          <w:color w:val="000000"/>
          <w:sz w:val="24"/>
          <w:szCs w:val="24"/>
        </w:rPr>
        <w:t>relação</w:t>
      </w:r>
      <w:proofErr w:type="spellEnd"/>
      <w:r w:rsidRPr="009E067D">
        <w:rPr>
          <w:rFonts w:ascii="Times New Roman" w:eastAsia="Times New Roman" w:hAnsi="Times New Roman" w:cs="Times New Roman"/>
          <w:color w:val="000000"/>
          <w:sz w:val="24"/>
          <w:szCs w:val="24"/>
        </w:rPr>
        <w:t xml:space="preserve"> entre </w:t>
      </w:r>
      <w:proofErr w:type="spellStart"/>
      <w:r w:rsidRPr="009E067D">
        <w:rPr>
          <w:rFonts w:ascii="Times New Roman" w:eastAsia="Times New Roman" w:hAnsi="Times New Roman" w:cs="Times New Roman"/>
          <w:color w:val="000000"/>
          <w:sz w:val="24"/>
          <w:szCs w:val="24"/>
        </w:rPr>
        <w:t>violência</w:t>
      </w:r>
      <w:proofErr w:type="spellEnd"/>
      <w:r w:rsidRPr="009E067D">
        <w:rPr>
          <w:rFonts w:ascii="Times New Roman" w:eastAsia="Times New Roman" w:hAnsi="Times New Roman" w:cs="Times New Roman"/>
          <w:color w:val="000000"/>
          <w:sz w:val="24"/>
          <w:szCs w:val="24"/>
        </w:rPr>
        <w:t xml:space="preserve"> por </w:t>
      </w:r>
      <w:proofErr w:type="spellStart"/>
      <w:r w:rsidRPr="009E067D">
        <w:rPr>
          <w:rFonts w:ascii="Times New Roman" w:eastAsia="Times New Roman" w:hAnsi="Times New Roman" w:cs="Times New Roman"/>
          <w:color w:val="000000"/>
          <w:sz w:val="24"/>
          <w:szCs w:val="24"/>
        </w:rPr>
        <w:t>parceiro</w:t>
      </w:r>
      <w:proofErr w:type="spellEnd"/>
      <w:r w:rsidRPr="009E067D">
        <w:rPr>
          <w:rFonts w:ascii="Times New Roman" w:eastAsia="Times New Roman" w:hAnsi="Times New Roman" w:cs="Times New Roman"/>
          <w:color w:val="000000"/>
          <w:sz w:val="24"/>
          <w:szCs w:val="24"/>
        </w:rPr>
        <w:t xml:space="preserve"> íntimo e </w:t>
      </w:r>
      <w:proofErr w:type="spellStart"/>
      <w:r w:rsidRPr="009E067D">
        <w:rPr>
          <w:rFonts w:ascii="Times New Roman" w:eastAsia="Times New Roman" w:hAnsi="Times New Roman" w:cs="Times New Roman"/>
          <w:color w:val="000000"/>
          <w:sz w:val="24"/>
          <w:szCs w:val="24"/>
        </w:rPr>
        <w:t>saúde</w:t>
      </w:r>
      <w:proofErr w:type="spellEnd"/>
      <w:r w:rsidRPr="009E067D">
        <w:rPr>
          <w:rFonts w:ascii="Times New Roman" w:eastAsia="Times New Roman" w:hAnsi="Times New Roman" w:cs="Times New Roman"/>
          <w:color w:val="000000"/>
          <w:sz w:val="24"/>
          <w:szCs w:val="24"/>
        </w:rPr>
        <w:t xml:space="preserve"> mental em </w:t>
      </w:r>
      <w:proofErr w:type="spellStart"/>
      <w:r w:rsidRPr="009E067D">
        <w:rPr>
          <w:rFonts w:ascii="Times New Roman" w:eastAsia="Times New Roman" w:hAnsi="Times New Roman" w:cs="Times New Roman"/>
          <w:color w:val="000000"/>
          <w:sz w:val="24"/>
          <w:szCs w:val="24"/>
        </w:rPr>
        <w:t>homens</w:t>
      </w:r>
      <w:proofErr w:type="spellEnd"/>
      <w:r w:rsidRPr="009E067D">
        <w:rPr>
          <w:rFonts w:ascii="Times New Roman" w:eastAsia="Times New Roman" w:hAnsi="Times New Roman" w:cs="Times New Roman"/>
          <w:color w:val="000000"/>
          <w:sz w:val="24"/>
          <w:szCs w:val="24"/>
        </w:rPr>
        <w:t xml:space="preserve"> e </w:t>
      </w:r>
      <w:proofErr w:type="spellStart"/>
      <w:r w:rsidRPr="009E067D">
        <w:rPr>
          <w:rFonts w:ascii="Times New Roman" w:eastAsia="Times New Roman" w:hAnsi="Times New Roman" w:cs="Times New Roman"/>
          <w:color w:val="000000"/>
          <w:sz w:val="24"/>
          <w:szCs w:val="24"/>
        </w:rPr>
        <w:t>mulheres</w:t>
      </w:r>
      <w:proofErr w:type="spellEnd"/>
      <w:r w:rsidRPr="009E067D">
        <w:rPr>
          <w:rFonts w:ascii="Times New Roman" w:eastAsia="Times New Roman" w:hAnsi="Times New Roman" w:cs="Times New Roman"/>
          <w:color w:val="000000"/>
          <w:sz w:val="24"/>
          <w:szCs w:val="24"/>
        </w:rPr>
        <w:t xml:space="preserve">. Utilizando </w:t>
      </w:r>
      <w:proofErr w:type="spellStart"/>
      <w:r w:rsidRPr="009E067D">
        <w:rPr>
          <w:rFonts w:ascii="Times New Roman" w:eastAsia="Times New Roman" w:hAnsi="Times New Roman" w:cs="Times New Roman"/>
          <w:color w:val="000000"/>
          <w:sz w:val="24"/>
          <w:szCs w:val="24"/>
        </w:rPr>
        <w:t>uma</w:t>
      </w:r>
      <w:proofErr w:type="spellEnd"/>
      <w:r w:rsidRPr="009E067D">
        <w:rPr>
          <w:rFonts w:ascii="Times New Roman" w:eastAsia="Times New Roman" w:hAnsi="Times New Roman" w:cs="Times New Roman"/>
          <w:color w:val="000000"/>
          <w:sz w:val="24"/>
          <w:szCs w:val="24"/>
        </w:rPr>
        <w:t xml:space="preserve"> </w:t>
      </w:r>
      <w:proofErr w:type="spellStart"/>
      <w:r w:rsidRPr="009E067D">
        <w:rPr>
          <w:rFonts w:ascii="Times New Roman" w:eastAsia="Times New Roman" w:hAnsi="Times New Roman" w:cs="Times New Roman"/>
          <w:color w:val="000000"/>
          <w:sz w:val="24"/>
          <w:szCs w:val="24"/>
        </w:rPr>
        <w:t>abordagem</w:t>
      </w:r>
      <w:proofErr w:type="spellEnd"/>
      <w:r w:rsidRPr="009E067D">
        <w:rPr>
          <w:rFonts w:ascii="Times New Roman" w:eastAsia="Times New Roman" w:hAnsi="Times New Roman" w:cs="Times New Roman"/>
          <w:color w:val="000000"/>
          <w:sz w:val="24"/>
          <w:szCs w:val="24"/>
        </w:rPr>
        <w:t xml:space="preserve"> </w:t>
      </w:r>
      <w:proofErr w:type="spellStart"/>
      <w:r w:rsidRPr="009E067D">
        <w:rPr>
          <w:rFonts w:ascii="Times New Roman" w:eastAsia="Times New Roman" w:hAnsi="Times New Roman" w:cs="Times New Roman"/>
          <w:color w:val="000000"/>
          <w:sz w:val="24"/>
          <w:szCs w:val="24"/>
        </w:rPr>
        <w:t>quantitativa</w:t>
      </w:r>
      <w:proofErr w:type="spellEnd"/>
      <w:r w:rsidRPr="009E067D">
        <w:rPr>
          <w:rFonts w:ascii="Times New Roman" w:eastAsia="Times New Roman" w:hAnsi="Times New Roman" w:cs="Times New Roman"/>
          <w:color w:val="000000"/>
          <w:sz w:val="24"/>
          <w:szCs w:val="24"/>
        </w:rPr>
        <w:t xml:space="preserve">, </w:t>
      </w:r>
      <w:proofErr w:type="spellStart"/>
      <w:r w:rsidRPr="009E067D">
        <w:rPr>
          <w:rFonts w:ascii="Times New Roman" w:eastAsia="Times New Roman" w:hAnsi="Times New Roman" w:cs="Times New Roman"/>
          <w:color w:val="000000"/>
          <w:sz w:val="24"/>
          <w:szCs w:val="24"/>
        </w:rPr>
        <w:t>descritiva</w:t>
      </w:r>
      <w:proofErr w:type="spellEnd"/>
      <w:r w:rsidRPr="009E067D">
        <w:rPr>
          <w:rFonts w:ascii="Times New Roman" w:eastAsia="Times New Roman" w:hAnsi="Times New Roman" w:cs="Times New Roman"/>
          <w:color w:val="000000"/>
          <w:sz w:val="24"/>
          <w:szCs w:val="24"/>
        </w:rPr>
        <w:t xml:space="preserve"> e explicativa, </w:t>
      </w:r>
      <w:proofErr w:type="spellStart"/>
      <w:r w:rsidRPr="009E067D">
        <w:rPr>
          <w:rFonts w:ascii="Times New Roman" w:eastAsia="Times New Roman" w:hAnsi="Times New Roman" w:cs="Times New Roman"/>
          <w:color w:val="000000"/>
          <w:sz w:val="24"/>
          <w:szCs w:val="24"/>
        </w:rPr>
        <w:t>foi</w:t>
      </w:r>
      <w:proofErr w:type="spellEnd"/>
      <w:r w:rsidRPr="009E067D">
        <w:rPr>
          <w:rFonts w:ascii="Times New Roman" w:eastAsia="Times New Roman" w:hAnsi="Times New Roman" w:cs="Times New Roman"/>
          <w:color w:val="000000"/>
          <w:sz w:val="24"/>
          <w:szCs w:val="24"/>
        </w:rPr>
        <w:t xml:space="preserve"> realizado </w:t>
      </w:r>
      <w:proofErr w:type="spellStart"/>
      <w:r w:rsidRPr="009E067D">
        <w:rPr>
          <w:rFonts w:ascii="Times New Roman" w:eastAsia="Times New Roman" w:hAnsi="Times New Roman" w:cs="Times New Roman"/>
          <w:color w:val="000000"/>
          <w:sz w:val="24"/>
          <w:szCs w:val="24"/>
        </w:rPr>
        <w:t>um</w:t>
      </w:r>
      <w:proofErr w:type="spellEnd"/>
      <w:r w:rsidRPr="009E067D">
        <w:rPr>
          <w:rFonts w:ascii="Times New Roman" w:eastAsia="Times New Roman" w:hAnsi="Times New Roman" w:cs="Times New Roman"/>
          <w:color w:val="000000"/>
          <w:sz w:val="24"/>
          <w:szCs w:val="24"/>
        </w:rPr>
        <w:t xml:space="preserve"> </w:t>
      </w:r>
      <w:proofErr w:type="spellStart"/>
      <w:r w:rsidRPr="009E067D">
        <w:rPr>
          <w:rFonts w:ascii="Times New Roman" w:eastAsia="Times New Roman" w:hAnsi="Times New Roman" w:cs="Times New Roman"/>
          <w:color w:val="000000"/>
          <w:sz w:val="24"/>
          <w:szCs w:val="24"/>
        </w:rPr>
        <w:t>desenho</w:t>
      </w:r>
      <w:proofErr w:type="spellEnd"/>
      <w:r w:rsidRPr="009E067D">
        <w:rPr>
          <w:rFonts w:ascii="Times New Roman" w:eastAsia="Times New Roman" w:hAnsi="Times New Roman" w:cs="Times New Roman"/>
          <w:color w:val="000000"/>
          <w:sz w:val="24"/>
          <w:szCs w:val="24"/>
        </w:rPr>
        <w:t xml:space="preserve"> transversal </w:t>
      </w:r>
      <w:proofErr w:type="spellStart"/>
      <w:r w:rsidRPr="009E067D">
        <w:rPr>
          <w:rFonts w:ascii="Times New Roman" w:eastAsia="Times New Roman" w:hAnsi="Times New Roman" w:cs="Times New Roman"/>
          <w:color w:val="000000"/>
          <w:sz w:val="24"/>
          <w:szCs w:val="24"/>
        </w:rPr>
        <w:t>não</w:t>
      </w:r>
      <w:proofErr w:type="spellEnd"/>
      <w:r w:rsidRPr="009E067D">
        <w:rPr>
          <w:rFonts w:ascii="Times New Roman" w:eastAsia="Times New Roman" w:hAnsi="Times New Roman" w:cs="Times New Roman"/>
          <w:color w:val="000000"/>
          <w:sz w:val="24"/>
          <w:szCs w:val="24"/>
        </w:rPr>
        <w:t xml:space="preserve">-experimental </w:t>
      </w:r>
      <w:proofErr w:type="spellStart"/>
      <w:r w:rsidRPr="009E067D">
        <w:rPr>
          <w:rFonts w:ascii="Times New Roman" w:eastAsia="Times New Roman" w:hAnsi="Times New Roman" w:cs="Times New Roman"/>
          <w:color w:val="000000"/>
          <w:sz w:val="24"/>
          <w:szCs w:val="24"/>
        </w:rPr>
        <w:t>com</w:t>
      </w:r>
      <w:proofErr w:type="spellEnd"/>
      <w:r w:rsidRPr="009E067D">
        <w:rPr>
          <w:rFonts w:ascii="Times New Roman" w:eastAsia="Times New Roman" w:hAnsi="Times New Roman" w:cs="Times New Roman"/>
          <w:color w:val="000000"/>
          <w:sz w:val="24"/>
          <w:szCs w:val="24"/>
        </w:rPr>
        <w:t xml:space="preserve"> 1.293 participantes. Para </w:t>
      </w:r>
      <w:proofErr w:type="spellStart"/>
      <w:r w:rsidRPr="009E067D">
        <w:rPr>
          <w:rFonts w:ascii="Times New Roman" w:eastAsia="Times New Roman" w:hAnsi="Times New Roman" w:cs="Times New Roman"/>
          <w:color w:val="000000"/>
          <w:sz w:val="24"/>
          <w:szCs w:val="24"/>
        </w:rPr>
        <w:t>avaliar</w:t>
      </w:r>
      <w:proofErr w:type="spellEnd"/>
      <w:r w:rsidRPr="009E067D">
        <w:rPr>
          <w:rFonts w:ascii="Times New Roman" w:eastAsia="Times New Roman" w:hAnsi="Times New Roman" w:cs="Times New Roman"/>
          <w:color w:val="000000"/>
          <w:sz w:val="24"/>
          <w:szCs w:val="24"/>
        </w:rPr>
        <w:t xml:space="preserve"> a </w:t>
      </w:r>
      <w:proofErr w:type="spellStart"/>
      <w:r w:rsidRPr="009E067D">
        <w:rPr>
          <w:rFonts w:ascii="Times New Roman" w:eastAsia="Times New Roman" w:hAnsi="Times New Roman" w:cs="Times New Roman"/>
          <w:color w:val="000000"/>
          <w:sz w:val="24"/>
          <w:szCs w:val="24"/>
        </w:rPr>
        <w:t>saúde</w:t>
      </w:r>
      <w:proofErr w:type="spellEnd"/>
      <w:r w:rsidRPr="009E067D">
        <w:rPr>
          <w:rFonts w:ascii="Times New Roman" w:eastAsia="Times New Roman" w:hAnsi="Times New Roman" w:cs="Times New Roman"/>
          <w:color w:val="000000"/>
          <w:sz w:val="24"/>
          <w:szCs w:val="24"/>
        </w:rPr>
        <w:t xml:space="preserve"> mental </w:t>
      </w:r>
      <w:proofErr w:type="spellStart"/>
      <w:r w:rsidRPr="009E067D">
        <w:rPr>
          <w:rFonts w:ascii="Times New Roman" w:eastAsia="Times New Roman" w:hAnsi="Times New Roman" w:cs="Times New Roman"/>
          <w:color w:val="000000"/>
          <w:sz w:val="24"/>
          <w:szCs w:val="24"/>
        </w:rPr>
        <w:t>foram</w:t>
      </w:r>
      <w:proofErr w:type="spellEnd"/>
      <w:r w:rsidRPr="009E067D">
        <w:rPr>
          <w:rFonts w:ascii="Times New Roman" w:eastAsia="Times New Roman" w:hAnsi="Times New Roman" w:cs="Times New Roman"/>
          <w:color w:val="000000"/>
          <w:sz w:val="24"/>
          <w:szCs w:val="24"/>
        </w:rPr>
        <w:t xml:space="preserve"> utilizados o CUVINO </w:t>
      </w:r>
      <w:proofErr w:type="spellStart"/>
      <w:r w:rsidRPr="009E067D">
        <w:rPr>
          <w:rFonts w:ascii="Times New Roman" w:eastAsia="Times New Roman" w:hAnsi="Times New Roman" w:cs="Times New Roman"/>
          <w:color w:val="000000"/>
          <w:sz w:val="24"/>
          <w:szCs w:val="24"/>
        </w:rPr>
        <w:t>Intimate</w:t>
      </w:r>
      <w:proofErr w:type="spellEnd"/>
      <w:r w:rsidRPr="009E067D">
        <w:rPr>
          <w:rFonts w:ascii="Times New Roman" w:eastAsia="Times New Roman" w:hAnsi="Times New Roman" w:cs="Times New Roman"/>
          <w:color w:val="000000"/>
          <w:sz w:val="24"/>
          <w:szCs w:val="24"/>
        </w:rPr>
        <w:t xml:space="preserve"> </w:t>
      </w:r>
      <w:proofErr w:type="spellStart"/>
      <w:r w:rsidRPr="009E067D">
        <w:rPr>
          <w:rFonts w:ascii="Times New Roman" w:eastAsia="Times New Roman" w:hAnsi="Times New Roman" w:cs="Times New Roman"/>
          <w:color w:val="000000"/>
          <w:sz w:val="24"/>
          <w:szCs w:val="24"/>
        </w:rPr>
        <w:t>Partner</w:t>
      </w:r>
      <w:proofErr w:type="spellEnd"/>
      <w:r w:rsidRPr="009E067D">
        <w:rPr>
          <w:rFonts w:ascii="Times New Roman" w:eastAsia="Times New Roman" w:hAnsi="Times New Roman" w:cs="Times New Roman"/>
          <w:color w:val="000000"/>
          <w:sz w:val="24"/>
          <w:szCs w:val="24"/>
        </w:rPr>
        <w:t xml:space="preserve"> </w:t>
      </w:r>
      <w:proofErr w:type="spellStart"/>
      <w:r w:rsidRPr="009E067D">
        <w:rPr>
          <w:rFonts w:ascii="Times New Roman" w:eastAsia="Times New Roman" w:hAnsi="Times New Roman" w:cs="Times New Roman"/>
          <w:color w:val="000000"/>
          <w:sz w:val="24"/>
          <w:szCs w:val="24"/>
        </w:rPr>
        <w:t>Violence</w:t>
      </w:r>
      <w:proofErr w:type="spellEnd"/>
      <w:r w:rsidRPr="009E067D">
        <w:rPr>
          <w:rFonts w:ascii="Times New Roman" w:eastAsia="Times New Roman" w:hAnsi="Times New Roman" w:cs="Times New Roman"/>
          <w:color w:val="000000"/>
          <w:sz w:val="24"/>
          <w:szCs w:val="24"/>
        </w:rPr>
        <w:t xml:space="preserve"> </w:t>
      </w:r>
      <w:proofErr w:type="spellStart"/>
      <w:r w:rsidRPr="009E067D">
        <w:rPr>
          <w:rFonts w:ascii="Times New Roman" w:eastAsia="Times New Roman" w:hAnsi="Times New Roman" w:cs="Times New Roman"/>
          <w:color w:val="000000"/>
          <w:sz w:val="24"/>
          <w:szCs w:val="24"/>
        </w:rPr>
        <w:t>Questionnaire</w:t>
      </w:r>
      <w:proofErr w:type="spellEnd"/>
      <w:r w:rsidRPr="009E067D">
        <w:rPr>
          <w:rFonts w:ascii="Times New Roman" w:eastAsia="Times New Roman" w:hAnsi="Times New Roman" w:cs="Times New Roman"/>
          <w:color w:val="000000"/>
          <w:sz w:val="24"/>
          <w:szCs w:val="24"/>
        </w:rPr>
        <w:t xml:space="preserve"> e o GHQ-28. As </w:t>
      </w:r>
      <w:proofErr w:type="spellStart"/>
      <w:r w:rsidRPr="009E067D">
        <w:rPr>
          <w:rFonts w:ascii="Times New Roman" w:eastAsia="Times New Roman" w:hAnsi="Times New Roman" w:cs="Times New Roman"/>
          <w:color w:val="000000"/>
          <w:sz w:val="24"/>
          <w:szCs w:val="24"/>
        </w:rPr>
        <w:t>análises</w:t>
      </w:r>
      <w:proofErr w:type="spellEnd"/>
      <w:r w:rsidRPr="009E067D">
        <w:rPr>
          <w:rFonts w:ascii="Times New Roman" w:eastAsia="Times New Roman" w:hAnsi="Times New Roman" w:cs="Times New Roman"/>
          <w:color w:val="000000"/>
          <w:sz w:val="24"/>
          <w:szCs w:val="24"/>
        </w:rPr>
        <w:t xml:space="preserve"> </w:t>
      </w:r>
      <w:proofErr w:type="spellStart"/>
      <w:r w:rsidRPr="009E067D">
        <w:rPr>
          <w:rFonts w:ascii="Times New Roman" w:eastAsia="Times New Roman" w:hAnsi="Times New Roman" w:cs="Times New Roman"/>
          <w:color w:val="000000"/>
          <w:sz w:val="24"/>
          <w:szCs w:val="24"/>
        </w:rPr>
        <w:t>estatísticas</w:t>
      </w:r>
      <w:proofErr w:type="spellEnd"/>
      <w:r w:rsidRPr="009E067D">
        <w:rPr>
          <w:rFonts w:ascii="Times New Roman" w:eastAsia="Times New Roman" w:hAnsi="Times New Roman" w:cs="Times New Roman"/>
          <w:color w:val="000000"/>
          <w:sz w:val="24"/>
          <w:szCs w:val="24"/>
        </w:rPr>
        <w:t xml:space="preserve"> </w:t>
      </w:r>
      <w:proofErr w:type="spellStart"/>
      <w:r w:rsidRPr="009E067D">
        <w:rPr>
          <w:rFonts w:ascii="Times New Roman" w:eastAsia="Times New Roman" w:hAnsi="Times New Roman" w:cs="Times New Roman"/>
          <w:color w:val="000000"/>
          <w:sz w:val="24"/>
          <w:szCs w:val="24"/>
        </w:rPr>
        <w:t>incluíram</w:t>
      </w:r>
      <w:proofErr w:type="spellEnd"/>
      <w:r w:rsidRPr="009E067D">
        <w:rPr>
          <w:rFonts w:ascii="Times New Roman" w:eastAsia="Times New Roman" w:hAnsi="Times New Roman" w:cs="Times New Roman"/>
          <w:color w:val="000000"/>
          <w:sz w:val="24"/>
          <w:szCs w:val="24"/>
        </w:rPr>
        <w:t xml:space="preserve"> o qui-2, o teste t de </w:t>
      </w:r>
      <w:proofErr w:type="spellStart"/>
      <w:r w:rsidRPr="009E067D">
        <w:rPr>
          <w:rFonts w:ascii="Times New Roman" w:eastAsia="Times New Roman" w:hAnsi="Times New Roman" w:cs="Times New Roman"/>
          <w:color w:val="000000"/>
          <w:sz w:val="24"/>
          <w:szCs w:val="24"/>
        </w:rPr>
        <w:t>Student</w:t>
      </w:r>
      <w:proofErr w:type="spellEnd"/>
      <w:r w:rsidRPr="009E067D">
        <w:rPr>
          <w:rFonts w:ascii="Times New Roman" w:eastAsia="Times New Roman" w:hAnsi="Times New Roman" w:cs="Times New Roman"/>
          <w:color w:val="000000"/>
          <w:sz w:val="24"/>
          <w:szCs w:val="24"/>
        </w:rPr>
        <w:t xml:space="preserve">, o coeficiente de </w:t>
      </w:r>
      <w:proofErr w:type="spellStart"/>
      <w:r w:rsidRPr="009E067D">
        <w:rPr>
          <w:rFonts w:ascii="Times New Roman" w:eastAsia="Times New Roman" w:hAnsi="Times New Roman" w:cs="Times New Roman"/>
          <w:color w:val="000000"/>
          <w:sz w:val="24"/>
          <w:szCs w:val="24"/>
        </w:rPr>
        <w:t>correlação</w:t>
      </w:r>
      <w:proofErr w:type="spellEnd"/>
      <w:r w:rsidRPr="009E067D">
        <w:rPr>
          <w:rFonts w:ascii="Times New Roman" w:eastAsia="Times New Roman" w:hAnsi="Times New Roman" w:cs="Times New Roman"/>
          <w:color w:val="000000"/>
          <w:sz w:val="24"/>
          <w:szCs w:val="24"/>
        </w:rPr>
        <w:t xml:space="preserve"> de Pearson e a </w:t>
      </w:r>
      <w:proofErr w:type="spellStart"/>
      <w:r w:rsidRPr="009E067D">
        <w:rPr>
          <w:rFonts w:ascii="Times New Roman" w:eastAsia="Times New Roman" w:hAnsi="Times New Roman" w:cs="Times New Roman"/>
          <w:color w:val="000000"/>
          <w:sz w:val="24"/>
          <w:szCs w:val="24"/>
        </w:rPr>
        <w:t>regressão</w:t>
      </w:r>
      <w:proofErr w:type="spellEnd"/>
      <w:r w:rsidRPr="009E067D">
        <w:rPr>
          <w:rFonts w:ascii="Times New Roman" w:eastAsia="Times New Roman" w:hAnsi="Times New Roman" w:cs="Times New Roman"/>
          <w:color w:val="000000"/>
          <w:sz w:val="24"/>
          <w:szCs w:val="24"/>
        </w:rPr>
        <w:t xml:space="preserve"> linear simples. Os resultados </w:t>
      </w:r>
      <w:proofErr w:type="spellStart"/>
      <w:r w:rsidRPr="009E067D">
        <w:rPr>
          <w:rFonts w:ascii="Times New Roman" w:eastAsia="Times New Roman" w:hAnsi="Times New Roman" w:cs="Times New Roman"/>
          <w:color w:val="000000"/>
          <w:sz w:val="24"/>
          <w:szCs w:val="24"/>
        </w:rPr>
        <w:t>revelaram</w:t>
      </w:r>
      <w:proofErr w:type="spellEnd"/>
      <w:r w:rsidRPr="009E067D">
        <w:rPr>
          <w:rFonts w:ascii="Times New Roman" w:eastAsia="Times New Roman" w:hAnsi="Times New Roman" w:cs="Times New Roman"/>
          <w:color w:val="000000"/>
          <w:sz w:val="24"/>
          <w:szCs w:val="24"/>
        </w:rPr>
        <w:t xml:space="preserve"> </w:t>
      </w:r>
      <w:proofErr w:type="spellStart"/>
      <w:r w:rsidRPr="009E067D">
        <w:rPr>
          <w:rFonts w:ascii="Times New Roman" w:eastAsia="Times New Roman" w:hAnsi="Times New Roman" w:cs="Times New Roman"/>
          <w:color w:val="000000"/>
          <w:sz w:val="24"/>
          <w:szCs w:val="24"/>
        </w:rPr>
        <w:t>diferenças</w:t>
      </w:r>
      <w:proofErr w:type="spellEnd"/>
      <w:r w:rsidRPr="009E067D">
        <w:rPr>
          <w:rFonts w:ascii="Times New Roman" w:eastAsia="Times New Roman" w:hAnsi="Times New Roman" w:cs="Times New Roman"/>
          <w:color w:val="000000"/>
          <w:sz w:val="24"/>
          <w:szCs w:val="24"/>
        </w:rPr>
        <w:t xml:space="preserve"> significativas (p&lt;0,01) </w:t>
      </w:r>
      <w:proofErr w:type="spellStart"/>
      <w:r w:rsidRPr="009E067D">
        <w:rPr>
          <w:rFonts w:ascii="Times New Roman" w:eastAsia="Times New Roman" w:hAnsi="Times New Roman" w:cs="Times New Roman"/>
          <w:color w:val="000000"/>
          <w:sz w:val="24"/>
          <w:szCs w:val="24"/>
        </w:rPr>
        <w:t>na</w:t>
      </w:r>
      <w:proofErr w:type="spellEnd"/>
      <w:r w:rsidRPr="009E067D">
        <w:rPr>
          <w:rFonts w:ascii="Times New Roman" w:eastAsia="Times New Roman" w:hAnsi="Times New Roman" w:cs="Times New Roman"/>
          <w:color w:val="000000"/>
          <w:sz w:val="24"/>
          <w:szCs w:val="24"/>
        </w:rPr>
        <w:t xml:space="preserve"> </w:t>
      </w:r>
      <w:proofErr w:type="spellStart"/>
      <w:r w:rsidRPr="009E067D">
        <w:rPr>
          <w:rFonts w:ascii="Times New Roman" w:eastAsia="Times New Roman" w:hAnsi="Times New Roman" w:cs="Times New Roman"/>
          <w:color w:val="000000"/>
          <w:sz w:val="24"/>
          <w:szCs w:val="24"/>
        </w:rPr>
        <w:t>prevalência</w:t>
      </w:r>
      <w:proofErr w:type="spellEnd"/>
      <w:r w:rsidRPr="009E067D">
        <w:rPr>
          <w:rFonts w:ascii="Times New Roman" w:eastAsia="Times New Roman" w:hAnsi="Times New Roman" w:cs="Times New Roman"/>
          <w:color w:val="000000"/>
          <w:sz w:val="24"/>
          <w:szCs w:val="24"/>
        </w:rPr>
        <w:t xml:space="preserve"> da </w:t>
      </w:r>
      <w:proofErr w:type="spellStart"/>
      <w:r w:rsidRPr="009E067D">
        <w:rPr>
          <w:rFonts w:ascii="Times New Roman" w:eastAsia="Times New Roman" w:hAnsi="Times New Roman" w:cs="Times New Roman"/>
          <w:color w:val="000000"/>
          <w:sz w:val="24"/>
          <w:szCs w:val="24"/>
        </w:rPr>
        <w:t>violência</w:t>
      </w:r>
      <w:proofErr w:type="spellEnd"/>
      <w:r w:rsidRPr="009E067D">
        <w:rPr>
          <w:rFonts w:ascii="Times New Roman" w:eastAsia="Times New Roman" w:hAnsi="Times New Roman" w:cs="Times New Roman"/>
          <w:color w:val="000000"/>
          <w:sz w:val="24"/>
          <w:szCs w:val="24"/>
        </w:rPr>
        <w:t xml:space="preserve"> por </w:t>
      </w:r>
      <w:proofErr w:type="spellStart"/>
      <w:r w:rsidRPr="009E067D">
        <w:rPr>
          <w:rFonts w:ascii="Times New Roman" w:eastAsia="Times New Roman" w:hAnsi="Times New Roman" w:cs="Times New Roman"/>
          <w:color w:val="000000"/>
          <w:sz w:val="24"/>
          <w:szCs w:val="24"/>
        </w:rPr>
        <w:t>parceiro</w:t>
      </w:r>
      <w:proofErr w:type="spellEnd"/>
      <w:r w:rsidRPr="009E067D">
        <w:rPr>
          <w:rFonts w:ascii="Times New Roman" w:eastAsia="Times New Roman" w:hAnsi="Times New Roman" w:cs="Times New Roman"/>
          <w:color w:val="000000"/>
          <w:sz w:val="24"/>
          <w:szCs w:val="24"/>
        </w:rPr>
        <w:t xml:space="preserve"> íntimo, que </w:t>
      </w:r>
      <w:proofErr w:type="spellStart"/>
      <w:r w:rsidRPr="009E067D">
        <w:rPr>
          <w:rFonts w:ascii="Times New Roman" w:eastAsia="Times New Roman" w:hAnsi="Times New Roman" w:cs="Times New Roman"/>
          <w:color w:val="000000"/>
          <w:sz w:val="24"/>
          <w:szCs w:val="24"/>
        </w:rPr>
        <w:t>foi</w:t>
      </w:r>
      <w:proofErr w:type="spellEnd"/>
      <w:r w:rsidRPr="009E067D">
        <w:rPr>
          <w:rFonts w:ascii="Times New Roman" w:eastAsia="Times New Roman" w:hAnsi="Times New Roman" w:cs="Times New Roman"/>
          <w:color w:val="000000"/>
          <w:sz w:val="24"/>
          <w:szCs w:val="24"/>
        </w:rPr>
        <w:t xml:space="preserve"> </w:t>
      </w:r>
      <w:proofErr w:type="spellStart"/>
      <w:r w:rsidRPr="009E067D">
        <w:rPr>
          <w:rFonts w:ascii="Times New Roman" w:eastAsia="Times New Roman" w:hAnsi="Times New Roman" w:cs="Times New Roman"/>
          <w:color w:val="000000"/>
          <w:sz w:val="24"/>
          <w:szCs w:val="24"/>
        </w:rPr>
        <w:t>ligeiramente</w:t>
      </w:r>
      <w:proofErr w:type="spellEnd"/>
      <w:r w:rsidRPr="009E067D">
        <w:rPr>
          <w:rFonts w:ascii="Times New Roman" w:eastAsia="Times New Roman" w:hAnsi="Times New Roman" w:cs="Times New Roman"/>
          <w:color w:val="000000"/>
          <w:sz w:val="24"/>
          <w:szCs w:val="24"/>
        </w:rPr>
        <w:t xml:space="preserve"> superior nos </w:t>
      </w:r>
      <w:proofErr w:type="spellStart"/>
      <w:r w:rsidRPr="009E067D">
        <w:rPr>
          <w:rFonts w:ascii="Times New Roman" w:eastAsia="Times New Roman" w:hAnsi="Times New Roman" w:cs="Times New Roman"/>
          <w:color w:val="000000"/>
          <w:sz w:val="24"/>
          <w:szCs w:val="24"/>
        </w:rPr>
        <w:t>homens</w:t>
      </w:r>
      <w:proofErr w:type="spellEnd"/>
      <w:r w:rsidRPr="009E067D">
        <w:rPr>
          <w:rFonts w:ascii="Times New Roman" w:eastAsia="Times New Roman" w:hAnsi="Times New Roman" w:cs="Times New Roman"/>
          <w:color w:val="000000"/>
          <w:sz w:val="24"/>
          <w:szCs w:val="24"/>
        </w:rPr>
        <w:t xml:space="preserve">, </w:t>
      </w:r>
      <w:proofErr w:type="spellStart"/>
      <w:r w:rsidRPr="009E067D">
        <w:rPr>
          <w:rFonts w:ascii="Times New Roman" w:eastAsia="Times New Roman" w:hAnsi="Times New Roman" w:cs="Times New Roman"/>
          <w:color w:val="000000"/>
          <w:sz w:val="24"/>
          <w:szCs w:val="24"/>
        </w:rPr>
        <w:t>enquanto</w:t>
      </w:r>
      <w:proofErr w:type="spellEnd"/>
      <w:r w:rsidRPr="009E067D">
        <w:rPr>
          <w:rFonts w:ascii="Times New Roman" w:eastAsia="Times New Roman" w:hAnsi="Times New Roman" w:cs="Times New Roman"/>
          <w:color w:val="000000"/>
          <w:sz w:val="24"/>
          <w:szCs w:val="24"/>
        </w:rPr>
        <w:t xml:space="preserve"> as </w:t>
      </w:r>
      <w:proofErr w:type="spellStart"/>
      <w:r w:rsidRPr="009E067D">
        <w:rPr>
          <w:rFonts w:ascii="Times New Roman" w:eastAsia="Times New Roman" w:hAnsi="Times New Roman" w:cs="Times New Roman"/>
          <w:color w:val="000000"/>
          <w:sz w:val="24"/>
          <w:szCs w:val="24"/>
        </w:rPr>
        <w:t>mulheres</w:t>
      </w:r>
      <w:proofErr w:type="spellEnd"/>
      <w:r w:rsidRPr="009E067D">
        <w:rPr>
          <w:rFonts w:ascii="Times New Roman" w:eastAsia="Times New Roman" w:hAnsi="Times New Roman" w:cs="Times New Roman"/>
          <w:color w:val="000000"/>
          <w:sz w:val="24"/>
          <w:szCs w:val="24"/>
        </w:rPr>
        <w:t xml:space="preserve"> </w:t>
      </w:r>
      <w:proofErr w:type="spellStart"/>
      <w:r w:rsidRPr="009E067D">
        <w:rPr>
          <w:rFonts w:ascii="Times New Roman" w:eastAsia="Times New Roman" w:hAnsi="Times New Roman" w:cs="Times New Roman"/>
          <w:color w:val="000000"/>
          <w:sz w:val="24"/>
          <w:szCs w:val="24"/>
        </w:rPr>
        <w:t>obtiveram</w:t>
      </w:r>
      <w:proofErr w:type="spellEnd"/>
      <w:r w:rsidRPr="009E067D">
        <w:rPr>
          <w:rFonts w:ascii="Times New Roman" w:eastAsia="Times New Roman" w:hAnsi="Times New Roman" w:cs="Times New Roman"/>
          <w:color w:val="000000"/>
          <w:sz w:val="24"/>
          <w:szCs w:val="24"/>
        </w:rPr>
        <w:t xml:space="preserve"> </w:t>
      </w:r>
      <w:proofErr w:type="spellStart"/>
      <w:r w:rsidRPr="009E067D">
        <w:rPr>
          <w:rFonts w:ascii="Times New Roman" w:eastAsia="Times New Roman" w:hAnsi="Times New Roman" w:cs="Times New Roman"/>
          <w:color w:val="000000"/>
          <w:sz w:val="24"/>
          <w:szCs w:val="24"/>
        </w:rPr>
        <w:t>uma</w:t>
      </w:r>
      <w:proofErr w:type="spellEnd"/>
      <w:r w:rsidRPr="009E067D">
        <w:rPr>
          <w:rFonts w:ascii="Times New Roman" w:eastAsia="Times New Roman" w:hAnsi="Times New Roman" w:cs="Times New Roman"/>
          <w:color w:val="000000"/>
          <w:sz w:val="24"/>
          <w:szCs w:val="24"/>
        </w:rPr>
        <w:t xml:space="preserve"> </w:t>
      </w:r>
      <w:proofErr w:type="spellStart"/>
      <w:r w:rsidRPr="009E067D">
        <w:rPr>
          <w:rFonts w:ascii="Times New Roman" w:eastAsia="Times New Roman" w:hAnsi="Times New Roman" w:cs="Times New Roman"/>
          <w:color w:val="000000"/>
          <w:sz w:val="24"/>
          <w:szCs w:val="24"/>
        </w:rPr>
        <w:t>pontuação</w:t>
      </w:r>
      <w:proofErr w:type="spellEnd"/>
      <w:r w:rsidRPr="009E067D">
        <w:rPr>
          <w:rFonts w:ascii="Times New Roman" w:eastAsia="Times New Roman" w:hAnsi="Times New Roman" w:cs="Times New Roman"/>
          <w:color w:val="000000"/>
          <w:sz w:val="24"/>
          <w:szCs w:val="24"/>
        </w:rPr>
        <w:t xml:space="preserve"> </w:t>
      </w:r>
      <w:proofErr w:type="spellStart"/>
      <w:r w:rsidRPr="009E067D">
        <w:rPr>
          <w:rFonts w:ascii="Times New Roman" w:eastAsia="Times New Roman" w:hAnsi="Times New Roman" w:cs="Times New Roman"/>
          <w:color w:val="000000"/>
          <w:sz w:val="24"/>
          <w:szCs w:val="24"/>
        </w:rPr>
        <w:t>mais</w:t>
      </w:r>
      <w:proofErr w:type="spellEnd"/>
      <w:r w:rsidRPr="009E067D">
        <w:rPr>
          <w:rFonts w:ascii="Times New Roman" w:eastAsia="Times New Roman" w:hAnsi="Times New Roman" w:cs="Times New Roman"/>
          <w:color w:val="000000"/>
          <w:sz w:val="24"/>
          <w:szCs w:val="24"/>
        </w:rPr>
        <w:t xml:space="preserve"> elevada nos </w:t>
      </w:r>
      <w:proofErr w:type="spellStart"/>
      <w:r w:rsidRPr="009E067D">
        <w:rPr>
          <w:rFonts w:ascii="Times New Roman" w:eastAsia="Times New Roman" w:hAnsi="Times New Roman" w:cs="Times New Roman"/>
          <w:color w:val="000000"/>
          <w:sz w:val="24"/>
          <w:szCs w:val="24"/>
        </w:rPr>
        <w:t>sintomas</w:t>
      </w:r>
      <w:proofErr w:type="spellEnd"/>
      <w:r w:rsidRPr="009E067D">
        <w:rPr>
          <w:rFonts w:ascii="Times New Roman" w:eastAsia="Times New Roman" w:hAnsi="Times New Roman" w:cs="Times New Roman"/>
          <w:color w:val="000000"/>
          <w:sz w:val="24"/>
          <w:szCs w:val="24"/>
        </w:rPr>
        <w:t xml:space="preserve"> de </w:t>
      </w:r>
      <w:proofErr w:type="spellStart"/>
      <w:r w:rsidRPr="009E067D">
        <w:rPr>
          <w:rFonts w:ascii="Times New Roman" w:eastAsia="Times New Roman" w:hAnsi="Times New Roman" w:cs="Times New Roman"/>
          <w:color w:val="000000"/>
          <w:sz w:val="24"/>
          <w:szCs w:val="24"/>
        </w:rPr>
        <w:t>perturbações</w:t>
      </w:r>
      <w:proofErr w:type="spellEnd"/>
      <w:r w:rsidRPr="009E067D">
        <w:rPr>
          <w:rFonts w:ascii="Times New Roman" w:eastAsia="Times New Roman" w:hAnsi="Times New Roman" w:cs="Times New Roman"/>
          <w:color w:val="000000"/>
          <w:sz w:val="24"/>
          <w:szCs w:val="24"/>
        </w:rPr>
        <w:t xml:space="preserve"> </w:t>
      </w:r>
      <w:proofErr w:type="spellStart"/>
      <w:r w:rsidRPr="009E067D">
        <w:rPr>
          <w:rFonts w:ascii="Times New Roman" w:eastAsia="Times New Roman" w:hAnsi="Times New Roman" w:cs="Times New Roman"/>
          <w:color w:val="000000"/>
          <w:sz w:val="24"/>
          <w:szCs w:val="24"/>
        </w:rPr>
        <w:t>mentais</w:t>
      </w:r>
      <w:proofErr w:type="spellEnd"/>
      <w:r w:rsidRPr="009E067D">
        <w:rPr>
          <w:rFonts w:ascii="Times New Roman" w:eastAsia="Times New Roman" w:hAnsi="Times New Roman" w:cs="Times New Roman"/>
          <w:color w:val="000000"/>
          <w:sz w:val="24"/>
          <w:szCs w:val="24"/>
        </w:rPr>
        <w:t xml:space="preserve">. Para </w:t>
      </w:r>
      <w:proofErr w:type="spellStart"/>
      <w:r w:rsidRPr="009E067D">
        <w:rPr>
          <w:rFonts w:ascii="Times New Roman" w:eastAsia="Times New Roman" w:hAnsi="Times New Roman" w:cs="Times New Roman"/>
          <w:color w:val="000000"/>
          <w:sz w:val="24"/>
          <w:szCs w:val="24"/>
        </w:rPr>
        <w:t>além</w:t>
      </w:r>
      <w:proofErr w:type="spellEnd"/>
      <w:r w:rsidRPr="009E067D">
        <w:rPr>
          <w:rFonts w:ascii="Times New Roman" w:eastAsia="Times New Roman" w:hAnsi="Times New Roman" w:cs="Times New Roman"/>
          <w:color w:val="000000"/>
          <w:sz w:val="24"/>
          <w:szCs w:val="24"/>
        </w:rPr>
        <w:t xml:space="preserve"> </w:t>
      </w:r>
      <w:proofErr w:type="spellStart"/>
      <w:r w:rsidRPr="009E067D">
        <w:rPr>
          <w:rFonts w:ascii="Times New Roman" w:eastAsia="Times New Roman" w:hAnsi="Times New Roman" w:cs="Times New Roman"/>
          <w:color w:val="000000"/>
          <w:sz w:val="24"/>
          <w:szCs w:val="24"/>
        </w:rPr>
        <w:t>disso</w:t>
      </w:r>
      <w:proofErr w:type="spellEnd"/>
      <w:r w:rsidRPr="009E067D">
        <w:rPr>
          <w:rFonts w:ascii="Times New Roman" w:eastAsia="Times New Roman" w:hAnsi="Times New Roman" w:cs="Times New Roman"/>
          <w:color w:val="000000"/>
          <w:sz w:val="24"/>
          <w:szCs w:val="24"/>
        </w:rPr>
        <w:t xml:space="preserve">, </w:t>
      </w:r>
      <w:proofErr w:type="spellStart"/>
      <w:r w:rsidRPr="009E067D">
        <w:rPr>
          <w:rFonts w:ascii="Times New Roman" w:eastAsia="Times New Roman" w:hAnsi="Times New Roman" w:cs="Times New Roman"/>
          <w:color w:val="000000"/>
          <w:sz w:val="24"/>
          <w:szCs w:val="24"/>
        </w:rPr>
        <w:t>verificou</w:t>
      </w:r>
      <w:proofErr w:type="spellEnd"/>
      <w:r w:rsidRPr="009E067D">
        <w:rPr>
          <w:rFonts w:ascii="Times New Roman" w:eastAsia="Times New Roman" w:hAnsi="Times New Roman" w:cs="Times New Roman"/>
          <w:color w:val="000000"/>
          <w:sz w:val="24"/>
          <w:szCs w:val="24"/>
        </w:rPr>
        <w:t>-</w:t>
      </w:r>
      <w:proofErr w:type="spellStart"/>
      <w:r w:rsidRPr="009E067D">
        <w:rPr>
          <w:rFonts w:ascii="Times New Roman" w:eastAsia="Times New Roman" w:hAnsi="Times New Roman" w:cs="Times New Roman"/>
          <w:color w:val="000000"/>
          <w:sz w:val="24"/>
          <w:szCs w:val="24"/>
        </w:rPr>
        <w:t>se</w:t>
      </w:r>
      <w:proofErr w:type="spellEnd"/>
      <w:r w:rsidRPr="009E067D">
        <w:rPr>
          <w:rFonts w:ascii="Times New Roman" w:eastAsia="Times New Roman" w:hAnsi="Times New Roman" w:cs="Times New Roman"/>
          <w:color w:val="000000"/>
          <w:sz w:val="24"/>
          <w:szCs w:val="24"/>
        </w:rPr>
        <w:t xml:space="preserve"> que a </w:t>
      </w:r>
      <w:proofErr w:type="spellStart"/>
      <w:r w:rsidRPr="009E067D">
        <w:rPr>
          <w:rFonts w:ascii="Times New Roman" w:eastAsia="Times New Roman" w:hAnsi="Times New Roman" w:cs="Times New Roman"/>
          <w:color w:val="000000"/>
          <w:sz w:val="24"/>
          <w:szCs w:val="24"/>
        </w:rPr>
        <w:t>violência</w:t>
      </w:r>
      <w:proofErr w:type="spellEnd"/>
      <w:r w:rsidRPr="009E067D">
        <w:rPr>
          <w:rFonts w:ascii="Times New Roman" w:eastAsia="Times New Roman" w:hAnsi="Times New Roman" w:cs="Times New Roman"/>
          <w:color w:val="000000"/>
          <w:sz w:val="24"/>
          <w:szCs w:val="24"/>
        </w:rPr>
        <w:t xml:space="preserve"> por </w:t>
      </w:r>
      <w:proofErr w:type="spellStart"/>
      <w:r w:rsidRPr="009E067D">
        <w:rPr>
          <w:rFonts w:ascii="Times New Roman" w:eastAsia="Times New Roman" w:hAnsi="Times New Roman" w:cs="Times New Roman"/>
          <w:color w:val="000000"/>
          <w:sz w:val="24"/>
          <w:szCs w:val="24"/>
        </w:rPr>
        <w:t>parceiro</w:t>
      </w:r>
      <w:proofErr w:type="spellEnd"/>
      <w:r w:rsidRPr="009E067D">
        <w:rPr>
          <w:rFonts w:ascii="Times New Roman" w:eastAsia="Times New Roman" w:hAnsi="Times New Roman" w:cs="Times New Roman"/>
          <w:color w:val="000000"/>
          <w:sz w:val="24"/>
          <w:szCs w:val="24"/>
        </w:rPr>
        <w:t xml:space="preserve"> íntimo está significativamente relacionada (p&lt;0,01) </w:t>
      </w:r>
      <w:proofErr w:type="spellStart"/>
      <w:r w:rsidRPr="009E067D">
        <w:rPr>
          <w:rFonts w:ascii="Times New Roman" w:eastAsia="Times New Roman" w:hAnsi="Times New Roman" w:cs="Times New Roman"/>
          <w:color w:val="000000"/>
          <w:sz w:val="24"/>
          <w:szCs w:val="24"/>
        </w:rPr>
        <w:t>com</w:t>
      </w:r>
      <w:proofErr w:type="spellEnd"/>
      <w:r w:rsidRPr="009E067D">
        <w:rPr>
          <w:rFonts w:ascii="Times New Roman" w:eastAsia="Times New Roman" w:hAnsi="Times New Roman" w:cs="Times New Roman"/>
          <w:color w:val="000000"/>
          <w:sz w:val="24"/>
          <w:szCs w:val="24"/>
        </w:rPr>
        <w:t xml:space="preserve"> </w:t>
      </w:r>
      <w:proofErr w:type="spellStart"/>
      <w:r w:rsidRPr="009E067D">
        <w:rPr>
          <w:rFonts w:ascii="Times New Roman" w:eastAsia="Times New Roman" w:hAnsi="Times New Roman" w:cs="Times New Roman"/>
          <w:color w:val="000000"/>
          <w:sz w:val="24"/>
          <w:szCs w:val="24"/>
        </w:rPr>
        <w:t>uma</w:t>
      </w:r>
      <w:proofErr w:type="spellEnd"/>
      <w:r w:rsidRPr="009E067D">
        <w:rPr>
          <w:rFonts w:ascii="Times New Roman" w:eastAsia="Times New Roman" w:hAnsi="Times New Roman" w:cs="Times New Roman"/>
          <w:color w:val="000000"/>
          <w:sz w:val="24"/>
          <w:szCs w:val="24"/>
        </w:rPr>
        <w:t xml:space="preserve"> </w:t>
      </w:r>
      <w:proofErr w:type="spellStart"/>
      <w:r w:rsidRPr="009E067D">
        <w:rPr>
          <w:rFonts w:ascii="Times New Roman" w:eastAsia="Times New Roman" w:hAnsi="Times New Roman" w:cs="Times New Roman"/>
          <w:color w:val="000000"/>
          <w:sz w:val="24"/>
          <w:szCs w:val="24"/>
        </w:rPr>
        <w:t>pior</w:t>
      </w:r>
      <w:proofErr w:type="spellEnd"/>
      <w:r w:rsidRPr="009E067D">
        <w:rPr>
          <w:rFonts w:ascii="Times New Roman" w:eastAsia="Times New Roman" w:hAnsi="Times New Roman" w:cs="Times New Roman"/>
          <w:color w:val="000000"/>
          <w:sz w:val="24"/>
          <w:szCs w:val="24"/>
        </w:rPr>
        <w:t xml:space="preserve"> </w:t>
      </w:r>
      <w:proofErr w:type="spellStart"/>
      <w:r w:rsidRPr="009E067D">
        <w:rPr>
          <w:rFonts w:ascii="Times New Roman" w:eastAsia="Times New Roman" w:hAnsi="Times New Roman" w:cs="Times New Roman"/>
          <w:color w:val="000000"/>
          <w:sz w:val="24"/>
          <w:szCs w:val="24"/>
        </w:rPr>
        <w:t>saúde</w:t>
      </w:r>
      <w:proofErr w:type="spellEnd"/>
      <w:r w:rsidRPr="009E067D">
        <w:rPr>
          <w:rFonts w:ascii="Times New Roman" w:eastAsia="Times New Roman" w:hAnsi="Times New Roman" w:cs="Times New Roman"/>
          <w:color w:val="000000"/>
          <w:sz w:val="24"/>
          <w:szCs w:val="24"/>
        </w:rPr>
        <w:t xml:space="preserve"> mental, </w:t>
      </w:r>
      <w:proofErr w:type="spellStart"/>
      <w:r w:rsidRPr="009E067D">
        <w:rPr>
          <w:rFonts w:ascii="Times New Roman" w:eastAsia="Times New Roman" w:hAnsi="Times New Roman" w:cs="Times New Roman"/>
          <w:color w:val="000000"/>
          <w:sz w:val="24"/>
          <w:szCs w:val="24"/>
        </w:rPr>
        <w:t>sendo</w:t>
      </w:r>
      <w:proofErr w:type="spellEnd"/>
      <w:r w:rsidRPr="009E067D">
        <w:rPr>
          <w:rFonts w:ascii="Times New Roman" w:eastAsia="Times New Roman" w:hAnsi="Times New Roman" w:cs="Times New Roman"/>
          <w:color w:val="000000"/>
          <w:sz w:val="24"/>
          <w:szCs w:val="24"/>
        </w:rPr>
        <w:t xml:space="preserve"> </w:t>
      </w:r>
      <w:proofErr w:type="spellStart"/>
      <w:r w:rsidRPr="009E067D">
        <w:rPr>
          <w:rFonts w:ascii="Times New Roman" w:eastAsia="Times New Roman" w:hAnsi="Times New Roman" w:cs="Times New Roman"/>
          <w:color w:val="000000"/>
          <w:sz w:val="24"/>
          <w:szCs w:val="24"/>
        </w:rPr>
        <w:t>um</w:t>
      </w:r>
      <w:proofErr w:type="spellEnd"/>
      <w:r w:rsidRPr="009E067D">
        <w:rPr>
          <w:rFonts w:ascii="Times New Roman" w:eastAsia="Times New Roman" w:hAnsi="Times New Roman" w:cs="Times New Roman"/>
          <w:color w:val="000000"/>
          <w:sz w:val="24"/>
          <w:szCs w:val="24"/>
        </w:rPr>
        <w:t xml:space="preserve"> </w:t>
      </w:r>
      <w:proofErr w:type="spellStart"/>
      <w:r w:rsidRPr="009E067D">
        <w:rPr>
          <w:rFonts w:ascii="Times New Roman" w:eastAsia="Times New Roman" w:hAnsi="Times New Roman" w:cs="Times New Roman"/>
          <w:color w:val="000000"/>
          <w:sz w:val="24"/>
          <w:szCs w:val="24"/>
        </w:rPr>
        <w:t>preditor</w:t>
      </w:r>
      <w:proofErr w:type="spellEnd"/>
      <w:r w:rsidRPr="009E067D">
        <w:rPr>
          <w:rFonts w:ascii="Times New Roman" w:eastAsia="Times New Roman" w:hAnsi="Times New Roman" w:cs="Times New Roman"/>
          <w:color w:val="000000"/>
          <w:sz w:val="24"/>
          <w:szCs w:val="24"/>
        </w:rPr>
        <w:t xml:space="preserve"> de </w:t>
      </w:r>
      <w:proofErr w:type="spellStart"/>
      <w:r w:rsidRPr="009E067D">
        <w:rPr>
          <w:rFonts w:ascii="Times New Roman" w:eastAsia="Times New Roman" w:hAnsi="Times New Roman" w:cs="Times New Roman"/>
          <w:color w:val="000000"/>
          <w:sz w:val="24"/>
          <w:szCs w:val="24"/>
        </w:rPr>
        <w:t>sintomas</w:t>
      </w:r>
      <w:proofErr w:type="spellEnd"/>
      <w:r w:rsidRPr="009E067D">
        <w:rPr>
          <w:rFonts w:ascii="Times New Roman" w:eastAsia="Times New Roman" w:hAnsi="Times New Roman" w:cs="Times New Roman"/>
          <w:color w:val="000000"/>
          <w:sz w:val="24"/>
          <w:szCs w:val="24"/>
        </w:rPr>
        <w:t xml:space="preserve"> </w:t>
      </w:r>
      <w:proofErr w:type="spellStart"/>
      <w:r w:rsidRPr="009E067D">
        <w:rPr>
          <w:rFonts w:ascii="Times New Roman" w:eastAsia="Times New Roman" w:hAnsi="Times New Roman" w:cs="Times New Roman"/>
          <w:color w:val="000000"/>
          <w:sz w:val="24"/>
          <w:szCs w:val="24"/>
        </w:rPr>
        <w:t>psicossomáticos</w:t>
      </w:r>
      <w:proofErr w:type="spellEnd"/>
      <w:r w:rsidRPr="009E067D">
        <w:rPr>
          <w:rFonts w:ascii="Times New Roman" w:eastAsia="Times New Roman" w:hAnsi="Times New Roman" w:cs="Times New Roman"/>
          <w:color w:val="000000"/>
          <w:sz w:val="24"/>
          <w:szCs w:val="24"/>
        </w:rPr>
        <w:t xml:space="preserve">, </w:t>
      </w:r>
      <w:proofErr w:type="spellStart"/>
      <w:r w:rsidRPr="009E067D">
        <w:rPr>
          <w:rFonts w:ascii="Times New Roman" w:eastAsia="Times New Roman" w:hAnsi="Times New Roman" w:cs="Times New Roman"/>
          <w:color w:val="000000"/>
          <w:sz w:val="24"/>
          <w:szCs w:val="24"/>
        </w:rPr>
        <w:t>ansiedade</w:t>
      </w:r>
      <w:proofErr w:type="spellEnd"/>
      <w:r w:rsidRPr="009E067D">
        <w:rPr>
          <w:rFonts w:ascii="Times New Roman" w:eastAsia="Times New Roman" w:hAnsi="Times New Roman" w:cs="Times New Roman"/>
          <w:color w:val="000000"/>
          <w:sz w:val="24"/>
          <w:szCs w:val="24"/>
        </w:rPr>
        <w:t xml:space="preserve">, </w:t>
      </w:r>
      <w:proofErr w:type="spellStart"/>
      <w:r w:rsidRPr="009E067D">
        <w:rPr>
          <w:rFonts w:ascii="Times New Roman" w:eastAsia="Times New Roman" w:hAnsi="Times New Roman" w:cs="Times New Roman"/>
          <w:color w:val="000000"/>
          <w:sz w:val="24"/>
          <w:szCs w:val="24"/>
        </w:rPr>
        <w:t>depressão</w:t>
      </w:r>
      <w:proofErr w:type="spellEnd"/>
      <w:r w:rsidRPr="009E067D">
        <w:rPr>
          <w:rFonts w:ascii="Times New Roman" w:eastAsia="Times New Roman" w:hAnsi="Times New Roman" w:cs="Times New Roman"/>
          <w:color w:val="000000"/>
          <w:sz w:val="24"/>
          <w:szCs w:val="24"/>
        </w:rPr>
        <w:t xml:space="preserve"> e </w:t>
      </w:r>
      <w:proofErr w:type="spellStart"/>
      <w:r w:rsidRPr="009E067D">
        <w:rPr>
          <w:rFonts w:ascii="Times New Roman" w:eastAsia="Times New Roman" w:hAnsi="Times New Roman" w:cs="Times New Roman"/>
          <w:color w:val="000000"/>
          <w:sz w:val="24"/>
          <w:szCs w:val="24"/>
        </w:rPr>
        <w:t>disfunção</w:t>
      </w:r>
      <w:proofErr w:type="spellEnd"/>
      <w:r w:rsidRPr="009E067D">
        <w:rPr>
          <w:rFonts w:ascii="Times New Roman" w:eastAsia="Times New Roman" w:hAnsi="Times New Roman" w:cs="Times New Roman"/>
          <w:color w:val="000000"/>
          <w:sz w:val="24"/>
          <w:szCs w:val="24"/>
        </w:rPr>
        <w:t xml:space="preserve"> social, especialmente nos </w:t>
      </w:r>
      <w:proofErr w:type="spellStart"/>
      <w:r w:rsidRPr="009E067D">
        <w:rPr>
          <w:rFonts w:ascii="Times New Roman" w:eastAsia="Times New Roman" w:hAnsi="Times New Roman" w:cs="Times New Roman"/>
          <w:color w:val="000000"/>
          <w:sz w:val="24"/>
          <w:szCs w:val="24"/>
        </w:rPr>
        <w:t>homens</w:t>
      </w:r>
      <w:proofErr w:type="spellEnd"/>
      <w:r w:rsidRPr="009E067D">
        <w:rPr>
          <w:rFonts w:ascii="Times New Roman" w:eastAsia="Times New Roman" w:hAnsi="Times New Roman" w:cs="Times New Roman"/>
          <w:color w:val="000000"/>
          <w:sz w:val="24"/>
          <w:szCs w:val="24"/>
        </w:rPr>
        <w:t>.</w:t>
      </w:r>
    </w:p>
    <w:p w:rsidR="001B742E" w:rsidRDefault="001B742E" w:rsidP="00522139">
      <w:pPr>
        <w:spacing w:after="0" w:line="360" w:lineRule="auto"/>
        <w:jc w:val="both"/>
        <w:rPr>
          <w:rFonts w:ascii="Times New Roman" w:eastAsia="Times New Roman" w:hAnsi="Times New Roman" w:cs="Times New Roman"/>
          <w:color w:val="000000"/>
          <w:sz w:val="24"/>
          <w:szCs w:val="24"/>
        </w:rPr>
      </w:pPr>
    </w:p>
    <w:p w:rsidR="00545C8E" w:rsidRPr="001B742E" w:rsidRDefault="00513133" w:rsidP="001B742E">
      <w:pPr>
        <w:spacing w:after="0" w:line="360" w:lineRule="auto"/>
        <w:jc w:val="both"/>
        <w:rPr>
          <w:rFonts w:ascii="Times New Roman" w:eastAsia="Times New Roman" w:hAnsi="Times New Roman" w:cs="Times New Roman"/>
          <w:color w:val="000000"/>
          <w:sz w:val="24"/>
          <w:szCs w:val="24"/>
        </w:rPr>
      </w:pPr>
      <w:proofErr w:type="spellStart"/>
      <w:r w:rsidRPr="00522139">
        <w:rPr>
          <w:rFonts w:ascii="Times New Roman" w:eastAsia="Times New Roman" w:hAnsi="Times New Roman" w:cs="Times New Roman"/>
          <w:i/>
          <w:color w:val="000000"/>
          <w:sz w:val="24"/>
          <w:szCs w:val="24"/>
        </w:rPr>
        <w:t>Palavras</w:t>
      </w:r>
      <w:proofErr w:type="spellEnd"/>
      <w:r w:rsidRPr="00522139">
        <w:rPr>
          <w:rFonts w:ascii="Times New Roman" w:eastAsia="Times New Roman" w:hAnsi="Times New Roman" w:cs="Times New Roman"/>
          <w:i/>
          <w:color w:val="000000"/>
          <w:sz w:val="24"/>
          <w:szCs w:val="24"/>
        </w:rPr>
        <w:t xml:space="preserve"> chave:</w:t>
      </w:r>
      <w:r w:rsidRPr="00522139">
        <w:rPr>
          <w:rFonts w:ascii="Times New Roman" w:eastAsia="Times New Roman" w:hAnsi="Times New Roman" w:cs="Times New Roman"/>
          <w:color w:val="000000"/>
          <w:sz w:val="24"/>
          <w:szCs w:val="24"/>
        </w:rPr>
        <w:t xml:space="preserve"> </w:t>
      </w:r>
      <w:proofErr w:type="spellStart"/>
      <w:r w:rsidRPr="00522139">
        <w:rPr>
          <w:rFonts w:ascii="Times New Roman" w:eastAsia="Times New Roman" w:hAnsi="Times New Roman" w:cs="Times New Roman"/>
          <w:color w:val="000000"/>
          <w:sz w:val="24"/>
          <w:szCs w:val="24"/>
        </w:rPr>
        <w:t>violência</w:t>
      </w:r>
      <w:proofErr w:type="spellEnd"/>
      <w:r w:rsidRPr="00522139">
        <w:rPr>
          <w:rFonts w:ascii="Times New Roman" w:eastAsia="Times New Roman" w:hAnsi="Times New Roman" w:cs="Times New Roman"/>
          <w:color w:val="000000"/>
          <w:sz w:val="24"/>
          <w:szCs w:val="24"/>
        </w:rPr>
        <w:t xml:space="preserve"> no </w:t>
      </w:r>
      <w:proofErr w:type="spellStart"/>
      <w:r w:rsidRPr="00522139">
        <w:rPr>
          <w:rFonts w:ascii="Times New Roman" w:eastAsia="Times New Roman" w:hAnsi="Times New Roman" w:cs="Times New Roman"/>
          <w:color w:val="000000"/>
          <w:sz w:val="24"/>
          <w:szCs w:val="24"/>
        </w:rPr>
        <w:t>namoro</w:t>
      </w:r>
      <w:proofErr w:type="spellEnd"/>
      <w:r w:rsidRPr="00522139">
        <w:rPr>
          <w:rFonts w:ascii="Times New Roman" w:eastAsia="Times New Roman" w:hAnsi="Times New Roman" w:cs="Times New Roman"/>
          <w:color w:val="000000"/>
          <w:sz w:val="24"/>
          <w:szCs w:val="24"/>
        </w:rPr>
        <w:t xml:space="preserve">, </w:t>
      </w:r>
      <w:proofErr w:type="spellStart"/>
      <w:r w:rsidRPr="00522139">
        <w:rPr>
          <w:rFonts w:ascii="Times New Roman" w:eastAsia="Times New Roman" w:hAnsi="Times New Roman" w:cs="Times New Roman"/>
          <w:color w:val="000000"/>
          <w:sz w:val="24"/>
          <w:szCs w:val="24"/>
        </w:rPr>
        <w:t>saúde</w:t>
      </w:r>
      <w:proofErr w:type="spellEnd"/>
      <w:r w:rsidRPr="00522139">
        <w:rPr>
          <w:rFonts w:ascii="Times New Roman" w:eastAsia="Times New Roman" w:hAnsi="Times New Roman" w:cs="Times New Roman"/>
          <w:color w:val="000000"/>
          <w:sz w:val="24"/>
          <w:szCs w:val="24"/>
        </w:rPr>
        <w:t xml:space="preserve"> mental, género, </w:t>
      </w:r>
      <w:proofErr w:type="spellStart"/>
      <w:r w:rsidRPr="00522139">
        <w:rPr>
          <w:rFonts w:ascii="Times New Roman" w:eastAsia="Times New Roman" w:hAnsi="Times New Roman" w:cs="Times New Roman"/>
          <w:color w:val="000000"/>
          <w:sz w:val="24"/>
          <w:szCs w:val="24"/>
        </w:rPr>
        <w:t>perturbação</w:t>
      </w:r>
      <w:proofErr w:type="spellEnd"/>
      <w:r w:rsidRPr="00522139">
        <w:rPr>
          <w:rFonts w:ascii="Times New Roman" w:eastAsia="Times New Roman" w:hAnsi="Times New Roman" w:cs="Times New Roman"/>
          <w:color w:val="000000"/>
          <w:sz w:val="24"/>
          <w:szCs w:val="24"/>
        </w:rPr>
        <w:t xml:space="preserve">, </w:t>
      </w:r>
      <w:proofErr w:type="spellStart"/>
      <w:r w:rsidRPr="00522139">
        <w:rPr>
          <w:rFonts w:ascii="Times New Roman" w:eastAsia="Times New Roman" w:hAnsi="Times New Roman" w:cs="Times New Roman"/>
          <w:color w:val="000000"/>
          <w:sz w:val="24"/>
          <w:szCs w:val="24"/>
        </w:rPr>
        <w:t>disfunção</w:t>
      </w:r>
      <w:proofErr w:type="spellEnd"/>
      <w:r w:rsidRPr="00522139">
        <w:rPr>
          <w:rFonts w:ascii="Times New Roman" w:eastAsia="Times New Roman" w:hAnsi="Times New Roman" w:cs="Times New Roman"/>
          <w:color w:val="000000"/>
          <w:sz w:val="24"/>
          <w:szCs w:val="24"/>
        </w:rPr>
        <w:t xml:space="preserve"> social.</w:t>
      </w:r>
    </w:p>
    <w:p w:rsidR="00545C8E" w:rsidRPr="00522139" w:rsidRDefault="00545C8E" w:rsidP="00522139">
      <w:pPr>
        <w:spacing w:after="0" w:line="360" w:lineRule="auto"/>
        <w:rPr>
          <w:rFonts w:ascii="Times New Roman" w:eastAsia="Times New Roman" w:hAnsi="Times New Roman" w:cs="Times New Roman"/>
          <w:b/>
          <w:color w:val="000000"/>
          <w:sz w:val="24"/>
          <w:szCs w:val="24"/>
        </w:rPr>
      </w:pPr>
    </w:p>
    <w:p w:rsidR="00545C8E" w:rsidRPr="00522139" w:rsidRDefault="00545C8E" w:rsidP="00522139">
      <w:pPr>
        <w:spacing w:line="360" w:lineRule="auto"/>
        <w:jc w:val="center"/>
        <w:rPr>
          <w:rFonts w:ascii="Times New Roman" w:eastAsia="Times New Roman" w:hAnsi="Times New Roman" w:cs="Times New Roman"/>
          <w:b/>
          <w:sz w:val="24"/>
          <w:szCs w:val="24"/>
          <w:lang w:val="en-US"/>
        </w:rPr>
      </w:pPr>
      <w:r w:rsidRPr="00522139">
        <w:rPr>
          <w:rFonts w:ascii="Times New Roman" w:eastAsia="Times New Roman" w:hAnsi="Times New Roman" w:cs="Times New Roman"/>
          <w:b/>
          <w:sz w:val="24"/>
          <w:szCs w:val="24"/>
          <w:lang w:val="en-US"/>
        </w:rPr>
        <w:t>Introduction</w:t>
      </w:r>
    </w:p>
    <w:p w:rsidR="00545C8E" w:rsidRPr="00522139" w:rsidRDefault="00545C8E" w:rsidP="00522139">
      <w:pPr>
        <w:spacing w:line="360" w:lineRule="auto"/>
        <w:ind w:firstLine="709"/>
        <w:jc w:val="both"/>
        <w:rPr>
          <w:rFonts w:ascii="Times New Roman" w:eastAsia="Times New Roman" w:hAnsi="Times New Roman" w:cs="Times New Roman"/>
          <w:color w:val="000000"/>
          <w:sz w:val="24"/>
          <w:szCs w:val="24"/>
        </w:rPr>
      </w:pPr>
      <w:r w:rsidRPr="00522139">
        <w:rPr>
          <w:rFonts w:ascii="Times New Roman" w:eastAsia="Times New Roman" w:hAnsi="Times New Roman" w:cs="Times New Roman"/>
          <w:color w:val="000000"/>
          <w:sz w:val="24"/>
          <w:szCs w:val="24"/>
          <w:lang w:val="en-US"/>
        </w:rPr>
        <w:t>Dating violence (</w:t>
      </w:r>
      <w:proofErr w:type="spellStart"/>
      <w:r w:rsidRPr="00522139">
        <w:rPr>
          <w:rFonts w:ascii="Times New Roman" w:eastAsia="Times New Roman" w:hAnsi="Times New Roman" w:cs="Times New Roman"/>
          <w:color w:val="000000"/>
          <w:sz w:val="24"/>
          <w:szCs w:val="24"/>
          <w:lang w:val="en-US"/>
        </w:rPr>
        <w:t>DaV</w:t>
      </w:r>
      <w:proofErr w:type="spellEnd"/>
      <w:r w:rsidRPr="00522139">
        <w:rPr>
          <w:rFonts w:ascii="Times New Roman" w:eastAsia="Times New Roman" w:hAnsi="Times New Roman" w:cs="Times New Roman"/>
          <w:color w:val="000000"/>
          <w:sz w:val="24"/>
          <w:szCs w:val="24"/>
          <w:lang w:val="en-US"/>
        </w:rPr>
        <w:t>) is a critical issue with significant implications for both physical and mental health, which is why it is recognized as a major public health concern (</w:t>
      </w:r>
      <w:proofErr w:type="spellStart"/>
      <w:r w:rsidRPr="00522139">
        <w:rPr>
          <w:rFonts w:ascii="Times New Roman" w:eastAsia="Times New Roman" w:hAnsi="Times New Roman" w:cs="Times New Roman"/>
          <w:color w:val="000000"/>
          <w:sz w:val="24"/>
          <w:szCs w:val="24"/>
          <w:lang w:val="en-US"/>
        </w:rPr>
        <w:t>Tarriño</w:t>
      </w:r>
      <w:proofErr w:type="spellEnd"/>
      <w:r w:rsidRPr="00522139">
        <w:rPr>
          <w:rFonts w:ascii="Times New Roman" w:eastAsia="Times New Roman" w:hAnsi="Times New Roman" w:cs="Times New Roman"/>
          <w:color w:val="000000"/>
          <w:sz w:val="24"/>
          <w:szCs w:val="24"/>
          <w:lang w:val="en-US"/>
        </w:rPr>
        <w:t xml:space="preserve"> et al., 2023). According to the World Health Organization (2002), intimate partner violence is defined as “any behavior within an intimate relationship that causes physical, psychological, or sexual harm to those in the relationship” (p. 97). </w:t>
      </w:r>
      <w:proofErr w:type="spellStart"/>
      <w:r w:rsidRPr="00522139">
        <w:rPr>
          <w:rFonts w:ascii="Times New Roman" w:eastAsia="Times New Roman" w:hAnsi="Times New Roman" w:cs="Times New Roman"/>
          <w:color w:val="000000"/>
          <w:sz w:val="24"/>
          <w:szCs w:val="24"/>
        </w:rPr>
        <w:t>The</w:t>
      </w:r>
      <w:proofErr w:type="spellEnd"/>
      <w:r w:rsidRPr="00522139">
        <w:rPr>
          <w:rFonts w:ascii="Times New Roman" w:eastAsia="Times New Roman" w:hAnsi="Times New Roman" w:cs="Times New Roman"/>
          <w:color w:val="000000"/>
          <w:sz w:val="24"/>
          <w:szCs w:val="24"/>
        </w:rPr>
        <w:t xml:space="preserve"> </w:t>
      </w:r>
      <w:proofErr w:type="spellStart"/>
      <w:r w:rsidRPr="00522139">
        <w:rPr>
          <w:rFonts w:ascii="Times New Roman" w:eastAsia="Times New Roman" w:hAnsi="Times New Roman" w:cs="Times New Roman"/>
          <w:color w:val="000000"/>
          <w:sz w:val="24"/>
          <w:szCs w:val="24"/>
        </w:rPr>
        <w:t>organization</w:t>
      </w:r>
      <w:proofErr w:type="spellEnd"/>
      <w:r w:rsidRPr="00522139">
        <w:rPr>
          <w:rFonts w:ascii="Times New Roman" w:eastAsia="Times New Roman" w:hAnsi="Times New Roman" w:cs="Times New Roman"/>
          <w:color w:val="000000"/>
          <w:sz w:val="24"/>
          <w:szCs w:val="24"/>
        </w:rPr>
        <w:t xml:space="preserve"> </w:t>
      </w:r>
      <w:proofErr w:type="spellStart"/>
      <w:r w:rsidRPr="00522139">
        <w:rPr>
          <w:rFonts w:ascii="Times New Roman" w:eastAsia="Times New Roman" w:hAnsi="Times New Roman" w:cs="Times New Roman"/>
          <w:color w:val="000000"/>
          <w:sz w:val="24"/>
          <w:szCs w:val="24"/>
        </w:rPr>
        <w:t>highlights</w:t>
      </w:r>
      <w:proofErr w:type="spellEnd"/>
      <w:r w:rsidRPr="00522139">
        <w:rPr>
          <w:rFonts w:ascii="Times New Roman" w:eastAsia="Times New Roman" w:hAnsi="Times New Roman" w:cs="Times New Roman"/>
          <w:color w:val="000000"/>
          <w:sz w:val="24"/>
          <w:szCs w:val="24"/>
        </w:rPr>
        <w:t xml:space="preserve"> </w:t>
      </w:r>
      <w:proofErr w:type="spellStart"/>
      <w:r w:rsidRPr="00522139">
        <w:rPr>
          <w:rFonts w:ascii="Times New Roman" w:eastAsia="Times New Roman" w:hAnsi="Times New Roman" w:cs="Times New Roman"/>
          <w:color w:val="000000"/>
          <w:sz w:val="24"/>
          <w:szCs w:val="24"/>
        </w:rPr>
        <w:t>that</w:t>
      </w:r>
      <w:proofErr w:type="spellEnd"/>
      <w:r w:rsidRPr="00522139">
        <w:rPr>
          <w:rFonts w:ascii="Times New Roman" w:eastAsia="Times New Roman" w:hAnsi="Times New Roman" w:cs="Times New Roman"/>
          <w:color w:val="000000"/>
          <w:sz w:val="24"/>
          <w:szCs w:val="24"/>
        </w:rPr>
        <w:t xml:space="preserve"> partner violence can manifest in multiple forms, including physical and psychological abuse, coercive control, and sexual violence, all of which may occur either in person (offline) or through digital means (online).</w:t>
      </w:r>
    </w:p>
    <w:p w:rsidR="00545C8E" w:rsidRPr="00522139" w:rsidRDefault="00545C8E" w:rsidP="00522139">
      <w:pPr>
        <w:spacing w:line="360" w:lineRule="auto"/>
        <w:ind w:firstLine="709"/>
        <w:jc w:val="both"/>
        <w:rPr>
          <w:rFonts w:ascii="Times New Roman" w:eastAsia="Times New Roman" w:hAnsi="Times New Roman" w:cs="Times New Roman"/>
          <w:color w:val="000000"/>
          <w:sz w:val="24"/>
          <w:szCs w:val="24"/>
        </w:rPr>
      </w:pPr>
      <w:r w:rsidRPr="00522139">
        <w:rPr>
          <w:rFonts w:ascii="Times New Roman" w:eastAsia="Times New Roman" w:hAnsi="Times New Roman" w:cs="Times New Roman"/>
          <w:color w:val="000000"/>
          <w:sz w:val="24"/>
          <w:szCs w:val="24"/>
          <w:lang w:val="en-US"/>
        </w:rPr>
        <w:t xml:space="preserve">Intimate partner violence among young individuals and older adults differs in terms of its expression, underlying dynamics, and contributing factors (Rojas-Alonso </w:t>
      </w:r>
      <w:r w:rsidR="008F01EF" w:rsidRPr="00522139">
        <w:rPr>
          <w:rFonts w:ascii="Times New Roman" w:eastAsia="Times New Roman" w:hAnsi="Times New Roman" w:cs="Times New Roman"/>
          <w:color w:val="000000"/>
          <w:sz w:val="24"/>
          <w:szCs w:val="24"/>
          <w:lang w:val="en-US"/>
        </w:rPr>
        <w:t>y</w:t>
      </w:r>
      <w:r w:rsidRPr="00522139">
        <w:rPr>
          <w:rFonts w:ascii="Times New Roman" w:eastAsia="Times New Roman" w:hAnsi="Times New Roman" w:cs="Times New Roman"/>
          <w:color w:val="000000"/>
          <w:sz w:val="24"/>
          <w:szCs w:val="24"/>
          <w:lang w:val="en-US"/>
        </w:rPr>
        <w:t xml:space="preserve"> Rojas-Solis, 2021). </w:t>
      </w:r>
      <w:proofErr w:type="spellStart"/>
      <w:r w:rsidRPr="00522139">
        <w:rPr>
          <w:rFonts w:ascii="Times New Roman" w:eastAsia="Times New Roman" w:hAnsi="Times New Roman" w:cs="Times New Roman"/>
          <w:color w:val="000000"/>
          <w:sz w:val="24"/>
          <w:szCs w:val="24"/>
        </w:rPr>
        <w:t>Dating</w:t>
      </w:r>
      <w:proofErr w:type="spellEnd"/>
      <w:r w:rsidRPr="00522139">
        <w:rPr>
          <w:rFonts w:ascii="Times New Roman" w:eastAsia="Times New Roman" w:hAnsi="Times New Roman" w:cs="Times New Roman"/>
          <w:color w:val="000000"/>
          <w:sz w:val="24"/>
          <w:szCs w:val="24"/>
        </w:rPr>
        <w:t xml:space="preserve"> </w:t>
      </w:r>
      <w:proofErr w:type="spellStart"/>
      <w:r w:rsidRPr="00522139">
        <w:rPr>
          <w:rFonts w:ascii="Times New Roman" w:eastAsia="Times New Roman" w:hAnsi="Times New Roman" w:cs="Times New Roman"/>
          <w:color w:val="000000"/>
          <w:sz w:val="24"/>
          <w:szCs w:val="24"/>
        </w:rPr>
        <w:t>violence</w:t>
      </w:r>
      <w:proofErr w:type="spellEnd"/>
      <w:r w:rsidRPr="00522139">
        <w:rPr>
          <w:rFonts w:ascii="Times New Roman" w:eastAsia="Times New Roman" w:hAnsi="Times New Roman" w:cs="Times New Roman"/>
          <w:color w:val="000000"/>
          <w:sz w:val="24"/>
          <w:szCs w:val="24"/>
        </w:rPr>
        <w:t xml:space="preserve"> </w:t>
      </w:r>
      <w:proofErr w:type="spellStart"/>
      <w:r w:rsidRPr="00522139">
        <w:rPr>
          <w:rFonts w:ascii="Times New Roman" w:eastAsia="Times New Roman" w:hAnsi="Times New Roman" w:cs="Times New Roman"/>
          <w:color w:val="000000"/>
          <w:sz w:val="24"/>
          <w:szCs w:val="24"/>
        </w:rPr>
        <w:t>among</w:t>
      </w:r>
      <w:proofErr w:type="spellEnd"/>
      <w:r w:rsidRPr="00522139">
        <w:rPr>
          <w:rFonts w:ascii="Times New Roman" w:eastAsia="Times New Roman" w:hAnsi="Times New Roman" w:cs="Times New Roman"/>
          <w:color w:val="000000"/>
          <w:sz w:val="24"/>
          <w:szCs w:val="24"/>
        </w:rPr>
        <w:t xml:space="preserve"> </w:t>
      </w:r>
      <w:proofErr w:type="spellStart"/>
      <w:r w:rsidRPr="00522139">
        <w:rPr>
          <w:rFonts w:ascii="Times New Roman" w:eastAsia="Times New Roman" w:hAnsi="Times New Roman" w:cs="Times New Roman"/>
          <w:color w:val="000000"/>
          <w:sz w:val="24"/>
          <w:szCs w:val="24"/>
        </w:rPr>
        <w:t>youth</w:t>
      </w:r>
      <w:proofErr w:type="spellEnd"/>
      <w:r w:rsidRPr="00522139">
        <w:rPr>
          <w:rFonts w:ascii="Times New Roman" w:eastAsia="Times New Roman" w:hAnsi="Times New Roman" w:cs="Times New Roman"/>
          <w:color w:val="000000"/>
          <w:sz w:val="24"/>
          <w:szCs w:val="24"/>
        </w:rPr>
        <w:t xml:space="preserve"> has been comparatively less studied, and abusive behaviors are often overlooked or normalized, which complicates the recognition of unhealthy relationship patterns (Rubio-Garay et al., 2015).</w:t>
      </w:r>
    </w:p>
    <w:p w:rsidR="00545C8E" w:rsidRPr="00522139" w:rsidRDefault="00545C8E" w:rsidP="00522139">
      <w:pPr>
        <w:spacing w:line="360" w:lineRule="auto"/>
        <w:ind w:firstLine="709"/>
        <w:jc w:val="both"/>
        <w:rPr>
          <w:rFonts w:ascii="Times New Roman" w:eastAsia="Times New Roman" w:hAnsi="Times New Roman" w:cs="Times New Roman"/>
          <w:color w:val="000000"/>
          <w:sz w:val="24"/>
          <w:szCs w:val="24"/>
          <w:lang w:val="en-US"/>
        </w:rPr>
      </w:pPr>
      <w:proofErr w:type="spellStart"/>
      <w:r w:rsidRPr="00522139">
        <w:rPr>
          <w:rFonts w:ascii="Times New Roman" w:eastAsia="Times New Roman" w:hAnsi="Times New Roman" w:cs="Times New Roman"/>
          <w:color w:val="000000"/>
          <w:sz w:val="24"/>
          <w:szCs w:val="24"/>
        </w:rPr>
        <w:lastRenderedPageBreak/>
        <w:t>DaV</w:t>
      </w:r>
      <w:proofErr w:type="spellEnd"/>
      <w:r w:rsidRPr="00522139">
        <w:rPr>
          <w:rFonts w:ascii="Times New Roman" w:eastAsia="Times New Roman" w:hAnsi="Times New Roman" w:cs="Times New Roman"/>
          <w:color w:val="000000"/>
          <w:sz w:val="24"/>
          <w:szCs w:val="24"/>
        </w:rPr>
        <w:t xml:space="preserve"> is also considered a form of gender-based violence (GBV), as it often occurs within power-imbalanced relationships rooted in gender inequality. </w:t>
      </w:r>
      <w:r w:rsidRPr="00522139">
        <w:rPr>
          <w:rFonts w:ascii="Times New Roman" w:eastAsia="Times New Roman" w:hAnsi="Times New Roman" w:cs="Times New Roman"/>
          <w:color w:val="000000"/>
          <w:sz w:val="24"/>
          <w:szCs w:val="24"/>
          <w:lang w:val="en-US"/>
        </w:rPr>
        <w:t xml:space="preserve">These dynamics are closely linked to prevailing cultural and societal norms that perpetuate violence and discrimination, particularly against women (Muñoz </w:t>
      </w:r>
      <w:r w:rsidR="008F01EF" w:rsidRPr="00522139">
        <w:rPr>
          <w:rFonts w:ascii="Times New Roman" w:eastAsia="Times New Roman" w:hAnsi="Times New Roman" w:cs="Times New Roman"/>
          <w:color w:val="000000"/>
          <w:sz w:val="24"/>
          <w:szCs w:val="24"/>
          <w:lang w:val="en-US"/>
        </w:rPr>
        <w:t>y</w:t>
      </w:r>
      <w:r w:rsidRPr="00522139">
        <w:rPr>
          <w:rFonts w:ascii="Times New Roman" w:eastAsia="Times New Roman" w:hAnsi="Times New Roman" w:cs="Times New Roman"/>
          <w:color w:val="000000"/>
          <w:sz w:val="24"/>
          <w:szCs w:val="24"/>
          <w:lang w:val="en-US"/>
        </w:rPr>
        <w:t xml:space="preserve"> </w:t>
      </w:r>
      <w:proofErr w:type="spellStart"/>
      <w:r w:rsidRPr="00522139">
        <w:rPr>
          <w:rFonts w:ascii="Times New Roman" w:eastAsia="Times New Roman" w:hAnsi="Times New Roman" w:cs="Times New Roman"/>
          <w:color w:val="000000"/>
          <w:sz w:val="24"/>
          <w:szCs w:val="24"/>
          <w:lang w:val="en-US"/>
        </w:rPr>
        <w:t>Echeburúa</w:t>
      </w:r>
      <w:proofErr w:type="spellEnd"/>
      <w:r w:rsidRPr="00522139">
        <w:rPr>
          <w:rFonts w:ascii="Times New Roman" w:eastAsia="Times New Roman" w:hAnsi="Times New Roman" w:cs="Times New Roman"/>
          <w:color w:val="000000"/>
          <w:sz w:val="24"/>
          <w:szCs w:val="24"/>
          <w:lang w:val="en-US"/>
        </w:rPr>
        <w:t>, 2016).</w:t>
      </w:r>
    </w:p>
    <w:p w:rsidR="00545C8E" w:rsidRPr="00522139" w:rsidRDefault="00545C8E" w:rsidP="00522139">
      <w:pPr>
        <w:spacing w:line="360" w:lineRule="auto"/>
        <w:ind w:firstLine="709"/>
        <w:jc w:val="both"/>
        <w:rPr>
          <w:rFonts w:ascii="Times New Roman" w:eastAsia="Times New Roman" w:hAnsi="Times New Roman" w:cs="Times New Roman"/>
          <w:color w:val="000000"/>
          <w:sz w:val="24"/>
          <w:szCs w:val="24"/>
        </w:rPr>
      </w:pPr>
      <w:proofErr w:type="spellStart"/>
      <w:r w:rsidRPr="00522139">
        <w:rPr>
          <w:rFonts w:ascii="Times New Roman" w:eastAsia="Times New Roman" w:hAnsi="Times New Roman" w:cs="Times New Roman"/>
          <w:color w:val="000000"/>
          <w:sz w:val="24"/>
          <w:szCs w:val="24"/>
        </w:rPr>
        <w:t>Nonetheless</w:t>
      </w:r>
      <w:proofErr w:type="spellEnd"/>
      <w:r w:rsidRPr="00522139">
        <w:rPr>
          <w:rFonts w:ascii="Times New Roman" w:eastAsia="Times New Roman" w:hAnsi="Times New Roman" w:cs="Times New Roman"/>
          <w:color w:val="000000"/>
          <w:sz w:val="24"/>
          <w:szCs w:val="24"/>
        </w:rPr>
        <w:t xml:space="preserve">, </w:t>
      </w:r>
      <w:proofErr w:type="spellStart"/>
      <w:r w:rsidRPr="00522139">
        <w:rPr>
          <w:rFonts w:ascii="Times New Roman" w:eastAsia="Times New Roman" w:hAnsi="Times New Roman" w:cs="Times New Roman"/>
          <w:color w:val="000000"/>
          <w:sz w:val="24"/>
          <w:szCs w:val="24"/>
        </w:rPr>
        <w:t>gender-based</w:t>
      </w:r>
      <w:proofErr w:type="spellEnd"/>
      <w:r w:rsidRPr="00522139">
        <w:rPr>
          <w:rFonts w:ascii="Times New Roman" w:eastAsia="Times New Roman" w:hAnsi="Times New Roman" w:cs="Times New Roman"/>
          <w:color w:val="000000"/>
          <w:sz w:val="24"/>
          <w:szCs w:val="24"/>
        </w:rPr>
        <w:t xml:space="preserve"> </w:t>
      </w:r>
      <w:proofErr w:type="spellStart"/>
      <w:r w:rsidRPr="00522139">
        <w:rPr>
          <w:rFonts w:ascii="Times New Roman" w:eastAsia="Times New Roman" w:hAnsi="Times New Roman" w:cs="Times New Roman"/>
          <w:color w:val="000000"/>
          <w:sz w:val="24"/>
          <w:szCs w:val="24"/>
        </w:rPr>
        <w:t>violence</w:t>
      </w:r>
      <w:proofErr w:type="spellEnd"/>
      <w:r w:rsidRPr="00522139">
        <w:rPr>
          <w:rFonts w:ascii="Times New Roman" w:eastAsia="Times New Roman" w:hAnsi="Times New Roman" w:cs="Times New Roman"/>
          <w:color w:val="000000"/>
          <w:sz w:val="24"/>
          <w:szCs w:val="24"/>
        </w:rPr>
        <w:t xml:space="preserve"> (GBV) includes a broader spectrum, referring to any act of violence rooted in the victim’s gender, regardless of whether it occurs in the public or private sphere (Ministerio de Sanidad, 2004). While dating violence primarily pertains to intimate relationships among young people, GBV has a wider scope, encompassing gender-motivated violence that can affect individuals of all ages and across diverse contexts (Labrador et al., 2010).</w:t>
      </w:r>
    </w:p>
    <w:p w:rsidR="00545C8E" w:rsidRPr="00522139" w:rsidRDefault="00545C8E" w:rsidP="00522139">
      <w:pPr>
        <w:spacing w:line="360" w:lineRule="auto"/>
        <w:ind w:firstLine="709"/>
        <w:jc w:val="both"/>
        <w:rPr>
          <w:rFonts w:ascii="Times New Roman" w:eastAsia="Times New Roman" w:hAnsi="Times New Roman" w:cs="Times New Roman"/>
          <w:color w:val="000000"/>
          <w:sz w:val="24"/>
          <w:szCs w:val="24"/>
          <w:lang w:val="en-US"/>
        </w:rPr>
      </w:pPr>
      <w:r w:rsidRPr="00522139">
        <w:rPr>
          <w:rFonts w:ascii="Times New Roman" w:eastAsia="Times New Roman" w:hAnsi="Times New Roman" w:cs="Times New Roman"/>
          <w:color w:val="000000"/>
          <w:sz w:val="24"/>
          <w:szCs w:val="24"/>
          <w:lang w:val="en-US"/>
        </w:rPr>
        <w:t xml:space="preserve">There are two primary perspectives from which </w:t>
      </w:r>
      <w:proofErr w:type="spellStart"/>
      <w:r w:rsidRPr="00522139">
        <w:rPr>
          <w:rFonts w:ascii="Times New Roman" w:eastAsia="Times New Roman" w:hAnsi="Times New Roman" w:cs="Times New Roman"/>
          <w:color w:val="000000"/>
          <w:sz w:val="24"/>
          <w:szCs w:val="24"/>
          <w:lang w:val="en-US"/>
        </w:rPr>
        <w:t>DaV</w:t>
      </w:r>
      <w:proofErr w:type="spellEnd"/>
      <w:r w:rsidRPr="00522139">
        <w:rPr>
          <w:rFonts w:ascii="Times New Roman" w:eastAsia="Times New Roman" w:hAnsi="Times New Roman" w:cs="Times New Roman"/>
          <w:color w:val="000000"/>
          <w:sz w:val="24"/>
          <w:szCs w:val="24"/>
          <w:lang w:val="en-US"/>
        </w:rPr>
        <w:t xml:space="preserve"> is analyzed: 1) the unidirectional perspective, in which men are predominantly perpetrators and women as victims (</w:t>
      </w:r>
      <w:proofErr w:type="spellStart"/>
      <w:r w:rsidRPr="00522139">
        <w:rPr>
          <w:rFonts w:ascii="Times New Roman" w:eastAsia="Times New Roman" w:hAnsi="Times New Roman" w:cs="Times New Roman"/>
          <w:color w:val="000000"/>
          <w:sz w:val="24"/>
          <w:szCs w:val="24"/>
          <w:lang w:val="en-US"/>
        </w:rPr>
        <w:t>Gracia-Leiva</w:t>
      </w:r>
      <w:proofErr w:type="spellEnd"/>
      <w:r w:rsidRPr="00522139">
        <w:rPr>
          <w:rFonts w:ascii="Times New Roman" w:eastAsia="Times New Roman" w:hAnsi="Times New Roman" w:cs="Times New Roman"/>
          <w:color w:val="000000"/>
          <w:sz w:val="24"/>
          <w:szCs w:val="24"/>
          <w:lang w:val="en-US"/>
        </w:rPr>
        <w:t xml:space="preserve"> et al., 2019), and 2) the bidirectional perspective, which asserts that both men and women can be perpetrators and victims of violence within intimate relationships (</w:t>
      </w:r>
      <w:r w:rsidR="008800CE" w:rsidRPr="00522139">
        <w:rPr>
          <w:rFonts w:ascii="Times New Roman" w:eastAsia="Times New Roman" w:hAnsi="Times New Roman" w:cs="Times New Roman"/>
          <w:color w:val="000000"/>
          <w:sz w:val="24"/>
          <w:szCs w:val="24"/>
          <w:lang w:val="en-US"/>
        </w:rPr>
        <w:t xml:space="preserve">Castillo-Gonzales y Teran-Andrade 2024 y </w:t>
      </w:r>
      <w:r w:rsidRPr="00522139">
        <w:rPr>
          <w:rFonts w:ascii="Times New Roman" w:eastAsia="Times New Roman" w:hAnsi="Times New Roman" w:cs="Times New Roman"/>
          <w:color w:val="000000"/>
          <w:sz w:val="24"/>
          <w:szCs w:val="24"/>
          <w:lang w:val="en-US"/>
        </w:rPr>
        <w:t>Straus, 2004).</w:t>
      </w:r>
    </w:p>
    <w:p w:rsidR="00545C8E" w:rsidRPr="00522139" w:rsidRDefault="00545C8E" w:rsidP="00522139">
      <w:pPr>
        <w:spacing w:line="360" w:lineRule="auto"/>
        <w:ind w:firstLine="709"/>
        <w:jc w:val="both"/>
        <w:rPr>
          <w:rFonts w:ascii="Times New Roman" w:eastAsia="Times New Roman" w:hAnsi="Times New Roman" w:cs="Times New Roman"/>
          <w:color w:val="000000"/>
          <w:sz w:val="24"/>
          <w:szCs w:val="24"/>
        </w:rPr>
      </w:pPr>
      <w:proofErr w:type="spellStart"/>
      <w:r w:rsidRPr="00522139">
        <w:rPr>
          <w:rFonts w:ascii="Times New Roman" w:eastAsia="Times New Roman" w:hAnsi="Times New Roman" w:cs="Times New Roman"/>
          <w:color w:val="000000"/>
          <w:sz w:val="24"/>
          <w:szCs w:val="24"/>
        </w:rPr>
        <w:t>It</w:t>
      </w:r>
      <w:proofErr w:type="spellEnd"/>
      <w:r w:rsidRPr="00522139">
        <w:rPr>
          <w:rFonts w:ascii="Times New Roman" w:eastAsia="Times New Roman" w:hAnsi="Times New Roman" w:cs="Times New Roman"/>
          <w:color w:val="000000"/>
          <w:sz w:val="24"/>
          <w:szCs w:val="24"/>
        </w:rPr>
        <w:t xml:space="preserve"> </w:t>
      </w:r>
      <w:proofErr w:type="spellStart"/>
      <w:r w:rsidRPr="00522139">
        <w:rPr>
          <w:rFonts w:ascii="Times New Roman" w:eastAsia="Times New Roman" w:hAnsi="Times New Roman" w:cs="Times New Roman"/>
          <w:color w:val="000000"/>
          <w:sz w:val="24"/>
          <w:szCs w:val="24"/>
        </w:rPr>
        <w:t>is</w:t>
      </w:r>
      <w:proofErr w:type="spellEnd"/>
      <w:r w:rsidRPr="00522139">
        <w:rPr>
          <w:rFonts w:ascii="Times New Roman" w:eastAsia="Times New Roman" w:hAnsi="Times New Roman" w:cs="Times New Roman"/>
          <w:color w:val="000000"/>
          <w:sz w:val="24"/>
          <w:szCs w:val="24"/>
        </w:rPr>
        <w:t xml:space="preserve"> </w:t>
      </w:r>
      <w:proofErr w:type="spellStart"/>
      <w:r w:rsidRPr="00522139">
        <w:rPr>
          <w:rFonts w:ascii="Times New Roman" w:eastAsia="Times New Roman" w:hAnsi="Times New Roman" w:cs="Times New Roman"/>
          <w:color w:val="000000"/>
          <w:sz w:val="24"/>
          <w:szCs w:val="24"/>
        </w:rPr>
        <w:t>worth</w:t>
      </w:r>
      <w:proofErr w:type="spellEnd"/>
      <w:r w:rsidRPr="00522139">
        <w:rPr>
          <w:rFonts w:ascii="Times New Roman" w:eastAsia="Times New Roman" w:hAnsi="Times New Roman" w:cs="Times New Roman"/>
          <w:color w:val="000000"/>
          <w:sz w:val="24"/>
          <w:szCs w:val="24"/>
        </w:rPr>
        <w:t xml:space="preserve"> </w:t>
      </w:r>
      <w:proofErr w:type="spellStart"/>
      <w:r w:rsidRPr="00522139">
        <w:rPr>
          <w:rFonts w:ascii="Times New Roman" w:eastAsia="Times New Roman" w:hAnsi="Times New Roman" w:cs="Times New Roman"/>
          <w:color w:val="000000"/>
          <w:sz w:val="24"/>
          <w:szCs w:val="24"/>
        </w:rPr>
        <w:t>noting</w:t>
      </w:r>
      <w:proofErr w:type="spellEnd"/>
      <w:r w:rsidRPr="00522139">
        <w:rPr>
          <w:rFonts w:ascii="Times New Roman" w:eastAsia="Times New Roman" w:hAnsi="Times New Roman" w:cs="Times New Roman"/>
          <w:color w:val="000000"/>
          <w:sz w:val="24"/>
          <w:szCs w:val="24"/>
        </w:rPr>
        <w:t xml:space="preserve"> that from a feminist theoretical standpoint, violent behavior exhibited by women in the context of gender-based violence is often interpreted as an act of self-defense or resistance to systemic oppression (</w:t>
      </w:r>
      <w:proofErr w:type="spellStart"/>
      <w:r w:rsidRPr="00522139">
        <w:rPr>
          <w:rFonts w:ascii="Times New Roman" w:eastAsia="Times New Roman" w:hAnsi="Times New Roman" w:cs="Times New Roman"/>
          <w:color w:val="000000"/>
          <w:sz w:val="24"/>
          <w:szCs w:val="24"/>
        </w:rPr>
        <w:t>Fawson</w:t>
      </w:r>
      <w:proofErr w:type="spellEnd"/>
      <w:r w:rsidRPr="00522139">
        <w:rPr>
          <w:rFonts w:ascii="Times New Roman" w:eastAsia="Times New Roman" w:hAnsi="Times New Roman" w:cs="Times New Roman"/>
          <w:color w:val="000000"/>
          <w:sz w:val="24"/>
          <w:szCs w:val="24"/>
        </w:rPr>
        <w:t xml:space="preserve"> et al., 2018).</w:t>
      </w:r>
    </w:p>
    <w:p w:rsidR="00545C8E" w:rsidRPr="00522139" w:rsidRDefault="00545C8E" w:rsidP="00522139">
      <w:pPr>
        <w:spacing w:line="360" w:lineRule="auto"/>
        <w:ind w:firstLine="709"/>
        <w:jc w:val="both"/>
        <w:rPr>
          <w:rFonts w:ascii="Times New Roman" w:eastAsia="Times New Roman" w:hAnsi="Times New Roman" w:cs="Times New Roman"/>
          <w:color w:val="000000"/>
          <w:sz w:val="24"/>
          <w:szCs w:val="24"/>
        </w:rPr>
      </w:pPr>
      <w:r w:rsidRPr="00522139">
        <w:rPr>
          <w:rFonts w:ascii="Times New Roman" w:eastAsia="Times New Roman" w:hAnsi="Times New Roman" w:cs="Times New Roman"/>
          <w:color w:val="000000"/>
          <w:sz w:val="24"/>
          <w:szCs w:val="24"/>
        </w:rPr>
        <w:t xml:space="preserve">The prevalence of </w:t>
      </w:r>
      <w:proofErr w:type="spellStart"/>
      <w:r w:rsidRPr="00522139">
        <w:rPr>
          <w:rFonts w:ascii="Times New Roman" w:eastAsia="Times New Roman" w:hAnsi="Times New Roman" w:cs="Times New Roman"/>
          <w:color w:val="000000"/>
          <w:sz w:val="24"/>
          <w:szCs w:val="24"/>
        </w:rPr>
        <w:t>DaV</w:t>
      </w:r>
      <w:proofErr w:type="spellEnd"/>
      <w:r w:rsidRPr="00522139">
        <w:rPr>
          <w:rFonts w:ascii="Times New Roman" w:eastAsia="Times New Roman" w:hAnsi="Times New Roman" w:cs="Times New Roman"/>
          <w:color w:val="000000"/>
          <w:sz w:val="24"/>
          <w:szCs w:val="24"/>
        </w:rPr>
        <w:t xml:space="preserve"> has gained increasing attention in recent years and appears to be on the rise. Taylor and De Haan (2023) argue that violence can begin in the early stages of a relationship, and their research shows that 66.7% of individuals aged 20–24 have experienced intimate or sexual partner violence, regardless of gender. In Spain, Sanmartín et al. (2023) found that 46.3% of young people reported experiencing </w:t>
      </w:r>
      <w:proofErr w:type="spellStart"/>
      <w:r w:rsidRPr="00522139">
        <w:rPr>
          <w:rFonts w:ascii="Times New Roman" w:eastAsia="Times New Roman" w:hAnsi="Times New Roman" w:cs="Times New Roman"/>
          <w:color w:val="000000"/>
          <w:sz w:val="24"/>
          <w:szCs w:val="24"/>
        </w:rPr>
        <w:t>DaV</w:t>
      </w:r>
      <w:proofErr w:type="spellEnd"/>
      <w:r w:rsidRPr="00522139">
        <w:rPr>
          <w:rFonts w:ascii="Times New Roman" w:eastAsia="Times New Roman" w:hAnsi="Times New Roman" w:cs="Times New Roman"/>
          <w:color w:val="000000"/>
          <w:sz w:val="24"/>
          <w:szCs w:val="24"/>
        </w:rPr>
        <w:t xml:space="preserve">. In that study, women were victims of both verbal and </w:t>
      </w:r>
      <w:proofErr w:type="spellStart"/>
      <w:r w:rsidRPr="00522139">
        <w:rPr>
          <w:rFonts w:ascii="Times New Roman" w:eastAsia="Times New Roman" w:hAnsi="Times New Roman" w:cs="Times New Roman"/>
          <w:color w:val="000000"/>
          <w:sz w:val="24"/>
          <w:szCs w:val="24"/>
        </w:rPr>
        <w:t>physical</w:t>
      </w:r>
      <w:proofErr w:type="spellEnd"/>
      <w:r w:rsidRPr="00522139">
        <w:rPr>
          <w:rFonts w:ascii="Times New Roman" w:eastAsia="Times New Roman" w:hAnsi="Times New Roman" w:cs="Times New Roman"/>
          <w:color w:val="000000"/>
          <w:sz w:val="24"/>
          <w:szCs w:val="24"/>
        </w:rPr>
        <w:t xml:space="preserve"> abuse.</w:t>
      </w:r>
    </w:p>
    <w:p w:rsidR="00545C8E" w:rsidRPr="00522139" w:rsidRDefault="00545C8E" w:rsidP="00522139">
      <w:pPr>
        <w:spacing w:line="360" w:lineRule="auto"/>
        <w:ind w:firstLine="720"/>
        <w:jc w:val="both"/>
        <w:rPr>
          <w:rFonts w:ascii="Times New Roman" w:eastAsia="Times New Roman" w:hAnsi="Times New Roman" w:cs="Times New Roman"/>
          <w:sz w:val="24"/>
          <w:szCs w:val="24"/>
          <w:lang w:val="en-US"/>
        </w:rPr>
      </w:pPr>
      <w:r w:rsidRPr="00522139">
        <w:rPr>
          <w:rFonts w:ascii="Times New Roman" w:eastAsia="Times New Roman" w:hAnsi="Times New Roman" w:cs="Times New Roman"/>
          <w:sz w:val="24"/>
          <w:szCs w:val="24"/>
          <w:lang w:val="en-US"/>
        </w:rPr>
        <w:t>The World Health Organization (WHO, 2013) reports that 30% of women in Latin America have been victims of partner violence. In Ecuador, according to the National Institute of Statistics and Census (INEC), 65 out of 100 women have experienced some form of violence in various contexts throughout their lives. Additionally, INEC (2019) indicates that emotional and psychological violence are the most prevalent (56.9%), followed by physical violence (35.4%), sexual violence (32.7%), and economic violence (16.4%).</w:t>
      </w:r>
    </w:p>
    <w:p w:rsidR="00545C8E" w:rsidRPr="00522139" w:rsidRDefault="00545C8E" w:rsidP="00522139">
      <w:pPr>
        <w:spacing w:before="280" w:after="280" w:line="360" w:lineRule="auto"/>
        <w:ind w:firstLine="720"/>
        <w:jc w:val="both"/>
        <w:rPr>
          <w:rFonts w:ascii="Times New Roman" w:eastAsia="Times New Roman" w:hAnsi="Times New Roman" w:cs="Times New Roman"/>
          <w:sz w:val="24"/>
          <w:szCs w:val="24"/>
          <w:lang w:val="en-US"/>
        </w:rPr>
      </w:pPr>
      <w:r w:rsidRPr="00522139">
        <w:rPr>
          <w:rFonts w:ascii="Times New Roman" w:eastAsia="Times New Roman" w:hAnsi="Times New Roman" w:cs="Times New Roman"/>
          <w:sz w:val="24"/>
          <w:szCs w:val="24"/>
          <w:lang w:val="en-US"/>
        </w:rPr>
        <w:lastRenderedPageBreak/>
        <w:t xml:space="preserve">On the other hand, </w:t>
      </w:r>
      <w:proofErr w:type="spellStart"/>
      <w:r w:rsidRPr="00522139">
        <w:rPr>
          <w:rFonts w:ascii="Times New Roman" w:eastAsia="Times New Roman" w:hAnsi="Times New Roman" w:cs="Times New Roman"/>
          <w:sz w:val="24"/>
          <w:szCs w:val="24"/>
          <w:lang w:val="en-US"/>
        </w:rPr>
        <w:t>Pilco</w:t>
      </w:r>
      <w:proofErr w:type="spellEnd"/>
      <w:r w:rsidRPr="00522139">
        <w:rPr>
          <w:rFonts w:ascii="Times New Roman" w:eastAsia="Times New Roman" w:hAnsi="Times New Roman" w:cs="Times New Roman"/>
          <w:sz w:val="24"/>
          <w:szCs w:val="24"/>
          <w:lang w:val="en-US"/>
        </w:rPr>
        <w:t xml:space="preserve"> et al. (2023) reported a high prevalence of </w:t>
      </w:r>
      <w:proofErr w:type="spellStart"/>
      <w:r w:rsidRPr="00522139">
        <w:rPr>
          <w:rFonts w:ascii="Times New Roman" w:eastAsia="Times New Roman" w:hAnsi="Times New Roman" w:cs="Times New Roman"/>
          <w:sz w:val="24"/>
          <w:szCs w:val="24"/>
          <w:lang w:val="en-US"/>
        </w:rPr>
        <w:t>DaV</w:t>
      </w:r>
      <w:proofErr w:type="spellEnd"/>
      <w:r w:rsidRPr="00522139">
        <w:rPr>
          <w:rFonts w:ascii="Times New Roman" w:eastAsia="Times New Roman" w:hAnsi="Times New Roman" w:cs="Times New Roman"/>
          <w:sz w:val="24"/>
          <w:szCs w:val="24"/>
          <w:lang w:val="en-US"/>
        </w:rPr>
        <w:t xml:space="preserve"> (78.6%) among Ecuadorian college students. In this study, women reported greater discomfort in response to expressions of aggression. Similarly, </w:t>
      </w:r>
      <w:proofErr w:type="spellStart"/>
      <w:r w:rsidRPr="00522139">
        <w:rPr>
          <w:rFonts w:ascii="Times New Roman" w:eastAsia="Times New Roman" w:hAnsi="Times New Roman" w:cs="Times New Roman"/>
          <w:sz w:val="24"/>
          <w:szCs w:val="24"/>
          <w:lang w:val="en-US"/>
        </w:rPr>
        <w:t>Capelo-Gálvez</w:t>
      </w:r>
      <w:proofErr w:type="spellEnd"/>
      <w:r w:rsidRPr="00522139">
        <w:rPr>
          <w:rFonts w:ascii="Times New Roman" w:eastAsia="Times New Roman" w:hAnsi="Times New Roman" w:cs="Times New Roman"/>
          <w:sz w:val="24"/>
          <w:szCs w:val="24"/>
          <w:lang w:val="en-US"/>
        </w:rPr>
        <w:t xml:space="preserve"> et al. (2022) found that 25.5% of women in Riobamba, Ecuador, had experienced physical violence from their partners or ex-partners, and 23.6% had been victims of sexual violence.</w:t>
      </w:r>
      <w:r w:rsidR="008800CE" w:rsidRPr="00522139">
        <w:rPr>
          <w:rFonts w:ascii="Times New Roman" w:eastAsia="Times New Roman" w:hAnsi="Times New Roman" w:cs="Times New Roman"/>
          <w:sz w:val="24"/>
          <w:szCs w:val="24"/>
          <w:lang w:val="en-US"/>
        </w:rPr>
        <w:t xml:space="preserve"> </w:t>
      </w:r>
      <w:r w:rsidR="00E23F1F" w:rsidRPr="00522139">
        <w:rPr>
          <w:rFonts w:ascii="Times New Roman" w:eastAsia="Times New Roman" w:hAnsi="Times New Roman" w:cs="Times New Roman"/>
          <w:sz w:val="24"/>
          <w:szCs w:val="24"/>
          <w:lang w:val="en-US"/>
        </w:rPr>
        <w:t>However, a study from</w:t>
      </w:r>
      <w:r w:rsidR="008800CE" w:rsidRPr="00522139">
        <w:rPr>
          <w:rFonts w:ascii="Times New Roman" w:eastAsia="Times New Roman" w:hAnsi="Times New Roman" w:cs="Times New Roman"/>
          <w:sz w:val="24"/>
          <w:szCs w:val="24"/>
          <w:lang w:val="en-US"/>
        </w:rPr>
        <w:t xml:space="preserve"> Castillo</w:t>
      </w:r>
      <w:r w:rsidR="00F13F63" w:rsidRPr="00522139">
        <w:rPr>
          <w:rFonts w:ascii="Times New Roman" w:eastAsia="Times New Roman" w:hAnsi="Times New Roman" w:cs="Times New Roman"/>
          <w:sz w:val="24"/>
          <w:szCs w:val="24"/>
          <w:lang w:val="en-US"/>
        </w:rPr>
        <w:t>-Gon</w:t>
      </w:r>
      <w:r w:rsidR="008F01EF" w:rsidRPr="00522139">
        <w:rPr>
          <w:rFonts w:ascii="Times New Roman" w:eastAsia="Times New Roman" w:hAnsi="Times New Roman" w:cs="Times New Roman"/>
          <w:sz w:val="24"/>
          <w:szCs w:val="24"/>
          <w:lang w:val="en-US"/>
        </w:rPr>
        <w:t>zá</w:t>
      </w:r>
      <w:r w:rsidR="00F13F63" w:rsidRPr="00522139">
        <w:rPr>
          <w:rFonts w:ascii="Times New Roman" w:eastAsia="Times New Roman" w:hAnsi="Times New Roman" w:cs="Times New Roman"/>
          <w:sz w:val="24"/>
          <w:szCs w:val="24"/>
          <w:lang w:val="en-US"/>
        </w:rPr>
        <w:t>les</w:t>
      </w:r>
      <w:r w:rsidR="008800CE" w:rsidRPr="00522139">
        <w:rPr>
          <w:rFonts w:ascii="Times New Roman" w:eastAsia="Times New Roman" w:hAnsi="Times New Roman" w:cs="Times New Roman"/>
          <w:sz w:val="24"/>
          <w:szCs w:val="24"/>
          <w:lang w:val="en-US"/>
        </w:rPr>
        <w:t xml:space="preserve"> et al 2024</w:t>
      </w:r>
      <w:r w:rsidR="00E23F1F" w:rsidRPr="00522139">
        <w:rPr>
          <w:rFonts w:ascii="Times New Roman" w:eastAsia="Times New Roman" w:hAnsi="Times New Roman" w:cs="Times New Roman"/>
          <w:sz w:val="24"/>
          <w:szCs w:val="24"/>
          <w:lang w:val="en-US"/>
        </w:rPr>
        <w:t xml:space="preserve"> identified that women</w:t>
      </w:r>
      <w:r w:rsidR="008800CE" w:rsidRPr="00522139">
        <w:rPr>
          <w:rFonts w:ascii="Times New Roman" w:eastAsia="Times New Roman" w:hAnsi="Times New Roman" w:cs="Times New Roman"/>
          <w:sz w:val="24"/>
          <w:szCs w:val="24"/>
          <w:lang w:val="en-US"/>
        </w:rPr>
        <w:t xml:space="preserve"> (</w:t>
      </w:r>
      <w:r w:rsidR="008F01EF" w:rsidRPr="00522139">
        <w:rPr>
          <w:rFonts w:ascii="Times New Roman" w:eastAsia="Times New Roman" w:hAnsi="Times New Roman" w:cs="Times New Roman"/>
          <w:sz w:val="24"/>
          <w:szCs w:val="24"/>
          <w:lang w:val="en-US"/>
        </w:rPr>
        <w:t>88.1</w:t>
      </w:r>
      <w:r w:rsidR="00E23F1F" w:rsidRPr="00522139">
        <w:rPr>
          <w:rFonts w:ascii="Times New Roman" w:eastAsia="Times New Roman" w:hAnsi="Times New Roman" w:cs="Times New Roman"/>
          <w:sz w:val="24"/>
          <w:szCs w:val="24"/>
          <w:lang w:val="en-US"/>
        </w:rPr>
        <w:t>%) like men (</w:t>
      </w:r>
      <w:r w:rsidR="008F01EF" w:rsidRPr="00522139">
        <w:rPr>
          <w:rFonts w:ascii="Times New Roman" w:eastAsia="Times New Roman" w:hAnsi="Times New Roman" w:cs="Times New Roman"/>
          <w:sz w:val="24"/>
          <w:szCs w:val="24"/>
          <w:lang w:val="en-US"/>
        </w:rPr>
        <w:t>90.4%</w:t>
      </w:r>
      <w:r w:rsidR="00E23F1F" w:rsidRPr="00522139">
        <w:rPr>
          <w:rFonts w:ascii="Times New Roman" w:eastAsia="Times New Roman" w:hAnsi="Times New Roman" w:cs="Times New Roman"/>
          <w:sz w:val="24"/>
          <w:szCs w:val="24"/>
          <w:lang w:val="en-US"/>
        </w:rPr>
        <w:t xml:space="preserve">) were victims of </w:t>
      </w:r>
      <w:proofErr w:type="spellStart"/>
      <w:r w:rsidR="00E23F1F" w:rsidRPr="00522139">
        <w:rPr>
          <w:rFonts w:ascii="Times New Roman" w:eastAsia="Times New Roman" w:hAnsi="Times New Roman" w:cs="Times New Roman"/>
          <w:sz w:val="24"/>
          <w:szCs w:val="24"/>
          <w:lang w:val="en-US"/>
        </w:rPr>
        <w:t>DaV</w:t>
      </w:r>
      <w:proofErr w:type="spellEnd"/>
      <w:r w:rsidR="00E23F1F" w:rsidRPr="00522139">
        <w:rPr>
          <w:rFonts w:ascii="Times New Roman" w:eastAsia="Times New Roman" w:hAnsi="Times New Roman" w:cs="Times New Roman"/>
          <w:sz w:val="24"/>
          <w:szCs w:val="24"/>
          <w:lang w:val="en-US"/>
        </w:rPr>
        <w:t xml:space="preserve"> in their relationships. </w:t>
      </w:r>
      <w:r w:rsidRPr="00522139">
        <w:rPr>
          <w:rFonts w:ascii="Times New Roman" w:eastAsia="Times New Roman" w:hAnsi="Times New Roman" w:cs="Times New Roman"/>
          <w:sz w:val="24"/>
          <w:szCs w:val="24"/>
          <w:lang w:val="en-US"/>
        </w:rPr>
        <w:t xml:space="preserve">Pacheco and Palomeque (2023) reported that in 2022, Ecuador recorded 272 femicide victims, indicating that patriarchal violence results in the death of one woman every 28 hours. Similarly, </w:t>
      </w:r>
      <w:proofErr w:type="spellStart"/>
      <w:r w:rsidRPr="00522139">
        <w:rPr>
          <w:rFonts w:ascii="Times New Roman" w:eastAsia="Times New Roman" w:hAnsi="Times New Roman" w:cs="Times New Roman"/>
          <w:sz w:val="24"/>
          <w:szCs w:val="24"/>
          <w:lang w:val="en-US"/>
        </w:rPr>
        <w:t>Cevallos</w:t>
      </w:r>
      <w:proofErr w:type="spellEnd"/>
      <w:r w:rsidRPr="00522139">
        <w:rPr>
          <w:rFonts w:ascii="Times New Roman" w:eastAsia="Times New Roman" w:hAnsi="Times New Roman" w:cs="Times New Roman"/>
          <w:sz w:val="24"/>
          <w:szCs w:val="24"/>
          <w:lang w:val="en-US"/>
        </w:rPr>
        <w:t xml:space="preserve"> et al. (2023) argued that </w:t>
      </w:r>
      <w:proofErr w:type="spellStart"/>
      <w:r w:rsidRPr="00522139">
        <w:rPr>
          <w:rFonts w:ascii="Times New Roman" w:eastAsia="Times New Roman" w:hAnsi="Times New Roman" w:cs="Times New Roman"/>
          <w:sz w:val="24"/>
          <w:szCs w:val="24"/>
          <w:lang w:val="en-US"/>
        </w:rPr>
        <w:t>DaV</w:t>
      </w:r>
      <w:proofErr w:type="spellEnd"/>
      <w:r w:rsidRPr="00522139">
        <w:rPr>
          <w:rFonts w:ascii="Times New Roman" w:eastAsia="Times New Roman" w:hAnsi="Times New Roman" w:cs="Times New Roman"/>
          <w:sz w:val="24"/>
          <w:szCs w:val="24"/>
          <w:lang w:val="en-US"/>
        </w:rPr>
        <w:t xml:space="preserve"> reinforces the structural inequalities that confine women to disadvantaged social contexts.</w:t>
      </w:r>
    </w:p>
    <w:p w:rsidR="00545C8E" w:rsidRPr="00522139" w:rsidRDefault="00545C8E" w:rsidP="00522139">
      <w:pPr>
        <w:spacing w:before="280" w:after="280" w:line="360" w:lineRule="auto"/>
        <w:ind w:firstLine="720"/>
        <w:jc w:val="both"/>
        <w:rPr>
          <w:rFonts w:ascii="Times New Roman" w:eastAsia="Times New Roman" w:hAnsi="Times New Roman" w:cs="Times New Roman"/>
          <w:sz w:val="24"/>
          <w:szCs w:val="24"/>
          <w:lang w:val="en-US"/>
        </w:rPr>
      </w:pPr>
      <w:r w:rsidRPr="00522139">
        <w:rPr>
          <w:rFonts w:ascii="Times New Roman" w:eastAsia="Times New Roman" w:hAnsi="Times New Roman" w:cs="Times New Roman"/>
          <w:sz w:val="24"/>
          <w:szCs w:val="24"/>
          <w:lang w:val="en-US"/>
        </w:rPr>
        <w:t>Marcela Lagarde (2004) highlights the severity of GBV as one of the most extreme forms of inequality and discrimination. She uses the term “</w:t>
      </w:r>
      <w:proofErr w:type="spellStart"/>
      <w:r w:rsidRPr="00522139">
        <w:rPr>
          <w:rFonts w:ascii="Times New Roman" w:eastAsia="Times New Roman" w:hAnsi="Times New Roman" w:cs="Times New Roman"/>
          <w:sz w:val="24"/>
          <w:szCs w:val="24"/>
          <w:lang w:val="en-US"/>
        </w:rPr>
        <w:t>feminicide</w:t>
      </w:r>
      <w:proofErr w:type="spellEnd"/>
      <w:r w:rsidRPr="00522139">
        <w:rPr>
          <w:rFonts w:ascii="Times New Roman" w:eastAsia="Times New Roman" w:hAnsi="Times New Roman" w:cs="Times New Roman"/>
          <w:sz w:val="24"/>
          <w:szCs w:val="24"/>
          <w:lang w:val="en-US"/>
        </w:rPr>
        <w:t>” to refer to gender-motivated killings, emphasizing both the seriousness of the issue and its impact on society.</w:t>
      </w:r>
      <w:r w:rsidR="008F01EF" w:rsidRPr="00522139">
        <w:rPr>
          <w:rFonts w:ascii="Times New Roman" w:eastAsia="Times New Roman" w:hAnsi="Times New Roman" w:cs="Times New Roman"/>
          <w:sz w:val="24"/>
          <w:szCs w:val="24"/>
          <w:lang w:val="en-US"/>
        </w:rPr>
        <w:t xml:space="preserve"> </w:t>
      </w:r>
      <w:r w:rsidRPr="00522139">
        <w:rPr>
          <w:rFonts w:ascii="Times New Roman" w:eastAsia="Times New Roman" w:hAnsi="Times New Roman" w:cs="Times New Roman"/>
          <w:sz w:val="24"/>
          <w:szCs w:val="24"/>
          <w:lang w:val="en-US"/>
        </w:rPr>
        <w:t xml:space="preserve">Additionally, </w:t>
      </w:r>
      <w:proofErr w:type="spellStart"/>
      <w:r w:rsidRPr="00522139">
        <w:rPr>
          <w:rFonts w:ascii="Times New Roman" w:eastAsia="Times New Roman" w:hAnsi="Times New Roman" w:cs="Times New Roman"/>
          <w:sz w:val="24"/>
          <w:szCs w:val="24"/>
          <w:lang w:val="en-US"/>
        </w:rPr>
        <w:t>DaV</w:t>
      </w:r>
      <w:proofErr w:type="spellEnd"/>
      <w:r w:rsidRPr="00522139">
        <w:rPr>
          <w:rFonts w:ascii="Times New Roman" w:eastAsia="Times New Roman" w:hAnsi="Times New Roman" w:cs="Times New Roman"/>
          <w:sz w:val="24"/>
          <w:szCs w:val="24"/>
          <w:lang w:val="en-US"/>
        </w:rPr>
        <w:t xml:space="preserve"> has a significant impact on the mental health (MH) of victims (González-Alexander &amp; Ponce-Rosas, 2013). In 2022, the Pan American Health Organization (PAHO) defined mental health as “a state of well-being in which every individual realizes his or her own potential, can cope with the normal stresses of life, can work productively and is able to contribute to his or her community” (p. 2).</w:t>
      </w:r>
    </w:p>
    <w:p w:rsidR="00545C8E" w:rsidRPr="00522139" w:rsidRDefault="00545C8E" w:rsidP="00522139">
      <w:pPr>
        <w:spacing w:before="280" w:after="280" w:line="360" w:lineRule="auto"/>
        <w:ind w:firstLine="720"/>
        <w:jc w:val="both"/>
        <w:rPr>
          <w:rFonts w:ascii="Times New Roman" w:eastAsia="Times New Roman" w:hAnsi="Times New Roman" w:cs="Times New Roman"/>
          <w:sz w:val="24"/>
          <w:szCs w:val="24"/>
          <w:lang w:val="en-US"/>
        </w:rPr>
      </w:pPr>
      <w:r w:rsidRPr="00522139">
        <w:rPr>
          <w:rFonts w:ascii="Times New Roman" w:eastAsia="Times New Roman" w:hAnsi="Times New Roman" w:cs="Times New Roman"/>
          <w:sz w:val="24"/>
          <w:szCs w:val="24"/>
          <w:lang w:val="en-US"/>
        </w:rPr>
        <w:t>On the other hand, poor mental health can lead to numerous difficulties that negatively affect an individual's thoughts, emotions, and behaviors. This may include the development of mental health disorders such as anxiety, depression, eating disorders, post-traumatic stress disorder (PTSD), addictions, and others (Lorenzo et al., 2019).</w:t>
      </w:r>
    </w:p>
    <w:p w:rsidR="00545C8E" w:rsidRPr="00522139" w:rsidRDefault="00545C8E" w:rsidP="00522139">
      <w:pPr>
        <w:spacing w:before="280" w:after="280" w:line="360" w:lineRule="auto"/>
        <w:ind w:firstLine="720"/>
        <w:jc w:val="both"/>
        <w:rPr>
          <w:rFonts w:ascii="Times New Roman" w:eastAsia="Times New Roman" w:hAnsi="Times New Roman" w:cs="Times New Roman"/>
          <w:sz w:val="24"/>
          <w:szCs w:val="24"/>
          <w:lang w:val="en-US"/>
        </w:rPr>
      </w:pPr>
      <w:proofErr w:type="spellStart"/>
      <w:r w:rsidRPr="00522139">
        <w:rPr>
          <w:rFonts w:ascii="Times New Roman" w:eastAsia="Times New Roman" w:hAnsi="Times New Roman" w:cs="Times New Roman"/>
          <w:sz w:val="24"/>
          <w:szCs w:val="24"/>
          <w:lang w:val="en-US"/>
        </w:rPr>
        <w:t>Tarriño</w:t>
      </w:r>
      <w:proofErr w:type="spellEnd"/>
      <w:r w:rsidRPr="00522139">
        <w:rPr>
          <w:rFonts w:ascii="Times New Roman" w:eastAsia="Times New Roman" w:hAnsi="Times New Roman" w:cs="Times New Roman"/>
          <w:sz w:val="24"/>
          <w:szCs w:val="24"/>
          <w:lang w:val="en-US"/>
        </w:rPr>
        <w:t xml:space="preserve"> et al. (2023) identified in a sample of Spanish youth that </w:t>
      </w:r>
      <w:proofErr w:type="spellStart"/>
      <w:r w:rsidRPr="00522139">
        <w:rPr>
          <w:rFonts w:ascii="Times New Roman" w:eastAsia="Times New Roman" w:hAnsi="Times New Roman" w:cs="Times New Roman"/>
          <w:sz w:val="24"/>
          <w:szCs w:val="24"/>
          <w:lang w:val="en-US"/>
        </w:rPr>
        <w:t>DaV</w:t>
      </w:r>
      <w:proofErr w:type="spellEnd"/>
      <w:r w:rsidRPr="00522139">
        <w:rPr>
          <w:rFonts w:ascii="Times New Roman" w:eastAsia="Times New Roman" w:hAnsi="Times New Roman" w:cs="Times New Roman"/>
          <w:sz w:val="24"/>
          <w:szCs w:val="24"/>
          <w:lang w:val="en-US"/>
        </w:rPr>
        <w:t xml:space="preserve"> has an important relationship with anxiety, depression and stress, additionally they found that psychological violence was more frequent in youth. Relatable, Lorenzo et al. (2019) analyzed a sample of </w:t>
      </w:r>
      <w:proofErr w:type="spellStart"/>
      <w:r w:rsidRPr="00522139">
        <w:rPr>
          <w:rFonts w:ascii="Times New Roman" w:eastAsia="Times New Roman" w:hAnsi="Times New Roman" w:cs="Times New Roman"/>
          <w:sz w:val="24"/>
          <w:szCs w:val="24"/>
          <w:lang w:val="en-US"/>
        </w:rPr>
        <w:t>cuban</w:t>
      </w:r>
      <w:proofErr w:type="spellEnd"/>
      <w:r w:rsidRPr="00522139">
        <w:rPr>
          <w:rFonts w:ascii="Times New Roman" w:eastAsia="Times New Roman" w:hAnsi="Times New Roman" w:cs="Times New Roman"/>
          <w:sz w:val="24"/>
          <w:szCs w:val="24"/>
          <w:lang w:val="en-US"/>
        </w:rPr>
        <w:t xml:space="preserve"> women victims of psychological type </w:t>
      </w:r>
      <w:proofErr w:type="spellStart"/>
      <w:r w:rsidRPr="00522139">
        <w:rPr>
          <w:rFonts w:ascii="Times New Roman" w:eastAsia="Times New Roman" w:hAnsi="Times New Roman" w:cs="Times New Roman"/>
          <w:sz w:val="24"/>
          <w:szCs w:val="24"/>
          <w:lang w:val="en-US"/>
        </w:rPr>
        <w:t>DaV</w:t>
      </w:r>
      <w:proofErr w:type="spellEnd"/>
      <w:r w:rsidRPr="00522139">
        <w:rPr>
          <w:rFonts w:ascii="Times New Roman" w:eastAsia="Times New Roman" w:hAnsi="Times New Roman" w:cs="Times New Roman"/>
          <w:sz w:val="24"/>
          <w:szCs w:val="24"/>
          <w:lang w:val="en-US"/>
        </w:rPr>
        <w:t>, who presented mild depression (25%), anxiety (41%), distress (19%), guilt feelings (15%), restlessness (39%) and physical discomfort to those who did not seek treatment</w:t>
      </w:r>
      <w:r w:rsidR="008800CE" w:rsidRPr="00522139">
        <w:rPr>
          <w:rFonts w:ascii="Times New Roman" w:eastAsia="Times New Roman" w:hAnsi="Times New Roman" w:cs="Times New Roman"/>
          <w:sz w:val="24"/>
          <w:szCs w:val="24"/>
          <w:lang w:val="en-US"/>
        </w:rPr>
        <w:t xml:space="preserve"> </w:t>
      </w:r>
      <w:r w:rsidRPr="00522139">
        <w:rPr>
          <w:rFonts w:ascii="Times New Roman" w:eastAsia="Times New Roman" w:hAnsi="Times New Roman" w:cs="Times New Roman"/>
          <w:sz w:val="24"/>
          <w:szCs w:val="24"/>
          <w:lang w:val="en-US"/>
        </w:rPr>
        <w:t>(21%).</w:t>
      </w:r>
    </w:p>
    <w:p w:rsidR="00545C8E" w:rsidRPr="00522139" w:rsidRDefault="00545C8E" w:rsidP="00522139">
      <w:pPr>
        <w:spacing w:before="280" w:after="280" w:line="360" w:lineRule="auto"/>
        <w:ind w:firstLine="720"/>
        <w:jc w:val="both"/>
        <w:rPr>
          <w:rFonts w:ascii="Times New Roman" w:eastAsia="Times New Roman" w:hAnsi="Times New Roman" w:cs="Times New Roman"/>
          <w:sz w:val="24"/>
          <w:szCs w:val="24"/>
          <w:lang w:val="en-US"/>
        </w:rPr>
      </w:pPr>
      <w:r w:rsidRPr="00522139">
        <w:rPr>
          <w:rFonts w:ascii="Times New Roman" w:eastAsia="Times New Roman" w:hAnsi="Times New Roman" w:cs="Times New Roman"/>
          <w:sz w:val="24"/>
          <w:szCs w:val="24"/>
          <w:lang w:val="en-US"/>
        </w:rPr>
        <w:t xml:space="preserve">Similarly, Redondo et al. (2022) found that 94.2% of adolescents and young people in the studied sample were victims of </w:t>
      </w:r>
      <w:proofErr w:type="spellStart"/>
      <w:r w:rsidRPr="00522139">
        <w:rPr>
          <w:rFonts w:ascii="Times New Roman" w:eastAsia="Times New Roman" w:hAnsi="Times New Roman" w:cs="Times New Roman"/>
          <w:sz w:val="24"/>
          <w:szCs w:val="24"/>
          <w:lang w:val="en-US"/>
        </w:rPr>
        <w:t>DaV</w:t>
      </w:r>
      <w:proofErr w:type="spellEnd"/>
      <w:r w:rsidRPr="00522139">
        <w:rPr>
          <w:rFonts w:ascii="Times New Roman" w:eastAsia="Times New Roman" w:hAnsi="Times New Roman" w:cs="Times New Roman"/>
          <w:sz w:val="24"/>
          <w:szCs w:val="24"/>
          <w:lang w:val="en-US"/>
        </w:rPr>
        <w:t xml:space="preserve">. Additionally, they found positive and </w:t>
      </w:r>
      <w:r w:rsidRPr="00522139">
        <w:rPr>
          <w:rFonts w:ascii="Times New Roman" w:eastAsia="Times New Roman" w:hAnsi="Times New Roman" w:cs="Times New Roman"/>
          <w:sz w:val="24"/>
          <w:szCs w:val="24"/>
          <w:lang w:val="en-US"/>
        </w:rPr>
        <w:lastRenderedPageBreak/>
        <w:t>statistically significant correlations between victimization and psychopathological symptoms. The authors concluded that adolescents are victims of abuse within their romantic relationships and are at high risk of MH problems.</w:t>
      </w:r>
    </w:p>
    <w:p w:rsidR="00545C8E" w:rsidRPr="00522139" w:rsidRDefault="00545C8E" w:rsidP="00522139">
      <w:pPr>
        <w:spacing w:before="280" w:after="280" w:line="360" w:lineRule="auto"/>
        <w:ind w:firstLine="720"/>
        <w:jc w:val="both"/>
        <w:rPr>
          <w:rFonts w:ascii="Times New Roman" w:eastAsia="Times New Roman" w:hAnsi="Times New Roman" w:cs="Times New Roman"/>
          <w:color w:val="000000"/>
          <w:sz w:val="24"/>
          <w:szCs w:val="24"/>
          <w:lang w:val="en-US"/>
        </w:rPr>
      </w:pPr>
      <w:r w:rsidRPr="00522139">
        <w:rPr>
          <w:rFonts w:ascii="Times New Roman" w:eastAsia="Times New Roman" w:hAnsi="Times New Roman" w:cs="Times New Roman"/>
          <w:sz w:val="24"/>
          <w:szCs w:val="24"/>
          <w:lang w:val="en-US"/>
        </w:rPr>
        <w:t>These data suggest that violence within relationships has a significant impact on victims' mental health, who may experience psychological problems that affect their well-being (González &amp; Ponce, 2013).</w:t>
      </w:r>
      <w:r w:rsidR="008800CE" w:rsidRPr="00522139">
        <w:rPr>
          <w:rFonts w:ascii="Times New Roman" w:eastAsia="Times New Roman" w:hAnsi="Times New Roman" w:cs="Times New Roman"/>
          <w:color w:val="000000"/>
          <w:sz w:val="24"/>
          <w:szCs w:val="24"/>
          <w:lang w:val="en-US"/>
        </w:rPr>
        <w:t xml:space="preserve"> </w:t>
      </w:r>
      <w:r w:rsidRPr="00522139">
        <w:rPr>
          <w:rFonts w:ascii="Times New Roman" w:eastAsia="Times New Roman" w:hAnsi="Times New Roman" w:cs="Times New Roman"/>
          <w:sz w:val="24"/>
          <w:szCs w:val="24"/>
          <w:lang w:val="en-US"/>
        </w:rPr>
        <w:t>There is research addressing dating violence (</w:t>
      </w:r>
      <w:proofErr w:type="spellStart"/>
      <w:r w:rsidRPr="00522139">
        <w:rPr>
          <w:rFonts w:ascii="Times New Roman" w:eastAsia="Times New Roman" w:hAnsi="Times New Roman" w:cs="Times New Roman"/>
          <w:sz w:val="24"/>
          <w:szCs w:val="24"/>
          <w:lang w:val="en-US"/>
        </w:rPr>
        <w:t>DaV</w:t>
      </w:r>
      <w:proofErr w:type="spellEnd"/>
      <w:r w:rsidRPr="00522139">
        <w:rPr>
          <w:rFonts w:ascii="Times New Roman" w:eastAsia="Times New Roman" w:hAnsi="Times New Roman" w:cs="Times New Roman"/>
          <w:sz w:val="24"/>
          <w:szCs w:val="24"/>
          <w:lang w:val="en-US"/>
        </w:rPr>
        <w:t xml:space="preserve">), such as the work of </w:t>
      </w:r>
      <w:proofErr w:type="spellStart"/>
      <w:r w:rsidRPr="00522139">
        <w:rPr>
          <w:rFonts w:ascii="Times New Roman" w:eastAsia="Times New Roman" w:hAnsi="Times New Roman" w:cs="Times New Roman"/>
          <w:sz w:val="24"/>
          <w:szCs w:val="24"/>
          <w:lang w:val="en-US"/>
        </w:rPr>
        <w:t>Gracia</w:t>
      </w:r>
      <w:proofErr w:type="spellEnd"/>
      <w:r w:rsidRPr="00522139">
        <w:rPr>
          <w:rFonts w:ascii="Times New Roman" w:eastAsia="Times New Roman" w:hAnsi="Times New Roman" w:cs="Times New Roman"/>
          <w:sz w:val="24"/>
          <w:szCs w:val="24"/>
          <w:lang w:val="en-US"/>
        </w:rPr>
        <w:t xml:space="preserve"> et al. (2019); however, it is important to further explore this issue by highlighting its relationship with mental health (MH). </w:t>
      </w:r>
      <w:proofErr w:type="spellStart"/>
      <w:r w:rsidRPr="00522139">
        <w:rPr>
          <w:rFonts w:ascii="Times New Roman" w:eastAsia="Times New Roman" w:hAnsi="Times New Roman" w:cs="Times New Roman"/>
          <w:sz w:val="24"/>
          <w:szCs w:val="24"/>
          <w:lang w:val="en-US"/>
        </w:rPr>
        <w:t>DaV</w:t>
      </w:r>
      <w:proofErr w:type="spellEnd"/>
      <w:r w:rsidRPr="00522139">
        <w:rPr>
          <w:rFonts w:ascii="Times New Roman" w:eastAsia="Times New Roman" w:hAnsi="Times New Roman" w:cs="Times New Roman"/>
          <w:sz w:val="24"/>
          <w:szCs w:val="24"/>
          <w:lang w:val="en-US"/>
        </w:rPr>
        <w:t xml:space="preserve"> has the potential to be a contributing factor to poor MH among youth and adolescents (</w:t>
      </w:r>
      <w:proofErr w:type="spellStart"/>
      <w:r w:rsidRPr="00522139">
        <w:rPr>
          <w:rFonts w:ascii="Times New Roman" w:eastAsia="Times New Roman" w:hAnsi="Times New Roman" w:cs="Times New Roman"/>
          <w:sz w:val="24"/>
          <w:szCs w:val="24"/>
          <w:lang w:val="en-US"/>
        </w:rPr>
        <w:t>Lemos</w:t>
      </w:r>
      <w:proofErr w:type="spellEnd"/>
      <w:r w:rsidRPr="00522139">
        <w:rPr>
          <w:rFonts w:ascii="Times New Roman" w:eastAsia="Times New Roman" w:hAnsi="Times New Roman" w:cs="Times New Roman"/>
          <w:sz w:val="24"/>
          <w:szCs w:val="24"/>
          <w:lang w:val="en-US"/>
        </w:rPr>
        <w:t xml:space="preserve"> et al., 2012). For this reason, it is valuable to investigate how these variables are interrelated and how to address </w:t>
      </w:r>
      <w:proofErr w:type="spellStart"/>
      <w:r w:rsidRPr="00522139">
        <w:rPr>
          <w:rFonts w:ascii="Times New Roman" w:eastAsia="Times New Roman" w:hAnsi="Times New Roman" w:cs="Times New Roman"/>
          <w:sz w:val="24"/>
          <w:szCs w:val="24"/>
          <w:lang w:val="en-US"/>
        </w:rPr>
        <w:t>DaV</w:t>
      </w:r>
      <w:proofErr w:type="spellEnd"/>
      <w:r w:rsidRPr="00522139">
        <w:rPr>
          <w:rFonts w:ascii="Times New Roman" w:eastAsia="Times New Roman" w:hAnsi="Times New Roman" w:cs="Times New Roman"/>
          <w:sz w:val="24"/>
          <w:szCs w:val="24"/>
          <w:lang w:val="en-US"/>
        </w:rPr>
        <w:t xml:space="preserve"> effectively.</w:t>
      </w:r>
    </w:p>
    <w:p w:rsidR="00545C8E" w:rsidRPr="00522139" w:rsidRDefault="00545C8E" w:rsidP="00522139">
      <w:pPr>
        <w:pBdr>
          <w:top w:val="nil"/>
          <w:left w:val="nil"/>
          <w:bottom w:val="nil"/>
          <w:right w:val="nil"/>
          <w:between w:val="nil"/>
        </w:pBdr>
        <w:spacing w:before="280" w:after="280" w:line="360" w:lineRule="auto"/>
        <w:ind w:firstLine="720"/>
        <w:jc w:val="both"/>
        <w:rPr>
          <w:rFonts w:ascii="Times New Roman" w:eastAsia="Times New Roman" w:hAnsi="Times New Roman" w:cs="Times New Roman"/>
          <w:sz w:val="24"/>
          <w:szCs w:val="24"/>
          <w:lang w:val="en-US"/>
        </w:rPr>
      </w:pPr>
      <w:proofErr w:type="spellStart"/>
      <w:r w:rsidRPr="00522139">
        <w:rPr>
          <w:rFonts w:ascii="Times New Roman" w:eastAsia="Times New Roman" w:hAnsi="Times New Roman" w:cs="Times New Roman"/>
          <w:sz w:val="24"/>
          <w:szCs w:val="24"/>
          <w:lang w:val="en-US"/>
        </w:rPr>
        <w:t>DaV</w:t>
      </w:r>
      <w:proofErr w:type="spellEnd"/>
      <w:r w:rsidRPr="00522139">
        <w:rPr>
          <w:rFonts w:ascii="Times New Roman" w:eastAsia="Times New Roman" w:hAnsi="Times New Roman" w:cs="Times New Roman"/>
          <w:sz w:val="24"/>
          <w:szCs w:val="24"/>
          <w:lang w:val="en-US"/>
        </w:rPr>
        <w:t xml:space="preserve"> can be influenced by gender, social, and cultural factors that vary depending on the context. In the case of Ecuador, traditional gender roles and cultural norms shape the way </w:t>
      </w:r>
      <w:proofErr w:type="spellStart"/>
      <w:r w:rsidRPr="00522139">
        <w:rPr>
          <w:rFonts w:ascii="Times New Roman" w:eastAsia="Times New Roman" w:hAnsi="Times New Roman" w:cs="Times New Roman"/>
          <w:sz w:val="24"/>
          <w:szCs w:val="24"/>
          <w:lang w:val="en-US"/>
        </w:rPr>
        <w:t>DaV</w:t>
      </w:r>
      <w:proofErr w:type="spellEnd"/>
      <w:r w:rsidRPr="00522139">
        <w:rPr>
          <w:rFonts w:ascii="Times New Roman" w:eastAsia="Times New Roman" w:hAnsi="Times New Roman" w:cs="Times New Roman"/>
          <w:sz w:val="24"/>
          <w:szCs w:val="24"/>
          <w:lang w:val="en-US"/>
        </w:rPr>
        <w:t xml:space="preserve"> manifests. </w:t>
      </w:r>
      <w:proofErr w:type="spellStart"/>
      <w:r w:rsidRPr="00522139">
        <w:rPr>
          <w:rFonts w:ascii="Times New Roman" w:eastAsia="Times New Roman" w:hAnsi="Times New Roman" w:cs="Times New Roman"/>
          <w:sz w:val="24"/>
          <w:szCs w:val="24"/>
          <w:lang w:val="en-US"/>
        </w:rPr>
        <w:t>Cevallos</w:t>
      </w:r>
      <w:proofErr w:type="spellEnd"/>
      <w:r w:rsidRPr="00522139">
        <w:rPr>
          <w:rFonts w:ascii="Times New Roman" w:eastAsia="Times New Roman" w:hAnsi="Times New Roman" w:cs="Times New Roman"/>
          <w:sz w:val="24"/>
          <w:szCs w:val="24"/>
          <w:lang w:val="en-US"/>
        </w:rPr>
        <w:t xml:space="preserve"> et al. (2022) </w:t>
      </w:r>
      <w:r w:rsidR="008F01EF" w:rsidRPr="00522139">
        <w:rPr>
          <w:rFonts w:ascii="Times New Roman" w:eastAsia="Times New Roman" w:hAnsi="Times New Roman" w:cs="Times New Roman"/>
          <w:sz w:val="24"/>
          <w:szCs w:val="24"/>
          <w:lang w:val="en-US"/>
        </w:rPr>
        <w:t xml:space="preserve">and Castillo-Gonzáles y Teran-Andrade (2024) </w:t>
      </w:r>
      <w:r w:rsidRPr="00522139">
        <w:rPr>
          <w:rFonts w:ascii="Times New Roman" w:eastAsia="Times New Roman" w:hAnsi="Times New Roman" w:cs="Times New Roman"/>
          <w:sz w:val="24"/>
          <w:szCs w:val="24"/>
          <w:lang w:val="en-US"/>
        </w:rPr>
        <w:t xml:space="preserve">argue that Ecuador faces setbacks in addressing </w:t>
      </w:r>
      <w:proofErr w:type="spellStart"/>
      <w:r w:rsidRPr="00522139">
        <w:rPr>
          <w:rFonts w:ascii="Times New Roman" w:eastAsia="Times New Roman" w:hAnsi="Times New Roman" w:cs="Times New Roman"/>
          <w:sz w:val="24"/>
          <w:szCs w:val="24"/>
          <w:lang w:val="en-US"/>
        </w:rPr>
        <w:t>DaV</w:t>
      </w:r>
      <w:proofErr w:type="spellEnd"/>
      <w:r w:rsidRPr="00522139">
        <w:rPr>
          <w:rFonts w:ascii="Times New Roman" w:eastAsia="Times New Roman" w:hAnsi="Times New Roman" w:cs="Times New Roman"/>
          <w:sz w:val="24"/>
          <w:szCs w:val="24"/>
          <w:lang w:val="en-US"/>
        </w:rPr>
        <w:t xml:space="preserve"> due to rigid gender roles. Although there has been progress in legislation, the implementation of effective actions to address this issue remains limited because of inadequate resources and the lack of a comprehensive approach to resolve </w:t>
      </w:r>
      <w:proofErr w:type="spellStart"/>
      <w:r w:rsidRPr="00522139">
        <w:rPr>
          <w:rFonts w:ascii="Times New Roman" w:eastAsia="Times New Roman" w:hAnsi="Times New Roman" w:cs="Times New Roman"/>
          <w:sz w:val="24"/>
          <w:szCs w:val="24"/>
          <w:lang w:val="en-US"/>
        </w:rPr>
        <w:t>DaV</w:t>
      </w:r>
      <w:proofErr w:type="spellEnd"/>
      <w:r w:rsidRPr="00522139">
        <w:rPr>
          <w:rFonts w:ascii="Times New Roman" w:eastAsia="Times New Roman" w:hAnsi="Times New Roman" w:cs="Times New Roman"/>
          <w:sz w:val="24"/>
          <w:szCs w:val="24"/>
          <w:lang w:val="en-US"/>
        </w:rPr>
        <w:t xml:space="preserve"> in Ecuador (Pacheco </w:t>
      </w:r>
      <w:r w:rsidR="008F01EF" w:rsidRPr="00522139">
        <w:rPr>
          <w:rFonts w:ascii="Times New Roman" w:eastAsia="Times New Roman" w:hAnsi="Times New Roman" w:cs="Times New Roman"/>
          <w:sz w:val="24"/>
          <w:szCs w:val="24"/>
          <w:lang w:val="en-US"/>
        </w:rPr>
        <w:t>y</w:t>
      </w:r>
      <w:r w:rsidRPr="00522139">
        <w:rPr>
          <w:rFonts w:ascii="Times New Roman" w:eastAsia="Times New Roman" w:hAnsi="Times New Roman" w:cs="Times New Roman"/>
          <w:sz w:val="24"/>
          <w:szCs w:val="24"/>
          <w:lang w:val="en-US"/>
        </w:rPr>
        <w:t xml:space="preserve"> Palomeque, 2023).</w:t>
      </w:r>
    </w:p>
    <w:p w:rsidR="001B742E" w:rsidRPr="00522139" w:rsidRDefault="00545C8E" w:rsidP="001B742E">
      <w:pPr>
        <w:spacing w:before="280" w:after="280" w:line="360" w:lineRule="auto"/>
        <w:ind w:firstLine="709"/>
        <w:jc w:val="both"/>
        <w:rPr>
          <w:rFonts w:ascii="Times New Roman" w:eastAsia="Times New Roman" w:hAnsi="Times New Roman" w:cs="Times New Roman"/>
          <w:sz w:val="24"/>
          <w:szCs w:val="24"/>
          <w:lang w:val="en-US"/>
        </w:rPr>
      </w:pPr>
      <w:r w:rsidRPr="00522139">
        <w:rPr>
          <w:rFonts w:ascii="Times New Roman" w:eastAsia="Times New Roman" w:hAnsi="Times New Roman" w:cs="Times New Roman"/>
          <w:sz w:val="24"/>
          <w:szCs w:val="24"/>
          <w:lang w:val="en-US"/>
        </w:rPr>
        <w:t xml:space="preserve">Additionally, in Ecuador, few studies have addressed </w:t>
      </w:r>
      <w:proofErr w:type="spellStart"/>
      <w:r w:rsidRPr="00522139">
        <w:rPr>
          <w:rFonts w:ascii="Times New Roman" w:eastAsia="Times New Roman" w:hAnsi="Times New Roman" w:cs="Times New Roman"/>
          <w:sz w:val="24"/>
          <w:szCs w:val="24"/>
          <w:lang w:val="en-US"/>
        </w:rPr>
        <w:t>DaV</w:t>
      </w:r>
      <w:proofErr w:type="spellEnd"/>
      <w:r w:rsidRPr="00522139">
        <w:rPr>
          <w:rFonts w:ascii="Times New Roman" w:eastAsia="Times New Roman" w:hAnsi="Times New Roman" w:cs="Times New Roman"/>
          <w:sz w:val="24"/>
          <w:szCs w:val="24"/>
          <w:lang w:val="en-US"/>
        </w:rPr>
        <w:t xml:space="preserve">, and there is a notable lack of research that explores its relationship with MH in depth. Understanding these aspects is essential for the development of public policies, prevention programs, and psychological interventions that address the specific mental health needs of women. Likewise, understanding this dynamic will contribute to the promotion of gender equality and the well-being of women in relationships. This research objectives </w:t>
      </w:r>
      <w:proofErr w:type="gramStart"/>
      <w:r w:rsidRPr="00522139">
        <w:rPr>
          <w:rFonts w:ascii="Times New Roman" w:eastAsia="Times New Roman" w:hAnsi="Times New Roman" w:cs="Times New Roman"/>
          <w:sz w:val="24"/>
          <w:szCs w:val="24"/>
          <w:lang w:val="en-US"/>
        </w:rPr>
        <w:t>is</w:t>
      </w:r>
      <w:proofErr w:type="gramEnd"/>
      <w:r w:rsidRPr="00522139">
        <w:rPr>
          <w:rFonts w:ascii="Times New Roman" w:eastAsia="Times New Roman" w:hAnsi="Times New Roman" w:cs="Times New Roman"/>
          <w:sz w:val="24"/>
          <w:szCs w:val="24"/>
          <w:lang w:val="en-US"/>
        </w:rPr>
        <w:t xml:space="preserve"> to examine the predicting role of violence in dating. Therefore, the objective of this research is to examine the predictive role of </w:t>
      </w:r>
      <w:proofErr w:type="spellStart"/>
      <w:r w:rsidRPr="00522139">
        <w:rPr>
          <w:rFonts w:ascii="Times New Roman" w:eastAsia="Times New Roman" w:hAnsi="Times New Roman" w:cs="Times New Roman"/>
          <w:sz w:val="24"/>
          <w:szCs w:val="24"/>
          <w:lang w:val="en-US"/>
        </w:rPr>
        <w:t>DaV</w:t>
      </w:r>
      <w:proofErr w:type="spellEnd"/>
      <w:r w:rsidRPr="00522139">
        <w:rPr>
          <w:rFonts w:ascii="Times New Roman" w:eastAsia="Times New Roman" w:hAnsi="Times New Roman" w:cs="Times New Roman"/>
          <w:sz w:val="24"/>
          <w:szCs w:val="24"/>
          <w:lang w:val="en-US"/>
        </w:rPr>
        <w:t xml:space="preserve"> in mental health problems among Ecuadorian youth, with a focus on gender differences.</w:t>
      </w:r>
    </w:p>
    <w:p w:rsidR="008F01EF" w:rsidRPr="00522139" w:rsidRDefault="008F01EF" w:rsidP="00522139">
      <w:pPr>
        <w:spacing w:before="280" w:after="280" w:line="360" w:lineRule="auto"/>
        <w:ind w:firstLine="709"/>
        <w:jc w:val="center"/>
        <w:rPr>
          <w:rFonts w:ascii="Times New Roman" w:eastAsia="Times New Roman" w:hAnsi="Times New Roman" w:cs="Times New Roman"/>
          <w:b/>
          <w:sz w:val="24"/>
          <w:szCs w:val="24"/>
          <w:lang w:val="en-US"/>
        </w:rPr>
      </w:pPr>
      <w:r w:rsidRPr="00522139">
        <w:rPr>
          <w:rFonts w:ascii="Times New Roman" w:eastAsia="Times New Roman" w:hAnsi="Times New Roman" w:cs="Times New Roman"/>
          <w:b/>
          <w:sz w:val="24"/>
          <w:szCs w:val="24"/>
          <w:lang w:val="en-US"/>
        </w:rPr>
        <w:t>Metho</w:t>
      </w:r>
      <w:r w:rsidR="009748F3" w:rsidRPr="00522139">
        <w:rPr>
          <w:rFonts w:ascii="Times New Roman" w:eastAsia="Times New Roman" w:hAnsi="Times New Roman" w:cs="Times New Roman"/>
          <w:b/>
          <w:sz w:val="24"/>
          <w:szCs w:val="24"/>
          <w:lang w:val="en-US"/>
        </w:rPr>
        <w:t>d</w:t>
      </w:r>
    </w:p>
    <w:p w:rsidR="008F01EF" w:rsidRPr="00522139" w:rsidRDefault="008F01EF" w:rsidP="00522139">
      <w:pPr>
        <w:spacing w:before="280" w:after="280" w:line="360" w:lineRule="auto"/>
        <w:jc w:val="both"/>
        <w:rPr>
          <w:rFonts w:ascii="Times New Roman" w:eastAsia="Times New Roman" w:hAnsi="Times New Roman" w:cs="Times New Roman"/>
          <w:b/>
          <w:i/>
          <w:sz w:val="24"/>
          <w:szCs w:val="24"/>
          <w:lang w:val="en-US"/>
        </w:rPr>
      </w:pPr>
      <w:r w:rsidRPr="00522139">
        <w:rPr>
          <w:rFonts w:ascii="Times New Roman" w:eastAsia="Times New Roman" w:hAnsi="Times New Roman" w:cs="Times New Roman"/>
          <w:b/>
          <w:i/>
          <w:sz w:val="24"/>
          <w:szCs w:val="24"/>
          <w:lang w:val="en-US"/>
        </w:rPr>
        <w:t>Research Design</w:t>
      </w:r>
    </w:p>
    <w:p w:rsidR="008F01EF" w:rsidRPr="00522139" w:rsidRDefault="008F01EF" w:rsidP="00522139">
      <w:pPr>
        <w:spacing w:before="280" w:after="280" w:line="360" w:lineRule="auto"/>
        <w:ind w:firstLine="709"/>
        <w:jc w:val="both"/>
        <w:rPr>
          <w:rFonts w:ascii="Times New Roman" w:eastAsia="Times New Roman" w:hAnsi="Times New Roman" w:cs="Times New Roman"/>
          <w:sz w:val="24"/>
          <w:szCs w:val="24"/>
          <w:lang w:val="en-US"/>
        </w:rPr>
      </w:pPr>
      <w:r w:rsidRPr="00522139">
        <w:rPr>
          <w:rFonts w:ascii="Times New Roman" w:eastAsia="Times New Roman" w:hAnsi="Times New Roman" w:cs="Times New Roman"/>
          <w:sz w:val="24"/>
          <w:szCs w:val="24"/>
          <w:lang w:val="en-US"/>
        </w:rPr>
        <w:lastRenderedPageBreak/>
        <w:t xml:space="preserve">This research adopts a quantitative approach, as it focuses on examining data numerically and conducting statistical analysis. It is both descriptive and explanatory in nature, aiming to describe the study variable at a specific point in time and to apply statistical methods to determine the relationship between </w:t>
      </w:r>
      <w:proofErr w:type="spellStart"/>
      <w:r w:rsidRPr="00522139">
        <w:rPr>
          <w:rFonts w:ascii="Times New Roman" w:eastAsia="Times New Roman" w:hAnsi="Times New Roman" w:cs="Times New Roman"/>
          <w:sz w:val="24"/>
          <w:szCs w:val="24"/>
          <w:lang w:val="en-US"/>
        </w:rPr>
        <w:t>DaV</w:t>
      </w:r>
      <w:proofErr w:type="spellEnd"/>
      <w:r w:rsidRPr="00522139">
        <w:rPr>
          <w:rFonts w:ascii="Times New Roman" w:eastAsia="Times New Roman" w:hAnsi="Times New Roman" w:cs="Times New Roman"/>
          <w:sz w:val="24"/>
          <w:szCs w:val="24"/>
          <w:lang w:val="en-US"/>
        </w:rPr>
        <w:t xml:space="preserve"> and MH, as well as potential causality, through a cross-sectional, non-experimental design. Additionally, it qualifies as field research, as psychological tests were administered as part of the study.</w:t>
      </w:r>
    </w:p>
    <w:p w:rsidR="008F01EF" w:rsidRPr="00522139" w:rsidRDefault="008F01EF" w:rsidP="00522139">
      <w:pPr>
        <w:spacing w:before="280" w:after="280" w:line="360" w:lineRule="auto"/>
        <w:jc w:val="both"/>
        <w:rPr>
          <w:rFonts w:ascii="Times New Roman" w:eastAsia="Times New Roman" w:hAnsi="Times New Roman" w:cs="Times New Roman"/>
          <w:b/>
          <w:i/>
          <w:sz w:val="24"/>
          <w:szCs w:val="24"/>
          <w:lang w:val="en-US"/>
        </w:rPr>
      </w:pPr>
      <w:r w:rsidRPr="00522139">
        <w:rPr>
          <w:rFonts w:ascii="Times New Roman" w:eastAsia="Times New Roman" w:hAnsi="Times New Roman" w:cs="Times New Roman"/>
          <w:b/>
          <w:i/>
          <w:sz w:val="24"/>
          <w:szCs w:val="24"/>
          <w:lang w:val="en-US"/>
        </w:rPr>
        <w:t>Participants</w:t>
      </w:r>
    </w:p>
    <w:p w:rsidR="008F01EF" w:rsidRPr="00522139" w:rsidRDefault="008F01EF" w:rsidP="00522139">
      <w:pPr>
        <w:spacing w:before="280" w:after="280" w:line="360" w:lineRule="auto"/>
        <w:ind w:firstLine="709"/>
        <w:jc w:val="both"/>
        <w:rPr>
          <w:rFonts w:ascii="Times New Roman" w:eastAsia="Times New Roman" w:hAnsi="Times New Roman" w:cs="Times New Roman"/>
          <w:sz w:val="24"/>
          <w:szCs w:val="24"/>
          <w:lang w:val="en-US"/>
        </w:rPr>
      </w:pPr>
      <w:r w:rsidRPr="00522139">
        <w:rPr>
          <w:rFonts w:ascii="Times New Roman" w:eastAsia="Times New Roman" w:hAnsi="Times New Roman" w:cs="Times New Roman"/>
          <w:sz w:val="24"/>
          <w:szCs w:val="24"/>
          <w:lang w:val="en-US"/>
        </w:rPr>
        <w:t>The population of this study consisted of 12,012,467 individuals from various provinces of Ecuador. A total sample of 1,293 participants was selected using non-probability snowball sampling. Participation required informed consent, and respondents completed the questionnaire virtually and anonymously. The sample included 502 men and 671 women, with a mean age of 22.35 years (SD = 4.76).</w:t>
      </w:r>
    </w:p>
    <w:p w:rsidR="008F01EF" w:rsidRPr="00522139" w:rsidRDefault="008F01EF" w:rsidP="00522139">
      <w:pPr>
        <w:spacing w:before="280" w:after="280" w:line="360" w:lineRule="auto"/>
        <w:jc w:val="both"/>
        <w:rPr>
          <w:rFonts w:ascii="Times New Roman" w:eastAsia="Times New Roman" w:hAnsi="Times New Roman" w:cs="Times New Roman"/>
          <w:b/>
          <w:i/>
          <w:sz w:val="24"/>
          <w:szCs w:val="24"/>
        </w:rPr>
      </w:pPr>
      <w:proofErr w:type="spellStart"/>
      <w:r w:rsidRPr="00522139">
        <w:rPr>
          <w:rFonts w:ascii="Times New Roman" w:eastAsia="Times New Roman" w:hAnsi="Times New Roman" w:cs="Times New Roman"/>
          <w:b/>
          <w:i/>
          <w:sz w:val="24"/>
          <w:szCs w:val="24"/>
        </w:rPr>
        <w:t>Ethical</w:t>
      </w:r>
      <w:proofErr w:type="spellEnd"/>
      <w:r w:rsidRPr="00522139">
        <w:rPr>
          <w:rFonts w:ascii="Times New Roman" w:eastAsia="Times New Roman" w:hAnsi="Times New Roman" w:cs="Times New Roman"/>
          <w:b/>
          <w:i/>
          <w:sz w:val="24"/>
          <w:szCs w:val="24"/>
        </w:rPr>
        <w:t xml:space="preserve"> </w:t>
      </w:r>
      <w:proofErr w:type="spellStart"/>
      <w:r w:rsidRPr="00522139">
        <w:rPr>
          <w:rFonts w:ascii="Times New Roman" w:eastAsia="Times New Roman" w:hAnsi="Times New Roman" w:cs="Times New Roman"/>
          <w:b/>
          <w:i/>
          <w:sz w:val="24"/>
          <w:szCs w:val="24"/>
        </w:rPr>
        <w:t>aspects</w:t>
      </w:r>
      <w:proofErr w:type="spellEnd"/>
    </w:p>
    <w:p w:rsidR="008F01EF" w:rsidRPr="00522139" w:rsidRDefault="008F01EF" w:rsidP="00522139">
      <w:pPr>
        <w:spacing w:before="280" w:after="280" w:line="360" w:lineRule="auto"/>
        <w:ind w:firstLine="709"/>
        <w:jc w:val="both"/>
        <w:rPr>
          <w:rFonts w:ascii="Times New Roman" w:eastAsia="Times New Roman" w:hAnsi="Times New Roman" w:cs="Times New Roman"/>
          <w:sz w:val="24"/>
          <w:szCs w:val="24"/>
        </w:rPr>
      </w:pPr>
      <w:proofErr w:type="spellStart"/>
      <w:r w:rsidRPr="00522139">
        <w:rPr>
          <w:rFonts w:ascii="Times New Roman" w:eastAsia="Times New Roman" w:hAnsi="Times New Roman" w:cs="Times New Roman"/>
          <w:sz w:val="24"/>
          <w:szCs w:val="24"/>
        </w:rPr>
        <w:t>The</w:t>
      </w:r>
      <w:proofErr w:type="spellEnd"/>
      <w:r w:rsidRPr="00522139">
        <w:rPr>
          <w:rFonts w:ascii="Times New Roman" w:eastAsia="Times New Roman" w:hAnsi="Times New Roman" w:cs="Times New Roman"/>
          <w:sz w:val="24"/>
          <w:szCs w:val="24"/>
        </w:rPr>
        <w:t xml:space="preserve"> </w:t>
      </w:r>
      <w:proofErr w:type="spellStart"/>
      <w:r w:rsidRPr="00522139">
        <w:rPr>
          <w:rFonts w:ascii="Times New Roman" w:eastAsia="Times New Roman" w:hAnsi="Times New Roman" w:cs="Times New Roman"/>
          <w:sz w:val="24"/>
          <w:szCs w:val="24"/>
        </w:rPr>
        <w:t>Ethics</w:t>
      </w:r>
      <w:proofErr w:type="spellEnd"/>
      <w:r w:rsidRPr="00522139">
        <w:rPr>
          <w:rFonts w:ascii="Times New Roman" w:eastAsia="Times New Roman" w:hAnsi="Times New Roman" w:cs="Times New Roman"/>
          <w:sz w:val="24"/>
          <w:szCs w:val="24"/>
        </w:rPr>
        <w:t xml:space="preserve"> </w:t>
      </w:r>
      <w:proofErr w:type="spellStart"/>
      <w:r w:rsidRPr="00522139">
        <w:rPr>
          <w:rFonts w:ascii="Times New Roman" w:eastAsia="Times New Roman" w:hAnsi="Times New Roman" w:cs="Times New Roman"/>
          <w:sz w:val="24"/>
          <w:szCs w:val="24"/>
        </w:rPr>
        <w:t>Committee</w:t>
      </w:r>
      <w:proofErr w:type="spellEnd"/>
      <w:r w:rsidRPr="00522139">
        <w:rPr>
          <w:rFonts w:ascii="Times New Roman" w:eastAsia="Times New Roman" w:hAnsi="Times New Roman" w:cs="Times New Roman"/>
          <w:sz w:val="24"/>
          <w:szCs w:val="24"/>
        </w:rPr>
        <w:t xml:space="preserve"> </w:t>
      </w:r>
      <w:proofErr w:type="spellStart"/>
      <w:r w:rsidRPr="00522139">
        <w:rPr>
          <w:rFonts w:ascii="Times New Roman" w:eastAsia="Times New Roman" w:hAnsi="Times New Roman" w:cs="Times New Roman"/>
          <w:sz w:val="24"/>
          <w:szCs w:val="24"/>
        </w:rPr>
        <w:t>of</w:t>
      </w:r>
      <w:proofErr w:type="spellEnd"/>
      <w:r w:rsidRPr="00522139">
        <w:rPr>
          <w:rFonts w:ascii="Times New Roman" w:eastAsia="Times New Roman" w:hAnsi="Times New Roman" w:cs="Times New Roman"/>
          <w:sz w:val="24"/>
          <w:szCs w:val="24"/>
        </w:rPr>
        <w:t xml:space="preserve"> Universidad Internacional SEK </w:t>
      </w:r>
      <w:proofErr w:type="spellStart"/>
      <w:r w:rsidRPr="00522139">
        <w:rPr>
          <w:rFonts w:ascii="Times New Roman" w:eastAsia="Times New Roman" w:hAnsi="Times New Roman" w:cs="Times New Roman"/>
          <w:sz w:val="24"/>
          <w:szCs w:val="24"/>
        </w:rPr>
        <w:t>approved</w:t>
      </w:r>
      <w:proofErr w:type="spellEnd"/>
      <w:r w:rsidRPr="00522139">
        <w:rPr>
          <w:rFonts w:ascii="Times New Roman" w:eastAsia="Times New Roman" w:hAnsi="Times New Roman" w:cs="Times New Roman"/>
          <w:sz w:val="24"/>
          <w:szCs w:val="24"/>
        </w:rPr>
        <w:t xml:space="preserve"> </w:t>
      </w:r>
      <w:proofErr w:type="spellStart"/>
      <w:r w:rsidRPr="00522139">
        <w:rPr>
          <w:rFonts w:ascii="Times New Roman" w:eastAsia="Times New Roman" w:hAnsi="Times New Roman" w:cs="Times New Roman"/>
          <w:sz w:val="24"/>
          <w:szCs w:val="24"/>
        </w:rPr>
        <w:t>the</w:t>
      </w:r>
      <w:proofErr w:type="spellEnd"/>
      <w:r w:rsidRPr="00522139">
        <w:rPr>
          <w:rFonts w:ascii="Times New Roman" w:eastAsia="Times New Roman" w:hAnsi="Times New Roman" w:cs="Times New Roman"/>
          <w:sz w:val="24"/>
          <w:szCs w:val="24"/>
        </w:rPr>
        <w:t xml:space="preserve"> </w:t>
      </w:r>
      <w:proofErr w:type="spellStart"/>
      <w:r w:rsidRPr="00522139">
        <w:rPr>
          <w:rFonts w:ascii="Times New Roman" w:eastAsia="Times New Roman" w:hAnsi="Times New Roman" w:cs="Times New Roman"/>
          <w:sz w:val="24"/>
          <w:szCs w:val="24"/>
        </w:rPr>
        <w:t>project</w:t>
      </w:r>
      <w:proofErr w:type="spellEnd"/>
      <w:r w:rsidRPr="00522139">
        <w:rPr>
          <w:rFonts w:ascii="Times New Roman" w:eastAsia="Times New Roman" w:hAnsi="Times New Roman" w:cs="Times New Roman"/>
          <w:sz w:val="24"/>
          <w:szCs w:val="24"/>
        </w:rPr>
        <w:t xml:space="preserve"> </w:t>
      </w:r>
      <w:proofErr w:type="spellStart"/>
      <w:r w:rsidRPr="00522139">
        <w:rPr>
          <w:rFonts w:ascii="Times New Roman" w:eastAsia="Times New Roman" w:hAnsi="Times New Roman" w:cs="Times New Roman"/>
          <w:sz w:val="24"/>
          <w:szCs w:val="24"/>
        </w:rPr>
        <w:t>titled</w:t>
      </w:r>
      <w:proofErr w:type="spellEnd"/>
      <w:r w:rsidRPr="00522139">
        <w:rPr>
          <w:rFonts w:ascii="Times New Roman" w:eastAsia="Times New Roman" w:hAnsi="Times New Roman" w:cs="Times New Roman"/>
          <w:sz w:val="24"/>
          <w:szCs w:val="24"/>
        </w:rPr>
        <w:t xml:space="preserve"> “Factores psicológicos como predictores de la salud mental en la población ecuatoriana mayor de 18 años: Estudio temporal de marzo a mayo de 2024” </w:t>
      </w:r>
      <w:proofErr w:type="spellStart"/>
      <w:r w:rsidRPr="00522139">
        <w:rPr>
          <w:rFonts w:ascii="Times New Roman" w:eastAsia="Times New Roman" w:hAnsi="Times New Roman" w:cs="Times New Roman"/>
          <w:sz w:val="24"/>
          <w:szCs w:val="24"/>
        </w:rPr>
        <w:t>with</w:t>
      </w:r>
      <w:proofErr w:type="spellEnd"/>
      <w:r w:rsidRPr="00522139">
        <w:rPr>
          <w:rFonts w:ascii="Times New Roman" w:eastAsia="Times New Roman" w:hAnsi="Times New Roman" w:cs="Times New Roman"/>
          <w:sz w:val="24"/>
          <w:szCs w:val="24"/>
        </w:rPr>
        <w:t xml:space="preserve"> </w:t>
      </w:r>
      <w:proofErr w:type="spellStart"/>
      <w:r w:rsidRPr="00522139">
        <w:rPr>
          <w:rFonts w:ascii="Times New Roman" w:eastAsia="Times New Roman" w:hAnsi="Times New Roman" w:cs="Times New Roman"/>
          <w:sz w:val="24"/>
          <w:szCs w:val="24"/>
        </w:rPr>
        <w:t>the</w:t>
      </w:r>
      <w:proofErr w:type="spellEnd"/>
      <w:r w:rsidRPr="00522139">
        <w:rPr>
          <w:rFonts w:ascii="Times New Roman" w:eastAsia="Times New Roman" w:hAnsi="Times New Roman" w:cs="Times New Roman"/>
          <w:sz w:val="24"/>
          <w:szCs w:val="24"/>
        </w:rPr>
        <w:t xml:space="preserve"> </w:t>
      </w:r>
      <w:proofErr w:type="spellStart"/>
      <w:r w:rsidRPr="00522139">
        <w:rPr>
          <w:rFonts w:ascii="Times New Roman" w:eastAsia="Times New Roman" w:hAnsi="Times New Roman" w:cs="Times New Roman"/>
          <w:sz w:val="24"/>
          <w:szCs w:val="24"/>
        </w:rPr>
        <w:t>code</w:t>
      </w:r>
      <w:proofErr w:type="spellEnd"/>
      <w:r w:rsidRPr="00522139">
        <w:rPr>
          <w:rFonts w:ascii="Times New Roman" w:eastAsia="Times New Roman" w:hAnsi="Times New Roman" w:cs="Times New Roman"/>
          <w:sz w:val="24"/>
          <w:szCs w:val="24"/>
        </w:rPr>
        <w:t xml:space="preserve"> CEISH-UISEK-EXEO-2024-002.</w:t>
      </w:r>
    </w:p>
    <w:p w:rsidR="008F01EF" w:rsidRPr="00522139" w:rsidRDefault="008F01EF" w:rsidP="00522139">
      <w:pPr>
        <w:spacing w:before="280" w:after="280" w:line="360" w:lineRule="auto"/>
        <w:jc w:val="both"/>
        <w:rPr>
          <w:rFonts w:ascii="Times New Roman" w:eastAsia="Times New Roman" w:hAnsi="Times New Roman" w:cs="Times New Roman"/>
          <w:b/>
          <w:i/>
          <w:sz w:val="24"/>
          <w:szCs w:val="24"/>
          <w:lang w:val="en-US"/>
        </w:rPr>
      </w:pPr>
      <w:r w:rsidRPr="00522139">
        <w:rPr>
          <w:rFonts w:ascii="Times New Roman" w:eastAsia="Times New Roman" w:hAnsi="Times New Roman" w:cs="Times New Roman"/>
          <w:b/>
          <w:i/>
          <w:sz w:val="24"/>
          <w:szCs w:val="24"/>
          <w:lang w:val="en-US"/>
        </w:rPr>
        <w:t>Instruments</w:t>
      </w:r>
    </w:p>
    <w:p w:rsidR="008F01EF" w:rsidRPr="00522139" w:rsidRDefault="008F01EF" w:rsidP="00522139">
      <w:pPr>
        <w:spacing w:before="280" w:after="280" w:line="360" w:lineRule="auto"/>
        <w:ind w:firstLine="709"/>
        <w:jc w:val="both"/>
        <w:rPr>
          <w:rFonts w:ascii="Times New Roman" w:eastAsia="Times New Roman" w:hAnsi="Times New Roman" w:cs="Times New Roman"/>
          <w:sz w:val="24"/>
          <w:szCs w:val="24"/>
          <w:lang w:val="en-US"/>
        </w:rPr>
      </w:pPr>
      <w:r w:rsidRPr="00522139">
        <w:rPr>
          <w:rFonts w:ascii="Times New Roman" w:eastAsia="Times New Roman" w:hAnsi="Times New Roman" w:cs="Times New Roman"/>
          <w:sz w:val="24"/>
          <w:szCs w:val="24"/>
          <w:lang w:val="en-US"/>
        </w:rPr>
        <w:t>The Couple Violence Questionnaire (CUVINO) is an instrument designed to measure victimization in young people within their romantic relationships. It was validated for Spanish-speaking populations by Rodríguez et al. (2010). The instrument consists of 42 Likert-type items, each offering five response options (0 = “never” to 4 = “very frequently”). These 42 items are grouped into four types of violence: psychological, physical, sexual, and instrumental, and can be categorized as: not present, mild, moderate, or severe.</w:t>
      </w:r>
    </w:p>
    <w:p w:rsidR="008F01EF" w:rsidRPr="00522139" w:rsidRDefault="008F01EF" w:rsidP="00522139">
      <w:pPr>
        <w:spacing w:before="280" w:after="280" w:line="360" w:lineRule="auto"/>
        <w:ind w:firstLine="709"/>
        <w:jc w:val="both"/>
        <w:rPr>
          <w:rFonts w:ascii="Times New Roman" w:eastAsia="Times New Roman" w:hAnsi="Times New Roman" w:cs="Times New Roman"/>
          <w:sz w:val="24"/>
          <w:szCs w:val="24"/>
          <w:lang w:val="en-US"/>
        </w:rPr>
      </w:pPr>
      <w:r w:rsidRPr="00522139">
        <w:rPr>
          <w:rFonts w:ascii="Times New Roman" w:eastAsia="Times New Roman" w:hAnsi="Times New Roman" w:cs="Times New Roman"/>
          <w:sz w:val="24"/>
          <w:szCs w:val="24"/>
          <w:lang w:val="en-US"/>
        </w:rPr>
        <w:t>To assess psychological violence, an example item is: "Are you publicly humiliated?" For physical violence: "Are you being hit?" For sexual violence: "Do they insist on touching you in ways that feel uncomfortable or that you do not want?" And for instrumental violence: "Have they put you in debt?"</w:t>
      </w:r>
    </w:p>
    <w:p w:rsidR="008F01EF" w:rsidRPr="00522139" w:rsidRDefault="008F01EF" w:rsidP="00522139">
      <w:pPr>
        <w:spacing w:before="280" w:after="280" w:line="360" w:lineRule="auto"/>
        <w:ind w:firstLine="709"/>
        <w:jc w:val="both"/>
        <w:rPr>
          <w:rFonts w:ascii="Times New Roman" w:eastAsia="Times New Roman" w:hAnsi="Times New Roman" w:cs="Times New Roman"/>
          <w:sz w:val="24"/>
          <w:szCs w:val="24"/>
          <w:lang w:val="en-US"/>
        </w:rPr>
      </w:pPr>
      <w:r w:rsidRPr="00522139">
        <w:rPr>
          <w:rFonts w:ascii="Times New Roman" w:eastAsia="Times New Roman" w:hAnsi="Times New Roman" w:cs="Times New Roman"/>
          <w:sz w:val="24"/>
          <w:szCs w:val="24"/>
          <w:lang w:val="en-US"/>
        </w:rPr>
        <w:lastRenderedPageBreak/>
        <w:t>The overall reliability of the questionnaire was high (α = .98), with subscale reliabilities as follows: psychological violence (α = .97), physical violence (α = .85), sexual violence (α = .89), and instrumental violence (α = .88).</w:t>
      </w:r>
    </w:p>
    <w:p w:rsidR="008F01EF" w:rsidRPr="00522139" w:rsidRDefault="008F01EF" w:rsidP="00522139">
      <w:pPr>
        <w:spacing w:before="280" w:after="280" w:line="360" w:lineRule="auto"/>
        <w:ind w:firstLine="709"/>
        <w:jc w:val="both"/>
        <w:rPr>
          <w:rFonts w:ascii="Times New Roman" w:eastAsia="Times New Roman" w:hAnsi="Times New Roman" w:cs="Times New Roman"/>
          <w:sz w:val="24"/>
          <w:szCs w:val="24"/>
          <w:lang w:val="en-US"/>
        </w:rPr>
      </w:pPr>
      <w:r w:rsidRPr="00522139">
        <w:rPr>
          <w:rFonts w:ascii="Times New Roman" w:eastAsia="Times New Roman" w:hAnsi="Times New Roman" w:cs="Times New Roman"/>
          <w:sz w:val="24"/>
          <w:szCs w:val="24"/>
          <w:lang w:val="en-US"/>
        </w:rPr>
        <w:t>The Goldberg General Health Questionnaire (GHQ-28)) is a self-report instrument used to identify psychiatric disorders. It is a shortened version of the original GHQ, developed by David Goldberg in 1972. The questionnaire consists of 28 items divided into four subscales, each comprising seven questions that assess somatic symptoms (physical symptoms and bodily concerns related to stress and anxiety), anxiety/insomnia (levels of anxiety and sleep-related issues), social dysfunction (the individual’s ability to carry out daily activities and fulfill social roles), and severe depression (symptoms of depression and thoughts of self-harm). Each item is rated on a four-point Likert scale ranging from “better than usual” to “much worse than usual.” Scoring methods may vary, but the most commonly used is the binary scoring method (0-0-1-1), which identifies the presence of symptoms. The GHQ-28 was validated for the Ecuadorian population by Peña et al. (2017), demonstrating its suitability for measuring mental health. The total scale showed excellent reliability (α = .99), with strong psychometric properties reported in their study for the overall scale (α = .92) and its subscales: somatic symptoms (α = .77), anxiety (α = .83), social dysfunction (α = .79), and depression (α = .88).</w:t>
      </w:r>
    </w:p>
    <w:p w:rsidR="008F01EF" w:rsidRPr="00522139" w:rsidRDefault="008F01EF" w:rsidP="00522139">
      <w:pPr>
        <w:spacing w:before="280" w:after="280" w:line="360" w:lineRule="auto"/>
        <w:jc w:val="both"/>
        <w:rPr>
          <w:rFonts w:ascii="Times New Roman" w:eastAsia="Times New Roman" w:hAnsi="Times New Roman" w:cs="Times New Roman"/>
          <w:b/>
          <w:i/>
          <w:sz w:val="24"/>
          <w:szCs w:val="24"/>
          <w:lang w:val="en-US"/>
        </w:rPr>
      </w:pPr>
      <w:r w:rsidRPr="00522139">
        <w:rPr>
          <w:rFonts w:ascii="Times New Roman" w:eastAsia="Times New Roman" w:hAnsi="Times New Roman" w:cs="Times New Roman"/>
          <w:b/>
          <w:i/>
          <w:sz w:val="24"/>
          <w:szCs w:val="24"/>
          <w:lang w:val="en-US"/>
        </w:rPr>
        <w:t>Methodological procedure</w:t>
      </w:r>
    </w:p>
    <w:p w:rsidR="009748F3" w:rsidRPr="00522139" w:rsidRDefault="008F01EF" w:rsidP="00522139">
      <w:pPr>
        <w:spacing w:before="280" w:after="280" w:line="360" w:lineRule="auto"/>
        <w:ind w:firstLine="709"/>
        <w:jc w:val="both"/>
        <w:rPr>
          <w:rFonts w:ascii="Times New Roman" w:eastAsia="Times New Roman" w:hAnsi="Times New Roman" w:cs="Times New Roman"/>
          <w:sz w:val="24"/>
          <w:szCs w:val="24"/>
          <w:lang w:val="en-US"/>
        </w:rPr>
      </w:pPr>
      <w:r w:rsidRPr="00522139">
        <w:rPr>
          <w:rFonts w:ascii="Times New Roman" w:eastAsia="Times New Roman" w:hAnsi="Times New Roman" w:cs="Times New Roman"/>
          <w:sz w:val="24"/>
          <w:szCs w:val="24"/>
          <w:lang w:val="en-US"/>
        </w:rPr>
        <w:t xml:space="preserve">The data collected were analyzed using IBM SPSS Statistics software, version 25. First, basic descriptive statistics were calculated, including the reliability of scales and subscales using Cronbach’s alpha, normality indices through the Kolmogorov-Smirnov test, as well as means and standard deviations. To examine differences in </w:t>
      </w:r>
      <w:proofErr w:type="spellStart"/>
      <w:r w:rsidRPr="00522139">
        <w:rPr>
          <w:rFonts w:ascii="Times New Roman" w:eastAsia="Times New Roman" w:hAnsi="Times New Roman" w:cs="Times New Roman"/>
          <w:sz w:val="24"/>
          <w:szCs w:val="24"/>
          <w:lang w:val="en-US"/>
        </w:rPr>
        <w:t>DaV</w:t>
      </w:r>
      <w:proofErr w:type="spellEnd"/>
      <w:r w:rsidRPr="00522139">
        <w:rPr>
          <w:rFonts w:ascii="Times New Roman" w:eastAsia="Times New Roman" w:hAnsi="Times New Roman" w:cs="Times New Roman"/>
          <w:sz w:val="24"/>
          <w:szCs w:val="24"/>
          <w:lang w:val="en-US"/>
        </w:rPr>
        <w:t xml:space="preserve"> and MH by gender, Chi-square tests and Student’s t-tests were conducted. Pearson’s correlation coefficient was used to assess the relationships between the variables. Finally, simple linear regression was performed to determine the extent to which </w:t>
      </w:r>
      <w:proofErr w:type="spellStart"/>
      <w:r w:rsidRPr="00522139">
        <w:rPr>
          <w:rFonts w:ascii="Times New Roman" w:eastAsia="Times New Roman" w:hAnsi="Times New Roman" w:cs="Times New Roman"/>
          <w:sz w:val="24"/>
          <w:szCs w:val="24"/>
          <w:lang w:val="en-US"/>
        </w:rPr>
        <w:t>DaV</w:t>
      </w:r>
      <w:proofErr w:type="spellEnd"/>
      <w:r w:rsidRPr="00522139">
        <w:rPr>
          <w:rFonts w:ascii="Times New Roman" w:eastAsia="Times New Roman" w:hAnsi="Times New Roman" w:cs="Times New Roman"/>
          <w:sz w:val="24"/>
          <w:szCs w:val="24"/>
          <w:lang w:val="en-US"/>
        </w:rPr>
        <w:t xml:space="preserve"> predicts MH in both men and women.</w:t>
      </w:r>
    </w:p>
    <w:p w:rsidR="009748F3" w:rsidRPr="00522139" w:rsidRDefault="009748F3" w:rsidP="00522139">
      <w:pPr>
        <w:spacing w:before="280" w:after="280" w:line="360" w:lineRule="auto"/>
        <w:ind w:firstLine="709"/>
        <w:jc w:val="center"/>
        <w:rPr>
          <w:rFonts w:ascii="Times New Roman" w:eastAsia="Times New Roman" w:hAnsi="Times New Roman" w:cs="Times New Roman"/>
          <w:b/>
          <w:sz w:val="24"/>
          <w:szCs w:val="24"/>
          <w:lang w:val="en-US"/>
        </w:rPr>
      </w:pPr>
      <w:r w:rsidRPr="00522139">
        <w:rPr>
          <w:rFonts w:ascii="Times New Roman" w:eastAsia="Times New Roman" w:hAnsi="Times New Roman" w:cs="Times New Roman"/>
          <w:b/>
          <w:sz w:val="24"/>
          <w:szCs w:val="24"/>
          <w:lang w:val="en-US"/>
        </w:rPr>
        <w:t>Results</w:t>
      </w:r>
    </w:p>
    <w:p w:rsidR="009748F3" w:rsidRPr="00522139" w:rsidRDefault="009748F3" w:rsidP="00522139">
      <w:pPr>
        <w:spacing w:line="360" w:lineRule="auto"/>
        <w:rPr>
          <w:rFonts w:ascii="Times New Roman" w:eastAsia="Times New Roman" w:hAnsi="Times New Roman" w:cs="Times New Roman"/>
          <w:b/>
          <w:sz w:val="24"/>
          <w:szCs w:val="24"/>
          <w:lang w:val="en-US"/>
        </w:rPr>
      </w:pPr>
      <w:r w:rsidRPr="00522139">
        <w:rPr>
          <w:rFonts w:ascii="Times New Roman" w:eastAsia="Times New Roman" w:hAnsi="Times New Roman" w:cs="Times New Roman"/>
          <w:b/>
          <w:sz w:val="24"/>
          <w:szCs w:val="24"/>
          <w:lang w:val="en-US"/>
        </w:rPr>
        <w:t xml:space="preserve">Table 1. </w:t>
      </w:r>
    </w:p>
    <w:p w:rsidR="009748F3" w:rsidRPr="00522139" w:rsidRDefault="009748F3" w:rsidP="00522139">
      <w:pPr>
        <w:spacing w:after="0" w:line="360" w:lineRule="auto"/>
        <w:jc w:val="both"/>
        <w:rPr>
          <w:rFonts w:ascii="Times New Roman" w:eastAsia="Times New Roman" w:hAnsi="Times New Roman" w:cs="Times New Roman"/>
          <w:i/>
          <w:color w:val="1F1F1F"/>
          <w:sz w:val="24"/>
          <w:szCs w:val="24"/>
          <w:lang w:val="en-US"/>
        </w:rPr>
      </w:pPr>
      <w:r w:rsidRPr="00522139">
        <w:rPr>
          <w:rFonts w:ascii="Times New Roman" w:eastAsia="Times New Roman" w:hAnsi="Times New Roman" w:cs="Times New Roman"/>
          <w:i/>
          <w:color w:val="1F1F1F"/>
          <w:sz w:val="24"/>
          <w:szCs w:val="24"/>
          <w:lang w:val="en-US"/>
        </w:rPr>
        <w:lastRenderedPageBreak/>
        <w:t>Frequency of dating violence among university students by gender</w:t>
      </w:r>
    </w:p>
    <w:p w:rsidR="009748F3" w:rsidRPr="00522139" w:rsidRDefault="009748F3" w:rsidP="00522139">
      <w:pPr>
        <w:spacing w:after="0" w:line="360" w:lineRule="auto"/>
        <w:jc w:val="both"/>
        <w:rPr>
          <w:rFonts w:ascii="Times New Roman" w:eastAsia="Times New Roman" w:hAnsi="Times New Roman" w:cs="Times New Roman"/>
          <w:i/>
          <w:sz w:val="24"/>
          <w:szCs w:val="24"/>
          <w:lang w:val="en-US"/>
        </w:rPr>
      </w:pPr>
    </w:p>
    <w:tbl>
      <w:tblPr>
        <w:tblW w:w="7509" w:type="dxa"/>
        <w:jc w:val="center"/>
        <w:tblLayout w:type="fixed"/>
        <w:tblLook w:val="0400" w:firstRow="0" w:lastRow="0" w:firstColumn="0" w:lastColumn="0" w:noHBand="0" w:noVBand="1"/>
      </w:tblPr>
      <w:tblGrid>
        <w:gridCol w:w="1697"/>
        <w:gridCol w:w="1276"/>
        <w:gridCol w:w="709"/>
        <w:gridCol w:w="708"/>
        <w:gridCol w:w="709"/>
        <w:gridCol w:w="851"/>
        <w:gridCol w:w="855"/>
        <w:gridCol w:w="704"/>
      </w:tblGrid>
      <w:tr w:rsidR="00953976" w:rsidRPr="00522139" w:rsidTr="00124760">
        <w:trPr>
          <w:trHeight w:val="330"/>
          <w:jc w:val="center"/>
        </w:trPr>
        <w:tc>
          <w:tcPr>
            <w:tcW w:w="2973" w:type="dxa"/>
            <w:gridSpan w:val="2"/>
            <w:vMerge w:val="restart"/>
            <w:tcBorders>
              <w:top w:val="single" w:sz="4" w:space="0" w:color="auto"/>
            </w:tcBorders>
            <w:vAlign w:val="center"/>
          </w:tcPr>
          <w:p w:rsidR="00953976" w:rsidRPr="00522139" w:rsidRDefault="00953976" w:rsidP="00522139">
            <w:pPr>
              <w:pStyle w:val="Sinespaciado"/>
              <w:spacing w:line="360" w:lineRule="auto"/>
              <w:jc w:val="center"/>
              <w:rPr>
                <w:rFonts w:ascii="Times New Roman" w:hAnsi="Times New Roman" w:cs="Times New Roman"/>
                <w:b/>
                <w:sz w:val="24"/>
                <w:szCs w:val="24"/>
              </w:rPr>
            </w:pPr>
            <w:proofErr w:type="spellStart"/>
            <w:r w:rsidRPr="00522139">
              <w:rPr>
                <w:rFonts w:ascii="Times New Roman" w:hAnsi="Times New Roman" w:cs="Times New Roman"/>
                <w:b/>
                <w:sz w:val="24"/>
                <w:szCs w:val="24"/>
              </w:rPr>
              <w:t>Types</w:t>
            </w:r>
            <w:proofErr w:type="spellEnd"/>
            <w:r w:rsidRPr="00522139">
              <w:rPr>
                <w:rFonts w:ascii="Times New Roman" w:hAnsi="Times New Roman" w:cs="Times New Roman"/>
                <w:b/>
                <w:sz w:val="24"/>
                <w:szCs w:val="24"/>
              </w:rPr>
              <w:t xml:space="preserve"> </w:t>
            </w:r>
            <w:proofErr w:type="spellStart"/>
            <w:r w:rsidRPr="00522139">
              <w:rPr>
                <w:rFonts w:ascii="Times New Roman" w:hAnsi="Times New Roman" w:cs="Times New Roman"/>
                <w:b/>
                <w:sz w:val="24"/>
                <w:szCs w:val="24"/>
              </w:rPr>
              <w:t>of</w:t>
            </w:r>
            <w:proofErr w:type="spellEnd"/>
            <w:r w:rsidRPr="00522139">
              <w:rPr>
                <w:rFonts w:ascii="Times New Roman" w:hAnsi="Times New Roman" w:cs="Times New Roman"/>
                <w:b/>
                <w:sz w:val="24"/>
                <w:szCs w:val="24"/>
              </w:rPr>
              <w:t xml:space="preserve"> </w:t>
            </w:r>
            <w:proofErr w:type="spellStart"/>
            <w:r w:rsidRPr="00522139">
              <w:rPr>
                <w:rFonts w:ascii="Times New Roman" w:hAnsi="Times New Roman" w:cs="Times New Roman"/>
                <w:b/>
                <w:sz w:val="24"/>
                <w:szCs w:val="24"/>
              </w:rPr>
              <w:t>violence</w:t>
            </w:r>
            <w:proofErr w:type="spellEnd"/>
          </w:p>
          <w:p w:rsidR="00953976" w:rsidRPr="00522139" w:rsidRDefault="00953976" w:rsidP="00522139">
            <w:pPr>
              <w:pStyle w:val="Sinespaciado"/>
              <w:spacing w:line="360" w:lineRule="auto"/>
              <w:jc w:val="center"/>
              <w:rPr>
                <w:rFonts w:ascii="Times New Roman" w:hAnsi="Times New Roman" w:cs="Times New Roman"/>
                <w:b/>
                <w:sz w:val="24"/>
                <w:szCs w:val="24"/>
              </w:rPr>
            </w:pPr>
            <w:r w:rsidRPr="00522139">
              <w:rPr>
                <w:rFonts w:ascii="Times New Roman" w:hAnsi="Times New Roman" w:cs="Times New Roman"/>
                <w:b/>
                <w:sz w:val="24"/>
                <w:szCs w:val="24"/>
              </w:rPr>
              <w:t>n: 1173</w:t>
            </w:r>
          </w:p>
        </w:tc>
        <w:tc>
          <w:tcPr>
            <w:tcW w:w="1417" w:type="dxa"/>
            <w:gridSpan w:val="2"/>
            <w:tcBorders>
              <w:top w:val="single" w:sz="4" w:space="0" w:color="auto"/>
            </w:tcBorders>
          </w:tcPr>
          <w:p w:rsidR="00953976" w:rsidRPr="00522139" w:rsidRDefault="00953976" w:rsidP="00522139">
            <w:pPr>
              <w:pStyle w:val="Sinespaciado"/>
              <w:spacing w:line="360" w:lineRule="auto"/>
              <w:jc w:val="both"/>
              <w:rPr>
                <w:rFonts w:ascii="Times New Roman" w:hAnsi="Times New Roman" w:cs="Times New Roman"/>
                <w:b/>
                <w:sz w:val="24"/>
                <w:szCs w:val="24"/>
              </w:rPr>
            </w:pPr>
            <w:proofErr w:type="spellStart"/>
            <w:r w:rsidRPr="00522139">
              <w:rPr>
                <w:rFonts w:ascii="Times New Roman" w:hAnsi="Times New Roman" w:cs="Times New Roman"/>
                <w:b/>
                <w:sz w:val="24"/>
                <w:szCs w:val="24"/>
              </w:rPr>
              <w:t>Men</w:t>
            </w:r>
            <w:proofErr w:type="spellEnd"/>
          </w:p>
        </w:tc>
        <w:tc>
          <w:tcPr>
            <w:tcW w:w="1560" w:type="dxa"/>
            <w:gridSpan w:val="2"/>
            <w:tcBorders>
              <w:top w:val="single" w:sz="4" w:space="0" w:color="auto"/>
            </w:tcBorders>
          </w:tcPr>
          <w:p w:rsidR="00953976" w:rsidRPr="00522139" w:rsidRDefault="00953976" w:rsidP="00522139">
            <w:pPr>
              <w:pStyle w:val="Sinespaciado"/>
              <w:spacing w:line="360" w:lineRule="auto"/>
              <w:jc w:val="both"/>
              <w:rPr>
                <w:rFonts w:ascii="Times New Roman" w:hAnsi="Times New Roman" w:cs="Times New Roman"/>
                <w:b/>
                <w:sz w:val="24"/>
                <w:szCs w:val="24"/>
              </w:rPr>
            </w:pPr>
            <w:proofErr w:type="spellStart"/>
            <w:r w:rsidRPr="00522139">
              <w:rPr>
                <w:rFonts w:ascii="Times New Roman" w:hAnsi="Times New Roman" w:cs="Times New Roman"/>
                <w:b/>
                <w:sz w:val="24"/>
                <w:szCs w:val="24"/>
              </w:rPr>
              <w:t>Women</w:t>
            </w:r>
            <w:proofErr w:type="spellEnd"/>
          </w:p>
        </w:tc>
        <w:tc>
          <w:tcPr>
            <w:tcW w:w="855" w:type="dxa"/>
            <w:vMerge w:val="restart"/>
            <w:tcBorders>
              <w:top w:val="single" w:sz="4" w:space="0" w:color="auto"/>
              <w:bottom w:val="single" w:sz="4" w:space="0" w:color="auto"/>
            </w:tcBorders>
          </w:tcPr>
          <w:p w:rsidR="00953976" w:rsidRPr="00522139" w:rsidRDefault="00953976" w:rsidP="00522139">
            <w:pPr>
              <w:pStyle w:val="Sinespaciado"/>
              <w:spacing w:line="360" w:lineRule="auto"/>
              <w:jc w:val="both"/>
              <w:rPr>
                <w:rFonts w:ascii="Times New Roman" w:hAnsi="Times New Roman" w:cs="Times New Roman"/>
                <w:b/>
                <w:sz w:val="24"/>
                <w:szCs w:val="24"/>
              </w:rPr>
            </w:pPr>
            <w:r w:rsidRPr="00522139">
              <w:rPr>
                <w:rFonts w:ascii="Times New Roman" w:hAnsi="Times New Roman" w:cs="Times New Roman"/>
                <w:b/>
                <w:sz w:val="24"/>
                <w:szCs w:val="24"/>
              </w:rPr>
              <w:t>Chi 2</w:t>
            </w:r>
          </w:p>
        </w:tc>
        <w:tc>
          <w:tcPr>
            <w:tcW w:w="704" w:type="dxa"/>
            <w:vMerge w:val="restart"/>
            <w:tcBorders>
              <w:top w:val="single" w:sz="4" w:space="0" w:color="auto"/>
              <w:bottom w:val="single" w:sz="4" w:space="0" w:color="auto"/>
            </w:tcBorders>
          </w:tcPr>
          <w:p w:rsidR="00953976" w:rsidRPr="00522139" w:rsidRDefault="00953976" w:rsidP="00522139">
            <w:pPr>
              <w:pStyle w:val="Sinespaciado"/>
              <w:spacing w:line="360" w:lineRule="auto"/>
              <w:jc w:val="both"/>
              <w:rPr>
                <w:rFonts w:ascii="Times New Roman" w:hAnsi="Times New Roman" w:cs="Times New Roman"/>
                <w:b/>
                <w:sz w:val="24"/>
                <w:szCs w:val="24"/>
              </w:rPr>
            </w:pPr>
            <w:r w:rsidRPr="00522139">
              <w:rPr>
                <w:rFonts w:ascii="Times New Roman" w:hAnsi="Times New Roman" w:cs="Times New Roman"/>
                <w:b/>
                <w:sz w:val="24"/>
                <w:szCs w:val="24"/>
              </w:rPr>
              <w:t>Sig.</w:t>
            </w:r>
          </w:p>
        </w:tc>
      </w:tr>
      <w:tr w:rsidR="00953976" w:rsidRPr="00522139" w:rsidTr="00124760">
        <w:trPr>
          <w:trHeight w:val="112"/>
          <w:jc w:val="center"/>
        </w:trPr>
        <w:tc>
          <w:tcPr>
            <w:tcW w:w="2973" w:type="dxa"/>
            <w:gridSpan w:val="2"/>
            <w:vMerge/>
            <w:tcBorders>
              <w:bottom w:val="single" w:sz="4" w:space="0" w:color="auto"/>
            </w:tcBorders>
            <w:vAlign w:val="center"/>
          </w:tcPr>
          <w:p w:rsidR="00953976" w:rsidRPr="00522139" w:rsidRDefault="00953976" w:rsidP="00522139">
            <w:pPr>
              <w:pStyle w:val="Sinespaciado"/>
              <w:spacing w:line="360" w:lineRule="auto"/>
              <w:rPr>
                <w:rFonts w:ascii="Times New Roman" w:hAnsi="Times New Roman" w:cs="Times New Roman"/>
                <w:sz w:val="24"/>
                <w:szCs w:val="24"/>
              </w:rPr>
            </w:pPr>
          </w:p>
        </w:tc>
        <w:tc>
          <w:tcPr>
            <w:tcW w:w="709" w:type="dxa"/>
            <w:tcBorders>
              <w:bottom w:val="single" w:sz="4" w:space="0" w:color="auto"/>
            </w:tcBorders>
          </w:tcPr>
          <w:p w:rsidR="00953976" w:rsidRPr="00522139" w:rsidRDefault="00953976" w:rsidP="00522139">
            <w:pPr>
              <w:pStyle w:val="Sinespaciado"/>
              <w:spacing w:line="360" w:lineRule="auto"/>
              <w:jc w:val="both"/>
              <w:rPr>
                <w:rFonts w:ascii="Times New Roman" w:hAnsi="Times New Roman" w:cs="Times New Roman"/>
                <w:sz w:val="24"/>
                <w:szCs w:val="24"/>
              </w:rPr>
            </w:pPr>
            <w:r w:rsidRPr="00522139">
              <w:rPr>
                <w:rFonts w:ascii="Times New Roman" w:hAnsi="Times New Roman" w:cs="Times New Roman"/>
                <w:sz w:val="24"/>
                <w:szCs w:val="24"/>
              </w:rPr>
              <w:t>n</w:t>
            </w:r>
          </w:p>
        </w:tc>
        <w:tc>
          <w:tcPr>
            <w:tcW w:w="708" w:type="dxa"/>
            <w:tcBorders>
              <w:bottom w:val="single" w:sz="4" w:space="0" w:color="auto"/>
            </w:tcBorders>
          </w:tcPr>
          <w:p w:rsidR="00953976" w:rsidRPr="00522139" w:rsidRDefault="00953976" w:rsidP="00522139">
            <w:pPr>
              <w:pStyle w:val="Sinespaciado"/>
              <w:spacing w:line="360" w:lineRule="auto"/>
              <w:jc w:val="both"/>
              <w:rPr>
                <w:rFonts w:ascii="Times New Roman" w:hAnsi="Times New Roman" w:cs="Times New Roman"/>
                <w:sz w:val="24"/>
                <w:szCs w:val="24"/>
              </w:rPr>
            </w:pPr>
            <w:r w:rsidRPr="00522139">
              <w:rPr>
                <w:rFonts w:ascii="Times New Roman" w:hAnsi="Times New Roman" w:cs="Times New Roman"/>
                <w:sz w:val="24"/>
                <w:szCs w:val="24"/>
              </w:rPr>
              <w:t>%</w:t>
            </w:r>
          </w:p>
        </w:tc>
        <w:tc>
          <w:tcPr>
            <w:tcW w:w="709" w:type="dxa"/>
            <w:tcBorders>
              <w:bottom w:val="single" w:sz="4" w:space="0" w:color="auto"/>
            </w:tcBorders>
          </w:tcPr>
          <w:p w:rsidR="00953976" w:rsidRPr="00522139" w:rsidRDefault="00953976" w:rsidP="00522139">
            <w:pPr>
              <w:pStyle w:val="Sinespaciado"/>
              <w:spacing w:line="360" w:lineRule="auto"/>
              <w:jc w:val="both"/>
              <w:rPr>
                <w:rFonts w:ascii="Times New Roman" w:hAnsi="Times New Roman" w:cs="Times New Roman"/>
                <w:sz w:val="24"/>
                <w:szCs w:val="24"/>
              </w:rPr>
            </w:pPr>
            <w:r w:rsidRPr="00522139">
              <w:rPr>
                <w:rFonts w:ascii="Times New Roman" w:hAnsi="Times New Roman" w:cs="Times New Roman"/>
                <w:sz w:val="24"/>
                <w:szCs w:val="24"/>
              </w:rPr>
              <w:t>n</w:t>
            </w:r>
          </w:p>
        </w:tc>
        <w:tc>
          <w:tcPr>
            <w:tcW w:w="851" w:type="dxa"/>
            <w:tcBorders>
              <w:bottom w:val="single" w:sz="4" w:space="0" w:color="auto"/>
            </w:tcBorders>
          </w:tcPr>
          <w:p w:rsidR="00953976" w:rsidRPr="00522139" w:rsidRDefault="00953976" w:rsidP="00522139">
            <w:pPr>
              <w:pStyle w:val="Sinespaciado"/>
              <w:spacing w:line="360" w:lineRule="auto"/>
              <w:jc w:val="both"/>
              <w:rPr>
                <w:rFonts w:ascii="Times New Roman" w:hAnsi="Times New Roman" w:cs="Times New Roman"/>
                <w:sz w:val="24"/>
                <w:szCs w:val="24"/>
              </w:rPr>
            </w:pPr>
            <w:r w:rsidRPr="00522139">
              <w:rPr>
                <w:rFonts w:ascii="Times New Roman" w:hAnsi="Times New Roman" w:cs="Times New Roman"/>
                <w:sz w:val="24"/>
                <w:szCs w:val="24"/>
              </w:rPr>
              <w:t>%</w:t>
            </w:r>
          </w:p>
        </w:tc>
        <w:tc>
          <w:tcPr>
            <w:tcW w:w="855" w:type="dxa"/>
            <w:vMerge/>
            <w:tcBorders>
              <w:bottom w:val="single" w:sz="4" w:space="0" w:color="auto"/>
            </w:tcBorders>
          </w:tcPr>
          <w:p w:rsidR="00953976" w:rsidRPr="00522139" w:rsidRDefault="00953976" w:rsidP="00522139">
            <w:pPr>
              <w:pStyle w:val="Sinespaciado"/>
              <w:spacing w:line="360" w:lineRule="auto"/>
              <w:jc w:val="both"/>
              <w:rPr>
                <w:rFonts w:ascii="Times New Roman" w:hAnsi="Times New Roman" w:cs="Times New Roman"/>
                <w:sz w:val="24"/>
                <w:szCs w:val="24"/>
              </w:rPr>
            </w:pPr>
          </w:p>
        </w:tc>
        <w:tc>
          <w:tcPr>
            <w:tcW w:w="704" w:type="dxa"/>
            <w:vMerge/>
            <w:tcBorders>
              <w:bottom w:val="single" w:sz="4" w:space="0" w:color="auto"/>
            </w:tcBorders>
          </w:tcPr>
          <w:p w:rsidR="00953976" w:rsidRPr="00522139" w:rsidRDefault="00953976" w:rsidP="00522139">
            <w:pPr>
              <w:pStyle w:val="Sinespaciado"/>
              <w:spacing w:line="360" w:lineRule="auto"/>
              <w:jc w:val="both"/>
              <w:rPr>
                <w:rFonts w:ascii="Times New Roman" w:hAnsi="Times New Roman" w:cs="Times New Roman"/>
                <w:sz w:val="24"/>
                <w:szCs w:val="24"/>
              </w:rPr>
            </w:pPr>
          </w:p>
        </w:tc>
      </w:tr>
      <w:tr w:rsidR="009748F3" w:rsidRPr="00522139" w:rsidTr="00124760">
        <w:trPr>
          <w:trHeight w:val="210"/>
          <w:jc w:val="center"/>
        </w:trPr>
        <w:tc>
          <w:tcPr>
            <w:tcW w:w="1697" w:type="dxa"/>
            <w:vMerge w:val="restart"/>
            <w:tcBorders>
              <w:top w:val="single" w:sz="4" w:space="0" w:color="auto"/>
            </w:tcBorders>
            <w:vAlign w:val="center"/>
          </w:tcPr>
          <w:p w:rsidR="009748F3" w:rsidRPr="00522139" w:rsidRDefault="009748F3" w:rsidP="00522139">
            <w:pPr>
              <w:pStyle w:val="Sinespaciado"/>
              <w:spacing w:line="360" w:lineRule="auto"/>
              <w:rPr>
                <w:rFonts w:ascii="Times New Roman" w:hAnsi="Times New Roman" w:cs="Times New Roman"/>
                <w:sz w:val="24"/>
                <w:szCs w:val="24"/>
              </w:rPr>
            </w:pPr>
            <w:proofErr w:type="spellStart"/>
            <w:r w:rsidRPr="00522139">
              <w:rPr>
                <w:rFonts w:ascii="Times New Roman" w:hAnsi="Times New Roman" w:cs="Times New Roman"/>
                <w:sz w:val="24"/>
                <w:szCs w:val="24"/>
              </w:rPr>
              <w:t>Psychological</w:t>
            </w:r>
            <w:proofErr w:type="spellEnd"/>
          </w:p>
        </w:tc>
        <w:tc>
          <w:tcPr>
            <w:tcW w:w="1276" w:type="dxa"/>
            <w:tcBorders>
              <w:top w:val="single" w:sz="4" w:space="0" w:color="auto"/>
            </w:tcBorders>
          </w:tcPr>
          <w:p w:rsidR="009748F3" w:rsidRPr="00522139" w:rsidRDefault="009748F3" w:rsidP="00522139">
            <w:pPr>
              <w:pStyle w:val="Sinespaciado"/>
              <w:spacing w:line="360" w:lineRule="auto"/>
              <w:rPr>
                <w:rFonts w:ascii="Times New Roman" w:hAnsi="Times New Roman" w:cs="Times New Roman"/>
                <w:sz w:val="24"/>
                <w:szCs w:val="24"/>
              </w:rPr>
            </w:pPr>
            <w:r w:rsidRPr="00522139">
              <w:rPr>
                <w:rFonts w:ascii="Times New Roman" w:hAnsi="Times New Roman" w:cs="Times New Roman"/>
                <w:sz w:val="24"/>
                <w:szCs w:val="24"/>
              </w:rPr>
              <w:t xml:space="preserve">No </w:t>
            </w:r>
          </w:p>
        </w:tc>
        <w:tc>
          <w:tcPr>
            <w:tcW w:w="709" w:type="dxa"/>
            <w:tcBorders>
              <w:top w:val="single" w:sz="4" w:space="0" w:color="auto"/>
            </w:tcBorders>
          </w:tcPr>
          <w:p w:rsidR="009748F3" w:rsidRPr="00522139" w:rsidRDefault="009748F3" w:rsidP="00522139">
            <w:pPr>
              <w:pStyle w:val="Sinespaciado"/>
              <w:spacing w:line="360" w:lineRule="auto"/>
              <w:jc w:val="both"/>
              <w:rPr>
                <w:rFonts w:ascii="Times New Roman" w:hAnsi="Times New Roman" w:cs="Times New Roman"/>
                <w:sz w:val="24"/>
                <w:szCs w:val="24"/>
              </w:rPr>
            </w:pPr>
            <w:r w:rsidRPr="00522139">
              <w:rPr>
                <w:rFonts w:ascii="Times New Roman" w:hAnsi="Times New Roman" w:cs="Times New Roman"/>
                <w:sz w:val="24"/>
                <w:szCs w:val="24"/>
              </w:rPr>
              <w:t>0</w:t>
            </w:r>
          </w:p>
        </w:tc>
        <w:tc>
          <w:tcPr>
            <w:tcW w:w="708" w:type="dxa"/>
            <w:tcBorders>
              <w:top w:val="single" w:sz="4" w:space="0" w:color="auto"/>
            </w:tcBorders>
          </w:tcPr>
          <w:p w:rsidR="009748F3" w:rsidRPr="00522139" w:rsidRDefault="009748F3" w:rsidP="00522139">
            <w:pPr>
              <w:pStyle w:val="Sinespaciado"/>
              <w:spacing w:line="360" w:lineRule="auto"/>
              <w:jc w:val="both"/>
              <w:rPr>
                <w:rFonts w:ascii="Times New Roman" w:hAnsi="Times New Roman" w:cs="Times New Roman"/>
                <w:sz w:val="24"/>
                <w:szCs w:val="24"/>
              </w:rPr>
            </w:pPr>
            <w:r w:rsidRPr="00522139">
              <w:rPr>
                <w:rFonts w:ascii="Times New Roman" w:hAnsi="Times New Roman" w:cs="Times New Roman"/>
                <w:sz w:val="24"/>
                <w:szCs w:val="24"/>
              </w:rPr>
              <w:t>0</w:t>
            </w:r>
          </w:p>
        </w:tc>
        <w:tc>
          <w:tcPr>
            <w:tcW w:w="709" w:type="dxa"/>
            <w:tcBorders>
              <w:top w:val="single" w:sz="4" w:space="0" w:color="auto"/>
            </w:tcBorders>
          </w:tcPr>
          <w:p w:rsidR="009748F3" w:rsidRPr="00522139" w:rsidRDefault="009748F3" w:rsidP="00522139">
            <w:pPr>
              <w:pStyle w:val="Sinespaciado"/>
              <w:spacing w:line="360" w:lineRule="auto"/>
              <w:jc w:val="both"/>
              <w:rPr>
                <w:rFonts w:ascii="Times New Roman" w:hAnsi="Times New Roman" w:cs="Times New Roman"/>
                <w:sz w:val="24"/>
                <w:szCs w:val="24"/>
              </w:rPr>
            </w:pPr>
            <w:r w:rsidRPr="00522139">
              <w:rPr>
                <w:rFonts w:ascii="Times New Roman" w:hAnsi="Times New Roman" w:cs="Times New Roman"/>
                <w:sz w:val="24"/>
                <w:szCs w:val="24"/>
              </w:rPr>
              <w:t>0</w:t>
            </w:r>
          </w:p>
        </w:tc>
        <w:tc>
          <w:tcPr>
            <w:tcW w:w="851" w:type="dxa"/>
            <w:tcBorders>
              <w:top w:val="single" w:sz="4" w:space="0" w:color="auto"/>
            </w:tcBorders>
          </w:tcPr>
          <w:p w:rsidR="009748F3" w:rsidRPr="00522139" w:rsidRDefault="009748F3" w:rsidP="00522139">
            <w:pPr>
              <w:pStyle w:val="Sinespaciado"/>
              <w:spacing w:line="360" w:lineRule="auto"/>
              <w:jc w:val="both"/>
              <w:rPr>
                <w:rFonts w:ascii="Times New Roman" w:hAnsi="Times New Roman" w:cs="Times New Roman"/>
                <w:sz w:val="24"/>
                <w:szCs w:val="24"/>
              </w:rPr>
            </w:pPr>
            <w:r w:rsidRPr="00522139">
              <w:rPr>
                <w:rFonts w:ascii="Times New Roman" w:hAnsi="Times New Roman" w:cs="Times New Roman"/>
                <w:sz w:val="24"/>
                <w:szCs w:val="24"/>
              </w:rPr>
              <w:t>0</w:t>
            </w:r>
          </w:p>
        </w:tc>
        <w:tc>
          <w:tcPr>
            <w:tcW w:w="855" w:type="dxa"/>
            <w:vMerge w:val="restart"/>
            <w:tcBorders>
              <w:top w:val="single" w:sz="4" w:space="0" w:color="auto"/>
            </w:tcBorders>
          </w:tcPr>
          <w:p w:rsidR="009748F3" w:rsidRPr="00522139" w:rsidRDefault="009748F3" w:rsidP="00522139">
            <w:pPr>
              <w:pStyle w:val="Sinespaciado"/>
              <w:spacing w:line="360" w:lineRule="auto"/>
              <w:jc w:val="both"/>
              <w:rPr>
                <w:rFonts w:ascii="Times New Roman" w:hAnsi="Times New Roman" w:cs="Times New Roman"/>
                <w:sz w:val="24"/>
                <w:szCs w:val="24"/>
              </w:rPr>
            </w:pPr>
            <w:r w:rsidRPr="00522139">
              <w:rPr>
                <w:rFonts w:ascii="Times New Roman" w:hAnsi="Times New Roman" w:cs="Times New Roman"/>
                <w:sz w:val="24"/>
                <w:szCs w:val="24"/>
              </w:rPr>
              <w:t>19,4</w:t>
            </w:r>
          </w:p>
        </w:tc>
        <w:tc>
          <w:tcPr>
            <w:tcW w:w="704" w:type="dxa"/>
            <w:vMerge w:val="restart"/>
            <w:tcBorders>
              <w:top w:val="single" w:sz="4" w:space="0" w:color="auto"/>
            </w:tcBorders>
          </w:tcPr>
          <w:p w:rsidR="009748F3" w:rsidRPr="00522139" w:rsidRDefault="009748F3" w:rsidP="00522139">
            <w:pPr>
              <w:pStyle w:val="Sinespaciado"/>
              <w:spacing w:line="360" w:lineRule="auto"/>
              <w:jc w:val="both"/>
              <w:rPr>
                <w:rFonts w:ascii="Times New Roman" w:hAnsi="Times New Roman" w:cs="Times New Roman"/>
                <w:sz w:val="24"/>
                <w:szCs w:val="24"/>
              </w:rPr>
            </w:pPr>
            <w:r w:rsidRPr="00522139">
              <w:rPr>
                <w:rFonts w:ascii="Times New Roman" w:hAnsi="Times New Roman" w:cs="Times New Roman"/>
                <w:sz w:val="24"/>
                <w:szCs w:val="24"/>
              </w:rPr>
              <w:t>,000</w:t>
            </w:r>
          </w:p>
        </w:tc>
      </w:tr>
      <w:tr w:rsidR="009748F3" w:rsidRPr="00522139" w:rsidTr="00124760">
        <w:trPr>
          <w:trHeight w:val="240"/>
          <w:jc w:val="center"/>
        </w:trPr>
        <w:tc>
          <w:tcPr>
            <w:tcW w:w="1697" w:type="dxa"/>
            <w:vMerge/>
            <w:vAlign w:val="center"/>
          </w:tcPr>
          <w:p w:rsidR="009748F3" w:rsidRPr="00522139" w:rsidRDefault="009748F3" w:rsidP="00522139">
            <w:pPr>
              <w:pStyle w:val="Sinespaciado"/>
              <w:spacing w:line="360" w:lineRule="auto"/>
              <w:rPr>
                <w:rFonts w:ascii="Times New Roman" w:hAnsi="Times New Roman" w:cs="Times New Roman"/>
                <w:sz w:val="24"/>
                <w:szCs w:val="24"/>
              </w:rPr>
            </w:pPr>
          </w:p>
        </w:tc>
        <w:tc>
          <w:tcPr>
            <w:tcW w:w="1276" w:type="dxa"/>
          </w:tcPr>
          <w:p w:rsidR="009748F3" w:rsidRPr="00522139" w:rsidRDefault="009748F3" w:rsidP="00522139">
            <w:pPr>
              <w:pStyle w:val="Sinespaciado"/>
              <w:spacing w:line="360" w:lineRule="auto"/>
              <w:rPr>
                <w:rFonts w:ascii="Times New Roman" w:hAnsi="Times New Roman" w:cs="Times New Roman"/>
                <w:sz w:val="24"/>
                <w:szCs w:val="24"/>
              </w:rPr>
            </w:pPr>
            <w:proofErr w:type="spellStart"/>
            <w:r w:rsidRPr="00522139">
              <w:rPr>
                <w:rFonts w:ascii="Times New Roman" w:hAnsi="Times New Roman" w:cs="Times New Roman"/>
                <w:sz w:val="24"/>
                <w:szCs w:val="24"/>
              </w:rPr>
              <w:t>Mild</w:t>
            </w:r>
            <w:proofErr w:type="spellEnd"/>
          </w:p>
        </w:tc>
        <w:tc>
          <w:tcPr>
            <w:tcW w:w="709" w:type="dxa"/>
          </w:tcPr>
          <w:p w:rsidR="009748F3" w:rsidRPr="00522139" w:rsidRDefault="009748F3" w:rsidP="00522139">
            <w:pPr>
              <w:pStyle w:val="Sinespaciado"/>
              <w:spacing w:line="360" w:lineRule="auto"/>
              <w:jc w:val="both"/>
              <w:rPr>
                <w:rFonts w:ascii="Times New Roman" w:hAnsi="Times New Roman" w:cs="Times New Roman"/>
                <w:sz w:val="24"/>
                <w:szCs w:val="24"/>
              </w:rPr>
            </w:pPr>
            <w:r w:rsidRPr="00522139">
              <w:rPr>
                <w:rFonts w:ascii="Times New Roman" w:hAnsi="Times New Roman" w:cs="Times New Roman"/>
                <w:sz w:val="24"/>
                <w:szCs w:val="24"/>
              </w:rPr>
              <w:t>262a</w:t>
            </w:r>
          </w:p>
        </w:tc>
        <w:tc>
          <w:tcPr>
            <w:tcW w:w="708" w:type="dxa"/>
          </w:tcPr>
          <w:p w:rsidR="009748F3" w:rsidRPr="00522139" w:rsidRDefault="009748F3" w:rsidP="00522139">
            <w:pPr>
              <w:pStyle w:val="Sinespaciado"/>
              <w:spacing w:line="360" w:lineRule="auto"/>
              <w:jc w:val="both"/>
              <w:rPr>
                <w:rFonts w:ascii="Times New Roman" w:hAnsi="Times New Roman" w:cs="Times New Roman"/>
                <w:sz w:val="24"/>
                <w:szCs w:val="24"/>
              </w:rPr>
            </w:pPr>
            <w:r w:rsidRPr="00522139">
              <w:rPr>
                <w:rFonts w:ascii="Times New Roman" w:hAnsi="Times New Roman" w:cs="Times New Roman"/>
                <w:sz w:val="24"/>
                <w:szCs w:val="24"/>
              </w:rPr>
              <w:t>52,2</w:t>
            </w:r>
          </w:p>
        </w:tc>
        <w:tc>
          <w:tcPr>
            <w:tcW w:w="709" w:type="dxa"/>
          </w:tcPr>
          <w:p w:rsidR="009748F3" w:rsidRPr="00522139" w:rsidRDefault="009748F3" w:rsidP="00522139">
            <w:pPr>
              <w:pStyle w:val="Sinespaciado"/>
              <w:spacing w:line="360" w:lineRule="auto"/>
              <w:jc w:val="both"/>
              <w:rPr>
                <w:rFonts w:ascii="Times New Roman" w:hAnsi="Times New Roman" w:cs="Times New Roman"/>
                <w:sz w:val="24"/>
                <w:szCs w:val="24"/>
              </w:rPr>
            </w:pPr>
            <w:r w:rsidRPr="00522139">
              <w:rPr>
                <w:rFonts w:ascii="Times New Roman" w:hAnsi="Times New Roman" w:cs="Times New Roman"/>
                <w:sz w:val="24"/>
                <w:szCs w:val="24"/>
              </w:rPr>
              <w:t>434b</w:t>
            </w:r>
          </w:p>
        </w:tc>
        <w:tc>
          <w:tcPr>
            <w:tcW w:w="851" w:type="dxa"/>
          </w:tcPr>
          <w:p w:rsidR="009748F3" w:rsidRPr="00522139" w:rsidRDefault="009748F3" w:rsidP="00522139">
            <w:pPr>
              <w:pStyle w:val="Sinespaciado"/>
              <w:spacing w:line="360" w:lineRule="auto"/>
              <w:jc w:val="both"/>
              <w:rPr>
                <w:rFonts w:ascii="Times New Roman" w:hAnsi="Times New Roman" w:cs="Times New Roman"/>
                <w:sz w:val="24"/>
                <w:szCs w:val="24"/>
              </w:rPr>
            </w:pPr>
            <w:r w:rsidRPr="00522139">
              <w:rPr>
                <w:rFonts w:ascii="Times New Roman" w:hAnsi="Times New Roman" w:cs="Times New Roman"/>
                <w:sz w:val="24"/>
                <w:szCs w:val="24"/>
              </w:rPr>
              <w:t>64,7</w:t>
            </w:r>
          </w:p>
        </w:tc>
        <w:tc>
          <w:tcPr>
            <w:tcW w:w="855" w:type="dxa"/>
            <w:vMerge/>
          </w:tcPr>
          <w:p w:rsidR="009748F3" w:rsidRPr="00522139" w:rsidRDefault="009748F3" w:rsidP="00522139">
            <w:pPr>
              <w:pStyle w:val="Sinespaciado"/>
              <w:spacing w:line="360" w:lineRule="auto"/>
              <w:jc w:val="both"/>
              <w:rPr>
                <w:rFonts w:ascii="Times New Roman" w:hAnsi="Times New Roman" w:cs="Times New Roman"/>
                <w:sz w:val="24"/>
                <w:szCs w:val="24"/>
              </w:rPr>
            </w:pPr>
          </w:p>
        </w:tc>
        <w:tc>
          <w:tcPr>
            <w:tcW w:w="704" w:type="dxa"/>
            <w:vMerge/>
          </w:tcPr>
          <w:p w:rsidR="009748F3" w:rsidRPr="00522139" w:rsidRDefault="009748F3" w:rsidP="00522139">
            <w:pPr>
              <w:pStyle w:val="Sinespaciado"/>
              <w:spacing w:line="360" w:lineRule="auto"/>
              <w:jc w:val="both"/>
              <w:rPr>
                <w:rFonts w:ascii="Times New Roman" w:hAnsi="Times New Roman" w:cs="Times New Roman"/>
                <w:sz w:val="24"/>
                <w:szCs w:val="24"/>
              </w:rPr>
            </w:pPr>
          </w:p>
        </w:tc>
      </w:tr>
      <w:tr w:rsidR="009748F3" w:rsidRPr="00522139" w:rsidTr="00124760">
        <w:trPr>
          <w:trHeight w:val="270"/>
          <w:jc w:val="center"/>
        </w:trPr>
        <w:tc>
          <w:tcPr>
            <w:tcW w:w="1697" w:type="dxa"/>
            <w:vMerge/>
            <w:vAlign w:val="center"/>
          </w:tcPr>
          <w:p w:rsidR="009748F3" w:rsidRPr="00522139" w:rsidRDefault="009748F3" w:rsidP="00522139">
            <w:pPr>
              <w:pStyle w:val="Sinespaciado"/>
              <w:spacing w:line="360" w:lineRule="auto"/>
              <w:rPr>
                <w:rFonts w:ascii="Times New Roman" w:hAnsi="Times New Roman" w:cs="Times New Roman"/>
                <w:sz w:val="24"/>
                <w:szCs w:val="24"/>
              </w:rPr>
            </w:pPr>
          </w:p>
        </w:tc>
        <w:tc>
          <w:tcPr>
            <w:tcW w:w="1276" w:type="dxa"/>
          </w:tcPr>
          <w:p w:rsidR="009748F3" w:rsidRPr="00522139" w:rsidRDefault="009748F3" w:rsidP="00522139">
            <w:pPr>
              <w:pStyle w:val="Sinespaciado"/>
              <w:spacing w:line="360" w:lineRule="auto"/>
              <w:rPr>
                <w:rFonts w:ascii="Times New Roman" w:hAnsi="Times New Roman" w:cs="Times New Roman"/>
                <w:sz w:val="24"/>
                <w:szCs w:val="24"/>
              </w:rPr>
            </w:pPr>
            <w:proofErr w:type="spellStart"/>
            <w:r w:rsidRPr="00522139">
              <w:rPr>
                <w:rFonts w:ascii="Times New Roman" w:hAnsi="Times New Roman" w:cs="Times New Roman"/>
                <w:sz w:val="24"/>
                <w:szCs w:val="24"/>
              </w:rPr>
              <w:t>Moderate</w:t>
            </w:r>
            <w:proofErr w:type="spellEnd"/>
          </w:p>
        </w:tc>
        <w:tc>
          <w:tcPr>
            <w:tcW w:w="709" w:type="dxa"/>
          </w:tcPr>
          <w:p w:rsidR="009748F3" w:rsidRPr="00522139" w:rsidRDefault="009748F3" w:rsidP="00522139">
            <w:pPr>
              <w:pStyle w:val="Sinespaciado"/>
              <w:spacing w:line="360" w:lineRule="auto"/>
              <w:jc w:val="both"/>
              <w:rPr>
                <w:rFonts w:ascii="Times New Roman" w:hAnsi="Times New Roman" w:cs="Times New Roman"/>
                <w:sz w:val="24"/>
                <w:szCs w:val="24"/>
              </w:rPr>
            </w:pPr>
            <w:r w:rsidRPr="00522139">
              <w:rPr>
                <w:rFonts w:ascii="Times New Roman" w:hAnsi="Times New Roman" w:cs="Times New Roman"/>
                <w:sz w:val="24"/>
                <w:szCs w:val="24"/>
              </w:rPr>
              <w:t>207a</w:t>
            </w:r>
          </w:p>
        </w:tc>
        <w:tc>
          <w:tcPr>
            <w:tcW w:w="708" w:type="dxa"/>
          </w:tcPr>
          <w:p w:rsidR="009748F3" w:rsidRPr="00522139" w:rsidRDefault="009748F3" w:rsidP="00522139">
            <w:pPr>
              <w:pStyle w:val="Sinespaciado"/>
              <w:spacing w:line="360" w:lineRule="auto"/>
              <w:jc w:val="both"/>
              <w:rPr>
                <w:rFonts w:ascii="Times New Roman" w:hAnsi="Times New Roman" w:cs="Times New Roman"/>
                <w:sz w:val="24"/>
                <w:szCs w:val="24"/>
              </w:rPr>
            </w:pPr>
            <w:r w:rsidRPr="00522139">
              <w:rPr>
                <w:rFonts w:ascii="Times New Roman" w:hAnsi="Times New Roman" w:cs="Times New Roman"/>
                <w:sz w:val="24"/>
                <w:szCs w:val="24"/>
              </w:rPr>
              <w:t>41,2</w:t>
            </w:r>
          </w:p>
        </w:tc>
        <w:tc>
          <w:tcPr>
            <w:tcW w:w="709" w:type="dxa"/>
          </w:tcPr>
          <w:p w:rsidR="009748F3" w:rsidRPr="00522139" w:rsidRDefault="009748F3" w:rsidP="00522139">
            <w:pPr>
              <w:pStyle w:val="Sinespaciado"/>
              <w:spacing w:line="360" w:lineRule="auto"/>
              <w:jc w:val="both"/>
              <w:rPr>
                <w:rFonts w:ascii="Times New Roman" w:hAnsi="Times New Roman" w:cs="Times New Roman"/>
                <w:sz w:val="24"/>
                <w:szCs w:val="24"/>
              </w:rPr>
            </w:pPr>
            <w:r w:rsidRPr="00522139">
              <w:rPr>
                <w:rFonts w:ascii="Times New Roman" w:hAnsi="Times New Roman" w:cs="Times New Roman"/>
                <w:sz w:val="24"/>
                <w:szCs w:val="24"/>
              </w:rPr>
              <w:t>211b</w:t>
            </w:r>
          </w:p>
        </w:tc>
        <w:tc>
          <w:tcPr>
            <w:tcW w:w="851" w:type="dxa"/>
          </w:tcPr>
          <w:p w:rsidR="009748F3" w:rsidRPr="00522139" w:rsidRDefault="009748F3" w:rsidP="00522139">
            <w:pPr>
              <w:pStyle w:val="Sinespaciado"/>
              <w:spacing w:line="360" w:lineRule="auto"/>
              <w:jc w:val="both"/>
              <w:rPr>
                <w:rFonts w:ascii="Times New Roman" w:hAnsi="Times New Roman" w:cs="Times New Roman"/>
                <w:sz w:val="24"/>
                <w:szCs w:val="24"/>
              </w:rPr>
            </w:pPr>
            <w:r w:rsidRPr="00522139">
              <w:rPr>
                <w:rFonts w:ascii="Times New Roman" w:hAnsi="Times New Roman" w:cs="Times New Roman"/>
                <w:sz w:val="24"/>
                <w:szCs w:val="24"/>
              </w:rPr>
              <w:t>31,4</w:t>
            </w:r>
          </w:p>
        </w:tc>
        <w:tc>
          <w:tcPr>
            <w:tcW w:w="855" w:type="dxa"/>
            <w:vMerge/>
          </w:tcPr>
          <w:p w:rsidR="009748F3" w:rsidRPr="00522139" w:rsidRDefault="009748F3" w:rsidP="00522139">
            <w:pPr>
              <w:pStyle w:val="Sinespaciado"/>
              <w:spacing w:line="360" w:lineRule="auto"/>
              <w:jc w:val="both"/>
              <w:rPr>
                <w:rFonts w:ascii="Times New Roman" w:hAnsi="Times New Roman" w:cs="Times New Roman"/>
                <w:sz w:val="24"/>
                <w:szCs w:val="24"/>
              </w:rPr>
            </w:pPr>
          </w:p>
        </w:tc>
        <w:tc>
          <w:tcPr>
            <w:tcW w:w="704" w:type="dxa"/>
            <w:vMerge/>
          </w:tcPr>
          <w:p w:rsidR="009748F3" w:rsidRPr="00522139" w:rsidRDefault="009748F3" w:rsidP="00522139">
            <w:pPr>
              <w:pStyle w:val="Sinespaciado"/>
              <w:spacing w:line="360" w:lineRule="auto"/>
              <w:jc w:val="both"/>
              <w:rPr>
                <w:rFonts w:ascii="Times New Roman" w:hAnsi="Times New Roman" w:cs="Times New Roman"/>
                <w:sz w:val="24"/>
                <w:szCs w:val="24"/>
              </w:rPr>
            </w:pPr>
          </w:p>
        </w:tc>
      </w:tr>
      <w:tr w:rsidR="009748F3" w:rsidRPr="00522139" w:rsidTr="00124760">
        <w:trPr>
          <w:trHeight w:val="210"/>
          <w:jc w:val="center"/>
        </w:trPr>
        <w:tc>
          <w:tcPr>
            <w:tcW w:w="1697" w:type="dxa"/>
            <w:vMerge/>
            <w:tcBorders>
              <w:bottom w:val="single" w:sz="4" w:space="0" w:color="auto"/>
            </w:tcBorders>
            <w:vAlign w:val="center"/>
          </w:tcPr>
          <w:p w:rsidR="009748F3" w:rsidRPr="00522139" w:rsidRDefault="009748F3" w:rsidP="00522139">
            <w:pPr>
              <w:pStyle w:val="Sinespaciado"/>
              <w:spacing w:line="360" w:lineRule="auto"/>
              <w:rPr>
                <w:rFonts w:ascii="Times New Roman" w:hAnsi="Times New Roman" w:cs="Times New Roman"/>
                <w:sz w:val="24"/>
                <w:szCs w:val="24"/>
              </w:rPr>
            </w:pPr>
          </w:p>
        </w:tc>
        <w:tc>
          <w:tcPr>
            <w:tcW w:w="1276" w:type="dxa"/>
            <w:tcBorders>
              <w:bottom w:val="single" w:sz="4" w:space="0" w:color="auto"/>
            </w:tcBorders>
          </w:tcPr>
          <w:p w:rsidR="009748F3" w:rsidRPr="00522139" w:rsidRDefault="009748F3" w:rsidP="00522139">
            <w:pPr>
              <w:pStyle w:val="Sinespaciado"/>
              <w:spacing w:line="360" w:lineRule="auto"/>
              <w:rPr>
                <w:rFonts w:ascii="Times New Roman" w:hAnsi="Times New Roman" w:cs="Times New Roman"/>
                <w:sz w:val="24"/>
                <w:szCs w:val="24"/>
              </w:rPr>
            </w:pPr>
            <w:proofErr w:type="spellStart"/>
            <w:r w:rsidRPr="00522139">
              <w:rPr>
                <w:rFonts w:ascii="Times New Roman" w:hAnsi="Times New Roman" w:cs="Times New Roman"/>
                <w:sz w:val="24"/>
                <w:szCs w:val="24"/>
              </w:rPr>
              <w:t>Severe</w:t>
            </w:r>
            <w:proofErr w:type="spellEnd"/>
          </w:p>
        </w:tc>
        <w:tc>
          <w:tcPr>
            <w:tcW w:w="709" w:type="dxa"/>
            <w:tcBorders>
              <w:bottom w:val="single" w:sz="4" w:space="0" w:color="auto"/>
            </w:tcBorders>
          </w:tcPr>
          <w:p w:rsidR="009748F3" w:rsidRPr="00522139" w:rsidRDefault="009748F3" w:rsidP="00522139">
            <w:pPr>
              <w:pStyle w:val="Sinespaciado"/>
              <w:spacing w:line="360" w:lineRule="auto"/>
              <w:jc w:val="both"/>
              <w:rPr>
                <w:rFonts w:ascii="Times New Roman" w:hAnsi="Times New Roman" w:cs="Times New Roman"/>
                <w:sz w:val="24"/>
                <w:szCs w:val="24"/>
              </w:rPr>
            </w:pPr>
            <w:r w:rsidRPr="00522139">
              <w:rPr>
                <w:rFonts w:ascii="Times New Roman" w:hAnsi="Times New Roman" w:cs="Times New Roman"/>
                <w:sz w:val="24"/>
                <w:szCs w:val="24"/>
              </w:rPr>
              <w:t>33a</w:t>
            </w:r>
          </w:p>
        </w:tc>
        <w:tc>
          <w:tcPr>
            <w:tcW w:w="708" w:type="dxa"/>
            <w:tcBorders>
              <w:bottom w:val="single" w:sz="4" w:space="0" w:color="auto"/>
            </w:tcBorders>
          </w:tcPr>
          <w:p w:rsidR="009748F3" w:rsidRPr="00522139" w:rsidRDefault="009748F3" w:rsidP="00522139">
            <w:pPr>
              <w:pStyle w:val="Sinespaciado"/>
              <w:spacing w:line="360" w:lineRule="auto"/>
              <w:jc w:val="both"/>
              <w:rPr>
                <w:rFonts w:ascii="Times New Roman" w:hAnsi="Times New Roman" w:cs="Times New Roman"/>
                <w:sz w:val="24"/>
                <w:szCs w:val="24"/>
              </w:rPr>
            </w:pPr>
            <w:r w:rsidRPr="00522139">
              <w:rPr>
                <w:rFonts w:ascii="Times New Roman" w:hAnsi="Times New Roman" w:cs="Times New Roman"/>
                <w:sz w:val="24"/>
                <w:szCs w:val="24"/>
              </w:rPr>
              <w:t>6,6</w:t>
            </w:r>
          </w:p>
        </w:tc>
        <w:tc>
          <w:tcPr>
            <w:tcW w:w="709" w:type="dxa"/>
            <w:tcBorders>
              <w:bottom w:val="single" w:sz="4" w:space="0" w:color="auto"/>
            </w:tcBorders>
          </w:tcPr>
          <w:p w:rsidR="009748F3" w:rsidRPr="00522139" w:rsidRDefault="009748F3" w:rsidP="00522139">
            <w:pPr>
              <w:pStyle w:val="Sinespaciado"/>
              <w:spacing w:line="360" w:lineRule="auto"/>
              <w:jc w:val="both"/>
              <w:rPr>
                <w:rFonts w:ascii="Times New Roman" w:hAnsi="Times New Roman" w:cs="Times New Roman"/>
                <w:sz w:val="24"/>
                <w:szCs w:val="24"/>
              </w:rPr>
            </w:pPr>
            <w:r w:rsidRPr="00522139">
              <w:rPr>
                <w:rFonts w:ascii="Times New Roman" w:hAnsi="Times New Roman" w:cs="Times New Roman"/>
                <w:sz w:val="24"/>
                <w:szCs w:val="24"/>
              </w:rPr>
              <w:t>26b</w:t>
            </w:r>
          </w:p>
        </w:tc>
        <w:tc>
          <w:tcPr>
            <w:tcW w:w="851" w:type="dxa"/>
            <w:tcBorders>
              <w:bottom w:val="single" w:sz="4" w:space="0" w:color="auto"/>
            </w:tcBorders>
          </w:tcPr>
          <w:p w:rsidR="009748F3" w:rsidRPr="00522139" w:rsidRDefault="009748F3" w:rsidP="00522139">
            <w:pPr>
              <w:pStyle w:val="Sinespaciado"/>
              <w:spacing w:line="360" w:lineRule="auto"/>
              <w:jc w:val="both"/>
              <w:rPr>
                <w:rFonts w:ascii="Times New Roman" w:hAnsi="Times New Roman" w:cs="Times New Roman"/>
                <w:sz w:val="24"/>
                <w:szCs w:val="24"/>
              </w:rPr>
            </w:pPr>
            <w:r w:rsidRPr="00522139">
              <w:rPr>
                <w:rFonts w:ascii="Times New Roman" w:hAnsi="Times New Roman" w:cs="Times New Roman"/>
                <w:sz w:val="24"/>
                <w:szCs w:val="24"/>
              </w:rPr>
              <w:t>3,9</w:t>
            </w:r>
          </w:p>
        </w:tc>
        <w:tc>
          <w:tcPr>
            <w:tcW w:w="855" w:type="dxa"/>
            <w:vMerge/>
            <w:tcBorders>
              <w:bottom w:val="single" w:sz="4" w:space="0" w:color="auto"/>
            </w:tcBorders>
          </w:tcPr>
          <w:p w:rsidR="009748F3" w:rsidRPr="00522139" w:rsidRDefault="009748F3" w:rsidP="00522139">
            <w:pPr>
              <w:pStyle w:val="Sinespaciado"/>
              <w:spacing w:line="360" w:lineRule="auto"/>
              <w:jc w:val="both"/>
              <w:rPr>
                <w:rFonts w:ascii="Times New Roman" w:hAnsi="Times New Roman" w:cs="Times New Roman"/>
                <w:sz w:val="24"/>
                <w:szCs w:val="24"/>
              </w:rPr>
            </w:pPr>
          </w:p>
        </w:tc>
        <w:tc>
          <w:tcPr>
            <w:tcW w:w="704" w:type="dxa"/>
            <w:vMerge/>
            <w:tcBorders>
              <w:bottom w:val="single" w:sz="4" w:space="0" w:color="auto"/>
            </w:tcBorders>
          </w:tcPr>
          <w:p w:rsidR="009748F3" w:rsidRPr="00522139" w:rsidRDefault="009748F3" w:rsidP="00522139">
            <w:pPr>
              <w:pStyle w:val="Sinespaciado"/>
              <w:spacing w:line="360" w:lineRule="auto"/>
              <w:jc w:val="both"/>
              <w:rPr>
                <w:rFonts w:ascii="Times New Roman" w:hAnsi="Times New Roman" w:cs="Times New Roman"/>
                <w:sz w:val="24"/>
                <w:szCs w:val="24"/>
              </w:rPr>
            </w:pPr>
          </w:p>
        </w:tc>
      </w:tr>
      <w:tr w:rsidR="009748F3" w:rsidRPr="00522139" w:rsidTr="00124760">
        <w:trPr>
          <w:trHeight w:val="165"/>
          <w:jc w:val="center"/>
        </w:trPr>
        <w:tc>
          <w:tcPr>
            <w:tcW w:w="1697" w:type="dxa"/>
            <w:vMerge w:val="restart"/>
            <w:tcBorders>
              <w:top w:val="single" w:sz="4" w:space="0" w:color="auto"/>
            </w:tcBorders>
            <w:vAlign w:val="center"/>
          </w:tcPr>
          <w:p w:rsidR="009748F3" w:rsidRPr="00522139" w:rsidRDefault="009748F3" w:rsidP="00522139">
            <w:pPr>
              <w:pStyle w:val="Sinespaciado"/>
              <w:spacing w:line="360" w:lineRule="auto"/>
              <w:rPr>
                <w:rFonts w:ascii="Times New Roman" w:hAnsi="Times New Roman" w:cs="Times New Roman"/>
                <w:sz w:val="24"/>
                <w:szCs w:val="24"/>
              </w:rPr>
            </w:pPr>
            <w:proofErr w:type="spellStart"/>
            <w:r w:rsidRPr="00522139">
              <w:rPr>
                <w:rFonts w:ascii="Times New Roman" w:hAnsi="Times New Roman" w:cs="Times New Roman"/>
                <w:sz w:val="24"/>
                <w:szCs w:val="24"/>
              </w:rPr>
              <w:t>Physical</w:t>
            </w:r>
            <w:proofErr w:type="spellEnd"/>
          </w:p>
        </w:tc>
        <w:tc>
          <w:tcPr>
            <w:tcW w:w="1276" w:type="dxa"/>
            <w:tcBorders>
              <w:top w:val="single" w:sz="4" w:space="0" w:color="auto"/>
            </w:tcBorders>
          </w:tcPr>
          <w:p w:rsidR="009748F3" w:rsidRPr="00522139" w:rsidRDefault="009748F3" w:rsidP="00522139">
            <w:pPr>
              <w:pStyle w:val="Sinespaciado"/>
              <w:spacing w:line="360" w:lineRule="auto"/>
              <w:rPr>
                <w:rFonts w:ascii="Times New Roman" w:hAnsi="Times New Roman" w:cs="Times New Roman"/>
                <w:sz w:val="24"/>
                <w:szCs w:val="24"/>
              </w:rPr>
            </w:pPr>
            <w:r w:rsidRPr="00522139">
              <w:rPr>
                <w:rFonts w:ascii="Times New Roman" w:hAnsi="Times New Roman" w:cs="Times New Roman"/>
                <w:sz w:val="24"/>
                <w:szCs w:val="24"/>
              </w:rPr>
              <w:t xml:space="preserve">No </w:t>
            </w:r>
          </w:p>
        </w:tc>
        <w:tc>
          <w:tcPr>
            <w:tcW w:w="709" w:type="dxa"/>
            <w:tcBorders>
              <w:top w:val="single" w:sz="4" w:space="0" w:color="auto"/>
            </w:tcBorders>
          </w:tcPr>
          <w:p w:rsidR="009748F3" w:rsidRPr="00522139" w:rsidRDefault="009748F3" w:rsidP="00522139">
            <w:pPr>
              <w:pStyle w:val="Sinespaciado"/>
              <w:spacing w:line="360" w:lineRule="auto"/>
              <w:jc w:val="both"/>
              <w:rPr>
                <w:rFonts w:ascii="Times New Roman" w:hAnsi="Times New Roman" w:cs="Times New Roman"/>
                <w:sz w:val="24"/>
                <w:szCs w:val="24"/>
              </w:rPr>
            </w:pPr>
            <w:r w:rsidRPr="00522139">
              <w:rPr>
                <w:rFonts w:ascii="Times New Roman" w:hAnsi="Times New Roman" w:cs="Times New Roman"/>
                <w:sz w:val="24"/>
                <w:szCs w:val="24"/>
              </w:rPr>
              <w:t>272a</w:t>
            </w:r>
          </w:p>
        </w:tc>
        <w:tc>
          <w:tcPr>
            <w:tcW w:w="708" w:type="dxa"/>
            <w:tcBorders>
              <w:top w:val="single" w:sz="4" w:space="0" w:color="auto"/>
            </w:tcBorders>
          </w:tcPr>
          <w:p w:rsidR="009748F3" w:rsidRPr="00522139" w:rsidRDefault="009748F3" w:rsidP="00522139">
            <w:pPr>
              <w:pStyle w:val="Sinespaciado"/>
              <w:spacing w:line="360" w:lineRule="auto"/>
              <w:jc w:val="both"/>
              <w:rPr>
                <w:rFonts w:ascii="Times New Roman" w:hAnsi="Times New Roman" w:cs="Times New Roman"/>
                <w:sz w:val="24"/>
                <w:szCs w:val="24"/>
              </w:rPr>
            </w:pPr>
            <w:r w:rsidRPr="00522139">
              <w:rPr>
                <w:rFonts w:ascii="Times New Roman" w:hAnsi="Times New Roman" w:cs="Times New Roman"/>
                <w:sz w:val="24"/>
                <w:szCs w:val="24"/>
              </w:rPr>
              <w:t>54,2</w:t>
            </w:r>
          </w:p>
        </w:tc>
        <w:tc>
          <w:tcPr>
            <w:tcW w:w="709" w:type="dxa"/>
            <w:tcBorders>
              <w:top w:val="single" w:sz="4" w:space="0" w:color="auto"/>
            </w:tcBorders>
          </w:tcPr>
          <w:p w:rsidR="009748F3" w:rsidRPr="00522139" w:rsidRDefault="009748F3" w:rsidP="00522139">
            <w:pPr>
              <w:pStyle w:val="Sinespaciado"/>
              <w:spacing w:line="360" w:lineRule="auto"/>
              <w:jc w:val="both"/>
              <w:rPr>
                <w:rFonts w:ascii="Times New Roman" w:hAnsi="Times New Roman" w:cs="Times New Roman"/>
                <w:sz w:val="24"/>
                <w:szCs w:val="24"/>
              </w:rPr>
            </w:pPr>
            <w:r w:rsidRPr="00522139">
              <w:rPr>
                <w:rFonts w:ascii="Times New Roman" w:hAnsi="Times New Roman" w:cs="Times New Roman"/>
                <w:sz w:val="24"/>
                <w:szCs w:val="24"/>
              </w:rPr>
              <w:t>416b</w:t>
            </w:r>
          </w:p>
        </w:tc>
        <w:tc>
          <w:tcPr>
            <w:tcW w:w="851" w:type="dxa"/>
            <w:tcBorders>
              <w:top w:val="single" w:sz="4" w:space="0" w:color="auto"/>
            </w:tcBorders>
          </w:tcPr>
          <w:p w:rsidR="009748F3" w:rsidRPr="00522139" w:rsidRDefault="009748F3" w:rsidP="00522139">
            <w:pPr>
              <w:pStyle w:val="Sinespaciado"/>
              <w:spacing w:line="360" w:lineRule="auto"/>
              <w:jc w:val="both"/>
              <w:rPr>
                <w:rFonts w:ascii="Times New Roman" w:hAnsi="Times New Roman" w:cs="Times New Roman"/>
                <w:sz w:val="24"/>
                <w:szCs w:val="24"/>
              </w:rPr>
            </w:pPr>
            <w:r w:rsidRPr="00522139">
              <w:rPr>
                <w:rFonts w:ascii="Times New Roman" w:hAnsi="Times New Roman" w:cs="Times New Roman"/>
                <w:sz w:val="24"/>
                <w:szCs w:val="24"/>
              </w:rPr>
              <w:t>62,0</w:t>
            </w:r>
          </w:p>
        </w:tc>
        <w:tc>
          <w:tcPr>
            <w:tcW w:w="855" w:type="dxa"/>
            <w:vMerge w:val="restart"/>
            <w:tcBorders>
              <w:top w:val="single" w:sz="4" w:space="0" w:color="auto"/>
            </w:tcBorders>
          </w:tcPr>
          <w:p w:rsidR="009748F3" w:rsidRPr="00522139" w:rsidRDefault="009748F3" w:rsidP="00522139">
            <w:pPr>
              <w:pStyle w:val="Sinespaciado"/>
              <w:spacing w:line="360" w:lineRule="auto"/>
              <w:jc w:val="both"/>
              <w:rPr>
                <w:rFonts w:ascii="Times New Roman" w:hAnsi="Times New Roman" w:cs="Times New Roman"/>
                <w:sz w:val="24"/>
                <w:szCs w:val="24"/>
              </w:rPr>
            </w:pPr>
            <w:r w:rsidRPr="00522139">
              <w:rPr>
                <w:rFonts w:ascii="Times New Roman" w:hAnsi="Times New Roman" w:cs="Times New Roman"/>
                <w:sz w:val="24"/>
                <w:szCs w:val="24"/>
              </w:rPr>
              <w:t>10,9</w:t>
            </w:r>
          </w:p>
        </w:tc>
        <w:tc>
          <w:tcPr>
            <w:tcW w:w="704" w:type="dxa"/>
            <w:vMerge w:val="restart"/>
            <w:tcBorders>
              <w:top w:val="single" w:sz="4" w:space="0" w:color="auto"/>
            </w:tcBorders>
          </w:tcPr>
          <w:p w:rsidR="009748F3" w:rsidRPr="00522139" w:rsidRDefault="009748F3" w:rsidP="00522139">
            <w:pPr>
              <w:pStyle w:val="Sinespaciado"/>
              <w:spacing w:line="360" w:lineRule="auto"/>
              <w:jc w:val="both"/>
              <w:rPr>
                <w:rFonts w:ascii="Times New Roman" w:hAnsi="Times New Roman" w:cs="Times New Roman"/>
                <w:sz w:val="24"/>
                <w:szCs w:val="24"/>
              </w:rPr>
            </w:pPr>
            <w:r w:rsidRPr="00522139">
              <w:rPr>
                <w:rFonts w:ascii="Times New Roman" w:hAnsi="Times New Roman" w:cs="Times New Roman"/>
                <w:sz w:val="24"/>
                <w:szCs w:val="24"/>
              </w:rPr>
              <w:t>,000</w:t>
            </w:r>
          </w:p>
        </w:tc>
      </w:tr>
      <w:tr w:rsidR="009748F3" w:rsidRPr="00522139" w:rsidTr="00124760">
        <w:trPr>
          <w:trHeight w:val="180"/>
          <w:jc w:val="center"/>
        </w:trPr>
        <w:tc>
          <w:tcPr>
            <w:tcW w:w="1697" w:type="dxa"/>
            <w:vMerge/>
            <w:vAlign w:val="center"/>
          </w:tcPr>
          <w:p w:rsidR="009748F3" w:rsidRPr="00522139" w:rsidRDefault="009748F3" w:rsidP="00522139">
            <w:pPr>
              <w:pStyle w:val="Sinespaciado"/>
              <w:spacing w:line="360" w:lineRule="auto"/>
              <w:rPr>
                <w:rFonts w:ascii="Times New Roman" w:hAnsi="Times New Roman" w:cs="Times New Roman"/>
                <w:sz w:val="24"/>
                <w:szCs w:val="24"/>
              </w:rPr>
            </w:pPr>
          </w:p>
        </w:tc>
        <w:tc>
          <w:tcPr>
            <w:tcW w:w="1276" w:type="dxa"/>
          </w:tcPr>
          <w:p w:rsidR="009748F3" w:rsidRPr="00522139" w:rsidRDefault="009748F3" w:rsidP="00522139">
            <w:pPr>
              <w:pStyle w:val="Sinespaciado"/>
              <w:spacing w:line="360" w:lineRule="auto"/>
              <w:rPr>
                <w:rFonts w:ascii="Times New Roman" w:hAnsi="Times New Roman" w:cs="Times New Roman"/>
                <w:sz w:val="24"/>
                <w:szCs w:val="24"/>
              </w:rPr>
            </w:pPr>
            <w:proofErr w:type="spellStart"/>
            <w:r w:rsidRPr="00522139">
              <w:rPr>
                <w:rFonts w:ascii="Times New Roman" w:hAnsi="Times New Roman" w:cs="Times New Roman"/>
                <w:sz w:val="24"/>
                <w:szCs w:val="24"/>
              </w:rPr>
              <w:t>Mild</w:t>
            </w:r>
            <w:proofErr w:type="spellEnd"/>
          </w:p>
        </w:tc>
        <w:tc>
          <w:tcPr>
            <w:tcW w:w="709" w:type="dxa"/>
          </w:tcPr>
          <w:p w:rsidR="009748F3" w:rsidRPr="00522139" w:rsidRDefault="009748F3" w:rsidP="00522139">
            <w:pPr>
              <w:pStyle w:val="Sinespaciado"/>
              <w:spacing w:line="360" w:lineRule="auto"/>
              <w:jc w:val="both"/>
              <w:rPr>
                <w:rFonts w:ascii="Times New Roman" w:hAnsi="Times New Roman" w:cs="Times New Roman"/>
                <w:sz w:val="24"/>
                <w:szCs w:val="24"/>
              </w:rPr>
            </w:pPr>
            <w:r w:rsidRPr="00522139">
              <w:rPr>
                <w:rFonts w:ascii="Times New Roman" w:hAnsi="Times New Roman" w:cs="Times New Roman"/>
                <w:sz w:val="24"/>
                <w:szCs w:val="24"/>
              </w:rPr>
              <w:t>168a</w:t>
            </w:r>
          </w:p>
        </w:tc>
        <w:tc>
          <w:tcPr>
            <w:tcW w:w="708" w:type="dxa"/>
          </w:tcPr>
          <w:p w:rsidR="009748F3" w:rsidRPr="00522139" w:rsidRDefault="009748F3" w:rsidP="00522139">
            <w:pPr>
              <w:pStyle w:val="Sinespaciado"/>
              <w:spacing w:line="360" w:lineRule="auto"/>
              <w:jc w:val="both"/>
              <w:rPr>
                <w:rFonts w:ascii="Times New Roman" w:hAnsi="Times New Roman" w:cs="Times New Roman"/>
                <w:sz w:val="24"/>
                <w:szCs w:val="24"/>
              </w:rPr>
            </w:pPr>
            <w:r w:rsidRPr="00522139">
              <w:rPr>
                <w:rFonts w:ascii="Times New Roman" w:hAnsi="Times New Roman" w:cs="Times New Roman"/>
                <w:sz w:val="24"/>
                <w:szCs w:val="24"/>
              </w:rPr>
              <w:t>33,5</w:t>
            </w:r>
          </w:p>
        </w:tc>
        <w:tc>
          <w:tcPr>
            <w:tcW w:w="709" w:type="dxa"/>
          </w:tcPr>
          <w:p w:rsidR="009748F3" w:rsidRPr="00522139" w:rsidRDefault="009748F3" w:rsidP="00522139">
            <w:pPr>
              <w:pStyle w:val="Sinespaciado"/>
              <w:spacing w:line="360" w:lineRule="auto"/>
              <w:jc w:val="both"/>
              <w:rPr>
                <w:rFonts w:ascii="Times New Roman" w:hAnsi="Times New Roman" w:cs="Times New Roman"/>
                <w:sz w:val="24"/>
                <w:szCs w:val="24"/>
              </w:rPr>
            </w:pPr>
            <w:r w:rsidRPr="00522139">
              <w:rPr>
                <w:rFonts w:ascii="Times New Roman" w:hAnsi="Times New Roman" w:cs="Times New Roman"/>
                <w:sz w:val="24"/>
                <w:szCs w:val="24"/>
              </w:rPr>
              <w:t>205a</w:t>
            </w:r>
          </w:p>
        </w:tc>
        <w:tc>
          <w:tcPr>
            <w:tcW w:w="851" w:type="dxa"/>
          </w:tcPr>
          <w:p w:rsidR="009748F3" w:rsidRPr="00522139" w:rsidRDefault="009748F3" w:rsidP="00522139">
            <w:pPr>
              <w:pStyle w:val="Sinespaciado"/>
              <w:spacing w:line="360" w:lineRule="auto"/>
              <w:jc w:val="both"/>
              <w:rPr>
                <w:rFonts w:ascii="Times New Roman" w:hAnsi="Times New Roman" w:cs="Times New Roman"/>
                <w:sz w:val="24"/>
                <w:szCs w:val="24"/>
              </w:rPr>
            </w:pPr>
            <w:r w:rsidRPr="00522139">
              <w:rPr>
                <w:rFonts w:ascii="Times New Roman" w:hAnsi="Times New Roman" w:cs="Times New Roman"/>
                <w:sz w:val="24"/>
                <w:szCs w:val="24"/>
              </w:rPr>
              <w:t>30,6</w:t>
            </w:r>
          </w:p>
        </w:tc>
        <w:tc>
          <w:tcPr>
            <w:tcW w:w="855" w:type="dxa"/>
            <w:vMerge/>
          </w:tcPr>
          <w:p w:rsidR="009748F3" w:rsidRPr="00522139" w:rsidRDefault="009748F3" w:rsidP="00522139">
            <w:pPr>
              <w:pStyle w:val="Sinespaciado"/>
              <w:spacing w:line="360" w:lineRule="auto"/>
              <w:jc w:val="both"/>
              <w:rPr>
                <w:rFonts w:ascii="Times New Roman" w:hAnsi="Times New Roman" w:cs="Times New Roman"/>
                <w:sz w:val="24"/>
                <w:szCs w:val="24"/>
              </w:rPr>
            </w:pPr>
          </w:p>
        </w:tc>
        <w:tc>
          <w:tcPr>
            <w:tcW w:w="704" w:type="dxa"/>
            <w:vMerge/>
          </w:tcPr>
          <w:p w:rsidR="009748F3" w:rsidRPr="00522139" w:rsidRDefault="009748F3" w:rsidP="00522139">
            <w:pPr>
              <w:pStyle w:val="Sinespaciado"/>
              <w:spacing w:line="360" w:lineRule="auto"/>
              <w:jc w:val="both"/>
              <w:rPr>
                <w:rFonts w:ascii="Times New Roman" w:hAnsi="Times New Roman" w:cs="Times New Roman"/>
                <w:sz w:val="24"/>
                <w:szCs w:val="24"/>
              </w:rPr>
            </w:pPr>
          </w:p>
        </w:tc>
      </w:tr>
      <w:tr w:rsidR="009748F3" w:rsidRPr="00522139" w:rsidTr="00124760">
        <w:trPr>
          <w:trHeight w:val="165"/>
          <w:jc w:val="center"/>
        </w:trPr>
        <w:tc>
          <w:tcPr>
            <w:tcW w:w="1697" w:type="dxa"/>
            <w:vMerge/>
            <w:vAlign w:val="center"/>
          </w:tcPr>
          <w:p w:rsidR="009748F3" w:rsidRPr="00522139" w:rsidRDefault="009748F3" w:rsidP="00522139">
            <w:pPr>
              <w:pStyle w:val="Sinespaciado"/>
              <w:spacing w:line="360" w:lineRule="auto"/>
              <w:rPr>
                <w:rFonts w:ascii="Times New Roman" w:hAnsi="Times New Roman" w:cs="Times New Roman"/>
                <w:sz w:val="24"/>
                <w:szCs w:val="24"/>
              </w:rPr>
            </w:pPr>
          </w:p>
        </w:tc>
        <w:tc>
          <w:tcPr>
            <w:tcW w:w="1276" w:type="dxa"/>
          </w:tcPr>
          <w:p w:rsidR="009748F3" w:rsidRPr="00522139" w:rsidRDefault="009748F3" w:rsidP="00522139">
            <w:pPr>
              <w:pStyle w:val="Sinespaciado"/>
              <w:spacing w:line="360" w:lineRule="auto"/>
              <w:rPr>
                <w:rFonts w:ascii="Times New Roman" w:hAnsi="Times New Roman" w:cs="Times New Roman"/>
                <w:sz w:val="24"/>
                <w:szCs w:val="24"/>
              </w:rPr>
            </w:pPr>
            <w:proofErr w:type="spellStart"/>
            <w:r w:rsidRPr="00522139">
              <w:rPr>
                <w:rFonts w:ascii="Times New Roman" w:hAnsi="Times New Roman" w:cs="Times New Roman"/>
                <w:sz w:val="24"/>
                <w:szCs w:val="24"/>
              </w:rPr>
              <w:t>Moderate</w:t>
            </w:r>
            <w:proofErr w:type="spellEnd"/>
          </w:p>
        </w:tc>
        <w:tc>
          <w:tcPr>
            <w:tcW w:w="709" w:type="dxa"/>
          </w:tcPr>
          <w:p w:rsidR="009748F3" w:rsidRPr="00522139" w:rsidRDefault="009748F3" w:rsidP="00522139">
            <w:pPr>
              <w:pStyle w:val="Sinespaciado"/>
              <w:spacing w:line="360" w:lineRule="auto"/>
              <w:jc w:val="both"/>
              <w:rPr>
                <w:rFonts w:ascii="Times New Roman" w:hAnsi="Times New Roman" w:cs="Times New Roman"/>
                <w:sz w:val="24"/>
                <w:szCs w:val="24"/>
              </w:rPr>
            </w:pPr>
            <w:r w:rsidRPr="00522139">
              <w:rPr>
                <w:rFonts w:ascii="Times New Roman" w:hAnsi="Times New Roman" w:cs="Times New Roman"/>
                <w:sz w:val="24"/>
                <w:szCs w:val="24"/>
              </w:rPr>
              <w:t>62a</w:t>
            </w:r>
          </w:p>
        </w:tc>
        <w:tc>
          <w:tcPr>
            <w:tcW w:w="708" w:type="dxa"/>
          </w:tcPr>
          <w:p w:rsidR="009748F3" w:rsidRPr="00522139" w:rsidRDefault="009748F3" w:rsidP="00522139">
            <w:pPr>
              <w:pStyle w:val="Sinespaciado"/>
              <w:spacing w:line="360" w:lineRule="auto"/>
              <w:jc w:val="both"/>
              <w:rPr>
                <w:rFonts w:ascii="Times New Roman" w:hAnsi="Times New Roman" w:cs="Times New Roman"/>
                <w:sz w:val="24"/>
                <w:szCs w:val="24"/>
              </w:rPr>
            </w:pPr>
            <w:r w:rsidRPr="00522139">
              <w:rPr>
                <w:rFonts w:ascii="Times New Roman" w:hAnsi="Times New Roman" w:cs="Times New Roman"/>
                <w:sz w:val="24"/>
                <w:szCs w:val="24"/>
              </w:rPr>
              <w:t>12,4</w:t>
            </w:r>
          </w:p>
        </w:tc>
        <w:tc>
          <w:tcPr>
            <w:tcW w:w="709" w:type="dxa"/>
          </w:tcPr>
          <w:p w:rsidR="009748F3" w:rsidRPr="00522139" w:rsidRDefault="009748F3" w:rsidP="00522139">
            <w:pPr>
              <w:pStyle w:val="Sinespaciado"/>
              <w:spacing w:line="360" w:lineRule="auto"/>
              <w:jc w:val="both"/>
              <w:rPr>
                <w:rFonts w:ascii="Times New Roman" w:hAnsi="Times New Roman" w:cs="Times New Roman"/>
                <w:sz w:val="24"/>
                <w:szCs w:val="24"/>
              </w:rPr>
            </w:pPr>
            <w:r w:rsidRPr="00522139">
              <w:rPr>
                <w:rFonts w:ascii="Times New Roman" w:hAnsi="Times New Roman" w:cs="Times New Roman"/>
                <w:sz w:val="24"/>
                <w:szCs w:val="24"/>
              </w:rPr>
              <w:t>50b</w:t>
            </w:r>
          </w:p>
        </w:tc>
        <w:tc>
          <w:tcPr>
            <w:tcW w:w="851" w:type="dxa"/>
          </w:tcPr>
          <w:p w:rsidR="009748F3" w:rsidRPr="00522139" w:rsidRDefault="009748F3" w:rsidP="00522139">
            <w:pPr>
              <w:pStyle w:val="Sinespaciado"/>
              <w:spacing w:line="360" w:lineRule="auto"/>
              <w:jc w:val="both"/>
              <w:rPr>
                <w:rFonts w:ascii="Times New Roman" w:hAnsi="Times New Roman" w:cs="Times New Roman"/>
                <w:sz w:val="24"/>
                <w:szCs w:val="24"/>
              </w:rPr>
            </w:pPr>
            <w:r w:rsidRPr="00522139">
              <w:rPr>
                <w:rFonts w:ascii="Times New Roman" w:hAnsi="Times New Roman" w:cs="Times New Roman"/>
                <w:sz w:val="24"/>
                <w:szCs w:val="24"/>
              </w:rPr>
              <w:t>7,5</w:t>
            </w:r>
          </w:p>
        </w:tc>
        <w:tc>
          <w:tcPr>
            <w:tcW w:w="855" w:type="dxa"/>
            <w:vMerge/>
          </w:tcPr>
          <w:p w:rsidR="009748F3" w:rsidRPr="00522139" w:rsidRDefault="009748F3" w:rsidP="00522139">
            <w:pPr>
              <w:pStyle w:val="Sinespaciado"/>
              <w:spacing w:line="360" w:lineRule="auto"/>
              <w:jc w:val="both"/>
              <w:rPr>
                <w:rFonts w:ascii="Times New Roman" w:hAnsi="Times New Roman" w:cs="Times New Roman"/>
                <w:sz w:val="24"/>
                <w:szCs w:val="24"/>
              </w:rPr>
            </w:pPr>
          </w:p>
        </w:tc>
        <w:tc>
          <w:tcPr>
            <w:tcW w:w="704" w:type="dxa"/>
            <w:vMerge/>
          </w:tcPr>
          <w:p w:rsidR="009748F3" w:rsidRPr="00522139" w:rsidRDefault="009748F3" w:rsidP="00522139">
            <w:pPr>
              <w:pStyle w:val="Sinespaciado"/>
              <w:spacing w:line="360" w:lineRule="auto"/>
              <w:jc w:val="both"/>
              <w:rPr>
                <w:rFonts w:ascii="Times New Roman" w:hAnsi="Times New Roman" w:cs="Times New Roman"/>
                <w:sz w:val="24"/>
                <w:szCs w:val="24"/>
              </w:rPr>
            </w:pPr>
          </w:p>
        </w:tc>
      </w:tr>
      <w:tr w:rsidR="009748F3" w:rsidRPr="00522139" w:rsidTr="00124760">
        <w:trPr>
          <w:trHeight w:val="270"/>
          <w:jc w:val="center"/>
        </w:trPr>
        <w:tc>
          <w:tcPr>
            <w:tcW w:w="1697" w:type="dxa"/>
            <w:vMerge/>
            <w:tcBorders>
              <w:bottom w:val="single" w:sz="4" w:space="0" w:color="auto"/>
            </w:tcBorders>
            <w:vAlign w:val="center"/>
          </w:tcPr>
          <w:p w:rsidR="009748F3" w:rsidRPr="00522139" w:rsidRDefault="009748F3" w:rsidP="00522139">
            <w:pPr>
              <w:pStyle w:val="Sinespaciado"/>
              <w:spacing w:line="360" w:lineRule="auto"/>
              <w:rPr>
                <w:rFonts w:ascii="Times New Roman" w:hAnsi="Times New Roman" w:cs="Times New Roman"/>
                <w:sz w:val="24"/>
                <w:szCs w:val="24"/>
              </w:rPr>
            </w:pPr>
          </w:p>
        </w:tc>
        <w:tc>
          <w:tcPr>
            <w:tcW w:w="1276" w:type="dxa"/>
            <w:tcBorders>
              <w:bottom w:val="single" w:sz="4" w:space="0" w:color="auto"/>
            </w:tcBorders>
          </w:tcPr>
          <w:p w:rsidR="009748F3" w:rsidRPr="00522139" w:rsidRDefault="009748F3" w:rsidP="00522139">
            <w:pPr>
              <w:pStyle w:val="Sinespaciado"/>
              <w:spacing w:line="360" w:lineRule="auto"/>
              <w:rPr>
                <w:rFonts w:ascii="Times New Roman" w:hAnsi="Times New Roman" w:cs="Times New Roman"/>
                <w:sz w:val="24"/>
                <w:szCs w:val="24"/>
              </w:rPr>
            </w:pPr>
            <w:proofErr w:type="spellStart"/>
            <w:r w:rsidRPr="00522139">
              <w:rPr>
                <w:rFonts w:ascii="Times New Roman" w:hAnsi="Times New Roman" w:cs="Times New Roman"/>
                <w:sz w:val="24"/>
                <w:szCs w:val="24"/>
              </w:rPr>
              <w:t>Severe</w:t>
            </w:r>
            <w:proofErr w:type="spellEnd"/>
          </w:p>
        </w:tc>
        <w:tc>
          <w:tcPr>
            <w:tcW w:w="709" w:type="dxa"/>
            <w:tcBorders>
              <w:bottom w:val="single" w:sz="4" w:space="0" w:color="auto"/>
            </w:tcBorders>
          </w:tcPr>
          <w:p w:rsidR="009748F3" w:rsidRPr="00522139" w:rsidRDefault="009748F3" w:rsidP="00522139">
            <w:pPr>
              <w:pStyle w:val="Sinespaciado"/>
              <w:spacing w:line="360" w:lineRule="auto"/>
              <w:jc w:val="both"/>
              <w:rPr>
                <w:rFonts w:ascii="Times New Roman" w:hAnsi="Times New Roman" w:cs="Times New Roman"/>
                <w:sz w:val="24"/>
                <w:szCs w:val="24"/>
              </w:rPr>
            </w:pPr>
            <w:r w:rsidRPr="00522139">
              <w:rPr>
                <w:rFonts w:ascii="Times New Roman" w:hAnsi="Times New Roman" w:cs="Times New Roman"/>
                <w:sz w:val="24"/>
                <w:szCs w:val="24"/>
              </w:rPr>
              <w:t>0</w:t>
            </w:r>
          </w:p>
        </w:tc>
        <w:tc>
          <w:tcPr>
            <w:tcW w:w="708" w:type="dxa"/>
            <w:tcBorders>
              <w:bottom w:val="single" w:sz="4" w:space="0" w:color="auto"/>
            </w:tcBorders>
          </w:tcPr>
          <w:p w:rsidR="009748F3" w:rsidRPr="00522139" w:rsidRDefault="009748F3" w:rsidP="00522139">
            <w:pPr>
              <w:pStyle w:val="Sinespaciado"/>
              <w:spacing w:line="360" w:lineRule="auto"/>
              <w:jc w:val="both"/>
              <w:rPr>
                <w:rFonts w:ascii="Times New Roman" w:hAnsi="Times New Roman" w:cs="Times New Roman"/>
                <w:sz w:val="24"/>
                <w:szCs w:val="24"/>
              </w:rPr>
            </w:pPr>
            <w:r w:rsidRPr="00522139">
              <w:rPr>
                <w:rFonts w:ascii="Times New Roman" w:hAnsi="Times New Roman" w:cs="Times New Roman"/>
                <w:sz w:val="24"/>
                <w:szCs w:val="24"/>
              </w:rPr>
              <w:t>0</w:t>
            </w:r>
          </w:p>
        </w:tc>
        <w:tc>
          <w:tcPr>
            <w:tcW w:w="709" w:type="dxa"/>
            <w:tcBorders>
              <w:bottom w:val="single" w:sz="4" w:space="0" w:color="auto"/>
            </w:tcBorders>
          </w:tcPr>
          <w:p w:rsidR="009748F3" w:rsidRPr="00522139" w:rsidRDefault="009748F3" w:rsidP="00522139">
            <w:pPr>
              <w:pStyle w:val="Sinespaciado"/>
              <w:spacing w:line="360" w:lineRule="auto"/>
              <w:jc w:val="both"/>
              <w:rPr>
                <w:rFonts w:ascii="Times New Roman" w:hAnsi="Times New Roman" w:cs="Times New Roman"/>
                <w:sz w:val="24"/>
                <w:szCs w:val="24"/>
              </w:rPr>
            </w:pPr>
            <w:r w:rsidRPr="00522139">
              <w:rPr>
                <w:rFonts w:ascii="Times New Roman" w:hAnsi="Times New Roman" w:cs="Times New Roman"/>
                <w:sz w:val="24"/>
                <w:szCs w:val="24"/>
              </w:rPr>
              <w:t>0</w:t>
            </w:r>
          </w:p>
        </w:tc>
        <w:tc>
          <w:tcPr>
            <w:tcW w:w="851" w:type="dxa"/>
            <w:tcBorders>
              <w:bottom w:val="single" w:sz="4" w:space="0" w:color="auto"/>
            </w:tcBorders>
          </w:tcPr>
          <w:p w:rsidR="009748F3" w:rsidRPr="00522139" w:rsidRDefault="009748F3" w:rsidP="00522139">
            <w:pPr>
              <w:pStyle w:val="Sinespaciado"/>
              <w:spacing w:line="360" w:lineRule="auto"/>
              <w:jc w:val="both"/>
              <w:rPr>
                <w:rFonts w:ascii="Times New Roman" w:hAnsi="Times New Roman" w:cs="Times New Roman"/>
                <w:sz w:val="24"/>
                <w:szCs w:val="24"/>
              </w:rPr>
            </w:pPr>
            <w:r w:rsidRPr="00522139">
              <w:rPr>
                <w:rFonts w:ascii="Times New Roman" w:hAnsi="Times New Roman" w:cs="Times New Roman"/>
                <w:sz w:val="24"/>
                <w:szCs w:val="24"/>
              </w:rPr>
              <w:t>0</w:t>
            </w:r>
          </w:p>
        </w:tc>
        <w:tc>
          <w:tcPr>
            <w:tcW w:w="855" w:type="dxa"/>
            <w:vMerge/>
            <w:tcBorders>
              <w:bottom w:val="single" w:sz="4" w:space="0" w:color="auto"/>
            </w:tcBorders>
          </w:tcPr>
          <w:p w:rsidR="009748F3" w:rsidRPr="00522139" w:rsidRDefault="009748F3" w:rsidP="00522139">
            <w:pPr>
              <w:pStyle w:val="Sinespaciado"/>
              <w:spacing w:line="360" w:lineRule="auto"/>
              <w:jc w:val="both"/>
              <w:rPr>
                <w:rFonts w:ascii="Times New Roman" w:hAnsi="Times New Roman" w:cs="Times New Roman"/>
                <w:sz w:val="24"/>
                <w:szCs w:val="24"/>
              </w:rPr>
            </w:pPr>
          </w:p>
        </w:tc>
        <w:tc>
          <w:tcPr>
            <w:tcW w:w="704" w:type="dxa"/>
            <w:vMerge/>
            <w:tcBorders>
              <w:bottom w:val="single" w:sz="4" w:space="0" w:color="auto"/>
            </w:tcBorders>
          </w:tcPr>
          <w:p w:rsidR="009748F3" w:rsidRPr="00522139" w:rsidRDefault="009748F3" w:rsidP="00522139">
            <w:pPr>
              <w:pStyle w:val="Sinespaciado"/>
              <w:spacing w:line="360" w:lineRule="auto"/>
              <w:jc w:val="both"/>
              <w:rPr>
                <w:rFonts w:ascii="Times New Roman" w:hAnsi="Times New Roman" w:cs="Times New Roman"/>
                <w:sz w:val="24"/>
                <w:szCs w:val="24"/>
              </w:rPr>
            </w:pPr>
          </w:p>
        </w:tc>
      </w:tr>
      <w:tr w:rsidR="009748F3" w:rsidRPr="00522139" w:rsidTr="00124760">
        <w:trPr>
          <w:trHeight w:val="150"/>
          <w:jc w:val="center"/>
        </w:trPr>
        <w:tc>
          <w:tcPr>
            <w:tcW w:w="1697" w:type="dxa"/>
            <w:vMerge w:val="restart"/>
            <w:tcBorders>
              <w:top w:val="single" w:sz="4" w:space="0" w:color="auto"/>
            </w:tcBorders>
            <w:vAlign w:val="center"/>
          </w:tcPr>
          <w:p w:rsidR="009748F3" w:rsidRPr="00522139" w:rsidRDefault="009748F3" w:rsidP="00522139">
            <w:pPr>
              <w:pStyle w:val="Sinespaciado"/>
              <w:spacing w:line="360" w:lineRule="auto"/>
              <w:rPr>
                <w:rFonts w:ascii="Times New Roman" w:hAnsi="Times New Roman" w:cs="Times New Roman"/>
                <w:sz w:val="24"/>
                <w:szCs w:val="24"/>
              </w:rPr>
            </w:pPr>
            <w:r w:rsidRPr="00522139">
              <w:rPr>
                <w:rFonts w:ascii="Times New Roman" w:hAnsi="Times New Roman" w:cs="Times New Roman"/>
                <w:sz w:val="24"/>
                <w:szCs w:val="24"/>
              </w:rPr>
              <w:t>Sexual</w:t>
            </w:r>
          </w:p>
        </w:tc>
        <w:tc>
          <w:tcPr>
            <w:tcW w:w="1276" w:type="dxa"/>
            <w:tcBorders>
              <w:top w:val="single" w:sz="4" w:space="0" w:color="auto"/>
            </w:tcBorders>
          </w:tcPr>
          <w:p w:rsidR="009748F3" w:rsidRPr="00522139" w:rsidRDefault="009748F3" w:rsidP="00522139">
            <w:pPr>
              <w:pStyle w:val="Sinespaciado"/>
              <w:spacing w:line="360" w:lineRule="auto"/>
              <w:rPr>
                <w:rFonts w:ascii="Times New Roman" w:hAnsi="Times New Roman" w:cs="Times New Roman"/>
                <w:sz w:val="24"/>
                <w:szCs w:val="24"/>
              </w:rPr>
            </w:pPr>
            <w:r w:rsidRPr="00522139">
              <w:rPr>
                <w:rFonts w:ascii="Times New Roman" w:hAnsi="Times New Roman" w:cs="Times New Roman"/>
                <w:sz w:val="24"/>
                <w:szCs w:val="24"/>
              </w:rPr>
              <w:t xml:space="preserve">No </w:t>
            </w:r>
          </w:p>
        </w:tc>
        <w:tc>
          <w:tcPr>
            <w:tcW w:w="709" w:type="dxa"/>
            <w:tcBorders>
              <w:top w:val="single" w:sz="4" w:space="0" w:color="auto"/>
            </w:tcBorders>
          </w:tcPr>
          <w:p w:rsidR="009748F3" w:rsidRPr="00522139" w:rsidRDefault="009748F3" w:rsidP="00522139">
            <w:pPr>
              <w:pStyle w:val="Sinespaciado"/>
              <w:spacing w:line="360" w:lineRule="auto"/>
              <w:jc w:val="both"/>
              <w:rPr>
                <w:rFonts w:ascii="Times New Roman" w:hAnsi="Times New Roman" w:cs="Times New Roman"/>
                <w:sz w:val="24"/>
                <w:szCs w:val="24"/>
              </w:rPr>
            </w:pPr>
            <w:r w:rsidRPr="00522139">
              <w:rPr>
                <w:rFonts w:ascii="Times New Roman" w:hAnsi="Times New Roman" w:cs="Times New Roman"/>
                <w:sz w:val="24"/>
                <w:szCs w:val="24"/>
              </w:rPr>
              <w:t>311a</w:t>
            </w:r>
          </w:p>
        </w:tc>
        <w:tc>
          <w:tcPr>
            <w:tcW w:w="708" w:type="dxa"/>
            <w:tcBorders>
              <w:top w:val="single" w:sz="4" w:space="0" w:color="auto"/>
            </w:tcBorders>
          </w:tcPr>
          <w:p w:rsidR="009748F3" w:rsidRPr="00522139" w:rsidRDefault="009748F3" w:rsidP="00522139">
            <w:pPr>
              <w:pStyle w:val="Sinespaciado"/>
              <w:spacing w:line="360" w:lineRule="auto"/>
              <w:jc w:val="both"/>
              <w:rPr>
                <w:rFonts w:ascii="Times New Roman" w:hAnsi="Times New Roman" w:cs="Times New Roman"/>
                <w:sz w:val="24"/>
                <w:szCs w:val="24"/>
              </w:rPr>
            </w:pPr>
            <w:r w:rsidRPr="00522139">
              <w:rPr>
                <w:rFonts w:ascii="Times New Roman" w:hAnsi="Times New Roman" w:cs="Times New Roman"/>
                <w:sz w:val="24"/>
                <w:szCs w:val="24"/>
              </w:rPr>
              <w:t>62,0</w:t>
            </w:r>
          </w:p>
        </w:tc>
        <w:tc>
          <w:tcPr>
            <w:tcW w:w="709" w:type="dxa"/>
            <w:tcBorders>
              <w:top w:val="single" w:sz="4" w:space="0" w:color="auto"/>
            </w:tcBorders>
          </w:tcPr>
          <w:p w:rsidR="009748F3" w:rsidRPr="00522139" w:rsidRDefault="009748F3" w:rsidP="00522139">
            <w:pPr>
              <w:pStyle w:val="Sinespaciado"/>
              <w:spacing w:line="360" w:lineRule="auto"/>
              <w:jc w:val="both"/>
              <w:rPr>
                <w:rFonts w:ascii="Times New Roman" w:hAnsi="Times New Roman" w:cs="Times New Roman"/>
                <w:sz w:val="24"/>
                <w:szCs w:val="24"/>
              </w:rPr>
            </w:pPr>
            <w:r w:rsidRPr="00522139">
              <w:rPr>
                <w:rFonts w:ascii="Times New Roman" w:hAnsi="Times New Roman" w:cs="Times New Roman"/>
                <w:sz w:val="24"/>
                <w:szCs w:val="24"/>
              </w:rPr>
              <w:t>451a</w:t>
            </w:r>
          </w:p>
        </w:tc>
        <w:tc>
          <w:tcPr>
            <w:tcW w:w="851" w:type="dxa"/>
            <w:tcBorders>
              <w:top w:val="single" w:sz="4" w:space="0" w:color="auto"/>
            </w:tcBorders>
          </w:tcPr>
          <w:p w:rsidR="009748F3" w:rsidRPr="00522139" w:rsidRDefault="009748F3" w:rsidP="00522139">
            <w:pPr>
              <w:pStyle w:val="Sinespaciado"/>
              <w:spacing w:line="360" w:lineRule="auto"/>
              <w:jc w:val="both"/>
              <w:rPr>
                <w:rFonts w:ascii="Times New Roman" w:hAnsi="Times New Roman" w:cs="Times New Roman"/>
                <w:sz w:val="24"/>
                <w:szCs w:val="24"/>
              </w:rPr>
            </w:pPr>
            <w:r w:rsidRPr="00522139">
              <w:rPr>
                <w:rFonts w:ascii="Times New Roman" w:hAnsi="Times New Roman" w:cs="Times New Roman"/>
                <w:sz w:val="24"/>
                <w:szCs w:val="24"/>
              </w:rPr>
              <w:t>67,2</w:t>
            </w:r>
          </w:p>
        </w:tc>
        <w:tc>
          <w:tcPr>
            <w:tcW w:w="855" w:type="dxa"/>
            <w:vMerge w:val="restart"/>
            <w:tcBorders>
              <w:top w:val="single" w:sz="4" w:space="0" w:color="auto"/>
            </w:tcBorders>
          </w:tcPr>
          <w:p w:rsidR="009748F3" w:rsidRPr="00522139" w:rsidRDefault="009748F3" w:rsidP="00522139">
            <w:pPr>
              <w:pStyle w:val="Sinespaciado"/>
              <w:spacing w:line="360" w:lineRule="auto"/>
              <w:jc w:val="both"/>
              <w:rPr>
                <w:rFonts w:ascii="Times New Roman" w:hAnsi="Times New Roman" w:cs="Times New Roman"/>
                <w:sz w:val="24"/>
                <w:szCs w:val="24"/>
              </w:rPr>
            </w:pPr>
            <w:r w:rsidRPr="00522139">
              <w:rPr>
                <w:rFonts w:ascii="Times New Roman" w:hAnsi="Times New Roman" w:cs="Times New Roman"/>
                <w:sz w:val="24"/>
                <w:szCs w:val="24"/>
              </w:rPr>
              <w:t>3,9</w:t>
            </w:r>
          </w:p>
        </w:tc>
        <w:tc>
          <w:tcPr>
            <w:tcW w:w="704" w:type="dxa"/>
            <w:vMerge w:val="restart"/>
            <w:tcBorders>
              <w:top w:val="single" w:sz="4" w:space="0" w:color="auto"/>
            </w:tcBorders>
          </w:tcPr>
          <w:p w:rsidR="009748F3" w:rsidRPr="00522139" w:rsidRDefault="009748F3" w:rsidP="00522139">
            <w:pPr>
              <w:pStyle w:val="Sinespaciado"/>
              <w:spacing w:line="360" w:lineRule="auto"/>
              <w:jc w:val="both"/>
              <w:rPr>
                <w:rFonts w:ascii="Times New Roman" w:hAnsi="Times New Roman" w:cs="Times New Roman"/>
                <w:sz w:val="24"/>
                <w:szCs w:val="24"/>
              </w:rPr>
            </w:pPr>
            <w:r w:rsidRPr="00522139">
              <w:rPr>
                <w:rFonts w:ascii="Times New Roman" w:hAnsi="Times New Roman" w:cs="Times New Roman"/>
                <w:sz w:val="24"/>
                <w:szCs w:val="24"/>
              </w:rPr>
              <w:t>,130</w:t>
            </w:r>
          </w:p>
        </w:tc>
      </w:tr>
      <w:tr w:rsidR="009748F3" w:rsidRPr="00522139" w:rsidTr="00124760">
        <w:trPr>
          <w:trHeight w:val="137"/>
          <w:jc w:val="center"/>
        </w:trPr>
        <w:tc>
          <w:tcPr>
            <w:tcW w:w="1697" w:type="dxa"/>
            <w:vMerge/>
            <w:vAlign w:val="center"/>
          </w:tcPr>
          <w:p w:rsidR="009748F3" w:rsidRPr="00522139" w:rsidRDefault="009748F3" w:rsidP="00522139">
            <w:pPr>
              <w:pStyle w:val="Sinespaciado"/>
              <w:spacing w:line="360" w:lineRule="auto"/>
              <w:rPr>
                <w:rFonts w:ascii="Times New Roman" w:hAnsi="Times New Roman" w:cs="Times New Roman"/>
                <w:sz w:val="24"/>
                <w:szCs w:val="24"/>
              </w:rPr>
            </w:pPr>
          </w:p>
        </w:tc>
        <w:tc>
          <w:tcPr>
            <w:tcW w:w="1276" w:type="dxa"/>
          </w:tcPr>
          <w:p w:rsidR="009748F3" w:rsidRPr="00522139" w:rsidRDefault="009748F3" w:rsidP="00522139">
            <w:pPr>
              <w:pStyle w:val="Sinespaciado"/>
              <w:spacing w:line="360" w:lineRule="auto"/>
              <w:rPr>
                <w:rFonts w:ascii="Times New Roman" w:hAnsi="Times New Roman" w:cs="Times New Roman"/>
                <w:sz w:val="24"/>
                <w:szCs w:val="24"/>
              </w:rPr>
            </w:pPr>
            <w:proofErr w:type="spellStart"/>
            <w:r w:rsidRPr="00522139">
              <w:rPr>
                <w:rFonts w:ascii="Times New Roman" w:hAnsi="Times New Roman" w:cs="Times New Roman"/>
                <w:sz w:val="24"/>
                <w:szCs w:val="24"/>
              </w:rPr>
              <w:t>Mild</w:t>
            </w:r>
            <w:proofErr w:type="spellEnd"/>
          </w:p>
        </w:tc>
        <w:tc>
          <w:tcPr>
            <w:tcW w:w="709" w:type="dxa"/>
          </w:tcPr>
          <w:p w:rsidR="009748F3" w:rsidRPr="00522139" w:rsidRDefault="009748F3" w:rsidP="00522139">
            <w:pPr>
              <w:pStyle w:val="Sinespaciado"/>
              <w:spacing w:line="360" w:lineRule="auto"/>
              <w:jc w:val="both"/>
              <w:rPr>
                <w:rFonts w:ascii="Times New Roman" w:hAnsi="Times New Roman" w:cs="Times New Roman"/>
                <w:sz w:val="24"/>
                <w:szCs w:val="24"/>
              </w:rPr>
            </w:pPr>
            <w:r w:rsidRPr="00522139">
              <w:rPr>
                <w:rFonts w:ascii="Times New Roman" w:hAnsi="Times New Roman" w:cs="Times New Roman"/>
                <w:sz w:val="24"/>
                <w:szCs w:val="24"/>
              </w:rPr>
              <w:t>62a</w:t>
            </w:r>
          </w:p>
        </w:tc>
        <w:tc>
          <w:tcPr>
            <w:tcW w:w="708" w:type="dxa"/>
          </w:tcPr>
          <w:p w:rsidR="009748F3" w:rsidRPr="00522139" w:rsidRDefault="009748F3" w:rsidP="00522139">
            <w:pPr>
              <w:pStyle w:val="Sinespaciado"/>
              <w:spacing w:line="360" w:lineRule="auto"/>
              <w:jc w:val="both"/>
              <w:rPr>
                <w:rFonts w:ascii="Times New Roman" w:hAnsi="Times New Roman" w:cs="Times New Roman"/>
                <w:sz w:val="24"/>
                <w:szCs w:val="24"/>
              </w:rPr>
            </w:pPr>
            <w:r w:rsidRPr="00522139">
              <w:rPr>
                <w:rFonts w:ascii="Times New Roman" w:hAnsi="Times New Roman" w:cs="Times New Roman"/>
                <w:sz w:val="24"/>
                <w:szCs w:val="24"/>
              </w:rPr>
              <w:t>12,4</w:t>
            </w:r>
          </w:p>
        </w:tc>
        <w:tc>
          <w:tcPr>
            <w:tcW w:w="709" w:type="dxa"/>
          </w:tcPr>
          <w:p w:rsidR="009748F3" w:rsidRPr="00522139" w:rsidRDefault="009748F3" w:rsidP="00522139">
            <w:pPr>
              <w:pStyle w:val="Sinespaciado"/>
              <w:spacing w:line="360" w:lineRule="auto"/>
              <w:jc w:val="both"/>
              <w:rPr>
                <w:rFonts w:ascii="Times New Roman" w:hAnsi="Times New Roman" w:cs="Times New Roman"/>
                <w:sz w:val="24"/>
                <w:szCs w:val="24"/>
              </w:rPr>
            </w:pPr>
            <w:r w:rsidRPr="00522139">
              <w:rPr>
                <w:rFonts w:ascii="Times New Roman" w:hAnsi="Times New Roman" w:cs="Times New Roman"/>
                <w:sz w:val="24"/>
                <w:szCs w:val="24"/>
              </w:rPr>
              <w:t>50a</w:t>
            </w:r>
          </w:p>
        </w:tc>
        <w:tc>
          <w:tcPr>
            <w:tcW w:w="851" w:type="dxa"/>
          </w:tcPr>
          <w:p w:rsidR="009748F3" w:rsidRPr="00522139" w:rsidRDefault="009748F3" w:rsidP="00522139">
            <w:pPr>
              <w:pStyle w:val="Sinespaciado"/>
              <w:spacing w:line="360" w:lineRule="auto"/>
              <w:jc w:val="both"/>
              <w:rPr>
                <w:rFonts w:ascii="Times New Roman" w:hAnsi="Times New Roman" w:cs="Times New Roman"/>
                <w:sz w:val="24"/>
                <w:szCs w:val="24"/>
              </w:rPr>
            </w:pPr>
            <w:r w:rsidRPr="00522139">
              <w:rPr>
                <w:rFonts w:ascii="Times New Roman" w:hAnsi="Times New Roman" w:cs="Times New Roman"/>
                <w:sz w:val="24"/>
                <w:szCs w:val="24"/>
              </w:rPr>
              <w:t>27,3</w:t>
            </w:r>
          </w:p>
        </w:tc>
        <w:tc>
          <w:tcPr>
            <w:tcW w:w="855" w:type="dxa"/>
            <w:vMerge/>
          </w:tcPr>
          <w:p w:rsidR="009748F3" w:rsidRPr="00522139" w:rsidRDefault="009748F3" w:rsidP="00522139">
            <w:pPr>
              <w:pStyle w:val="Sinespaciado"/>
              <w:spacing w:line="360" w:lineRule="auto"/>
              <w:jc w:val="both"/>
              <w:rPr>
                <w:rFonts w:ascii="Times New Roman" w:hAnsi="Times New Roman" w:cs="Times New Roman"/>
                <w:sz w:val="24"/>
                <w:szCs w:val="24"/>
              </w:rPr>
            </w:pPr>
          </w:p>
        </w:tc>
        <w:tc>
          <w:tcPr>
            <w:tcW w:w="704" w:type="dxa"/>
            <w:vMerge/>
          </w:tcPr>
          <w:p w:rsidR="009748F3" w:rsidRPr="00522139" w:rsidRDefault="009748F3" w:rsidP="00522139">
            <w:pPr>
              <w:pStyle w:val="Sinespaciado"/>
              <w:spacing w:line="360" w:lineRule="auto"/>
              <w:jc w:val="both"/>
              <w:rPr>
                <w:rFonts w:ascii="Times New Roman" w:hAnsi="Times New Roman" w:cs="Times New Roman"/>
                <w:sz w:val="24"/>
                <w:szCs w:val="24"/>
              </w:rPr>
            </w:pPr>
          </w:p>
        </w:tc>
      </w:tr>
      <w:tr w:rsidR="009748F3" w:rsidRPr="00522139" w:rsidTr="00124760">
        <w:trPr>
          <w:trHeight w:val="180"/>
          <w:jc w:val="center"/>
        </w:trPr>
        <w:tc>
          <w:tcPr>
            <w:tcW w:w="1697" w:type="dxa"/>
            <w:vMerge/>
            <w:vAlign w:val="center"/>
          </w:tcPr>
          <w:p w:rsidR="009748F3" w:rsidRPr="00522139" w:rsidRDefault="009748F3" w:rsidP="00522139">
            <w:pPr>
              <w:pStyle w:val="Sinespaciado"/>
              <w:spacing w:line="360" w:lineRule="auto"/>
              <w:rPr>
                <w:rFonts w:ascii="Times New Roman" w:hAnsi="Times New Roman" w:cs="Times New Roman"/>
                <w:sz w:val="24"/>
                <w:szCs w:val="24"/>
              </w:rPr>
            </w:pPr>
          </w:p>
        </w:tc>
        <w:tc>
          <w:tcPr>
            <w:tcW w:w="1276" w:type="dxa"/>
          </w:tcPr>
          <w:p w:rsidR="009748F3" w:rsidRPr="00522139" w:rsidRDefault="009748F3" w:rsidP="00522139">
            <w:pPr>
              <w:pStyle w:val="Sinespaciado"/>
              <w:spacing w:line="360" w:lineRule="auto"/>
              <w:rPr>
                <w:rFonts w:ascii="Times New Roman" w:hAnsi="Times New Roman" w:cs="Times New Roman"/>
                <w:sz w:val="24"/>
                <w:szCs w:val="24"/>
              </w:rPr>
            </w:pPr>
            <w:proofErr w:type="spellStart"/>
            <w:r w:rsidRPr="00522139">
              <w:rPr>
                <w:rFonts w:ascii="Times New Roman" w:hAnsi="Times New Roman" w:cs="Times New Roman"/>
                <w:sz w:val="24"/>
                <w:szCs w:val="24"/>
              </w:rPr>
              <w:t>Moderate</w:t>
            </w:r>
            <w:proofErr w:type="spellEnd"/>
          </w:p>
        </w:tc>
        <w:tc>
          <w:tcPr>
            <w:tcW w:w="709" w:type="dxa"/>
          </w:tcPr>
          <w:p w:rsidR="009748F3" w:rsidRPr="00522139" w:rsidRDefault="009748F3" w:rsidP="00522139">
            <w:pPr>
              <w:pStyle w:val="Sinespaciado"/>
              <w:spacing w:line="360" w:lineRule="auto"/>
              <w:jc w:val="both"/>
              <w:rPr>
                <w:rFonts w:ascii="Times New Roman" w:hAnsi="Times New Roman" w:cs="Times New Roman"/>
                <w:sz w:val="24"/>
                <w:szCs w:val="24"/>
              </w:rPr>
            </w:pPr>
            <w:r w:rsidRPr="00522139">
              <w:rPr>
                <w:rFonts w:ascii="Times New Roman" w:hAnsi="Times New Roman" w:cs="Times New Roman"/>
                <w:sz w:val="24"/>
                <w:szCs w:val="24"/>
              </w:rPr>
              <w:t>37a</w:t>
            </w:r>
          </w:p>
        </w:tc>
        <w:tc>
          <w:tcPr>
            <w:tcW w:w="708" w:type="dxa"/>
          </w:tcPr>
          <w:p w:rsidR="009748F3" w:rsidRPr="00522139" w:rsidRDefault="009748F3" w:rsidP="00522139">
            <w:pPr>
              <w:pStyle w:val="Sinespaciado"/>
              <w:spacing w:line="360" w:lineRule="auto"/>
              <w:jc w:val="both"/>
              <w:rPr>
                <w:rFonts w:ascii="Times New Roman" w:hAnsi="Times New Roman" w:cs="Times New Roman"/>
                <w:sz w:val="24"/>
                <w:szCs w:val="24"/>
              </w:rPr>
            </w:pPr>
            <w:r w:rsidRPr="00522139">
              <w:rPr>
                <w:rFonts w:ascii="Times New Roman" w:hAnsi="Times New Roman" w:cs="Times New Roman"/>
                <w:sz w:val="24"/>
                <w:szCs w:val="24"/>
              </w:rPr>
              <w:t>7,4</w:t>
            </w:r>
          </w:p>
        </w:tc>
        <w:tc>
          <w:tcPr>
            <w:tcW w:w="709" w:type="dxa"/>
          </w:tcPr>
          <w:p w:rsidR="009748F3" w:rsidRPr="00522139" w:rsidRDefault="009748F3" w:rsidP="00522139">
            <w:pPr>
              <w:pStyle w:val="Sinespaciado"/>
              <w:spacing w:line="360" w:lineRule="auto"/>
              <w:jc w:val="both"/>
              <w:rPr>
                <w:rFonts w:ascii="Times New Roman" w:hAnsi="Times New Roman" w:cs="Times New Roman"/>
                <w:sz w:val="24"/>
                <w:szCs w:val="24"/>
              </w:rPr>
            </w:pPr>
            <w:r w:rsidRPr="00522139">
              <w:rPr>
                <w:rFonts w:ascii="Times New Roman" w:hAnsi="Times New Roman" w:cs="Times New Roman"/>
                <w:sz w:val="24"/>
                <w:szCs w:val="24"/>
              </w:rPr>
              <w:t>37a</w:t>
            </w:r>
          </w:p>
        </w:tc>
        <w:tc>
          <w:tcPr>
            <w:tcW w:w="851" w:type="dxa"/>
          </w:tcPr>
          <w:p w:rsidR="009748F3" w:rsidRPr="00522139" w:rsidRDefault="009748F3" w:rsidP="00522139">
            <w:pPr>
              <w:pStyle w:val="Sinespaciado"/>
              <w:spacing w:line="360" w:lineRule="auto"/>
              <w:jc w:val="both"/>
              <w:rPr>
                <w:rFonts w:ascii="Times New Roman" w:hAnsi="Times New Roman" w:cs="Times New Roman"/>
                <w:sz w:val="24"/>
                <w:szCs w:val="24"/>
              </w:rPr>
            </w:pPr>
            <w:r w:rsidRPr="00522139">
              <w:rPr>
                <w:rFonts w:ascii="Times New Roman" w:hAnsi="Times New Roman" w:cs="Times New Roman"/>
                <w:sz w:val="24"/>
                <w:szCs w:val="24"/>
              </w:rPr>
              <w:t>5,5</w:t>
            </w:r>
          </w:p>
        </w:tc>
        <w:tc>
          <w:tcPr>
            <w:tcW w:w="855" w:type="dxa"/>
            <w:vMerge/>
          </w:tcPr>
          <w:p w:rsidR="009748F3" w:rsidRPr="00522139" w:rsidRDefault="009748F3" w:rsidP="00522139">
            <w:pPr>
              <w:pStyle w:val="Sinespaciado"/>
              <w:spacing w:line="360" w:lineRule="auto"/>
              <w:jc w:val="both"/>
              <w:rPr>
                <w:rFonts w:ascii="Times New Roman" w:hAnsi="Times New Roman" w:cs="Times New Roman"/>
                <w:sz w:val="24"/>
                <w:szCs w:val="24"/>
              </w:rPr>
            </w:pPr>
          </w:p>
        </w:tc>
        <w:tc>
          <w:tcPr>
            <w:tcW w:w="704" w:type="dxa"/>
            <w:vMerge/>
          </w:tcPr>
          <w:p w:rsidR="009748F3" w:rsidRPr="00522139" w:rsidRDefault="009748F3" w:rsidP="00522139">
            <w:pPr>
              <w:pStyle w:val="Sinespaciado"/>
              <w:spacing w:line="360" w:lineRule="auto"/>
              <w:jc w:val="both"/>
              <w:rPr>
                <w:rFonts w:ascii="Times New Roman" w:hAnsi="Times New Roman" w:cs="Times New Roman"/>
                <w:sz w:val="24"/>
                <w:szCs w:val="24"/>
              </w:rPr>
            </w:pPr>
          </w:p>
        </w:tc>
      </w:tr>
      <w:tr w:rsidR="009748F3" w:rsidRPr="00522139" w:rsidTr="00124760">
        <w:trPr>
          <w:trHeight w:val="270"/>
          <w:jc w:val="center"/>
        </w:trPr>
        <w:tc>
          <w:tcPr>
            <w:tcW w:w="1697" w:type="dxa"/>
            <w:vMerge/>
            <w:tcBorders>
              <w:bottom w:val="single" w:sz="4" w:space="0" w:color="auto"/>
            </w:tcBorders>
            <w:vAlign w:val="center"/>
          </w:tcPr>
          <w:p w:rsidR="009748F3" w:rsidRPr="00522139" w:rsidRDefault="009748F3" w:rsidP="00522139">
            <w:pPr>
              <w:pStyle w:val="Sinespaciado"/>
              <w:spacing w:line="360" w:lineRule="auto"/>
              <w:rPr>
                <w:rFonts w:ascii="Times New Roman" w:hAnsi="Times New Roman" w:cs="Times New Roman"/>
                <w:sz w:val="24"/>
                <w:szCs w:val="24"/>
              </w:rPr>
            </w:pPr>
          </w:p>
        </w:tc>
        <w:tc>
          <w:tcPr>
            <w:tcW w:w="1276" w:type="dxa"/>
            <w:tcBorders>
              <w:bottom w:val="single" w:sz="4" w:space="0" w:color="auto"/>
            </w:tcBorders>
          </w:tcPr>
          <w:p w:rsidR="009748F3" w:rsidRPr="00522139" w:rsidRDefault="009748F3" w:rsidP="00522139">
            <w:pPr>
              <w:pStyle w:val="Sinespaciado"/>
              <w:spacing w:line="360" w:lineRule="auto"/>
              <w:rPr>
                <w:rFonts w:ascii="Times New Roman" w:hAnsi="Times New Roman" w:cs="Times New Roman"/>
                <w:sz w:val="24"/>
                <w:szCs w:val="24"/>
              </w:rPr>
            </w:pPr>
            <w:proofErr w:type="spellStart"/>
            <w:r w:rsidRPr="00522139">
              <w:rPr>
                <w:rFonts w:ascii="Times New Roman" w:hAnsi="Times New Roman" w:cs="Times New Roman"/>
                <w:sz w:val="24"/>
                <w:szCs w:val="24"/>
              </w:rPr>
              <w:t>Severe</w:t>
            </w:r>
            <w:proofErr w:type="spellEnd"/>
          </w:p>
        </w:tc>
        <w:tc>
          <w:tcPr>
            <w:tcW w:w="709" w:type="dxa"/>
            <w:tcBorders>
              <w:bottom w:val="single" w:sz="4" w:space="0" w:color="auto"/>
            </w:tcBorders>
          </w:tcPr>
          <w:p w:rsidR="009748F3" w:rsidRPr="00522139" w:rsidRDefault="009748F3" w:rsidP="00522139">
            <w:pPr>
              <w:pStyle w:val="Sinespaciado"/>
              <w:spacing w:line="360" w:lineRule="auto"/>
              <w:jc w:val="both"/>
              <w:rPr>
                <w:rFonts w:ascii="Times New Roman" w:hAnsi="Times New Roman" w:cs="Times New Roman"/>
                <w:sz w:val="24"/>
                <w:szCs w:val="24"/>
              </w:rPr>
            </w:pPr>
            <w:r w:rsidRPr="00522139">
              <w:rPr>
                <w:rFonts w:ascii="Times New Roman" w:hAnsi="Times New Roman" w:cs="Times New Roman"/>
                <w:sz w:val="24"/>
                <w:szCs w:val="24"/>
              </w:rPr>
              <w:t>0</w:t>
            </w:r>
          </w:p>
        </w:tc>
        <w:tc>
          <w:tcPr>
            <w:tcW w:w="708" w:type="dxa"/>
            <w:tcBorders>
              <w:bottom w:val="single" w:sz="4" w:space="0" w:color="auto"/>
            </w:tcBorders>
          </w:tcPr>
          <w:p w:rsidR="009748F3" w:rsidRPr="00522139" w:rsidRDefault="009748F3" w:rsidP="00522139">
            <w:pPr>
              <w:pStyle w:val="Sinespaciado"/>
              <w:spacing w:line="360" w:lineRule="auto"/>
              <w:jc w:val="both"/>
              <w:rPr>
                <w:rFonts w:ascii="Times New Roman" w:hAnsi="Times New Roman" w:cs="Times New Roman"/>
                <w:sz w:val="24"/>
                <w:szCs w:val="24"/>
              </w:rPr>
            </w:pPr>
            <w:r w:rsidRPr="00522139">
              <w:rPr>
                <w:rFonts w:ascii="Times New Roman" w:hAnsi="Times New Roman" w:cs="Times New Roman"/>
                <w:sz w:val="24"/>
                <w:szCs w:val="24"/>
              </w:rPr>
              <w:t>0</w:t>
            </w:r>
          </w:p>
        </w:tc>
        <w:tc>
          <w:tcPr>
            <w:tcW w:w="709" w:type="dxa"/>
            <w:tcBorders>
              <w:bottom w:val="single" w:sz="4" w:space="0" w:color="auto"/>
            </w:tcBorders>
          </w:tcPr>
          <w:p w:rsidR="009748F3" w:rsidRPr="00522139" w:rsidRDefault="009748F3" w:rsidP="00522139">
            <w:pPr>
              <w:pStyle w:val="Sinespaciado"/>
              <w:spacing w:line="360" w:lineRule="auto"/>
              <w:jc w:val="both"/>
              <w:rPr>
                <w:rFonts w:ascii="Times New Roman" w:hAnsi="Times New Roman" w:cs="Times New Roman"/>
                <w:sz w:val="24"/>
                <w:szCs w:val="24"/>
              </w:rPr>
            </w:pPr>
            <w:r w:rsidRPr="00522139">
              <w:rPr>
                <w:rFonts w:ascii="Times New Roman" w:hAnsi="Times New Roman" w:cs="Times New Roman"/>
                <w:sz w:val="24"/>
                <w:szCs w:val="24"/>
              </w:rPr>
              <w:t>0</w:t>
            </w:r>
          </w:p>
        </w:tc>
        <w:tc>
          <w:tcPr>
            <w:tcW w:w="851" w:type="dxa"/>
            <w:tcBorders>
              <w:bottom w:val="single" w:sz="4" w:space="0" w:color="auto"/>
            </w:tcBorders>
          </w:tcPr>
          <w:p w:rsidR="009748F3" w:rsidRPr="00522139" w:rsidRDefault="009748F3" w:rsidP="00522139">
            <w:pPr>
              <w:pStyle w:val="Sinespaciado"/>
              <w:spacing w:line="360" w:lineRule="auto"/>
              <w:jc w:val="both"/>
              <w:rPr>
                <w:rFonts w:ascii="Times New Roman" w:hAnsi="Times New Roman" w:cs="Times New Roman"/>
                <w:sz w:val="24"/>
                <w:szCs w:val="24"/>
              </w:rPr>
            </w:pPr>
            <w:r w:rsidRPr="00522139">
              <w:rPr>
                <w:rFonts w:ascii="Times New Roman" w:hAnsi="Times New Roman" w:cs="Times New Roman"/>
                <w:sz w:val="24"/>
                <w:szCs w:val="24"/>
              </w:rPr>
              <w:t>0</w:t>
            </w:r>
          </w:p>
        </w:tc>
        <w:tc>
          <w:tcPr>
            <w:tcW w:w="855" w:type="dxa"/>
            <w:vMerge/>
            <w:tcBorders>
              <w:bottom w:val="single" w:sz="4" w:space="0" w:color="auto"/>
            </w:tcBorders>
          </w:tcPr>
          <w:p w:rsidR="009748F3" w:rsidRPr="00522139" w:rsidRDefault="009748F3" w:rsidP="00522139">
            <w:pPr>
              <w:pStyle w:val="Sinespaciado"/>
              <w:spacing w:line="360" w:lineRule="auto"/>
              <w:jc w:val="both"/>
              <w:rPr>
                <w:rFonts w:ascii="Times New Roman" w:hAnsi="Times New Roman" w:cs="Times New Roman"/>
                <w:sz w:val="24"/>
                <w:szCs w:val="24"/>
              </w:rPr>
            </w:pPr>
          </w:p>
        </w:tc>
        <w:tc>
          <w:tcPr>
            <w:tcW w:w="704" w:type="dxa"/>
            <w:vMerge/>
            <w:tcBorders>
              <w:bottom w:val="single" w:sz="4" w:space="0" w:color="auto"/>
            </w:tcBorders>
          </w:tcPr>
          <w:p w:rsidR="009748F3" w:rsidRPr="00522139" w:rsidRDefault="009748F3" w:rsidP="00522139">
            <w:pPr>
              <w:pStyle w:val="Sinespaciado"/>
              <w:spacing w:line="360" w:lineRule="auto"/>
              <w:jc w:val="both"/>
              <w:rPr>
                <w:rFonts w:ascii="Times New Roman" w:hAnsi="Times New Roman" w:cs="Times New Roman"/>
                <w:sz w:val="24"/>
                <w:szCs w:val="24"/>
              </w:rPr>
            </w:pPr>
          </w:p>
        </w:tc>
      </w:tr>
      <w:tr w:rsidR="009748F3" w:rsidRPr="00522139" w:rsidTr="00124760">
        <w:trPr>
          <w:trHeight w:val="137"/>
          <w:jc w:val="center"/>
        </w:trPr>
        <w:tc>
          <w:tcPr>
            <w:tcW w:w="1697" w:type="dxa"/>
            <w:vMerge w:val="restart"/>
            <w:tcBorders>
              <w:top w:val="single" w:sz="4" w:space="0" w:color="auto"/>
            </w:tcBorders>
            <w:vAlign w:val="center"/>
          </w:tcPr>
          <w:p w:rsidR="009748F3" w:rsidRPr="00522139" w:rsidRDefault="009748F3" w:rsidP="00522139">
            <w:pPr>
              <w:pStyle w:val="Sinespaciado"/>
              <w:spacing w:line="360" w:lineRule="auto"/>
              <w:rPr>
                <w:rFonts w:ascii="Times New Roman" w:hAnsi="Times New Roman" w:cs="Times New Roman"/>
                <w:sz w:val="24"/>
                <w:szCs w:val="24"/>
              </w:rPr>
            </w:pPr>
            <w:r w:rsidRPr="00522139">
              <w:rPr>
                <w:rFonts w:ascii="Times New Roman" w:hAnsi="Times New Roman" w:cs="Times New Roman"/>
                <w:sz w:val="24"/>
                <w:szCs w:val="24"/>
              </w:rPr>
              <w:t>Instrumental</w:t>
            </w:r>
          </w:p>
        </w:tc>
        <w:tc>
          <w:tcPr>
            <w:tcW w:w="1276" w:type="dxa"/>
            <w:tcBorders>
              <w:top w:val="single" w:sz="4" w:space="0" w:color="auto"/>
            </w:tcBorders>
          </w:tcPr>
          <w:p w:rsidR="009748F3" w:rsidRPr="00522139" w:rsidRDefault="009748F3" w:rsidP="00522139">
            <w:pPr>
              <w:pStyle w:val="Sinespaciado"/>
              <w:spacing w:line="360" w:lineRule="auto"/>
              <w:rPr>
                <w:rFonts w:ascii="Times New Roman" w:hAnsi="Times New Roman" w:cs="Times New Roman"/>
                <w:sz w:val="24"/>
                <w:szCs w:val="24"/>
              </w:rPr>
            </w:pPr>
            <w:r w:rsidRPr="00522139">
              <w:rPr>
                <w:rFonts w:ascii="Times New Roman" w:hAnsi="Times New Roman" w:cs="Times New Roman"/>
                <w:sz w:val="24"/>
                <w:szCs w:val="24"/>
              </w:rPr>
              <w:t xml:space="preserve">No </w:t>
            </w:r>
          </w:p>
        </w:tc>
        <w:tc>
          <w:tcPr>
            <w:tcW w:w="709" w:type="dxa"/>
            <w:tcBorders>
              <w:top w:val="single" w:sz="4" w:space="0" w:color="auto"/>
            </w:tcBorders>
          </w:tcPr>
          <w:p w:rsidR="009748F3" w:rsidRPr="00522139" w:rsidRDefault="009748F3" w:rsidP="00522139">
            <w:pPr>
              <w:pStyle w:val="Sinespaciado"/>
              <w:spacing w:line="360" w:lineRule="auto"/>
              <w:jc w:val="both"/>
              <w:rPr>
                <w:rFonts w:ascii="Times New Roman" w:hAnsi="Times New Roman" w:cs="Times New Roman"/>
                <w:sz w:val="24"/>
                <w:szCs w:val="24"/>
              </w:rPr>
            </w:pPr>
            <w:r w:rsidRPr="00522139">
              <w:rPr>
                <w:rFonts w:ascii="Times New Roman" w:hAnsi="Times New Roman" w:cs="Times New Roman"/>
                <w:sz w:val="24"/>
                <w:szCs w:val="24"/>
              </w:rPr>
              <w:t>326a</w:t>
            </w:r>
          </w:p>
        </w:tc>
        <w:tc>
          <w:tcPr>
            <w:tcW w:w="708" w:type="dxa"/>
            <w:tcBorders>
              <w:top w:val="single" w:sz="4" w:space="0" w:color="auto"/>
            </w:tcBorders>
          </w:tcPr>
          <w:p w:rsidR="009748F3" w:rsidRPr="00522139" w:rsidRDefault="009748F3" w:rsidP="00522139">
            <w:pPr>
              <w:pStyle w:val="Sinespaciado"/>
              <w:spacing w:line="360" w:lineRule="auto"/>
              <w:jc w:val="both"/>
              <w:rPr>
                <w:rFonts w:ascii="Times New Roman" w:hAnsi="Times New Roman" w:cs="Times New Roman"/>
                <w:sz w:val="24"/>
                <w:szCs w:val="24"/>
              </w:rPr>
            </w:pPr>
            <w:r w:rsidRPr="00522139">
              <w:rPr>
                <w:rFonts w:ascii="Times New Roman" w:hAnsi="Times New Roman" w:cs="Times New Roman"/>
                <w:sz w:val="24"/>
                <w:szCs w:val="24"/>
              </w:rPr>
              <w:t>64,9</w:t>
            </w:r>
          </w:p>
        </w:tc>
        <w:tc>
          <w:tcPr>
            <w:tcW w:w="709" w:type="dxa"/>
            <w:tcBorders>
              <w:top w:val="single" w:sz="4" w:space="0" w:color="auto"/>
            </w:tcBorders>
          </w:tcPr>
          <w:p w:rsidR="009748F3" w:rsidRPr="00522139" w:rsidRDefault="009748F3" w:rsidP="00522139">
            <w:pPr>
              <w:pStyle w:val="Sinespaciado"/>
              <w:spacing w:line="360" w:lineRule="auto"/>
              <w:jc w:val="both"/>
              <w:rPr>
                <w:rFonts w:ascii="Times New Roman" w:hAnsi="Times New Roman" w:cs="Times New Roman"/>
                <w:sz w:val="24"/>
                <w:szCs w:val="24"/>
              </w:rPr>
            </w:pPr>
            <w:r w:rsidRPr="00522139">
              <w:rPr>
                <w:rFonts w:ascii="Times New Roman" w:hAnsi="Times New Roman" w:cs="Times New Roman"/>
                <w:sz w:val="24"/>
                <w:szCs w:val="24"/>
              </w:rPr>
              <w:t>481b</w:t>
            </w:r>
          </w:p>
        </w:tc>
        <w:tc>
          <w:tcPr>
            <w:tcW w:w="851" w:type="dxa"/>
            <w:tcBorders>
              <w:top w:val="single" w:sz="4" w:space="0" w:color="auto"/>
            </w:tcBorders>
          </w:tcPr>
          <w:p w:rsidR="009748F3" w:rsidRPr="00522139" w:rsidRDefault="009748F3" w:rsidP="00522139">
            <w:pPr>
              <w:pStyle w:val="Sinespaciado"/>
              <w:spacing w:line="360" w:lineRule="auto"/>
              <w:jc w:val="both"/>
              <w:rPr>
                <w:rFonts w:ascii="Times New Roman" w:hAnsi="Times New Roman" w:cs="Times New Roman"/>
                <w:sz w:val="24"/>
                <w:szCs w:val="24"/>
              </w:rPr>
            </w:pPr>
            <w:r w:rsidRPr="00522139">
              <w:rPr>
                <w:rFonts w:ascii="Times New Roman" w:hAnsi="Times New Roman" w:cs="Times New Roman"/>
                <w:sz w:val="24"/>
                <w:szCs w:val="24"/>
              </w:rPr>
              <w:t>72,6</w:t>
            </w:r>
          </w:p>
        </w:tc>
        <w:tc>
          <w:tcPr>
            <w:tcW w:w="855" w:type="dxa"/>
            <w:vMerge w:val="restart"/>
            <w:tcBorders>
              <w:top w:val="single" w:sz="4" w:space="0" w:color="auto"/>
            </w:tcBorders>
          </w:tcPr>
          <w:p w:rsidR="009748F3" w:rsidRPr="00522139" w:rsidRDefault="009748F3" w:rsidP="00522139">
            <w:pPr>
              <w:pStyle w:val="Sinespaciado"/>
              <w:spacing w:line="360" w:lineRule="auto"/>
              <w:jc w:val="both"/>
              <w:rPr>
                <w:rFonts w:ascii="Times New Roman" w:hAnsi="Times New Roman" w:cs="Times New Roman"/>
                <w:sz w:val="24"/>
                <w:szCs w:val="24"/>
              </w:rPr>
            </w:pPr>
            <w:r w:rsidRPr="00522139">
              <w:rPr>
                <w:rFonts w:ascii="Times New Roman" w:hAnsi="Times New Roman" w:cs="Times New Roman"/>
                <w:sz w:val="24"/>
                <w:szCs w:val="24"/>
              </w:rPr>
              <w:t>7,8</w:t>
            </w:r>
          </w:p>
        </w:tc>
        <w:tc>
          <w:tcPr>
            <w:tcW w:w="704" w:type="dxa"/>
            <w:vMerge w:val="restart"/>
            <w:tcBorders>
              <w:top w:val="single" w:sz="4" w:space="0" w:color="auto"/>
            </w:tcBorders>
          </w:tcPr>
          <w:p w:rsidR="009748F3" w:rsidRPr="00522139" w:rsidRDefault="009748F3" w:rsidP="00522139">
            <w:pPr>
              <w:pStyle w:val="Sinespaciado"/>
              <w:spacing w:line="360" w:lineRule="auto"/>
              <w:jc w:val="both"/>
              <w:rPr>
                <w:rFonts w:ascii="Times New Roman" w:hAnsi="Times New Roman" w:cs="Times New Roman"/>
                <w:sz w:val="24"/>
                <w:szCs w:val="24"/>
              </w:rPr>
            </w:pPr>
            <w:r w:rsidRPr="00522139">
              <w:rPr>
                <w:rFonts w:ascii="Times New Roman" w:hAnsi="Times New Roman" w:cs="Times New Roman"/>
                <w:sz w:val="24"/>
                <w:szCs w:val="24"/>
              </w:rPr>
              <w:t>,000</w:t>
            </w:r>
          </w:p>
        </w:tc>
      </w:tr>
      <w:tr w:rsidR="009748F3" w:rsidRPr="00522139" w:rsidTr="00124760">
        <w:trPr>
          <w:trHeight w:val="122"/>
          <w:jc w:val="center"/>
        </w:trPr>
        <w:tc>
          <w:tcPr>
            <w:tcW w:w="1697" w:type="dxa"/>
            <w:vMerge/>
            <w:vAlign w:val="center"/>
          </w:tcPr>
          <w:p w:rsidR="009748F3" w:rsidRPr="00522139" w:rsidRDefault="009748F3" w:rsidP="00522139">
            <w:pPr>
              <w:pStyle w:val="Sinespaciado"/>
              <w:spacing w:line="360" w:lineRule="auto"/>
              <w:rPr>
                <w:rFonts w:ascii="Times New Roman" w:hAnsi="Times New Roman" w:cs="Times New Roman"/>
                <w:sz w:val="24"/>
                <w:szCs w:val="24"/>
              </w:rPr>
            </w:pPr>
          </w:p>
        </w:tc>
        <w:tc>
          <w:tcPr>
            <w:tcW w:w="1276" w:type="dxa"/>
          </w:tcPr>
          <w:p w:rsidR="009748F3" w:rsidRPr="00522139" w:rsidRDefault="009748F3" w:rsidP="00522139">
            <w:pPr>
              <w:pStyle w:val="Sinespaciado"/>
              <w:spacing w:line="360" w:lineRule="auto"/>
              <w:rPr>
                <w:rFonts w:ascii="Times New Roman" w:hAnsi="Times New Roman" w:cs="Times New Roman"/>
                <w:sz w:val="24"/>
                <w:szCs w:val="24"/>
              </w:rPr>
            </w:pPr>
            <w:proofErr w:type="spellStart"/>
            <w:r w:rsidRPr="00522139">
              <w:rPr>
                <w:rFonts w:ascii="Times New Roman" w:hAnsi="Times New Roman" w:cs="Times New Roman"/>
                <w:sz w:val="24"/>
                <w:szCs w:val="24"/>
              </w:rPr>
              <w:t>Mild</w:t>
            </w:r>
            <w:proofErr w:type="spellEnd"/>
          </w:p>
        </w:tc>
        <w:tc>
          <w:tcPr>
            <w:tcW w:w="709" w:type="dxa"/>
          </w:tcPr>
          <w:p w:rsidR="009748F3" w:rsidRPr="00522139" w:rsidRDefault="009748F3" w:rsidP="00522139">
            <w:pPr>
              <w:pStyle w:val="Sinespaciado"/>
              <w:spacing w:line="360" w:lineRule="auto"/>
              <w:jc w:val="both"/>
              <w:rPr>
                <w:rFonts w:ascii="Times New Roman" w:hAnsi="Times New Roman" w:cs="Times New Roman"/>
                <w:sz w:val="24"/>
                <w:szCs w:val="24"/>
              </w:rPr>
            </w:pPr>
            <w:r w:rsidRPr="00522139">
              <w:rPr>
                <w:rFonts w:ascii="Times New Roman" w:hAnsi="Times New Roman" w:cs="Times New Roman"/>
                <w:sz w:val="24"/>
                <w:szCs w:val="24"/>
              </w:rPr>
              <w:t>137a</w:t>
            </w:r>
          </w:p>
        </w:tc>
        <w:tc>
          <w:tcPr>
            <w:tcW w:w="708" w:type="dxa"/>
          </w:tcPr>
          <w:p w:rsidR="009748F3" w:rsidRPr="00522139" w:rsidRDefault="009748F3" w:rsidP="00522139">
            <w:pPr>
              <w:pStyle w:val="Sinespaciado"/>
              <w:spacing w:line="360" w:lineRule="auto"/>
              <w:jc w:val="both"/>
              <w:rPr>
                <w:rFonts w:ascii="Times New Roman" w:hAnsi="Times New Roman" w:cs="Times New Roman"/>
                <w:sz w:val="24"/>
                <w:szCs w:val="24"/>
              </w:rPr>
            </w:pPr>
            <w:r w:rsidRPr="00522139">
              <w:rPr>
                <w:rFonts w:ascii="Times New Roman" w:hAnsi="Times New Roman" w:cs="Times New Roman"/>
                <w:sz w:val="24"/>
                <w:szCs w:val="24"/>
              </w:rPr>
              <w:t>27,3</w:t>
            </w:r>
          </w:p>
        </w:tc>
        <w:tc>
          <w:tcPr>
            <w:tcW w:w="709" w:type="dxa"/>
          </w:tcPr>
          <w:p w:rsidR="009748F3" w:rsidRPr="00522139" w:rsidRDefault="009748F3" w:rsidP="00522139">
            <w:pPr>
              <w:pStyle w:val="Sinespaciado"/>
              <w:spacing w:line="360" w:lineRule="auto"/>
              <w:jc w:val="both"/>
              <w:rPr>
                <w:rFonts w:ascii="Times New Roman" w:hAnsi="Times New Roman" w:cs="Times New Roman"/>
                <w:sz w:val="24"/>
                <w:szCs w:val="24"/>
              </w:rPr>
            </w:pPr>
            <w:r w:rsidRPr="00522139">
              <w:rPr>
                <w:rFonts w:ascii="Times New Roman" w:hAnsi="Times New Roman" w:cs="Times New Roman"/>
                <w:sz w:val="24"/>
                <w:szCs w:val="24"/>
              </w:rPr>
              <w:t>144b</w:t>
            </w:r>
          </w:p>
        </w:tc>
        <w:tc>
          <w:tcPr>
            <w:tcW w:w="851" w:type="dxa"/>
          </w:tcPr>
          <w:p w:rsidR="009748F3" w:rsidRPr="00522139" w:rsidRDefault="009748F3" w:rsidP="00522139">
            <w:pPr>
              <w:pStyle w:val="Sinespaciado"/>
              <w:spacing w:line="360" w:lineRule="auto"/>
              <w:jc w:val="both"/>
              <w:rPr>
                <w:rFonts w:ascii="Times New Roman" w:hAnsi="Times New Roman" w:cs="Times New Roman"/>
                <w:sz w:val="24"/>
                <w:szCs w:val="24"/>
              </w:rPr>
            </w:pPr>
            <w:r w:rsidRPr="00522139">
              <w:rPr>
                <w:rFonts w:ascii="Times New Roman" w:hAnsi="Times New Roman" w:cs="Times New Roman"/>
                <w:sz w:val="24"/>
                <w:szCs w:val="24"/>
              </w:rPr>
              <w:t>21,5</w:t>
            </w:r>
          </w:p>
        </w:tc>
        <w:tc>
          <w:tcPr>
            <w:tcW w:w="855" w:type="dxa"/>
            <w:vMerge/>
          </w:tcPr>
          <w:p w:rsidR="009748F3" w:rsidRPr="00522139" w:rsidRDefault="009748F3" w:rsidP="00522139">
            <w:pPr>
              <w:pStyle w:val="Sinespaciado"/>
              <w:spacing w:line="360" w:lineRule="auto"/>
              <w:jc w:val="both"/>
              <w:rPr>
                <w:rFonts w:ascii="Times New Roman" w:hAnsi="Times New Roman" w:cs="Times New Roman"/>
                <w:sz w:val="24"/>
                <w:szCs w:val="24"/>
              </w:rPr>
            </w:pPr>
          </w:p>
        </w:tc>
        <w:tc>
          <w:tcPr>
            <w:tcW w:w="704" w:type="dxa"/>
            <w:vMerge/>
          </w:tcPr>
          <w:p w:rsidR="009748F3" w:rsidRPr="00522139" w:rsidRDefault="009748F3" w:rsidP="00522139">
            <w:pPr>
              <w:pStyle w:val="Sinespaciado"/>
              <w:spacing w:line="360" w:lineRule="auto"/>
              <w:jc w:val="both"/>
              <w:rPr>
                <w:rFonts w:ascii="Times New Roman" w:hAnsi="Times New Roman" w:cs="Times New Roman"/>
                <w:sz w:val="24"/>
                <w:szCs w:val="24"/>
              </w:rPr>
            </w:pPr>
          </w:p>
        </w:tc>
      </w:tr>
      <w:tr w:rsidR="009748F3" w:rsidRPr="00522139" w:rsidTr="00124760">
        <w:trPr>
          <w:trHeight w:val="137"/>
          <w:jc w:val="center"/>
        </w:trPr>
        <w:tc>
          <w:tcPr>
            <w:tcW w:w="1697" w:type="dxa"/>
            <w:vMerge/>
            <w:vAlign w:val="center"/>
          </w:tcPr>
          <w:p w:rsidR="009748F3" w:rsidRPr="00522139" w:rsidRDefault="009748F3" w:rsidP="00522139">
            <w:pPr>
              <w:pStyle w:val="Sinespaciado"/>
              <w:spacing w:line="360" w:lineRule="auto"/>
              <w:rPr>
                <w:rFonts w:ascii="Times New Roman" w:hAnsi="Times New Roman" w:cs="Times New Roman"/>
                <w:sz w:val="24"/>
                <w:szCs w:val="24"/>
              </w:rPr>
            </w:pPr>
          </w:p>
        </w:tc>
        <w:tc>
          <w:tcPr>
            <w:tcW w:w="1276" w:type="dxa"/>
          </w:tcPr>
          <w:p w:rsidR="009748F3" w:rsidRPr="00522139" w:rsidRDefault="009748F3" w:rsidP="00522139">
            <w:pPr>
              <w:pStyle w:val="Sinespaciado"/>
              <w:spacing w:line="360" w:lineRule="auto"/>
              <w:rPr>
                <w:rFonts w:ascii="Times New Roman" w:hAnsi="Times New Roman" w:cs="Times New Roman"/>
                <w:sz w:val="24"/>
                <w:szCs w:val="24"/>
              </w:rPr>
            </w:pPr>
            <w:proofErr w:type="spellStart"/>
            <w:r w:rsidRPr="00522139">
              <w:rPr>
                <w:rFonts w:ascii="Times New Roman" w:hAnsi="Times New Roman" w:cs="Times New Roman"/>
                <w:sz w:val="24"/>
                <w:szCs w:val="24"/>
              </w:rPr>
              <w:t>Moderate</w:t>
            </w:r>
            <w:proofErr w:type="spellEnd"/>
          </w:p>
        </w:tc>
        <w:tc>
          <w:tcPr>
            <w:tcW w:w="709" w:type="dxa"/>
          </w:tcPr>
          <w:p w:rsidR="009748F3" w:rsidRPr="00522139" w:rsidRDefault="009748F3" w:rsidP="00522139">
            <w:pPr>
              <w:pStyle w:val="Sinespaciado"/>
              <w:spacing w:line="360" w:lineRule="auto"/>
              <w:jc w:val="both"/>
              <w:rPr>
                <w:rFonts w:ascii="Times New Roman" w:hAnsi="Times New Roman" w:cs="Times New Roman"/>
                <w:sz w:val="24"/>
                <w:szCs w:val="24"/>
              </w:rPr>
            </w:pPr>
            <w:r w:rsidRPr="00522139">
              <w:rPr>
                <w:rFonts w:ascii="Times New Roman" w:hAnsi="Times New Roman" w:cs="Times New Roman"/>
                <w:sz w:val="24"/>
                <w:szCs w:val="24"/>
              </w:rPr>
              <w:t>39b</w:t>
            </w:r>
          </w:p>
        </w:tc>
        <w:tc>
          <w:tcPr>
            <w:tcW w:w="708" w:type="dxa"/>
          </w:tcPr>
          <w:p w:rsidR="009748F3" w:rsidRPr="00522139" w:rsidRDefault="009748F3" w:rsidP="00522139">
            <w:pPr>
              <w:pStyle w:val="Sinespaciado"/>
              <w:spacing w:line="360" w:lineRule="auto"/>
              <w:jc w:val="both"/>
              <w:rPr>
                <w:rFonts w:ascii="Times New Roman" w:hAnsi="Times New Roman" w:cs="Times New Roman"/>
                <w:sz w:val="24"/>
                <w:szCs w:val="24"/>
              </w:rPr>
            </w:pPr>
            <w:r w:rsidRPr="00522139">
              <w:rPr>
                <w:rFonts w:ascii="Times New Roman" w:hAnsi="Times New Roman" w:cs="Times New Roman"/>
                <w:sz w:val="24"/>
                <w:szCs w:val="24"/>
              </w:rPr>
              <w:t>44,2</w:t>
            </w:r>
          </w:p>
        </w:tc>
        <w:tc>
          <w:tcPr>
            <w:tcW w:w="709" w:type="dxa"/>
          </w:tcPr>
          <w:p w:rsidR="009748F3" w:rsidRPr="00522139" w:rsidRDefault="009748F3" w:rsidP="00522139">
            <w:pPr>
              <w:pStyle w:val="Sinespaciado"/>
              <w:spacing w:line="360" w:lineRule="auto"/>
              <w:jc w:val="both"/>
              <w:rPr>
                <w:rFonts w:ascii="Times New Roman" w:hAnsi="Times New Roman" w:cs="Times New Roman"/>
                <w:sz w:val="24"/>
                <w:szCs w:val="24"/>
              </w:rPr>
            </w:pPr>
            <w:r w:rsidRPr="00522139">
              <w:rPr>
                <w:rFonts w:ascii="Times New Roman" w:hAnsi="Times New Roman" w:cs="Times New Roman"/>
                <w:sz w:val="24"/>
                <w:szCs w:val="24"/>
              </w:rPr>
              <w:t>40b</w:t>
            </w:r>
          </w:p>
        </w:tc>
        <w:tc>
          <w:tcPr>
            <w:tcW w:w="851" w:type="dxa"/>
          </w:tcPr>
          <w:p w:rsidR="009748F3" w:rsidRPr="00522139" w:rsidRDefault="009748F3" w:rsidP="00522139">
            <w:pPr>
              <w:pStyle w:val="Sinespaciado"/>
              <w:spacing w:line="360" w:lineRule="auto"/>
              <w:jc w:val="both"/>
              <w:rPr>
                <w:rFonts w:ascii="Times New Roman" w:hAnsi="Times New Roman" w:cs="Times New Roman"/>
                <w:sz w:val="24"/>
                <w:szCs w:val="24"/>
              </w:rPr>
            </w:pPr>
            <w:r w:rsidRPr="00522139">
              <w:rPr>
                <w:rFonts w:ascii="Times New Roman" w:hAnsi="Times New Roman" w:cs="Times New Roman"/>
                <w:sz w:val="24"/>
                <w:szCs w:val="24"/>
              </w:rPr>
              <w:t>6,0</w:t>
            </w:r>
          </w:p>
        </w:tc>
        <w:tc>
          <w:tcPr>
            <w:tcW w:w="855" w:type="dxa"/>
            <w:vMerge/>
          </w:tcPr>
          <w:p w:rsidR="009748F3" w:rsidRPr="00522139" w:rsidRDefault="009748F3" w:rsidP="00522139">
            <w:pPr>
              <w:pStyle w:val="Sinespaciado"/>
              <w:spacing w:line="360" w:lineRule="auto"/>
              <w:jc w:val="both"/>
              <w:rPr>
                <w:rFonts w:ascii="Times New Roman" w:hAnsi="Times New Roman" w:cs="Times New Roman"/>
                <w:sz w:val="24"/>
                <w:szCs w:val="24"/>
              </w:rPr>
            </w:pPr>
          </w:p>
        </w:tc>
        <w:tc>
          <w:tcPr>
            <w:tcW w:w="704" w:type="dxa"/>
            <w:vMerge/>
          </w:tcPr>
          <w:p w:rsidR="009748F3" w:rsidRPr="00522139" w:rsidRDefault="009748F3" w:rsidP="00522139">
            <w:pPr>
              <w:pStyle w:val="Sinespaciado"/>
              <w:spacing w:line="360" w:lineRule="auto"/>
              <w:jc w:val="both"/>
              <w:rPr>
                <w:rFonts w:ascii="Times New Roman" w:hAnsi="Times New Roman" w:cs="Times New Roman"/>
                <w:sz w:val="24"/>
                <w:szCs w:val="24"/>
              </w:rPr>
            </w:pPr>
          </w:p>
        </w:tc>
      </w:tr>
      <w:tr w:rsidR="009748F3" w:rsidRPr="00522139" w:rsidTr="00124760">
        <w:trPr>
          <w:trHeight w:val="165"/>
          <w:jc w:val="center"/>
        </w:trPr>
        <w:tc>
          <w:tcPr>
            <w:tcW w:w="1697" w:type="dxa"/>
            <w:vMerge/>
            <w:tcBorders>
              <w:bottom w:val="single" w:sz="4" w:space="0" w:color="auto"/>
            </w:tcBorders>
            <w:vAlign w:val="center"/>
          </w:tcPr>
          <w:p w:rsidR="009748F3" w:rsidRPr="00522139" w:rsidRDefault="009748F3" w:rsidP="00522139">
            <w:pPr>
              <w:pStyle w:val="Sinespaciado"/>
              <w:spacing w:line="360" w:lineRule="auto"/>
              <w:rPr>
                <w:rFonts w:ascii="Times New Roman" w:hAnsi="Times New Roman" w:cs="Times New Roman"/>
                <w:sz w:val="24"/>
                <w:szCs w:val="24"/>
              </w:rPr>
            </w:pPr>
          </w:p>
        </w:tc>
        <w:tc>
          <w:tcPr>
            <w:tcW w:w="1276" w:type="dxa"/>
            <w:tcBorders>
              <w:bottom w:val="single" w:sz="4" w:space="0" w:color="auto"/>
            </w:tcBorders>
          </w:tcPr>
          <w:p w:rsidR="009748F3" w:rsidRPr="00522139" w:rsidRDefault="009748F3" w:rsidP="00522139">
            <w:pPr>
              <w:pStyle w:val="Sinespaciado"/>
              <w:spacing w:line="360" w:lineRule="auto"/>
              <w:rPr>
                <w:rFonts w:ascii="Times New Roman" w:hAnsi="Times New Roman" w:cs="Times New Roman"/>
                <w:sz w:val="24"/>
                <w:szCs w:val="24"/>
              </w:rPr>
            </w:pPr>
            <w:proofErr w:type="spellStart"/>
            <w:r w:rsidRPr="00522139">
              <w:rPr>
                <w:rFonts w:ascii="Times New Roman" w:hAnsi="Times New Roman" w:cs="Times New Roman"/>
                <w:sz w:val="24"/>
                <w:szCs w:val="24"/>
              </w:rPr>
              <w:t>Severe</w:t>
            </w:r>
            <w:proofErr w:type="spellEnd"/>
          </w:p>
        </w:tc>
        <w:tc>
          <w:tcPr>
            <w:tcW w:w="709" w:type="dxa"/>
            <w:tcBorders>
              <w:bottom w:val="single" w:sz="4" w:space="0" w:color="auto"/>
            </w:tcBorders>
          </w:tcPr>
          <w:p w:rsidR="009748F3" w:rsidRPr="00522139" w:rsidRDefault="009748F3" w:rsidP="00522139">
            <w:pPr>
              <w:pStyle w:val="Sinespaciado"/>
              <w:spacing w:line="360" w:lineRule="auto"/>
              <w:jc w:val="both"/>
              <w:rPr>
                <w:rFonts w:ascii="Times New Roman" w:hAnsi="Times New Roman" w:cs="Times New Roman"/>
                <w:sz w:val="24"/>
                <w:szCs w:val="24"/>
              </w:rPr>
            </w:pPr>
            <w:r w:rsidRPr="00522139">
              <w:rPr>
                <w:rFonts w:ascii="Times New Roman" w:hAnsi="Times New Roman" w:cs="Times New Roman"/>
                <w:sz w:val="24"/>
                <w:szCs w:val="24"/>
              </w:rPr>
              <w:t>0</w:t>
            </w:r>
          </w:p>
        </w:tc>
        <w:tc>
          <w:tcPr>
            <w:tcW w:w="708" w:type="dxa"/>
            <w:tcBorders>
              <w:bottom w:val="single" w:sz="4" w:space="0" w:color="auto"/>
            </w:tcBorders>
          </w:tcPr>
          <w:p w:rsidR="009748F3" w:rsidRPr="00522139" w:rsidRDefault="009748F3" w:rsidP="00522139">
            <w:pPr>
              <w:pStyle w:val="Sinespaciado"/>
              <w:spacing w:line="360" w:lineRule="auto"/>
              <w:jc w:val="both"/>
              <w:rPr>
                <w:rFonts w:ascii="Times New Roman" w:hAnsi="Times New Roman" w:cs="Times New Roman"/>
                <w:sz w:val="24"/>
                <w:szCs w:val="24"/>
              </w:rPr>
            </w:pPr>
            <w:r w:rsidRPr="00522139">
              <w:rPr>
                <w:rFonts w:ascii="Times New Roman" w:hAnsi="Times New Roman" w:cs="Times New Roman"/>
                <w:sz w:val="24"/>
                <w:szCs w:val="24"/>
              </w:rPr>
              <w:t>0</w:t>
            </w:r>
          </w:p>
        </w:tc>
        <w:tc>
          <w:tcPr>
            <w:tcW w:w="709" w:type="dxa"/>
            <w:tcBorders>
              <w:bottom w:val="single" w:sz="4" w:space="0" w:color="auto"/>
            </w:tcBorders>
          </w:tcPr>
          <w:p w:rsidR="009748F3" w:rsidRPr="00522139" w:rsidRDefault="009748F3" w:rsidP="00522139">
            <w:pPr>
              <w:pStyle w:val="Sinespaciado"/>
              <w:spacing w:line="360" w:lineRule="auto"/>
              <w:jc w:val="both"/>
              <w:rPr>
                <w:rFonts w:ascii="Times New Roman" w:hAnsi="Times New Roman" w:cs="Times New Roman"/>
                <w:sz w:val="24"/>
                <w:szCs w:val="24"/>
              </w:rPr>
            </w:pPr>
            <w:r w:rsidRPr="00522139">
              <w:rPr>
                <w:rFonts w:ascii="Times New Roman" w:hAnsi="Times New Roman" w:cs="Times New Roman"/>
                <w:sz w:val="24"/>
                <w:szCs w:val="24"/>
              </w:rPr>
              <w:t>0</w:t>
            </w:r>
          </w:p>
        </w:tc>
        <w:tc>
          <w:tcPr>
            <w:tcW w:w="851" w:type="dxa"/>
            <w:tcBorders>
              <w:bottom w:val="single" w:sz="4" w:space="0" w:color="auto"/>
            </w:tcBorders>
          </w:tcPr>
          <w:p w:rsidR="009748F3" w:rsidRPr="00522139" w:rsidRDefault="009748F3" w:rsidP="00522139">
            <w:pPr>
              <w:pStyle w:val="Sinespaciado"/>
              <w:spacing w:line="360" w:lineRule="auto"/>
              <w:jc w:val="both"/>
              <w:rPr>
                <w:rFonts w:ascii="Times New Roman" w:hAnsi="Times New Roman" w:cs="Times New Roman"/>
                <w:sz w:val="24"/>
                <w:szCs w:val="24"/>
              </w:rPr>
            </w:pPr>
            <w:r w:rsidRPr="00522139">
              <w:rPr>
                <w:rFonts w:ascii="Times New Roman" w:hAnsi="Times New Roman" w:cs="Times New Roman"/>
                <w:sz w:val="24"/>
                <w:szCs w:val="24"/>
              </w:rPr>
              <w:t>0</w:t>
            </w:r>
          </w:p>
        </w:tc>
        <w:tc>
          <w:tcPr>
            <w:tcW w:w="855" w:type="dxa"/>
            <w:vMerge/>
            <w:tcBorders>
              <w:bottom w:val="single" w:sz="4" w:space="0" w:color="auto"/>
            </w:tcBorders>
          </w:tcPr>
          <w:p w:rsidR="009748F3" w:rsidRPr="00522139" w:rsidRDefault="009748F3" w:rsidP="00522139">
            <w:pPr>
              <w:pStyle w:val="Sinespaciado"/>
              <w:spacing w:line="360" w:lineRule="auto"/>
              <w:jc w:val="both"/>
              <w:rPr>
                <w:rFonts w:ascii="Times New Roman" w:hAnsi="Times New Roman" w:cs="Times New Roman"/>
                <w:sz w:val="24"/>
                <w:szCs w:val="24"/>
              </w:rPr>
            </w:pPr>
          </w:p>
        </w:tc>
        <w:tc>
          <w:tcPr>
            <w:tcW w:w="704" w:type="dxa"/>
            <w:vMerge/>
            <w:tcBorders>
              <w:bottom w:val="single" w:sz="4" w:space="0" w:color="auto"/>
            </w:tcBorders>
          </w:tcPr>
          <w:p w:rsidR="009748F3" w:rsidRPr="00522139" w:rsidRDefault="009748F3" w:rsidP="00522139">
            <w:pPr>
              <w:pStyle w:val="Sinespaciado"/>
              <w:spacing w:line="360" w:lineRule="auto"/>
              <w:jc w:val="both"/>
              <w:rPr>
                <w:rFonts w:ascii="Times New Roman" w:hAnsi="Times New Roman" w:cs="Times New Roman"/>
                <w:sz w:val="24"/>
                <w:szCs w:val="24"/>
              </w:rPr>
            </w:pPr>
          </w:p>
        </w:tc>
      </w:tr>
      <w:tr w:rsidR="009748F3" w:rsidRPr="00522139" w:rsidTr="00124760">
        <w:trPr>
          <w:trHeight w:val="137"/>
          <w:jc w:val="center"/>
        </w:trPr>
        <w:tc>
          <w:tcPr>
            <w:tcW w:w="1697" w:type="dxa"/>
            <w:vMerge w:val="restart"/>
            <w:tcBorders>
              <w:top w:val="single" w:sz="4" w:space="0" w:color="auto"/>
            </w:tcBorders>
          </w:tcPr>
          <w:p w:rsidR="009748F3" w:rsidRPr="00522139" w:rsidRDefault="009748F3" w:rsidP="00522139">
            <w:pPr>
              <w:pStyle w:val="Sinespaciado"/>
              <w:spacing w:line="360" w:lineRule="auto"/>
              <w:rPr>
                <w:rFonts w:ascii="Times New Roman" w:hAnsi="Times New Roman" w:cs="Times New Roman"/>
                <w:sz w:val="24"/>
                <w:szCs w:val="24"/>
              </w:rPr>
            </w:pPr>
            <w:r w:rsidRPr="00522139">
              <w:rPr>
                <w:rFonts w:ascii="Times New Roman" w:hAnsi="Times New Roman" w:cs="Times New Roman"/>
                <w:sz w:val="24"/>
                <w:szCs w:val="24"/>
              </w:rPr>
              <w:t>Global</w:t>
            </w:r>
          </w:p>
        </w:tc>
        <w:tc>
          <w:tcPr>
            <w:tcW w:w="1276" w:type="dxa"/>
            <w:tcBorders>
              <w:top w:val="single" w:sz="4" w:space="0" w:color="auto"/>
            </w:tcBorders>
          </w:tcPr>
          <w:p w:rsidR="009748F3" w:rsidRPr="00522139" w:rsidRDefault="009748F3" w:rsidP="00522139">
            <w:pPr>
              <w:pStyle w:val="Sinespaciado"/>
              <w:spacing w:line="360" w:lineRule="auto"/>
              <w:rPr>
                <w:rFonts w:ascii="Times New Roman" w:hAnsi="Times New Roman" w:cs="Times New Roman"/>
                <w:sz w:val="24"/>
                <w:szCs w:val="24"/>
              </w:rPr>
            </w:pPr>
            <w:r w:rsidRPr="00522139">
              <w:rPr>
                <w:rFonts w:ascii="Times New Roman" w:hAnsi="Times New Roman" w:cs="Times New Roman"/>
                <w:sz w:val="24"/>
                <w:szCs w:val="24"/>
              </w:rPr>
              <w:t xml:space="preserve">No </w:t>
            </w:r>
          </w:p>
        </w:tc>
        <w:tc>
          <w:tcPr>
            <w:tcW w:w="709" w:type="dxa"/>
            <w:tcBorders>
              <w:top w:val="single" w:sz="4" w:space="0" w:color="auto"/>
            </w:tcBorders>
          </w:tcPr>
          <w:p w:rsidR="009748F3" w:rsidRPr="00522139" w:rsidRDefault="009748F3" w:rsidP="00522139">
            <w:pPr>
              <w:pStyle w:val="Sinespaciado"/>
              <w:spacing w:line="360" w:lineRule="auto"/>
              <w:jc w:val="both"/>
              <w:rPr>
                <w:rFonts w:ascii="Times New Roman" w:hAnsi="Times New Roman" w:cs="Times New Roman"/>
                <w:sz w:val="24"/>
                <w:szCs w:val="24"/>
              </w:rPr>
            </w:pPr>
            <w:r w:rsidRPr="00522139">
              <w:rPr>
                <w:rFonts w:ascii="Times New Roman" w:hAnsi="Times New Roman" w:cs="Times New Roman"/>
                <w:sz w:val="24"/>
                <w:szCs w:val="24"/>
              </w:rPr>
              <w:t>262a</w:t>
            </w:r>
          </w:p>
        </w:tc>
        <w:tc>
          <w:tcPr>
            <w:tcW w:w="708" w:type="dxa"/>
            <w:tcBorders>
              <w:top w:val="single" w:sz="4" w:space="0" w:color="auto"/>
            </w:tcBorders>
          </w:tcPr>
          <w:p w:rsidR="009748F3" w:rsidRPr="00522139" w:rsidRDefault="009748F3" w:rsidP="00522139">
            <w:pPr>
              <w:pStyle w:val="Sinespaciado"/>
              <w:spacing w:line="360" w:lineRule="auto"/>
              <w:jc w:val="both"/>
              <w:rPr>
                <w:rFonts w:ascii="Times New Roman" w:hAnsi="Times New Roman" w:cs="Times New Roman"/>
                <w:sz w:val="24"/>
                <w:szCs w:val="24"/>
              </w:rPr>
            </w:pPr>
            <w:r w:rsidRPr="00522139">
              <w:rPr>
                <w:rFonts w:ascii="Times New Roman" w:hAnsi="Times New Roman" w:cs="Times New Roman"/>
                <w:sz w:val="24"/>
                <w:szCs w:val="24"/>
              </w:rPr>
              <w:t>52,2</w:t>
            </w:r>
          </w:p>
        </w:tc>
        <w:tc>
          <w:tcPr>
            <w:tcW w:w="709" w:type="dxa"/>
            <w:tcBorders>
              <w:top w:val="single" w:sz="4" w:space="0" w:color="auto"/>
            </w:tcBorders>
          </w:tcPr>
          <w:p w:rsidR="009748F3" w:rsidRPr="00522139" w:rsidRDefault="009748F3" w:rsidP="00522139">
            <w:pPr>
              <w:pStyle w:val="Sinespaciado"/>
              <w:spacing w:line="360" w:lineRule="auto"/>
              <w:jc w:val="both"/>
              <w:rPr>
                <w:rFonts w:ascii="Times New Roman" w:hAnsi="Times New Roman" w:cs="Times New Roman"/>
                <w:sz w:val="24"/>
                <w:szCs w:val="24"/>
              </w:rPr>
            </w:pPr>
            <w:r w:rsidRPr="00522139">
              <w:rPr>
                <w:rFonts w:ascii="Times New Roman" w:hAnsi="Times New Roman" w:cs="Times New Roman"/>
                <w:sz w:val="24"/>
                <w:szCs w:val="24"/>
              </w:rPr>
              <w:t>435b</w:t>
            </w:r>
          </w:p>
        </w:tc>
        <w:tc>
          <w:tcPr>
            <w:tcW w:w="851" w:type="dxa"/>
            <w:tcBorders>
              <w:top w:val="single" w:sz="4" w:space="0" w:color="auto"/>
            </w:tcBorders>
          </w:tcPr>
          <w:p w:rsidR="009748F3" w:rsidRPr="00522139" w:rsidRDefault="009748F3" w:rsidP="00522139">
            <w:pPr>
              <w:pStyle w:val="Sinespaciado"/>
              <w:spacing w:line="360" w:lineRule="auto"/>
              <w:jc w:val="both"/>
              <w:rPr>
                <w:rFonts w:ascii="Times New Roman" w:hAnsi="Times New Roman" w:cs="Times New Roman"/>
                <w:sz w:val="24"/>
                <w:szCs w:val="24"/>
              </w:rPr>
            </w:pPr>
            <w:r w:rsidRPr="00522139">
              <w:rPr>
                <w:rFonts w:ascii="Times New Roman" w:hAnsi="Times New Roman" w:cs="Times New Roman"/>
                <w:sz w:val="24"/>
                <w:szCs w:val="24"/>
              </w:rPr>
              <w:t>64,8</w:t>
            </w:r>
          </w:p>
        </w:tc>
        <w:tc>
          <w:tcPr>
            <w:tcW w:w="855" w:type="dxa"/>
            <w:vMerge w:val="restart"/>
            <w:tcBorders>
              <w:top w:val="single" w:sz="4" w:space="0" w:color="auto"/>
            </w:tcBorders>
          </w:tcPr>
          <w:p w:rsidR="009748F3" w:rsidRPr="00522139" w:rsidRDefault="009748F3" w:rsidP="00522139">
            <w:pPr>
              <w:pStyle w:val="Sinespaciado"/>
              <w:spacing w:line="360" w:lineRule="auto"/>
              <w:jc w:val="both"/>
              <w:rPr>
                <w:rFonts w:ascii="Times New Roman" w:hAnsi="Times New Roman" w:cs="Times New Roman"/>
                <w:sz w:val="24"/>
                <w:szCs w:val="24"/>
              </w:rPr>
            </w:pPr>
            <w:r w:rsidRPr="00522139">
              <w:rPr>
                <w:rFonts w:ascii="Times New Roman" w:hAnsi="Times New Roman" w:cs="Times New Roman"/>
                <w:sz w:val="24"/>
                <w:szCs w:val="24"/>
              </w:rPr>
              <w:t>19,9</w:t>
            </w:r>
          </w:p>
        </w:tc>
        <w:tc>
          <w:tcPr>
            <w:tcW w:w="704" w:type="dxa"/>
            <w:vMerge w:val="restart"/>
            <w:tcBorders>
              <w:top w:val="single" w:sz="4" w:space="0" w:color="auto"/>
            </w:tcBorders>
          </w:tcPr>
          <w:p w:rsidR="009748F3" w:rsidRPr="00522139" w:rsidRDefault="009748F3" w:rsidP="00522139">
            <w:pPr>
              <w:pStyle w:val="Sinespaciado"/>
              <w:spacing w:line="360" w:lineRule="auto"/>
              <w:jc w:val="both"/>
              <w:rPr>
                <w:rFonts w:ascii="Times New Roman" w:hAnsi="Times New Roman" w:cs="Times New Roman"/>
                <w:sz w:val="24"/>
                <w:szCs w:val="24"/>
              </w:rPr>
            </w:pPr>
            <w:r w:rsidRPr="00522139">
              <w:rPr>
                <w:rFonts w:ascii="Times New Roman" w:hAnsi="Times New Roman" w:cs="Times New Roman"/>
                <w:sz w:val="24"/>
                <w:szCs w:val="24"/>
              </w:rPr>
              <w:t>,000</w:t>
            </w:r>
          </w:p>
        </w:tc>
      </w:tr>
      <w:tr w:rsidR="009748F3" w:rsidRPr="00522139" w:rsidTr="00124760">
        <w:trPr>
          <w:trHeight w:val="122"/>
          <w:jc w:val="center"/>
        </w:trPr>
        <w:tc>
          <w:tcPr>
            <w:tcW w:w="1697" w:type="dxa"/>
            <w:vMerge/>
          </w:tcPr>
          <w:p w:rsidR="009748F3" w:rsidRPr="00522139" w:rsidRDefault="009748F3" w:rsidP="00522139">
            <w:pPr>
              <w:pStyle w:val="Sinespaciado"/>
              <w:spacing w:line="360" w:lineRule="auto"/>
              <w:rPr>
                <w:rFonts w:ascii="Times New Roman" w:hAnsi="Times New Roman" w:cs="Times New Roman"/>
                <w:sz w:val="24"/>
                <w:szCs w:val="24"/>
              </w:rPr>
            </w:pPr>
          </w:p>
        </w:tc>
        <w:tc>
          <w:tcPr>
            <w:tcW w:w="1276" w:type="dxa"/>
          </w:tcPr>
          <w:p w:rsidR="009748F3" w:rsidRPr="00522139" w:rsidRDefault="009748F3" w:rsidP="00522139">
            <w:pPr>
              <w:pStyle w:val="Sinespaciado"/>
              <w:spacing w:line="360" w:lineRule="auto"/>
              <w:rPr>
                <w:rFonts w:ascii="Times New Roman" w:hAnsi="Times New Roman" w:cs="Times New Roman"/>
                <w:sz w:val="24"/>
                <w:szCs w:val="24"/>
              </w:rPr>
            </w:pPr>
            <w:proofErr w:type="spellStart"/>
            <w:r w:rsidRPr="00522139">
              <w:rPr>
                <w:rFonts w:ascii="Times New Roman" w:hAnsi="Times New Roman" w:cs="Times New Roman"/>
                <w:sz w:val="24"/>
                <w:szCs w:val="24"/>
              </w:rPr>
              <w:t>Mild</w:t>
            </w:r>
            <w:proofErr w:type="spellEnd"/>
          </w:p>
        </w:tc>
        <w:tc>
          <w:tcPr>
            <w:tcW w:w="709" w:type="dxa"/>
          </w:tcPr>
          <w:p w:rsidR="009748F3" w:rsidRPr="00522139" w:rsidRDefault="009748F3" w:rsidP="00522139">
            <w:pPr>
              <w:pStyle w:val="Sinespaciado"/>
              <w:spacing w:line="360" w:lineRule="auto"/>
              <w:rPr>
                <w:rFonts w:ascii="Times New Roman" w:hAnsi="Times New Roman" w:cs="Times New Roman"/>
                <w:sz w:val="24"/>
                <w:szCs w:val="24"/>
              </w:rPr>
            </w:pPr>
            <w:r w:rsidRPr="00522139">
              <w:rPr>
                <w:rFonts w:ascii="Times New Roman" w:hAnsi="Times New Roman" w:cs="Times New Roman"/>
                <w:sz w:val="24"/>
                <w:szCs w:val="24"/>
              </w:rPr>
              <w:t>209a</w:t>
            </w:r>
          </w:p>
        </w:tc>
        <w:tc>
          <w:tcPr>
            <w:tcW w:w="708" w:type="dxa"/>
          </w:tcPr>
          <w:p w:rsidR="009748F3" w:rsidRPr="00522139" w:rsidRDefault="009748F3" w:rsidP="00522139">
            <w:pPr>
              <w:pStyle w:val="Sinespaciado"/>
              <w:spacing w:line="360" w:lineRule="auto"/>
              <w:rPr>
                <w:rFonts w:ascii="Times New Roman" w:hAnsi="Times New Roman" w:cs="Times New Roman"/>
                <w:sz w:val="24"/>
                <w:szCs w:val="24"/>
              </w:rPr>
            </w:pPr>
            <w:r w:rsidRPr="00522139">
              <w:rPr>
                <w:rFonts w:ascii="Times New Roman" w:hAnsi="Times New Roman" w:cs="Times New Roman"/>
                <w:sz w:val="24"/>
                <w:szCs w:val="24"/>
              </w:rPr>
              <w:t>41,6</w:t>
            </w:r>
          </w:p>
        </w:tc>
        <w:tc>
          <w:tcPr>
            <w:tcW w:w="709" w:type="dxa"/>
          </w:tcPr>
          <w:p w:rsidR="009748F3" w:rsidRPr="00522139" w:rsidRDefault="009748F3" w:rsidP="00522139">
            <w:pPr>
              <w:pStyle w:val="Sinespaciado"/>
              <w:spacing w:line="360" w:lineRule="auto"/>
              <w:rPr>
                <w:rFonts w:ascii="Times New Roman" w:hAnsi="Times New Roman" w:cs="Times New Roman"/>
                <w:sz w:val="24"/>
                <w:szCs w:val="24"/>
              </w:rPr>
            </w:pPr>
            <w:r w:rsidRPr="00522139">
              <w:rPr>
                <w:rFonts w:ascii="Times New Roman" w:hAnsi="Times New Roman" w:cs="Times New Roman"/>
                <w:sz w:val="24"/>
                <w:szCs w:val="24"/>
              </w:rPr>
              <w:t>212b</w:t>
            </w:r>
          </w:p>
        </w:tc>
        <w:tc>
          <w:tcPr>
            <w:tcW w:w="851" w:type="dxa"/>
          </w:tcPr>
          <w:p w:rsidR="009748F3" w:rsidRPr="00522139" w:rsidRDefault="009748F3" w:rsidP="00522139">
            <w:pPr>
              <w:pStyle w:val="Sinespaciado"/>
              <w:spacing w:line="360" w:lineRule="auto"/>
              <w:rPr>
                <w:rFonts w:ascii="Times New Roman" w:hAnsi="Times New Roman" w:cs="Times New Roman"/>
                <w:sz w:val="24"/>
                <w:szCs w:val="24"/>
              </w:rPr>
            </w:pPr>
            <w:r w:rsidRPr="00522139">
              <w:rPr>
                <w:rFonts w:ascii="Times New Roman" w:hAnsi="Times New Roman" w:cs="Times New Roman"/>
                <w:sz w:val="24"/>
                <w:szCs w:val="24"/>
              </w:rPr>
              <w:t>31,6</w:t>
            </w:r>
          </w:p>
        </w:tc>
        <w:tc>
          <w:tcPr>
            <w:tcW w:w="855" w:type="dxa"/>
            <w:vMerge/>
          </w:tcPr>
          <w:p w:rsidR="009748F3" w:rsidRPr="00522139" w:rsidRDefault="009748F3" w:rsidP="00522139">
            <w:pPr>
              <w:pStyle w:val="Sinespaciado"/>
              <w:spacing w:line="360" w:lineRule="auto"/>
              <w:rPr>
                <w:rFonts w:ascii="Times New Roman" w:hAnsi="Times New Roman" w:cs="Times New Roman"/>
                <w:sz w:val="24"/>
                <w:szCs w:val="24"/>
              </w:rPr>
            </w:pPr>
          </w:p>
        </w:tc>
        <w:tc>
          <w:tcPr>
            <w:tcW w:w="704" w:type="dxa"/>
            <w:vMerge/>
          </w:tcPr>
          <w:p w:rsidR="009748F3" w:rsidRPr="00522139" w:rsidRDefault="009748F3" w:rsidP="00522139">
            <w:pPr>
              <w:pStyle w:val="Sinespaciado"/>
              <w:spacing w:line="360" w:lineRule="auto"/>
              <w:rPr>
                <w:rFonts w:ascii="Times New Roman" w:hAnsi="Times New Roman" w:cs="Times New Roman"/>
                <w:sz w:val="24"/>
                <w:szCs w:val="24"/>
              </w:rPr>
            </w:pPr>
          </w:p>
        </w:tc>
      </w:tr>
      <w:tr w:rsidR="009748F3" w:rsidRPr="00522139" w:rsidTr="00124760">
        <w:trPr>
          <w:trHeight w:val="137"/>
          <w:jc w:val="center"/>
        </w:trPr>
        <w:tc>
          <w:tcPr>
            <w:tcW w:w="1697" w:type="dxa"/>
            <w:vMerge/>
          </w:tcPr>
          <w:p w:rsidR="009748F3" w:rsidRPr="00522139" w:rsidRDefault="009748F3" w:rsidP="00522139">
            <w:pPr>
              <w:pStyle w:val="Sinespaciado"/>
              <w:spacing w:line="360" w:lineRule="auto"/>
              <w:rPr>
                <w:rFonts w:ascii="Times New Roman" w:hAnsi="Times New Roman" w:cs="Times New Roman"/>
                <w:sz w:val="24"/>
                <w:szCs w:val="24"/>
              </w:rPr>
            </w:pPr>
          </w:p>
        </w:tc>
        <w:tc>
          <w:tcPr>
            <w:tcW w:w="1276" w:type="dxa"/>
          </w:tcPr>
          <w:p w:rsidR="009748F3" w:rsidRPr="00522139" w:rsidRDefault="009748F3" w:rsidP="00522139">
            <w:pPr>
              <w:pStyle w:val="Sinespaciado"/>
              <w:spacing w:line="360" w:lineRule="auto"/>
              <w:rPr>
                <w:rFonts w:ascii="Times New Roman" w:hAnsi="Times New Roman" w:cs="Times New Roman"/>
                <w:sz w:val="24"/>
                <w:szCs w:val="24"/>
              </w:rPr>
            </w:pPr>
            <w:proofErr w:type="spellStart"/>
            <w:r w:rsidRPr="00522139">
              <w:rPr>
                <w:rFonts w:ascii="Times New Roman" w:hAnsi="Times New Roman" w:cs="Times New Roman"/>
                <w:sz w:val="24"/>
                <w:szCs w:val="24"/>
              </w:rPr>
              <w:t>Moderate</w:t>
            </w:r>
            <w:proofErr w:type="spellEnd"/>
          </w:p>
        </w:tc>
        <w:tc>
          <w:tcPr>
            <w:tcW w:w="709" w:type="dxa"/>
          </w:tcPr>
          <w:p w:rsidR="009748F3" w:rsidRPr="00522139" w:rsidRDefault="009748F3" w:rsidP="00522139">
            <w:pPr>
              <w:pStyle w:val="Sinespaciado"/>
              <w:spacing w:line="360" w:lineRule="auto"/>
              <w:rPr>
                <w:rFonts w:ascii="Times New Roman" w:hAnsi="Times New Roman" w:cs="Times New Roman"/>
                <w:sz w:val="24"/>
                <w:szCs w:val="24"/>
              </w:rPr>
            </w:pPr>
            <w:r w:rsidRPr="00522139">
              <w:rPr>
                <w:rFonts w:ascii="Times New Roman" w:hAnsi="Times New Roman" w:cs="Times New Roman"/>
                <w:sz w:val="24"/>
                <w:szCs w:val="24"/>
              </w:rPr>
              <w:t>31a</w:t>
            </w:r>
          </w:p>
        </w:tc>
        <w:tc>
          <w:tcPr>
            <w:tcW w:w="708" w:type="dxa"/>
          </w:tcPr>
          <w:p w:rsidR="009748F3" w:rsidRPr="00522139" w:rsidRDefault="009748F3" w:rsidP="00522139">
            <w:pPr>
              <w:pStyle w:val="Sinespaciado"/>
              <w:spacing w:line="360" w:lineRule="auto"/>
              <w:rPr>
                <w:rFonts w:ascii="Times New Roman" w:hAnsi="Times New Roman" w:cs="Times New Roman"/>
                <w:sz w:val="24"/>
                <w:szCs w:val="24"/>
              </w:rPr>
            </w:pPr>
            <w:r w:rsidRPr="00522139">
              <w:rPr>
                <w:rFonts w:ascii="Times New Roman" w:hAnsi="Times New Roman" w:cs="Times New Roman"/>
                <w:sz w:val="24"/>
                <w:szCs w:val="24"/>
              </w:rPr>
              <w:t>6,2</w:t>
            </w:r>
          </w:p>
        </w:tc>
        <w:tc>
          <w:tcPr>
            <w:tcW w:w="709" w:type="dxa"/>
          </w:tcPr>
          <w:p w:rsidR="009748F3" w:rsidRPr="00522139" w:rsidRDefault="009748F3" w:rsidP="00522139">
            <w:pPr>
              <w:pStyle w:val="Sinespaciado"/>
              <w:spacing w:line="360" w:lineRule="auto"/>
              <w:rPr>
                <w:rFonts w:ascii="Times New Roman" w:hAnsi="Times New Roman" w:cs="Times New Roman"/>
                <w:sz w:val="24"/>
                <w:szCs w:val="24"/>
              </w:rPr>
            </w:pPr>
            <w:r w:rsidRPr="00522139">
              <w:rPr>
                <w:rFonts w:ascii="Times New Roman" w:hAnsi="Times New Roman" w:cs="Times New Roman"/>
                <w:sz w:val="24"/>
                <w:szCs w:val="24"/>
              </w:rPr>
              <w:t>24b</w:t>
            </w:r>
          </w:p>
        </w:tc>
        <w:tc>
          <w:tcPr>
            <w:tcW w:w="851" w:type="dxa"/>
          </w:tcPr>
          <w:p w:rsidR="009748F3" w:rsidRPr="00522139" w:rsidRDefault="009748F3" w:rsidP="00522139">
            <w:pPr>
              <w:pStyle w:val="Sinespaciado"/>
              <w:spacing w:line="360" w:lineRule="auto"/>
              <w:rPr>
                <w:rFonts w:ascii="Times New Roman" w:hAnsi="Times New Roman" w:cs="Times New Roman"/>
                <w:sz w:val="24"/>
                <w:szCs w:val="24"/>
              </w:rPr>
            </w:pPr>
            <w:r w:rsidRPr="00522139">
              <w:rPr>
                <w:rFonts w:ascii="Times New Roman" w:hAnsi="Times New Roman" w:cs="Times New Roman"/>
                <w:sz w:val="24"/>
                <w:szCs w:val="24"/>
              </w:rPr>
              <w:t>3,6</w:t>
            </w:r>
          </w:p>
        </w:tc>
        <w:tc>
          <w:tcPr>
            <w:tcW w:w="855" w:type="dxa"/>
            <w:vMerge/>
          </w:tcPr>
          <w:p w:rsidR="009748F3" w:rsidRPr="00522139" w:rsidRDefault="009748F3" w:rsidP="00522139">
            <w:pPr>
              <w:pStyle w:val="Sinespaciado"/>
              <w:spacing w:line="360" w:lineRule="auto"/>
              <w:rPr>
                <w:rFonts w:ascii="Times New Roman" w:hAnsi="Times New Roman" w:cs="Times New Roman"/>
                <w:sz w:val="24"/>
                <w:szCs w:val="24"/>
              </w:rPr>
            </w:pPr>
          </w:p>
        </w:tc>
        <w:tc>
          <w:tcPr>
            <w:tcW w:w="704" w:type="dxa"/>
            <w:vMerge/>
          </w:tcPr>
          <w:p w:rsidR="009748F3" w:rsidRPr="00522139" w:rsidRDefault="009748F3" w:rsidP="00522139">
            <w:pPr>
              <w:pStyle w:val="Sinespaciado"/>
              <w:spacing w:line="360" w:lineRule="auto"/>
              <w:rPr>
                <w:rFonts w:ascii="Times New Roman" w:hAnsi="Times New Roman" w:cs="Times New Roman"/>
                <w:sz w:val="24"/>
                <w:szCs w:val="24"/>
              </w:rPr>
            </w:pPr>
          </w:p>
        </w:tc>
      </w:tr>
      <w:tr w:rsidR="009748F3" w:rsidRPr="00522139" w:rsidTr="00124760">
        <w:trPr>
          <w:trHeight w:val="165"/>
          <w:jc w:val="center"/>
        </w:trPr>
        <w:tc>
          <w:tcPr>
            <w:tcW w:w="1697" w:type="dxa"/>
            <w:vMerge/>
            <w:tcBorders>
              <w:bottom w:val="single" w:sz="4" w:space="0" w:color="auto"/>
            </w:tcBorders>
          </w:tcPr>
          <w:p w:rsidR="009748F3" w:rsidRPr="00522139" w:rsidRDefault="009748F3" w:rsidP="00522139">
            <w:pPr>
              <w:pStyle w:val="Sinespaciado"/>
              <w:spacing w:line="360" w:lineRule="auto"/>
              <w:rPr>
                <w:rFonts w:ascii="Times New Roman" w:hAnsi="Times New Roman" w:cs="Times New Roman"/>
                <w:sz w:val="24"/>
                <w:szCs w:val="24"/>
              </w:rPr>
            </w:pPr>
          </w:p>
        </w:tc>
        <w:tc>
          <w:tcPr>
            <w:tcW w:w="1276" w:type="dxa"/>
            <w:tcBorders>
              <w:bottom w:val="single" w:sz="4" w:space="0" w:color="auto"/>
            </w:tcBorders>
          </w:tcPr>
          <w:p w:rsidR="009748F3" w:rsidRPr="00522139" w:rsidRDefault="009748F3" w:rsidP="00522139">
            <w:pPr>
              <w:pStyle w:val="Sinespaciado"/>
              <w:spacing w:line="360" w:lineRule="auto"/>
              <w:rPr>
                <w:rFonts w:ascii="Times New Roman" w:hAnsi="Times New Roman" w:cs="Times New Roman"/>
                <w:sz w:val="24"/>
                <w:szCs w:val="24"/>
              </w:rPr>
            </w:pPr>
            <w:proofErr w:type="spellStart"/>
            <w:r w:rsidRPr="00522139">
              <w:rPr>
                <w:rFonts w:ascii="Times New Roman" w:hAnsi="Times New Roman" w:cs="Times New Roman"/>
                <w:sz w:val="24"/>
                <w:szCs w:val="24"/>
              </w:rPr>
              <w:t>Severe</w:t>
            </w:r>
            <w:proofErr w:type="spellEnd"/>
          </w:p>
        </w:tc>
        <w:tc>
          <w:tcPr>
            <w:tcW w:w="709" w:type="dxa"/>
            <w:tcBorders>
              <w:bottom w:val="single" w:sz="4" w:space="0" w:color="auto"/>
            </w:tcBorders>
          </w:tcPr>
          <w:p w:rsidR="009748F3" w:rsidRPr="00522139" w:rsidRDefault="009748F3" w:rsidP="00522139">
            <w:pPr>
              <w:pStyle w:val="Sinespaciado"/>
              <w:spacing w:line="360" w:lineRule="auto"/>
              <w:rPr>
                <w:rFonts w:ascii="Times New Roman" w:hAnsi="Times New Roman" w:cs="Times New Roman"/>
                <w:sz w:val="24"/>
                <w:szCs w:val="24"/>
              </w:rPr>
            </w:pPr>
            <w:r w:rsidRPr="00522139">
              <w:rPr>
                <w:rFonts w:ascii="Times New Roman" w:hAnsi="Times New Roman" w:cs="Times New Roman"/>
                <w:sz w:val="24"/>
                <w:szCs w:val="24"/>
              </w:rPr>
              <w:t>0</w:t>
            </w:r>
          </w:p>
        </w:tc>
        <w:tc>
          <w:tcPr>
            <w:tcW w:w="708" w:type="dxa"/>
            <w:tcBorders>
              <w:bottom w:val="single" w:sz="4" w:space="0" w:color="auto"/>
            </w:tcBorders>
          </w:tcPr>
          <w:p w:rsidR="009748F3" w:rsidRPr="00522139" w:rsidRDefault="009748F3" w:rsidP="00522139">
            <w:pPr>
              <w:pStyle w:val="Sinespaciado"/>
              <w:spacing w:line="360" w:lineRule="auto"/>
              <w:rPr>
                <w:rFonts w:ascii="Times New Roman" w:hAnsi="Times New Roman" w:cs="Times New Roman"/>
                <w:sz w:val="24"/>
                <w:szCs w:val="24"/>
              </w:rPr>
            </w:pPr>
            <w:r w:rsidRPr="00522139">
              <w:rPr>
                <w:rFonts w:ascii="Times New Roman" w:hAnsi="Times New Roman" w:cs="Times New Roman"/>
                <w:sz w:val="24"/>
                <w:szCs w:val="24"/>
              </w:rPr>
              <w:t>0</w:t>
            </w:r>
          </w:p>
        </w:tc>
        <w:tc>
          <w:tcPr>
            <w:tcW w:w="709" w:type="dxa"/>
            <w:tcBorders>
              <w:bottom w:val="single" w:sz="4" w:space="0" w:color="auto"/>
            </w:tcBorders>
          </w:tcPr>
          <w:p w:rsidR="009748F3" w:rsidRPr="00522139" w:rsidRDefault="009748F3" w:rsidP="00522139">
            <w:pPr>
              <w:pStyle w:val="Sinespaciado"/>
              <w:spacing w:line="360" w:lineRule="auto"/>
              <w:rPr>
                <w:rFonts w:ascii="Times New Roman" w:hAnsi="Times New Roman" w:cs="Times New Roman"/>
                <w:sz w:val="24"/>
                <w:szCs w:val="24"/>
              </w:rPr>
            </w:pPr>
            <w:r w:rsidRPr="00522139">
              <w:rPr>
                <w:rFonts w:ascii="Times New Roman" w:hAnsi="Times New Roman" w:cs="Times New Roman"/>
                <w:sz w:val="24"/>
                <w:szCs w:val="24"/>
              </w:rPr>
              <w:t>0</w:t>
            </w:r>
          </w:p>
        </w:tc>
        <w:tc>
          <w:tcPr>
            <w:tcW w:w="851" w:type="dxa"/>
            <w:tcBorders>
              <w:bottom w:val="single" w:sz="4" w:space="0" w:color="auto"/>
            </w:tcBorders>
          </w:tcPr>
          <w:p w:rsidR="009748F3" w:rsidRPr="00522139" w:rsidRDefault="009748F3" w:rsidP="00522139">
            <w:pPr>
              <w:pStyle w:val="Sinespaciado"/>
              <w:spacing w:line="360" w:lineRule="auto"/>
              <w:rPr>
                <w:rFonts w:ascii="Times New Roman" w:hAnsi="Times New Roman" w:cs="Times New Roman"/>
                <w:sz w:val="24"/>
                <w:szCs w:val="24"/>
              </w:rPr>
            </w:pPr>
            <w:r w:rsidRPr="00522139">
              <w:rPr>
                <w:rFonts w:ascii="Times New Roman" w:hAnsi="Times New Roman" w:cs="Times New Roman"/>
                <w:sz w:val="24"/>
                <w:szCs w:val="24"/>
              </w:rPr>
              <w:t>0</w:t>
            </w:r>
          </w:p>
        </w:tc>
        <w:tc>
          <w:tcPr>
            <w:tcW w:w="855" w:type="dxa"/>
            <w:vMerge/>
            <w:tcBorders>
              <w:bottom w:val="single" w:sz="4" w:space="0" w:color="auto"/>
            </w:tcBorders>
          </w:tcPr>
          <w:p w:rsidR="009748F3" w:rsidRPr="00522139" w:rsidRDefault="009748F3" w:rsidP="00522139">
            <w:pPr>
              <w:pStyle w:val="Sinespaciado"/>
              <w:spacing w:line="360" w:lineRule="auto"/>
              <w:rPr>
                <w:rFonts w:ascii="Times New Roman" w:hAnsi="Times New Roman" w:cs="Times New Roman"/>
                <w:sz w:val="24"/>
                <w:szCs w:val="24"/>
              </w:rPr>
            </w:pPr>
          </w:p>
        </w:tc>
        <w:tc>
          <w:tcPr>
            <w:tcW w:w="704" w:type="dxa"/>
            <w:vMerge/>
            <w:tcBorders>
              <w:bottom w:val="single" w:sz="4" w:space="0" w:color="auto"/>
            </w:tcBorders>
          </w:tcPr>
          <w:p w:rsidR="009748F3" w:rsidRPr="00522139" w:rsidRDefault="009748F3" w:rsidP="00522139">
            <w:pPr>
              <w:pStyle w:val="Sinespaciado"/>
              <w:spacing w:line="360" w:lineRule="auto"/>
              <w:rPr>
                <w:rFonts w:ascii="Times New Roman" w:hAnsi="Times New Roman" w:cs="Times New Roman"/>
                <w:sz w:val="24"/>
                <w:szCs w:val="24"/>
              </w:rPr>
            </w:pPr>
          </w:p>
        </w:tc>
      </w:tr>
    </w:tbl>
    <w:p w:rsidR="009748F3" w:rsidRPr="00522139" w:rsidRDefault="009748F3" w:rsidP="00522139">
      <w:pPr>
        <w:spacing w:after="0" w:line="360" w:lineRule="auto"/>
        <w:ind w:left="708"/>
        <w:jc w:val="both"/>
        <w:rPr>
          <w:rFonts w:ascii="Times New Roman" w:eastAsia="Times New Roman" w:hAnsi="Times New Roman" w:cs="Times New Roman"/>
          <w:i/>
          <w:sz w:val="16"/>
          <w:szCs w:val="16"/>
          <w:lang w:val="en-US"/>
        </w:rPr>
      </w:pPr>
      <w:r w:rsidRPr="00522139">
        <w:rPr>
          <w:rFonts w:ascii="Times New Roman" w:eastAsia="Times New Roman" w:hAnsi="Times New Roman" w:cs="Times New Roman"/>
          <w:sz w:val="16"/>
          <w:szCs w:val="16"/>
          <w:lang w:val="en-US"/>
        </w:rPr>
        <w:t>Note</w:t>
      </w:r>
      <w:r w:rsidRPr="00522139">
        <w:rPr>
          <w:rFonts w:ascii="Times New Roman" w:eastAsia="Times New Roman" w:hAnsi="Times New Roman" w:cs="Times New Roman"/>
          <w:i/>
          <w:sz w:val="16"/>
          <w:szCs w:val="16"/>
          <w:lang w:val="en-US"/>
        </w:rPr>
        <w:t>. Chi</w:t>
      </w:r>
      <w:r w:rsidRPr="00522139">
        <w:rPr>
          <w:rFonts w:ascii="Times New Roman" w:eastAsia="Times New Roman" w:hAnsi="Times New Roman" w:cs="Times New Roman"/>
          <w:i/>
          <w:sz w:val="16"/>
          <w:szCs w:val="16"/>
          <w:vertAlign w:val="superscript"/>
          <w:lang w:val="en-US"/>
        </w:rPr>
        <w:t>2</w:t>
      </w:r>
      <w:r w:rsidRPr="00522139">
        <w:rPr>
          <w:rFonts w:ascii="Times New Roman" w:eastAsia="Times New Roman" w:hAnsi="Times New Roman" w:cs="Times New Roman"/>
          <w:i/>
          <w:sz w:val="16"/>
          <w:szCs w:val="16"/>
          <w:lang w:val="en-US"/>
        </w:rPr>
        <w:t>= chi square; p=significance; a-b = Bonferroni method</w:t>
      </w:r>
    </w:p>
    <w:p w:rsidR="00953976" w:rsidRPr="00522139" w:rsidRDefault="00953976" w:rsidP="00522139">
      <w:pPr>
        <w:spacing w:before="280" w:after="280" w:line="360" w:lineRule="auto"/>
        <w:ind w:firstLine="709"/>
        <w:jc w:val="both"/>
        <w:rPr>
          <w:rFonts w:ascii="Times New Roman" w:eastAsia="Times New Roman" w:hAnsi="Times New Roman" w:cs="Times New Roman"/>
          <w:sz w:val="24"/>
          <w:szCs w:val="24"/>
          <w:lang w:val="en-US"/>
        </w:rPr>
      </w:pPr>
      <w:r w:rsidRPr="00522139">
        <w:rPr>
          <w:rFonts w:ascii="Times New Roman" w:eastAsia="Times New Roman" w:hAnsi="Times New Roman" w:cs="Times New Roman"/>
          <w:sz w:val="24"/>
          <w:szCs w:val="24"/>
          <w:lang w:val="en-US"/>
        </w:rPr>
        <w:t>Percentages of participants who have experienced or not experienced global violence (</w:t>
      </w:r>
      <w:proofErr w:type="spellStart"/>
      <w:r w:rsidRPr="00522139">
        <w:rPr>
          <w:rFonts w:ascii="Times New Roman" w:eastAsia="Times New Roman" w:hAnsi="Times New Roman" w:cs="Times New Roman"/>
          <w:sz w:val="24"/>
          <w:szCs w:val="24"/>
          <w:lang w:val="en-US"/>
        </w:rPr>
        <w:t>DaV</w:t>
      </w:r>
      <w:proofErr w:type="spellEnd"/>
      <w:r w:rsidRPr="00522139">
        <w:rPr>
          <w:rFonts w:ascii="Times New Roman" w:eastAsia="Times New Roman" w:hAnsi="Times New Roman" w:cs="Times New Roman"/>
          <w:sz w:val="24"/>
          <w:szCs w:val="24"/>
          <w:lang w:val="en-US"/>
        </w:rPr>
        <w:t xml:space="preserve"> Global, CUVINO) are presented. Among the 502 male participants, 46.8% reported having experienced violence, compared to 35.2% of the 672 female participants. A chi-square test and Bonferroni pairwise comparisons revealed significant differences in the prevalence of global violence between men and women (χ</w:t>
      </w:r>
      <w:proofErr w:type="gramStart"/>
      <w:r w:rsidRPr="00522139">
        <w:rPr>
          <w:rFonts w:ascii="Times New Roman" w:eastAsia="Times New Roman" w:hAnsi="Times New Roman" w:cs="Times New Roman"/>
          <w:sz w:val="24"/>
          <w:szCs w:val="24"/>
          <w:lang w:val="en-US"/>
        </w:rPr>
        <w:t>²(</w:t>
      </w:r>
      <w:proofErr w:type="gramEnd"/>
      <w:r w:rsidRPr="00522139">
        <w:rPr>
          <w:rFonts w:ascii="Times New Roman" w:eastAsia="Times New Roman" w:hAnsi="Times New Roman" w:cs="Times New Roman"/>
          <w:sz w:val="24"/>
          <w:szCs w:val="24"/>
          <w:lang w:val="en-US"/>
        </w:rPr>
        <w:t xml:space="preserve">1) = 19.9, p = .005), with men reporting a higher incidence. Significant sex differences were also found across different types of violence (p &lt; .001). Women reported significantly higher levels of mild psychological, physical, and instrumental violence (p ≤ .05). Regarding moderate </w:t>
      </w:r>
      <w:r w:rsidRPr="00522139">
        <w:rPr>
          <w:rFonts w:ascii="Times New Roman" w:eastAsia="Times New Roman" w:hAnsi="Times New Roman" w:cs="Times New Roman"/>
          <w:sz w:val="24"/>
          <w:szCs w:val="24"/>
          <w:lang w:val="en-US"/>
        </w:rPr>
        <w:lastRenderedPageBreak/>
        <w:t>violence, women reported higher frequencies of psychological violence (p ≤ .05), whereas men reported higher frequencies of sexual violence. In terms of severe violence, men experienced significantly higher levels (p ≤ .05), as shown in Table 1.</w:t>
      </w:r>
    </w:p>
    <w:p w:rsidR="00953976" w:rsidRPr="00522139" w:rsidRDefault="00953976" w:rsidP="00522139">
      <w:pPr>
        <w:spacing w:before="280" w:after="280" w:line="360" w:lineRule="auto"/>
        <w:jc w:val="both"/>
        <w:rPr>
          <w:rFonts w:ascii="Times New Roman" w:eastAsia="Times New Roman" w:hAnsi="Times New Roman" w:cs="Times New Roman"/>
          <w:b/>
          <w:sz w:val="24"/>
          <w:szCs w:val="24"/>
          <w:lang w:val="en-US"/>
        </w:rPr>
      </w:pPr>
      <w:r w:rsidRPr="00522139">
        <w:rPr>
          <w:rFonts w:ascii="Times New Roman" w:eastAsia="Times New Roman" w:hAnsi="Times New Roman" w:cs="Times New Roman"/>
          <w:b/>
          <w:sz w:val="24"/>
          <w:szCs w:val="24"/>
          <w:lang w:val="en-US"/>
        </w:rPr>
        <w:t xml:space="preserve">Table 2. </w:t>
      </w:r>
    </w:p>
    <w:p w:rsidR="00953976" w:rsidRPr="00522139" w:rsidRDefault="00953976" w:rsidP="00522139">
      <w:pPr>
        <w:spacing w:before="280" w:after="280" w:line="360" w:lineRule="auto"/>
        <w:jc w:val="both"/>
        <w:rPr>
          <w:rFonts w:ascii="Times New Roman" w:eastAsia="Times New Roman" w:hAnsi="Times New Roman" w:cs="Times New Roman"/>
          <w:i/>
          <w:sz w:val="24"/>
          <w:szCs w:val="24"/>
          <w:lang w:val="en-US"/>
        </w:rPr>
      </w:pPr>
      <w:r w:rsidRPr="00522139">
        <w:rPr>
          <w:rFonts w:ascii="Times New Roman" w:eastAsia="Times New Roman" w:hAnsi="Times New Roman" w:cs="Times New Roman"/>
          <w:i/>
          <w:sz w:val="24"/>
          <w:szCs w:val="24"/>
          <w:lang w:val="en-US"/>
        </w:rPr>
        <w:t xml:space="preserve">Comparative analysis of mental health by gender </w:t>
      </w:r>
    </w:p>
    <w:tbl>
      <w:tblPr>
        <w:tblW w:w="7944" w:type="dxa"/>
        <w:jc w:val="center"/>
        <w:tblBorders>
          <w:top w:val="single" w:sz="4" w:space="0" w:color="auto"/>
          <w:bottom w:val="single" w:sz="4" w:space="0" w:color="auto"/>
        </w:tblBorders>
        <w:tblLayout w:type="fixed"/>
        <w:tblLook w:val="0400" w:firstRow="0" w:lastRow="0" w:firstColumn="0" w:lastColumn="0" w:noHBand="0" w:noVBand="1"/>
      </w:tblPr>
      <w:tblGrid>
        <w:gridCol w:w="3686"/>
        <w:gridCol w:w="709"/>
        <w:gridCol w:w="709"/>
        <w:gridCol w:w="708"/>
        <w:gridCol w:w="709"/>
        <w:gridCol w:w="709"/>
        <w:gridCol w:w="714"/>
      </w:tblGrid>
      <w:tr w:rsidR="00953976" w:rsidRPr="00522139" w:rsidTr="00E94491">
        <w:trPr>
          <w:trHeight w:val="360"/>
          <w:jc w:val="center"/>
        </w:trPr>
        <w:tc>
          <w:tcPr>
            <w:tcW w:w="3686" w:type="dxa"/>
            <w:vMerge w:val="restart"/>
            <w:tcBorders>
              <w:top w:val="single" w:sz="4" w:space="0" w:color="auto"/>
              <w:bottom w:val="single" w:sz="4" w:space="0" w:color="auto"/>
            </w:tcBorders>
          </w:tcPr>
          <w:p w:rsidR="00953976" w:rsidRPr="00522139" w:rsidRDefault="00953976" w:rsidP="00522139">
            <w:pPr>
              <w:pStyle w:val="Sinespaciado"/>
              <w:spacing w:line="360" w:lineRule="auto"/>
              <w:jc w:val="center"/>
              <w:rPr>
                <w:rFonts w:ascii="Times New Roman" w:hAnsi="Times New Roman" w:cs="Times New Roman"/>
                <w:sz w:val="24"/>
                <w:szCs w:val="24"/>
                <w:lang w:val="en-US"/>
              </w:rPr>
            </w:pPr>
            <w:r w:rsidRPr="00522139">
              <w:rPr>
                <w:rFonts w:ascii="Times New Roman" w:hAnsi="Times New Roman" w:cs="Times New Roman"/>
                <w:sz w:val="24"/>
                <w:szCs w:val="24"/>
                <w:lang w:val="en-US"/>
              </w:rPr>
              <w:t>Mental Health</w:t>
            </w:r>
          </w:p>
        </w:tc>
        <w:tc>
          <w:tcPr>
            <w:tcW w:w="1418" w:type="dxa"/>
            <w:gridSpan w:val="2"/>
            <w:tcBorders>
              <w:top w:val="single" w:sz="4" w:space="0" w:color="auto"/>
              <w:bottom w:val="single" w:sz="4" w:space="0" w:color="auto"/>
            </w:tcBorders>
          </w:tcPr>
          <w:p w:rsidR="00953976" w:rsidRPr="00522139" w:rsidRDefault="00953976" w:rsidP="00522139">
            <w:pPr>
              <w:pStyle w:val="Sinespaciado"/>
              <w:spacing w:line="360" w:lineRule="auto"/>
              <w:jc w:val="center"/>
              <w:rPr>
                <w:rFonts w:ascii="Times New Roman" w:hAnsi="Times New Roman" w:cs="Times New Roman"/>
                <w:sz w:val="24"/>
                <w:szCs w:val="24"/>
                <w:lang w:val="en-US"/>
              </w:rPr>
            </w:pPr>
            <w:r w:rsidRPr="00522139">
              <w:rPr>
                <w:rFonts w:ascii="Times New Roman" w:hAnsi="Times New Roman" w:cs="Times New Roman"/>
                <w:sz w:val="24"/>
                <w:szCs w:val="24"/>
                <w:lang w:val="en-US"/>
              </w:rPr>
              <w:t>Men</w:t>
            </w:r>
          </w:p>
        </w:tc>
        <w:tc>
          <w:tcPr>
            <w:tcW w:w="1417" w:type="dxa"/>
            <w:gridSpan w:val="2"/>
            <w:tcBorders>
              <w:top w:val="single" w:sz="4" w:space="0" w:color="auto"/>
              <w:bottom w:val="single" w:sz="4" w:space="0" w:color="auto"/>
            </w:tcBorders>
          </w:tcPr>
          <w:p w:rsidR="00953976" w:rsidRPr="00522139" w:rsidRDefault="00953976" w:rsidP="00522139">
            <w:pPr>
              <w:pStyle w:val="Sinespaciado"/>
              <w:spacing w:line="360" w:lineRule="auto"/>
              <w:jc w:val="center"/>
              <w:rPr>
                <w:rFonts w:ascii="Times New Roman" w:hAnsi="Times New Roman" w:cs="Times New Roman"/>
                <w:sz w:val="24"/>
                <w:szCs w:val="24"/>
                <w:lang w:val="en-US"/>
              </w:rPr>
            </w:pPr>
            <w:r w:rsidRPr="00522139">
              <w:rPr>
                <w:rFonts w:ascii="Times New Roman" w:hAnsi="Times New Roman" w:cs="Times New Roman"/>
                <w:sz w:val="24"/>
                <w:szCs w:val="24"/>
                <w:lang w:val="en-US"/>
              </w:rPr>
              <w:t>Women</w:t>
            </w:r>
          </w:p>
        </w:tc>
        <w:tc>
          <w:tcPr>
            <w:tcW w:w="1423" w:type="dxa"/>
            <w:gridSpan w:val="2"/>
            <w:tcBorders>
              <w:top w:val="single" w:sz="4" w:space="0" w:color="auto"/>
              <w:bottom w:val="single" w:sz="4" w:space="0" w:color="auto"/>
            </w:tcBorders>
          </w:tcPr>
          <w:p w:rsidR="00953976" w:rsidRPr="00522139" w:rsidRDefault="00953976" w:rsidP="00522139">
            <w:pPr>
              <w:pStyle w:val="Sinespaciado"/>
              <w:spacing w:line="360" w:lineRule="auto"/>
              <w:rPr>
                <w:rFonts w:ascii="Times New Roman" w:hAnsi="Times New Roman" w:cs="Times New Roman"/>
                <w:sz w:val="24"/>
                <w:szCs w:val="24"/>
                <w:lang w:val="en-US"/>
              </w:rPr>
            </w:pPr>
          </w:p>
        </w:tc>
      </w:tr>
      <w:tr w:rsidR="00953976" w:rsidRPr="00522139" w:rsidTr="00E94491">
        <w:trPr>
          <w:trHeight w:val="180"/>
          <w:jc w:val="center"/>
        </w:trPr>
        <w:tc>
          <w:tcPr>
            <w:tcW w:w="3686" w:type="dxa"/>
            <w:vMerge/>
            <w:tcBorders>
              <w:top w:val="single" w:sz="4" w:space="0" w:color="auto"/>
            </w:tcBorders>
          </w:tcPr>
          <w:p w:rsidR="00953976" w:rsidRPr="00522139" w:rsidRDefault="00953976" w:rsidP="00522139">
            <w:pPr>
              <w:pStyle w:val="Sinespaciado"/>
              <w:spacing w:line="360" w:lineRule="auto"/>
              <w:rPr>
                <w:rFonts w:ascii="Times New Roman" w:hAnsi="Times New Roman" w:cs="Times New Roman"/>
                <w:sz w:val="24"/>
                <w:szCs w:val="24"/>
                <w:lang w:val="en-US"/>
              </w:rPr>
            </w:pPr>
          </w:p>
        </w:tc>
        <w:tc>
          <w:tcPr>
            <w:tcW w:w="709" w:type="dxa"/>
            <w:tcBorders>
              <w:top w:val="single" w:sz="4" w:space="0" w:color="auto"/>
            </w:tcBorders>
          </w:tcPr>
          <w:p w:rsidR="00953976" w:rsidRPr="00522139" w:rsidRDefault="00953976" w:rsidP="00522139">
            <w:pPr>
              <w:pStyle w:val="Sinespaciado"/>
              <w:spacing w:line="360" w:lineRule="auto"/>
              <w:rPr>
                <w:rFonts w:ascii="Times New Roman" w:hAnsi="Times New Roman" w:cs="Times New Roman"/>
                <w:sz w:val="24"/>
                <w:szCs w:val="24"/>
                <w:lang w:val="en-US"/>
              </w:rPr>
            </w:pPr>
            <w:r w:rsidRPr="00522139">
              <w:rPr>
                <w:rFonts w:ascii="Times New Roman" w:hAnsi="Times New Roman" w:cs="Times New Roman"/>
                <w:sz w:val="24"/>
                <w:szCs w:val="24"/>
                <w:lang w:val="en-US"/>
              </w:rPr>
              <w:t>M</w:t>
            </w:r>
          </w:p>
        </w:tc>
        <w:tc>
          <w:tcPr>
            <w:tcW w:w="709" w:type="dxa"/>
            <w:tcBorders>
              <w:top w:val="single" w:sz="4" w:space="0" w:color="auto"/>
            </w:tcBorders>
          </w:tcPr>
          <w:p w:rsidR="00953976" w:rsidRPr="00522139" w:rsidRDefault="00953976" w:rsidP="00522139">
            <w:pPr>
              <w:pStyle w:val="Sinespaciado"/>
              <w:spacing w:line="360" w:lineRule="auto"/>
              <w:rPr>
                <w:rFonts w:ascii="Times New Roman" w:hAnsi="Times New Roman" w:cs="Times New Roman"/>
                <w:sz w:val="24"/>
                <w:szCs w:val="24"/>
                <w:lang w:val="en-US"/>
              </w:rPr>
            </w:pPr>
            <w:r w:rsidRPr="00522139">
              <w:rPr>
                <w:rFonts w:ascii="Times New Roman" w:hAnsi="Times New Roman" w:cs="Times New Roman"/>
                <w:sz w:val="24"/>
                <w:szCs w:val="24"/>
                <w:lang w:val="en-US"/>
              </w:rPr>
              <w:t>DE</w:t>
            </w:r>
          </w:p>
        </w:tc>
        <w:tc>
          <w:tcPr>
            <w:tcW w:w="708" w:type="dxa"/>
            <w:tcBorders>
              <w:top w:val="single" w:sz="4" w:space="0" w:color="auto"/>
            </w:tcBorders>
          </w:tcPr>
          <w:p w:rsidR="00953976" w:rsidRPr="00522139" w:rsidRDefault="00953976" w:rsidP="00522139">
            <w:pPr>
              <w:pStyle w:val="Sinespaciado"/>
              <w:spacing w:line="360" w:lineRule="auto"/>
              <w:rPr>
                <w:rFonts w:ascii="Times New Roman" w:hAnsi="Times New Roman" w:cs="Times New Roman"/>
                <w:sz w:val="24"/>
                <w:szCs w:val="24"/>
                <w:lang w:val="en-US"/>
              </w:rPr>
            </w:pPr>
            <w:r w:rsidRPr="00522139">
              <w:rPr>
                <w:rFonts w:ascii="Times New Roman" w:hAnsi="Times New Roman" w:cs="Times New Roman"/>
                <w:sz w:val="24"/>
                <w:szCs w:val="24"/>
                <w:lang w:val="en-US"/>
              </w:rPr>
              <w:t>M</w:t>
            </w:r>
          </w:p>
        </w:tc>
        <w:tc>
          <w:tcPr>
            <w:tcW w:w="709" w:type="dxa"/>
            <w:tcBorders>
              <w:top w:val="single" w:sz="4" w:space="0" w:color="auto"/>
            </w:tcBorders>
          </w:tcPr>
          <w:p w:rsidR="00953976" w:rsidRPr="00522139" w:rsidRDefault="00953976" w:rsidP="00522139">
            <w:pPr>
              <w:pStyle w:val="Sinespaciado"/>
              <w:spacing w:line="360" w:lineRule="auto"/>
              <w:rPr>
                <w:rFonts w:ascii="Times New Roman" w:hAnsi="Times New Roman" w:cs="Times New Roman"/>
                <w:sz w:val="24"/>
                <w:szCs w:val="24"/>
                <w:lang w:val="en-US"/>
              </w:rPr>
            </w:pPr>
            <w:r w:rsidRPr="00522139">
              <w:rPr>
                <w:rFonts w:ascii="Times New Roman" w:hAnsi="Times New Roman" w:cs="Times New Roman"/>
                <w:sz w:val="24"/>
                <w:szCs w:val="24"/>
                <w:lang w:val="en-US"/>
              </w:rPr>
              <w:t>DE</w:t>
            </w:r>
          </w:p>
        </w:tc>
        <w:tc>
          <w:tcPr>
            <w:tcW w:w="709" w:type="dxa"/>
            <w:tcBorders>
              <w:top w:val="single" w:sz="4" w:space="0" w:color="auto"/>
            </w:tcBorders>
          </w:tcPr>
          <w:p w:rsidR="00953976" w:rsidRPr="00522139" w:rsidRDefault="00953976" w:rsidP="00522139">
            <w:pPr>
              <w:pStyle w:val="Sinespaciado"/>
              <w:spacing w:line="360" w:lineRule="auto"/>
              <w:jc w:val="center"/>
              <w:rPr>
                <w:rFonts w:ascii="Times New Roman" w:hAnsi="Times New Roman" w:cs="Times New Roman"/>
                <w:sz w:val="24"/>
                <w:szCs w:val="24"/>
                <w:lang w:val="en-US"/>
              </w:rPr>
            </w:pPr>
            <w:r w:rsidRPr="00522139">
              <w:rPr>
                <w:rFonts w:ascii="Times New Roman" w:hAnsi="Times New Roman" w:cs="Times New Roman"/>
                <w:sz w:val="24"/>
                <w:szCs w:val="24"/>
                <w:lang w:val="en-US"/>
              </w:rPr>
              <w:t>t</w:t>
            </w:r>
          </w:p>
        </w:tc>
        <w:tc>
          <w:tcPr>
            <w:tcW w:w="714" w:type="dxa"/>
            <w:tcBorders>
              <w:top w:val="single" w:sz="4" w:space="0" w:color="auto"/>
            </w:tcBorders>
          </w:tcPr>
          <w:p w:rsidR="00953976" w:rsidRPr="00522139" w:rsidRDefault="00953976" w:rsidP="00522139">
            <w:pPr>
              <w:pStyle w:val="Sinespaciado"/>
              <w:spacing w:line="360" w:lineRule="auto"/>
              <w:jc w:val="center"/>
              <w:rPr>
                <w:rFonts w:ascii="Times New Roman" w:hAnsi="Times New Roman" w:cs="Times New Roman"/>
                <w:sz w:val="24"/>
                <w:szCs w:val="24"/>
                <w:lang w:val="en-US"/>
              </w:rPr>
            </w:pPr>
            <w:r w:rsidRPr="00522139">
              <w:rPr>
                <w:rFonts w:ascii="Times New Roman" w:hAnsi="Times New Roman" w:cs="Times New Roman"/>
                <w:sz w:val="24"/>
                <w:szCs w:val="24"/>
                <w:lang w:val="en-US"/>
              </w:rPr>
              <w:t>p</w:t>
            </w:r>
          </w:p>
        </w:tc>
      </w:tr>
      <w:tr w:rsidR="00953976" w:rsidRPr="00522139" w:rsidTr="00E94491">
        <w:trPr>
          <w:jc w:val="center"/>
        </w:trPr>
        <w:tc>
          <w:tcPr>
            <w:tcW w:w="3686" w:type="dxa"/>
          </w:tcPr>
          <w:p w:rsidR="00953976" w:rsidRPr="00522139" w:rsidRDefault="00953976" w:rsidP="00522139">
            <w:pPr>
              <w:pStyle w:val="Sinespaciado"/>
              <w:spacing w:line="360" w:lineRule="auto"/>
              <w:rPr>
                <w:rFonts w:ascii="Times New Roman" w:hAnsi="Times New Roman" w:cs="Times New Roman"/>
                <w:sz w:val="24"/>
                <w:szCs w:val="24"/>
                <w:lang w:val="en-US"/>
              </w:rPr>
            </w:pPr>
            <w:r w:rsidRPr="00522139">
              <w:rPr>
                <w:rFonts w:ascii="Times New Roman" w:hAnsi="Times New Roman" w:cs="Times New Roman"/>
                <w:sz w:val="24"/>
                <w:szCs w:val="24"/>
                <w:lang w:val="en-US"/>
              </w:rPr>
              <w:t>S. Psychosomatic</w:t>
            </w:r>
          </w:p>
        </w:tc>
        <w:tc>
          <w:tcPr>
            <w:tcW w:w="709" w:type="dxa"/>
          </w:tcPr>
          <w:p w:rsidR="00953976" w:rsidRPr="00522139" w:rsidRDefault="00953976" w:rsidP="00522139">
            <w:pPr>
              <w:pStyle w:val="Sinespaciado"/>
              <w:spacing w:line="360" w:lineRule="auto"/>
              <w:rPr>
                <w:rFonts w:ascii="Times New Roman" w:hAnsi="Times New Roman" w:cs="Times New Roman"/>
                <w:sz w:val="24"/>
                <w:szCs w:val="24"/>
                <w:lang w:val="en-US"/>
              </w:rPr>
            </w:pPr>
            <w:r w:rsidRPr="00522139">
              <w:rPr>
                <w:rFonts w:ascii="Times New Roman" w:hAnsi="Times New Roman" w:cs="Times New Roman"/>
                <w:sz w:val="24"/>
                <w:szCs w:val="24"/>
                <w:lang w:val="en-US"/>
              </w:rPr>
              <w:t>12,9</w:t>
            </w:r>
          </w:p>
        </w:tc>
        <w:tc>
          <w:tcPr>
            <w:tcW w:w="709" w:type="dxa"/>
          </w:tcPr>
          <w:p w:rsidR="00953976" w:rsidRPr="00522139" w:rsidRDefault="00953976" w:rsidP="00522139">
            <w:pPr>
              <w:pStyle w:val="Sinespaciado"/>
              <w:spacing w:line="360" w:lineRule="auto"/>
              <w:rPr>
                <w:rFonts w:ascii="Times New Roman" w:hAnsi="Times New Roman" w:cs="Times New Roman"/>
                <w:sz w:val="24"/>
                <w:szCs w:val="24"/>
                <w:lang w:val="en-US"/>
              </w:rPr>
            </w:pPr>
            <w:r w:rsidRPr="00522139">
              <w:rPr>
                <w:rFonts w:ascii="Times New Roman" w:hAnsi="Times New Roman" w:cs="Times New Roman"/>
                <w:sz w:val="24"/>
                <w:szCs w:val="24"/>
                <w:lang w:val="en-US"/>
              </w:rPr>
              <w:t>3,8</w:t>
            </w:r>
          </w:p>
        </w:tc>
        <w:tc>
          <w:tcPr>
            <w:tcW w:w="708" w:type="dxa"/>
          </w:tcPr>
          <w:p w:rsidR="00953976" w:rsidRPr="00522139" w:rsidRDefault="00953976" w:rsidP="00522139">
            <w:pPr>
              <w:pStyle w:val="Sinespaciado"/>
              <w:spacing w:line="360" w:lineRule="auto"/>
              <w:rPr>
                <w:rFonts w:ascii="Times New Roman" w:hAnsi="Times New Roman" w:cs="Times New Roman"/>
                <w:sz w:val="24"/>
                <w:szCs w:val="24"/>
                <w:lang w:val="en-US"/>
              </w:rPr>
            </w:pPr>
            <w:r w:rsidRPr="00522139">
              <w:rPr>
                <w:rFonts w:ascii="Times New Roman" w:hAnsi="Times New Roman" w:cs="Times New Roman"/>
                <w:sz w:val="24"/>
                <w:szCs w:val="24"/>
                <w:lang w:val="en-US"/>
              </w:rPr>
              <w:t>14,4</w:t>
            </w:r>
          </w:p>
        </w:tc>
        <w:tc>
          <w:tcPr>
            <w:tcW w:w="709" w:type="dxa"/>
          </w:tcPr>
          <w:p w:rsidR="00953976" w:rsidRPr="00522139" w:rsidRDefault="00953976" w:rsidP="00522139">
            <w:pPr>
              <w:pStyle w:val="Sinespaciado"/>
              <w:spacing w:line="360" w:lineRule="auto"/>
              <w:rPr>
                <w:rFonts w:ascii="Times New Roman" w:hAnsi="Times New Roman" w:cs="Times New Roman"/>
                <w:sz w:val="24"/>
                <w:szCs w:val="24"/>
                <w:lang w:val="en-US"/>
              </w:rPr>
            </w:pPr>
            <w:r w:rsidRPr="00522139">
              <w:rPr>
                <w:rFonts w:ascii="Times New Roman" w:hAnsi="Times New Roman" w:cs="Times New Roman"/>
                <w:sz w:val="24"/>
                <w:szCs w:val="24"/>
                <w:lang w:val="en-US"/>
              </w:rPr>
              <w:t>4,0</w:t>
            </w:r>
          </w:p>
        </w:tc>
        <w:tc>
          <w:tcPr>
            <w:tcW w:w="709" w:type="dxa"/>
          </w:tcPr>
          <w:p w:rsidR="00953976" w:rsidRPr="00522139" w:rsidRDefault="00953976" w:rsidP="00522139">
            <w:pPr>
              <w:pStyle w:val="Sinespaciado"/>
              <w:spacing w:line="360" w:lineRule="auto"/>
              <w:rPr>
                <w:rFonts w:ascii="Times New Roman" w:hAnsi="Times New Roman" w:cs="Times New Roman"/>
                <w:sz w:val="24"/>
                <w:szCs w:val="24"/>
                <w:lang w:val="en-US"/>
              </w:rPr>
            </w:pPr>
            <w:r w:rsidRPr="00522139">
              <w:rPr>
                <w:rFonts w:ascii="Times New Roman" w:hAnsi="Times New Roman" w:cs="Times New Roman"/>
                <w:sz w:val="24"/>
                <w:szCs w:val="24"/>
                <w:lang w:val="en-US"/>
              </w:rPr>
              <w:t>-6,7</w:t>
            </w:r>
          </w:p>
        </w:tc>
        <w:tc>
          <w:tcPr>
            <w:tcW w:w="714" w:type="dxa"/>
          </w:tcPr>
          <w:p w:rsidR="00953976" w:rsidRPr="00522139" w:rsidRDefault="00953976" w:rsidP="00522139">
            <w:pPr>
              <w:pStyle w:val="Sinespaciado"/>
              <w:spacing w:line="360" w:lineRule="auto"/>
              <w:rPr>
                <w:rFonts w:ascii="Times New Roman" w:hAnsi="Times New Roman" w:cs="Times New Roman"/>
                <w:sz w:val="24"/>
                <w:szCs w:val="24"/>
                <w:lang w:val="en-US"/>
              </w:rPr>
            </w:pPr>
            <w:r w:rsidRPr="00522139">
              <w:rPr>
                <w:rFonts w:ascii="Times New Roman" w:hAnsi="Times New Roman" w:cs="Times New Roman"/>
                <w:sz w:val="24"/>
                <w:szCs w:val="24"/>
                <w:lang w:val="en-US"/>
              </w:rPr>
              <w:t>.001</w:t>
            </w:r>
          </w:p>
        </w:tc>
      </w:tr>
      <w:tr w:rsidR="00953976" w:rsidRPr="00522139" w:rsidTr="00E94491">
        <w:trPr>
          <w:jc w:val="center"/>
        </w:trPr>
        <w:tc>
          <w:tcPr>
            <w:tcW w:w="3686" w:type="dxa"/>
          </w:tcPr>
          <w:p w:rsidR="00953976" w:rsidRPr="00522139" w:rsidRDefault="00953976" w:rsidP="00522139">
            <w:pPr>
              <w:pStyle w:val="Sinespaciado"/>
              <w:spacing w:line="360" w:lineRule="auto"/>
              <w:rPr>
                <w:rFonts w:ascii="Times New Roman" w:hAnsi="Times New Roman" w:cs="Times New Roman"/>
                <w:sz w:val="24"/>
                <w:szCs w:val="24"/>
                <w:lang w:val="en-US"/>
              </w:rPr>
            </w:pPr>
            <w:r w:rsidRPr="00522139">
              <w:rPr>
                <w:rFonts w:ascii="Times New Roman" w:hAnsi="Times New Roman" w:cs="Times New Roman"/>
                <w:sz w:val="24"/>
                <w:szCs w:val="24"/>
                <w:lang w:val="en-US"/>
              </w:rPr>
              <w:t>Anxiety</w:t>
            </w:r>
          </w:p>
        </w:tc>
        <w:tc>
          <w:tcPr>
            <w:tcW w:w="709" w:type="dxa"/>
          </w:tcPr>
          <w:p w:rsidR="00953976" w:rsidRPr="00522139" w:rsidRDefault="00953976" w:rsidP="00522139">
            <w:pPr>
              <w:pStyle w:val="Sinespaciado"/>
              <w:spacing w:line="360" w:lineRule="auto"/>
              <w:rPr>
                <w:rFonts w:ascii="Times New Roman" w:hAnsi="Times New Roman" w:cs="Times New Roman"/>
                <w:sz w:val="24"/>
                <w:szCs w:val="24"/>
                <w:lang w:val="en-US"/>
              </w:rPr>
            </w:pPr>
            <w:r w:rsidRPr="00522139">
              <w:rPr>
                <w:rFonts w:ascii="Times New Roman" w:hAnsi="Times New Roman" w:cs="Times New Roman"/>
                <w:sz w:val="24"/>
                <w:szCs w:val="24"/>
                <w:lang w:val="en-US"/>
              </w:rPr>
              <w:t>13,4</w:t>
            </w:r>
          </w:p>
        </w:tc>
        <w:tc>
          <w:tcPr>
            <w:tcW w:w="709" w:type="dxa"/>
          </w:tcPr>
          <w:p w:rsidR="00953976" w:rsidRPr="00522139" w:rsidRDefault="00953976" w:rsidP="00522139">
            <w:pPr>
              <w:pStyle w:val="Sinespaciado"/>
              <w:spacing w:line="360" w:lineRule="auto"/>
              <w:rPr>
                <w:rFonts w:ascii="Times New Roman" w:hAnsi="Times New Roman" w:cs="Times New Roman"/>
                <w:sz w:val="24"/>
                <w:szCs w:val="24"/>
                <w:lang w:val="en-US"/>
              </w:rPr>
            </w:pPr>
            <w:r w:rsidRPr="00522139">
              <w:rPr>
                <w:rFonts w:ascii="Times New Roman" w:hAnsi="Times New Roman" w:cs="Times New Roman"/>
                <w:sz w:val="24"/>
                <w:szCs w:val="24"/>
                <w:lang w:val="en-US"/>
              </w:rPr>
              <w:t>4,8</w:t>
            </w:r>
          </w:p>
        </w:tc>
        <w:tc>
          <w:tcPr>
            <w:tcW w:w="708" w:type="dxa"/>
          </w:tcPr>
          <w:p w:rsidR="00953976" w:rsidRPr="00522139" w:rsidRDefault="00953976" w:rsidP="00522139">
            <w:pPr>
              <w:pStyle w:val="Sinespaciado"/>
              <w:spacing w:line="360" w:lineRule="auto"/>
              <w:rPr>
                <w:rFonts w:ascii="Times New Roman" w:hAnsi="Times New Roman" w:cs="Times New Roman"/>
                <w:sz w:val="24"/>
                <w:szCs w:val="24"/>
                <w:lang w:val="en-US"/>
              </w:rPr>
            </w:pPr>
            <w:r w:rsidRPr="00522139">
              <w:rPr>
                <w:rFonts w:ascii="Times New Roman" w:hAnsi="Times New Roman" w:cs="Times New Roman"/>
                <w:sz w:val="24"/>
                <w:szCs w:val="24"/>
                <w:lang w:val="en-US"/>
              </w:rPr>
              <w:t>15,1</w:t>
            </w:r>
          </w:p>
        </w:tc>
        <w:tc>
          <w:tcPr>
            <w:tcW w:w="709" w:type="dxa"/>
          </w:tcPr>
          <w:p w:rsidR="00953976" w:rsidRPr="00522139" w:rsidRDefault="00953976" w:rsidP="00522139">
            <w:pPr>
              <w:pStyle w:val="Sinespaciado"/>
              <w:spacing w:line="360" w:lineRule="auto"/>
              <w:rPr>
                <w:rFonts w:ascii="Times New Roman" w:hAnsi="Times New Roman" w:cs="Times New Roman"/>
                <w:sz w:val="24"/>
                <w:szCs w:val="24"/>
                <w:lang w:val="en-US"/>
              </w:rPr>
            </w:pPr>
            <w:r w:rsidRPr="00522139">
              <w:rPr>
                <w:rFonts w:ascii="Times New Roman" w:hAnsi="Times New Roman" w:cs="Times New Roman"/>
                <w:sz w:val="24"/>
                <w:szCs w:val="24"/>
                <w:lang w:val="en-US"/>
              </w:rPr>
              <w:t>5,0</w:t>
            </w:r>
          </w:p>
        </w:tc>
        <w:tc>
          <w:tcPr>
            <w:tcW w:w="709" w:type="dxa"/>
          </w:tcPr>
          <w:p w:rsidR="00953976" w:rsidRPr="00522139" w:rsidRDefault="00953976" w:rsidP="00522139">
            <w:pPr>
              <w:pStyle w:val="Sinespaciado"/>
              <w:spacing w:line="360" w:lineRule="auto"/>
              <w:rPr>
                <w:rFonts w:ascii="Times New Roman" w:hAnsi="Times New Roman" w:cs="Times New Roman"/>
                <w:sz w:val="24"/>
                <w:szCs w:val="24"/>
                <w:lang w:val="en-US"/>
              </w:rPr>
            </w:pPr>
            <w:r w:rsidRPr="00522139">
              <w:rPr>
                <w:rFonts w:ascii="Times New Roman" w:hAnsi="Times New Roman" w:cs="Times New Roman"/>
                <w:sz w:val="24"/>
                <w:szCs w:val="24"/>
                <w:lang w:val="en-US"/>
              </w:rPr>
              <w:t>-6,0</w:t>
            </w:r>
          </w:p>
        </w:tc>
        <w:tc>
          <w:tcPr>
            <w:tcW w:w="714" w:type="dxa"/>
          </w:tcPr>
          <w:p w:rsidR="00953976" w:rsidRPr="00522139" w:rsidRDefault="00953976" w:rsidP="00522139">
            <w:pPr>
              <w:pStyle w:val="Sinespaciado"/>
              <w:spacing w:line="360" w:lineRule="auto"/>
              <w:rPr>
                <w:rFonts w:ascii="Times New Roman" w:hAnsi="Times New Roman" w:cs="Times New Roman"/>
                <w:sz w:val="24"/>
                <w:szCs w:val="24"/>
                <w:lang w:val="en-US"/>
              </w:rPr>
            </w:pPr>
            <w:r w:rsidRPr="00522139">
              <w:rPr>
                <w:rFonts w:ascii="Times New Roman" w:hAnsi="Times New Roman" w:cs="Times New Roman"/>
                <w:sz w:val="24"/>
                <w:szCs w:val="24"/>
                <w:lang w:val="en-US"/>
              </w:rPr>
              <w:t>.001</w:t>
            </w:r>
          </w:p>
        </w:tc>
      </w:tr>
      <w:tr w:rsidR="00953976" w:rsidRPr="00522139" w:rsidTr="00E94491">
        <w:trPr>
          <w:jc w:val="center"/>
        </w:trPr>
        <w:tc>
          <w:tcPr>
            <w:tcW w:w="3686" w:type="dxa"/>
          </w:tcPr>
          <w:p w:rsidR="00953976" w:rsidRPr="00522139" w:rsidRDefault="00953976" w:rsidP="00522139">
            <w:pPr>
              <w:pStyle w:val="Sinespaciado"/>
              <w:spacing w:line="360" w:lineRule="auto"/>
              <w:rPr>
                <w:rFonts w:ascii="Times New Roman" w:hAnsi="Times New Roman" w:cs="Times New Roman"/>
                <w:sz w:val="24"/>
                <w:szCs w:val="24"/>
                <w:lang w:val="en-US"/>
              </w:rPr>
            </w:pPr>
            <w:r w:rsidRPr="00522139">
              <w:rPr>
                <w:rFonts w:ascii="Times New Roman" w:hAnsi="Times New Roman" w:cs="Times New Roman"/>
                <w:sz w:val="24"/>
                <w:szCs w:val="24"/>
                <w:lang w:val="en-US"/>
              </w:rPr>
              <w:t>Social Dysfunction</w:t>
            </w:r>
          </w:p>
        </w:tc>
        <w:tc>
          <w:tcPr>
            <w:tcW w:w="709" w:type="dxa"/>
          </w:tcPr>
          <w:p w:rsidR="00953976" w:rsidRPr="00522139" w:rsidRDefault="00953976" w:rsidP="00522139">
            <w:pPr>
              <w:pStyle w:val="Sinespaciado"/>
              <w:spacing w:line="360" w:lineRule="auto"/>
              <w:rPr>
                <w:rFonts w:ascii="Times New Roman" w:hAnsi="Times New Roman" w:cs="Times New Roman"/>
                <w:sz w:val="24"/>
                <w:szCs w:val="24"/>
                <w:lang w:val="en-US"/>
              </w:rPr>
            </w:pPr>
            <w:r w:rsidRPr="00522139">
              <w:rPr>
                <w:rFonts w:ascii="Times New Roman" w:hAnsi="Times New Roman" w:cs="Times New Roman"/>
                <w:sz w:val="24"/>
                <w:szCs w:val="24"/>
                <w:lang w:val="en-US"/>
              </w:rPr>
              <w:t>13,9</w:t>
            </w:r>
          </w:p>
        </w:tc>
        <w:tc>
          <w:tcPr>
            <w:tcW w:w="709" w:type="dxa"/>
          </w:tcPr>
          <w:p w:rsidR="00953976" w:rsidRPr="00522139" w:rsidRDefault="00953976" w:rsidP="00522139">
            <w:pPr>
              <w:pStyle w:val="Sinespaciado"/>
              <w:spacing w:line="360" w:lineRule="auto"/>
              <w:rPr>
                <w:rFonts w:ascii="Times New Roman" w:hAnsi="Times New Roman" w:cs="Times New Roman"/>
                <w:sz w:val="24"/>
                <w:szCs w:val="24"/>
                <w:lang w:val="en-US"/>
              </w:rPr>
            </w:pPr>
            <w:r w:rsidRPr="00522139">
              <w:rPr>
                <w:rFonts w:ascii="Times New Roman" w:hAnsi="Times New Roman" w:cs="Times New Roman"/>
                <w:sz w:val="24"/>
                <w:szCs w:val="24"/>
                <w:lang w:val="en-US"/>
              </w:rPr>
              <w:t>4,1</w:t>
            </w:r>
          </w:p>
        </w:tc>
        <w:tc>
          <w:tcPr>
            <w:tcW w:w="708" w:type="dxa"/>
          </w:tcPr>
          <w:p w:rsidR="00953976" w:rsidRPr="00522139" w:rsidRDefault="00953976" w:rsidP="00522139">
            <w:pPr>
              <w:pStyle w:val="Sinespaciado"/>
              <w:spacing w:line="360" w:lineRule="auto"/>
              <w:rPr>
                <w:rFonts w:ascii="Times New Roman" w:hAnsi="Times New Roman" w:cs="Times New Roman"/>
                <w:sz w:val="24"/>
                <w:szCs w:val="24"/>
                <w:lang w:val="en-US"/>
              </w:rPr>
            </w:pPr>
            <w:r w:rsidRPr="00522139">
              <w:rPr>
                <w:rFonts w:ascii="Times New Roman" w:hAnsi="Times New Roman" w:cs="Times New Roman"/>
                <w:sz w:val="24"/>
                <w:szCs w:val="24"/>
                <w:lang w:val="en-US"/>
              </w:rPr>
              <w:t>14,9</w:t>
            </w:r>
          </w:p>
        </w:tc>
        <w:tc>
          <w:tcPr>
            <w:tcW w:w="709" w:type="dxa"/>
          </w:tcPr>
          <w:p w:rsidR="00953976" w:rsidRPr="00522139" w:rsidRDefault="00953976" w:rsidP="00522139">
            <w:pPr>
              <w:pStyle w:val="Sinespaciado"/>
              <w:spacing w:line="360" w:lineRule="auto"/>
              <w:rPr>
                <w:rFonts w:ascii="Times New Roman" w:hAnsi="Times New Roman" w:cs="Times New Roman"/>
                <w:sz w:val="24"/>
                <w:szCs w:val="24"/>
                <w:lang w:val="en-US"/>
              </w:rPr>
            </w:pPr>
            <w:r w:rsidRPr="00522139">
              <w:rPr>
                <w:rFonts w:ascii="Times New Roman" w:hAnsi="Times New Roman" w:cs="Times New Roman"/>
                <w:sz w:val="24"/>
                <w:szCs w:val="24"/>
                <w:lang w:val="en-US"/>
              </w:rPr>
              <w:t>4,0</w:t>
            </w:r>
          </w:p>
        </w:tc>
        <w:tc>
          <w:tcPr>
            <w:tcW w:w="709" w:type="dxa"/>
          </w:tcPr>
          <w:p w:rsidR="00953976" w:rsidRPr="00522139" w:rsidRDefault="00953976" w:rsidP="00522139">
            <w:pPr>
              <w:pStyle w:val="Sinespaciado"/>
              <w:spacing w:line="360" w:lineRule="auto"/>
              <w:rPr>
                <w:rFonts w:ascii="Times New Roman" w:hAnsi="Times New Roman" w:cs="Times New Roman"/>
                <w:sz w:val="24"/>
                <w:szCs w:val="24"/>
                <w:lang w:val="en-US"/>
              </w:rPr>
            </w:pPr>
            <w:r w:rsidRPr="00522139">
              <w:rPr>
                <w:rFonts w:ascii="Times New Roman" w:hAnsi="Times New Roman" w:cs="Times New Roman"/>
                <w:sz w:val="24"/>
                <w:szCs w:val="24"/>
                <w:lang w:val="en-US"/>
              </w:rPr>
              <w:t>-4,4</w:t>
            </w:r>
          </w:p>
        </w:tc>
        <w:tc>
          <w:tcPr>
            <w:tcW w:w="714" w:type="dxa"/>
          </w:tcPr>
          <w:p w:rsidR="00953976" w:rsidRPr="00522139" w:rsidRDefault="00953976" w:rsidP="00522139">
            <w:pPr>
              <w:pStyle w:val="Sinespaciado"/>
              <w:spacing w:line="360" w:lineRule="auto"/>
              <w:rPr>
                <w:rFonts w:ascii="Times New Roman" w:hAnsi="Times New Roman" w:cs="Times New Roman"/>
                <w:sz w:val="24"/>
                <w:szCs w:val="24"/>
                <w:lang w:val="en-US"/>
              </w:rPr>
            </w:pPr>
            <w:r w:rsidRPr="00522139">
              <w:rPr>
                <w:rFonts w:ascii="Times New Roman" w:hAnsi="Times New Roman" w:cs="Times New Roman"/>
                <w:sz w:val="24"/>
                <w:szCs w:val="24"/>
                <w:lang w:val="en-US"/>
              </w:rPr>
              <w:t>.001</w:t>
            </w:r>
          </w:p>
        </w:tc>
      </w:tr>
      <w:tr w:rsidR="00953976" w:rsidRPr="00522139" w:rsidTr="00E94491">
        <w:trPr>
          <w:jc w:val="center"/>
        </w:trPr>
        <w:tc>
          <w:tcPr>
            <w:tcW w:w="3686" w:type="dxa"/>
          </w:tcPr>
          <w:p w:rsidR="00953976" w:rsidRPr="00522139" w:rsidRDefault="00953976" w:rsidP="00522139">
            <w:pPr>
              <w:pStyle w:val="Sinespaciado"/>
              <w:spacing w:line="360" w:lineRule="auto"/>
              <w:rPr>
                <w:rFonts w:ascii="Times New Roman" w:hAnsi="Times New Roman" w:cs="Times New Roman"/>
                <w:sz w:val="24"/>
                <w:szCs w:val="24"/>
                <w:lang w:val="en-US"/>
              </w:rPr>
            </w:pPr>
            <w:r w:rsidRPr="00522139">
              <w:rPr>
                <w:rFonts w:ascii="Times New Roman" w:hAnsi="Times New Roman" w:cs="Times New Roman"/>
                <w:sz w:val="24"/>
                <w:szCs w:val="24"/>
                <w:lang w:val="en-US"/>
              </w:rPr>
              <w:t>Depression</w:t>
            </w:r>
          </w:p>
        </w:tc>
        <w:tc>
          <w:tcPr>
            <w:tcW w:w="709" w:type="dxa"/>
          </w:tcPr>
          <w:p w:rsidR="00953976" w:rsidRPr="00522139" w:rsidRDefault="00953976" w:rsidP="00522139">
            <w:pPr>
              <w:pStyle w:val="Sinespaciado"/>
              <w:spacing w:line="360" w:lineRule="auto"/>
              <w:rPr>
                <w:rFonts w:ascii="Times New Roman" w:hAnsi="Times New Roman" w:cs="Times New Roman"/>
                <w:sz w:val="24"/>
                <w:szCs w:val="24"/>
                <w:lang w:val="en-US"/>
              </w:rPr>
            </w:pPr>
            <w:r w:rsidRPr="00522139">
              <w:rPr>
                <w:rFonts w:ascii="Times New Roman" w:hAnsi="Times New Roman" w:cs="Times New Roman"/>
                <w:sz w:val="24"/>
                <w:szCs w:val="24"/>
                <w:lang w:val="en-US"/>
              </w:rPr>
              <w:t>11,3</w:t>
            </w:r>
          </w:p>
        </w:tc>
        <w:tc>
          <w:tcPr>
            <w:tcW w:w="709" w:type="dxa"/>
          </w:tcPr>
          <w:p w:rsidR="00953976" w:rsidRPr="00522139" w:rsidRDefault="00953976" w:rsidP="00522139">
            <w:pPr>
              <w:pStyle w:val="Sinespaciado"/>
              <w:spacing w:line="360" w:lineRule="auto"/>
              <w:rPr>
                <w:rFonts w:ascii="Times New Roman" w:hAnsi="Times New Roman" w:cs="Times New Roman"/>
                <w:sz w:val="24"/>
                <w:szCs w:val="24"/>
                <w:lang w:val="en-US"/>
              </w:rPr>
            </w:pPr>
            <w:r w:rsidRPr="00522139">
              <w:rPr>
                <w:rFonts w:ascii="Times New Roman" w:hAnsi="Times New Roman" w:cs="Times New Roman"/>
                <w:sz w:val="24"/>
                <w:szCs w:val="24"/>
                <w:lang w:val="en-US"/>
              </w:rPr>
              <w:t>4,9</w:t>
            </w:r>
          </w:p>
        </w:tc>
        <w:tc>
          <w:tcPr>
            <w:tcW w:w="708" w:type="dxa"/>
          </w:tcPr>
          <w:p w:rsidR="00953976" w:rsidRPr="00522139" w:rsidRDefault="00953976" w:rsidP="00522139">
            <w:pPr>
              <w:pStyle w:val="Sinespaciado"/>
              <w:spacing w:line="360" w:lineRule="auto"/>
              <w:rPr>
                <w:rFonts w:ascii="Times New Roman" w:hAnsi="Times New Roman" w:cs="Times New Roman"/>
                <w:sz w:val="24"/>
                <w:szCs w:val="24"/>
                <w:lang w:val="en-US"/>
              </w:rPr>
            </w:pPr>
            <w:r w:rsidRPr="00522139">
              <w:rPr>
                <w:rFonts w:ascii="Times New Roman" w:hAnsi="Times New Roman" w:cs="Times New Roman"/>
                <w:sz w:val="24"/>
                <w:szCs w:val="24"/>
                <w:lang w:val="en-US"/>
              </w:rPr>
              <w:t>11,8</w:t>
            </w:r>
          </w:p>
        </w:tc>
        <w:tc>
          <w:tcPr>
            <w:tcW w:w="709" w:type="dxa"/>
          </w:tcPr>
          <w:p w:rsidR="00953976" w:rsidRPr="00522139" w:rsidRDefault="00953976" w:rsidP="00522139">
            <w:pPr>
              <w:pStyle w:val="Sinespaciado"/>
              <w:spacing w:line="360" w:lineRule="auto"/>
              <w:rPr>
                <w:rFonts w:ascii="Times New Roman" w:hAnsi="Times New Roman" w:cs="Times New Roman"/>
                <w:sz w:val="24"/>
                <w:szCs w:val="24"/>
                <w:lang w:val="en-US"/>
              </w:rPr>
            </w:pPr>
            <w:r w:rsidRPr="00522139">
              <w:rPr>
                <w:rFonts w:ascii="Times New Roman" w:hAnsi="Times New Roman" w:cs="Times New Roman"/>
                <w:sz w:val="24"/>
                <w:szCs w:val="24"/>
                <w:lang w:val="en-US"/>
              </w:rPr>
              <w:t>5,2</w:t>
            </w:r>
          </w:p>
        </w:tc>
        <w:tc>
          <w:tcPr>
            <w:tcW w:w="709" w:type="dxa"/>
          </w:tcPr>
          <w:p w:rsidR="00953976" w:rsidRPr="00522139" w:rsidRDefault="00953976" w:rsidP="00522139">
            <w:pPr>
              <w:pStyle w:val="Sinespaciado"/>
              <w:spacing w:line="360" w:lineRule="auto"/>
              <w:rPr>
                <w:rFonts w:ascii="Times New Roman" w:hAnsi="Times New Roman" w:cs="Times New Roman"/>
                <w:sz w:val="24"/>
                <w:szCs w:val="24"/>
                <w:lang w:val="en-US"/>
              </w:rPr>
            </w:pPr>
            <w:r w:rsidRPr="00522139">
              <w:rPr>
                <w:rFonts w:ascii="Times New Roman" w:hAnsi="Times New Roman" w:cs="Times New Roman"/>
                <w:sz w:val="24"/>
                <w:szCs w:val="24"/>
                <w:lang w:val="en-US"/>
              </w:rPr>
              <w:t>-1,9</w:t>
            </w:r>
          </w:p>
        </w:tc>
        <w:tc>
          <w:tcPr>
            <w:tcW w:w="714" w:type="dxa"/>
          </w:tcPr>
          <w:p w:rsidR="00953976" w:rsidRPr="00522139" w:rsidRDefault="00953976" w:rsidP="00522139">
            <w:pPr>
              <w:pStyle w:val="Sinespaciado"/>
              <w:spacing w:line="360" w:lineRule="auto"/>
              <w:rPr>
                <w:rFonts w:ascii="Times New Roman" w:hAnsi="Times New Roman" w:cs="Times New Roman"/>
                <w:sz w:val="24"/>
                <w:szCs w:val="24"/>
                <w:lang w:val="en-US"/>
              </w:rPr>
            </w:pPr>
            <w:r w:rsidRPr="00522139">
              <w:rPr>
                <w:rFonts w:ascii="Times New Roman" w:hAnsi="Times New Roman" w:cs="Times New Roman"/>
                <w:sz w:val="24"/>
                <w:szCs w:val="24"/>
                <w:lang w:val="en-US"/>
              </w:rPr>
              <w:t>.001</w:t>
            </w:r>
          </w:p>
        </w:tc>
      </w:tr>
      <w:tr w:rsidR="00953976" w:rsidRPr="00522139" w:rsidTr="00E94491">
        <w:trPr>
          <w:jc w:val="center"/>
        </w:trPr>
        <w:tc>
          <w:tcPr>
            <w:tcW w:w="3686" w:type="dxa"/>
          </w:tcPr>
          <w:p w:rsidR="00953976" w:rsidRPr="00522139" w:rsidRDefault="00953976" w:rsidP="00522139">
            <w:pPr>
              <w:pStyle w:val="Sinespaciado"/>
              <w:spacing w:line="360" w:lineRule="auto"/>
              <w:rPr>
                <w:rFonts w:ascii="Times New Roman" w:hAnsi="Times New Roman" w:cs="Times New Roman"/>
                <w:sz w:val="24"/>
                <w:szCs w:val="24"/>
                <w:lang w:val="en-US"/>
              </w:rPr>
            </w:pPr>
            <w:r w:rsidRPr="00522139">
              <w:rPr>
                <w:rFonts w:ascii="Times New Roman" w:hAnsi="Times New Roman" w:cs="Times New Roman"/>
                <w:sz w:val="24"/>
                <w:szCs w:val="24"/>
                <w:lang w:val="en-US"/>
              </w:rPr>
              <w:t>Global</w:t>
            </w:r>
          </w:p>
        </w:tc>
        <w:tc>
          <w:tcPr>
            <w:tcW w:w="709" w:type="dxa"/>
          </w:tcPr>
          <w:p w:rsidR="00953976" w:rsidRPr="00522139" w:rsidRDefault="00953976" w:rsidP="00522139">
            <w:pPr>
              <w:pStyle w:val="Sinespaciado"/>
              <w:spacing w:line="360" w:lineRule="auto"/>
              <w:rPr>
                <w:rFonts w:ascii="Times New Roman" w:hAnsi="Times New Roman" w:cs="Times New Roman"/>
                <w:sz w:val="24"/>
                <w:szCs w:val="24"/>
                <w:lang w:val="en-US"/>
              </w:rPr>
            </w:pPr>
            <w:r w:rsidRPr="00522139">
              <w:rPr>
                <w:rFonts w:ascii="Times New Roman" w:hAnsi="Times New Roman" w:cs="Times New Roman"/>
                <w:sz w:val="24"/>
                <w:szCs w:val="24"/>
                <w:lang w:val="en-US"/>
              </w:rPr>
              <w:t>51,6</w:t>
            </w:r>
          </w:p>
        </w:tc>
        <w:tc>
          <w:tcPr>
            <w:tcW w:w="709" w:type="dxa"/>
          </w:tcPr>
          <w:p w:rsidR="00953976" w:rsidRPr="00522139" w:rsidRDefault="00953976" w:rsidP="00522139">
            <w:pPr>
              <w:pStyle w:val="Sinespaciado"/>
              <w:spacing w:line="360" w:lineRule="auto"/>
              <w:rPr>
                <w:rFonts w:ascii="Times New Roman" w:hAnsi="Times New Roman" w:cs="Times New Roman"/>
                <w:sz w:val="24"/>
                <w:szCs w:val="24"/>
                <w:lang w:val="en-US"/>
              </w:rPr>
            </w:pPr>
            <w:r w:rsidRPr="00522139">
              <w:rPr>
                <w:rFonts w:ascii="Times New Roman" w:hAnsi="Times New Roman" w:cs="Times New Roman"/>
                <w:sz w:val="24"/>
                <w:szCs w:val="24"/>
                <w:lang w:val="en-US"/>
              </w:rPr>
              <w:t>14,6</w:t>
            </w:r>
          </w:p>
        </w:tc>
        <w:tc>
          <w:tcPr>
            <w:tcW w:w="708" w:type="dxa"/>
          </w:tcPr>
          <w:p w:rsidR="00953976" w:rsidRPr="00522139" w:rsidRDefault="00953976" w:rsidP="00522139">
            <w:pPr>
              <w:pStyle w:val="Sinespaciado"/>
              <w:spacing w:line="360" w:lineRule="auto"/>
              <w:rPr>
                <w:rFonts w:ascii="Times New Roman" w:hAnsi="Times New Roman" w:cs="Times New Roman"/>
                <w:sz w:val="24"/>
                <w:szCs w:val="24"/>
                <w:lang w:val="en-US"/>
              </w:rPr>
            </w:pPr>
            <w:r w:rsidRPr="00522139">
              <w:rPr>
                <w:rFonts w:ascii="Times New Roman" w:hAnsi="Times New Roman" w:cs="Times New Roman"/>
                <w:sz w:val="24"/>
                <w:szCs w:val="24"/>
                <w:lang w:val="en-US"/>
              </w:rPr>
              <w:t>56,4</w:t>
            </w:r>
          </w:p>
        </w:tc>
        <w:tc>
          <w:tcPr>
            <w:tcW w:w="709" w:type="dxa"/>
          </w:tcPr>
          <w:p w:rsidR="00953976" w:rsidRPr="00522139" w:rsidRDefault="00953976" w:rsidP="00522139">
            <w:pPr>
              <w:pStyle w:val="Sinespaciado"/>
              <w:spacing w:line="360" w:lineRule="auto"/>
              <w:rPr>
                <w:rFonts w:ascii="Times New Roman" w:hAnsi="Times New Roman" w:cs="Times New Roman"/>
                <w:sz w:val="24"/>
                <w:szCs w:val="24"/>
                <w:lang w:val="en-US"/>
              </w:rPr>
            </w:pPr>
            <w:r w:rsidRPr="00522139">
              <w:rPr>
                <w:rFonts w:ascii="Times New Roman" w:hAnsi="Times New Roman" w:cs="Times New Roman"/>
                <w:sz w:val="24"/>
                <w:szCs w:val="24"/>
                <w:lang w:val="en-US"/>
              </w:rPr>
              <w:t>15,2</w:t>
            </w:r>
          </w:p>
        </w:tc>
        <w:tc>
          <w:tcPr>
            <w:tcW w:w="709" w:type="dxa"/>
          </w:tcPr>
          <w:p w:rsidR="00953976" w:rsidRPr="00522139" w:rsidRDefault="00953976" w:rsidP="00522139">
            <w:pPr>
              <w:pStyle w:val="Sinespaciado"/>
              <w:spacing w:line="360" w:lineRule="auto"/>
              <w:rPr>
                <w:rFonts w:ascii="Times New Roman" w:hAnsi="Times New Roman" w:cs="Times New Roman"/>
                <w:sz w:val="24"/>
                <w:szCs w:val="24"/>
                <w:lang w:val="en-US"/>
              </w:rPr>
            </w:pPr>
            <w:r w:rsidRPr="00522139">
              <w:rPr>
                <w:rFonts w:ascii="Times New Roman" w:hAnsi="Times New Roman" w:cs="Times New Roman"/>
                <w:sz w:val="24"/>
                <w:szCs w:val="24"/>
                <w:lang w:val="en-US"/>
              </w:rPr>
              <w:t>,36</w:t>
            </w:r>
          </w:p>
        </w:tc>
        <w:tc>
          <w:tcPr>
            <w:tcW w:w="714" w:type="dxa"/>
          </w:tcPr>
          <w:p w:rsidR="00953976" w:rsidRPr="00522139" w:rsidRDefault="00953976" w:rsidP="00522139">
            <w:pPr>
              <w:pStyle w:val="Sinespaciado"/>
              <w:spacing w:line="360" w:lineRule="auto"/>
              <w:rPr>
                <w:rFonts w:ascii="Times New Roman" w:hAnsi="Times New Roman" w:cs="Times New Roman"/>
                <w:sz w:val="24"/>
                <w:szCs w:val="24"/>
                <w:lang w:val="en-US"/>
              </w:rPr>
            </w:pPr>
            <w:r w:rsidRPr="00522139">
              <w:rPr>
                <w:rFonts w:ascii="Times New Roman" w:hAnsi="Times New Roman" w:cs="Times New Roman"/>
                <w:sz w:val="24"/>
                <w:szCs w:val="24"/>
                <w:lang w:val="en-US"/>
              </w:rPr>
              <w:t>.001</w:t>
            </w:r>
          </w:p>
        </w:tc>
      </w:tr>
    </w:tbl>
    <w:p w:rsidR="00953976" w:rsidRPr="00522139" w:rsidRDefault="00E94491" w:rsidP="00522139">
      <w:pPr>
        <w:pStyle w:val="Sinespaciado"/>
        <w:spacing w:line="360" w:lineRule="auto"/>
        <w:rPr>
          <w:rFonts w:ascii="Times New Roman" w:hAnsi="Times New Roman" w:cs="Times New Roman"/>
          <w:i/>
          <w:sz w:val="16"/>
          <w:szCs w:val="16"/>
          <w:lang w:val="en-US"/>
        </w:rPr>
      </w:pPr>
      <w:r w:rsidRPr="00522139">
        <w:rPr>
          <w:rFonts w:ascii="Times New Roman" w:hAnsi="Times New Roman" w:cs="Times New Roman"/>
          <w:sz w:val="16"/>
          <w:szCs w:val="16"/>
          <w:lang w:val="en-US"/>
        </w:rPr>
        <w:t xml:space="preserve">      </w:t>
      </w:r>
      <w:r w:rsidR="00953976" w:rsidRPr="00522139">
        <w:rPr>
          <w:rFonts w:ascii="Times New Roman" w:hAnsi="Times New Roman" w:cs="Times New Roman"/>
          <w:sz w:val="16"/>
          <w:szCs w:val="16"/>
          <w:lang w:val="en-US"/>
        </w:rPr>
        <w:t>Nota.</w:t>
      </w:r>
      <w:r w:rsidR="00953976" w:rsidRPr="00522139">
        <w:rPr>
          <w:rFonts w:ascii="Times New Roman" w:hAnsi="Times New Roman" w:cs="Times New Roman"/>
          <w:i/>
          <w:sz w:val="16"/>
          <w:szCs w:val="16"/>
          <w:lang w:val="en-US"/>
        </w:rPr>
        <w:t xml:space="preserve"> T=t student; p=significance </w:t>
      </w:r>
    </w:p>
    <w:p w:rsidR="00953976" w:rsidRPr="00522139" w:rsidRDefault="00953976" w:rsidP="00522139">
      <w:pPr>
        <w:spacing w:before="280" w:after="280" w:line="360" w:lineRule="auto"/>
        <w:ind w:firstLine="709"/>
        <w:jc w:val="both"/>
        <w:rPr>
          <w:rFonts w:ascii="Times New Roman" w:eastAsia="Times New Roman" w:hAnsi="Times New Roman" w:cs="Times New Roman"/>
          <w:sz w:val="24"/>
          <w:szCs w:val="24"/>
          <w:lang w:val="en-US"/>
        </w:rPr>
      </w:pPr>
      <w:r w:rsidRPr="00522139">
        <w:rPr>
          <w:rFonts w:ascii="Times New Roman" w:eastAsia="Times New Roman" w:hAnsi="Times New Roman" w:cs="Times New Roman"/>
          <w:sz w:val="24"/>
          <w:szCs w:val="24"/>
          <w:lang w:val="en-US"/>
        </w:rPr>
        <w:t>As shown in Table 2, there are statistically significant gender differences in mental health, with women scoring higher on all mental health scales—somatic symptoms, anxiety, social dysfunction, and depression. This indicates that women report more mental health problems than men (t = 0.36, p &lt; .05).</w:t>
      </w:r>
    </w:p>
    <w:p w:rsidR="00E94491" w:rsidRPr="00522139" w:rsidRDefault="00E94491" w:rsidP="00522139">
      <w:pPr>
        <w:spacing w:after="0" w:line="360" w:lineRule="auto"/>
        <w:jc w:val="both"/>
        <w:rPr>
          <w:rFonts w:ascii="Times New Roman" w:eastAsia="Times New Roman" w:hAnsi="Times New Roman" w:cs="Times New Roman"/>
          <w:b/>
          <w:sz w:val="24"/>
          <w:szCs w:val="24"/>
          <w:lang w:val="en-US"/>
        </w:rPr>
      </w:pPr>
      <w:r w:rsidRPr="00522139">
        <w:rPr>
          <w:rFonts w:ascii="Times New Roman" w:eastAsia="Times New Roman" w:hAnsi="Times New Roman" w:cs="Times New Roman"/>
          <w:b/>
          <w:sz w:val="24"/>
          <w:szCs w:val="24"/>
          <w:lang w:val="en-US"/>
        </w:rPr>
        <w:t xml:space="preserve">Table 3. </w:t>
      </w:r>
    </w:p>
    <w:p w:rsidR="00E94491" w:rsidRPr="00522139" w:rsidRDefault="00E94491" w:rsidP="00522139">
      <w:pPr>
        <w:spacing w:after="0" w:line="360" w:lineRule="auto"/>
        <w:jc w:val="both"/>
        <w:rPr>
          <w:rFonts w:ascii="Times New Roman" w:eastAsia="Times New Roman" w:hAnsi="Times New Roman" w:cs="Times New Roman"/>
          <w:i/>
          <w:sz w:val="24"/>
          <w:szCs w:val="24"/>
          <w:lang w:val="en-US"/>
        </w:rPr>
      </w:pPr>
      <w:r w:rsidRPr="00522139">
        <w:rPr>
          <w:rFonts w:ascii="Times New Roman" w:eastAsia="Times New Roman" w:hAnsi="Times New Roman" w:cs="Times New Roman"/>
          <w:i/>
          <w:sz w:val="24"/>
          <w:szCs w:val="24"/>
          <w:lang w:val="en-US"/>
        </w:rPr>
        <w:t xml:space="preserve">Relationship between </w:t>
      </w:r>
      <w:proofErr w:type="spellStart"/>
      <w:r w:rsidRPr="00522139">
        <w:rPr>
          <w:rFonts w:ascii="Times New Roman" w:eastAsia="Times New Roman" w:hAnsi="Times New Roman" w:cs="Times New Roman"/>
          <w:i/>
          <w:sz w:val="24"/>
          <w:szCs w:val="24"/>
          <w:lang w:val="en-US"/>
        </w:rPr>
        <w:t>DaV</w:t>
      </w:r>
      <w:proofErr w:type="spellEnd"/>
      <w:r w:rsidRPr="00522139">
        <w:rPr>
          <w:rFonts w:ascii="Times New Roman" w:eastAsia="Times New Roman" w:hAnsi="Times New Roman" w:cs="Times New Roman"/>
          <w:i/>
          <w:sz w:val="24"/>
          <w:szCs w:val="24"/>
          <w:lang w:val="en-US"/>
        </w:rPr>
        <w:t xml:space="preserve"> and Mental Health</w:t>
      </w:r>
    </w:p>
    <w:tbl>
      <w:tblPr>
        <w:tblW w:w="7230" w:type="dxa"/>
        <w:jc w:val="center"/>
        <w:tblBorders>
          <w:top w:val="single" w:sz="4" w:space="0" w:color="auto"/>
          <w:bottom w:val="single" w:sz="4" w:space="0" w:color="auto"/>
        </w:tblBorders>
        <w:tblLayout w:type="fixed"/>
        <w:tblLook w:val="0400" w:firstRow="0" w:lastRow="0" w:firstColumn="0" w:lastColumn="0" w:noHBand="0" w:noVBand="1"/>
      </w:tblPr>
      <w:tblGrid>
        <w:gridCol w:w="1696"/>
        <w:gridCol w:w="1134"/>
        <w:gridCol w:w="1418"/>
        <w:gridCol w:w="1417"/>
        <w:gridCol w:w="1565"/>
      </w:tblGrid>
      <w:tr w:rsidR="00E94491" w:rsidRPr="00522139" w:rsidTr="00E94491">
        <w:trPr>
          <w:trHeight w:val="375"/>
          <w:jc w:val="center"/>
        </w:trPr>
        <w:tc>
          <w:tcPr>
            <w:tcW w:w="1696" w:type="dxa"/>
            <w:vMerge w:val="restart"/>
            <w:tcBorders>
              <w:top w:val="single" w:sz="4" w:space="0" w:color="auto"/>
              <w:bottom w:val="single" w:sz="4" w:space="0" w:color="auto"/>
            </w:tcBorders>
          </w:tcPr>
          <w:p w:rsidR="00E94491" w:rsidRPr="00522139" w:rsidRDefault="00E94491" w:rsidP="00522139">
            <w:pPr>
              <w:pStyle w:val="Sinespaciado"/>
              <w:spacing w:line="360" w:lineRule="auto"/>
              <w:jc w:val="center"/>
              <w:rPr>
                <w:rFonts w:ascii="Times New Roman" w:hAnsi="Times New Roman" w:cs="Times New Roman"/>
                <w:sz w:val="24"/>
                <w:szCs w:val="24"/>
              </w:rPr>
            </w:pPr>
            <w:r w:rsidRPr="00522139">
              <w:rPr>
                <w:rFonts w:ascii="Times New Roman" w:hAnsi="Times New Roman" w:cs="Times New Roman"/>
                <w:sz w:val="24"/>
                <w:szCs w:val="24"/>
              </w:rPr>
              <w:t>CUVINO</w:t>
            </w:r>
          </w:p>
        </w:tc>
        <w:tc>
          <w:tcPr>
            <w:tcW w:w="5534" w:type="dxa"/>
            <w:gridSpan w:val="4"/>
            <w:tcBorders>
              <w:top w:val="single" w:sz="4" w:space="0" w:color="auto"/>
              <w:bottom w:val="single" w:sz="4" w:space="0" w:color="auto"/>
            </w:tcBorders>
          </w:tcPr>
          <w:p w:rsidR="00E94491" w:rsidRPr="00522139" w:rsidRDefault="00E94491" w:rsidP="00522139">
            <w:pPr>
              <w:pStyle w:val="Sinespaciado"/>
              <w:spacing w:line="360" w:lineRule="auto"/>
              <w:jc w:val="center"/>
              <w:rPr>
                <w:rFonts w:ascii="Times New Roman" w:hAnsi="Times New Roman" w:cs="Times New Roman"/>
                <w:sz w:val="24"/>
                <w:szCs w:val="24"/>
              </w:rPr>
            </w:pPr>
            <w:r w:rsidRPr="00522139">
              <w:rPr>
                <w:rFonts w:ascii="Times New Roman" w:hAnsi="Times New Roman" w:cs="Times New Roman"/>
                <w:sz w:val="24"/>
                <w:szCs w:val="24"/>
              </w:rPr>
              <w:t>GHQ</w:t>
            </w:r>
          </w:p>
        </w:tc>
      </w:tr>
      <w:tr w:rsidR="00E94491" w:rsidRPr="00522139" w:rsidTr="00E94491">
        <w:trPr>
          <w:trHeight w:val="420"/>
          <w:jc w:val="center"/>
        </w:trPr>
        <w:tc>
          <w:tcPr>
            <w:tcW w:w="1696" w:type="dxa"/>
            <w:vMerge/>
            <w:tcBorders>
              <w:top w:val="single" w:sz="4" w:space="0" w:color="auto"/>
            </w:tcBorders>
          </w:tcPr>
          <w:p w:rsidR="00E94491" w:rsidRPr="00522139" w:rsidRDefault="00E94491" w:rsidP="00522139">
            <w:pPr>
              <w:pStyle w:val="Sinespaciado"/>
              <w:spacing w:line="360" w:lineRule="auto"/>
              <w:jc w:val="center"/>
              <w:rPr>
                <w:rFonts w:ascii="Times New Roman" w:hAnsi="Times New Roman" w:cs="Times New Roman"/>
                <w:sz w:val="24"/>
                <w:szCs w:val="24"/>
              </w:rPr>
            </w:pPr>
          </w:p>
        </w:tc>
        <w:tc>
          <w:tcPr>
            <w:tcW w:w="1134" w:type="dxa"/>
            <w:tcBorders>
              <w:top w:val="single" w:sz="4" w:space="0" w:color="auto"/>
            </w:tcBorders>
          </w:tcPr>
          <w:p w:rsidR="00E94491" w:rsidRPr="00522139" w:rsidRDefault="00E94491" w:rsidP="00522139">
            <w:pPr>
              <w:pStyle w:val="Sinespaciado"/>
              <w:spacing w:line="360" w:lineRule="auto"/>
              <w:jc w:val="center"/>
              <w:rPr>
                <w:rFonts w:ascii="Times New Roman" w:hAnsi="Times New Roman" w:cs="Times New Roman"/>
                <w:sz w:val="24"/>
                <w:szCs w:val="24"/>
              </w:rPr>
            </w:pPr>
            <w:proofErr w:type="spellStart"/>
            <w:r w:rsidRPr="00522139">
              <w:rPr>
                <w:rFonts w:ascii="Times New Roman" w:hAnsi="Times New Roman" w:cs="Times New Roman"/>
                <w:sz w:val="24"/>
                <w:szCs w:val="24"/>
              </w:rPr>
              <w:t>Somatic</w:t>
            </w:r>
            <w:proofErr w:type="spellEnd"/>
          </w:p>
        </w:tc>
        <w:tc>
          <w:tcPr>
            <w:tcW w:w="1418" w:type="dxa"/>
            <w:tcBorders>
              <w:top w:val="single" w:sz="4" w:space="0" w:color="auto"/>
            </w:tcBorders>
          </w:tcPr>
          <w:p w:rsidR="00E94491" w:rsidRPr="00522139" w:rsidRDefault="00E94491" w:rsidP="00522139">
            <w:pPr>
              <w:pStyle w:val="Sinespaciado"/>
              <w:spacing w:line="360" w:lineRule="auto"/>
              <w:jc w:val="center"/>
              <w:rPr>
                <w:rFonts w:ascii="Times New Roman" w:hAnsi="Times New Roman" w:cs="Times New Roman"/>
                <w:sz w:val="24"/>
                <w:szCs w:val="24"/>
              </w:rPr>
            </w:pPr>
            <w:proofErr w:type="spellStart"/>
            <w:r w:rsidRPr="00522139">
              <w:rPr>
                <w:rFonts w:ascii="Times New Roman" w:hAnsi="Times New Roman" w:cs="Times New Roman"/>
                <w:sz w:val="24"/>
                <w:szCs w:val="24"/>
              </w:rPr>
              <w:t>Anxiety</w:t>
            </w:r>
            <w:proofErr w:type="spellEnd"/>
          </w:p>
        </w:tc>
        <w:tc>
          <w:tcPr>
            <w:tcW w:w="1417" w:type="dxa"/>
            <w:tcBorders>
              <w:top w:val="single" w:sz="4" w:space="0" w:color="auto"/>
            </w:tcBorders>
          </w:tcPr>
          <w:p w:rsidR="00E94491" w:rsidRPr="00522139" w:rsidRDefault="00E94491" w:rsidP="00522139">
            <w:pPr>
              <w:pStyle w:val="Sinespaciado"/>
              <w:spacing w:line="360" w:lineRule="auto"/>
              <w:jc w:val="center"/>
              <w:rPr>
                <w:rFonts w:ascii="Times New Roman" w:hAnsi="Times New Roman" w:cs="Times New Roman"/>
                <w:sz w:val="24"/>
                <w:szCs w:val="24"/>
              </w:rPr>
            </w:pPr>
            <w:r w:rsidRPr="00522139">
              <w:rPr>
                <w:rFonts w:ascii="Times New Roman" w:hAnsi="Times New Roman" w:cs="Times New Roman"/>
                <w:sz w:val="24"/>
                <w:szCs w:val="24"/>
              </w:rPr>
              <w:t xml:space="preserve">Social </w:t>
            </w:r>
            <w:proofErr w:type="spellStart"/>
            <w:r w:rsidRPr="00522139">
              <w:rPr>
                <w:rFonts w:ascii="Times New Roman" w:hAnsi="Times New Roman" w:cs="Times New Roman"/>
                <w:sz w:val="24"/>
                <w:szCs w:val="24"/>
              </w:rPr>
              <w:t>Dysfunction</w:t>
            </w:r>
            <w:proofErr w:type="spellEnd"/>
          </w:p>
        </w:tc>
        <w:tc>
          <w:tcPr>
            <w:tcW w:w="1565" w:type="dxa"/>
            <w:tcBorders>
              <w:top w:val="single" w:sz="4" w:space="0" w:color="auto"/>
            </w:tcBorders>
          </w:tcPr>
          <w:p w:rsidR="00E94491" w:rsidRPr="00522139" w:rsidRDefault="00E94491" w:rsidP="00522139">
            <w:pPr>
              <w:pStyle w:val="Sinespaciado"/>
              <w:spacing w:line="360" w:lineRule="auto"/>
              <w:jc w:val="center"/>
              <w:rPr>
                <w:rFonts w:ascii="Times New Roman" w:hAnsi="Times New Roman" w:cs="Times New Roman"/>
                <w:sz w:val="24"/>
                <w:szCs w:val="24"/>
              </w:rPr>
            </w:pPr>
            <w:proofErr w:type="spellStart"/>
            <w:r w:rsidRPr="00522139">
              <w:rPr>
                <w:rFonts w:ascii="Times New Roman" w:hAnsi="Times New Roman" w:cs="Times New Roman"/>
                <w:sz w:val="24"/>
                <w:szCs w:val="24"/>
              </w:rPr>
              <w:t>Depression</w:t>
            </w:r>
            <w:proofErr w:type="spellEnd"/>
          </w:p>
        </w:tc>
      </w:tr>
      <w:tr w:rsidR="00E94491" w:rsidRPr="00522139" w:rsidTr="00E94491">
        <w:trPr>
          <w:jc w:val="center"/>
        </w:trPr>
        <w:tc>
          <w:tcPr>
            <w:tcW w:w="1696" w:type="dxa"/>
          </w:tcPr>
          <w:p w:rsidR="00E94491" w:rsidRPr="00522139" w:rsidRDefault="00E94491" w:rsidP="00522139">
            <w:pPr>
              <w:pStyle w:val="Sinespaciado"/>
              <w:spacing w:line="360" w:lineRule="auto"/>
              <w:jc w:val="center"/>
              <w:rPr>
                <w:rFonts w:ascii="Times New Roman" w:hAnsi="Times New Roman" w:cs="Times New Roman"/>
                <w:sz w:val="24"/>
                <w:szCs w:val="24"/>
              </w:rPr>
            </w:pPr>
            <w:proofErr w:type="spellStart"/>
            <w:r w:rsidRPr="00522139">
              <w:rPr>
                <w:rFonts w:ascii="Times New Roman" w:hAnsi="Times New Roman" w:cs="Times New Roman"/>
                <w:sz w:val="24"/>
                <w:szCs w:val="24"/>
              </w:rPr>
              <w:t>Psychological</w:t>
            </w:r>
            <w:proofErr w:type="spellEnd"/>
          </w:p>
        </w:tc>
        <w:tc>
          <w:tcPr>
            <w:tcW w:w="1134" w:type="dxa"/>
          </w:tcPr>
          <w:p w:rsidR="00E94491" w:rsidRPr="00522139" w:rsidRDefault="00E94491" w:rsidP="00522139">
            <w:pPr>
              <w:pStyle w:val="Sinespaciado"/>
              <w:spacing w:line="360" w:lineRule="auto"/>
              <w:jc w:val="center"/>
              <w:rPr>
                <w:rFonts w:ascii="Times New Roman" w:hAnsi="Times New Roman" w:cs="Times New Roman"/>
                <w:sz w:val="24"/>
                <w:szCs w:val="24"/>
              </w:rPr>
            </w:pPr>
            <w:r w:rsidRPr="00522139">
              <w:rPr>
                <w:rFonts w:ascii="Times New Roman" w:hAnsi="Times New Roman" w:cs="Times New Roman"/>
                <w:sz w:val="24"/>
                <w:szCs w:val="24"/>
              </w:rPr>
              <w:t>,209</w:t>
            </w:r>
            <w:r w:rsidRPr="00522139">
              <w:rPr>
                <w:rFonts w:ascii="Times New Roman" w:hAnsi="Times New Roman" w:cs="Times New Roman"/>
                <w:sz w:val="24"/>
                <w:szCs w:val="24"/>
                <w:vertAlign w:val="superscript"/>
              </w:rPr>
              <w:t>**</w:t>
            </w:r>
          </w:p>
        </w:tc>
        <w:tc>
          <w:tcPr>
            <w:tcW w:w="1418" w:type="dxa"/>
          </w:tcPr>
          <w:p w:rsidR="00E94491" w:rsidRPr="00522139" w:rsidRDefault="00E94491" w:rsidP="00522139">
            <w:pPr>
              <w:pStyle w:val="Sinespaciado"/>
              <w:spacing w:line="360" w:lineRule="auto"/>
              <w:jc w:val="center"/>
              <w:rPr>
                <w:rFonts w:ascii="Times New Roman" w:hAnsi="Times New Roman" w:cs="Times New Roman"/>
                <w:sz w:val="24"/>
                <w:szCs w:val="24"/>
              </w:rPr>
            </w:pPr>
            <w:r w:rsidRPr="00522139">
              <w:rPr>
                <w:rFonts w:ascii="Times New Roman" w:hAnsi="Times New Roman" w:cs="Times New Roman"/>
                <w:sz w:val="24"/>
                <w:szCs w:val="24"/>
              </w:rPr>
              <w:t>,232</w:t>
            </w:r>
            <w:r w:rsidRPr="00522139">
              <w:rPr>
                <w:rFonts w:ascii="Times New Roman" w:hAnsi="Times New Roman" w:cs="Times New Roman"/>
                <w:sz w:val="24"/>
                <w:szCs w:val="24"/>
                <w:vertAlign w:val="superscript"/>
              </w:rPr>
              <w:t>**</w:t>
            </w:r>
          </w:p>
        </w:tc>
        <w:tc>
          <w:tcPr>
            <w:tcW w:w="1417" w:type="dxa"/>
          </w:tcPr>
          <w:p w:rsidR="00E94491" w:rsidRPr="00522139" w:rsidRDefault="00E94491" w:rsidP="00522139">
            <w:pPr>
              <w:pStyle w:val="Sinespaciado"/>
              <w:spacing w:line="360" w:lineRule="auto"/>
              <w:jc w:val="center"/>
              <w:rPr>
                <w:rFonts w:ascii="Times New Roman" w:hAnsi="Times New Roman" w:cs="Times New Roman"/>
                <w:sz w:val="24"/>
                <w:szCs w:val="24"/>
              </w:rPr>
            </w:pPr>
            <w:r w:rsidRPr="00522139">
              <w:rPr>
                <w:rFonts w:ascii="Times New Roman" w:hAnsi="Times New Roman" w:cs="Times New Roman"/>
                <w:sz w:val="24"/>
                <w:szCs w:val="24"/>
              </w:rPr>
              <w:t>,201</w:t>
            </w:r>
            <w:r w:rsidRPr="00522139">
              <w:rPr>
                <w:rFonts w:ascii="Times New Roman" w:hAnsi="Times New Roman" w:cs="Times New Roman"/>
                <w:sz w:val="24"/>
                <w:szCs w:val="24"/>
                <w:vertAlign w:val="superscript"/>
              </w:rPr>
              <w:t>**</w:t>
            </w:r>
          </w:p>
        </w:tc>
        <w:tc>
          <w:tcPr>
            <w:tcW w:w="1565" w:type="dxa"/>
          </w:tcPr>
          <w:p w:rsidR="00E94491" w:rsidRPr="00522139" w:rsidRDefault="00E94491" w:rsidP="00522139">
            <w:pPr>
              <w:pStyle w:val="Sinespaciado"/>
              <w:spacing w:line="360" w:lineRule="auto"/>
              <w:jc w:val="center"/>
              <w:rPr>
                <w:rFonts w:ascii="Times New Roman" w:hAnsi="Times New Roman" w:cs="Times New Roman"/>
                <w:sz w:val="24"/>
                <w:szCs w:val="24"/>
              </w:rPr>
            </w:pPr>
            <w:r w:rsidRPr="00522139">
              <w:rPr>
                <w:rFonts w:ascii="Times New Roman" w:hAnsi="Times New Roman" w:cs="Times New Roman"/>
                <w:sz w:val="24"/>
                <w:szCs w:val="24"/>
              </w:rPr>
              <w:t>,359</w:t>
            </w:r>
            <w:r w:rsidRPr="00522139">
              <w:rPr>
                <w:rFonts w:ascii="Times New Roman" w:hAnsi="Times New Roman" w:cs="Times New Roman"/>
                <w:sz w:val="24"/>
                <w:szCs w:val="24"/>
                <w:vertAlign w:val="superscript"/>
              </w:rPr>
              <w:t>**</w:t>
            </w:r>
          </w:p>
        </w:tc>
      </w:tr>
      <w:tr w:rsidR="00E94491" w:rsidRPr="00522139" w:rsidTr="00E94491">
        <w:trPr>
          <w:jc w:val="center"/>
        </w:trPr>
        <w:tc>
          <w:tcPr>
            <w:tcW w:w="1696" w:type="dxa"/>
          </w:tcPr>
          <w:p w:rsidR="00E94491" w:rsidRPr="00522139" w:rsidRDefault="00E94491" w:rsidP="00522139">
            <w:pPr>
              <w:pStyle w:val="Sinespaciado"/>
              <w:spacing w:line="360" w:lineRule="auto"/>
              <w:jc w:val="center"/>
              <w:rPr>
                <w:rFonts w:ascii="Times New Roman" w:hAnsi="Times New Roman" w:cs="Times New Roman"/>
                <w:sz w:val="24"/>
                <w:szCs w:val="24"/>
              </w:rPr>
            </w:pPr>
            <w:proofErr w:type="spellStart"/>
            <w:r w:rsidRPr="00522139">
              <w:rPr>
                <w:rFonts w:ascii="Times New Roman" w:hAnsi="Times New Roman" w:cs="Times New Roman"/>
                <w:sz w:val="24"/>
                <w:szCs w:val="24"/>
              </w:rPr>
              <w:t>Physical</w:t>
            </w:r>
            <w:proofErr w:type="spellEnd"/>
          </w:p>
        </w:tc>
        <w:tc>
          <w:tcPr>
            <w:tcW w:w="1134" w:type="dxa"/>
          </w:tcPr>
          <w:p w:rsidR="00E94491" w:rsidRPr="00522139" w:rsidRDefault="00E94491" w:rsidP="00522139">
            <w:pPr>
              <w:pStyle w:val="Sinespaciado"/>
              <w:spacing w:line="360" w:lineRule="auto"/>
              <w:jc w:val="center"/>
              <w:rPr>
                <w:rFonts w:ascii="Times New Roman" w:hAnsi="Times New Roman" w:cs="Times New Roman"/>
                <w:sz w:val="24"/>
                <w:szCs w:val="24"/>
              </w:rPr>
            </w:pPr>
            <w:r w:rsidRPr="00522139">
              <w:rPr>
                <w:rFonts w:ascii="Times New Roman" w:hAnsi="Times New Roman" w:cs="Times New Roman"/>
                <w:sz w:val="24"/>
                <w:szCs w:val="24"/>
              </w:rPr>
              <w:t>,227</w:t>
            </w:r>
            <w:r w:rsidRPr="00522139">
              <w:rPr>
                <w:rFonts w:ascii="Times New Roman" w:hAnsi="Times New Roman" w:cs="Times New Roman"/>
                <w:sz w:val="24"/>
                <w:szCs w:val="24"/>
                <w:vertAlign w:val="superscript"/>
              </w:rPr>
              <w:t>**</w:t>
            </w:r>
          </w:p>
        </w:tc>
        <w:tc>
          <w:tcPr>
            <w:tcW w:w="1418" w:type="dxa"/>
          </w:tcPr>
          <w:p w:rsidR="00E94491" w:rsidRPr="00522139" w:rsidRDefault="00E94491" w:rsidP="00522139">
            <w:pPr>
              <w:pStyle w:val="Sinespaciado"/>
              <w:spacing w:line="360" w:lineRule="auto"/>
              <w:jc w:val="center"/>
              <w:rPr>
                <w:rFonts w:ascii="Times New Roman" w:hAnsi="Times New Roman" w:cs="Times New Roman"/>
                <w:sz w:val="24"/>
                <w:szCs w:val="24"/>
              </w:rPr>
            </w:pPr>
            <w:r w:rsidRPr="00522139">
              <w:rPr>
                <w:rFonts w:ascii="Times New Roman" w:hAnsi="Times New Roman" w:cs="Times New Roman"/>
                <w:sz w:val="24"/>
                <w:szCs w:val="24"/>
              </w:rPr>
              <w:t>,245</w:t>
            </w:r>
            <w:r w:rsidRPr="00522139">
              <w:rPr>
                <w:rFonts w:ascii="Times New Roman" w:hAnsi="Times New Roman" w:cs="Times New Roman"/>
                <w:sz w:val="24"/>
                <w:szCs w:val="24"/>
                <w:vertAlign w:val="superscript"/>
              </w:rPr>
              <w:t>**</w:t>
            </w:r>
          </w:p>
        </w:tc>
        <w:tc>
          <w:tcPr>
            <w:tcW w:w="1417" w:type="dxa"/>
          </w:tcPr>
          <w:p w:rsidR="00E94491" w:rsidRPr="00522139" w:rsidRDefault="00E94491" w:rsidP="00522139">
            <w:pPr>
              <w:pStyle w:val="Sinespaciado"/>
              <w:spacing w:line="360" w:lineRule="auto"/>
              <w:jc w:val="center"/>
              <w:rPr>
                <w:rFonts w:ascii="Times New Roman" w:hAnsi="Times New Roman" w:cs="Times New Roman"/>
                <w:sz w:val="24"/>
                <w:szCs w:val="24"/>
              </w:rPr>
            </w:pPr>
            <w:r w:rsidRPr="00522139">
              <w:rPr>
                <w:rFonts w:ascii="Times New Roman" w:hAnsi="Times New Roman" w:cs="Times New Roman"/>
                <w:sz w:val="24"/>
                <w:szCs w:val="24"/>
              </w:rPr>
              <w:t>,205</w:t>
            </w:r>
            <w:r w:rsidRPr="00522139">
              <w:rPr>
                <w:rFonts w:ascii="Times New Roman" w:hAnsi="Times New Roman" w:cs="Times New Roman"/>
                <w:sz w:val="24"/>
                <w:szCs w:val="24"/>
                <w:vertAlign w:val="superscript"/>
              </w:rPr>
              <w:t>**</w:t>
            </w:r>
          </w:p>
        </w:tc>
        <w:tc>
          <w:tcPr>
            <w:tcW w:w="1565" w:type="dxa"/>
          </w:tcPr>
          <w:p w:rsidR="00E94491" w:rsidRPr="00522139" w:rsidRDefault="00E94491" w:rsidP="00522139">
            <w:pPr>
              <w:pStyle w:val="Sinespaciado"/>
              <w:spacing w:line="360" w:lineRule="auto"/>
              <w:jc w:val="center"/>
              <w:rPr>
                <w:rFonts w:ascii="Times New Roman" w:hAnsi="Times New Roman" w:cs="Times New Roman"/>
                <w:sz w:val="24"/>
                <w:szCs w:val="24"/>
              </w:rPr>
            </w:pPr>
            <w:r w:rsidRPr="00522139">
              <w:rPr>
                <w:rFonts w:ascii="Times New Roman" w:hAnsi="Times New Roman" w:cs="Times New Roman"/>
                <w:sz w:val="24"/>
                <w:szCs w:val="24"/>
              </w:rPr>
              <w:t>,330</w:t>
            </w:r>
            <w:r w:rsidRPr="00522139">
              <w:rPr>
                <w:rFonts w:ascii="Times New Roman" w:hAnsi="Times New Roman" w:cs="Times New Roman"/>
                <w:sz w:val="24"/>
                <w:szCs w:val="24"/>
                <w:vertAlign w:val="superscript"/>
              </w:rPr>
              <w:t>**</w:t>
            </w:r>
          </w:p>
        </w:tc>
      </w:tr>
      <w:tr w:rsidR="00E94491" w:rsidRPr="00522139" w:rsidTr="00E94491">
        <w:trPr>
          <w:jc w:val="center"/>
        </w:trPr>
        <w:tc>
          <w:tcPr>
            <w:tcW w:w="1696" w:type="dxa"/>
          </w:tcPr>
          <w:p w:rsidR="00E94491" w:rsidRPr="00522139" w:rsidRDefault="00E94491" w:rsidP="00522139">
            <w:pPr>
              <w:pStyle w:val="Sinespaciado"/>
              <w:spacing w:line="360" w:lineRule="auto"/>
              <w:jc w:val="center"/>
              <w:rPr>
                <w:rFonts w:ascii="Times New Roman" w:hAnsi="Times New Roman" w:cs="Times New Roman"/>
                <w:sz w:val="24"/>
                <w:szCs w:val="24"/>
              </w:rPr>
            </w:pPr>
            <w:r w:rsidRPr="00522139">
              <w:rPr>
                <w:rFonts w:ascii="Times New Roman" w:hAnsi="Times New Roman" w:cs="Times New Roman"/>
                <w:sz w:val="24"/>
                <w:szCs w:val="24"/>
              </w:rPr>
              <w:t>Sexual</w:t>
            </w:r>
          </w:p>
        </w:tc>
        <w:tc>
          <w:tcPr>
            <w:tcW w:w="1134" w:type="dxa"/>
          </w:tcPr>
          <w:p w:rsidR="00E94491" w:rsidRPr="00522139" w:rsidRDefault="00E94491" w:rsidP="00522139">
            <w:pPr>
              <w:pStyle w:val="Sinespaciado"/>
              <w:spacing w:line="360" w:lineRule="auto"/>
              <w:jc w:val="center"/>
              <w:rPr>
                <w:rFonts w:ascii="Times New Roman" w:hAnsi="Times New Roman" w:cs="Times New Roman"/>
                <w:sz w:val="24"/>
                <w:szCs w:val="24"/>
              </w:rPr>
            </w:pPr>
            <w:r w:rsidRPr="00522139">
              <w:rPr>
                <w:rFonts w:ascii="Times New Roman" w:hAnsi="Times New Roman" w:cs="Times New Roman"/>
                <w:sz w:val="24"/>
                <w:szCs w:val="24"/>
              </w:rPr>
              <w:t>,209</w:t>
            </w:r>
            <w:r w:rsidRPr="00522139">
              <w:rPr>
                <w:rFonts w:ascii="Times New Roman" w:hAnsi="Times New Roman" w:cs="Times New Roman"/>
                <w:sz w:val="24"/>
                <w:szCs w:val="24"/>
                <w:vertAlign w:val="superscript"/>
              </w:rPr>
              <w:t>**</w:t>
            </w:r>
          </w:p>
        </w:tc>
        <w:tc>
          <w:tcPr>
            <w:tcW w:w="1418" w:type="dxa"/>
          </w:tcPr>
          <w:p w:rsidR="00E94491" w:rsidRPr="00522139" w:rsidRDefault="00E94491" w:rsidP="00522139">
            <w:pPr>
              <w:pStyle w:val="Sinespaciado"/>
              <w:spacing w:line="360" w:lineRule="auto"/>
              <w:jc w:val="center"/>
              <w:rPr>
                <w:rFonts w:ascii="Times New Roman" w:hAnsi="Times New Roman" w:cs="Times New Roman"/>
                <w:sz w:val="24"/>
                <w:szCs w:val="24"/>
              </w:rPr>
            </w:pPr>
            <w:r w:rsidRPr="00522139">
              <w:rPr>
                <w:rFonts w:ascii="Times New Roman" w:hAnsi="Times New Roman" w:cs="Times New Roman"/>
                <w:sz w:val="24"/>
                <w:szCs w:val="24"/>
              </w:rPr>
              <w:t>,224</w:t>
            </w:r>
            <w:r w:rsidRPr="00522139">
              <w:rPr>
                <w:rFonts w:ascii="Times New Roman" w:hAnsi="Times New Roman" w:cs="Times New Roman"/>
                <w:sz w:val="24"/>
                <w:szCs w:val="24"/>
                <w:vertAlign w:val="superscript"/>
              </w:rPr>
              <w:t>**</w:t>
            </w:r>
          </w:p>
        </w:tc>
        <w:tc>
          <w:tcPr>
            <w:tcW w:w="1417" w:type="dxa"/>
          </w:tcPr>
          <w:p w:rsidR="00E94491" w:rsidRPr="00522139" w:rsidRDefault="00E94491" w:rsidP="00522139">
            <w:pPr>
              <w:pStyle w:val="Sinespaciado"/>
              <w:spacing w:line="360" w:lineRule="auto"/>
              <w:jc w:val="center"/>
              <w:rPr>
                <w:rFonts w:ascii="Times New Roman" w:hAnsi="Times New Roman" w:cs="Times New Roman"/>
                <w:sz w:val="24"/>
                <w:szCs w:val="24"/>
              </w:rPr>
            </w:pPr>
            <w:r w:rsidRPr="00522139">
              <w:rPr>
                <w:rFonts w:ascii="Times New Roman" w:hAnsi="Times New Roman" w:cs="Times New Roman"/>
                <w:sz w:val="24"/>
                <w:szCs w:val="24"/>
              </w:rPr>
              <w:t>,203</w:t>
            </w:r>
            <w:r w:rsidRPr="00522139">
              <w:rPr>
                <w:rFonts w:ascii="Times New Roman" w:hAnsi="Times New Roman" w:cs="Times New Roman"/>
                <w:sz w:val="24"/>
                <w:szCs w:val="24"/>
                <w:vertAlign w:val="superscript"/>
              </w:rPr>
              <w:t>**</w:t>
            </w:r>
          </w:p>
        </w:tc>
        <w:tc>
          <w:tcPr>
            <w:tcW w:w="1565" w:type="dxa"/>
          </w:tcPr>
          <w:p w:rsidR="00E94491" w:rsidRPr="00522139" w:rsidRDefault="00E94491" w:rsidP="00522139">
            <w:pPr>
              <w:pStyle w:val="Sinespaciado"/>
              <w:spacing w:line="360" w:lineRule="auto"/>
              <w:jc w:val="center"/>
              <w:rPr>
                <w:rFonts w:ascii="Times New Roman" w:hAnsi="Times New Roman" w:cs="Times New Roman"/>
                <w:sz w:val="24"/>
                <w:szCs w:val="24"/>
              </w:rPr>
            </w:pPr>
            <w:r w:rsidRPr="00522139">
              <w:rPr>
                <w:rFonts w:ascii="Times New Roman" w:hAnsi="Times New Roman" w:cs="Times New Roman"/>
                <w:sz w:val="24"/>
                <w:szCs w:val="24"/>
              </w:rPr>
              <w:t>,332</w:t>
            </w:r>
            <w:r w:rsidRPr="00522139">
              <w:rPr>
                <w:rFonts w:ascii="Times New Roman" w:hAnsi="Times New Roman" w:cs="Times New Roman"/>
                <w:sz w:val="24"/>
                <w:szCs w:val="24"/>
                <w:vertAlign w:val="superscript"/>
              </w:rPr>
              <w:t>**</w:t>
            </w:r>
          </w:p>
        </w:tc>
      </w:tr>
      <w:tr w:rsidR="00E94491" w:rsidRPr="00522139" w:rsidTr="00E94491">
        <w:trPr>
          <w:jc w:val="center"/>
        </w:trPr>
        <w:tc>
          <w:tcPr>
            <w:tcW w:w="1696" w:type="dxa"/>
          </w:tcPr>
          <w:p w:rsidR="00E94491" w:rsidRPr="00522139" w:rsidRDefault="00E94491" w:rsidP="00522139">
            <w:pPr>
              <w:pStyle w:val="Sinespaciado"/>
              <w:spacing w:line="360" w:lineRule="auto"/>
              <w:jc w:val="center"/>
              <w:rPr>
                <w:rFonts w:ascii="Times New Roman" w:hAnsi="Times New Roman" w:cs="Times New Roman"/>
                <w:sz w:val="24"/>
                <w:szCs w:val="24"/>
              </w:rPr>
            </w:pPr>
            <w:r w:rsidRPr="00522139">
              <w:rPr>
                <w:rFonts w:ascii="Times New Roman" w:hAnsi="Times New Roman" w:cs="Times New Roman"/>
                <w:sz w:val="24"/>
                <w:szCs w:val="24"/>
              </w:rPr>
              <w:t>Instrumental</w:t>
            </w:r>
          </w:p>
        </w:tc>
        <w:tc>
          <w:tcPr>
            <w:tcW w:w="1134" w:type="dxa"/>
          </w:tcPr>
          <w:p w:rsidR="00E94491" w:rsidRPr="00522139" w:rsidRDefault="00E94491" w:rsidP="00522139">
            <w:pPr>
              <w:pStyle w:val="Sinespaciado"/>
              <w:spacing w:line="360" w:lineRule="auto"/>
              <w:jc w:val="center"/>
              <w:rPr>
                <w:rFonts w:ascii="Times New Roman" w:hAnsi="Times New Roman" w:cs="Times New Roman"/>
                <w:sz w:val="24"/>
                <w:szCs w:val="24"/>
              </w:rPr>
            </w:pPr>
            <w:r w:rsidRPr="00522139">
              <w:rPr>
                <w:rFonts w:ascii="Times New Roman" w:hAnsi="Times New Roman" w:cs="Times New Roman"/>
                <w:sz w:val="24"/>
                <w:szCs w:val="24"/>
              </w:rPr>
              <w:t>,171</w:t>
            </w:r>
            <w:r w:rsidRPr="00522139">
              <w:rPr>
                <w:rFonts w:ascii="Times New Roman" w:hAnsi="Times New Roman" w:cs="Times New Roman"/>
                <w:sz w:val="24"/>
                <w:szCs w:val="24"/>
                <w:vertAlign w:val="superscript"/>
              </w:rPr>
              <w:t>**</w:t>
            </w:r>
          </w:p>
        </w:tc>
        <w:tc>
          <w:tcPr>
            <w:tcW w:w="1418" w:type="dxa"/>
          </w:tcPr>
          <w:p w:rsidR="00E94491" w:rsidRPr="00522139" w:rsidRDefault="00E94491" w:rsidP="00522139">
            <w:pPr>
              <w:pStyle w:val="Sinespaciado"/>
              <w:spacing w:line="360" w:lineRule="auto"/>
              <w:jc w:val="center"/>
              <w:rPr>
                <w:rFonts w:ascii="Times New Roman" w:hAnsi="Times New Roman" w:cs="Times New Roman"/>
                <w:sz w:val="24"/>
                <w:szCs w:val="24"/>
              </w:rPr>
            </w:pPr>
            <w:r w:rsidRPr="00522139">
              <w:rPr>
                <w:rFonts w:ascii="Times New Roman" w:hAnsi="Times New Roman" w:cs="Times New Roman"/>
                <w:sz w:val="24"/>
                <w:szCs w:val="24"/>
              </w:rPr>
              <w:t>,187</w:t>
            </w:r>
            <w:r w:rsidRPr="00522139">
              <w:rPr>
                <w:rFonts w:ascii="Times New Roman" w:hAnsi="Times New Roman" w:cs="Times New Roman"/>
                <w:sz w:val="24"/>
                <w:szCs w:val="24"/>
                <w:vertAlign w:val="superscript"/>
              </w:rPr>
              <w:t>**</w:t>
            </w:r>
          </w:p>
        </w:tc>
        <w:tc>
          <w:tcPr>
            <w:tcW w:w="1417" w:type="dxa"/>
          </w:tcPr>
          <w:p w:rsidR="00E94491" w:rsidRPr="00522139" w:rsidRDefault="00E94491" w:rsidP="00522139">
            <w:pPr>
              <w:pStyle w:val="Sinespaciado"/>
              <w:spacing w:line="360" w:lineRule="auto"/>
              <w:jc w:val="center"/>
              <w:rPr>
                <w:rFonts w:ascii="Times New Roman" w:hAnsi="Times New Roman" w:cs="Times New Roman"/>
                <w:sz w:val="24"/>
                <w:szCs w:val="24"/>
              </w:rPr>
            </w:pPr>
            <w:r w:rsidRPr="00522139">
              <w:rPr>
                <w:rFonts w:ascii="Times New Roman" w:hAnsi="Times New Roman" w:cs="Times New Roman"/>
                <w:sz w:val="24"/>
                <w:szCs w:val="24"/>
              </w:rPr>
              <w:t>,177</w:t>
            </w:r>
            <w:r w:rsidRPr="00522139">
              <w:rPr>
                <w:rFonts w:ascii="Times New Roman" w:hAnsi="Times New Roman" w:cs="Times New Roman"/>
                <w:sz w:val="24"/>
                <w:szCs w:val="24"/>
                <w:vertAlign w:val="superscript"/>
              </w:rPr>
              <w:t>**</w:t>
            </w:r>
          </w:p>
        </w:tc>
        <w:tc>
          <w:tcPr>
            <w:tcW w:w="1565" w:type="dxa"/>
          </w:tcPr>
          <w:p w:rsidR="00E94491" w:rsidRPr="00522139" w:rsidRDefault="00E94491" w:rsidP="00522139">
            <w:pPr>
              <w:pStyle w:val="Sinespaciado"/>
              <w:spacing w:line="360" w:lineRule="auto"/>
              <w:jc w:val="center"/>
              <w:rPr>
                <w:rFonts w:ascii="Times New Roman" w:hAnsi="Times New Roman" w:cs="Times New Roman"/>
                <w:sz w:val="24"/>
                <w:szCs w:val="24"/>
              </w:rPr>
            </w:pPr>
            <w:r w:rsidRPr="00522139">
              <w:rPr>
                <w:rFonts w:ascii="Times New Roman" w:hAnsi="Times New Roman" w:cs="Times New Roman"/>
                <w:sz w:val="24"/>
                <w:szCs w:val="24"/>
              </w:rPr>
              <w:t>,324</w:t>
            </w:r>
            <w:r w:rsidRPr="00522139">
              <w:rPr>
                <w:rFonts w:ascii="Times New Roman" w:hAnsi="Times New Roman" w:cs="Times New Roman"/>
                <w:sz w:val="24"/>
                <w:szCs w:val="24"/>
                <w:vertAlign w:val="superscript"/>
              </w:rPr>
              <w:t>**</w:t>
            </w:r>
          </w:p>
        </w:tc>
      </w:tr>
      <w:tr w:rsidR="00E94491" w:rsidRPr="00522139" w:rsidTr="00E94491">
        <w:trPr>
          <w:jc w:val="center"/>
        </w:trPr>
        <w:tc>
          <w:tcPr>
            <w:tcW w:w="1696" w:type="dxa"/>
          </w:tcPr>
          <w:p w:rsidR="00E94491" w:rsidRPr="00522139" w:rsidRDefault="00E94491" w:rsidP="00522139">
            <w:pPr>
              <w:pStyle w:val="Sinespaciado"/>
              <w:spacing w:line="360" w:lineRule="auto"/>
              <w:jc w:val="center"/>
              <w:rPr>
                <w:rFonts w:ascii="Times New Roman" w:hAnsi="Times New Roman" w:cs="Times New Roman"/>
                <w:sz w:val="24"/>
                <w:szCs w:val="24"/>
              </w:rPr>
            </w:pPr>
            <w:r w:rsidRPr="00522139">
              <w:rPr>
                <w:rFonts w:ascii="Times New Roman" w:hAnsi="Times New Roman" w:cs="Times New Roman"/>
                <w:sz w:val="24"/>
                <w:szCs w:val="24"/>
              </w:rPr>
              <w:t>Global</w:t>
            </w:r>
          </w:p>
        </w:tc>
        <w:tc>
          <w:tcPr>
            <w:tcW w:w="1134" w:type="dxa"/>
          </w:tcPr>
          <w:p w:rsidR="00E94491" w:rsidRPr="00522139" w:rsidRDefault="00E94491" w:rsidP="00522139">
            <w:pPr>
              <w:pStyle w:val="Sinespaciado"/>
              <w:spacing w:line="360" w:lineRule="auto"/>
              <w:jc w:val="center"/>
              <w:rPr>
                <w:rFonts w:ascii="Times New Roman" w:hAnsi="Times New Roman" w:cs="Times New Roman"/>
                <w:sz w:val="24"/>
                <w:szCs w:val="24"/>
              </w:rPr>
            </w:pPr>
            <w:r w:rsidRPr="00522139">
              <w:rPr>
                <w:rFonts w:ascii="Times New Roman" w:hAnsi="Times New Roman" w:cs="Times New Roman"/>
                <w:sz w:val="24"/>
                <w:szCs w:val="24"/>
              </w:rPr>
              <w:t>,216</w:t>
            </w:r>
            <w:r w:rsidRPr="00522139">
              <w:rPr>
                <w:rFonts w:ascii="Times New Roman" w:hAnsi="Times New Roman" w:cs="Times New Roman"/>
                <w:sz w:val="24"/>
                <w:szCs w:val="24"/>
                <w:vertAlign w:val="superscript"/>
              </w:rPr>
              <w:t>**</w:t>
            </w:r>
          </w:p>
        </w:tc>
        <w:tc>
          <w:tcPr>
            <w:tcW w:w="1418" w:type="dxa"/>
          </w:tcPr>
          <w:p w:rsidR="00E94491" w:rsidRPr="00522139" w:rsidRDefault="00E94491" w:rsidP="00522139">
            <w:pPr>
              <w:pStyle w:val="Sinespaciado"/>
              <w:spacing w:line="360" w:lineRule="auto"/>
              <w:jc w:val="center"/>
              <w:rPr>
                <w:rFonts w:ascii="Times New Roman" w:hAnsi="Times New Roman" w:cs="Times New Roman"/>
                <w:sz w:val="24"/>
                <w:szCs w:val="24"/>
              </w:rPr>
            </w:pPr>
            <w:r w:rsidRPr="00522139">
              <w:rPr>
                <w:rFonts w:ascii="Times New Roman" w:hAnsi="Times New Roman" w:cs="Times New Roman"/>
                <w:sz w:val="24"/>
                <w:szCs w:val="24"/>
              </w:rPr>
              <w:t>,237</w:t>
            </w:r>
            <w:r w:rsidRPr="00522139">
              <w:rPr>
                <w:rFonts w:ascii="Times New Roman" w:hAnsi="Times New Roman" w:cs="Times New Roman"/>
                <w:sz w:val="24"/>
                <w:szCs w:val="24"/>
                <w:vertAlign w:val="superscript"/>
              </w:rPr>
              <w:t>**</w:t>
            </w:r>
          </w:p>
        </w:tc>
        <w:tc>
          <w:tcPr>
            <w:tcW w:w="1417" w:type="dxa"/>
          </w:tcPr>
          <w:p w:rsidR="00E94491" w:rsidRPr="00522139" w:rsidRDefault="00E94491" w:rsidP="00522139">
            <w:pPr>
              <w:pStyle w:val="Sinespaciado"/>
              <w:spacing w:line="360" w:lineRule="auto"/>
              <w:jc w:val="center"/>
              <w:rPr>
                <w:rFonts w:ascii="Times New Roman" w:hAnsi="Times New Roman" w:cs="Times New Roman"/>
                <w:sz w:val="24"/>
                <w:szCs w:val="24"/>
              </w:rPr>
            </w:pPr>
            <w:r w:rsidRPr="00522139">
              <w:rPr>
                <w:rFonts w:ascii="Times New Roman" w:hAnsi="Times New Roman" w:cs="Times New Roman"/>
                <w:sz w:val="24"/>
                <w:szCs w:val="24"/>
              </w:rPr>
              <w:t>,208</w:t>
            </w:r>
            <w:r w:rsidRPr="00522139">
              <w:rPr>
                <w:rFonts w:ascii="Times New Roman" w:hAnsi="Times New Roman" w:cs="Times New Roman"/>
                <w:sz w:val="24"/>
                <w:szCs w:val="24"/>
                <w:vertAlign w:val="superscript"/>
              </w:rPr>
              <w:t>**</w:t>
            </w:r>
          </w:p>
        </w:tc>
        <w:tc>
          <w:tcPr>
            <w:tcW w:w="1565" w:type="dxa"/>
          </w:tcPr>
          <w:p w:rsidR="00E94491" w:rsidRPr="00522139" w:rsidRDefault="00E94491" w:rsidP="00522139">
            <w:pPr>
              <w:pStyle w:val="Sinespaciado"/>
              <w:spacing w:line="360" w:lineRule="auto"/>
              <w:jc w:val="center"/>
              <w:rPr>
                <w:rFonts w:ascii="Times New Roman" w:hAnsi="Times New Roman" w:cs="Times New Roman"/>
                <w:sz w:val="24"/>
                <w:szCs w:val="24"/>
                <w:vertAlign w:val="superscript"/>
              </w:rPr>
            </w:pPr>
            <w:r w:rsidRPr="00522139">
              <w:rPr>
                <w:rFonts w:ascii="Times New Roman" w:hAnsi="Times New Roman" w:cs="Times New Roman"/>
                <w:sz w:val="24"/>
                <w:szCs w:val="24"/>
              </w:rPr>
              <w:t>,363</w:t>
            </w:r>
            <w:r w:rsidRPr="00522139">
              <w:rPr>
                <w:rFonts w:ascii="Times New Roman" w:hAnsi="Times New Roman" w:cs="Times New Roman"/>
                <w:sz w:val="24"/>
                <w:szCs w:val="24"/>
                <w:vertAlign w:val="superscript"/>
              </w:rPr>
              <w:t>**</w:t>
            </w:r>
          </w:p>
          <w:p w:rsidR="00E94491" w:rsidRPr="00522139" w:rsidRDefault="00E94491" w:rsidP="00522139">
            <w:pPr>
              <w:pStyle w:val="Sinespaciado"/>
              <w:spacing w:line="360" w:lineRule="auto"/>
              <w:jc w:val="center"/>
              <w:rPr>
                <w:rFonts w:ascii="Times New Roman" w:hAnsi="Times New Roman" w:cs="Times New Roman"/>
                <w:sz w:val="24"/>
                <w:szCs w:val="24"/>
                <w:vertAlign w:val="superscript"/>
              </w:rPr>
            </w:pPr>
          </w:p>
        </w:tc>
      </w:tr>
    </w:tbl>
    <w:p w:rsidR="00E94491" w:rsidRPr="00522139" w:rsidRDefault="00E94491" w:rsidP="00522139">
      <w:pPr>
        <w:spacing w:after="0" w:line="360" w:lineRule="auto"/>
        <w:ind w:left="708"/>
        <w:jc w:val="both"/>
        <w:rPr>
          <w:rFonts w:ascii="Times New Roman" w:eastAsia="Times New Roman" w:hAnsi="Times New Roman" w:cs="Times New Roman"/>
          <w:i/>
          <w:color w:val="000000"/>
          <w:sz w:val="16"/>
          <w:szCs w:val="16"/>
          <w:lang w:val="en-US"/>
        </w:rPr>
      </w:pPr>
      <w:r w:rsidRPr="00522139">
        <w:rPr>
          <w:rFonts w:ascii="Times New Roman" w:eastAsia="Times New Roman" w:hAnsi="Times New Roman" w:cs="Times New Roman"/>
          <w:color w:val="000000"/>
          <w:sz w:val="16"/>
          <w:szCs w:val="16"/>
          <w:lang w:val="en-US"/>
        </w:rPr>
        <w:t>Not</w:t>
      </w:r>
      <w:r w:rsidRPr="00522139">
        <w:rPr>
          <w:rFonts w:ascii="Times New Roman" w:eastAsia="Times New Roman" w:hAnsi="Times New Roman" w:cs="Times New Roman"/>
          <w:sz w:val="16"/>
          <w:szCs w:val="16"/>
          <w:lang w:val="en-US"/>
        </w:rPr>
        <w:t>e</w:t>
      </w:r>
      <w:r w:rsidRPr="00522139">
        <w:rPr>
          <w:rFonts w:ascii="Times New Roman" w:eastAsia="Times New Roman" w:hAnsi="Times New Roman" w:cs="Times New Roman"/>
          <w:color w:val="000000"/>
          <w:sz w:val="16"/>
          <w:szCs w:val="16"/>
          <w:lang w:val="en-US"/>
        </w:rPr>
        <w:t xml:space="preserve">: </w:t>
      </w:r>
      <w:r w:rsidRPr="00522139">
        <w:rPr>
          <w:rFonts w:ascii="Times New Roman" w:eastAsia="Times New Roman" w:hAnsi="Times New Roman" w:cs="Times New Roman"/>
          <w:i/>
          <w:color w:val="000000"/>
          <w:sz w:val="16"/>
          <w:szCs w:val="16"/>
          <w:lang w:val="en-US"/>
        </w:rPr>
        <w:t>**p&lt;001; *p&gt;005</w:t>
      </w:r>
    </w:p>
    <w:p w:rsidR="00E94491" w:rsidRPr="00522139" w:rsidRDefault="00E94491" w:rsidP="00522139">
      <w:pPr>
        <w:spacing w:after="0" w:line="360" w:lineRule="auto"/>
        <w:ind w:firstLine="720"/>
        <w:jc w:val="both"/>
        <w:rPr>
          <w:rFonts w:ascii="Times New Roman" w:eastAsia="Times New Roman" w:hAnsi="Times New Roman" w:cs="Times New Roman"/>
          <w:sz w:val="24"/>
          <w:szCs w:val="24"/>
          <w:lang w:val="en-US"/>
        </w:rPr>
      </w:pPr>
      <w:r w:rsidRPr="00522139">
        <w:rPr>
          <w:rFonts w:ascii="Times New Roman" w:eastAsia="Times New Roman" w:hAnsi="Times New Roman" w:cs="Times New Roman"/>
          <w:sz w:val="24"/>
          <w:szCs w:val="24"/>
          <w:lang w:val="en-US"/>
        </w:rPr>
        <w:t xml:space="preserve">As shown in Table 3, global </w:t>
      </w:r>
      <w:proofErr w:type="spellStart"/>
      <w:r w:rsidRPr="00522139">
        <w:rPr>
          <w:rFonts w:ascii="Times New Roman" w:eastAsia="Times New Roman" w:hAnsi="Times New Roman" w:cs="Times New Roman"/>
          <w:sz w:val="24"/>
          <w:szCs w:val="24"/>
          <w:lang w:val="en-US"/>
        </w:rPr>
        <w:t>DaV</w:t>
      </w:r>
      <w:proofErr w:type="spellEnd"/>
      <w:r w:rsidRPr="00522139">
        <w:rPr>
          <w:rFonts w:ascii="Times New Roman" w:eastAsia="Times New Roman" w:hAnsi="Times New Roman" w:cs="Times New Roman"/>
          <w:sz w:val="24"/>
          <w:szCs w:val="24"/>
          <w:lang w:val="en-US"/>
        </w:rPr>
        <w:t xml:space="preserve"> is significantly but weakly correlated with mental health, specifically with the psychosomatic subscale (r = .21, p &lt; .001), anxiety </w:t>
      </w:r>
      <w:r w:rsidRPr="00522139">
        <w:rPr>
          <w:rFonts w:ascii="Times New Roman" w:eastAsia="Times New Roman" w:hAnsi="Times New Roman" w:cs="Times New Roman"/>
          <w:sz w:val="24"/>
          <w:szCs w:val="24"/>
          <w:lang w:val="en-US"/>
        </w:rPr>
        <w:lastRenderedPageBreak/>
        <w:t xml:space="preserve">subscale (r = .23, p &lt; .001), social dysfunction subscale (r = .20, p &lt; .001), and depression subscale (r = .36, p &lt; .001). Additionally, specific types of </w:t>
      </w:r>
      <w:proofErr w:type="spellStart"/>
      <w:r w:rsidRPr="00522139">
        <w:rPr>
          <w:rFonts w:ascii="Times New Roman" w:eastAsia="Times New Roman" w:hAnsi="Times New Roman" w:cs="Times New Roman"/>
          <w:sz w:val="24"/>
          <w:szCs w:val="24"/>
          <w:lang w:val="en-US"/>
        </w:rPr>
        <w:t>DaV</w:t>
      </w:r>
      <w:proofErr w:type="spellEnd"/>
      <w:r w:rsidRPr="00522139">
        <w:rPr>
          <w:rFonts w:ascii="Times New Roman" w:eastAsia="Times New Roman" w:hAnsi="Times New Roman" w:cs="Times New Roman"/>
          <w:sz w:val="24"/>
          <w:szCs w:val="24"/>
          <w:lang w:val="en-US"/>
        </w:rPr>
        <w:t xml:space="preserve"> are also correlated with the mental health subscales.</w:t>
      </w:r>
    </w:p>
    <w:p w:rsidR="00E94491" w:rsidRPr="00522139" w:rsidRDefault="00E94491" w:rsidP="00522139">
      <w:pPr>
        <w:spacing w:after="0" w:line="360" w:lineRule="auto"/>
        <w:jc w:val="both"/>
        <w:rPr>
          <w:rFonts w:ascii="Times New Roman" w:eastAsia="Times New Roman" w:hAnsi="Times New Roman" w:cs="Times New Roman"/>
          <w:b/>
          <w:sz w:val="24"/>
          <w:szCs w:val="24"/>
          <w:lang w:val="en-US"/>
        </w:rPr>
      </w:pPr>
      <w:r w:rsidRPr="00522139">
        <w:rPr>
          <w:rFonts w:ascii="Times New Roman" w:eastAsia="Times New Roman" w:hAnsi="Times New Roman" w:cs="Times New Roman"/>
          <w:b/>
          <w:sz w:val="24"/>
          <w:szCs w:val="24"/>
          <w:lang w:val="en-US"/>
        </w:rPr>
        <w:t xml:space="preserve">Table 4. </w:t>
      </w:r>
    </w:p>
    <w:p w:rsidR="00E94491" w:rsidRPr="00522139" w:rsidRDefault="00E94491" w:rsidP="00522139">
      <w:pPr>
        <w:spacing w:after="0" w:line="360" w:lineRule="auto"/>
        <w:jc w:val="both"/>
        <w:rPr>
          <w:rFonts w:ascii="Times New Roman" w:eastAsia="Times New Roman" w:hAnsi="Times New Roman" w:cs="Times New Roman"/>
          <w:i/>
          <w:sz w:val="24"/>
          <w:szCs w:val="24"/>
          <w:lang w:val="en-US"/>
        </w:rPr>
      </w:pPr>
      <w:r w:rsidRPr="00522139">
        <w:rPr>
          <w:rFonts w:ascii="Times New Roman" w:eastAsia="Times New Roman" w:hAnsi="Times New Roman" w:cs="Times New Roman"/>
          <w:i/>
          <w:sz w:val="24"/>
          <w:szCs w:val="24"/>
          <w:lang w:val="en-US"/>
        </w:rPr>
        <w:t xml:space="preserve">Linear regression of </w:t>
      </w:r>
      <w:proofErr w:type="spellStart"/>
      <w:r w:rsidRPr="00522139">
        <w:rPr>
          <w:rFonts w:ascii="Times New Roman" w:eastAsia="Times New Roman" w:hAnsi="Times New Roman" w:cs="Times New Roman"/>
          <w:i/>
          <w:sz w:val="24"/>
          <w:szCs w:val="24"/>
          <w:lang w:val="en-US"/>
        </w:rPr>
        <w:t>DaV</w:t>
      </w:r>
      <w:proofErr w:type="spellEnd"/>
      <w:r w:rsidRPr="00522139">
        <w:rPr>
          <w:rFonts w:ascii="Times New Roman" w:eastAsia="Times New Roman" w:hAnsi="Times New Roman" w:cs="Times New Roman"/>
          <w:i/>
          <w:sz w:val="24"/>
          <w:szCs w:val="24"/>
          <w:lang w:val="en-US"/>
        </w:rPr>
        <w:t xml:space="preserve"> and MH in men and women</w:t>
      </w:r>
    </w:p>
    <w:tbl>
      <w:tblPr>
        <w:tblW w:w="6800" w:type="dxa"/>
        <w:jc w:val="center"/>
        <w:tblBorders>
          <w:top w:val="single" w:sz="4" w:space="0" w:color="auto"/>
          <w:bottom w:val="single" w:sz="4" w:space="0" w:color="auto"/>
        </w:tblBorders>
        <w:tblLayout w:type="fixed"/>
        <w:tblLook w:val="0400" w:firstRow="0" w:lastRow="0" w:firstColumn="0" w:lastColumn="0" w:noHBand="0" w:noVBand="1"/>
      </w:tblPr>
      <w:tblGrid>
        <w:gridCol w:w="1697"/>
        <w:gridCol w:w="1134"/>
        <w:gridCol w:w="567"/>
        <w:gridCol w:w="708"/>
        <w:gridCol w:w="709"/>
        <w:gridCol w:w="709"/>
        <w:gridCol w:w="567"/>
        <w:gridCol w:w="709"/>
      </w:tblGrid>
      <w:tr w:rsidR="00FE6CAC" w:rsidRPr="00522139" w:rsidTr="00FE6CAC">
        <w:trPr>
          <w:jc w:val="center"/>
        </w:trPr>
        <w:tc>
          <w:tcPr>
            <w:tcW w:w="2831" w:type="dxa"/>
            <w:gridSpan w:val="2"/>
            <w:tcBorders>
              <w:top w:val="single" w:sz="4" w:space="0" w:color="auto"/>
              <w:bottom w:val="single" w:sz="4" w:space="0" w:color="auto"/>
            </w:tcBorders>
          </w:tcPr>
          <w:p w:rsidR="00E94491" w:rsidRPr="00522139" w:rsidRDefault="00E94491" w:rsidP="00522139">
            <w:pPr>
              <w:pStyle w:val="Sinespaciado"/>
              <w:spacing w:line="360" w:lineRule="auto"/>
              <w:jc w:val="center"/>
              <w:rPr>
                <w:rFonts w:ascii="Times New Roman" w:hAnsi="Times New Roman" w:cs="Times New Roman"/>
                <w:i/>
                <w:sz w:val="24"/>
                <w:szCs w:val="24"/>
              </w:rPr>
            </w:pPr>
            <w:proofErr w:type="spellStart"/>
            <w:r w:rsidRPr="00522139">
              <w:rPr>
                <w:rFonts w:ascii="Times New Roman" w:hAnsi="Times New Roman" w:cs="Times New Roman"/>
                <w:i/>
                <w:sz w:val="24"/>
                <w:szCs w:val="24"/>
              </w:rPr>
              <w:t>Models</w:t>
            </w:r>
            <w:proofErr w:type="spellEnd"/>
          </w:p>
        </w:tc>
        <w:tc>
          <w:tcPr>
            <w:tcW w:w="567" w:type="dxa"/>
            <w:tcBorders>
              <w:top w:val="single" w:sz="4" w:space="0" w:color="auto"/>
              <w:bottom w:val="single" w:sz="4" w:space="0" w:color="auto"/>
            </w:tcBorders>
          </w:tcPr>
          <w:p w:rsidR="00E94491" w:rsidRPr="00522139" w:rsidRDefault="00E94491" w:rsidP="00522139">
            <w:pPr>
              <w:pStyle w:val="Sinespaciado"/>
              <w:spacing w:line="360" w:lineRule="auto"/>
              <w:jc w:val="center"/>
              <w:rPr>
                <w:rFonts w:ascii="Times New Roman" w:hAnsi="Times New Roman" w:cs="Times New Roman"/>
                <w:b/>
                <w:i/>
                <w:sz w:val="24"/>
                <w:szCs w:val="24"/>
                <w:vertAlign w:val="superscript"/>
              </w:rPr>
            </w:pPr>
            <w:r w:rsidRPr="00522139">
              <w:rPr>
                <w:rFonts w:ascii="Times New Roman" w:hAnsi="Times New Roman" w:cs="Times New Roman"/>
                <w:b/>
                <w:i/>
                <w:sz w:val="24"/>
                <w:szCs w:val="24"/>
              </w:rPr>
              <w:t>R</w:t>
            </w:r>
            <w:r w:rsidRPr="00522139">
              <w:rPr>
                <w:rFonts w:ascii="Times New Roman" w:hAnsi="Times New Roman" w:cs="Times New Roman"/>
                <w:b/>
                <w:i/>
                <w:sz w:val="24"/>
                <w:szCs w:val="24"/>
                <w:vertAlign w:val="superscript"/>
              </w:rPr>
              <w:t>2</w:t>
            </w:r>
          </w:p>
        </w:tc>
        <w:tc>
          <w:tcPr>
            <w:tcW w:w="708" w:type="dxa"/>
            <w:tcBorders>
              <w:top w:val="single" w:sz="4" w:space="0" w:color="auto"/>
              <w:bottom w:val="single" w:sz="4" w:space="0" w:color="auto"/>
            </w:tcBorders>
          </w:tcPr>
          <w:p w:rsidR="00E94491" w:rsidRPr="00522139" w:rsidRDefault="00E94491" w:rsidP="00522139">
            <w:pPr>
              <w:pStyle w:val="Sinespaciado"/>
              <w:spacing w:line="360" w:lineRule="auto"/>
              <w:jc w:val="center"/>
              <w:rPr>
                <w:rFonts w:ascii="Times New Roman" w:hAnsi="Times New Roman" w:cs="Times New Roman"/>
                <w:b/>
                <w:i/>
                <w:sz w:val="24"/>
                <w:szCs w:val="24"/>
              </w:rPr>
            </w:pPr>
            <w:r w:rsidRPr="00522139">
              <w:rPr>
                <w:rFonts w:ascii="Times New Roman" w:hAnsi="Times New Roman" w:cs="Times New Roman"/>
                <w:b/>
                <w:i/>
                <w:sz w:val="24"/>
                <w:szCs w:val="24"/>
              </w:rPr>
              <w:t>R</w:t>
            </w:r>
            <w:r w:rsidRPr="00522139">
              <w:rPr>
                <w:rFonts w:ascii="Times New Roman" w:hAnsi="Times New Roman" w:cs="Times New Roman"/>
                <w:b/>
                <w:i/>
                <w:sz w:val="24"/>
                <w:szCs w:val="24"/>
                <w:vertAlign w:val="superscript"/>
              </w:rPr>
              <w:t xml:space="preserve">2 </w:t>
            </w:r>
            <w:r w:rsidRPr="00522139">
              <w:rPr>
                <w:rFonts w:ascii="Times New Roman" w:hAnsi="Times New Roman" w:cs="Times New Roman"/>
                <w:b/>
                <w:i/>
                <w:sz w:val="24"/>
                <w:szCs w:val="24"/>
              </w:rPr>
              <w:t>c</w:t>
            </w:r>
          </w:p>
        </w:tc>
        <w:tc>
          <w:tcPr>
            <w:tcW w:w="709" w:type="dxa"/>
            <w:tcBorders>
              <w:top w:val="single" w:sz="4" w:space="0" w:color="auto"/>
              <w:bottom w:val="single" w:sz="4" w:space="0" w:color="auto"/>
            </w:tcBorders>
          </w:tcPr>
          <w:p w:rsidR="00E94491" w:rsidRPr="00522139" w:rsidRDefault="00E94491" w:rsidP="00522139">
            <w:pPr>
              <w:pStyle w:val="Sinespaciado"/>
              <w:spacing w:line="360" w:lineRule="auto"/>
              <w:jc w:val="center"/>
              <w:rPr>
                <w:rFonts w:ascii="Times New Roman" w:hAnsi="Times New Roman" w:cs="Times New Roman"/>
                <w:b/>
                <w:i/>
                <w:sz w:val="24"/>
                <w:szCs w:val="24"/>
              </w:rPr>
            </w:pPr>
            <w:r w:rsidRPr="00522139">
              <w:rPr>
                <w:rFonts w:ascii="Times New Roman" w:hAnsi="Times New Roman" w:cs="Times New Roman"/>
                <w:b/>
                <w:i/>
                <w:sz w:val="24"/>
                <w:szCs w:val="24"/>
              </w:rPr>
              <w:t>F</w:t>
            </w:r>
          </w:p>
        </w:tc>
        <w:tc>
          <w:tcPr>
            <w:tcW w:w="709" w:type="dxa"/>
            <w:tcBorders>
              <w:top w:val="single" w:sz="4" w:space="0" w:color="auto"/>
              <w:bottom w:val="single" w:sz="4" w:space="0" w:color="auto"/>
            </w:tcBorders>
          </w:tcPr>
          <w:p w:rsidR="00E94491" w:rsidRPr="00522139" w:rsidRDefault="00E94491" w:rsidP="00522139">
            <w:pPr>
              <w:pStyle w:val="Sinespaciado"/>
              <w:spacing w:line="360" w:lineRule="auto"/>
              <w:jc w:val="center"/>
              <w:rPr>
                <w:rFonts w:ascii="Times New Roman" w:hAnsi="Times New Roman" w:cs="Times New Roman"/>
                <w:b/>
                <w:i/>
                <w:sz w:val="24"/>
                <w:szCs w:val="24"/>
              </w:rPr>
            </w:pPr>
            <w:r w:rsidRPr="00522139">
              <w:rPr>
                <w:rFonts w:ascii="Times New Roman" w:hAnsi="Times New Roman" w:cs="Times New Roman"/>
                <w:b/>
                <w:i/>
                <w:sz w:val="24"/>
                <w:szCs w:val="24"/>
              </w:rPr>
              <w:t>β</w:t>
            </w:r>
          </w:p>
        </w:tc>
        <w:tc>
          <w:tcPr>
            <w:tcW w:w="567" w:type="dxa"/>
            <w:tcBorders>
              <w:top w:val="single" w:sz="4" w:space="0" w:color="auto"/>
              <w:bottom w:val="single" w:sz="4" w:space="0" w:color="auto"/>
            </w:tcBorders>
          </w:tcPr>
          <w:p w:rsidR="00E94491" w:rsidRPr="00522139" w:rsidRDefault="00E94491" w:rsidP="00522139">
            <w:pPr>
              <w:pStyle w:val="Sinespaciado"/>
              <w:spacing w:line="360" w:lineRule="auto"/>
              <w:jc w:val="center"/>
              <w:rPr>
                <w:rFonts w:ascii="Times New Roman" w:hAnsi="Times New Roman" w:cs="Times New Roman"/>
                <w:b/>
                <w:i/>
                <w:sz w:val="24"/>
                <w:szCs w:val="24"/>
              </w:rPr>
            </w:pPr>
            <w:r w:rsidRPr="00522139">
              <w:rPr>
                <w:rFonts w:ascii="Times New Roman" w:hAnsi="Times New Roman" w:cs="Times New Roman"/>
                <w:b/>
                <w:i/>
                <w:sz w:val="24"/>
                <w:szCs w:val="24"/>
              </w:rPr>
              <w:t>B</w:t>
            </w:r>
          </w:p>
        </w:tc>
        <w:tc>
          <w:tcPr>
            <w:tcW w:w="709" w:type="dxa"/>
            <w:tcBorders>
              <w:top w:val="single" w:sz="4" w:space="0" w:color="auto"/>
              <w:bottom w:val="single" w:sz="4" w:space="0" w:color="auto"/>
            </w:tcBorders>
          </w:tcPr>
          <w:p w:rsidR="00E94491" w:rsidRPr="00522139" w:rsidRDefault="00E94491" w:rsidP="00522139">
            <w:pPr>
              <w:pStyle w:val="Sinespaciado"/>
              <w:spacing w:line="360" w:lineRule="auto"/>
              <w:jc w:val="center"/>
              <w:rPr>
                <w:rFonts w:ascii="Times New Roman" w:hAnsi="Times New Roman" w:cs="Times New Roman"/>
                <w:b/>
                <w:i/>
                <w:sz w:val="24"/>
                <w:szCs w:val="24"/>
              </w:rPr>
            </w:pPr>
            <w:r w:rsidRPr="00522139">
              <w:rPr>
                <w:rFonts w:ascii="Times New Roman" w:hAnsi="Times New Roman" w:cs="Times New Roman"/>
                <w:b/>
                <w:i/>
                <w:sz w:val="24"/>
                <w:szCs w:val="24"/>
              </w:rPr>
              <w:t>t</w:t>
            </w:r>
          </w:p>
        </w:tc>
      </w:tr>
      <w:tr w:rsidR="00FE6CAC" w:rsidRPr="00522139" w:rsidTr="00FE6CAC">
        <w:trPr>
          <w:trHeight w:val="225"/>
          <w:jc w:val="center"/>
        </w:trPr>
        <w:tc>
          <w:tcPr>
            <w:tcW w:w="1697" w:type="dxa"/>
            <w:vMerge w:val="restart"/>
            <w:tcBorders>
              <w:top w:val="single" w:sz="4" w:space="0" w:color="auto"/>
            </w:tcBorders>
          </w:tcPr>
          <w:p w:rsidR="00E94491" w:rsidRPr="00522139" w:rsidRDefault="00E94491" w:rsidP="00522139">
            <w:pPr>
              <w:pStyle w:val="Sinespaciado"/>
              <w:spacing w:line="360" w:lineRule="auto"/>
              <w:jc w:val="both"/>
              <w:rPr>
                <w:rFonts w:ascii="Times New Roman" w:hAnsi="Times New Roman" w:cs="Times New Roman"/>
                <w:sz w:val="24"/>
                <w:szCs w:val="24"/>
              </w:rPr>
            </w:pPr>
            <w:proofErr w:type="spellStart"/>
            <w:r w:rsidRPr="00522139">
              <w:rPr>
                <w:rFonts w:ascii="Times New Roman" w:hAnsi="Times New Roman" w:cs="Times New Roman"/>
                <w:sz w:val="24"/>
                <w:szCs w:val="24"/>
              </w:rPr>
              <w:t>DaV</w:t>
            </w:r>
            <w:proofErr w:type="spellEnd"/>
            <w:r w:rsidRPr="00522139">
              <w:rPr>
                <w:rFonts w:ascii="Times New Roman" w:hAnsi="Times New Roman" w:cs="Times New Roman"/>
                <w:sz w:val="24"/>
                <w:szCs w:val="24"/>
              </w:rPr>
              <w:t xml:space="preserve"> and MH</w:t>
            </w:r>
          </w:p>
        </w:tc>
        <w:tc>
          <w:tcPr>
            <w:tcW w:w="1134" w:type="dxa"/>
            <w:tcBorders>
              <w:top w:val="single" w:sz="4" w:space="0" w:color="auto"/>
            </w:tcBorders>
          </w:tcPr>
          <w:p w:rsidR="00E94491" w:rsidRPr="00522139" w:rsidRDefault="00E94491" w:rsidP="00522139">
            <w:pPr>
              <w:pStyle w:val="Sinespaciado"/>
              <w:spacing w:line="360" w:lineRule="auto"/>
              <w:jc w:val="both"/>
              <w:rPr>
                <w:rFonts w:ascii="Times New Roman" w:hAnsi="Times New Roman" w:cs="Times New Roman"/>
                <w:sz w:val="24"/>
                <w:szCs w:val="24"/>
              </w:rPr>
            </w:pPr>
            <w:proofErr w:type="spellStart"/>
            <w:r w:rsidRPr="00522139">
              <w:rPr>
                <w:rFonts w:ascii="Times New Roman" w:hAnsi="Times New Roman" w:cs="Times New Roman"/>
                <w:sz w:val="24"/>
                <w:szCs w:val="24"/>
              </w:rPr>
              <w:t>Men</w:t>
            </w:r>
            <w:proofErr w:type="spellEnd"/>
          </w:p>
        </w:tc>
        <w:tc>
          <w:tcPr>
            <w:tcW w:w="567" w:type="dxa"/>
            <w:tcBorders>
              <w:top w:val="single" w:sz="4" w:space="0" w:color="auto"/>
            </w:tcBorders>
          </w:tcPr>
          <w:p w:rsidR="00E94491" w:rsidRPr="00522139" w:rsidRDefault="00E94491" w:rsidP="00522139">
            <w:pPr>
              <w:pStyle w:val="Sinespaciado"/>
              <w:spacing w:line="360" w:lineRule="auto"/>
              <w:jc w:val="center"/>
              <w:rPr>
                <w:rFonts w:ascii="Times New Roman" w:hAnsi="Times New Roman" w:cs="Times New Roman"/>
                <w:sz w:val="24"/>
                <w:szCs w:val="24"/>
              </w:rPr>
            </w:pPr>
            <w:r w:rsidRPr="00522139">
              <w:rPr>
                <w:rFonts w:ascii="Times New Roman" w:hAnsi="Times New Roman" w:cs="Times New Roman"/>
                <w:color w:val="010205"/>
                <w:sz w:val="24"/>
                <w:szCs w:val="24"/>
              </w:rPr>
              <w:t>,13</w:t>
            </w:r>
          </w:p>
        </w:tc>
        <w:tc>
          <w:tcPr>
            <w:tcW w:w="708" w:type="dxa"/>
            <w:tcBorders>
              <w:top w:val="single" w:sz="4" w:space="0" w:color="auto"/>
            </w:tcBorders>
          </w:tcPr>
          <w:p w:rsidR="00E94491" w:rsidRPr="00522139" w:rsidRDefault="00E94491" w:rsidP="00522139">
            <w:pPr>
              <w:pStyle w:val="Sinespaciado"/>
              <w:spacing w:line="360" w:lineRule="auto"/>
              <w:jc w:val="center"/>
              <w:rPr>
                <w:rFonts w:ascii="Times New Roman" w:hAnsi="Times New Roman" w:cs="Times New Roman"/>
                <w:sz w:val="24"/>
                <w:szCs w:val="24"/>
              </w:rPr>
            </w:pPr>
            <w:r w:rsidRPr="00522139">
              <w:rPr>
                <w:rFonts w:ascii="Times New Roman" w:hAnsi="Times New Roman" w:cs="Times New Roman"/>
                <w:color w:val="010205"/>
                <w:sz w:val="24"/>
                <w:szCs w:val="24"/>
              </w:rPr>
              <w:t>,13</w:t>
            </w:r>
          </w:p>
        </w:tc>
        <w:tc>
          <w:tcPr>
            <w:tcW w:w="709" w:type="dxa"/>
            <w:tcBorders>
              <w:top w:val="single" w:sz="4" w:space="0" w:color="auto"/>
            </w:tcBorders>
          </w:tcPr>
          <w:p w:rsidR="00E94491" w:rsidRPr="00522139" w:rsidRDefault="00E94491" w:rsidP="00522139">
            <w:pPr>
              <w:pStyle w:val="Sinespaciado"/>
              <w:spacing w:line="360" w:lineRule="auto"/>
              <w:jc w:val="center"/>
              <w:rPr>
                <w:rFonts w:ascii="Times New Roman" w:hAnsi="Times New Roman" w:cs="Times New Roman"/>
                <w:sz w:val="24"/>
                <w:szCs w:val="24"/>
              </w:rPr>
            </w:pPr>
            <w:r w:rsidRPr="00522139">
              <w:rPr>
                <w:rFonts w:ascii="Times New Roman" w:hAnsi="Times New Roman" w:cs="Times New Roman"/>
                <w:color w:val="010205"/>
                <w:sz w:val="24"/>
                <w:szCs w:val="24"/>
              </w:rPr>
              <w:t>75,7</w:t>
            </w:r>
          </w:p>
        </w:tc>
        <w:tc>
          <w:tcPr>
            <w:tcW w:w="709" w:type="dxa"/>
            <w:tcBorders>
              <w:top w:val="single" w:sz="4" w:space="0" w:color="auto"/>
            </w:tcBorders>
          </w:tcPr>
          <w:p w:rsidR="00E94491" w:rsidRPr="00522139" w:rsidRDefault="00E94491" w:rsidP="00522139">
            <w:pPr>
              <w:pStyle w:val="Sinespaciado"/>
              <w:spacing w:line="360" w:lineRule="auto"/>
              <w:jc w:val="center"/>
              <w:rPr>
                <w:rFonts w:ascii="Times New Roman" w:hAnsi="Times New Roman" w:cs="Times New Roman"/>
                <w:sz w:val="24"/>
                <w:szCs w:val="24"/>
              </w:rPr>
            </w:pPr>
            <w:r w:rsidRPr="00522139">
              <w:rPr>
                <w:rFonts w:ascii="Times New Roman" w:hAnsi="Times New Roman" w:cs="Times New Roman"/>
                <w:color w:val="010205"/>
                <w:sz w:val="24"/>
                <w:szCs w:val="24"/>
              </w:rPr>
              <w:t>-,15</w:t>
            </w:r>
          </w:p>
        </w:tc>
        <w:tc>
          <w:tcPr>
            <w:tcW w:w="567" w:type="dxa"/>
            <w:tcBorders>
              <w:top w:val="single" w:sz="4" w:space="0" w:color="auto"/>
            </w:tcBorders>
          </w:tcPr>
          <w:p w:rsidR="00E94491" w:rsidRPr="00522139" w:rsidRDefault="00E94491" w:rsidP="00522139">
            <w:pPr>
              <w:pStyle w:val="Sinespaciado"/>
              <w:spacing w:line="360" w:lineRule="auto"/>
              <w:jc w:val="center"/>
              <w:rPr>
                <w:rFonts w:ascii="Times New Roman" w:hAnsi="Times New Roman" w:cs="Times New Roman"/>
                <w:sz w:val="24"/>
                <w:szCs w:val="24"/>
              </w:rPr>
            </w:pPr>
            <w:r w:rsidRPr="00522139">
              <w:rPr>
                <w:rFonts w:ascii="Times New Roman" w:hAnsi="Times New Roman" w:cs="Times New Roman"/>
                <w:color w:val="010205"/>
                <w:sz w:val="24"/>
                <w:szCs w:val="24"/>
              </w:rPr>
              <w:t>,36</w:t>
            </w:r>
          </w:p>
        </w:tc>
        <w:tc>
          <w:tcPr>
            <w:tcW w:w="709" w:type="dxa"/>
            <w:tcBorders>
              <w:top w:val="single" w:sz="4" w:space="0" w:color="auto"/>
            </w:tcBorders>
          </w:tcPr>
          <w:p w:rsidR="00E94491" w:rsidRPr="00522139" w:rsidRDefault="00E94491" w:rsidP="00522139">
            <w:pPr>
              <w:pStyle w:val="Sinespaciado"/>
              <w:spacing w:line="360" w:lineRule="auto"/>
              <w:jc w:val="center"/>
              <w:rPr>
                <w:rFonts w:ascii="Times New Roman" w:hAnsi="Times New Roman" w:cs="Times New Roman"/>
                <w:sz w:val="24"/>
                <w:szCs w:val="24"/>
              </w:rPr>
            </w:pPr>
            <w:r w:rsidRPr="00522139">
              <w:rPr>
                <w:rFonts w:ascii="Times New Roman" w:hAnsi="Times New Roman" w:cs="Times New Roman"/>
                <w:color w:val="010205"/>
                <w:sz w:val="24"/>
                <w:szCs w:val="24"/>
              </w:rPr>
              <w:t>-,19</w:t>
            </w:r>
          </w:p>
        </w:tc>
      </w:tr>
      <w:tr w:rsidR="00FE6CAC" w:rsidRPr="00522139" w:rsidTr="00FE6CAC">
        <w:trPr>
          <w:trHeight w:val="195"/>
          <w:jc w:val="center"/>
        </w:trPr>
        <w:tc>
          <w:tcPr>
            <w:tcW w:w="1697" w:type="dxa"/>
            <w:vMerge/>
            <w:tcBorders>
              <w:bottom w:val="single" w:sz="4" w:space="0" w:color="auto"/>
            </w:tcBorders>
          </w:tcPr>
          <w:p w:rsidR="00E94491" w:rsidRPr="00522139" w:rsidRDefault="00E94491" w:rsidP="00522139">
            <w:pPr>
              <w:pStyle w:val="Sinespaciado"/>
              <w:spacing w:line="360" w:lineRule="auto"/>
              <w:jc w:val="both"/>
              <w:rPr>
                <w:rFonts w:ascii="Times New Roman" w:hAnsi="Times New Roman" w:cs="Times New Roman"/>
                <w:sz w:val="24"/>
                <w:szCs w:val="24"/>
              </w:rPr>
            </w:pPr>
          </w:p>
        </w:tc>
        <w:tc>
          <w:tcPr>
            <w:tcW w:w="1134" w:type="dxa"/>
            <w:tcBorders>
              <w:bottom w:val="single" w:sz="4" w:space="0" w:color="auto"/>
            </w:tcBorders>
          </w:tcPr>
          <w:p w:rsidR="00E94491" w:rsidRPr="00522139" w:rsidRDefault="00E94491" w:rsidP="00522139">
            <w:pPr>
              <w:pStyle w:val="Sinespaciado"/>
              <w:spacing w:line="360" w:lineRule="auto"/>
              <w:jc w:val="both"/>
              <w:rPr>
                <w:rFonts w:ascii="Times New Roman" w:hAnsi="Times New Roman" w:cs="Times New Roman"/>
                <w:sz w:val="24"/>
                <w:szCs w:val="24"/>
              </w:rPr>
            </w:pPr>
            <w:proofErr w:type="spellStart"/>
            <w:r w:rsidRPr="00522139">
              <w:rPr>
                <w:rFonts w:ascii="Times New Roman" w:hAnsi="Times New Roman" w:cs="Times New Roman"/>
                <w:sz w:val="24"/>
                <w:szCs w:val="24"/>
              </w:rPr>
              <w:t>Women</w:t>
            </w:r>
            <w:proofErr w:type="spellEnd"/>
          </w:p>
        </w:tc>
        <w:tc>
          <w:tcPr>
            <w:tcW w:w="567" w:type="dxa"/>
            <w:tcBorders>
              <w:bottom w:val="single" w:sz="4" w:space="0" w:color="auto"/>
            </w:tcBorders>
          </w:tcPr>
          <w:p w:rsidR="00E94491" w:rsidRPr="00522139" w:rsidRDefault="00E94491" w:rsidP="00522139">
            <w:pPr>
              <w:pStyle w:val="Sinespaciado"/>
              <w:spacing w:line="360" w:lineRule="auto"/>
              <w:jc w:val="center"/>
              <w:rPr>
                <w:rFonts w:ascii="Times New Roman" w:hAnsi="Times New Roman" w:cs="Times New Roman"/>
                <w:sz w:val="24"/>
                <w:szCs w:val="24"/>
              </w:rPr>
            </w:pPr>
            <w:r w:rsidRPr="00522139">
              <w:rPr>
                <w:rFonts w:ascii="Times New Roman" w:hAnsi="Times New Roman" w:cs="Times New Roman"/>
                <w:color w:val="010205"/>
                <w:sz w:val="24"/>
                <w:szCs w:val="24"/>
              </w:rPr>
              <w:t>,09</w:t>
            </w:r>
          </w:p>
        </w:tc>
        <w:tc>
          <w:tcPr>
            <w:tcW w:w="708" w:type="dxa"/>
            <w:tcBorders>
              <w:bottom w:val="single" w:sz="4" w:space="0" w:color="auto"/>
            </w:tcBorders>
          </w:tcPr>
          <w:p w:rsidR="00E94491" w:rsidRPr="00522139" w:rsidRDefault="00E94491" w:rsidP="00522139">
            <w:pPr>
              <w:pStyle w:val="Sinespaciado"/>
              <w:spacing w:line="360" w:lineRule="auto"/>
              <w:jc w:val="center"/>
              <w:rPr>
                <w:rFonts w:ascii="Times New Roman" w:hAnsi="Times New Roman" w:cs="Times New Roman"/>
                <w:sz w:val="24"/>
                <w:szCs w:val="24"/>
              </w:rPr>
            </w:pPr>
            <w:r w:rsidRPr="00522139">
              <w:rPr>
                <w:rFonts w:ascii="Times New Roman" w:hAnsi="Times New Roman" w:cs="Times New Roman"/>
                <w:color w:val="010205"/>
                <w:sz w:val="24"/>
                <w:szCs w:val="24"/>
              </w:rPr>
              <w:t>,09</w:t>
            </w:r>
          </w:p>
        </w:tc>
        <w:tc>
          <w:tcPr>
            <w:tcW w:w="709" w:type="dxa"/>
            <w:tcBorders>
              <w:bottom w:val="single" w:sz="4" w:space="0" w:color="auto"/>
            </w:tcBorders>
          </w:tcPr>
          <w:p w:rsidR="00E94491" w:rsidRPr="00522139" w:rsidRDefault="00E94491" w:rsidP="00522139">
            <w:pPr>
              <w:pStyle w:val="Sinespaciado"/>
              <w:spacing w:line="360" w:lineRule="auto"/>
              <w:jc w:val="center"/>
              <w:rPr>
                <w:rFonts w:ascii="Times New Roman" w:hAnsi="Times New Roman" w:cs="Times New Roman"/>
                <w:sz w:val="24"/>
                <w:szCs w:val="24"/>
              </w:rPr>
            </w:pPr>
            <w:r w:rsidRPr="00522139">
              <w:rPr>
                <w:rFonts w:ascii="Times New Roman" w:hAnsi="Times New Roman" w:cs="Times New Roman"/>
                <w:sz w:val="24"/>
                <w:szCs w:val="24"/>
              </w:rPr>
              <w:t>70,7</w:t>
            </w:r>
          </w:p>
        </w:tc>
        <w:tc>
          <w:tcPr>
            <w:tcW w:w="709" w:type="dxa"/>
            <w:tcBorders>
              <w:bottom w:val="single" w:sz="4" w:space="0" w:color="auto"/>
            </w:tcBorders>
          </w:tcPr>
          <w:p w:rsidR="00E94491" w:rsidRPr="00522139" w:rsidRDefault="00E94491" w:rsidP="00522139">
            <w:pPr>
              <w:pStyle w:val="Sinespaciado"/>
              <w:spacing w:line="360" w:lineRule="auto"/>
              <w:jc w:val="center"/>
              <w:rPr>
                <w:rFonts w:ascii="Times New Roman" w:hAnsi="Times New Roman" w:cs="Times New Roman"/>
                <w:sz w:val="24"/>
                <w:szCs w:val="24"/>
              </w:rPr>
            </w:pPr>
            <w:r w:rsidRPr="00522139">
              <w:rPr>
                <w:rFonts w:ascii="Times New Roman" w:hAnsi="Times New Roman" w:cs="Times New Roman"/>
                <w:color w:val="010205"/>
                <w:sz w:val="24"/>
                <w:szCs w:val="24"/>
              </w:rPr>
              <w:t>2,5</w:t>
            </w:r>
          </w:p>
        </w:tc>
        <w:tc>
          <w:tcPr>
            <w:tcW w:w="567" w:type="dxa"/>
            <w:tcBorders>
              <w:bottom w:val="single" w:sz="4" w:space="0" w:color="auto"/>
            </w:tcBorders>
          </w:tcPr>
          <w:p w:rsidR="00E94491" w:rsidRPr="00522139" w:rsidRDefault="00E94491" w:rsidP="00522139">
            <w:pPr>
              <w:pStyle w:val="Sinespaciado"/>
              <w:spacing w:line="360" w:lineRule="auto"/>
              <w:jc w:val="center"/>
              <w:rPr>
                <w:rFonts w:ascii="Times New Roman" w:hAnsi="Times New Roman" w:cs="Times New Roman"/>
                <w:sz w:val="24"/>
                <w:szCs w:val="24"/>
              </w:rPr>
            </w:pPr>
            <w:r w:rsidRPr="00522139">
              <w:rPr>
                <w:rFonts w:ascii="Times New Roman" w:hAnsi="Times New Roman" w:cs="Times New Roman"/>
                <w:color w:val="010205"/>
                <w:sz w:val="24"/>
                <w:szCs w:val="24"/>
              </w:rPr>
              <w:t>,30</w:t>
            </w:r>
          </w:p>
        </w:tc>
        <w:tc>
          <w:tcPr>
            <w:tcW w:w="709" w:type="dxa"/>
            <w:tcBorders>
              <w:bottom w:val="single" w:sz="4" w:space="0" w:color="auto"/>
            </w:tcBorders>
          </w:tcPr>
          <w:p w:rsidR="00E94491" w:rsidRPr="00522139" w:rsidRDefault="00E94491" w:rsidP="00522139">
            <w:pPr>
              <w:pStyle w:val="Sinespaciado"/>
              <w:spacing w:line="360" w:lineRule="auto"/>
              <w:jc w:val="center"/>
              <w:rPr>
                <w:rFonts w:ascii="Times New Roman" w:hAnsi="Times New Roman" w:cs="Times New Roman"/>
                <w:sz w:val="24"/>
                <w:szCs w:val="24"/>
              </w:rPr>
            </w:pPr>
            <w:r w:rsidRPr="00522139">
              <w:rPr>
                <w:rFonts w:ascii="Times New Roman" w:hAnsi="Times New Roman" w:cs="Times New Roman"/>
                <w:sz w:val="24"/>
                <w:szCs w:val="24"/>
              </w:rPr>
              <w:t>3,5</w:t>
            </w:r>
          </w:p>
        </w:tc>
      </w:tr>
      <w:tr w:rsidR="00FE6CAC" w:rsidRPr="00522139" w:rsidTr="00FE6CAC">
        <w:trPr>
          <w:trHeight w:val="405"/>
          <w:jc w:val="center"/>
        </w:trPr>
        <w:tc>
          <w:tcPr>
            <w:tcW w:w="1697" w:type="dxa"/>
            <w:vMerge w:val="restart"/>
            <w:tcBorders>
              <w:top w:val="single" w:sz="4" w:space="0" w:color="auto"/>
              <w:bottom w:val="nil"/>
            </w:tcBorders>
          </w:tcPr>
          <w:p w:rsidR="00E94491" w:rsidRPr="00522139" w:rsidRDefault="00E94491" w:rsidP="00522139">
            <w:pPr>
              <w:pStyle w:val="Sinespaciado"/>
              <w:spacing w:line="360" w:lineRule="auto"/>
              <w:jc w:val="both"/>
              <w:rPr>
                <w:rFonts w:ascii="Times New Roman" w:hAnsi="Times New Roman" w:cs="Times New Roman"/>
                <w:sz w:val="24"/>
                <w:szCs w:val="24"/>
              </w:rPr>
            </w:pPr>
            <w:proofErr w:type="spellStart"/>
            <w:r w:rsidRPr="00522139">
              <w:rPr>
                <w:rFonts w:ascii="Times New Roman" w:hAnsi="Times New Roman" w:cs="Times New Roman"/>
                <w:sz w:val="24"/>
                <w:szCs w:val="24"/>
              </w:rPr>
              <w:t>Psychological</w:t>
            </w:r>
            <w:proofErr w:type="spellEnd"/>
            <w:r w:rsidRPr="00522139">
              <w:rPr>
                <w:rFonts w:ascii="Times New Roman" w:hAnsi="Times New Roman" w:cs="Times New Roman"/>
                <w:sz w:val="24"/>
                <w:szCs w:val="24"/>
              </w:rPr>
              <w:t xml:space="preserve"> </w:t>
            </w:r>
            <w:proofErr w:type="spellStart"/>
            <w:r w:rsidRPr="00522139">
              <w:rPr>
                <w:rFonts w:ascii="Times New Roman" w:hAnsi="Times New Roman" w:cs="Times New Roman"/>
                <w:sz w:val="24"/>
                <w:szCs w:val="24"/>
              </w:rPr>
              <w:t>DaV</w:t>
            </w:r>
            <w:proofErr w:type="spellEnd"/>
            <w:r w:rsidRPr="00522139">
              <w:rPr>
                <w:rFonts w:ascii="Times New Roman" w:hAnsi="Times New Roman" w:cs="Times New Roman"/>
                <w:sz w:val="24"/>
                <w:szCs w:val="24"/>
              </w:rPr>
              <w:t xml:space="preserve"> and MH</w:t>
            </w:r>
          </w:p>
        </w:tc>
        <w:tc>
          <w:tcPr>
            <w:tcW w:w="1134" w:type="dxa"/>
            <w:tcBorders>
              <w:top w:val="single" w:sz="4" w:space="0" w:color="auto"/>
              <w:bottom w:val="nil"/>
            </w:tcBorders>
          </w:tcPr>
          <w:p w:rsidR="00E94491" w:rsidRPr="00522139" w:rsidRDefault="00E94491" w:rsidP="00522139">
            <w:pPr>
              <w:pStyle w:val="Sinespaciado"/>
              <w:spacing w:line="360" w:lineRule="auto"/>
              <w:jc w:val="both"/>
              <w:rPr>
                <w:rFonts w:ascii="Times New Roman" w:hAnsi="Times New Roman" w:cs="Times New Roman"/>
                <w:sz w:val="24"/>
                <w:szCs w:val="24"/>
              </w:rPr>
            </w:pPr>
            <w:proofErr w:type="spellStart"/>
            <w:r w:rsidRPr="00522139">
              <w:rPr>
                <w:rFonts w:ascii="Times New Roman" w:hAnsi="Times New Roman" w:cs="Times New Roman"/>
                <w:sz w:val="24"/>
                <w:szCs w:val="24"/>
              </w:rPr>
              <w:t>Men</w:t>
            </w:r>
            <w:proofErr w:type="spellEnd"/>
          </w:p>
        </w:tc>
        <w:tc>
          <w:tcPr>
            <w:tcW w:w="567" w:type="dxa"/>
            <w:tcBorders>
              <w:top w:val="single" w:sz="4" w:space="0" w:color="auto"/>
              <w:bottom w:val="nil"/>
            </w:tcBorders>
          </w:tcPr>
          <w:p w:rsidR="00E94491" w:rsidRPr="00522139" w:rsidRDefault="00E94491" w:rsidP="00522139">
            <w:pPr>
              <w:pStyle w:val="Sinespaciado"/>
              <w:spacing w:line="360" w:lineRule="auto"/>
              <w:jc w:val="center"/>
              <w:rPr>
                <w:rFonts w:ascii="Times New Roman" w:hAnsi="Times New Roman" w:cs="Times New Roman"/>
                <w:sz w:val="24"/>
                <w:szCs w:val="24"/>
              </w:rPr>
            </w:pPr>
            <w:r w:rsidRPr="00522139">
              <w:rPr>
                <w:rFonts w:ascii="Times New Roman" w:hAnsi="Times New Roman" w:cs="Times New Roman"/>
                <w:color w:val="010205"/>
                <w:sz w:val="24"/>
                <w:szCs w:val="24"/>
              </w:rPr>
              <w:t>,12</w:t>
            </w:r>
          </w:p>
        </w:tc>
        <w:tc>
          <w:tcPr>
            <w:tcW w:w="708" w:type="dxa"/>
            <w:tcBorders>
              <w:top w:val="single" w:sz="4" w:space="0" w:color="auto"/>
              <w:bottom w:val="nil"/>
            </w:tcBorders>
          </w:tcPr>
          <w:p w:rsidR="00E94491" w:rsidRPr="00522139" w:rsidRDefault="00E94491" w:rsidP="00522139">
            <w:pPr>
              <w:pStyle w:val="Sinespaciado"/>
              <w:spacing w:line="360" w:lineRule="auto"/>
              <w:jc w:val="center"/>
              <w:rPr>
                <w:rFonts w:ascii="Times New Roman" w:hAnsi="Times New Roman" w:cs="Times New Roman"/>
                <w:sz w:val="24"/>
                <w:szCs w:val="24"/>
              </w:rPr>
            </w:pPr>
            <w:r w:rsidRPr="00522139">
              <w:rPr>
                <w:rFonts w:ascii="Times New Roman" w:hAnsi="Times New Roman" w:cs="Times New Roman"/>
                <w:sz w:val="24"/>
                <w:szCs w:val="24"/>
              </w:rPr>
              <w:t>,12</w:t>
            </w:r>
          </w:p>
        </w:tc>
        <w:tc>
          <w:tcPr>
            <w:tcW w:w="709" w:type="dxa"/>
            <w:tcBorders>
              <w:top w:val="single" w:sz="4" w:space="0" w:color="auto"/>
              <w:bottom w:val="nil"/>
            </w:tcBorders>
          </w:tcPr>
          <w:p w:rsidR="00E94491" w:rsidRPr="00522139" w:rsidRDefault="00E94491" w:rsidP="00522139">
            <w:pPr>
              <w:pStyle w:val="Sinespaciado"/>
              <w:spacing w:line="360" w:lineRule="auto"/>
              <w:jc w:val="center"/>
              <w:rPr>
                <w:rFonts w:ascii="Times New Roman" w:hAnsi="Times New Roman" w:cs="Times New Roman"/>
                <w:sz w:val="24"/>
                <w:szCs w:val="24"/>
              </w:rPr>
            </w:pPr>
            <w:r w:rsidRPr="00522139">
              <w:rPr>
                <w:rFonts w:ascii="Times New Roman" w:hAnsi="Times New Roman" w:cs="Times New Roman"/>
                <w:color w:val="010205"/>
                <w:sz w:val="24"/>
                <w:szCs w:val="24"/>
              </w:rPr>
              <w:t>73,7</w:t>
            </w:r>
          </w:p>
        </w:tc>
        <w:tc>
          <w:tcPr>
            <w:tcW w:w="709" w:type="dxa"/>
            <w:tcBorders>
              <w:top w:val="single" w:sz="4" w:space="0" w:color="auto"/>
              <w:bottom w:val="nil"/>
            </w:tcBorders>
          </w:tcPr>
          <w:p w:rsidR="00E94491" w:rsidRPr="00522139" w:rsidRDefault="00E94491" w:rsidP="00522139">
            <w:pPr>
              <w:pStyle w:val="Sinespaciado"/>
              <w:spacing w:line="360" w:lineRule="auto"/>
              <w:jc w:val="center"/>
              <w:rPr>
                <w:rFonts w:ascii="Times New Roman" w:hAnsi="Times New Roman" w:cs="Times New Roman"/>
                <w:sz w:val="24"/>
                <w:szCs w:val="24"/>
              </w:rPr>
            </w:pPr>
            <w:r w:rsidRPr="00522139">
              <w:rPr>
                <w:rFonts w:ascii="Times New Roman" w:hAnsi="Times New Roman" w:cs="Times New Roman"/>
                <w:color w:val="010205"/>
                <w:sz w:val="24"/>
                <w:szCs w:val="24"/>
              </w:rPr>
              <w:t>-,11</w:t>
            </w:r>
          </w:p>
        </w:tc>
        <w:tc>
          <w:tcPr>
            <w:tcW w:w="567" w:type="dxa"/>
            <w:tcBorders>
              <w:top w:val="single" w:sz="4" w:space="0" w:color="auto"/>
              <w:bottom w:val="nil"/>
            </w:tcBorders>
          </w:tcPr>
          <w:p w:rsidR="00E94491" w:rsidRPr="00522139" w:rsidRDefault="00E94491" w:rsidP="00522139">
            <w:pPr>
              <w:pStyle w:val="Sinespaciado"/>
              <w:spacing w:line="360" w:lineRule="auto"/>
              <w:jc w:val="center"/>
              <w:rPr>
                <w:rFonts w:ascii="Times New Roman" w:hAnsi="Times New Roman" w:cs="Times New Roman"/>
                <w:sz w:val="24"/>
                <w:szCs w:val="24"/>
              </w:rPr>
            </w:pPr>
            <w:r w:rsidRPr="00522139">
              <w:rPr>
                <w:rFonts w:ascii="Times New Roman" w:hAnsi="Times New Roman" w:cs="Times New Roman"/>
                <w:sz w:val="24"/>
                <w:szCs w:val="24"/>
              </w:rPr>
              <w:t>,35</w:t>
            </w:r>
          </w:p>
        </w:tc>
        <w:tc>
          <w:tcPr>
            <w:tcW w:w="709" w:type="dxa"/>
            <w:tcBorders>
              <w:top w:val="single" w:sz="4" w:space="0" w:color="auto"/>
              <w:bottom w:val="nil"/>
            </w:tcBorders>
          </w:tcPr>
          <w:p w:rsidR="00E94491" w:rsidRPr="00522139" w:rsidRDefault="00E94491" w:rsidP="00522139">
            <w:pPr>
              <w:pStyle w:val="Sinespaciado"/>
              <w:spacing w:line="360" w:lineRule="auto"/>
              <w:jc w:val="center"/>
              <w:rPr>
                <w:rFonts w:ascii="Times New Roman" w:hAnsi="Times New Roman" w:cs="Times New Roman"/>
                <w:sz w:val="24"/>
                <w:szCs w:val="24"/>
              </w:rPr>
            </w:pPr>
            <w:r w:rsidRPr="00522139">
              <w:rPr>
                <w:rFonts w:ascii="Times New Roman" w:hAnsi="Times New Roman" w:cs="Times New Roman"/>
                <w:color w:val="010205"/>
                <w:sz w:val="24"/>
                <w:szCs w:val="24"/>
              </w:rPr>
              <w:t>-,15</w:t>
            </w:r>
          </w:p>
        </w:tc>
      </w:tr>
      <w:tr w:rsidR="00FE6CAC" w:rsidRPr="00522139" w:rsidTr="00FE6CAC">
        <w:trPr>
          <w:trHeight w:val="450"/>
          <w:jc w:val="center"/>
        </w:trPr>
        <w:tc>
          <w:tcPr>
            <w:tcW w:w="1697" w:type="dxa"/>
            <w:vMerge/>
            <w:tcBorders>
              <w:top w:val="nil"/>
              <w:bottom w:val="single" w:sz="4" w:space="0" w:color="auto"/>
            </w:tcBorders>
          </w:tcPr>
          <w:p w:rsidR="00E94491" w:rsidRPr="00522139" w:rsidRDefault="00E94491" w:rsidP="00522139">
            <w:pPr>
              <w:pStyle w:val="Sinespaciado"/>
              <w:spacing w:line="360" w:lineRule="auto"/>
              <w:jc w:val="both"/>
              <w:rPr>
                <w:rFonts w:ascii="Times New Roman" w:hAnsi="Times New Roman" w:cs="Times New Roman"/>
                <w:sz w:val="24"/>
                <w:szCs w:val="24"/>
              </w:rPr>
            </w:pPr>
          </w:p>
        </w:tc>
        <w:tc>
          <w:tcPr>
            <w:tcW w:w="1134" w:type="dxa"/>
            <w:tcBorders>
              <w:top w:val="nil"/>
              <w:bottom w:val="single" w:sz="4" w:space="0" w:color="auto"/>
            </w:tcBorders>
          </w:tcPr>
          <w:p w:rsidR="00E94491" w:rsidRPr="00522139" w:rsidRDefault="00E94491" w:rsidP="00522139">
            <w:pPr>
              <w:pStyle w:val="Sinespaciado"/>
              <w:spacing w:line="360" w:lineRule="auto"/>
              <w:jc w:val="both"/>
              <w:rPr>
                <w:rFonts w:ascii="Times New Roman" w:hAnsi="Times New Roman" w:cs="Times New Roman"/>
                <w:sz w:val="24"/>
                <w:szCs w:val="24"/>
              </w:rPr>
            </w:pPr>
            <w:proofErr w:type="spellStart"/>
            <w:r w:rsidRPr="00522139">
              <w:rPr>
                <w:rFonts w:ascii="Times New Roman" w:hAnsi="Times New Roman" w:cs="Times New Roman"/>
                <w:sz w:val="24"/>
                <w:szCs w:val="24"/>
              </w:rPr>
              <w:t>Women</w:t>
            </w:r>
            <w:proofErr w:type="spellEnd"/>
          </w:p>
        </w:tc>
        <w:tc>
          <w:tcPr>
            <w:tcW w:w="567" w:type="dxa"/>
            <w:tcBorders>
              <w:top w:val="nil"/>
              <w:bottom w:val="single" w:sz="4" w:space="0" w:color="auto"/>
            </w:tcBorders>
          </w:tcPr>
          <w:p w:rsidR="00E94491" w:rsidRPr="00522139" w:rsidRDefault="00E94491" w:rsidP="00522139">
            <w:pPr>
              <w:pStyle w:val="Sinespaciado"/>
              <w:spacing w:line="360" w:lineRule="auto"/>
              <w:jc w:val="center"/>
              <w:rPr>
                <w:rFonts w:ascii="Times New Roman" w:hAnsi="Times New Roman" w:cs="Times New Roman"/>
                <w:sz w:val="24"/>
                <w:szCs w:val="24"/>
              </w:rPr>
            </w:pPr>
            <w:r w:rsidRPr="00522139">
              <w:rPr>
                <w:rFonts w:ascii="Times New Roman" w:hAnsi="Times New Roman" w:cs="Times New Roman"/>
                <w:sz w:val="24"/>
                <w:szCs w:val="24"/>
              </w:rPr>
              <w:t>,09</w:t>
            </w:r>
          </w:p>
        </w:tc>
        <w:tc>
          <w:tcPr>
            <w:tcW w:w="708" w:type="dxa"/>
            <w:tcBorders>
              <w:top w:val="nil"/>
              <w:bottom w:val="single" w:sz="4" w:space="0" w:color="auto"/>
            </w:tcBorders>
          </w:tcPr>
          <w:p w:rsidR="00E94491" w:rsidRPr="00522139" w:rsidRDefault="00E94491" w:rsidP="00522139">
            <w:pPr>
              <w:pStyle w:val="Sinespaciado"/>
              <w:spacing w:line="360" w:lineRule="auto"/>
              <w:jc w:val="center"/>
              <w:rPr>
                <w:rFonts w:ascii="Times New Roman" w:hAnsi="Times New Roman" w:cs="Times New Roman"/>
                <w:sz w:val="24"/>
                <w:szCs w:val="24"/>
              </w:rPr>
            </w:pPr>
            <w:r w:rsidRPr="00522139">
              <w:rPr>
                <w:rFonts w:ascii="Times New Roman" w:hAnsi="Times New Roman" w:cs="Times New Roman"/>
                <w:sz w:val="24"/>
                <w:szCs w:val="24"/>
              </w:rPr>
              <w:t>,09</w:t>
            </w:r>
          </w:p>
        </w:tc>
        <w:tc>
          <w:tcPr>
            <w:tcW w:w="709" w:type="dxa"/>
            <w:tcBorders>
              <w:top w:val="nil"/>
              <w:bottom w:val="single" w:sz="4" w:space="0" w:color="auto"/>
            </w:tcBorders>
          </w:tcPr>
          <w:p w:rsidR="00E94491" w:rsidRPr="00522139" w:rsidRDefault="00E94491" w:rsidP="00522139">
            <w:pPr>
              <w:pStyle w:val="Sinespaciado"/>
              <w:spacing w:line="360" w:lineRule="auto"/>
              <w:jc w:val="center"/>
              <w:rPr>
                <w:rFonts w:ascii="Times New Roman" w:hAnsi="Times New Roman" w:cs="Times New Roman"/>
                <w:sz w:val="24"/>
                <w:szCs w:val="24"/>
              </w:rPr>
            </w:pPr>
            <w:r w:rsidRPr="00522139">
              <w:rPr>
                <w:rFonts w:ascii="Times New Roman" w:hAnsi="Times New Roman" w:cs="Times New Roman"/>
                <w:color w:val="010205"/>
                <w:sz w:val="24"/>
                <w:szCs w:val="24"/>
              </w:rPr>
              <w:t>70,2</w:t>
            </w:r>
          </w:p>
        </w:tc>
        <w:tc>
          <w:tcPr>
            <w:tcW w:w="709" w:type="dxa"/>
            <w:tcBorders>
              <w:top w:val="nil"/>
              <w:bottom w:val="single" w:sz="4" w:space="0" w:color="auto"/>
            </w:tcBorders>
          </w:tcPr>
          <w:p w:rsidR="00E94491" w:rsidRPr="00522139" w:rsidRDefault="00E94491" w:rsidP="00522139">
            <w:pPr>
              <w:pStyle w:val="Sinespaciado"/>
              <w:spacing w:line="360" w:lineRule="auto"/>
              <w:jc w:val="center"/>
              <w:rPr>
                <w:rFonts w:ascii="Times New Roman" w:hAnsi="Times New Roman" w:cs="Times New Roman"/>
                <w:color w:val="010205"/>
                <w:sz w:val="24"/>
                <w:szCs w:val="24"/>
              </w:rPr>
            </w:pPr>
            <w:r w:rsidRPr="00522139">
              <w:rPr>
                <w:rFonts w:ascii="Times New Roman" w:hAnsi="Times New Roman" w:cs="Times New Roman"/>
                <w:color w:val="010205"/>
                <w:sz w:val="24"/>
                <w:szCs w:val="24"/>
              </w:rPr>
              <w:t>2,5</w:t>
            </w:r>
          </w:p>
        </w:tc>
        <w:tc>
          <w:tcPr>
            <w:tcW w:w="567" w:type="dxa"/>
            <w:tcBorders>
              <w:top w:val="nil"/>
              <w:bottom w:val="single" w:sz="4" w:space="0" w:color="auto"/>
            </w:tcBorders>
          </w:tcPr>
          <w:p w:rsidR="00E94491" w:rsidRPr="00522139" w:rsidRDefault="00E94491" w:rsidP="00522139">
            <w:pPr>
              <w:pStyle w:val="Sinespaciado"/>
              <w:spacing w:line="360" w:lineRule="auto"/>
              <w:jc w:val="center"/>
              <w:rPr>
                <w:rFonts w:ascii="Times New Roman" w:hAnsi="Times New Roman" w:cs="Times New Roman"/>
                <w:sz w:val="24"/>
                <w:szCs w:val="24"/>
              </w:rPr>
            </w:pPr>
            <w:r w:rsidRPr="00522139">
              <w:rPr>
                <w:rFonts w:ascii="Times New Roman" w:hAnsi="Times New Roman" w:cs="Times New Roman"/>
                <w:color w:val="010205"/>
                <w:sz w:val="24"/>
                <w:szCs w:val="24"/>
              </w:rPr>
              <w:t>,30</w:t>
            </w:r>
          </w:p>
        </w:tc>
        <w:tc>
          <w:tcPr>
            <w:tcW w:w="709" w:type="dxa"/>
            <w:tcBorders>
              <w:top w:val="nil"/>
              <w:bottom w:val="single" w:sz="4" w:space="0" w:color="auto"/>
            </w:tcBorders>
          </w:tcPr>
          <w:p w:rsidR="00E94491" w:rsidRPr="00522139" w:rsidRDefault="00E94491" w:rsidP="00522139">
            <w:pPr>
              <w:pStyle w:val="Sinespaciado"/>
              <w:spacing w:line="360" w:lineRule="auto"/>
              <w:jc w:val="center"/>
              <w:rPr>
                <w:rFonts w:ascii="Times New Roman" w:hAnsi="Times New Roman" w:cs="Times New Roman"/>
                <w:sz w:val="24"/>
                <w:szCs w:val="24"/>
              </w:rPr>
            </w:pPr>
            <w:r w:rsidRPr="00522139">
              <w:rPr>
                <w:rFonts w:ascii="Times New Roman" w:hAnsi="Times New Roman" w:cs="Times New Roman"/>
                <w:color w:val="010205"/>
                <w:sz w:val="24"/>
                <w:szCs w:val="24"/>
              </w:rPr>
              <w:t>3,5</w:t>
            </w:r>
          </w:p>
        </w:tc>
      </w:tr>
      <w:tr w:rsidR="00FE6CAC" w:rsidRPr="00522139" w:rsidTr="00FE6CAC">
        <w:trPr>
          <w:trHeight w:val="240"/>
          <w:jc w:val="center"/>
        </w:trPr>
        <w:tc>
          <w:tcPr>
            <w:tcW w:w="1697" w:type="dxa"/>
            <w:vMerge w:val="restart"/>
            <w:tcBorders>
              <w:top w:val="single" w:sz="4" w:space="0" w:color="auto"/>
              <w:bottom w:val="nil"/>
            </w:tcBorders>
          </w:tcPr>
          <w:p w:rsidR="00E94491" w:rsidRPr="00522139" w:rsidRDefault="00E94491" w:rsidP="00522139">
            <w:pPr>
              <w:pStyle w:val="Sinespaciado"/>
              <w:spacing w:line="360" w:lineRule="auto"/>
              <w:jc w:val="both"/>
              <w:rPr>
                <w:rFonts w:ascii="Times New Roman" w:hAnsi="Times New Roman" w:cs="Times New Roman"/>
                <w:sz w:val="24"/>
                <w:szCs w:val="24"/>
              </w:rPr>
            </w:pPr>
            <w:proofErr w:type="spellStart"/>
            <w:r w:rsidRPr="00522139">
              <w:rPr>
                <w:rFonts w:ascii="Times New Roman" w:hAnsi="Times New Roman" w:cs="Times New Roman"/>
                <w:sz w:val="24"/>
                <w:szCs w:val="24"/>
              </w:rPr>
              <w:t>Physical</w:t>
            </w:r>
            <w:proofErr w:type="spellEnd"/>
            <w:r w:rsidRPr="00522139">
              <w:rPr>
                <w:rFonts w:ascii="Times New Roman" w:hAnsi="Times New Roman" w:cs="Times New Roman"/>
                <w:sz w:val="24"/>
                <w:szCs w:val="24"/>
              </w:rPr>
              <w:t xml:space="preserve"> </w:t>
            </w:r>
            <w:proofErr w:type="spellStart"/>
            <w:r w:rsidRPr="00522139">
              <w:rPr>
                <w:rFonts w:ascii="Times New Roman" w:hAnsi="Times New Roman" w:cs="Times New Roman"/>
                <w:sz w:val="24"/>
                <w:szCs w:val="24"/>
              </w:rPr>
              <w:t>DaV</w:t>
            </w:r>
            <w:proofErr w:type="spellEnd"/>
            <w:r w:rsidRPr="00522139">
              <w:rPr>
                <w:rFonts w:ascii="Times New Roman" w:hAnsi="Times New Roman" w:cs="Times New Roman"/>
                <w:sz w:val="24"/>
                <w:szCs w:val="24"/>
              </w:rPr>
              <w:t xml:space="preserve"> and MH</w:t>
            </w:r>
          </w:p>
        </w:tc>
        <w:tc>
          <w:tcPr>
            <w:tcW w:w="1134" w:type="dxa"/>
            <w:tcBorders>
              <w:top w:val="single" w:sz="4" w:space="0" w:color="auto"/>
              <w:bottom w:val="nil"/>
            </w:tcBorders>
          </w:tcPr>
          <w:p w:rsidR="00E94491" w:rsidRPr="00522139" w:rsidRDefault="00E94491" w:rsidP="00522139">
            <w:pPr>
              <w:pStyle w:val="Sinespaciado"/>
              <w:spacing w:line="360" w:lineRule="auto"/>
              <w:jc w:val="both"/>
              <w:rPr>
                <w:rFonts w:ascii="Times New Roman" w:hAnsi="Times New Roman" w:cs="Times New Roman"/>
                <w:sz w:val="24"/>
                <w:szCs w:val="24"/>
              </w:rPr>
            </w:pPr>
            <w:proofErr w:type="spellStart"/>
            <w:r w:rsidRPr="00522139">
              <w:rPr>
                <w:rFonts w:ascii="Times New Roman" w:hAnsi="Times New Roman" w:cs="Times New Roman"/>
                <w:sz w:val="24"/>
                <w:szCs w:val="24"/>
              </w:rPr>
              <w:t>Men</w:t>
            </w:r>
            <w:proofErr w:type="spellEnd"/>
          </w:p>
        </w:tc>
        <w:tc>
          <w:tcPr>
            <w:tcW w:w="567" w:type="dxa"/>
            <w:tcBorders>
              <w:top w:val="single" w:sz="4" w:space="0" w:color="auto"/>
              <w:bottom w:val="nil"/>
            </w:tcBorders>
          </w:tcPr>
          <w:p w:rsidR="00E94491" w:rsidRPr="00522139" w:rsidRDefault="00E94491" w:rsidP="00522139">
            <w:pPr>
              <w:pStyle w:val="Sinespaciado"/>
              <w:spacing w:line="360" w:lineRule="auto"/>
              <w:jc w:val="center"/>
              <w:rPr>
                <w:rFonts w:ascii="Times New Roman" w:hAnsi="Times New Roman" w:cs="Times New Roman"/>
                <w:sz w:val="24"/>
                <w:szCs w:val="24"/>
              </w:rPr>
            </w:pPr>
            <w:r w:rsidRPr="00522139">
              <w:rPr>
                <w:rFonts w:ascii="Times New Roman" w:hAnsi="Times New Roman" w:cs="Times New Roman"/>
                <w:sz w:val="24"/>
                <w:szCs w:val="24"/>
              </w:rPr>
              <w:t>,11</w:t>
            </w:r>
          </w:p>
        </w:tc>
        <w:tc>
          <w:tcPr>
            <w:tcW w:w="708" w:type="dxa"/>
            <w:tcBorders>
              <w:top w:val="single" w:sz="4" w:space="0" w:color="auto"/>
              <w:bottom w:val="nil"/>
            </w:tcBorders>
          </w:tcPr>
          <w:p w:rsidR="00E94491" w:rsidRPr="00522139" w:rsidRDefault="00E94491" w:rsidP="00522139">
            <w:pPr>
              <w:pStyle w:val="Sinespaciado"/>
              <w:spacing w:line="360" w:lineRule="auto"/>
              <w:jc w:val="center"/>
              <w:rPr>
                <w:rFonts w:ascii="Times New Roman" w:hAnsi="Times New Roman" w:cs="Times New Roman"/>
                <w:sz w:val="24"/>
                <w:szCs w:val="24"/>
              </w:rPr>
            </w:pPr>
            <w:r w:rsidRPr="00522139">
              <w:rPr>
                <w:rFonts w:ascii="Times New Roman" w:hAnsi="Times New Roman" w:cs="Times New Roman"/>
                <w:sz w:val="24"/>
                <w:szCs w:val="24"/>
              </w:rPr>
              <w:t>,11</w:t>
            </w:r>
          </w:p>
        </w:tc>
        <w:tc>
          <w:tcPr>
            <w:tcW w:w="709" w:type="dxa"/>
            <w:tcBorders>
              <w:top w:val="single" w:sz="4" w:space="0" w:color="auto"/>
              <w:bottom w:val="nil"/>
            </w:tcBorders>
          </w:tcPr>
          <w:p w:rsidR="00E94491" w:rsidRPr="00522139" w:rsidRDefault="00E94491" w:rsidP="00522139">
            <w:pPr>
              <w:pStyle w:val="Sinespaciado"/>
              <w:spacing w:line="360" w:lineRule="auto"/>
              <w:jc w:val="center"/>
              <w:rPr>
                <w:rFonts w:ascii="Times New Roman" w:hAnsi="Times New Roman" w:cs="Times New Roman"/>
                <w:sz w:val="24"/>
                <w:szCs w:val="24"/>
              </w:rPr>
            </w:pPr>
            <w:r w:rsidRPr="00522139">
              <w:rPr>
                <w:rFonts w:ascii="Times New Roman" w:hAnsi="Times New Roman" w:cs="Times New Roman"/>
                <w:sz w:val="24"/>
                <w:szCs w:val="24"/>
              </w:rPr>
              <w:t>67,7</w:t>
            </w:r>
          </w:p>
        </w:tc>
        <w:tc>
          <w:tcPr>
            <w:tcW w:w="709" w:type="dxa"/>
            <w:tcBorders>
              <w:top w:val="single" w:sz="4" w:space="0" w:color="auto"/>
              <w:bottom w:val="nil"/>
            </w:tcBorders>
          </w:tcPr>
          <w:p w:rsidR="00E94491" w:rsidRPr="00522139" w:rsidRDefault="00E94491" w:rsidP="00522139">
            <w:pPr>
              <w:pStyle w:val="Sinespaciado"/>
              <w:spacing w:line="360" w:lineRule="auto"/>
              <w:jc w:val="center"/>
              <w:rPr>
                <w:rFonts w:ascii="Times New Roman" w:hAnsi="Times New Roman" w:cs="Times New Roman"/>
                <w:sz w:val="24"/>
                <w:szCs w:val="24"/>
              </w:rPr>
            </w:pPr>
            <w:r w:rsidRPr="00522139">
              <w:rPr>
                <w:rFonts w:ascii="Times New Roman" w:hAnsi="Times New Roman" w:cs="Times New Roman"/>
                <w:sz w:val="24"/>
                <w:szCs w:val="24"/>
              </w:rPr>
              <w:t>,93</w:t>
            </w:r>
          </w:p>
        </w:tc>
        <w:tc>
          <w:tcPr>
            <w:tcW w:w="567" w:type="dxa"/>
            <w:tcBorders>
              <w:top w:val="single" w:sz="4" w:space="0" w:color="auto"/>
              <w:bottom w:val="nil"/>
            </w:tcBorders>
          </w:tcPr>
          <w:p w:rsidR="00E94491" w:rsidRPr="00522139" w:rsidRDefault="00E94491" w:rsidP="00522139">
            <w:pPr>
              <w:pStyle w:val="Sinespaciado"/>
              <w:spacing w:line="360" w:lineRule="auto"/>
              <w:jc w:val="center"/>
              <w:rPr>
                <w:rFonts w:ascii="Times New Roman" w:hAnsi="Times New Roman" w:cs="Times New Roman"/>
                <w:sz w:val="24"/>
                <w:szCs w:val="24"/>
              </w:rPr>
            </w:pPr>
            <w:r w:rsidRPr="00522139">
              <w:rPr>
                <w:rFonts w:ascii="Times New Roman" w:hAnsi="Times New Roman" w:cs="Times New Roman"/>
                <w:sz w:val="24"/>
                <w:szCs w:val="24"/>
              </w:rPr>
              <w:t>,34</w:t>
            </w:r>
          </w:p>
        </w:tc>
        <w:tc>
          <w:tcPr>
            <w:tcW w:w="709" w:type="dxa"/>
            <w:tcBorders>
              <w:top w:val="single" w:sz="4" w:space="0" w:color="auto"/>
              <w:bottom w:val="nil"/>
            </w:tcBorders>
          </w:tcPr>
          <w:p w:rsidR="00E94491" w:rsidRPr="00522139" w:rsidRDefault="00E94491" w:rsidP="00522139">
            <w:pPr>
              <w:pStyle w:val="Sinespaciado"/>
              <w:spacing w:line="360" w:lineRule="auto"/>
              <w:jc w:val="center"/>
              <w:rPr>
                <w:rFonts w:ascii="Times New Roman" w:hAnsi="Times New Roman" w:cs="Times New Roman"/>
                <w:sz w:val="24"/>
                <w:szCs w:val="24"/>
              </w:rPr>
            </w:pPr>
            <w:r w:rsidRPr="00522139">
              <w:rPr>
                <w:rFonts w:ascii="Times New Roman" w:hAnsi="Times New Roman" w:cs="Times New Roman"/>
                <w:sz w:val="24"/>
                <w:szCs w:val="24"/>
              </w:rPr>
              <w:t>1,3</w:t>
            </w:r>
          </w:p>
        </w:tc>
      </w:tr>
      <w:tr w:rsidR="00FE6CAC" w:rsidRPr="00522139" w:rsidTr="00FE6CAC">
        <w:trPr>
          <w:trHeight w:val="180"/>
          <w:jc w:val="center"/>
        </w:trPr>
        <w:tc>
          <w:tcPr>
            <w:tcW w:w="1697" w:type="dxa"/>
            <w:vMerge/>
            <w:tcBorders>
              <w:top w:val="nil"/>
              <w:bottom w:val="single" w:sz="4" w:space="0" w:color="auto"/>
            </w:tcBorders>
          </w:tcPr>
          <w:p w:rsidR="00E94491" w:rsidRPr="00522139" w:rsidRDefault="00E94491" w:rsidP="00522139">
            <w:pPr>
              <w:pStyle w:val="Sinespaciado"/>
              <w:spacing w:line="360" w:lineRule="auto"/>
              <w:jc w:val="both"/>
              <w:rPr>
                <w:rFonts w:ascii="Times New Roman" w:hAnsi="Times New Roman" w:cs="Times New Roman"/>
                <w:sz w:val="24"/>
                <w:szCs w:val="24"/>
              </w:rPr>
            </w:pPr>
          </w:p>
        </w:tc>
        <w:tc>
          <w:tcPr>
            <w:tcW w:w="1134" w:type="dxa"/>
            <w:tcBorders>
              <w:top w:val="nil"/>
              <w:bottom w:val="single" w:sz="4" w:space="0" w:color="auto"/>
            </w:tcBorders>
          </w:tcPr>
          <w:p w:rsidR="00E94491" w:rsidRPr="00522139" w:rsidRDefault="00E94491" w:rsidP="00522139">
            <w:pPr>
              <w:pStyle w:val="Sinespaciado"/>
              <w:spacing w:line="360" w:lineRule="auto"/>
              <w:jc w:val="both"/>
              <w:rPr>
                <w:rFonts w:ascii="Times New Roman" w:hAnsi="Times New Roman" w:cs="Times New Roman"/>
                <w:sz w:val="24"/>
                <w:szCs w:val="24"/>
              </w:rPr>
            </w:pPr>
            <w:proofErr w:type="spellStart"/>
            <w:r w:rsidRPr="00522139">
              <w:rPr>
                <w:rFonts w:ascii="Times New Roman" w:hAnsi="Times New Roman" w:cs="Times New Roman"/>
                <w:sz w:val="24"/>
                <w:szCs w:val="24"/>
              </w:rPr>
              <w:t>Women</w:t>
            </w:r>
            <w:proofErr w:type="spellEnd"/>
          </w:p>
        </w:tc>
        <w:tc>
          <w:tcPr>
            <w:tcW w:w="567" w:type="dxa"/>
            <w:tcBorders>
              <w:top w:val="nil"/>
              <w:bottom w:val="single" w:sz="4" w:space="0" w:color="auto"/>
            </w:tcBorders>
          </w:tcPr>
          <w:p w:rsidR="00E94491" w:rsidRPr="00522139" w:rsidRDefault="00E94491" w:rsidP="00522139">
            <w:pPr>
              <w:pStyle w:val="Sinespaciado"/>
              <w:spacing w:line="360" w:lineRule="auto"/>
              <w:jc w:val="center"/>
              <w:rPr>
                <w:rFonts w:ascii="Times New Roman" w:hAnsi="Times New Roman" w:cs="Times New Roman"/>
                <w:sz w:val="24"/>
                <w:szCs w:val="24"/>
              </w:rPr>
            </w:pPr>
            <w:r w:rsidRPr="00522139">
              <w:rPr>
                <w:rFonts w:ascii="Times New Roman" w:hAnsi="Times New Roman" w:cs="Times New Roman"/>
                <w:sz w:val="24"/>
                <w:szCs w:val="24"/>
              </w:rPr>
              <w:t>,07</w:t>
            </w:r>
          </w:p>
        </w:tc>
        <w:tc>
          <w:tcPr>
            <w:tcW w:w="708" w:type="dxa"/>
            <w:tcBorders>
              <w:top w:val="nil"/>
              <w:bottom w:val="single" w:sz="4" w:space="0" w:color="auto"/>
            </w:tcBorders>
          </w:tcPr>
          <w:p w:rsidR="00E94491" w:rsidRPr="00522139" w:rsidRDefault="00E94491" w:rsidP="00522139">
            <w:pPr>
              <w:pStyle w:val="Sinespaciado"/>
              <w:spacing w:line="360" w:lineRule="auto"/>
              <w:jc w:val="center"/>
              <w:rPr>
                <w:rFonts w:ascii="Times New Roman" w:hAnsi="Times New Roman" w:cs="Times New Roman"/>
                <w:sz w:val="24"/>
                <w:szCs w:val="24"/>
              </w:rPr>
            </w:pPr>
            <w:r w:rsidRPr="00522139">
              <w:rPr>
                <w:rFonts w:ascii="Times New Roman" w:hAnsi="Times New Roman" w:cs="Times New Roman"/>
                <w:sz w:val="24"/>
                <w:szCs w:val="24"/>
              </w:rPr>
              <w:t>,07</w:t>
            </w:r>
          </w:p>
        </w:tc>
        <w:tc>
          <w:tcPr>
            <w:tcW w:w="709" w:type="dxa"/>
            <w:tcBorders>
              <w:top w:val="nil"/>
              <w:bottom w:val="single" w:sz="4" w:space="0" w:color="auto"/>
            </w:tcBorders>
          </w:tcPr>
          <w:p w:rsidR="00E94491" w:rsidRPr="00522139" w:rsidRDefault="00E94491" w:rsidP="00522139">
            <w:pPr>
              <w:pStyle w:val="Sinespaciado"/>
              <w:spacing w:line="360" w:lineRule="auto"/>
              <w:jc w:val="center"/>
              <w:rPr>
                <w:rFonts w:ascii="Times New Roman" w:hAnsi="Times New Roman" w:cs="Times New Roman"/>
                <w:sz w:val="24"/>
                <w:szCs w:val="24"/>
              </w:rPr>
            </w:pPr>
            <w:r w:rsidRPr="00522139">
              <w:rPr>
                <w:rFonts w:ascii="Times New Roman" w:hAnsi="Times New Roman" w:cs="Times New Roman"/>
                <w:sz w:val="24"/>
                <w:szCs w:val="24"/>
              </w:rPr>
              <w:t>57,4</w:t>
            </w:r>
          </w:p>
        </w:tc>
        <w:tc>
          <w:tcPr>
            <w:tcW w:w="709" w:type="dxa"/>
            <w:tcBorders>
              <w:top w:val="nil"/>
              <w:bottom w:val="single" w:sz="4" w:space="0" w:color="auto"/>
            </w:tcBorders>
          </w:tcPr>
          <w:p w:rsidR="00E94491" w:rsidRPr="00522139" w:rsidRDefault="00E94491" w:rsidP="00522139">
            <w:pPr>
              <w:pStyle w:val="Sinespaciado"/>
              <w:spacing w:line="360" w:lineRule="auto"/>
              <w:jc w:val="center"/>
              <w:rPr>
                <w:rFonts w:ascii="Times New Roman" w:hAnsi="Times New Roman" w:cs="Times New Roman"/>
                <w:sz w:val="24"/>
                <w:szCs w:val="24"/>
              </w:rPr>
            </w:pPr>
            <w:r w:rsidRPr="00522139">
              <w:rPr>
                <w:rFonts w:ascii="Times New Roman" w:hAnsi="Times New Roman" w:cs="Times New Roman"/>
                <w:sz w:val="24"/>
                <w:szCs w:val="24"/>
              </w:rPr>
              <w:t>3,6</w:t>
            </w:r>
          </w:p>
        </w:tc>
        <w:tc>
          <w:tcPr>
            <w:tcW w:w="567" w:type="dxa"/>
            <w:tcBorders>
              <w:top w:val="nil"/>
              <w:bottom w:val="single" w:sz="4" w:space="0" w:color="auto"/>
            </w:tcBorders>
          </w:tcPr>
          <w:p w:rsidR="00E94491" w:rsidRPr="00522139" w:rsidRDefault="00E94491" w:rsidP="00522139">
            <w:pPr>
              <w:pStyle w:val="Sinespaciado"/>
              <w:spacing w:line="360" w:lineRule="auto"/>
              <w:jc w:val="center"/>
              <w:rPr>
                <w:rFonts w:ascii="Times New Roman" w:hAnsi="Times New Roman" w:cs="Times New Roman"/>
                <w:sz w:val="24"/>
                <w:szCs w:val="24"/>
              </w:rPr>
            </w:pPr>
            <w:r w:rsidRPr="00522139">
              <w:rPr>
                <w:rFonts w:ascii="Times New Roman" w:hAnsi="Times New Roman" w:cs="Times New Roman"/>
                <w:sz w:val="24"/>
                <w:szCs w:val="24"/>
              </w:rPr>
              <w:t>,28</w:t>
            </w:r>
          </w:p>
        </w:tc>
        <w:tc>
          <w:tcPr>
            <w:tcW w:w="709" w:type="dxa"/>
            <w:tcBorders>
              <w:top w:val="nil"/>
              <w:bottom w:val="single" w:sz="4" w:space="0" w:color="auto"/>
            </w:tcBorders>
          </w:tcPr>
          <w:p w:rsidR="00E94491" w:rsidRPr="00522139" w:rsidRDefault="00E94491" w:rsidP="00522139">
            <w:pPr>
              <w:pStyle w:val="Sinespaciado"/>
              <w:spacing w:line="360" w:lineRule="auto"/>
              <w:jc w:val="center"/>
              <w:rPr>
                <w:rFonts w:ascii="Times New Roman" w:hAnsi="Times New Roman" w:cs="Times New Roman"/>
                <w:sz w:val="24"/>
                <w:szCs w:val="24"/>
              </w:rPr>
            </w:pPr>
            <w:r w:rsidRPr="00522139">
              <w:rPr>
                <w:rFonts w:ascii="Times New Roman" w:hAnsi="Times New Roman" w:cs="Times New Roman"/>
                <w:sz w:val="24"/>
                <w:szCs w:val="24"/>
              </w:rPr>
              <w:t>5,5</w:t>
            </w:r>
          </w:p>
        </w:tc>
      </w:tr>
      <w:tr w:rsidR="00FE6CAC" w:rsidRPr="00522139" w:rsidTr="00FE6CAC">
        <w:trPr>
          <w:trHeight w:val="207"/>
          <w:jc w:val="center"/>
        </w:trPr>
        <w:tc>
          <w:tcPr>
            <w:tcW w:w="1697" w:type="dxa"/>
            <w:vMerge w:val="restart"/>
            <w:tcBorders>
              <w:top w:val="single" w:sz="4" w:space="0" w:color="auto"/>
              <w:bottom w:val="nil"/>
            </w:tcBorders>
          </w:tcPr>
          <w:p w:rsidR="00E94491" w:rsidRPr="00522139" w:rsidRDefault="00E94491" w:rsidP="00522139">
            <w:pPr>
              <w:pStyle w:val="Sinespaciado"/>
              <w:spacing w:line="360" w:lineRule="auto"/>
              <w:jc w:val="both"/>
              <w:rPr>
                <w:rFonts w:ascii="Times New Roman" w:hAnsi="Times New Roman" w:cs="Times New Roman"/>
                <w:sz w:val="24"/>
                <w:szCs w:val="24"/>
              </w:rPr>
            </w:pPr>
            <w:r w:rsidRPr="00522139">
              <w:rPr>
                <w:rFonts w:ascii="Times New Roman" w:hAnsi="Times New Roman" w:cs="Times New Roman"/>
                <w:sz w:val="24"/>
                <w:szCs w:val="24"/>
              </w:rPr>
              <w:t xml:space="preserve">Sexual </w:t>
            </w:r>
            <w:proofErr w:type="spellStart"/>
            <w:r w:rsidRPr="00522139">
              <w:rPr>
                <w:rFonts w:ascii="Times New Roman" w:hAnsi="Times New Roman" w:cs="Times New Roman"/>
                <w:sz w:val="24"/>
                <w:szCs w:val="24"/>
              </w:rPr>
              <w:t>DaV</w:t>
            </w:r>
            <w:proofErr w:type="spellEnd"/>
            <w:r w:rsidRPr="00522139">
              <w:rPr>
                <w:rFonts w:ascii="Times New Roman" w:hAnsi="Times New Roman" w:cs="Times New Roman"/>
                <w:sz w:val="24"/>
                <w:szCs w:val="24"/>
              </w:rPr>
              <w:t xml:space="preserve"> and MH</w:t>
            </w:r>
          </w:p>
        </w:tc>
        <w:tc>
          <w:tcPr>
            <w:tcW w:w="1134" w:type="dxa"/>
            <w:tcBorders>
              <w:top w:val="single" w:sz="4" w:space="0" w:color="auto"/>
              <w:bottom w:val="nil"/>
            </w:tcBorders>
          </w:tcPr>
          <w:p w:rsidR="00E94491" w:rsidRPr="00522139" w:rsidRDefault="00E94491" w:rsidP="00522139">
            <w:pPr>
              <w:pStyle w:val="Sinespaciado"/>
              <w:spacing w:line="360" w:lineRule="auto"/>
              <w:jc w:val="both"/>
              <w:rPr>
                <w:rFonts w:ascii="Times New Roman" w:hAnsi="Times New Roman" w:cs="Times New Roman"/>
                <w:sz w:val="24"/>
                <w:szCs w:val="24"/>
              </w:rPr>
            </w:pPr>
            <w:proofErr w:type="spellStart"/>
            <w:r w:rsidRPr="00522139">
              <w:rPr>
                <w:rFonts w:ascii="Times New Roman" w:hAnsi="Times New Roman" w:cs="Times New Roman"/>
                <w:sz w:val="24"/>
                <w:szCs w:val="24"/>
              </w:rPr>
              <w:t>Men</w:t>
            </w:r>
            <w:proofErr w:type="spellEnd"/>
          </w:p>
        </w:tc>
        <w:tc>
          <w:tcPr>
            <w:tcW w:w="567" w:type="dxa"/>
            <w:tcBorders>
              <w:top w:val="single" w:sz="4" w:space="0" w:color="auto"/>
              <w:bottom w:val="nil"/>
            </w:tcBorders>
          </w:tcPr>
          <w:p w:rsidR="00E94491" w:rsidRPr="00522139" w:rsidRDefault="00E94491" w:rsidP="00522139">
            <w:pPr>
              <w:pStyle w:val="Sinespaciado"/>
              <w:spacing w:line="360" w:lineRule="auto"/>
              <w:jc w:val="center"/>
              <w:rPr>
                <w:rFonts w:ascii="Times New Roman" w:hAnsi="Times New Roman" w:cs="Times New Roman"/>
                <w:sz w:val="24"/>
                <w:szCs w:val="24"/>
              </w:rPr>
            </w:pPr>
            <w:r w:rsidRPr="00522139">
              <w:rPr>
                <w:rFonts w:ascii="Times New Roman" w:hAnsi="Times New Roman" w:cs="Times New Roman"/>
                <w:sz w:val="24"/>
                <w:szCs w:val="24"/>
              </w:rPr>
              <w:t>,11</w:t>
            </w:r>
          </w:p>
        </w:tc>
        <w:tc>
          <w:tcPr>
            <w:tcW w:w="708" w:type="dxa"/>
            <w:tcBorders>
              <w:top w:val="single" w:sz="4" w:space="0" w:color="auto"/>
              <w:bottom w:val="nil"/>
            </w:tcBorders>
          </w:tcPr>
          <w:p w:rsidR="00E94491" w:rsidRPr="00522139" w:rsidRDefault="00E94491" w:rsidP="00522139">
            <w:pPr>
              <w:pStyle w:val="Sinespaciado"/>
              <w:spacing w:line="360" w:lineRule="auto"/>
              <w:jc w:val="center"/>
              <w:rPr>
                <w:rFonts w:ascii="Times New Roman" w:hAnsi="Times New Roman" w:cs="Times New Roman"/>
                <w:sz w:val="24"/>
                <w:szCs w:val="24"/>
              </w:rPr>
            </w:pPr>
            <w:r w:rsidRPr="00522139">
              <w:rPr>
                <w:rFonts w:ascii="Times New Roman" w:hAnsi="Times New Roman" w:cs="Times New Roman"/>
                <w:sz w:val="24"/>
                <w:szCs w:val="24"/>
              </w:rPr>
              <w:t>,11</w:t>
            </w:r>
          </w:p>
        </w:tc>
        <w:tc>
          <w:tcPr>
            <w:tcW w:w="709" w:type="dxa"/>
            <w:tcBorders>
              <w:top w:val="single" w:sz="4" w:space="0" w:color="auto"/>
              <w:bottom w:val="nil"/>
            </w:tcBorders>
          </w:tcPr>
          <w:p w:rsidR="00E94491" w:rsidRPr="00522139" w:rsidRDefault="00E94491" w:rsidP="00522139">
            <w:pPr>
              <w:pStyle w:val="Sinespaciado"/>
              <w:spacing w:line="360" w:lineRule="auto"/>
              <w:jc w:val="center"/>
              <w:rPr>
                <w:rFonts w:ascii="Times New Roman" w:hAnsi="Times New Roman" w:cs="Times New Roman"/>
                <w:sz w:val="24"/>
                <w:szCs w:val="24"/>
              </w:rPr>
            </w:pPr>
            <w:r w:rsidRPr="00522139">
              <w:rPr>
                <w:rFonts w:ascii="Times New Roman" w:hAnsi="Times New Roman" w:cs="Times New Roman"/>
                <w:sz w:val="24"/>
                <w:szCs w:val="24"/>
              </w:rPr>
              <w:t>65,5</w:t>
            </w:r>
          </w:p>
        </w:tc>
        <w:tc>
          <w:tcPr>
            <w:tcW w:w="709" w:type="dxa"/>
            <w:tcBorders>
              <w:top w:val="single" w:sz="4" w:space="0" w:color="auto"/>
              <w:bottom w:val="nil"/>
            </w:tcBorders>
          </w:tcPr>
          <w:p w:rsidR="00E94491" w:rsidRPr="00522139" w:rsidRDefault="00E94491" w:rsidP="00522139">
            <w:pPr>
              <w:pStyle w:val="Sinespaciado"/>
              <w:spacing w:line="360" w:lineRule="auto"/>
              <w:jc w:val="center"/>
              <w:rPr>
                <w:rFonts w:ascii="Times New Roman" w:hAnsi="Times New Roman" w:cs="Times New Roman"/>
                <w:sz w:val="24"/>
                <w:szCs w:val="24"/>
              </w:rPr>
            </w:pPr>
            <w:r w:rsidRPr="00522139">
              <w:rPr>
                <w:rFonts w:ascii="Times New Roman" w:hAnsi="Times New Roman" w:cs="Times New Roman"/>
                <w:sz w:val="24"/>
                <w:szCs w:val="24"/>
              </w:rPr>
              <w:t>,85</w:t>
            </w:r>
          </w:p>
        </w:tc>
        <w:tc>
          <w:tcPr>
            <w:tcW w:w="567" w:type="dxa"/>
            <w:tcBorders>
              <w:top w:val="single" w:sz="4" w:space="0" w:color="auto"/>
              <w:bottom w:val="nil"/>
            </w:tcBorders>
          </w:tcPr>
          <w:p w:rsidR="00E94491" w:rsidRPr="00522139" w:rsidRDefault="00E94491" w:rsidP="00522139">
            <w:pPr>
              <w:pStyle w:val="Sinespaciado"/>
              <w:spacing w:line="360" w:lineRule="auto"/>
              <w:jc w:val="center"/>
              <w:rPr>
                <w:rFonts w:ascii="Times New Roman" w:hAnsi="Times New Roman" w:cs="Times New Roman"/>
                <w:sz w:val="24"/>
                <w:szCs w:val="24"/>
              </w:rPr>
            </w:pPr>
            <w:r w:rsidRPr="00522139">
              <w:rPr>
                <w:rFonts w:ascii="Times New Roman" w:hAnsi="Times New Roman" w:cs="Times New Roman"/>
                <w:sz w:val="24"/>
                <w:szCs w:val="24"/>
              </w:rPr>
              <w:t>,34</w:t>
            </w:r>
          </w:p>
        </w:tc>
        <w:tc>
          <w:tcPr>
            <w:tcW w:w="709" w:type="dxa"/>
            <w:tcBorders>
              <w:top w:val="single" w:sz="4" w:space="0" w:color="auto"/>
              <w:bottom w:val="nil"/>
            </w:tcBorders>
          </w:tcPr>
          <w:p w:rsidR="00E94491" w:rsidRPr="00522139" w:rsidRDefault="00E94491" w:rsidP="00522139">
            <w:pPr>
              <w:pStyle w:val="Sinespaciado"/>
              <w:spacing w:line="360" w:lineRule="auto"/>
              <w:jc w:val="center"/>
              <w:rPr>
                <w:rFonts w:ascii="Times New Roman" w:hAnsi="Times New Roman" w:cs="Times New Roman"/>
                <w:sz w:val="24"/>
                <w:szCs w:val="24"/>
              </w:rPr>
            </w:pPr>
            <w:r w:rsidRPr="00522139">
              <w:rPr>
                <w:rFonts w:ascii="Times New Roman" w:hAnsi="Times New Roman" w:cs="Times New Roman"/>
                <w:sz w:val="24"/>
                <w:szCs w:val="24"/>
              </w:rPr>
              <w:t>1,2</w:t>
            </w:r>
          </w:p>
        </w:tc>
      </w:tr>
      <w:tr w:rsidR="00FE6CAC" w:rsidRPr="00522139" w:rsidTr="00FE6CAC">
        <w:trPr>
          <w:trHeight w:val="210"/>
          <w:jc w:val="center"/>
        </w:trPr>
        <w:tc>
          <w:tcPr>
            <w:tcW w:w="1697" w:type="dxa"/>
            <w:vMerge/>
            <w:tcBorders>
              <w:top w:val="nil"/>
              <w:bottom w:val="single" w:sz="4" w:space="0" w:color="auto"/>
            </w:tcBorders>
          </w:tcPr>
          <w:p w:rsidR="00E94491" w:rsidRPr="00522139" w:rsidRDefault="00E94491" w:rsidP="00522139">
            <w:pPr>
              <w:pStyle w:val="Sinespaciado"/>
              <w:spacing w:line="360" w:lineRule="auto"/>
              <w:jc w:val="both"/>
              <w:rPr>
                <w:rFonts w:ascii="Times New Roman" w:hAnsi="Times New Roman" w:cs="Times New Roman"/>
                <w:sz w:val="24"/>
                <w:szCs w:val="24"/>
              </w:rPr>
            </w:pPr>
          </w:p>
        </w:tc>
        <w:tc>
          <w:tcPr>
            <w:tcW w:w="1134" w:type="dxa"/>
            <w:tcBorders>
              <w:top w:val="nil"/>
              <w:bottom w:val="single" w:sz="4" w:space="0" w:color="auto"/>
            </w:tcBorders>
          </w:tcPr>
          <w:p w:rsidR="00E94491" w:rsidRPr="00522139" w:rsidRDefault="00E94491" w:rsidP="00522139">
            <w:pPr>
              <w:pStyle w:val="Sinespaciado"/>
              <w:spacing w:line="360" w:lineRule="auto"/>
              <w:jc w:val="both"/>
              <w:rPr>
                <w:rFonts w:ascii="Times New Roman" w:hAnsi="Times New Roman" w:cs="Times New Roman"/>
                <w:sz w:val="24"/>
                <w:szCs w:val="24"/>
              </w:rPr>
            </w:pPr>
            <w:proofErr w:type="spellStart"/>
            <w:r w:rsidRPr="00522139">
              <w:rPr>
                <w:rFonts w:ascii="Times New Roman" w:hAnsi="Times New Roman" w:cs="Times New Roman"/>
                <w:sz w:val="24"/>
                <w:szCs w:val="24"/>
              </w:rPr>
              <w:t>Women</w:t>
            </w:r>
            <w:proofErr w:type="spellEnd"/>
          </w:p>
        </w:tc>
        <w:tc>
          <w:tcPr>
            <w:tcW w:w="567" w:type="dxa"/>
            <w:tcBorders>
              <w:top w:val="nil"/>
              <w:bottom w:val="single" w:sz="4" w:space="0" w:color="auto"/>
            </w:tcBorders>
          </w:tcPr>
          <w:p w:rsidR="00E94491" w:rsidRPr="00522139" w:rsidRDefault="00E94491" w:rsidP="00522139">
            <w:pPr>
              <w:pStyle w:val="Sinespaciado"/>
              <w:spacing w:line="360" w:lineRule="auto"/>
              <w:jc w:val="center"/>
              <w:rPr>
                <w:rFonts w:ascii="Times New Roman" w:hAnsi="Times New Roman" w:cs="Times New Roman"/>
                <w:sz w:val="24"/>
                <w:szCs w:val="24"/>
              </w:rPr>
            </w:pPr>
            <w:r w:rsidRPr="00522139">
              <w:rPr>
                <w:rFonts w:ascii="Times New Roman" w:hAnsi="Times New Roman" w:cs="Times New Roman"/>
                <w:sz w:val="24"/>
                <w:szCs w:val="24"/>
              </w:rPr>
              <w:t>,07</w:t>
            </w:r>
          </w:p>
        </w:tc>
        <w:tc>
          <w:tcPr>
            <w:tcW w:w="708" w:type="dxa"/>
            <w:tcBorders>
              <w:top w:val="nil"/>
              <w:bottom w:val="single" w:sz="4" w:space="0" w:color="auto"/>
            </w:tcBorders>
          </w:tcPr>
          <w:p w:rsidR="00E94491" w:rsidRPr="00522139" w:rsidRDefault="00E94491" w:rsidP="00522139">
            <w:pPr>
              <w:pStyle w:val="Sinespaciado"/>
              <w:spacing w:line="360" w:lineRule="auto"/>
              <w:jc w:val="center"/>
              <w:rPr>
                <w:rFonts w:ascii="Times New Roman" w:hAnsi="Times New Roman" w:cs="Times New Roman"/>
                <w:sz w:val="24"/>
                <w:szCs w:val="24"/>
              </w:rPr>
            </w:pPr>
            <w:r w:rsidRPr="00522139">
              <w:rPr>
                <w:rFonts w:ascii="Times New Roman" w:hAnsi="Times New Roman" w:cs="Times New Roman"/>
                <w:sz w:val="24"/>
                <w:szCs w:val="24"/>
              </w:rPr>
              <w:t>,07</w:t>
            </w:r>
          </w:p>
        </w:tc>
        <w:tc>
          <w:tcPr>
            <w:tcW w:w="709" w:type="dxa"/>
            <w:tcBorders>
              <w:top w:val="nil"/>
              <w:bottom w:val="single" w:sz="4" w:space="0" w:color="auto"/>
            </w:tcBorders>
          </w:tcPr>
          <w:p w:rsidR="00E94491" w:rsidRPr="00522139" w:rsidRDefault="00E94491" w:rsidP="00522139">
            <w:pPr>
              <w:pStyle w:val="Sinespaciado"/>
              <w:spacing w:line="360" w:lineRule="auto"/>
              <w:jc w:val="center"/>
              <w:rPr>
                <w:rFonts w:ascii="Times New Roman" w:hAnsi="Times New Roman" w:cs="Times New Roman"/>
                <w:sz w:val="24"/>
                <w:szCs w:val="24"/>
              </w:rPr>
            </w:pPr>
            <w:r w:rsidRPr="00522139">
              <w:rPr>
                <w:rFonts w:ascii="Times New Roman" w:hAnsi="Times New Roman" w:cs="Times New Roman"/>
                <w:sz w:val="24"/>
                <w:szCs w:val="24"/>
              </w:rPr>
              <w:t>56,3</w:t>
            </w:r>
          </w:p>
        </w:tc>
        <w:tc>
          <w:tcPr>
            <w:tcW w:w="709" w:type="dxa"/>
            <w:tcBorders>
              <w:top w:val="nil"/>
              <w:bottom w:val="single" w:sz="4" w:space="0" w:color="auto"/>
            </w:tcBorders>
          </w:tcPr>
          <w:p w:rsidR="00E94491" w:rsidRPr="00522139" w:rsidRDefault="00E94491" w:rsidP="00522139">
            <w:pPr>
              <w:pStyle w:val="Sinespaciado"/>
              <w:spacing w:line="360" w:lineRule="auto"/>
              <w:jc w:val="center"/>
              <w:rPr>
                <w:rFonts w:ascii="Times New Roman" w:hAnsi="Times New Roman" w:cs="Times New Roman"/>
                <w:sz w:val="24"/>
                <w:szCs w:val="24"/>
              </w:rPr>
            </w:pPr>
            <w:r w:rsidRPr="00522139">
              <w:rPr>
                <w:rFonts w:ascii="Times New Roman" w:hAnsi="Times New Roman" w:cs="Times New Roman"/>
                <w:sz w:val="24"/>
                <w:szCs w:val="24"/>
              </w:rPr>
              <w:t>3,7</w:t>
            </w:r>
          </w:p>
        </w:tc>
        <w:tc>
          <w:tcPr>
            <w:tcW w:w="567" w:type="dxa"/>
            <w:tcBorders>
              <w:top w:val="nil"/>
              <w:bottom w:val="single" w:sz="4" w:space="0" w:color="auto"/>
            </w:tcBorders>
          </w:tcPr>
          <w:p w:rsidR="00E94491" w:rsidRPr="00522139" w:rsidRDefault="00E94491" w:rsidP="00522139">
            <w:pPr>
              <w:pStyle w:val="Sinespaciado"/>
              <w:spacing w:line="360" w:lineRule="auto"/>
              <w:jc w:val="center"/>
              <w:rPr>
                <w:rFonts w:ascii="Times New Roman" w:hAnsi="Times New Roman" w:cs="Times New Roman"/>
                <w:sz w:val="24"/>
                <w:szCs w:val="24"/>
              </w:rPr>
            </w:pPr>
            <w:r w:rsidRPr="00522139">
              <w:rPr>
                <w:rFonts w:ascii="Times New Roman" w:hAnsi="Times New Roman" w:cs="Times New Roman"/>
                <w:sz w:val="24"/>
                <w:szCs w:val="24"/>
              </w:rPr>
              <w:t>,27</w:t>
            </w:r>
          </w:p>
        </w:tc>
        <w:tc>
          <w:tcPr>
            <w:tcW w:w="709" w:type="dxa"/>
            <w:tcBorders>
              <w:top w:val="nil"/>
              <w:bottom w:val="single" w:sz="4" w:space="0" w:color="auto"/>
            </w:tcBorders>
          </w:tcPr>
          <w:p w:rsidR="00E94491" w:rsidRPr="00522139" w:rsidRDefault="00E94491" w:rsidP="00522139">
            <w:pPr>
              <w:pStyle w:val="Sinespaciado"/>
              <w:spacing w:line="360" w:lineRule="auto"/>
              <w:jc w:val="center"/>
              <w:rPr>
                <w:rFonts w:ascii="Times New Roman" w:hAnsi="Times New Roman" w:cs="Times New Roman"/>
                <w:sz w:val="24"/>
                <w:szCs w:val="24"/>
              </w:rPr>
            </w:pPr>
            <w:r w:rsidRPr="00522139">
              <w:rPr>
                <w:rFonts w:ascii="Times New Roman" w:hAnsi="Times New Roman" w:cs="Times New Roman"/>
                <w:sz w:val="24"/>
                <w:szCs w:val="24"/>
              </w:rPr>
              <w:t>5,8</w:t>
            </w:r>
          </w:p>
        </w:tc>
      </w:tr>
      <w:tr w:rsidR="00FE6CAC" w:rsidRPr="00522139" w:rsidTr="00FE6CAC">
        <w:trPr>
          <w:trHeight w:val="177"/>
          <w:jc w:val="center"/>
        </w:trPr>
        <w:tc>
          <w:tcPr>
            <w:tcW w:w="1697" w:type="dxa"/>
            <w:vMerge w:val="restart"/>
            <w:tcBorders>
              <w:top w:val="single" w:sz="4" w:space="0" w:color="auto"/>
              <w:bottom w:val="nil"/>
            </w:tcBorders>
          </w:tcPr>
          <w:p w:rsidR="00E94491" w:rsidRPr="00522139" w:rsidRDefault="00E94491" w:rsidP="00522139">
            <w:pPr>
              <w:pStyle w:val="Sinespaciado"/>
              <w:spacing w:line="360" w:lineRule="auto"/>
              <w:jc w:val="both"/>
              <w:rPr>
                <w:rFonts w:ascii="Times New Roman" w:hAnsi="Times New Roman" w:cs="Times New Roman"/>
                <w:sz w:val="24"/>
                <w:szCs w:val="24"/>
              </w:rPr>
            </w:pPr>
            <w:r w:rsidRPr="00522139">
              <w:rPr>
                <w:rFonts w:ascii="Times New Roman" w:hAnsi="Times New Roman" w:cs="Times New Roman"/>
                <w:sz w:val="24"/>
                <w:szCs w:val="24"/>
              </w:rPr>
              <w:t xml:space="preserve">Instrumental </w:t>
            </w:r>
            <w:proofErr w:type="spellStart"/>
            <w:r w:rsidRPr="00522139">
              <w:rPr>
                <w:rFonts w:ascii="Times New Roman" w:hAnsi="Times New Roman" w:cs="Times New Roman"/>
                <w:sz w:val="24"/>
                <w:szCs w:val="24"/>
              </w:rPr>
              <w:t>DaV</w:t>
            </w:r>
            <w:proofErr w:type="spellEnd"/>
            <w:r w:rsidRPr="00522139">
              <w:rPr>
                <w:rFonts w:ascii="Times New Roman" w:hAnsi="Times New Roman" w:cs="Times New Roman"/>
                <w:sz w:val="24"/>
                <w:szCs w:val="24"/>
              </w:rPr>
              <w:t xml:space="preserve"> and MH</w:t>
            </w:r>
          </w:p>
        </w:tc>
        <w:tc>
          <w:tcPr>
            <w:tcW w:w="1134" w:type="dxa"/>
            <w:tcBorders>
              <w:top w:val="single" w:sz="4" w:space="0" w:color="auto"/>
              <w:bottom w:val="nil"/>
            </w:tcBorders>
          </w:tcPr>
          <w:p w:rsidR="00E94491" w:rsidRPr="00522139" w:rsidRDefault="00E94491" w:rsidP="00522139">
            <w:pPr>
              <w:pStyle w:val="Sinespaciado"/>
              <w:spacing w:line="360" w:lineRule="auto"/>
              <w:jc w:val="both"/>
              <w:rPr>
                <w:rFonts w:ascii="Times New Roman" w:hAnsi="Times New Roman" w:cs="Times New Roman"/>
                <w:sz w:val="24"/>
                <w:szCs w:val="24"/>
              </w:rPr>
            </w:pPr>
            <w:proofErr w:type="spellStart"/>
            <w:r w:rsidRPr="00522139">
              <w:rPr>
                <w:rFonts w:ascii="Times New Roman" w:hAnsi="Times New Roman" w:cs="Times New Roman"/>
                <w:sz w:val="24"/>
                <w:szCs w:val="24"/>
              </w:rPr>
              <w:t>Men</w:t>
            </w:r>
            <w:proofErr w:type="spellEnd"/>
          </w:p>
        </w:tc>
        <w:tc>
          <w:tcPr>
            <w:tcW w:w="567" w:type="dxa"/>
            <w:tcBorders>
              <w:top w:val="single" w:sz="4" w:space="0" w:color="auto"/>
              <w:bottom w:val="nil"/>
            </w:tcBorders>
          </w:tcPr>
          <w:p w:rsidR="00E94491" w:rsidRPr="00522139" w:rsidRDefault="00E94491" w:rsidP="00522139">
            <w:pPr>
              <w:pStyle w:val="Sinespaciado"/>
              <w:spacing w:line="360" w:lineRule="auto"/>
              <w:jc w:val="center"/>
              <w:rPr>
                <w:rFonts w:ascii="Times New Roman" w:hAnsi="Times New Roman" w:cs="Times New Roman"/>
                <w:sz w:val="24"/>
                <w:szCs w:val="24"/>
              </w:rPr>
            </w:pPr>
            <w:r w:rsidRPr="00522139">
              <w:rPr>
                <w:rFonts w:ascii="Times New Roman" w:hAnsi="Times New Roman" w:cs="Times New Roman"/>
                <w:sz w:val="24"/>
                <w:szCs w:val="24"/>
              </w:rPr>
              <w:t>,09</w:t>
            </w:r>
          </w:p>
        </w:tc>
        <w:tc>
          <w:tcPr>
            <w:tcW w:w="708" w:type="dxa"/>
            <w:tcBorders>
              <w:top w:val="single" w:sz="4" w:space="0" w:color="auto"/>
              <w:bottom w:val="nil"/>
            </w:tcBorders>
          </w:tcPr>
          <w:p w:rsidR="00E94491" w:rsidRPr="00522139" w:rsidRDefault="00E94491" w:rsidP="00522139">
            <w:pPr>
              <w:pStyle w:val="Sinespaciado"/>
              <w:spacing w:line="360" w:lineRule="auto"/>
              <w:jc w:val="center"/>
              <w:rPr>
                <w:rFonts w:ascii="Times New Roman" w:hAnsi="Times New Roman" w:cs="Times New Roman"/>
                <w:sz w:val="24"/>
                <w:szCs w:val="24"/>
              </w:rPr>
            </w:pPr>
            <w:r w:rsidRPr="00522139">
              <w:rPr>
                <w:rFonts w:ascii="Times New Roman" w:hAnsi="Times New Roman" w:cs="Times New Roman"/>
                <w:sz w:val="24"/>
                <w:szCs w:val="24"/>
              </w:rPr>
              <w:t>,08</w:t>
            </w:r>
          </w:p>
        </w:tc>
        <w:tc>
          <w:tcPr>
            <w:tcW w:w="709" w:type="dxa"/>
            <w:tcBorders>
              <w:top w:val="single" w:sz="4" w:space="0" w:color="auto"/>
              <w:bottom w:val="nil"/>
            </w:tcBorders>
          </w:tcPr>
          <w:p w:rsidR="00E94491" w:rsidRPr="00522139" w:rsidRDefault="00E94491" w:rsidP="00522139">
            <w:pPr>
              <w:pStyle w:val="Sinespaciado"/>
              <w:spacing w:line="360" w:lineRule="auto"/>
              <w:jc w:val="center"/>
              <w:rPr>
                <w:rFonts w:ascii="Times New Roman" w:hAnsi="Times New Roman" w:cs="Times New Roman"/>
                <w:sz w:val="24"/>
                <w:szCs w:val="24"/>
              </w:rPr>
            </w:pPr>
            <w:r w:rsidRPr="00522139">
              <w:rPr>
                <w:rFonts w:ascii="Times New Roman" w:hAnsi="Times New Roman" w:cs="Times New Roman"/>
                <w:sz w:val="24"/>
                <w:szCs w:val="24"/>
              </w:rPr>
              <w:t>49,4</w:t>
            </w:r>
          </w:p>
        </w:tc>
        <w:tc>
          <w:tcPr>
            <w:tcW w:w="709" w:type="dxa"/>
            <w:tcBorders>
              <w:top w:val="single" w:sz="4" w:space="0" w:color="auto"/>
              <w:bottom w:val="nil"/>
            </w:tcBorders>
          </w:tcPr>
          <w:p w:rsidR="00E94491" w:rsidRPr="00522139" w:rsidRDefault="00E94491" w:rsidP="00522139">
            <w:pPr>
              <w:pStyle w:val="Sinespaciado"/>
              <w:spacing w:line="360" w:lineRule="auto"/>
              <w:jc w:val="center"/>
              <w:rPr>
                <w:rFonts w:ascii="Times New Roman" w:hAnsi="Times New Roman" w:cs="Times New Roman"/>
                <w:sz w:val="24"/>
                <w:szCs w:val="24"/>
              </w:rPr>
            </w:pPr>
            <w:r w:rsidRPr="00522139">
              <w:rPr>
                <w:rFonts w:ascii="Times New Roman" w:hAnsi="Times New Roman" w:cs="Times New Roman"/>
                <w:sz w:val="24"/>
                <w:szCs w:val="24"/>
              </w:rPr>
              <w:t>1,6</w:t>
            </w:r>
          </w:p>
        </w:tc>
        <w:tc>
          <w:tcPr>
            <w:tcW w:w="567" w:type="dxa"/>
            <w:tcBorders>
              <w:top w:val="single" w:sz="4" w:space="0" w:color="auto"/>
              <w:bottom w:val="nil"/>
            </w:tcBorders>
          </w:tcPr>
          <w:p w:rsidR="00E94491" w:rsidRPr="00522139" w:rsidRDefault="00E94491" w:rsidP="00522139">
            <w:pPr>
              <w:pStyle w:val="Sinespaciado"/>
              <w:spacing w:line="360" w:lineRule="auto"/>
              <w:jc w:val="center"/>
              <w:rPr>
                <w:rFonts w:ascii="Times New Roman" w:hAnsi="Times New Roman" w:cs="Times New Roman"/>
                <w:sz w:val="24"/>
                <w:szCs w:val="24"/>
              </w:rPr>
            </w:pPr>
            <w:r w:rsidRPr="00522139">
              <w:rPr>
                <w:rFonts w:ascii="Times New Roman" w:hAnsi="Times New Roman" w:cs="Times New Roman"/>
                <w:sz w:val="24"/>
                <w:szCs w:val="24"/>
              </w:rPr>
              <w:t>,30</w:t>
            </w:r>
          </w:p>
        </w:tc>
        <w:tc>
          <w:tcPr>
            <w:tcW w:w="709" w:type="dxa"/>
            <w:tcBorders>
              <w:top w:val="single" w:sz="4" w:space="0" w:color="auto"/>
              <w:bottom w:val="nil"/>
            </w:tcBorders>
          </w:tcPr>
          <w:p w:rsidR="00E94491" w:rsidRPr="00522139" w:rsidRDefault="00E94491" w:rsidP="00522139">
            <w:pPr>
              <w:pStyle w:val="Sinespaciado"/>
              <w:spacing w:line="360" w:lineRule="auto"/>
              <w:jc w:val="center"/>
              <w:rPr>
                <w:rFonts w:ascii="Times New Roman" w:hAnsi="Times New Roman" w:cs="Times New Roman"/>
                <w:sz w:val="24"/>
                <w:szCs w:val="24"/>
              </w:rPr>
            </w:pPr>
            <w:r w:rsidRPr="00522139">
              <w:rPr>
                <w:rFonts w:ascii="Times New Roman" w:hAnsi="Times New Roman" w:cs="Times New Roman"/>
                <w:sz w:val="24"/>
                <w:szCs w:val="24"/>
              </w:rPr>
              <w:t>2,3</w:t>
            </w:r>
          </w:p>
        </w:tc>
      </w:tr>
      <w:tr w:rsidR="00FE6CAC" w:rsidRPr="00522139" w:rsidTr="00FE6CAC">
        <w:trPr>
          <w:trHeight w:val="240"/>
          <w:jc w:val="center"/>
        </w:trPr>
        <w:tc>
          <w:tcPr>
            <w:tcW w:w="1697" w:type="dxa"/>
            <w:vMerge/>
            <w:tcBorders>
              <w:top w:val="nil"/>
              <w:bottom w:val="single" w:sz="4" w:space="0" w:color="auto"/>
            </w:tcBorders>
          </w:tcPr>
          <w:p w:rsidR="00E94491" w:rsidRPr="00522139" w:rsidRDefault="00E94491" w:rsidP="00522139">
            <w:pPr>
              <w:pStyle w:val="Sinespaciado"/>
              <w:spacing w:line="360" w:lineRule="auto"/>
              <w:jc w:val="both"/>
              <w:rPr>
                <w:rFonts w:ascii="Times New Roman" w:hAnsi="Times New Roman" w:cs="Times New Roman"/>
                <w:sz w:val="24"/>
                <w:szCs w:val="24"/>
              </w:rPr>
            </w:pPr>
          </w:p>
        </w:tc>
        <w:tc>
          <w:tcPr>
            <w:tcW w:w="1134" w:type="dxa"/>
            <w:tcBorders>
              <w:top w:val="nil"/>
              <w:bottom w:val="single" w:sz="4" w:space="0" w:color="auto"/>
            </w:tcBorders>
          </w:tcPr>
          <w:p w:rsidR="00E94491" w:rsidRPr="00522139" w:rsidRDefault="00E94491" w:rsidP="00522139">
            <w:pPr>
              <w:pStyle w:val="Sinespaciado"/>
              <w:spacing w:line="360" w:lineRule="auto"/>
              <w:jc w:val="both"/>
              <w:rPr>
                <w:rFonts w:ascii="Times New Roman" w:hAnsi="Times New Roman" w:cs="Times New Roman"/>
                <w:sz w:val="24"/>
                <w:szCs w:val="24"/>
              </w:rPr>
            </w:pPr>
            <w:proofErr w:type="spellStart"/>
            <w:r w:rsidRPr="00522139">
              <w:rPr>
                <w:rFonts w:ascii="Times New Roman" w:hAnsi="Times New Roman" w:cs="Times New Roman"/>
                <w:sz w:val="24"/>
                <w:szCs w:val="24"/>
              </w:rPr>
              <w:t>Women</w:t>
            </w:r>
            <w:proofErr w:type="spellEnd"/>
          </w:p>
        </w:tc>
        <w:tc>
          <w:tcPr>
            <w:tcW w:w="567" w:type="dxa"/>
            <w:tcBorders>
              <w:top w:val="nil"/>
              <w:bottom w:val="single" w:sz="4" w:space="0" w:color="auto"/>
            </w:tcBorders>
          </w:tcPr>
          <w:p w:rsidR="00E94491" w:rsidRPr="00522139" w:rsidRDefault="00E94491" w:rsidP="00522139">
            <w:pPr>
              <w:pStyle w:val="Sinespaciado"/>
              <w:spacing w:line="360" w:lineRule="auto"/>
              <w:jc w:val="center"/>
              <w:rPr>
                <w:rFonts w:ascii="Times New Roman" w:hAnsi="Times New Roman" w:cs="Times New Roman"/>
                <w:sz w:val="24"/>
                <w:szCs w:val="24"/>
              </w:rPr>
            </w:pPr>
            <w:r w:rsidRPr="00522139">
              <w:rPr>
                <w:rFonts w:ascii="Times New Roman" w:hAnsi="Times New Roman" w:cs="Times New Roman"/>
                <w:sz w:val="24"/>
                <w:szCs w:val="24"/>
              </w:rPr>
              <w:t>,06</w:t>
            </w:r>
          </w:p>
        </w:tc>
        <w:tc>
          <w:tcPr>
            <w:tcW w:w="708" w:type="dxa"/>
            <w:tcBorders>
              <w:top w:val="nil"/>
              <w:bottom w:val="single" w:sz="4" w:space="0" w:color="auto"/>
            </w:tcBorders>
          </w:tcPr>
          <w:p w:rsidR="00E94491" w:rsidRPr="00522139" w:rsidRDefault="00E94491" w:rsidP="00522139">
            <w:pPr>
              <w:pStyle w:val="Sinespaciado"/>
              <w:spacing w:line="360" w:lineRule="auto"/>
              <w:jc w:val="center"/>
              <w:rPr>
                <w:rFonts w:ascii="Times New Roman" w:hAnsi="Times New Roman" w:cs="Times New Roman"/>
                <w:sz w:val="24"/>
                <w:szCs w:val="24"/>
              </w:rPr>
            </w:pPr>
            <w:r w:rsidRPr="00522139">
              <w:rPr>
                <w:rFonts w:ascii="Times New Roman" w:hAnsi="Times New Roman" w:cs="Times New Roman"/>
                <w:sz w:val="24"/>
                <w:szCs w:val="24"/>
              </w:rPr>
              <w:t>,06</w:t>
            </w:r>
          </w:p>
        </w:tc>
        <w:tc>
          <w:tcPr>
            <w:tcW w:w="709" w:type="dxa"/>
            <w:tcBorders>
              <w:top w:val="nil"/>
              <w:bottom w:val="single" w:sz="4" w:space="0" w:color="auto"/>
            </w:tcBorders>
          </w:tcPr>
          <w:p w:rsidR="00E94491" w:rsidRPr="00522139" w:rsidRDefault="00E94491" w:rsidP="00522139">
            <w:pPr>
              <w:pStyle w:val="Sinespaciado"/>
              <w:spacing w:line="360" w:lineRule="auto"/>
              <w:jc w:val="center"/>
              <w:rPr>
                <w:rFonts w:ascii="Times New Roman" w:hAnsi="Times New Roman" w:cs="Times New Roman"/>
                <w:sz w:val="24"/>
                <w:szCs w:val="24"/>
              </w:rPr>
            </w:pPr>
            <w:r w:rsidRPr="00522139">
              <w:rPr>
                <w:rFonts w:ascii="Times New Roman" w:hAnsi="Times New Roman" w:cs="Times New Roman"/>
                <w:sz w:val="24"/>
                <w:szCs w:val="24"/>
              </w:rPr>
              <w:t>48,9</w:t>
            </w:r>
          </w:p>
        </w:tc>
        <w:tc>
          <w:tcPr>
            <w:tcW w:w="709" w:type="dxa"/>
            <w:tcBorders>
              <w:top w:val="nil"/>
              <w:bottom w:val="single" w:sz="4" w:space="0" w:color="auto"/>
            </w:tcBorders>
          </w:tcPr>
          <w:p w:rsidR="00E94491" w:rsidRPr="00522139" w:rsidRDefault="00E94491" w:rsidP="00522139">
            <w:pPr>
              <w:pStyle w:val="Sinespaciado"/>
              <w:spacing w:line="360" w:lineRule="auto"/>
              <w:jc w:val="center"/>
              <w:rPr>
                <w:rFonts w:ascii="Times New Roman" w:hAnsi="Times New Roman" w:cs="Times New Roman"/>
                <w:sz w:val="24"/>
                <w:szCs w:val="24"/>
              </w:rPr>
            </w:pPr>
            <w:r w:rsidRPr="00522139">
              <w:rPr>
                <w:rFonts w:ascii="Times New Roman" w:hAnsi="Times New Roman" w:cs="Times New Roman"/>
                <w:sz w:val="24"/>
                <w:szCs w:val="24"/>
              </w:rPr>
              <w:t>4,1</w:t>
            </w:r>
          </w:p>
        </w:tc>
        <w:tc>
          <w:tcPr>
            <w:tcW w:w="567" w:type="dxa"/>
            <w:tcBorders>
              <w:top w:val="nil"/>
              <w:bottom w:val="single" w:sz="4" w:space="0" w:color="auto"/>
            </w:tcBorders>
          </w:tcPr>
          <w:p w:rsidR="00E94491" w:rsidRPr="00522139" w:rsidRDefault="00E94491" w:rsidP="00522139">
            <w:pPr>
              <w:pStyle w:val="Sinespaciado"/>
              <w:spacing w:line="360" w:lineRule="auto"/>
              <w:jc w:val="center"/>
              <w:rPr>
                <w:rFonts w:ascii="Times New Roman" w:hAnsi="Times New Roman" w:cs="Times New Roman"/>
                <w:sz w:val="24"/>
                <w:szCs w:val="24"/>
              </w:rPr>
            </w:pPr>
            <w:r w:rsidRPr="00522139">
              <w:rPr>
                <w:rFonts w:ascii="Times New Roman" w:hAnsi="Times New Roman" w:cs="Times New Roman"/>
                <w:sz w:val="24"/>
                <w:szCs w:val="24"/>
              </w:rPr>
              <w:t>,26</w:t>
            </w:r>
          </w:p>
        </w:tc>
        <w:tc>
          <w:tcPr>
            <w:tcW w:w="709" w:type="dxa"/>
            <w:tcBorders>
              <w:top w:val="nil"/>
              <w:bottom w:val="single" w:sz="4" w:space="0" w:color="auto"/>
            </w:tcBorders>
          </w:tcPr>
          <w:p w:rsidR="00E94491" w:rsidRPr="00522139" w:rsidRDefault="00E94491" w:rsidP="00522139">
            <w:pPr>
              <w:pStyle w:val="Sinespaciado"/>
              <w:spacing w:line="360" w:lineRule="auto"/>
              <w:jc w:val="center"/>
              <w:rPr>
                <w:rFonts w:ascii="Times New Roman" w:hAnsi="Times New Roman" w:cs="Times New Roman"/>
                <w:sz w:val="24"/>
                <w:szCs w:val="24"/>
              </w:rPr>
            </w:pPr>
            <w:r w:rsidRPr="00522139">
              <w:rPr>
                <w:rFonts w:ascii="Times New Roman" w:hAnsi="Times New Roman" w:cs="Times New Roman"/>
                <w:sz w:val="24"/>
                <w:szCs w:val="24"/>
              </w:rPr>
              <w:t>6,4</w:t>
            </w:r>
          </w:p>
        </w:tc>
      </w:tr>
    </w:tbl>
    <w:p w:rsidR="005739FB" w:rsidRPr="00522139" w:rsidRDefault="00FE6CAC" w:rsidP="00522139">
      <w:pPr>
        <w:pBdr>
          <w:top w:val="nil"/>
          <w:left w:val="nil"/>
          <w:bottom w:val="nil"/>
          <w:right w:val="nil"/>
          <w:between w:val="nil"/>
        </w:pBdr>
        <w:spacing w:after="0" w:line="360" w:lineRule="auto"/>
        <w:ind w:left="708"/>
        <w:jc w:val="both"/>
        <w:rPr>
          <w:rFonts w:ascii="Times New Roman" w:eastAsia="Times New Roman" w:hAnsi="Times New Roman" w:cs="Times New Roman"/>
          <w:i/>
          <w:sz w:val="16"/>
          <w:szCs w:val="16"/>
          <w:lang w:val="en-US"/>
        </w:rPr>
      </w:pPr>
      <w:r w:rsidRPr="00522139">
        <w:rPr>
          <w:rFonts w:ascii="Times New Roman" w:eastAsia="Times New Roman" w:hAnsi="Times New Roman" w:cs="Times New Roman"/>
          <w:color w:val="000000"/>
          <w:sz w:val="16"/>
          <w:szCs w:val="16"/>
          <w:lang w:val="en-US"/>
        </w:rPr>
        <w:t>Not</w:t>
      </w:r>
      <w:r w:rsidRPr="00522139">
        <w:rPr>
          <w:rFonts w:ascii="Times New Roman" w:eastAsia="Times New Roman" w:hAnsi="Times New Roman" w:cs="Times New Roman"/>
          <w:sz w:val="16"/>
          <w:szCs w:val="16"/>
          <w:lang w:val="en-US"/>
        </w:rPr>
        <w:t>e</w:t>
      </w:r>
      <w:r w:rsidRPr="00522139">
        <w:rPr>
          <w:rFonts w:ascii="Times New Roman" w:eastAsia="Times New Roman" w:hAnsi="Times New Roman" w:cs="Times New Roman"/>
          <w:color w:val="000000"/>
          <w:sz w:val="16"/>
          <w:szCs w:val="16"/>
          <w:lang w:val="en-US"/>
        </w:rPr>
        <w:t xml:space="preserve">: </w:t>
      </w:r>
      <w:r w:rsidRPr="00522139">
        <w:rPr>
          <w:rFonts w:ascii="Times New Roman" w:eastAsia="Times New Roman" w:hAnsi="Times New Roman" w:cs="Times New Roman"/>
          <w:i/>
          <w:color w:val="000000"/>
          <w:sz w:val="16"/>
          <w:szCs w:val="16"/>
          <w:lang w:val="en-US"/>
        </w:rPr>
        <w:t>RA</w:t>
      </w:r>
      <w:r w:rsidRPr="00522139">
        <w:rPr>
          <w:rFonts w:ascii="Times New Roman" w:eastAsia="Times New Roman" w:hAnsi="Times New Roman" w:cs="Times New Roman"/>
          <w:i/>
          <w:color w:val="000000"/>
          <w:sz w:val="16"/>
          <w:szCs w:val="16"/>
          <w:vertAlign w:val="superscript"/>
          <w:lang w:val="en-US"/>
        </w:rPr>
        <w:t>2</w:t>
      </w:r>
      <w:r w:rsidRPr="00522139">
        <w:rPr>
          <w:rFonts w:ascii="Times New Roman" w:eastAsia="Times New Roman" w:hAnsi="Times New Roman" w:cs="Times New Roman"/>
          <w:i/>
          <w:color w:val="000000"/>
          <w:sz w:val="16"/>
          <w:szCs w:val="16"/>
          <w:lang w:val="en-US"/>
        </w:rPr>
        <w:t>=</w:t>
      </w:r>
      <w:r w:rsidRPr="00522139">
        <w:rPr>
          <w:rFonts w:ascii="Times New Roman" w:eastAsia="Times New Roman" w:hAnsi="Times New Roman" w:cs="Times New Roman"/>
          <w:i/>
          <w:sz w:val="16"/>
          <w:szCs w:val="16"/>
          <w:lang w:val="en-US"/>
        </w:rPr>
        <w:t>coefficient of determination</w:t>
      </w:r>
      <w:r w:rsidRPr="00522139">
        <w:rPr>
          <w:rFonts w:ascii="Times New Roman" w:eastAsia="Times New Roman" w:hAnsi="Times New Roman" w:cs="Times New Roman"/>
          <w:i/>
          <w:color w:val="000000"/>
          <w:sz w:val="16"/>
          <w:szCs w:val="16"/>
          <w:lang w:val="en-US"/>
        </w:rPr>
        <w:t>, R</w:t>
      </w:r>
      <w:r w:rsidRPr="00522139">
        <w:rPr>
          <w:rFonts w:ascii="Times New Roman" w:eastAsia="Times New Roman" w:hAnsi="Times New Roman" w:cs="Times New Roman"/>
          <w:i/>
          <w:color w:val="000000"/>
          <w:sz w:val="16"/>
          <w:szCs w:val="16"/>
          <w:vertAlign w:val="superscript"/>
          <w:lang w:val="en-US"/>
        </w:rPr>
        <w:t>2</w:t>
      </w:r>
      <w:r w:rsidRPr="00522139">
        <w:rPr>
          <w:rFonts w:ascii="Times New Roman" w:eastAsia="Times New Roman" w:hAnsi="Times New Roman" w:cs="Times New Roman"/>
          <w:i/>
          <w:color w:val="000000"/>
          <w:sz w:val="16"/>
          <w:szCs w:val="16"/>
          <w:lang w:val="en-US"/>
        </w:rPr>
        <w:t>c=</w:t>
      </w:r>
      <w:r w:rsidRPr="00522139">
        <w:rPr>
          <w:rFonts w:ascii="Times New Roman" w:eastAsia="Times New Roman" w:hAnsi="Times New Roman" w:cs="Times New Roman"/>
          <w:i/>
          <w:sz w:val="16"/>
          <w:szCs w:val="16"/>
          <w:lang w:val="en-US"/>
        </w:rPr>
        <w:t>adjusted coefficient of determination</w:t>
      </w:r>
      <w:r w:rsidRPr="00522139">
        <w:rPr>
          <w:rFonts w:ascii="Times New Roman" w:eastAsia="Times New Roman" w:hAnsi="Times New Roman" w:cs="Times New Roman"/>
          <w:i/>
          <w:color w:val="000000"/>
          <w:sz w:val="16"/>
          <w:szCs w:val="16"/>
          <w:lang w:val="en-US"/>
        </w:rPr>
        <w:t xml:space="preserve"> F=ANOVA; </w:t>
      </w:r>
      <w:r w:rsidRPr="00522139">
        <w:rPr>
          <w:rFonts w:ascii="Times New Roman" w:eastAsia="Times New Roman" w:hAnsi="Times New Roman" w:cs="Times New Roman"/>
          <w:i/>
          <w:color w:val="000000"/>
          <w:sz w:val="16"/>
          <w:szCs w:val="16"/>
        </w:rPr>
        <w:t>β</w:t>
      </w:r>
      <w:r w:rsidRPr="00522139">
        <w:rPr>
          <w:rFonts w:ascii="Times New Roman" w:eastAsia="Times New Roman" w:hAnsi="Times New Roman" w:cs="Times New Roman"/>
          <w:i/>
          <w:color w:val="000000"/>
          <w:sz w:val="16"/>
          <w:szCs w:val="16"/>
          <w:lang w:val="en-US"/>
        </w:rPr>
        <w:t>=</w:t>
      </w:r>
      <w:r w:rsidRPr="00522139">
        <w:rPr>
          <w:rFonts w:ascii="Times New Roman" w:eastAsia="Times New Roman" w:hAnsi="Times New Roman" w:cs="Times New Roman"/>
          <w:i/>
          <w:sz w:val="16"/>
          <w:szCs w:val="16"/>
          <w:lang w:val="en-US"/>
        </w:rPr>
        <w:t>unstandardized beta coefficient</w:t>
      </w:r>
      <w:r w:rsidRPr="00522139">
        <w:rPr>
          <w:rFonts w:ascii="Times New Roman" w:eastAsia="Times New Roman" w:hAnsi="Times New Roman" w:cs="Times New Roman"/>
          <w:i/>
          <w:color w:val="000000"/>
          <w:sz w:val="16"/>
          <w:szCs w:val="16"/>
          <w:lang w:val="en-US"/>
        </w:rPr>
        <w:t>; B=</w:t>
      </w:r>
      <w:r w:rsidRPr="00522139">
        <w:rPr>
          <w:rFonts w:ascii="Times New Roman" w:eastAsia="Times New Roman" w:hAnsi="Times New Roman" w:cs="Times New Roman"/>
          <w:i/>
          <w:sz w:val="16"/>
          <w:szCs w:val="16"/>
          <w:lang w:val="en-US"/>
        </w:rPr>
        <w:t>standardized beta coefficient</w:t>
      </w:r>
      <w:r w:rsidRPr="00522139">
        <w:rPr>
          <w:rFonts w:ascii="Times New Roman" w:eastAsia="Times New Roman" w:hAnsi="Times New Roman" w:cs="Times New Roman"/>
          <w:i/>
          <w:color w:val="000000"/>
          <w:sz w:val="16"/>
          <w:szCs w:val="16"/>
          <w:lang w:val="en-US"/>
        </w:rPr>
        <w:t xml:space="preserve"> t= </w:t>
      </w:r>
      <w:r w:rsidRPr="00522139">
        <w:rPr>
          <w:rFonts w:ascii="Times New Roman" w:eastAsia="Times New Roman" w:hAnsi="Times New Roman" w:cs="Times New Roman"/>
          <w:i/>
          <w:sz w:val="16"/>
          <w:szCs w:val="16"/>
          <w:lang w:val="en-US"/>
        </w:rPr>
        <w:t>t-test</w:t>
      </w:r>
    </w:p>
    <w:p w:rsidR="005739FB" w:rsidRPr="00522139" w:rsidRDefault="005739FB" w:rsidP="00522139">
      <w:pPr>
        <w:spacing w:before="280" w:after="280" w:line="360" w:lineRule="auto"/>
        <w:ind w:firstLine="709"/>
        <w:jc w:val="both"/>
        <w:rPr>
          <w:rFonts w:ascii="Times New Roman" w:eastAsia="Times New Roman" w:hAnsi="Times New Roman" w:cs="Times New Roman"/>
          <w:sz w:val="24"/>
          <w:szCs w:val="24"/>
          <w:lang w:val="en-US"/>
        </w:rPr>
      </w:pPr>
      <w:r w:rsidRPr="00522139">
        <w:rPr>
          <w:rFonts w:ascii="Times New Roman" w:eastAsia="Times New Roman" w:hAnsi="Times New Roman" w:cs="Times New Roman"/>
          <w:sz w:val="24"/>
          <w:szCs w:val="24"/>
          <w:lang w:val="en-US"/>
        </w:rPr>
        <w:t xml:space="preserve">The degree of influence that </w:t>
      </w:r>
      <w:proofErr w:type="spellStart"/>
      <w:r w:rsidRPr="00522139">
        <w:rPr>
          <w:rFonts w:ascii="Times New Roman" w:eastAsia="Times New Roman" w:hAnsi="Times New Roman" w:cs="Times New Roman"/>
          <w:sz w:val="24"/>
          <w:szCs w:val="24"/>
          <w:lang w:val="en-US"/>
        </w:rPr>
        <w:t>DaV</w:t>
      </w:r>
      <w:proofErr w:type="spellEnd"/>
      <w:r w:rsidRPr="00522139">
        <w:rPr>
          <w:rFonts w:ascii="Times New Roman" w:eastAsia="Times New Roman" w:hAnsi="Times New Roman" w:cs="Times New Roman"/>
          <w:sz w:val="24"/>
          <w:szCs w:val="24"/>
          <w:lang w:val="en-US"/>
        </w:rPr>
        <w:t xml:space="preserve"> has on MH as a predicting variable was determined with a simple linear regression analysis. Global </w:t>
      </w:r>
      <w:proofErr w:type="spellStart"/>
      <w:r w:rsidRPr="00522139">
        <w:rPr>
          <w:rFonts w:ascii="Times New Roman" w:eastAsia="Times New Roman" w:hAnsi="Times New Roman" w:cs="Times New Roman"/>
          <w:sz w:val="24"/>
          <w:szCs w:val="24"/>
          <w:lang w:val="en-US"/>
        </w:rPr>
        <w:t>DaV</w:t>
      </w:r>
      <w:proofErr w:type="spellEnd"/>
      <w:r w:rsidRPr="00522139">
        <w:rPr>
          <w:rFonts w:ascii="Times New Roman" w:eastAsia="Times New Roman" w:hAnsi="Times New Roman" w:cs="Times New Roman"/>
          <w:sz w:val="24"/>
          <w:szCs w:val="24"/>
          <w:lang w:val="en-US"/>
        </w:rPr>
        <w:t xml:space="preserve"> predicts MH in men with 13% changes in variance (F= 75,5 p&lt;.001) and in women with 9% (F= 75,5 p-&lt;.001). Table 4 shows that psychological, physical, sexual and instrumental violence predicts MH both in men and women, identifying a light better prediction of </w:t>
      </w:r>
      <w:proofErr w:type="spellStart"/>
      <w:r w:rsidRPr="00522139">
        <w:rPr>
          <w:rFonts w:ascii="Times New Roman" w:eastAsia="Times New Roman" w:hAnsi="Times New Roman" w:cs="Times New Roman"/>
          <w:sz w:val="24"/>
          <w:szCs w:val="24"/>
          <w:lang w:val="en-US"/>
        </w:rPr>
        <w:t>DaV</w:t>
      </w:r>
      <w:proofErr w:type="spellEnd"/>
      <w:r w:rsidRPr="00522139">
        <w:rPr>
          <w:rFonts w:ascii="Times New Roman" w:eastAsia="Times New Roman" w:hAnsi="Times New Roman" w:cs="Times New Roman"/>
          <w:sz w:val="24"/>
          <w:szCs w:val="24"/>
          <w:lang w:val="en-US"/>
        </w:rPr>
        <w:t xml:space="preserve"> over MH in men. </w:t>
      </w:r>
    </w:p>
    <w:p w:rsidR="005739FB" w:rsidRPr="00522139" w:rsidRDefault="005739FB" w:rsidP="00522139">
      <w:pPr>
        <w:spacing w:before="280" w:after="280" w:line="360" w:lineRule="auto"/>
        <w:ind w:firstLine="709"/>
        <w:jc w:val="both"/>
        <w:rPr>
          <w:rFonts w:ascii="Times New Roman" w:eastAsia="Times New Roman" w:hAnsi="Times New Roman" w:cs="Times New Roman"/>
          <w:sz w:val="24"/>
          <w:szCs w:val="24"/>
          <w:lang w:val="en-US"/>
        </w:rPr>
      </w:pPr>
      <w:r w:rsidRPr="00522139">
        <w:rPr>
          <w:rFonts w:ascii="Times New Roman" w:eastAsia="Times New Roman" w:hAnsi="Times New Roman" w:cs="Times New Roman"/>
          <w:sz w:val="24"/>
          <w:szCs w:val="24"/>
          <w:lang w:val="en-US"/>
        </w:rPr>
        <w:t xml:space="preserve">The degree of influence of </w:t>
      </w:r>
      <w:proofErr w:type="spellStart"/>
      <w:r w:rsidRPr="00522139">
        <w:rPr>
          <w:rFonts w:ascii="Times New Roman" w:eastAsia="Times New Roman" w:hAnsi="Times New Roman" w:cs="Times New Roman"/>
          <w:sz w:val="24"/>
          <w:szCs w:val="24"/>
          <w:lang w:val="en-US"/>
        </w:rPr>
        <w:t>DaV</w:t>
      </w:r>
      <w:proofErr w:type="spellEnd"/>
      <w:r w:rsidRPr="00522139">
        <w:rPr>
          <w:rFonts w:ascii="Times New Roman" w:eastAsia="Times New Roman" w:hAnsi="Times New Roman" w:cs="Times New Roman"/>
          <w:sz w:val="24"/>
          <w:szCs w:val="24"/>
          <w:lang w:val="en-US"/>
        </w:rPr>
        <w:t xml:space="preserve"> on MH as a predictor variable was assessed using a simple linear regression analysis. Global </w:t>
      </w:r>
      <w:proofErr w:type="spellStart"/>
      <w:r w:rsidRPr="00522139">
        <w:rPr>
          <w:rFonts w:ascii="Times New Roman" w:eastAsia="Times New Roman" w:hAnsi="Times New Roman" w:cs="Times New Roman"/>
          <w:sz w:val="24"/>
          <w:szCs w:val="24"/>
          <w:lang w:val="en-US"/>
        </w:rPr>
        <w:t>DaV</w:t>
      </w:r>
      <w:proofErr w:type="spellEnd"/>
      <w:r w:rsidRPr="00522139">
        <w:rPr>
          <w:rFonts w:ascii="Times New Roman" w:eastAsia="Times New Roman" w:hAnsi="Times New Roman" w:cs="Times New Roman"/>
          <w:sz w:val="24"/>
          <w:szCs w:val="24"/>
          <w:lang w:val="en-US"/>
        </w:rPr>
        <w:t xml:space="preserve"> predicts MH in men, accounting for 13% of the variance (F = 75.5, p &lt; .001), and in women, for 9% (F = 75.5, p &lt; .001). Table 4 indicates that psychological, physical, sexual, and instrumental violence predict MH in both men and women, with a slightly stronger predictive power of </w:t>
      </w:r>
      <w:proofErr w:type="spellStart"/>
      <w:r w:rsidRPr="00522139">
        <w:rPr>
          <w:rFonts w:ascii="Times New Roman" w:eastAsia="Times New Roman" w:hAnsi="Times New Roman" w:cs="Times New Roman"/>
          <w:sz w:val="24"/>
          <w:szCs w:val="24"/>
          <w:lang w:val="en-US"/>
        </w:rPr>
        <w:t>DaV</w:t>
      </w:r>
      <w:proofErr w:type="spellEnd"/>
      <w:r w:rsidRPr="00522139">
        <w:rPr>
          <w:rFonts w:ascii="Times New Roman" w:eastAsia="Times New Roman" w:hAnsi="Times New Roman" w:cs="Times New Roman"/>
          <w:sz w:val="24"/>
          <w:szCs w:val="24"/>
          <w:lang w:val="en-US"/>
        </w:rPr>
        <w:t xml:space="preserve"> on MH observed in men.</w:t>
      </w:r>
    </w:p>
    <w:p w:rsidR="005739FB" w:rsidRPr="00522139" w:rsidRDefault="005739FB" w:rsidP="00522139">
      <w:pPr>
        <w:spacing w:before="280" w:after="280" w:line="360" w:lineRule="auto"/>
        <w:ind w:firstLine="709"/>
        <w:jc w:val="center"/>
        <w:rPr>
          <w:rFonts w:ascii="Times New Roman" w:eastAsia="Times New Roman" w:hAnsi="Times New Roman" w:cs="Times New Roman"/>
          <w:b/>
          <w:sz w:val="24"/>
          <w:szCs w:val="24"/>
          <w:lang w:val="en-US"/>
        </w:rPr>
      </w:pPr>
      <w:r w:rsidRPr="00522139">
        <w:rPr>
          <w:rFonts w:ascii="Times New Roman" w:eastAsia="Times New Roman" w:hAnsi="Times New Roman" w:cs="Times New Roman"/>
          <w:b/>
          <w:sz w:val="24"/>
          <w:szCs w:val="24"/>
          <w:lang w:val="en-US"/>
        </w:rPr>
        <w:t>Discussion</w:t>
      </w:r>
    </w:p>
    <w:p w:rsidR="005739FB" w:rsidRPr="00522139" w:rsidRDefault="005739FB" w:rsidP="00522139">
      <w:pPr>
        <w:spacing w:before="280" w:after="280" w:line="360" w:lineRule="auto"/>
        <w:ind w:firstLine="709"/>
        <w:jc w:val="both"/>
        <w:rPr>
          <w:rFonts w:ascii="Times New Roman" w:eastAsia="Times New Roman" w:hAnsi="Times New Roman" w:cs="Times New Roman"/>
          <w:sz w:val="24"/>
          <w:szCs w:val="24"/>
          <w:lang w:val="en-US"/>
        </w:rPr>
      </w:pPr>
      <w:proofErr w:type="spellStart"/>
      <w:r w:rsidRPr="00522139">
        <w:rPr>
          <w:rFonts w:ascii="Times New Roman" w:eastAsia="Times New Roman" w:hAnsi="Times New Roman" w:cs="Times New Roman"/>
          <w:sz w:val="24"/>
          <w:szCs w:val="24"/>
          <w:lang w:val="en-US"/>
        </w:rPr>
        <w:lastRenderedPageBreak/>
        <w:t>DaV</w:t>
      </w:r>
      <w:proofErr w:type="spellEnd"/>
      <w:r w:rsidRPr="00522139">
        <w:rPr>
          <w:rFonts w:ascii="Times New Roman" w:eastAsia="Times New Roman" w:hAnsi="Times New Roman" w:cs="Times New Roman"/>
          <w:sz w:val="24"/>
          <w:szCs w:val="24"/>
          <w:lang w:val="en-US"/>
        </w:rPr>
        <w:t xml:space="preserve"> represents a s</w:t>
      </w:r>
      <w:bookmarkStart w:id="0" w:name="_GoBack"/>
      <w:bookmarkEnd w:id="0"/>
      <w:r w:rsidRPr="00522139">
        <w:rPr>
          <w:rFonts w:ascii="Times New Roman" w:eastAsia="Times New Roman" w:hAnsi="Times New Roman" w:cs="Times New Roman"/>
          <w:sz w:val="24"/>
          <w:szCs w:val="24"/>
          <w:lang w:val="en-US"/>
        </w:rPr>
        <w:t xml:space="preserve">erious problem that requires a deep and multidimensional analysis. The results of this study provide information about the frequency of </w:t>
      </w:r>
      <w:proofErr w:type="spellStart"/>
      <w:r w:rsidRPr="00522139">
        <w:rPr>
          <w:rFonts w:ascii="Times New Roman" w:eastAsia="Times New Roman" w:hAnsi="Times New Roman" w:cs="Times New Roman"/>
          <w:sz w:val="24"/>
          <w:szCs w:val="24"/>
          <w:lang w:val="en-US"/>
        </w:rPr>
        <w:t>DaV</w:t>
      </w:r>
      <w:proofErr w:type="spellEnd"/>
      <w:r w:rsidRPr="00522139">
        <w:rPr>
          <w:rFonts w:ascii="Times New Roman" w:eastAsia="Times New Roman" w:hAnsi="Times New Roman" w:cs="Times New Roman"/>
          <w:sz w:val="24"/>
          <w:szCs w:val="24"/>
          <w:lang w:val="en-US"/>
        </w:rPr>
        <w:t xml:space="preserve">, specifically regarding gender differences and the predictive role of </w:t>
      </w:r>
      <w:proofErr w:type="spellStart"/>
      <w:r w:rsidRPr="00522139">
        <w:rPr>
          <w:rFonts w:ascii="Times New Roman" w:eastAsia="Times New Roman" w:hAnsi="Times New Roman" w:cs="Times New Roman"/>
          <w:sz w:val="24"/>
          <w:szCs w:val="24"/>
          <w:lang w:val="en-US"/>
        </w:rPr>
        <w:t>DaV</w:t>
      </w:r>
      <w:proofErr w:type="spellEnd"/>
      <w:r w:rsidRPr="00522139">
        <w:rPr>
          <w:rFonts w:ascii="Times New Roman" w:eastAsia="Times New Roman" w:hAnsi="Times New Roman" w:cs="Times New Roman"/>
          <w:sz w:val="24"/>
          <w:szCs w:val="24"/>
          <w:lang w:val="en-US"/>
        </w:rPr>
        <w:t xml:space="preserve"> on mental health (MH) in both men and women.</w:t>
      </w:r>
    </w:p>
    <w:p w:rsidR="005739FB" w:rsidRPr="00522139" w:rsidRDefault="005739FB" w:rsidP="00522139">
      <w:pPr>
        <w:spacing w:before="280" w:after="280" w:line="360" w:lineRule="auto"/>
        <w:ind w:firstLine="709"/>
        <w:jc w:val="both"/>
        <w:rPr>
          <w:rFonts w:ascii="Times New Roman" w:eastAsia="Times New Roman" w:hAnsi="Times New Roman" w:cs="Times New Roman"/>
          <w:sz w:val="24"/>
          <w:szCs w:val="24"/>
          <w:lang w:val="en-US"/>
        </w:rPr>
      </w:pPr>
      <w:r w:rsidRPr="00522139">
        <w:rPr>
          <w:rFonts w:ascii="Times New Roman" w:eastAsia="Times New Roman" w:hAnsi="Times New Roman" w:cs="Times New Roman"/>
          <w:sz w:val="24"/>
          <w:szCs w:val="24"/>
          <w:lang w:val="en-US"/>
        </w:rPr>
        <w:t xml:space="preserve">Firstly, a high frequency of </w:t>
      </w:r>
      <w:proofErr w:type="spellStart"/>
      <w:r w:rsidRPr="00522139">
        <w:rPr>
          <w:rFonts w:ascii="Times New Roman" w:eastAsia="Times New Roman" w:hAnsi="Times New Roman" w:cs="Times New Roman"/>
          <w:sz w:val="24"/>
          <w:szCs w:val="24"/>
          <w:lang w:val="en-US"/>
        </w:rPr>
        <w:t>DaV</w:t>
      </w:r>
      <w:proofErr w:type="spellEnd"/>
      <w:r w:rsidRPr="00522139">
        <w:rPr>
          <w:rFonts w:ascii="Times New Roman" w:eastAsia="Times New Roman" w:hAnsi="Times New Roman" w:cs="Times New Roman"/>
          <w:sz w:val="24"/>
          <w:szCs w:val="24"/>
          <w:lang w:val="en-US"/>
        </w:rPr>
        <w:t xml:space="preserve"> was found in both men and women, with a slight increase among men. These results are consistent with studies conducted in different contexts (</w:t>
      </w:r>
      <w:proofErr w:type="spellStart"/>
      <w:r w:rsidRPr="00522139">
        <w:rPr>
          <w:rFonts w:ascii="Times New Roman" w:eastAsia="Times New Roman" w:hAnsi="Times New Roman" w:cs="Times New Roman"/>
          <w:sz w:val="24"/>
          <w:szCs w:val="24"/>
          <w:lang w:val="en-US"/>
        </w:rPr>
        <w:t>Alegría</w:t>
      </w:r>
      <w:proofErr w:type="spellEnd"/>
      <w:r w:rsidRPr="00522139">
        <w:rPr>
          <w:rFonts w:ascii="Times New Roman" w:eastAsia="Times New Roman" w:hAnsi="Times New Roman" w:cs="Times New Roman"/>
          <w:sz w:val="24"/>
          <w:szCs w:val="24"/>
          <w:lang w:val="en-US"/>
        </w:rPr>
        <w:t xml:space="preserve"> del </w:t>
      </w:r>
      <w:proofErr w:type="spellStart"/>
      <w:r w:rsidRPr="00522139">
        <w:rPr>
          <w:rFonts w:ascii="Times New Roman" w:eastAsia="Times New Roman" w:hAnsi="Times New Roman" w:cs="Times New Roman"/>
          <w:sz w:val="24"/>
          <w:szCs w:val="24"/>
          <w:lang w:val="en-US"/>
        </w:rPr>
        <w:t>Ángel</w:t>
      </w:r>
      <w:proofErr w:type="spellEnd"/>
      <w:r w:rsidRPr="00522139">
        <w:rPr>
          <w:rFonts w:ascii="Times New Roman" w:eastAsia="Times New Roman" w:hAnsi="Times New Roman" w:cs="Times New Roman"/>
          <w:sz w:val="24"/>
          <w:szCs w:val="24"/>
          <w:lang w:val="en-US"/>
        </w:rPr>
        <w:t xml:space="preserve"> &amp; Rodríguez, 2015; Castillo-Gonzáles et al 2024; de la Villa Moral et al., 2020; </w:t>
      </w:r>
      <w:proofErr w:type="spellStart"/>
      <w:r w:rsidRPr="00522139">
        <w:rPr>
          <w:rFonts w:ascii="Times New Roman" w:eastAsia="Times New Roman" w:hAnsi="Times New Roman" w:cs="Times New Roman"/>
          <w:sz w:val="24"/>
          <w:szCs w:val="24"/>
          <w:lang w:val="en-US"/>
        </w:rPr>
        <w:t>Gámez-Guadix</w:t>
      </w:r>
      <w:proofErr w:type="spellEnd"/>
      <w:r w:rsidRPr="00522139">
        <w:rPr>
          <w:rFonts w:ascii="Times New Roman" w:eastAsia="Times New Roman" w:hAnsi="Times New Roman" w:cs="Times New Roman"/>
          <w:sz w:val="24"/>
          <w:szCs w:val="24"/>
          <w:lang w:val="en-US"/>
        </w:rPr>
        <w:t>, 2018; Rubio-</w:t>
      </w:r>
      <w:proofErr w:type="spellStart"/>
      <w:r w:rsidRPr="00522139">
        <w:rPr>
          <w:rFonts w:ascii="Times New Roman" w:eastAsia="Times New Roman" w:hAnsi="Times New Roman" w:cs="Times New Roman"/>
          <w:sz w:val="24"/>
          <w:szCs w:val="24"/>
          <w:lang w:val="en-US"/>
        </w:rPr>
        <w:t>Garay</w:t>
      </w:r>
      <w:proofErr w:type="spellEnd"/>
      <w:r w:rsidRPr="00522139">
        <w:rPr>
          <w:rFonts w:ascii="Times New Roman" w:eastAsia="Times New Roman" w:hAnsi="Times New Roman" w:cs="Times New Roman"/>
          <w:sz w:val="24"/>
          <w:szCs w:val="24"/>
          <w:lang w:val="en-US"/>
        </w:rPr>
        <w:t xml:space="preserve">, Fernando; Carrasco, Miguel </w:t>
      </w:r>
      <w:proofErr w:type="spellStart"/>
      <w:r w:rsidRPr="00522139">
        <w:rPr>
          <w:rFonts w:ascii="Times New Roman" w:eastAsia="Times New Roman" w:hAnsi="Times New Roman" w:cs="Times New Roman"/>
          <w:sz w:val="24"/>
          <w:szCs w:val="24"/>
          <w:lang w:val="en-US"/>
        </w:rPr>
        <w:t>Ángel</w:t>
      </w:r>
      <w:proofErr w:type="spellEnd"/>
      <w:r w:rsidRPr="00522139">
        <w:rPr>
          <w:rFonts w:ascii="Times New Roman" w:eastAsia="Times New Roman" w:hAnsi="Times New Roman" w:cs="Times New Roman"/>
          <w:sz w:val="24"/>
          <w:szCs w:val="24"/>
          <w:lang w:val="en-US"/>
        </w:rPr>
        <w:t xml:space="preserve">; Amor, Pedro Javier; López-González, 2015; and Rojas-Solís &amp; Romero-Méndez, 2022), which have determined that </w:t>
      </w:r>
      <w:proofErr w:type="spellStart"/>
      <w:r w:rsidRPr="00522139">
        <w:rPr>
          <w:rFonts w:ascii="Times New Roman" w:eastAsia="Times New Roman" w:hAnsi="Times New Roman" w:cs="Times New Roman"/>
          <w:sz w:val="24"/>
          <w:szCs w:val="24"/>
          <w:lang w:val="en-US"/>
        </w:rPr>
        <w:t>DaV</w:t>
      </w:r>
      <w:proofErr w:type="spellEnd"/>
      <w:r w:rsidRPr="00522139">
        <w:rPr>
          <w:rFonts w:ascii="Times New Roman" w:eastAsia="Times New Roman" w:hAnsi="Times New Roman" w:cs="Times New Roman"/>
          <w:sz w:val="24"/>
          <w:szCs w:val="24"/>
          <w:lang w:val="en-US"/>
        </w:rPr>
        <w:t xml:space="preserve"> is a problem that negatively affects both men and women. Some studies even conclude that men are more often victims of violence in relationships (Cabrera, 2015; Díaz Burgos et al., 2023; </w:t>
      </w:r>
      <w:proofErr w:type="spellStart"/>
      <w:r w:rsidRPr="00522139">
        <w:rPr>
          <w:rFonts w:ascii="Times New Roman" w:eastAsia="Times New Roman" w:hAnsi="Times New Roman" w:cs="Times New Roman"/>
          <w:sz w:val="24"/>
          <w:szCs w:val="24"/>
          <w:lang w:val="en-US"/>
        </w:rPr>
        <w:t>Pazos</w:t>
      </w:r>
      <w:proofErr w:type="spellEnd"/>
      <w:r w:rsidRPr="00522139">
        <w:rPr>
          <w:rFonts w:ascii="Times New Roman" w:eastAsia="Times New Roman" w:hAnsi="Times New Roman" w:cs="Times New Roman"/>
          <w:sz w:val="24"/>
          <w:szCs w:val="24"/>
          <w:lang w:val="en-US"/>
        </w:rPr>
        <w:t xml:space="preserve"> et al., 2014; and Peña et al., 2013). Benavides (2016) argues that a high percentage of men have been victims of violence within their relationships. Similarly, Watkins et al. (2014) found that although women are more frequently victims of violence, </w:t>
      </w:r>
      <w:proofErr w:type="spellStart"/>
      <w:r w:rsidRPr="00522139">
        <w:rPr>
          <w:rFonts w:ascii="Times New Roman" w:eastAsia="Times New Roman" w:hAnsi="Times New Roman" w:cs="Times New Roman"/>
          <w:sz w:val="24"/>
          <w:szCs w:val="24"/>
          <w:lang w:val="en-US"/>
        </w:rPr>
        <w:t>DaV</w:t>
      </w:r>
      <w:proofErr w:type="spellEnd"/>
      <w:r w:rsidRPr="00522139">
        <w:rPr>
          <w:rFonts w:ascii="Times New Roman" w:eastAsia="Times New Roman" w:hAnsi="Times New Roman" w:cs="Times New Roman"/>
          <w:sz w:val="24"/>
          <w:szCs w:val="24"/>
          <w:lang w:val="en-US"/>
        </w:rPr>
        <w:t xml:space="preserve"> among men is significant and warrants attention.</w:t>
      </w:r>
    </w:p>
    <w:p w:rsidR="005739FB" w:rsidRPr="00522139" w:rsidRDefault="005739FB" w:rsidP="00522139">
      <w:pPr>
        <w:spacing w:before="280" w:after="280" w:line="360" w:lineRule="auto"/>
        <w:ind w:firstLine="709"/>
        <w:jc w:val="both"/>
        <w:rPr>
          <w:rFonts w:ascii="Times New Roman" w:eastAsia="Times New Roman" w:hAnsi="Times New Roman" w:cs="Times New Roman"/>
          <w:sz w:val="24"/>
          <w:szCs w:val="24"/>
          <w:lang w:val="en-US"/>
        </w:rPr>
      </w:pPr>
      <w:r w:rsidRPr="00522139">
        <w:rPr>
          <w:rFonts w:ascii="Times New Roman" w:eastAsia="Times New Roman" w:hAnsi="Times New Roman" w:cs="Times New Roman"/>
          <w:sz w:val="24"/>
          <w:szCs w:val="24"/>
          <w:lang w:val="en-US"/>
        </w:rPr>
        <w:t>Rubio-</w:t>
      </w:r>
      <w:proofErr w:type="spellStart"/>
      <w:r w:rsidRPr="00522139">
        <w:rPr>
          <w:rFonts w:ascii="Times New Roman" w:eastAsia="Times New Roman" w:hAnsi="Times New Roman" w:cs="Times New Roman"/>
          <w:sz w:val="24"/>
          <w:szCs w:val="24"/>
          <w:lang w:val="en-US"/>
        </w:rPr>
        <w:t>Garay</w:t>
      </w:r>
      <w:proofErr w:type="spellEnd"/>
      <w:r w:rsidRPr="00522139">
        <w:rPr>
          <w:rFonts w:ascii="Times New Roman" w:eastAsia="Times New Roman" w:hAnsi="Times New Roman" w:cs="Times New Roman"/>
          <w:sz w:val="24"/>
          <w:szCs w:val="24"/>
          <w:lang w:val="en-US"/>
        </w:rPr>
        <w:t xml:space="preserve"> et al. (2017) indicate that violence is a significant problem in relationships, and that both genders can adopt the roles of victim and perpetrator, with a slightly higher frequency among women. However, the results of this study show that, although both men and women are victims of </w:t>
      </w:r>
      <w:proofErr w:type="spellStart"/>
      <w:r w:rsidRPr="00522139">
        <w:rPr>
          <w:rFonts w:ascii="Times New Roman" w:eastAsia="Times New Roman" w:hAnsi="Times New Roman" w:cs="Times New Roman"/>
          <w:sz w:val="24"/>
          <w:szCs w:val="24"/>
          <w:lang w:val="en-US"/>
        </w:rPr>
        <w:t>DaV</w:t>
      </w:r>
      <w:proofErr w:type="spellEnd"/>
      <w:r w:rsidRPr="00522139">
        <w:rPr>
          <w:rFonts w:ascii="Times New Roman" w:eastAsia="Times New Roman" w:hAnsi="Times New Roman" w:cs="Times New Roman"/>
          <w:sz w:val="24"/>
          <w:szCs w:val="24"/>
          <w:lang w:val="en-US"/>
        </w:rPr>
        <w:t xml:space="preserve">, there is a distinction in that men reported higher levels of </w:t>
      </w:r>
      <w:proofErr w:type="spellStart"/>
      <w:r w:rsidRPr="00522139">
        <w:rPr>
          <w:rFonts w:ascii="Times New Roman" w:eastAsia="Times New Roman" w:hAnsi="Times New Roman" w:cs="Times New Roman"/>
          <w:sz w:val="24"/>
          <w:szCs w:val="24"/>
          <w:lang w:val="en-US"/>
        </w:rPr>
        <w:t>DaV</w:t>
      </w:r>
      <w:proofErr w:type="spellEnd"/>
      <w:r w:rsidRPr="00522139">
        <w:rPr>
          <w:rFonts w:ascii="Times New Roman" w:eastAsia="Times New Roman" w:hAnsi="Times New Roman" w:cs="Times New Roman"/>
          <w:sz w:val="24"/>
          <w:szCs w:val="24"/>
          <w:lang w:val="en-US"/>
        </w:rPr>
        <w:t>.</w:t>
      </w:r>
    </w:p>
    <w:p w:rsidR="005739FB" w:rsidRPr="00522139" w:rsidRDefault="005739FB" w:rsidP="00522139">
      <w:pPr>
        <w:spacing w:before="280" w:after="280" w:line="360" w:lineRule="auto"/>
        <w:ind w:firstLine="709"/>
        <w:jc w:val="both"/>
        <w:rPr>
          <w:rFonts w:ascii="Times New Roman" w:eastAsia="Times New Roman" w:hAnsi="Times New Roman" w:cs="Times New Roman"/>
          <w:sz w:val="24"/>
          <w:szCs w:val="24"/>
          <w:lang w:val="en-US"/>
        </w:rPr>
      </w:pPr>
      <w:r w:rsidRPr="00522139">
        <w:rPr>
          <w:rFonts w:ascii="Times New Roman" w:eastAsia="Times New Roman" w:hAnsi="Times New Roman" w:cs="Times New Roman"/>
          <w:sz w:val="24"/>
          <w:szCs w:val="24"/>
          <w:lang w:val="en-US"/>
        </w:rPr>
        <w:t xml:space="preserve">Secondly, this study found that women experience more mental health (MH) issues, such as depression, anxiety, psychosomatic symptoms, and social dysfunction. These results are consistent with Betancourt-Ocampo et al. (2021), who reported that women experience more MH problems related to anxiety and depression. Additionally, </w:t>
      </w:r>
      <w:proofErr w:type="spellStart"/>
      <w:r w:rsidRPr="00522139">
        <w:rPr>
          <w:rFonts w:ascii="Times New Roman" w:eastAsia="Times New Roman" w:hAnsi="Times New Roman" w:cs="Times New Roman"/>
          <w:sz w:val="24"/>
          <w:szCs w:val="24"/>
          <w:lang w:val="en-US"/>
        </w:rPr>
        <w:t>Lagdon</w:t>
      </w:r>
      <w:proofErr w:type="spellEnd"/>
      <w:r w:rsidRPr="00522139">
        <w:rPr>
          <w:rFonts w:ascii="Times New Roman" w:eastAsia="Times New Roman" w:hAnsi="Times New Roman" w:cs="Times New Roman"/>
          <w:sz w:val="24"/>
          <w:szCs w:val="24"/>
          <w:lang w:val="en-US"/>
        </w:rPr>
        <w:t xml:space="preserve"> et al. (2014) found that most women exhibited symptoms of severe anxiety, and nearly half showed signs of moderate depression, highlighting the significant prevalence of these disorders among women.</w:t>
      </w:r>
    </w:p>
    <w:p w:rsidR="005739FB" w:rsidRPr="00522139" w:rsidRDefault="005739FB" w:rsidP="00522139">
      <w:pPr>
        <w:spacing w:before="280" w:after="280" w:line="360" w:lineRule="auto"/>
        <w:ind w:firstLine="709"/>
        <w:jc w:val="both"/>
        <w:rPr>
          <w:rFonts w:ascii="Times New Roman" w:eastAsia="Times New Roman" w:hAnsi="Times New Roman" w:cs="Times New Roman"/>
          <w:sz w:val="24"/>
          <w:szCs w:val="24"/>
          <w:lang w:val="en-US"/>
        </w:rPr>
      </w:pPr>
      <w:proofErr w:type="spellStart"/>
      <w:r w:rsidRPr="00522139">
        <w:rPr>
          <w:rFonts w:ascii="Times New Roman" w:eastAsia="Times New Roman" w:hAnsi="Times New Roman" w:cs="Times New Roman"/>
          <w:sz w:val="24"/>
          <w:szCs w:val="24"/>
        </w:rPr>
        <w:t>Moreover</w:t>
      </w:r>
      <w:proofErr w:type="spellEnd"/>
      <w:r w:rsidRPr="00522139">
        <w:rPr>
          <w:rFonts w:ascii="Times New Roman" w:eastAsia="Times New Roman" w:hAnsi="Times New Roman" w:cs="Times New Roman"/>
          <w:sz w:val="24"/>
          <w:szCs w:val="24"/>
        </w:rPr>
        <w:t xml:space="preserve">, </w:t>
      </w:r>
      <w:proofErr w:type="spellStart"/>
      <w:r w:rsidRPr="00522139">
        <w:rPr>
          <w:rFonts w:ascii="Times New Roman" w:eastAsia="Times New Roman" w:hAnsi="Times New Roman" w:cs="Times New Roman"/>
          <w:sz w:val="24"/>
          <w:szCs w:val="24"/>
        </w:rPr>
        <w:t>Nydegger</w:t>
      </w:r>
      <w:proofErr w:type="spellEnd"/>
      <w:r w:rsidRPr="00522139">
        <w:rPr>
          <w:rFonts w:ascii="Times New Roman" w:eastAsia="Times New Roman" w:hAnsi="Times New Roman" w:cs="Times New Roman"/>
          <w:sz w:val="24"/>
          <w:szCs w:val="24"/>
        </w:rPr>
        <w:t xml:space="preserve"> et al. (2020) and Pérez-Marco et al. </w:t>
      </w:r>
      <w:r w:rsidRPr="00522139">
        <w:rPr>
          <w:rFonts w:ascii="Times New Roman" w:eastAsia="Times New Roman" w:hAnsi="Times New Roman" w:cs="Times New Roman"/>
          <w:sz w:val="24"/>
          <w:szCs w:val="24"/>
          <w:lang w:val="en-US"/>
        </w:rPr>
        <w:t xml:space="preserve">(2020) emphasized that MH difficulties in women are more common between the ages of 16 and 35, with higher scores in behavioral disorders, depression, and anxiety. They also noted a potential for </w:t>
      </w:r>
      <w:r w:rsidRPr="00522139">
        <w:rPr>
          <w:rFonts w:ascii="Times New Roman" w:eastAsia="Times New Roman" w:hAnsi="Times New Roman" w:cs="Times New Roman"/>
          <w:sz w:val="24"/>
          <w:szCs w:val="24"/>
          <w:lang w:val="en-US"/>
        </w:rPr>
        <w:lastRenderedPageBreak/>
        <w:t>the development of symptoms associated with eating disorders, post-traumatic stress, and even suicide attempts—particularly when interpersonal conflicts with partners, peers, and family members are present. Similarly, Rojas-Solís and Romero-Méndez (2022) found that women reported higher levels of psychosomatic symptoms, such as sleep disturbances, stomachaches, and headaches, which may be related to physical manifestations of stress and anxiety.</w:t>
      </w:r>
    </w:p>
    <w:p w:rsidR="005739FB" w:rsidRPr="00522139" w:rsidRDefault="005739FB" w:rsidP="00522139">
      <w:pPr>
        <w:spacing w:before="280" w:after="280" w:line="360" w:lineRule="auto"/>
        <w:ind w:firstLine="709"/>
        <w:jc w:val="both"/>
        <w:rPr>
          <w:rFonts w:ascii="Times New Roman" w:eastAsia="Times New Roman" w:hAnsi="Times New Roman" w:cs="Times New Roman"/>
          <w:sz w:val="24"/>
          <w:szCs w:val="24"/>
          <w:lang w:val="en-US"/>
        </w:rPr>
      </w:pPr>
      <w:r w:rsidRPr="00522139">
        <w:rPr>
          <w:rFonts w:ascii="Times New Roman" w:eastAsia="Times New Roman" w:hAnsi="Times New Roman" w:cs="Times New Roman"/>
          <w:sz w:val="24"/>
          <w:szCs w:val="24"/>
          <w:lang w:val="en-US"/>
        </w:rPr>
        <w:t xml:space="preserve">In summary, numerous studies (Eisenberg, Hunt, &amp; Speer, 2013; Hope &amp; Henderson, 2014; Saleh, </w:t>
      </w:r>
      <w:proofErr w:type="spellStart"/>
      <w:r w:rsidRPr="00522139">
        <w:rPr>
          <w:rFonts w:ascii="Times New Roman" w:eastAsia="Times New Roman" w:hAnsi="Times New Roman" w:cs="Times New Roman"/>
          <w:sz w:val="24"/>
          <w:szCs w:val="24"/>
          <w:lang w:val="en-US"/>
        </w:rPr>
        <w:t>Camart</w:t>
      </w:r>
      <w:proofErr w:type="spellEnd"/>
      <w:r w:rsidRPr="00522139">
        <w:rPr>
          <w:rFonts w:ascii="Times New Roman" w:eastAsia="Times New Roman" w:hAnsi="Times New Roman" w:cs="Times New Roman"/>
          <w:sz w:val="24"/>
          <w:szCs w:val="24"/>
          <w:lang w:val="en-US"/>
        </w:rPr>
        <w:t>, &amp; Romo, 2017) have shown that mental health disorders such as anxiety and depression are more common in women than in men.</w:t>
      </w:r>
    </w:p>
    <w:p w:rsidR="005739FB" w:rsidRPr="00522139" w:rsidRDefault="005739FB" w:rsidP="00522139">
      <w:pPr>
        <w:spacing w:before="280" w:after="280" w:line="360" w:lineRule="auto"/>
        <w:ind w:firstLine="709"/>
        <w:jc w:val="both"/>
        <w:rPr>
          <w:rFonts w:ascii="Times New Roman" w:eastAsia="Times New Roman" w:hAnsi="Times New Roman" w:cs="Times New Roman"/>
          <w:sz w:val="24"/>
          <w:szCs w:val="24"/>
          <w:lang w:val="en-US"/>
        </w:rPr>
      </w:pPr>
      <w:r w:rsidRPr="00522139">
        <w:rPr>
          <w:rFonts w:ascii="Times New Roman" w:eastAsia="Times New Roman" w:hAnsi="Times New Roman" w:cs="Times New Roman"/>
          <w:sz w:val="24"/>
          <w:szCs w:val="24"/>
          <w:lang w:val="en-US"/>
        </w:rPr>
        <w:t xml:space="preserve">In Chile, </w:t>
      </w:r>
      <w:proofErr w:type="spellStart"/>
      <w:r w:rsidRPr="00522139">
        <w:rPr>
          <w:rFonts w:ascii="Times New Roman" w:eastAsia="Times New Roman" w:hAnsi="Times New Roman" w:cs="Times New Roman"/>
          <w:sz w:val="24"/>
          <w:szCs w:val="24"/>
          <w:lang w:val="en-US"/>
        </w:rPr>
        <w:t>Baader</w:t>
      </w:r>
      <w:proofErr w:type="spellEnd"/>
      <w:r w:rsidRPr="00522139">
        <w:rPr>
          <w:rFonts w:ascii="Times New Roman" w:eastAsia="Times New Roman" w:hAnsi="Times New Roman" w:cs="Times New Roman"/>
          <w:sz w:val="24"/>
          <w:szCs w:val="24"/>
          <w:lang w:val="en-US"/>
        </w:rPr>
        <w:t xml:space="preserve"> et al. (2014) and </w:t>
      </w:r>
      <w:proofErr w:type="spellStart"/>
      <w:r w:rsidRPr="00522139">
        <w:rPr>
          <w:rFonts w:ascii="Times New Roman" w:eastAsia="Times New Roman" w:hAnsi="Times New Roman" w:cs="Times New Roman"/>
          <w:sz w:val="24"/>
          <w:szCs w:val="24"/>
          <w:lang w:val="en-US"/>
        </w:rPr>
        <w:t>Micin</w:t>
      </w:r>
      <w:proofErr w:type="spellEnd"/>
      <w:r w:rsidRPr="00522139">
        <w:rPr>
          <w:rFonts w:ascii="Times New Roman" w:eastAsia="Times New Roman" w:hAnsi="Times New Roman" w:cs="Times New Roman"/>
          <w:sz w:val="24"/>
          <w:szCs w:val="24"/>
          <w:lang w:val="en-US"/>
        </w:rPr>
        <w:t xml:space="preserve"> &amp; </w:t>
      </w:r>
      <w:proofErr w:type="spellStart"/>
      <w:r w:rsidRPr="00522139">
        <w:rPr>
          <w:rFonts w:ascii="Times New Roman" w:eastAsia="Times New Roman" w:hAnsi="Times New Roman" w:cs="Times New Roman"/>
          <w:sz w:val="24"/>
          <w:szCs w:val="24"/>
          <w:lang w:val="en-US"/>
        </w:rPr>
        <w:t>Bagladi</w:t>
      </w:r>
      <w:proofErr w:type="spellEnd"/>
      <w:r w:rsidRPr="00522139">
        <w:rPr>
          <w:rFonts w:ascii="Times New Roman" w:eastAsia="Times New Roman" w:hAnsi="Times New Roman" w:cs="Times New Roman"/>
          <w:sz w:val="24"/>
          <w:szCs w:val="24"/>
          <w:lang w:val="en-US"/>
        </w:rPr>
        <w:t xml:space="preserve"> (2011) found that suicidal tendencies and adjustment disorders are especially prevalent among female college students.</w:t>
      </w:r>
    </w:p>
    <w:p w:rsidR="005739FB" w:rsidRPr="00522139" w:rsidRDefault="005739FB" w:rsidP="00522139">
      <w:pPr>
        <w:spacing w:before="280" w:after="280" w:line="360" w:lineRule="auto"/>
        <w:ind w:firstLine="709"/>
        <w:jc w:val="both"/>
        <w:rPr>
          <w:rFonts w:ascii="Times New Roman" w:eastAsia="Times New Roman" w:hAnsi="Times New Roman" w:cs="Times New Roman"/>
          <w:sz w:val="24"/>
          <w:szCs w:val="24"/>
          <w:lang w:val="en-US"/>
        </w:rPr>
      </w:pPr>
      <w:r w:rsidRPr="00522139">
        <w:rPr>
          <w:rFonts w:ascii="Times New Roman" w:eastAsia="Times New Roman" w:hAnsi="Times New Roman" w:cs="Times New Roman"/>
          <w:sz w:val="24"/>
          <w:szCs w:val="24"/>
          <w:lang w:val="en-US"/>
        </w:rPr>
        <w:t>Finally, social dysfunction is a frequently overlooked symptom, yet it is common among women who have experienced violent relationships or conflictive family environments. This can lead to weakened social ties, characterized by hostility or indifference, and a reduction in contact with family and friends, potentially resulting in social isolation (Rubio-</w:t>
      </w:r>
      <w:proofErr w:type="spellStart"/>
      <w:r w:rsidRPr="00522139">
        <w:rPr>
          <w:rFonts w:ascii="Times New Roman" w:eastAsia="Times New Roman" w:hAnsi="Times New Roman" w:cs="Times New Roman"/>
          <w:sz w:val="24"/>
          <w:szCs w:val="24"/>
          <w:lang w:val="en-US"/>
        </w:rPr>
        <w:t>Garay</w:t>
      </w:r>
      <w:proofErr w:type="spellEnd"/>
      <w:r w:rsidRPr="00522139">
        <w:rPr>
          <w:rFonts w:ascii="Times New Roman" w:eastAsia="Times New Roman" w:hAnsi="Times New Roman" w:cs="Times New Roman"/>
          <w:sz w:val="24"/>
          <w:szCs w:val="24"/>
          <w:lang w:val="en-US"/>
        </w:rPr>
        <w:t xml:space="preserve"> et al., 2017).</w:t>
      </w:r>
    </w:p>
    <w:p w:rsidR="005739FB" w:rsidRPr="00522139" w:rsidRDefault="005739FB" w:rsidP="00522139">
      <w:pPr>
        <w:spacing w:before="280" w:after="280" w:line="360" w:lineRule="auto"/>
        <w:ind w:firstLine="709"/>
        <w:jc w:val="both"/>
        <w:rPr>
          <w:rFonts w:ascii="Times New Roman" w:eastAsia="Times New Roman" w:hAnsi="Times New Roman" w:cs="Times New Roman"/>
          <w:sz w:val="24"/>
          <w:szCs w:val="24"/>
          <w:lang w:val="en-US"/>
        </w:rPr>
      </w:pPr>
      <w:r w:rsidRPr="00522139">
        <w:rPr>
          <w:rFonts w:ascii="Times New Roman" w:eastAsia="Times New Roman" w:hAnsi="Times New Roman" w:cs="Times New Roman"/>
          <w:sz w:val="24"/>
          <w:szCs w:val="24"/>
          <w:lang w:val="en-US"/>
        </w:rPr>
        <w:t>Third, statistically significant associations were found between mental health (MH) and dating violence (</w:t>
      </w:r>
      <w:proofErr w:type="spellStart"/>
      <w:r w:rsidRPr="00522139">
        <w:rPr>
          <w:rFonts w:ascii="Times New Roman" w:eastAsia="Times New Roman" w:hAnsi="Times New Roman" w:cs="Times New Roman"/>
          <w:sz w:val="24"/>
          <w:szCs w:val="24"/>
          <w:lang w:val="en-US"/>
        </w:rPr>
        <w:t>DaV</w:t>
      </w:r>
      <w:proofErr w:type="spellEnd"/>
      <w:r w:rsidRPr="00522139">
        <w:rPr>
          <w:rFonts w:ascii="Times New Roman" w:eastAsia="Times New Roman" w:hAnsi="Times New Roman" w:cs="Times New Roman"/>
          <w:sz w:val="24"/>
          <w:szCs w:val="24"/>
          <w:lang w:val="en-US"/>
        </w:rPr>
        <w:t xml:space="preserve">), consistent with findings from various authors (Betancourt-Ocampo et al., 2021; </w:t>
      </w:r>
      <w:proofErr w:type="spellStart"/>
      <w:r w:rsidRPr="00522139">
        <w:rPr>
          <w:rFonts w:ascii="Times New Roman" w:eastAsia="Times New Roman" w:hAnsi="Times New Roman" w:cs="Times New Roman"/>
          <w:sz w:val="24"/>
          <w:szCs w:val="24"/>
          <w:lang w:val="en-US"/>
        </w:rPr>
        <w:t>Dardis</w:t>
      </w:r>
      <w:proofErr w:type="spellEnd"/>
      <w:r w:rsidRPr="00522139">
        <w:rPr>
          <w:rFonts w:ascii="Times New Roman" w:eastAsia="Times New Roman" w:hAnsi="Times New Roman" w:cs="Times New Roman"/>
          <w:sz w:val="24"/>
          <w:szCs w:val="24"/>
          <w:lang w:val="en-US"/>
        </w:rPr>
        <w:t xml:space="preserve"> et al., 2015; </w:t>
      </w:r>
      <w:proofErr w:type="spellStart"/>
      <w:r w:rsidRPr="00522139">
        <w:rPr>
          <w:rFonts w:ascii="Times New Roman" w:eastAsia="Times New Roman" w:hAnsi="Times New Roman" w:cs="Times New Roman"/>
          <w:sz w:val="24"/>
          <w:szCs w:val="24"/>
          <w:lang w:val="en-US"/>
        </w:rPr>
        <w:t>Lagdon</w:t>
      </w:r>
      <w:proofErr w:type="spellEnd"/>
      <w:r w:rsidRPr="00522139">
        <w:rPr>
          <w:rFonts w:ascii="Times New Roman" w:eastAsia="Times New Roman" w:hAnsi="Times New Roman" w:cs="Times New Roman"/>
          <w:sz w:val="24"/>
          <w:szCs w:val="24"/>
          <w:lang w:val="en-US"/>
        </w:rPr>
        <w:t xml:space="preserve"> et al., 2014; </w:t>
      </w:r>
      <w:proofErr w:type="spellStart"/>
      <w:r w:rsidRPr="00522139">
        <w:rPr>
          <w:rFonts w:ascii="Times New Roman" w:eastAsia="Times New Roman" w:hAnsi="Times New Roman" w:cs="Times New Roman"/>
          <w:sz w:val="24"/>
          <w:szCs w:val="24"/>
          <w:lang w:val="en-US"/>
        </w:rPr>
        <w:t>Nydegger</w:t>
      </w:r>
      <w:proofErr w:type="spellEnd"/>
      <w:r w:rsidRPr="00522139">
        <w:rPr>
          <w:rFonts w:ascii="Times New Roman" w:eastAsia="Times New Roman" w:hAnsi="Times New Roman" w:cs="Times New Roman"/>
          <w:sz w:val="24"/>
          <w:szCs w:val="24"/>
          <w:lang w:val="en-US"/>
        </w:rPr>
        <w:t xml:space="preserve"> et al., 2020; Pérez-Marco et al., 2020; Redondo et al., 2022; and Rubio-</w:t>
      </w:r>
      <w:proofErr w:type="spellStart"/>
      <w:r w:rsidRPr="00522139">
        <w:rPr>
          <w:rFonts w:ascii="Times New Roman" w:eastAsia="Times New Roman" w:hAnsi="Times New Roman" w:cs="Times New Roman"/>
          <w:sz w:val="24"/>
          <w:szCs w:val="24"/>
          <w:lang w:val="en-US"/>
        </w:rPr>
        <w:t>Garay</w:t>
      </w:r>
      <w:proofErr w:type="spellEnd"/>
      <w:r w:rsidRPr="00522139">
        <w:rPr>
          <w:rFonts w:ascii="Times New Roman" w:eastAsia="Times New Roman" w:hAnsi="Times New Roman" w:cs="Times New Roman"/>
          <w:sz w:val="24"/>
          <w:szCs w:val="24"/>
          <w:lang w:val="en-US"/>
        </w:rPr>
        <w:t xml:space="preserve"> et al., 2017), who argue that </w:t>
      </w:r>
      <w:proofErr w:type="spellStart"/>
      <w:r w:rsidRPr="00522139">
        <w:rPr>
          <w:rFonts w:ascii="Times New Roman" w:eastAsia="Times New Roman" w:hAnsi="Times New Roman" w:cs="Times New Roman"/>
          <w:sz w:val="24"/>
          <w:szCs w:val="24"/>
          <w:lang w:val="en-US"/>
        </w:rPr>
        <w:t>DaV</w:t>
      </w:r>
      <w:proofErr w:type="spellEnd"/>
      <w:r w:rsidRPr="00522139">
        <w:rPr>
          <w:rFonts w:ascii="Times New Roman" w:eastAsia="Times New Roman" w:hAnsi="Times New Roman" w:cs="Times New Roman"/>
          <w:sz w:val="24"/>
          <w:szCs w:val="24"/>
          <w:lang w:val="en-US"/>
        </w:rPr>
        <w:t xml:space="preserve"> is related to MH problems, demonstrating a direct link between being a victim and experiencing a range of adverse psychological symptoms. These symptoms are commonly associated with anxiety, social dysfunction, depression, and somatic complaints.</w:t>
      </w:r>
    </w:p>
    <w:p w:rsidR="005739FB" w:rsidRPr="00522139" w:rsidRDefault="005739FB" w:rsidP="00522139">
      <w:pPr>
        <w:spacing w:before="280" w:after="280" w:line="360" w:lineRule="auto"/>
        <w:ind w:firstLine="709"/>
        <w:jc w:val="both"/>
        <w:rPr>
          <w:rFonts w:ascii="Times New Roman" w:eastAsia="Times New Roman" w:hAnsi="Times New Roman" w:cs="Times New Roman"/>
          <w:sz w:val="24"/>
          <w:szCs w:val="24"/>
          <w:lang w:val="en-US"/>
        </w:rPr>
      </w:pPr>
      <w:r w:rsidRPr="00522139">
        <w:rPr>
          <w:rFonts w:ascii="Times New Roman" w:eastAsia="Times New Roman" w:hAnsi="Times New Roman" w:cs="Times New Roman"/>
          <w:sz w:val="24"/>
          <w:szCs w:val="24"/>
          <w:lang w:val="en-US"/>
        </w:rPr>
        <w:t xml:space="preserve">Finally, the findings of this study highlight that physical, psychological, instrumental, and sexual violence are predictive of MH outcomes in both men and women. Although many studies (Betancourt-Ocampo et al., 2021; </w:t>
      </w:r>
      <w:proofErr w:type="spellStart"/>
      <w:r w:rsidRPr="00522139">
        <w:rPr>
          <w:rFonts w:ascii="Times New Roman" w:eastAsia="Times New Roman" w:hAnsi="Times New Roman" w:cs="Times New Roman"/>
          <w:sz w:val="24"/>
          <w:szCs w:val="24"/>
          <w:lang w:val="en-US"/>
        </w:rPr>
        <w:t>Dardis</w:t>
      </w:r>
      <w:proofErr w:type="spellEnd"/>
      <w:r w:rsidRPr="00522139">
        <w:rPr>
          <w:rFonts w:ascii="Times New Roman" w:eastAsia="Times New Roman" w:hAnsi="Times New Roman" w:cs="Times New Roman"/>
          <w:sz w:val="24"/>
          <w:szCs w:val="24"/>
          <w:lang w:val="en-US"/>
        </w:rPr>
        <w:t xml:space="preserve"> et al., 2015; </w:t>
      </w:r>
      <w:proofErr w:type="spellStart"/>
      <w:r w:rsidRPr="00522139">
        <w:rPr>
          <w:rFonts w:ascii="Times New Roman" w:eastAsia="Times New Roman" w:hAnsi="Times New Roman" w:cs="Times New Roman"/>
          <w:sz w:val="24"/>
          <w:szCs w:val="24"/>
          <w:lang w:val="en-US"/>
        </w:rPr>
        <w:t>Lagdon</w:t>
      </w:r>
      <w:proofErr w:type="spellEnd"/>
      <w:r w:rsidRPr="00522139">
        <w:rPr>
          <w:rFonts w:ascii="Times New Roman" w:eastAsia="Times New Roman" w:hAnsi="Times New Roman" w:cs="Times New Roman"/>
          <w:sz w:val="24"/>
          <w:szCs w:val="24"/>
          <w:lang w:val="en-US"/>
        </w:rPr>
        <w:t xml:space="preserve"> et al., 2014; </w:t>
      </w:r>
      <w:proofErr w:type="spellStart"/>
      <w:r w:rsidRPr="00522139">
        <w:rPr>
          <w:rFonts w:ascii="Times New Roman" w:eastAsia="Times New Roman" w:hAnsi="Times New Roman" w:cs="Times New Roman"/>
          <w:sz w:val="24"/>
          <w:szCs w:val="24"/>
          <w:lang w:val="en-US"/>
        </w:rPr>
        <w:t>Nydegger</w:t>
      </w:r>
      <w:proofErr w:type="spellEnd"/>
      <w:r w:rsidRPr="00522139">
        <w:rPr>
          <w:rFonts w:ascii="Times New Roman" w:eastAsia="Times New Roman" w:hAnsi="Times New Roman" w:cs="Times New Roman"/>
          <w:sz w:val="24"/>
          <w:szCs w:val="24"/>
          <w:lang w:val="en-US"/>
        </w:rPr>
        <w:t xml:space="preserve"> et al., 2020; Pérez-Marco et al., 2020; Redondo et al., 2022; Rubio-</w:t>
      </w:r>
      <w:proofErr w:type="spellStart"/>
      <w:r w:rsidRPr="00522139">
        <w:rPr>
          <w:rFonts w:ascii="Times New Roman" w:eastAsia="Times New Roman" w:hAnsi="Times New Roman" w:cs="Times New Roman"/>
          <w:sz w:val="24"/>
          <w:szCs w:val="24"/>
          <w:lang w:val="en-US"/>
        </w:rPr>
        <w:t>Garay</w:t>
      </w:r>
      <w:proofErr w:type="spellEnd"/>
      <w:r w:rsidRPr="00522139">
        <w:rPr>
          <w:rFonts w:ascii="Times New Roman" w:eastAsia="Times New Roman" w:hAnsi="Times New Roman" w:cs="Times New Roman"/>
          <w:sz w:val="24"/>
          <w:szCs w:val="24"/>
          <w:lang w:val="en-US"/>
        </w:rPr>
        <w:t xml:space="preserve"> et al., 2017; </w:t>
      </w:r>
      <w:proofErr w:type="spellStart"/>
      <w:r w:rsidRPr="00522139">
        <w:rPr>
          <w:rFonts w:ascii="Times New Roman" w:eastAsia="Times New Roman" w:hAnsi="Times New Roman" w:cs="Times New Roman"/>
          <w:sz w:val="24"/>
          <w:szCs w:val="24"/>
          <w:lang w:val="en-US"/>
        </w:rPr>
        <w:t>Tarriño-Concejero</w:t>
      </w:r>
      <w:proofErr w:type="spellEnd"/>
      <w:r w:rsidRPr="00522139">
        <w:rPr>
          <w:rFonts w:ascii="Times New Roman" w:eastAsia="Times New Roman" w:hAnsi="Times New Roman" w:cs="Times New Roman"/>
          <w:sz w:val="24"/>
          <w:szCs w:val="24"/>
          <w:lang w:val="en-US"/>
        </w:rPr>
        <w:t xml:space="preserve"> et al., 2023) report that </w:t>
      </w:r>
      <w:proofErr w:type="spellStart"/>
      <w:r w:rsidRPr="00522139">
        <w:rPr>
          <w:rFonts w:ascii="Times New Roman" w:eastAsia="Times New Roman" w:hAnsi="Times New Roman" w:cs="Times New Roman"/>
          <w:sz w:val="24"/>
          <w:szCs w:val="24"/>
          <w:lang w:val="en-US"/>
        </w:rPr>
        <w:t>DaV</w:t>
      </w:r>
      <w:proofErr w:type="spellEnd"/>
      <w:r w:rsidRPr="00522139">
        <w:rPr>
          <w:rFonts w:ascii="Times New Roman" w:eastAsia="Times New Roman" w:hAnsi="Times New Roman" w:cs="Times New Roman"/>
          <w:sz w:val="24"/>
          <w:szCs w:val="24"/>
          <w:lang w:val="en-US"/>
        </w:rPr>
        <w:t xml:space="preserve"> is a </w:t>
      </w:r>
      <w:r w:rsidRPr="00522139">
        <w:rPr>
          <w:rFonts w:ascii="Times New Roman" w:eastAsia="Times New Roman" w:hAnsi="Times New Roman" w:cs="Times New Roman"/>
          <w:sz w:val="24"/>
          <w:szCs w:val="24"/>
          <w:lang w:val="en-US"/>
        </w:rPr>
        <w:lastRenderedPageBreak/>
        <w:t xml:space="preserve">predictor of poorer MH in women, there is limited research emphasizing that </w:t>
      </w:r>
      <w:proofErr w:type="spellStart"/>
      <w:r w:rsidRPr="00522139">
        <w:rPr>
          <w:rFonts w:ascii="Times New Roman" w:eastAsia="Times New Roman" w:hAnsi="Times New Roman" w:cs="Times New Roman"/>
          <w:sz w:val="24"/>
          <w:szCs w:val="24"/>
          <w:lang w:val="en-US"/>
        </w:rPr>
        <w:t>DaV</w:t>
      </w:r>
      <w:proofErr w:type="spellEnd"/>
      <w:r w:rsidRPr="00522139">
        <w:rPr>
          <w:rFonts w:ascii="Times New Roman" w:eastAsia="Times New Roman" w:hAnsi="Times New Roman" w:cs="Times New Roman"/>
          <w:sz w:val="24"/>
          <w:szCs w:val="24"/>
          <w:lang w:val="en-US"/>
        </w:rPr>
        <w:t xml:space="preserve"> also predicts MH outcomes in men.</w:t>
      </w:r>
    </w:p>
    <w:p w:rsidR="005739FB" w:rsidRPr="00522139" w:rsidRDefault="005739FB" w:rsidP="00522139">
      <w:pPr>
        <w:spacing w:before="280" w:after="280" w:line="360" w:lineRule="auto"/>
        <w:ind w:firstLine="709"/>
        <w:jc w:val="both"/>
        <w:rPr>
          <w:rFonts w:ascii="Times New Roman" w:eastAsia="Times New Roman" w:hAnsi="Times New Roman" w:cs="Times New Roman"/>
          <w:sz w:val="24"/>
          <w:szCs w:val="24"/>
          <w:lang w:val="en-US"/>
        </w:rPr>
      </w:pPr>
      <w:r w:rsidRPr="00522139">
        <w:rPr>
          <w:rFonts w:ascii="Times New Roman" w:eastAsia="Times New Roman" w:hAnsi="Times New Roman" w:cs="Times New Roman"/>
          <w:sz w:val="24"/>
          <w:szCs w:val="24"/>
          <w:lang w:val="en-US"/>
        </w:rPr>
        <w:t xml:space="preserve">For instance, </w:t>
      </w:r>
      <w:proofErr w:type="spellStart"/>
      <w:r w:rsidRPr="00522139">
        <w:rPr>
          <w:rFonts w:ascii="Times New Roman" w:eastAsia="Times New Roman" w:hAnsi="Times New Roman" w:cs="Times New Roman"/>
          <w:sz w:val="24"/>
          <w:szCs w:val="24"/>
          <w:lang w:val="en-US"/>
        </w:rPr>
        <w:t>Ahmadabadi</w:t>
      </w:r>
      <w:proofErr w:type="spellEnd"/>
      <w:r w:rsidRPr="00522139">
        <w:rPr>
          <w:rFonts w:ascii="Times New Roman" w:eastAsia="Times New Roman" w:hAnsi="Times New Roman" w:cs="Times New Roman"/>
          <w:sz w:val="24"/>
          <w:szCs w:val="24"/>
          <w:lang w:val="en-US"/>
        </w:rPr>
        <w:t xml:space="preserve"> et al. (2020) found no significant association between </w:t>
      </w:r>
      <w:proofErr w:type="spellStart"/>
      <w:r w:rsidRPr="00522139">
        <w:rPr>
          <w:rFonts w:ascii="Times New Roman" w:eastAsia="Times New Roman" w:hAnsi="Times New Roman" w:cs="Times New Roman"/>
          <w:sz w:val="24"/>
          <w:szCs w:val="24"/>
          <w:lang w:val="en-US"/>
        </w:rPr>
        <w:t>DaV</w:t>
      </w:r>
      <w:proofErr w:type="spellEnd"/>
      <w:r w:rsidRPr="00522139">
        <w:rPr>
          <w:rFonts w:ascii="Times New Roman" w:eastAsia="Times New Roman" w:hAnsi="Times New Roman" w:cs="Times New Roman"/>
          <w:sz w:val="24"/>
          <w:szCs w:val="24"/>
          <w:lang w:val="en-US"/>
        </w:rPr>
        <w:t xml:space="preserve"> and depressive symptoms in men; however, they concluded that psychological violence was a predictor of anxiety symptoms in this population. Similarly, Sánchez-Villegas et al. (2023) argue that </w:t>
      </w:r>
      <w:proofErr w:type="spellStart"/>
      <w:r w:rsidRPr="00522139">
        <w:rPr>
          <w:rFonts w:ascii="Times New Roman" w:eastAsia="Times New Roman" w:hAnsi="Times New Roman" w:cs="Times New Roman"/>
          <w:sz w:val="24"/>
          <w:szCs w:val="24"/>
          <w:lang w:val="en-US"/>
        </w:rPr>
        <w:t>DaV</w:t>
      </w:r>
      <w:proofErr w:type="spellEnd"/>
      <w:r w:rsidRPr="00522139">
        <w:rPr>
          <w:rFonts w:ascii="Times New Roman" w:eastAsia="Times New Roman" w:hAnsi="Times New Roman" w:cs="Times New Roman"/>
          <w:sz w:val="24"/>
          <w:szCs w:val="24"/>
          <w:lang w:val="en-US"/>
        </w:rPr>
        <w:t xml:space="preserve"> has negative implications for men's MH, including symptoms of anxiety, post-traumatic stress disorder (PTSD), depression, and other psychological issues.</w:t>
      </w:r>
    </w:p>
    <w:p w:rsidR="005739FB" w:rsidRPr="00522139" w:rsidRDefault="005739FB" w:rsidP="00522139">
      <w:pPr>
        <w:spacing w:before="280" w:after="280" w:line="360" w:lineRule="auto"/>
        <w:ind w:firstLine="709"/>
        <w:jc w:val="both"/>
        <w:rPr>
          <w:rFonts w:ascii="Times New Roman" w:eastAsia="Times New Roman" w:hAnsi="Times New Roman" w:cs="Times New Roman"/>
          <w:sz w:val="24"/>
          <w:szCs w:val="24"/>
          <w:lang w:val="en-US"/>
        </w:rPr>
      </w:pPr>
      <w:proofErr w:type="spellStart"/>
      <w:r w:rsidRPr="00522139">
        <w:rPr>
          <w:rFonts w:ascii="Times New Roman" w:eastAsia="Times New Roman" w:hAnsi="Times New Roman" w:cs="Times New Roman"/>
          <w:sz w:val="24"/>
          <w:szCs w:val="24"/>
          <w:lang w:val="en-US"/>
        </w:rPr>
        <w:t>Moreta</w:t>
      </w:r>
      <w:proofErr w:type="spellEnd"/>
      <w:r w:rsidRPr="00522139">
        <w:rPr>
          <w:rFonts w:ascii="Times New Roman" w:eastAsia="Times New Roman" w:hAnsi="Times New Roman" w:cs="Times New Roman"/>
          <w:sz w:val="24"/>
          <w:szCs w:val="24"/>
          <w:lang w:val="en-US"/>
        </w:rPr>
        <w:t>-Herrera et al. (2020) found that male college students in Ecuador experience greater mental health disturbances than their female counterparts. These authors identified drug use, poor regulation of sexuality, low academic performance, and suicidal ideation as predictors of poorer MH in men.</w:t>
      </w:r>
    </w:p>
    <w:p w:rsidR="005739FB" w:rsidRPr="00522139" w:rsidRDefault="005739FB" w:rsidP="00522139">
      <w:pPr>
        <w:spacing w:before="280" w:after="280" w:line="360" w:lineRule="auto"/>
        <w:ind w:firstLine="709"/>
        <w:jc w:val="both"/>
        <w:rPr>
          <w:rFonts w:ascii="Times New Roman" w:eastAsia="Times New Roman" w:hAnsi="Times New Roman" w:cs="Times New Roman"/>
          <w:sz w:val="24"/>
          <w:szCs w:val="24"/>
          <w:lang w:val="en-US"/>
        </w:rPr>
      </w:pPr>
      <w:r w:rsidRPr="00522139">
        <w:rPr>
          <w:rFonts w:ascii="Times New Roman" w:eastAsia="Times New Roman" w:hAnsi="Times New Roman" w:cs="Times New Roman"/>
          <w:sz w:val="24"/>
          <w:szCs w:val="24"/>
          <w:lang w:val="en-US"/>
        </w:rPr>
        <w:t xml:space="preserve">The literature review suggests that women are more likely to suffer negative MH consequences as a result of </w:t>
      </w:r>
      <w:proofErr w:type="spellStart"/>
      <w:r w:rsidRPr="00522139">
        <w:rPr>
          <w:rFonts w:ascii="Times New Roman" w:eastAsia="Times New Roman" w:hAnsi="Times New Roman" w:cs="Times New Roman"/>
          <w:sz w:val="24"/>
          <w:szCs w:val="24"/>
          <w:lang w:val="en-US"/>
        </w:rPr>
        <w:t>DaV</w:t>
      </w:r>
      <w:proofErr w:type="spellEnd"/>
      <w:r w:rsidRPr="00522139">
        <w:rPr>
          <w:rFonts w:ascii="Times New Roman" w:eastAsia="Times New Roman" w:hAnsi="Times New Roman" w:cs="Times New Roman"/>
          <w:sz w:val="24"/>
          <w:szCs w:val="24"/>
          <w:lang w:val="en-US"/>
        </w:rPr>
        <w:t xml:space="preserve">. However, women's MH challenges are often linked to a variety of contributing factors, including academic stress, gender-based expectations, social pressure, and the higher prevalence of psychological disorders such as depression and anxiety (Eisenberg, Hunt, &amp; Speer, 2013; Hope &amp; Henderson, 2014; Saleh, </w:t>
      </w:r>
      <w:proofErr w:type="spellStart"/>
      <w:r w:rsidRPr="00522139">
        <w:rPr>
          <w:rFonts w:ascii="Times New Roman" w:eastAsia="Times New Roman" w:hAnsi="Times New Roman" w:cs="Times New Roman"/>
          <w:sz w:val="24"/>
          <w:szCs w:val="24"/>
          <w:lang w:val="en-US"/>
        </w:rPr>
        <w:t>Camart</w:t>
      </w:r>
      <w:proofErr w:type="spellEnd"/>
      <w:r w:rsidRPr="00522139">
        <w:rPr>
          <w:rFonts w:ascii="Times New Roman" w:eastAsia="Times New Roman" w:hAnsi="Times New Roman" w:cs="Times New Roman"/>
          <w:sz w:val="24"/>
          <w:szCs w:val="24"/>
          <w:lang w:val="en-US"/>
        </w:rPr>
        <w:t>, &amp; Romo, 2017).</w:t>
      </w:r>
    </w:p>
    <w:p w:rsidR="005739FB" w:rsidRPr="00522139" w:rsidRDefault="005739FB" w:rsidP="00522139">
      <w:pPr>
        <w:spacing w:before="280" w:after="280" w:line="360" w:lineRule="auto"/>
        <w:ind w:firstLine="709"/>
        <w:jc w:val="both"/>
        <w:rPr>
          <w:rFonts w:ascii="Times New Roman" w:eastAsia="Times New Roman" w:hAnsi="Times New Roman" w:cs="Times New Roman"/>
          <w:sz w:val="24"/>
          <w:szCs w:val="24"/>
          <w:lang w:val="en-US"/>
        </w:rPr>
      </w:pPr>
      <w:r w:rsidRPr="00522139">
        <w:rPr>
          <w:rFonts w:ascii="Times New Roman" w:eastAsia="Times New Roman" w:hAnsi="Times New Roman" w:cs="Times New Roman"/>
          <w:sz w:val="24"/>
          <w:szCs w:val="24"/>
          <w:lang w:val="en-US"/>
        </w:rPr>
        <w:t>Additionally, men may face greater barriers in recognizing themselves as victims and in seeking professional help or support from their social networks. This is largely due to gender norms and social expectations that promote traditional masculinity and stigmatize the expression of vulnerability (Sánchez-Villegas et al., 2023).</w:t>
      </w:r>
    </w:p>
    <w:p w:rsidR="005739FB" w:rsidRPr="00522139" w:rsidRDefault="005739FB" w:rsidP="00522139">
      <w:pPr>
        <w:spacing w:before="280" w:after="280" w:line="360" w:lineRule="auto"/>
        <w:ind w:firstLine="709"/>
        <w:jc w:val="center"/>
        <w:rPr>
          <w:rFonts w:ascii="Times New Roman" w:eastAsia="Times New Roman" w:hAnsi="Times New Roman" w:cs="Times New Roman"/>
          <w:b/>
          <w:sz w:val="24"/>
          <w:szCs w:val="24"/>
          <w:lang w:val="en-US"/>
        </w:rPr>
      </w:pPr>
      <w:r w:rsidRPr="00522139">
        <w:rPr>
          <w:rFonts w:ascii="Times New Roman" w:eastAsia="Times New Roman" w:hAnsi="Times New Roman" w:cs="Times New Roman"/>
          <w:b/>
          <w:sz w:val="24"/>
          <w:szCs w:val="24"/>
          <w:lang w:val="en-US"/>
        </w:rPr>
        <w:t>Conclusions</w:t>
      </w:r>
    </w:p>
    <w:p w:rsidR="005739FB" w:rsidRPr="00522139" w:rsidRDefault="005739FB" w:rsidP="00522139">
      <w:pPr>
        <w:spacing w:before="280" w:after="280" w:line="360" w:lineRule="auto"/>
        <w:ind w:firstLine="709"/>
        <w:jc w:val="both"/>
        <w:rPr>
          <w:rFonts w:ascii="Times New Roman" w:eastAsia="Times New Roman" w:hAnsi="Times New Roman" w:cs="Times New Roman"/>
          <w:sz w:val="24"/>
          <w:szCs w:val="24"/>
          <w:lang w:val="en-US"/>
        </w:rPr>
      </w:pPr>
      <w:r w:rsidRPr="00522139">
        <w:rPr>
          <w:rFonts w:ascii="Times New Roman" w:eastAsia="Times New Roman" w:hAnsi="Times New Roman" w:cs="Times New Roman"/>
          <w:sz w:val="24"/>
          <w:szCs w:val="24"/>
          <w:lang w:val="en-US"/>
        </w:rPr>
        <w:t>This study found that dating violence (</w:t>
      </w:r>
      <w:proofErr w:type="spellStart"/>
      <w:r w:rsidRPr="00522139">
        <w:rPr>
          <w:rFonts w:ascii="Times New Roman" w:eastAsia="Times New Roman" w:hAnsi="Times New Roman" w:cs="Times New Roman"/>
          <w:sz w:val="24"/>
          <w:szCs w:val="24"/>
          <w:lang w:val="en-US"/>
        </w:rPr>
        <w:t>DaV</w:t>
      </w:r>
      <w:proofErr w:type="spellEnd"/>
      <w:r w:rsidRPr="00522139">
        <w:rPr>
          <w:rFonts w:ascii="Times New Roman" w:eastAsia="Times New Roman" w:hAnsi="Times New Roman" w:cs="Times New Roman"/>
          <w:sz w:val="24"/>
          <w:szCs w:val="24"/>
          <w:lang w:val="en-US"/>
        </w:rPr>
        <w:t xml:space="preserve">) represents a serious issue that affects both women and men, with a slightly higher frequency reported among men. Although historically women have been identified as the primary victims of relationship violence, recent research (Cabrera, 2015; Díaz Burgos et al., 2023; </w:t>
      </w:r>
      <w:proofErr w:type="spellStart"/>
      <w:r w:rsidRPr="00522139">
        <w:rPr>
          <w:rFonts w:ascii="Times New Roman" w:eastAsia="Times New Roman" w:hAnsi="Times New Roman" w:cs="Times New Roman"/>
          <w:sz w:val="24"/>
          <w:szCs w:val="24"/>
          <w:lang w:val="en-US"/>
        </w:rPr>
        <w:t>Pazos</w:t>
      </w:r>
      <w:proofErr w:type="spellEnd"/>
      <w:r w:rsidRPr="00522139">
        <w:rPr>
          <w:rFonts w:ascii="Times New Roman" w:eastAsia="Times New Roman" w:hAnsi="Times New Roman" w:cs="Times New Roman"/>
          <w:sz w:val="24"/>
          <w:szCs w:val="24"/>
          <w:lang w:val="en-US"/>
        </w:rPr>
        <w:t xml:space="preserve"> et al., 2014; Peña et al., 2013) indicates that men also experience significant levels of violence. In Ecuador, </w:t>
      </w:r>
      <w:proofErr w:type="spellStart"/>
      <w:r w:rsidRPr="00522139">
        <w:rPr>
          <w:rFonts w:ascii="Times New Roman" w:eastAsia="Times New Roman" w:hAnsi="Times New Roman" w:cs="Times New Roman"/>
          <w:sz w:val="24"/>
          <w:szCs w:val="24"/>
          <w:lang w:val="en-US"/>
        </w:rPr>
        <w:t>DaV</w:t>
      </w:r>
      <w:proofErr w:type="spellEnd"/>
      <w:r w:rsidRPr="00522139">
        <w:rPr>
          <w:rFonts w:ascii="Times New Roman" w:eastAsia="Times New Roman" w:hAnsi="Times New Roman" w:cs="Times New Roman"/>
          <w:sz w:val="24"/>
          <w:szCs w:val="24"/>
          <w:lang w:val="en-US"/>
        </w:rPr>
        <w:t xml:space="preserve"> is influenced by social stigma, gender expectations, and limited availability of resources for victims (Martínez-Pérez &amp; Paz </w:t>
      </w:r>
      <w:proofErr w:type="spellStart"/>
      <w:r w:rsidRPr="00522139">
        <w:rPr>
          <w:rFonts w:ascii="Times New Roman" w:eastAsia="Times New Roman" w:hAnsi="Times New Roman" w:cs="Times New Roman"/>
          <w:sz w:val="24"/>
          <w:szCs w:val="24"/>
          <w:lang w:val="en-US"/>
        </w:rPr>
        <w:t>Enríquez</w:t>
      </w:r>
      <w:proofErr w:type="spellEnd"/>
      <w:r w:rsidRPr="00522139">
        <w:rPr>
          <w:rFonts w:ascii="Times New Roman" w:eastAsia="Times New Roman" w:hAnsi="Times New Roman" w:cs="Times New Roman"/>
          <w:sz w:val="24"/>
          <w:szCs w:val="24"/>
          <w:lang w:val="en-US"/>
        </w:rPr>
        <w:t xml:space="preserve">, 2022). It is essential to adopt an appropriate </w:t>
      </w:r>
      <w:r w:rsidRPr="00522139">
        <w:rPr>
          <w:rFonts w:ascii="Times New Roman" w:eastAsia="Times New Roman" w:hAnsi="Times New Roman" w:cs="Times New Roman"/>
          <w:sz w:val="24"/>
          <w:szCs w:val="24"/>
          <w:lang w:val="en-US"/>
        </w:rPr>
        <w:lastRenderedPageBreak/>
        <w:t xml:space="preserve">approach to </w:t>
      </w:r>
      <w:proofErr w:type="spellStart"/>
      <w:r w:rsidRPr="00522139">
        <w:rPr>
          <w:rFonts w:ascii="Times New Roman" w:eastAsia="Times New Roman" w:hAnsi="Times New Roman" w:cs="Times New Roman"/>
          <w:sz w:val="24"/>
          <w:szCs w:val="24"/>
          <w:lang w:val="en-US"/>
        </w:rPr>
        <w:t>DaV</w:t>
      </w:r>
      <w:proofErr w:type="spellEnd"/>
      <w:r w:rsidRPr="00522139">
        <w:rPr>
          <w:rFonts w:ascii="Times New Roman" w:eastAsia="Times New Roman" w:hAnsi="Times New Roman" w:cs="Times New Roman"/>
          <w:sz w:val="24"/>
          <w:szCs w:val="24"/>
          <w:lang w:val="en-US"/>
        </w:rPr>
        <w:t>, including the development of interventions that empower individuals to recognize themselves as victims, report incidents, and exit violent relationship dynamics.</w:t>
      </w:r>
    </w:p>
    <w:p w:rsidR="005739FB" w:rsidRPr="00522139" w:rsidRDefault="005739FB" w:rsidP="00522139">
      <w:pPr>
        <w:spacing w:before="280" w:after="280" w:line="360" w:lineRule="auto"/>
        <w:ind w:firstLine="709"/>
        <w:jc w:val="both"/>
        <w:rPr>
          <w:rFonts w:ascii="Times New Roman" w:eastAsia="Times New Roman" w:hAnsi="Times New Roman" w:cs="Times New Roman"/>
          <w:sz w:val="24"/>
          <w:szCs w:val="24"/>
          <w:lang w:val="en-US"/>
        </w:rPr>
      </w:pPr>
      <w:r w:rsidRPr="00522139">
        <w:rPr>
          <w:rFonts w:ascii="Times New Roman" w:eastAsia="Times New Roman" w:hAnsi="Times New Roman" w:cs="Times New Roman"/>
          <w:sz w:val="24"/>
          <w:szCs w:val="24"/>
          <w:lang w:val="en-US"/>
        </w:rPr>
        <w:t xml:space="preserve">This research also identified a direct relationship between </w:t>
      </w:r>
      <w:proofErr w:type="spellStart"/>
      <w:r w:rsidRPr="00522139">
        <w:rPr>
          <w:rFonts w:ascii="Times New Roman" w:eastAsia="Times New Roman" w:hAnsi="Times New Roman" w:cs="Times New Roman"/>
          <w:sz w:val="24"/>
          <w:szCs w:val="24"/>
          <w:lang w:val="en-US"/>
        </w:rPr>
        <w:t>DaV</w:t>
      </w:r>
      <w:proofErr w:type="spellEnd"/>
      <w:r w:rsidRPr="00522139">
        <w:rPr>
          <w:rFonts w:ascii="Times New Roman" w:eastAsia="Times New Roman" w:hAnsi="Times New Roman" w:cs="Times New Roman"/>
          <w:sz w:val="24"/>
          <w:szCs w:val="24"/>
          <w:lang w:val="en-US"/>
        </w:rPr>
        <w:t xml:space="preserve"> and mental health (MH), as noted in the literature (Betancourt-Ocampo et al., 2021; </w:t>
      </w:r>
      <w:proofErr w:type="spellStart"/>
      <w:r w:rsidRPr="00522139">
        <w:rPr>
          <w:rFonts w:ascii="Times New Roman" w:eastAsia="Times New Roman" w:hAnsi="Times New Roman" w:cs="Times New Roman"/>
          <w:sz w:val="24"/>
          <w:szCs w:val="24"/>
          <w:lang w:val="en-US"/>
        </w:rPr>
        <w:t>Dardis</w:t>
      </w:r>
      <w:proofErr w:type="spellEnd"/>
      <w:r w:rsidRPr="00522139">
        <w:rPr>
          <w:rFonts w:ascii="Times New Roman" w:eastAsia="Times New Roman" w:hAnsi="Times New Roman" w:cs="Times New Roman"/>
          <w:sz w:val="24"/>
          <w:szCs w:val="24"/>
          <w:lang w:val="en-US"/>
        </w:rPr>
        <w:t xml:space="preserve"> et al., 2015; </w:t>
      </w:r>
      <w:proofErr w:type="spellStart"/>
      <w:r w:rsidRPr="00522139">
        <w:rPr>
          <w:rFonts w:ascii="Times New Roman" w:eastAsia="Times New Roman" w:hAnsi="Times New Roman" w:cs="Times New Roman"/>
          <w:sz w:val="24"/>
          <w:szCs w:val="24"/>
          <w:lang w:val="en-US"/>
        </w:rPr>
        <w:t>Lagdon</w:t>
      </w:r>
      <w:proofErr w:type="spellEnd"/>
      <w:r w:rsidRPr="00522139">
        <w:rPr>
          <w:rFonts w:ascii="Times New Roman" w:eastAsia="Times New Roman" w:hAnsi="Times New Roman" w:cs="Times New Roman"/>
          <w:sz w:val="24"/>
          <w:szCs w:val="24"/>
          <w:lang w:val="en-US"/>
        </w:rPr>
        <w:t xml:space="preserve"> et al., 2014; </w:t>
      </w:r>
      <w:proofErr w:type="spellStart"/>
      <w:r w:rsidRPr="00522139">
        <w:rPr>
          <w:rFonts w:ascii="Times New Roman" w:eastAsia="Times New Roman" w:hAnsi="Times New Roman" w:cs="Times New Roman"/>
          <w:sz w:val="24"/>
          <w:szCs w:val="24"/>
          <w:lang w:val="en-US"/>
        </w:rPr>
        <w:t>Nydegger</w:t>
      </w:r>
      <w:proofErr w:type="spellEnd"/>
      <w:r w:rsidRPr="00522139">
        <w:rPr>
          <w:rFonts w:ascii="Times New Roman" w:eastAsia="Times New Roman" w:hAnsi="Times New Roman" w:cs="Times New Roman"/>
          <w:sz w:val="24"/>
          <w:szCs w:val="24"/>
          <w:lang w:val="en-US"/>
        </w:rPr>
        <w:t xml:space="preserve"> et al., 2020; Pérez-Marco et al., 2020; Redondo et al., 2022; Rubio-</w:t>
      </w:r>
      <w:proofErr w:type="spellStart"/>
      <w:r w:rsidRPr="00522139">
        <w:rPr>
          <w:rFonts w:ascii="Times New Roman" w:eastAsia="Times New Roman" w:hAnsi="Times New Roman" w:cs="Times New Roman"/>
          <w:sz w:val="24"/>
          <w:szCs w:val="24"/>
          <w:lang w:val="en-US"/>
        </w:rPr>
        <w:t>Garay</w:t>
      </w:r>
      <w:proofErr w:type="spellEnd"/>
      <w:r w:rsidRPr="00522139">
        <w:rPr>
          <w:rFonts w:ascii="Times New Roman" w:eastAsia="Times New Roman" w:hAnsi="Times New Roman" w:cs="Times New Roman"/>
          <w:sz w:val="24"/>
          <w:szCs w:val="24"/>
          <w:lang w:val="en-US"/>
        </w:rPr>
        <w:t xml:space="preserve"> et al., 2017). These studies demonstrate that exposure to violence in intimate relationships is associated with a variety of MH issues, including somatization, depression, anxiety, and other psychological disorders. Thus, </w:t>
      </w:r>
      <w:proofErr w:type="spellStart"/>
      <w:r w:rsidRPr="00522139">
        <w:rPr>
          <w:rFonts w:ascii="Times New Roman" w:eastAsia="Times New Roman" w:hAnsi="Times New Roman" w:cs="Times New Roman"/>
          <w:sz w:val="24"/>
          <w:szCs w:val="24"/>
          <w:lang w:val="en-US"/>
        </w:rPr>
        <w:t>DaV</w:t>
      </w:r>
      <w:proofErr w:type="spellEnd"/>
      <w:r w:rsidRPr="00522139">
        <w:rPr>
          <w:rFonts w:ascii="Times New Roman" w:eastAsia="Times New Roman" w:hAnsi="Times New Roman" w:cs="Times New Roman"/>
          <w:sz w:val="24"/>
          <w:szCs w:val="24"/>
          <w:lang w:val="en-US"/>
        </w:rPr>
        <w:t xml:space="preserve"> has a significant negative impact on victims' mental health.</w:t>
      </w:r>
    </w:p>
    <w:p w:rsidR="005739FB" w:rsidRPr="00522139" w:rsidRDefault="005739FB" w:rsidP="00522139">
      <w:pPr>
        <w:spacing w:before="280" w:after="280" w:line="360" w:lineRule="auto"/>
        <w:ind w:firstLine="709"/>
        <w:jc w:val="both"/>
        <w:rPr>
          <w:rFonts w:ascii="Times New Roman" w:eastAsia="Times New Roman" w:hAnsi="Times New Roman" w:cs="Times New Roman"/>
          <w:sz w:val="24"/>
          <w:szCs w:val="24"/>
          <w:lang w:val="en-US"/>
        </w:rPr>
      </w:pPr>
      <w:r w:rsidRPr="00522139">
        <w:rPr>
          <w:rFonts w:ascii="Times New Roman" w:eastAsia="Times New Roman" w:hAnsi="Times New Roman" w:cs="Times New Roman"/>
          <w:sz w:val="24"/>
          <w:szCs w:val="24"/>
          <w:lang w:val="en-US"/>
        </w:rPr>
        <w:t xml:space="preserve">Furthermore, the data suggest that </w:t>
      </w:r>
      <w:proofErr w:type="spellStart"/>
      <w:r w:rsidRPr="00522139">
        <w:rPr>
          <w:rFonts w:ascii="Times New Roman" w:eastAsia="Times New Roman" w:hAnsi="Times New Roman" w:cs="Times New Roman"/>
          <w:sz w:val="24"/>
          <w:szCs w:val="24"/>
          <w:lang w:val="en-US"/>
        </w:rPr>
        <w:t>DaV</w:t>
      </w:r>
      <w:proofErr w:type="spellEnd"/>
      <w:r w:rsidRPr="00522139">
        <w:rPr>
          <w:rFonts w:ascii="Times New Roman" w:eastAsia="Times New Roman" w:hAnsi="Times New Roman" w:cs="Times New Roman"/>
          <w:sz w:val="24"/>
          <w:szCs w:val="24"/>
          <w:lang w:val="en-US"/>
        </w:rPr>
        <w:t xml:space="preserve"> is a predictor of poorer MH outcomes in men. However, there is limited research on the impact of </w:t>
      </w:r>
      <w:proofErr w:type="spellStart"/>
      <w:r w:rsidRPr="00522139">
        <w:rPr>
          <w:rFonts w:ascii="Times New Roman" w:eastAsia="Times New Roman" w:hAnsi="Times New Roman" w:cs="Times New Roman"/>
          <w:sz w:val="24"/>
          <w:szCs w:val="24"/>
          <w:lang w:val="en-US"/>
        </w:rPr>
        <w:t>DaV</w:t>
      </w:r>
      <w:proofErr w:type="spellEnd"/>
      <w:r w:rsidRPr="00522139">
        <w:rPr>
          <w:rFonts w:ascii="Times New Roman" w:eastAsia="Times New Roman" w:hAnsi="Times New Roman" w:cs="Times New Roman"/>
          <w:sz w:val="24"/>
          <w:szCs w:val="24"/>
          <w:lang w:val="en-US"/>
        </w:rPr>
        <w:t xml:space="preserve"> on men's MH, in contrast to the more extensive literature available for women. These findings may be explained by sociocultural factors that influence the perception and reporting of </w:t>
      </w:r>
      <w:proofErr w:type="spellStart"/>
      <w:r w:rsidRPr="00522139">
        <w:rPr>
          <w:rFonts w:ascii="Times New Roman" w:eastAsia="Times New Roman" w:hAnsi="Times New Roman" w:cs="Times New Roman"/>
          <w:sz w:val="24"/>
          <w:szCs w:val="24"/>
          <w:lang w:val="en-US"/>
        </w:rPr>
        <w:t>DaV</w:t>
      </w:r>
      <w:proofErr w:type="spellEnd"/>
      <w:r w:rsidRPr="00522139">
        <w:rPr>
          <w:rFonts w:ascii="Times New Roman" w:eastAsia="Times New Roman" w:hAnsi="Times New Roman" w:cs="Times New Roman"/>
          <w:sz w:val="24"/>
          <w:szCs w:val="24"/>
          <w:lang w:val="en-US"/>
        </w:rPr>
        <w:t>, as men are generally less likely to seek help for MH problems (Sánchez-Villegas et al., 2023).</w:t>
      </w:r>
    </w:p>
    <w:p w:rsidR="005739FB" w:rsidRPr="00522139" w:rsidRDefault="005739FB" w:rsidP="00522139">
      <w:pPr>
        <w:spacing w:before="280" w:after="280" w:line="360" w:lineRule="auto"/>
        <w:ind w:firstLine="709"/>
        <w:jc w:val="both"/>
        <w:rPr>
          <w:rFonts w:ascii="Times New Roman" w:eastAsia="Times New Roman" w:hAnsi="Times New Roman" w:cs="Times New Roman"/>
          <w:sz w:val="24"/>
          <w:szCs w:val="24"/>
          <w:lang w:val="en-US"/>
        </w:rPr>
      </w:pPr>
      <w:r w:rsidRPr="00522139">
        <w:rPr>
          <w:rFonts w:ascii="Times New Roman" w:eastAsia="Times New Roman" w:hAnsi="Times New Roman" w:cs="Times New Roman"/>
          <w:sz w:val="24"/>
          <w:szCs w:val="24"/>
          <w:lang w:val="en-US"/>
        </w:rPr>
        <w:t xml:space="preserve">Stigma related to masculinity and emotional vulnerability contributes to the </w:t>
      </w:r>
      <w:proofErr w:type="spellStart"/>
      <w:r w:rsidRPr="00522139">
        <w:rPr>
          <w:rFonts w:ascii="Times New Roman" w:eastAsia="Times New Roman" w:hAnsi="Times New Roman" w:cs="Times New Roman"/>
          <w:sz w:val="24"/>
          <w:szCs w:val="24"/>
          <w:lang w:val="en-US"/>
        </w:rPr>
        <w:t>underrecognition</w:t>
      </w:r>
      <w:proofErr w:type="spellEnd"/>
      <w:r w:rsidRPr="00522139">
        <w:rPr>
          <w:rFonts w:ascii="Times New Roman" w:eastAsia="Times New Roman" w:hAnsi="Times New Roman" w:cs="Times New Roman"/>
          <w:sz w:val="24"/>
          <w:szCs w:val="24"/>
          <w:lang w:val="en-US"/>
        </w:rPr>
        <w:t xml:space="preserve"> of violence experienced by men, which has resulted in a relative lack of research on this topic.</w:t>
      </w:r>
    </w:p>
    <w:p w:rsidR="00E94491" w:rsidRPr="00522139" w:rsidRDefault="005739FB" w:rsidP="00522139">
      <w:pPr>
        <w:spacing w:before="280" w:after="280" w:line="360" w:lineRule="auto"/>
        <w:ind w:firstLine="709"/>
        <w:jc w:val="both"/>
        <w:rPr>
          <w:rFonts w:ascii="Times New Roman" w:eastAsia="Times New Roman" w:hAnsi="Times New Roman" w:cs="Times New Roman"/>
          <w:sz w:val="24"/>
          <w:szCs w:val="24"/>
          <w:lang w:val="en-US"/>
        </w:rPr>
      </w:pPr>
      <w:r w:rsidRPr="00522139">
        <w:rPr>
          <w:rFonts w:ascii="Times New Roman" w:eastAsia="Times New Roman" w:hAnsi="Times New Roman" w:cs="Times New Roman"/>
          <w:sz w:val="24"/>
          <w:szCs w:val="24"/>
          <w:lang w:val="en-US"/>
        </w:rPr>
        <w:t xml:space="preserve">The findings underscore the growing need for further research aimed at improving our understanding of </w:t>
      </w:r>
      <w:proofErr w:type="spellStart"/>
      <w:r w:rsidRPr="00522139">
        <w:rPr>
          <w:rFonts w:ascii="Times New Roman" w:eastAsia="Times New Roman" w:hAnsi="Times New Roman" w:cs="Times New Roman"/>
          <w:sz w:val="24"/>
          <w:szCs w:val="24"/>
          <w:lang w:val="en-US"/>
        </w:rPr>
        <w:t>DaV</w:t>
      </w:r>
      <w:proofErr w:type="spellEnd"/>
      <w:r w:rsidRPr="00522139">
        <w:rPr>
          <w:rFonts w:ascii="Times New Roman" w:eastAsia="Times New Roman" w:hAnsi="Times New Roman" w:cs="Times New Roman"/>
          <w:sz w:val="24"/>
          <w:szCs w:val="24"/>
          <w:lang w:val="en-US"/>
        </w:rPr>
        <w:t xml:space="preserve"> and MH in men, as well as the development of targeted interventions for prevention and treatment. Moreover, both quantitative and qualitative research is necessary to explore risk and protective factors, analyze gendered experiences, and address the consequences of </w:t>
      </w:r>
      <w:proofErr w:type="spellStart"/>
      <w:r w:rsidRPr="00522139">
        <w:rPr>
          <w:rFonts w:ascii="Times New Roman" w:eastAsia="Times New Roman" w:hAnsi="Times New Roman" w:cs="Times New Roman"/>
          <w:sz w:val="24"/>
          <w:szCs w:val="24"/>
          <w:lang w:val="en-US"/>
        </w:rPr>
        <w:t>DaV</w:t>
      </w:r>
      <w:proofErr w:type="spellEnd"/>
      <w:r w:rsidRPr="00522139">
        <w:rPr>
          <w:rFonts w:ascii="Times New Roman" w:eastAsia="Times New Roman" w:hAnsi="Times New Roman" w:cs="Times New Roman"/>
          <w:sz w:val="24"/>
          <w:szCs w:val="24"/>
          <w:lang w:val="en-US"/>
        </w:rPr>
        <w:t xml:space="preserve"> on mental health from both male and female perspectives.</w:t>
      </w:r>
    </w:p>
    <w:p w:rsidR="005739FB" w:rsidRPr="00522139" w:rsidRDefault="00B13086" w:rsidP="00522139">
      <w:pPr>
        <w:spacing w:before="280" w:after="280" w:line="360" w:lineRule="auto"/>
        <w:ind w:firstLine="709"/>
        <w:jc w:val="center"/>
        <w:rPr>
          <w:rFonts w:ascii="Times New Roman" w:eastAsia="Times New Roman" w:hAnsi="Times New Roman" w:cs="Times New Roman"/>
          <w:b/>
          <w:sz w:val="24"/>
          <w:szCs w:val="24"/>
        </w:rPr>
      </w:pPr>
      <w:r w:rsidRPr="00522139">
        <w:rPr>
          <w:rFonts w:ascii="Times New Roman" w:eastAsia="Times New Roman" w:hAnsi="Times New Roman" w:cs="Times New Roman"/>
          <w:b/>
          <w:sz w:val="24"/>
          <w:szCs w:val="24"/>
        </w:rPr>
        <w:t>References</w:t>
      </w:r>
    </w:p>
    <w:p w:rsidR="002C1068" w:rsidRPr="00522139" w:rsidRDefault="005739FB" w:rsidP="00522139">
      <w:pPr>
        <w:spacing w:before="280" w:after="280" w:line="360" w:lineRule="auto"/>
        <w:ind w:hanging="709"/>
        <w:jc w:val="both"/>
        <w:rPr>
          <w:rFonts w:ascii="Times New Roman" w:eastAsia="Times New Roman" w:hAnsi="Times New Roman" w:cs="Times New Roman"/>
          <w:sz w:val="24"/>
          <w:szCs w:val="24"/>
        </w:rPr>
      </w:pPr>
      <w:r w:rsidRPr="00522139">
        <w:rPr>
          <w:rFonts w:ascii="Times New Roman" w:eastAsia="Times New Roman" w:hAnsi="Times New Roman" w:cs="Times New Roman"/>
          <w:sz w:val="24"/>
          <w:szCs w:val="24"/>
        </w:rPr>
        <w:t>Asamblea General de Las Naciones Unidas. (1981). Convención sobre la eliminación de todas las formas de discriminación contra la mujer. CEDAW. Nueva York.</w:t>
      </w:r>
      <w:r w:rsidR="002C1068" w:rsidRPr="00522139">
        <w:rPr>
          <w:rFonts w:ascii="Times New Roman" w:eastAsia="Times New Roman" w:hAnsi="Times New Roman" w:cs="Times New Roman"/>
          <w:sz w:val="24"/>
          <w:szCs w:val="24"/>
        </w:rPr>
        <w:t xml:space="preserve"> Link: https://www.asamblea.go.cr/ci/UTIEG/Documentos_UTIEG/Documentos%20de%20interes/CEDAW.pdf</w:t>
      </w:r>
    </w:p>
    <w:p w:rsidR="005739FB" w:rsidRPr="00522139" w:rsidRDefault="005739FB" w:rsidP="00522139">
      <w:pPr>
        <w:spacing w:before="280" w:after="280" w:line="360" w:lineRule="auto"/>
        <w:ind w:hanging="709"/>
        <w:jc w:val="both"/>
        <w:rPr>
          <w:rFonts w:ascii="Times New Roman" w:eastAsia="Times New Roman" w:hAnsi="Times New Roman" w:cs="Times New Roman"/>
          <w:sz w:val="24"/>
          <w:szCs w:val="24"/>
          <w:lang w:val="en-US"/>
        </w:rPr>
      </w:pPr>
      <w:proofErr w:type="spellStart"/>
      <w:r w:rsidRPr="00522139">
        <w:rPr>
          <w:rFonts w:ascii="Times New Roman" w:eastAsia="Times New Roman" w:hAnsi="Times New Roman" w:cs="Times New Roman"/>
          <w:sz w:val="24"/>
          <w:szCs w:val="24"/>
        </w:rPr>
        <w:lastRenderedPageBreak/>
        <w:t>Alegria</w:t>
      </w:r>
      <w:proofErr w:type="spellEnd"/>
      <w:r w:rsidRPr="00522139">
        <w:rPr>
          <w:rFonts w:ascii="Times New Roman" w:eastAsia="Times New Roman" w:hAnsi="Times New Roman" w:cs="Times New Roman"/>
          <w:sz w:val="24"/>
          <w:szCs w:val="24"/>
        </w:rPr>
        <w:t xml:space="preserve"> del </w:t>
      </w:r>
      <w:proofErr w:type="spellStart"/>
      <w:r w:rsidRPr="00522139">
        <w:rPr>
          <w:rFonts w:ascii="Times New Roman" w:eastAsia="Times New Roman" w:hAnsi="Times New Roman" w:cs="Times New Roman"/>
          <w:sz w:val="24"/>
          <w:szCs w:val="24"/>
        </w:rPr>
        <w:t>Angel</w:t>
      </w:r>
      <w:proofErr w:type="spellEnd"/>
      <w:r w:rsidRPr="00522139">
        <w:rPr>
          <w:rFonts w:ascii="Times New Roman" w:eastAsia="Times New Roman" w:hAnsi="Times New Roman" w:cs="Times New Roman"/>
          <w:sz w:val="24"/>
          <w:szCs w:val="24"/>
        </w:rPr>
        <w:t xml:space="preserve">, M., &amp; </w:t>
      </w:r>
      <w:proofErr w:type="spellStart"/>
      <w:r w:rsidRPr="00522139">
        <w:rPr>
          <w:rFonts w:ascii="Times New Roman" w:eastAsia="Times New Roman" w:hAnsi="Times New Roman" w:cs="Times New Roman"/>
          <w:sz w:val="24"/>
          <w:szCs w:val="24"/>
        </w:rPr>
        <w:t>Rodriguez</w:t>
      </w:r>
      <w:proofErr w:type="spellEnd"/>
      <w:r w:rsidRPr="00522139">
        <w:rPr>
          <w:rFonts w:ascii="Times New Roman" w:eastAsia="Times New Roman" w:hAnsi="Times New Roman" w:cs="Times New Roman"/>
          <w:sz w:val="24"/>
          <w:szCs w:val="24"/>
        </w:rPr>
        <w:t xml:space="preserve">, A. (2015). Violencia en el noviazgo: </w:t>
      </w:r>
      <w:proofErr w:type="spellStart"/>
      <w:r w:rsidRPr="00522139">
        <w:rPr>
          <w:rFonts w:ascii="Times New Roman" w:eastAsia="Times New Roman" w:hAnsi="Times New Roman" w:cs="Times New Roman"/>
          <w:sz w:val="24"/>
          <w:szCs w:val="24"/>
        </w:rPr>
        <w:t>perpretación</w:t>
      </w:r>
      <w:proofErr w:type="spellEnd"/>
      <w:r w:rsidRPr="00522139">
        <w:rPr>
          <w:rFonts w:ascii="Times New Roman" w:eastAsia="Times New Roman" w:hAnsi="Times New Roman" w:cs="Times New Roman"/>
          <w:sz w:val="24"/>
          <w:szCs w:val="24"/>
        </w:rPr>
        <w:t xml:space="preserve">, victimización y violencia mutua. </w:t>
      </w:r>
      <w:r w:rsidRPr="00522139">
        <w:rPr>
          <w:rFonts w:ascii="Times New Roman" w:eastAsia="Times New Roman" w:hAnsi="Times New Roman" w:cs="Times New Roman"/>
          <w:sz w:val="24"/>
          <w:szCs w:val="24"/>
          <w:lang w:val="en-US"/>
        </w:rPr>
        <w:t xml:space="preserve">Una </w:t>
      </w:r>
      <w:proofErr w:type="spellStart"/>
      <w:r w:rsidRPr="00522139">
        <w:rPr>
          <w:rFonts w:ascii="Times New Roman" w:eastAsia="Times New Roman" w:hAnsi="Times New Roman" w:cs="Times New Roman"/>
          <w:sz w:val="24"/>
          <w:szCs w:val="24"/>
          <w:lang w:val="en-US"/>
        </w:rPr>
        <w:t>revisión</w:t>
      </w:r>
      <w:proofErr w:type="spellEnd"/>
      <w:r w:rsidRPr="00522139">
        <w:rPr>
          <w:rFonts w:ascii="Times New Roman" w:eastAsia="Times New Roman" w:hAnsi="Times New Roman" w:cs="Times New Roman"/>
          <w:sz w:val="24"/>
          <w:szCs w:val="24"/>
          <w:lang w:val="en-US"/>
        </w:rPr>
        <w:t>. Australian Journal of Forensic Sciences, 5(3–4), 95–102. https://doi.org/10.1080/00450617309410354</w:t>
      </w:r>
    </w:p>
    <w:p w:rsidR="005739FB" w:rsidRPr="00522139" w:rsidRDefault="005739FB" w:rsidP="00522139">
      <w:pPr>
        <w:spacing w:before="280" w:after="280" w:line="360" w:lineRule="auto"/>
        <w:ind w:hanging="709"/>
        <w:jc w:val="both"/>
        <w:rPr>
          <w:rFonts w:ascii="Times New Roman" w:eastAsia="Times New Roman" w:hAnsi="Times New Roman" w:cs="Times New Roman"/>
          <w:sz w:val="24"/>
          <w:szCs w:val="24"/>
        </w:rPr>
      </w:pPr>
      <w:r w:rsidRPr="00522139">
        <w:rPr>
          <w:rFonts w:ascii="Times New Roman" w:eastAsia="Times New Roman" w:hAnsi="Times New Roman" w:cs="Times New Roman"/>
          <w:sz w:val="24"/>
          <w:szCs w:val="24"/>
        </w:rPr>
        <w:t>Benavides Delgado, J. (2016). Violencia en el Noviazgo: Diferencias de Género. Informes Psicológicos, 16(2), 27–36. https://doi.org/10.18566/infpsicv16n2a02</w:t>
      </w:r>
    </w:p>
    <w:p w:rsidR="005739FB" w:rsidRPr="00522139" w:rsidRDefault="005739FB" w:rsidP="00522139">
      <w:pPr>
        <w:spacing w:before="280" w:after="280" w:line="360" w:lineRule="auto"/>
        <w:ind w:hanging="709"/>
        <w:jc w:val="both"/>
        <w:rPr>
          <w:rFonts w:ascii="Times New Roman" w:eastAsia="Times New Roman" w:hAnsi="Times New Roman" w:cs="Times New Roman"/>
          <w:sz w:val="24"/>
          <w:szCs w:val="24"/>
        </w:rPr>
      </w:pPr>
      <w:r w:rsidRPr="00522139">
        <w:rPr>
          <w:rFonts w:ascii="Times New Roman" w:eastAsia="Times New Roman" w:hAnsi="Times New Roman" w:cs="Times New Roman"/>
          <w:sz w:val="24"/>
          <w:szCs w:val="24"/>
        </w:rPr>
        <w:t>Betancourt-Ocampo, D., Palos, P. A., &amp; González-</w:t>
      </w:r>
      <w:proofErr w:type="spellStart"/>
      <w:r w:rsidRPr="00522139">
        <w:rPr>
          <w:rFonts w:ascii="Times New Roman" w:eastAsia="Times New Roman" w:hAnsi="Times New Roman" w:cs="Times New Roman"/>
          <w:sz w:val="24"/>
          <w:szCs w:val="24"/>
        </w:rPr>
        <w:t>Gonzáleza</w:t>
      </w:r>
      <w:proofErr w:type="spellEnd"/>
      <w:r w:rsidRPr="00522139">
        <w:rPr>
          <w:rFonts w:ascii="Times New Roman" w:eastAsia="Times New Roman" w:hAnsi="Times New Roman" w:cs="Times New Roman"/>
          <w:sz w:val="24"/>
          <w:szCs w:val="24"/>
        </w:rPr>
        <w:t xml:space="preserve">, A. (2021). Depresión y ansiedad en hombres y mujeres por tipo y nivel de violencia que han recibido de su pareja. </w:t>
      </w:r>
      <w:proofErr w:type="spellStart"/>
      <w:r w:rsidRPr="00522139">
        <w:rPr>
          <w:rFonts w:ascii="Times New Roman" w:eastAsia="Times New Roman" w:hAnsi="Times New Roman" w:cs="Times New Roman"/>
          <w:sz w:val="24"/>
          <w:szCs w:val="24"/>
        </w:rPr>
        <w:t>Universitas</w:t>
      </w:r>
      <w:proofErr w:type="spellEnd"/>
      <w:r w:rsidRPr="00522139">
        <w:rPr>
          <w:rFonts w:ascii="Times New Roman" w:eastAsia="Times New Roman" w:hAnsi="Times New Roman" w:cs="Times New Roman"/>
          <w:sz w:val="24"/>
          <w:szCs w:val="24"/>
        </w:rPr>
        <w:t xml:space="preserve"> </w:t>
      </w:r>
      <w:proofErr w:type="spellStart"/>
      <w:r w:rsidRPr="00522139">
        <w:rPr>
          <w:rFonts w:ascii="Times New Roman" w:eastAsia="Times New Roman" w:hAnsi="Times New Roman" w:cs="Times New Roman"/>
          <w:sz w:val="24"/>
          <w:szCs w:val="24"/>
        </w:rPr>
        <w:t>Psychologica</w:t>
      </w:r>
      <w:proofErr w:type="spellEnd"/>
      <w:r w:rsidRPr="00522139">
        <w:rPr>
          <w:rFonts w:ascii="Times New Roman" w:eastAsia="Times New Roman" w:hAnsi="Times New Roman" w:cs="Times New Roman"/>
          <w:sz w:val="24"/>
          <w:szCs w:val="24"/>
        </w:rPr>
        <w:t>, 20. https://doi.org/10.11144/JAVERIANA.UPSY20.DAHM</w:t>
      </w:r>
    </w:p>
    <w:p w:rsidR="002C1068" w:rsidRPr="00522139" w:rsidRDefault="005739FB" w:rsidP="00522139">
      <w:pPr>
        <w:spacing w:before="280" w:after="280" w:line="360" w:lineRule="auto"/>
        <w:ind w:hanging="709"/>
        <w:jc w:val="both"/>
        <w:rPr>
          <w:rFonts w:ascii="Times New Roman" w:eastAsia="Times New Roman" w:hAnsi="Times New Roman" w:cs="Times New Roman"/>
          <w:sz w:val="24"/>
          <w:szCs w:val="24"/>
        </w:rPr>
      </w:pPr>
      <w:r w:rsidRPr="00522139">
        <w:rPr>
          <w:rFonts w:ascii="Times New Roman" w:eastAsia="Times New Roman" w:hAnsi="Times New Roman" w:cs="Times New Roman"/>
          <w:sz w:val="24"/>
          <w:szCs w:val="24"/>
        </w:rPr>
        <w:t>Cabrera, G. y M. (2015). Violencia de pareja y salud mental en la adolescencia y juventud: un análisis diferencial en función del género.</w:t>
      </w:r>
      <w:r w:rsidR="002C1068" w:rsidRPr="00522139">
        <w:rPr>
          <w:rFonts w:ascii="Times New Roman" w:eastAsia="Times New Roman" w:hAnsi="Times New Roman" w:cs="Times New Roman"/>
          <w:sz w:val="24"/>
          <w:szCs w:val="24"/>
        </w:rPr>
        <w:t xml:space="preserve"> </w:t>
      </w:r>
      <w:r w:rsidR="002C1068" w:rsidRPr="00522139">
        <w:rPr>
          <w:rFonts w:ascii="Times New Roman" w:eastAsia="Times New Roman" w:hAnsi="Times New Roman" w:cs="Times New Roman"/>
          <w:sz w:val="24"/>
          <w:szCs w:val="24"/>
          <w:lang w:val="en-US"/>
        </w:rPr>
        <w:t xml:space="preserve">Link: </w:t>
      </w:r>
      <w:hyperlink r:id="rId5" w:history="1">
        <w:r w:rsidR="002C1068" w:rsidRPr="00522139">
          <w:rPr>
            <w:rFonts w:ascii="Times New Roman" w:eastAsia="Times New Roman" w:hAnsi="Times New Roman" w:cs="Times New Roman"/>
            <w:sz w:val="24"/>
            <w:szCs w:val="24"/>
          </w:rPr>
          <w:t>https://riull.ull.es/xmlui/bitstream/handle/915/2862/Violencia%20de%20pareja%20y%20salud%20mental%20en%20la%20adolescencia%20y%20juventud%20un%20analisis%20diferencial%20en%20funcion%20del%20genero.pdf?sequence</w:t>
        </w:r>
      </w:hyperlink>
      <w:r w:rsidR="002C1068" w:rsidRPr="00522139">
        <w:rPr>
          <w:rFonts w:ascii="Times New Roman" w:eastAsia="Times New Roman" w:hAnsi="Times New Roman" w:cs="Times New Roman"/>
          <w:sz w:val="24"/>
          <w:szCs w:val="24"/>
        </w:rPr>
        <w:t>=1</w:t>
      </w:r>
    </w:p>
    <w:p w:rsidR="005739FB" w:rsidRPr="00522139" w:rsidRDefault="005739FB" w:rsidP="00522139">
      <w:pPr>
        <w:spacing w:before="280" w:after="280" w:line="360" w:lineRule="auto"/>
        <w:ind w:hanging="709"/>
        <w:jc w:val="both"/>
        <w:rPr>
          <w:rFonts w:ascii="Times New Roman" w:eastAsia="Times New Roman" w:hAnsi="Times New Roman" w:cs="Times New Roman"/>
          <w:sz w:val="24"/>
          <w:szCs w:val="24"/>
        </w:rPr>
      </w:pPr>
      <w:r w:rsidRPr="00522139">
        <w:rPr>
          <w:rFonts w:ascii="Times New Roman" w:eastAsia="Times New Roman" w:hAnsi="Times New Roman" w:cs="Times New Roman"/>
          <w:sz w:val="24"/>
          <w:szCs w:val="24"/>
        </w:rPr>
        <w:t>Capelo-</w:t>
      </w:r>
      <w:proofErr w:type="spellStart"/>
      <w:r w:rsidRPr="00522139">
        <w:rPr>
          <w:rFonts w:ascii="Times New Roman" w:eastAsia="Times New Roman" w:hAnsi="Times New Roman" w:cs="Times New Roman"/>
          <w:sz w:val="24"/>
          <w:szCs w:val="24"/>
        </w:rPr>
        <w:t>gálvez</w:t>
      </w:r>
      <w:proofErr w:type="spellEnd"/>
      <w:r w:rsidRPr="00522139">
        <w:rPr>
          <w:rFonts w:ascii="Times New Roman" w:eastAsia="Times New Roman" w:hAnsi="Times New Roman" w:cs="Times New Roman"/>
          <w:sz w:val="24"/>
          <w:szCs w:val="24"/>
        </w:rPr>
        <w:t>, R., &amp; Córdova-</w:t>
      </w:r>
      <w:proofErr w:type="spellStart"/>
      <w:r w:rsidRPr="00522139">
        <w:rPr>
          <w:rFonts w:ascii="Times New Roman" w:eastAsia="Times New Roman" w:hAnsi="Times New Roman" w:cs="Times New Roman"/>
          <w:sz w:val="24"/>
          <w:szCs w:val="24"/>
        </w:rPr>
        <w:t>requera</w:t>
      </w:r>
      <w:proofErr w:type="spellEnd"/>
      <w:r w:rsidRPr="00522139">
        <w:rPr>
          <w:rFonts w:ascii="Times New Roman" w:eastAsia="Times New Roman" w:hAnsi="Times New Roman" w:cs="Times New Roman"/>
          <w:sz w:val="24"/>
          <w:szCs w:val="24"/>
        </w:rPr>
        <w:t xml:space="preserve">, L. (2022). Violencia de género en las relaciones de noviazgo en el Ecuador. Revista Arbitrada de Ciencias </w:t>
      </w:r>
      <w:proofErr w:type="spellStart"/>
      <w:r w:rsidRPr="00522139">
        <w:rPr>
          <w:rFonts w:ascii="Times New Roman" w:eastAsia="Times New Roman" w:hAnsi="Times New Roman" w:cs="Times New Roman"/>
          <w:sz w:val="24"/>
          <w:szCs w:val="24"/>
        </w:rPr>
        <w:t>Juridicas</w:t>
      </w:r>
      <w:proofErr w:type="spellEnd"/>
      <w:r w:rsidRPr="00522139">
        <w:rPr>
          <w:rFonts w:ascii="Times New Roman" w:eastAsia="Times New Roman" w:hAnsi="Times New Roman" w:cs="Times New Roman"/>
          <w:sz w:val="24"/>
          <w:szCs w:val="24"/>
        </w:rPr>
        <w:t xml:space="preserve">, </w:t>
      </w:r>
      <w:proofErr w:type="gramStart"/>
      <w:r w:rsidRPr="00522139">
        <w:rPr>
          <w:rFonts w:ascii="Times New Roman" w:eastAsia="Times New Roman" w:hAnsi="Times New Roman" w:cs="Times New Roman"/>
          <w:sz w:val="24"/>
          <w:szCs w:val="24"/>
        </w:rPr>
        <w:t>VII(</w:t>
      </w:r>
      <w:proofErr w:type="gramEnd"/>
      <w:r w:rsidRPr="00522139">
        <w:rPr>
          <w:rFonts w:ascii="Times New Roman" w:eastAsia="Times New Roman" w:hAnsi="Times New Roman" w:cs="Times New Roman"/>
          <w:sz w:val="24"/>
          <w:szCs w:val="24"/>
        </w:rPr>
        <w:t>1), 358–366.</w:t>
      </w:r>
      <w:r w:rsidR="002C1068" w:rsidRPr="00522139">
        <w:rPr>
          <w:rFonts w:ascii="Times New Roman" w:eastAsia="Times New Roman" w:hAnsi="Times New Roman" w:cs="Times New Roman"/>
          <w:sz w:val="24"/>
          <w:szCs w:val="24"/>
        </w:rPr>
        <w:t xml:space="preserve"> Link: file:///C:/Users/mayra.castillog/Downloads/Dialnet-ViolenciaDeGeneroEnLasRelacionesDeNoviazgoEnElEcua-8943515.pdf</w:t>
      </w:r>
    </w:p>
    <w:p w:rsidR="005739FB" w:rsidRPr="00522139" w:rsidRDefault="005739FB" w:rsidP="00522139">
      <w:pPr>
        <w:spacing w:before="280" w:after="280" w:line="360" w:lineRule="auto"/>
        <w:ind w:hanging="709"/>
        <w:jc w:val="both"/>
        <w:rPr>
          <w:rFonts w:ascii="Times New Roman" w:eastAsia="Times New Roman" w:hAnsi="Times New Roman" w:cs="Times New Roman"/>
          <w:sz w:val="24"/>
          <w:szCs w:val="24"/>
        </w:rPr>
      </w:pPr>
      <w:r w:rsidRPr="00522139">
        <w:rPr>
          <w:rFonts w:ascii="Times New Roman" w:eastAsia="Times New Roman" w:hAnsi="Times New Roman" w:cs="Times New Roman"/>
          <w:sz w:val="24"/>
          <w:szCs w:val="24"/>
        </w:rPr>
        <w:t>Castillo-Gonzáles, M., Mendo-Lázaro, S., León-del-Barco, B., Terán-Andrade, E., &amp; López-Ramos, V.-M. (2024). Dating Violence and Emotional Dependence in University Students. </w:t>
      </w:r>
      <w:r w:rsidRPr="00522139">
        <w:rPr>
          <w:rFonts w:ascii="Times New Roman" w:eastAsia="Times New Roman" w:hAnsi="Times New Roman" w:cs="Times New Roman"/>
          <w:i/>
          <w:iCs/>
          <w:sz w:val="24"/>
          <w:szCs w:val="24"/>
        </w:rPr>
        <w:t>Behavioral Sciences</w:t>
      </w:r>
      <w:r w:rsidRPr="00522139">
        <w:rPr>
          <w:rFonts w:ascii="Times New Roman" w:eastAsia="Times New Roman" w:hAnsi="Times New Roman" w:cs="Times New Roman"/>
          <w:sz w:val="24"/>
          <w:szCs w:val="24"/>
        </w:rPr>
        <w:t>, </w:t>
      </w:r>
      <w:r w:rsidRPr="00522139">
        <w:rPr>
          <w:rFonts w:ascii="Times New Roman" w:eastAsia="Times New Roman" w:hAnsi="Times New Roman" w:cs="Times New Roman"/>
          <w:i/>
          <w:iCs/>
          <w:sz w:val="24"/>
          <w:szCs w:val="24"/>
        </w:rPr>
        <w:t>14</w:t>
      </w:r>
      <w:r w:rsidRPr="00522139">
        <w:rPr>
          <w:rFonts w:ascii="Times New Roman" w:eastAsia="Times New Roman" w:hAnsi="Times New Roman" w:cs="Times New Roman"/>
          <w:sz w:val="24"/>
          <w:szCs w:val="24"/>
        </w:rPr>
        <w:t xml:space="preserve">(3), 176. </w:t>
      </w:r>
      <w:hyperlink r:id="rId6" w:history="1">
        <w:r w:rsidRPr="00522139">
          <w:rPr>
            <w:rFonts w:ascii="Times New Roman" w:hAnsi="Times New Roman" w:cs="Times New Roman"/>
            <w:sz w:val="24"/>
            <w:szCs w:val="24"/>
          </w:rPr>
          <w:t>https://doi.org/10.3390/bs14030176</w:t>
        </w:r>
      </w:hyperlink>
    </w:p>
    <w:p w:rsidR="005739FB" w:rsidRPr="00522139" w:rsidRDefault="005739FB" w:rsidP="00522139">
      <w:pPr>
        <w:spacing w:before="280" w:after="280" w:line="360" w:lineRule="auto"/>
        <w:ind w:hanging="709"/>
        <w:jc w:val="both"/>
        <w:rPr>
          <w:rFonts w:ascii="Times New Roman" w:eastAsia="Times New Roman" w:hAnsi="Times New Roman" w:cs="Times New Roman"/>
          <w:sz w:val="24"/>
          <w:szCs w:val="24"/>
        </w:rPr>
      </w:pPr>
      <w:r w:rsidRPr="00522139">
        <w:rPr>
          <w:rFonts w:ascii="Times New Roman" w:eastAsia="Times New Roman" w:hAnsi="Times New Roman" w:cs="Times New Roman"/>
          <w:sz w:val="24"/>
          <w:szCs w:val="24"/>
        </w:rPr>
        <w:t xml:space="preserve">Castillo-Gonzáles, Mayra, and Emilio Terán Andrade. 2024. </w:t>
      </w:r>
      <w:proofErr w:type="spellStart"/>
      <w:r w:rsidRPr="00522139">
        <w:rPr>
          <w:rFonts w:ascii="Times New Roman" w:eastAsia="Times New Roman" w:hAnsi="Times New Roman" w:cs="Times New Roman"/>
          <w:sz w:val="24"/>
          <w:szCs w:val="24"/>
        </w:rPr>
        <w:t>Victimization</w:t>
      </w:r>
      <w:proofErr w:type="spellEnd"/>
      <w:r w:rsidRPr="00522139">
        <w:rPr>
          <w:rFonts w:ascii="Times New Roman" w:eastAsia="Times New Roman" w:hAnsi="Times New Roman" w:cs="Times New Roman"/>
          <w:sz w:val="24"/>
          <w:szCs w:val="24"/>
        </w:rPr>
        <w:t xml:space="preserve"> and </w:t>
      </w:r>
      <w:proofErr w:type="spellStart"/>
      <w:r w:rsidRPr="00522139">
        <w:rPr>
          <w:rFonts w:ascii="Times New Roman" w:eastAsia="Times New Roman" w:hAnsi="Times New Roman" w:cs="Times New Roman"/>
          <w:sz w:val="24"/>
          <w:szCs w:val="24"/>
        </w:rPr>
        <w:t>Perpetration</w:t>
      </w:r>
      <w:proofErr w:type="spellEnd"/>
      <w:r w:rsidRPr="00522139">
        <w:rPr>
          <w:rFonts w:ascii="Times New Roman" w:eastAsia="Times New Roman" w:hAnsi="Times New Roman" w:cs="Times New Roman"/>
          <w:sz w:val="24"/>
          <w:szCs w:val="24"/>
        </w:rPr>
        <w:t xml:space="preserve"> </w:t>
      </w:r>
      <w:proofErr w:type="spellStart"/>
      <w:r w:rsidRPr="00522139">
        <w:rPr>
          <w:rFonts w:ascii="Times New Roman" w:eastAsia="Times New Roman" w:hAnsi="Times New Roman" w:cs="Times New Roman"/>
          <w:sz w:val="24"/>
          <w:szCs w:val="24"/>
        </w:rPr>
        <w:t>of</w:t>
      </w:r>
      <w:proofErr w:type="spellEnd"/>
      <w:r w:rsidRPr="00522139">
        <w:rPr>
          <w:rFonts w:ascii="Times New Roman" w:eastAsia="Times New Roman" w:hAnsi="Times New Roman" w:cs="Times New Roman"/>
          <w:sz w:val="24"/>
          <w:szCs w:val="24"/>
        </w:rPr>
        <w:t xml:space="preserve"> Online </w:t>
      </w:r>
      <w:proofErr w:type="spellStart"/>
      <w:r w:rsidRPr="00522139">
        <w:rPr>
          <w:rFonts w:ascii="Times New Roman" w:eastAsia="Times New Roman" w:hAnsi="Times New Roman" w:cs="Times New Roman"/>
          <w:sz w:val="24"/>
          <w:szCs w:val="24"/>
        </w:rPr>
        <w:t>Dating</w:t>
      </w:r>
      <w:proofErr w:type="spellEnd"/>
      <w:r w:rsidRPr="00522139">
        <w:rPr>
          <w:rFonts w:ascii="Times New Roman" w:eastAsia="Times New Roman" w:hAnsi="Times New Roman" w:cs="Times New Roman"/>
          <w:sz w:val="24"/>
          <w:szCs w:val="24"/>
        </w:rPr>
        <w:t xml:space="preserve"> </w:t>
      </w:r>
      <w:proofErr w:type="spellStart"/>
      <w:r w:rsidRPr="00522139">
        <w:rPr>
          <w:rFonts w:ascii="Times New Roman" w:eastAsia="Times New Roman" w:hAnsi="Times New Roman" w:cs="Times New Roman"/>
          <w:sz w:val="24"/>
          <w:szCs w:val="24"/>
        </w:rPr>
        <w:t>Violence</w:t>
      </w:r>
      <w:proofErr w:type="spellEnd"/>
      <w:r w:rsidRPr="00522139">
        <w:rPr>
          <w:rFonts w:ascii="Times New Roman" w:eastAsia="Times New Roman" w:hAnsi="Times New Roman" w:cs="Times New Roman"/>
          <w:sz w:val="24"/>
          <w:szCs w:val="24"/>
        </w:rPr>
        <w:t xml:space="preserve"> and </w:t>
      </w:r>
      <w:proofErr w:type="spellStart"/>
      <w:r w:rsidRPr="00522139">
        <w:rPr>
          <w:rFonts w:ascii="Times New Roman" w:eastAsia="Times New Roman" w:hAnsi="Times New Roman" w:cs="Times New Roman"/>
          <w:sz w:val="24"/>
          <w:szCs w:val="24"/>
        </w:rPr>
        <w:t>Emotional</w:t>
      </w:r>
      <w:proofErr w:type="spellEnd"/>
      <w:r w:rsidRPr="00522139">
        <w:rPr>
          <w:rFonts w:ascii="Times New Roman" w:eastAsia="Times New Roman" w:hAnsi="Times New Roman" w:cs="Times New Roman"/>
          <w:sz w:val="24"/>
          <w:szCs w:val="24"/>
        </w:rPr>
        <w:t xml:space="preserve"> </w:t>
      </w:r>
      <w:proofErr w:type="spellStart"/>
      <w:r w:rsidRPr="00522139">
        <w:rPr>
          <w:rFonts w:ascii="Times New Roman" w:eastAsia="Times New Roman" w:hAnsi="Times New Roman" w:cs="Times New Roman"/>
          <w:sz w:val="24"/>
          <w:szCs w:val="24"/>
        </w:rPr>
        <w:t>Dependence</w:t>
      </w:r>
      <w:proofErr w:type="spellEnd"/>
      <w:r w:rsidRPr="00522139">
        <w:rPr>
          <w:rFonts w:ascii="Times New Roman" w:eastAsia="Times New Roman" w:hAnsi="Times New Roman" w:cs="Times New Roman"/>
          <w:sz w:val="24"/>
          <w:szCs w:val="24"/>
        </w:rPr>
        <w:t xml:space="preserve"> </w:t>
      </w:r>
      <w:proofErr w:type="spellStart"/>
      <w:r w:rsidRPr="00522139">
        <w:rPr>
          <w:rFonts w:ascii="Times New Roman" w:eastAsia="Times New Roman" w:hAnsi="Times New Roman" w:cs="Times New Roman"/>
          <w:sz w:val="24"/>
          <w:szCs w:val="24"/>
        </w:rPr>
        <w:t>by</w:t>
      </w:r>
      <w:proofErr w:type="spellEnd"/>
      <w:r w:rsidRPr="00522139">
        <w:rPr>
          <w:rFonts w:ascii="Times New Roman" w:eastAsia="Times New Roman" w:hAnsi="Times New Roman" w:cs="Times New Roman"/>
          <w:sz w:val="24"/>
          <w:szCs w:val="24"/>
        </w:rPr>
        <w:t xml:space="preserve"> </w:t>
      </w:r>
      <w:proofErr w:type="spellStart"/>
      <w:r w:rsidRPr="00522139">
        <w:rPr>
          <w:rFonts w:ascii="Times New Roman" w:eastAsia="Times New Roman" w:hAnsi="Times New Roman" w:cs="Times New Roman"/>
          <w:sz w:val="24"/>
          <w:szCs w:val="24"/>
        </w:rPr>
        <w:t>Gender</w:t>
      </w:r>
      <w:proofErr w:type="spellEnd"/>
      <w:r w:rsidRPr="00522139">
        <w:rPr>
          <w:rFonts w:ascii="Times New Roman" w:eastAsia="Times New Roman" w:hAnsi="Times New Roman" w:cs="Times New Roman"/>
          <w:sz w:val="24"/>
          <w:szCs w:val="24"/>
        </w:rPr>
        <w:t xml:space="preserve"> </w:t>
      </w:r>
      <w:proofErr w:type="spellStart"/>
      <w:r w:rsidRPr="00522139">
        <w:rPr>
          <w:rFonts w:ascii="Times New Roman" w:eastAsia="Times New Roman" w:hAnsi="Times New Roman" w:cs="Times New Roman"/>
          <w:sz w:val="24"/>
          <w:szCs w:val="24"/>
        </w:rPr>
        <w:t>among</w:t>
      </w:r>
      <w:proofErr w:type="spellEnd"/>
      <w:r w:rsidRPr="00522139">
        <w:rPr>
          <w:rFonts w:ascii="Times New Roman" w:eastAsia="Times New Roman" w:hAnsi="Times New Roman" w:cs="Times New Roman"/>
          <w:sz w:val="24"/>
          <w:szCs w:val="24"/>
        </w:rPr>
        <w:t xml:space="preserve"> </w:t>
      </w:r>
      <w:proofErr w:type="spellStart"/>
      <w:r w:rsidRPr="00522139">
        <w:rPr>
          <w:rFonts w:ascii="Times New Roman" w:eastAsia="Times New Roman" w:hAnsi="Times New Roman" w:cs="Times New Roman"/>
          <w:sz w:val="24"/>
          <w:szCs w:val="24"/>
        </w:rPr>
        <w:t>University</w:t>
      </w:r>
      <w:proofErr w:type="spellEnd"/>
      <w:r w:rsidRPr="00522139">
        <w:rPr>
          <w:rFonts w:ascii="Times New Roman" w:eastAsia="Times New Roman" w:hAnsi="Times New Roman" w:cs="Times New Roman"/>
          <w:sz w:val="24"/>
          <w:szCs w:val="24"/>
        </w:rPr>
        <w:t xml:space="preserve"> </w:t>
      </w:r>
      <w:proofErr w:type="spellStart"/>
      <w:r w:rsidRPr="00522139">
        <w:rPr>
          <w:rFonts w:ascii="Times New Roman" w:eastAsia="Times New Roman" w:hAnsi="Times New Roman" w:cs="Times New Roman"/>
          <w:sz w:val="24"/>
          <w:szCs w:val="24"/>
        </w:rPr>
        <w:t>Students</w:t>
      </w:r>
      <w:proofErr w:type="spellEnd"/>
      <w:r w:rsidRPr="00522139">
        <w:rPr>
          <w:rFonts w:ascii="Times New Roman" w:eastAsia="Times New Roman" w:hAnsi="Times New Roman" w:cs="Times New Roman"/>
          <w:sz w:val="24"/>
          <w:szCs w:val="24"/>
        </w:rPr>
        <w:t xml:space="preserve"> in Ecuador. Social </w:t>
      </w:r>
      <w:proofErr w:type="spellStart"/>
      <w:r w:rsidRPr="00522139">
        <w:rPr>
          <w:rFonts w:ascii="Times New Roman" w:eastAsia="Times New Roman" w:hAnsi="Times New Roman" w:cs="Times New Roman"/>
          <w:sz w:val="24"/>
          <w:szCs w:val="24"/>
        </w:rPr>
        <w:t>Sciences</w:t>
      </w:r>
      <w:proofErr w:type="spellEnd"/>
      <w:r w:rsidRPr="00522139">
        <w:rPr>
          <w:rFonts w:ascii="Times New Roman" w:eastAsia="Times New Roman" w:hAnsi="Times New Roman" w:cs="Times New Roman"/>
          <w:sz w:val="24"/>
          <w:szCs w:val="24"/>
        </w:rPr>
        <w:t xml:space="preserve"> 13: 406. https://doi.org/10.3390/ socsci13080406</w:t>
      </w:r>
    </w:p>
    <w:p w:rsidR="005739FB" w:rsidRPr="00522139" w:rsidRDefault="005739FB" w:rsidP="00522139">
      <w:pPr>
        <w:spacing w:before="280" w:after="280" w:line="360" w:lineRule="auto"/>
        <w:ind w:hanging="709"/>
        <w:jc w:val="both"/>
        <w:rPr>
          <w:rFonts w:ascii="Times New Roman" w:eastAsia="Times New Roman" w:hAnsi="Times New Roman" w:cs="Times New Roman"/>
          <w:sz w:val="24"/>
          <w:szCs w:val="24"/>
        </w:rPr>
      </w:pPr>
      <w:r w:rsidRPr="00522139">
        <w:rPr>
          <w:rFonts w:ascii="Times New Roman" w:eastAsia="Times New Roman" w:hAnsi="Times New Roman" w:cs="Times New Roman"/>
          <w:sz w:val="24"/>
          <w:szCs w:val="24"/>
        </w:rPr>
        <w:t xml:space="preserve">Cevallos Ortega, F., &amp; Mena Manzanillas, P. (2023). La violencia de género en el contexto de la pandemia </w:t>
      </w:r>
      <w:proofErr w:type="spellStart"/>
      <w:r w:rsidRPr="00522139">
        <w:rPr>
          <w:rFonts w:ascii="Times New Roman" w:eastAsia="Times New Roman" w:hAnsi="Times New Roman" w:cs="Times New Roman"/>
          <w:sz w:val="24"/>
          <w:szCs w:val="24"/>
        </w:rPr>
        <w:t>Covid</w:t>
      </w:r>
      <w:proofErr w:type="spellEnd"/>
      <w:r w:rsidRPr="00522139">
        <w:rPr>
          <w:rFonts w:ascii="Times New Roman" w:eastAsia="Times New Roman" w:hAnsi="Times New Roman" w:cs="Times New Roman"/>
          <w:sz w:val="24"/>
          <w:szCs w:val="24"/>
        </w:rPr>
        <w:t xml:space="preserve"> 19 en Ecuador. Polo Del Conocimiento, 8(4), 1086–1102. https://doi.org/10.23857/pc.v8i4</w:t>
      </w:r>
    </w:p>
    <w:p w:rsidR="005739FB" w:rsidRPr="00522139" w:rsidRDefault="005739FB" w:rsidP="00522139">
      <w:pPr>
        <w:spacing w:before="280" w:after="280" w:line="360" w:lineRule="auto"/>
        <w:ind w:hanging="709"/>
        <w:jc w:val="both"/>
        <w:rPr>
          <w:rFonts w:ascii="Times New Roman" w:eastAsia="Times New Roman" w:hAnsi="Times New Roman" w:cs="Times New Roman"/>
          <w:sz w:val="24"/>
          <w:szCs w:val="24"/>
        </w:rPr>
      </w:pPr>
      <w:r w:rsidRPr="00522139">
        <w:rPr>
          <w:rFonts w:ascii="Times New Roman" w:eastAsia="Times New Roman" w:hAnsi="Times New Roman" w:cs="Times New Roman"/>
          <w:sz w:val="24"/>
          <w:szCs w:val="24"/>
        </w:rPr>
        <w:t xml:space="preserve">Comisión Económica para América Latina y el Caribe. (2018, 15 de noviembre). CEPAL: Al menos 2.795 mujeres fueron víctimas de feminicidio en 23 países de América Latina y el </w:t>
      </w:r>
      <w:r w:rsidRPr="00522139">
        <w:rPr>
          <w:rFonts w:ascii="Times New Roman" w:eastAsia="Times New Roman" w:hAnsi="Times New Roman" w:cs="Times New Roman"/>
          <w:sz w:val="24"/>
          <w:szCs w:val="24"/>
        </w:rPr>
        <w:lastRenderedPageBreak/>
        <w:t>Caribe en 2017. Observatorio de Igualdad de Género de América y El Caribe. https://www.cepal.org/es/comunicados/cepal-al-menos-2795-mujeres-fueron-victimas-feminicidio-23-paises-america-latina-caribe.</w:t>
      </w:r>
    </w:p>
    <w:p w:rsidR="005739FB" w:rsidRPr="00522139" w:rsidRDefault="005739FB" w:rsidP="00522139">
      <w:pPr>
        <w:spacing w:before="280" w:after="280" w:line="360" w:lineRule="auto"/>
        <w:ind w:hanging="709"/>
        <w:jc w:val="both"/>
        <w:rPr>
          <w:rFonts w:ascii="Times New Roman" w:eastAsia="Times New Roman" w:hAnsi="Times New Roman" w:cs="Times New Roman"/>
          <w:sz w:val="24"/>
          <w:szCs w:val="24"/>
        </w:rPr>
      </w:pPr>
      <w:proofErr w:type="spellStart"/>
      <w:r w:rsidRPr="00522139">
        <w:rPr>
          <w:rFonts w:ascii="Times New Roman" w:eastAsia="Times New Roman" w:hAnsi="Times New Roman" w:cs="Times New Roman"/>
          <w:sz w:val="24"/>
          <w:szCs w:val="24"/>
          <w:lang w:val="en-US"/>
        </w:rPr>
        <w:t>Dardis</w:t>
      </w:r>
      <w:proofErr w:type="spellEnd"/>
      <w:r w:rsidRPr="00522139">
        <w:rPr>
          <w:rFonts w:ascii="Times New Roman" w:eastAsia="Times New Roman" w:hAnsi="Times New Roman" w:cs="Times New Roman"/>
          <w:sz w:val="24"/>
          <w:szCs w:val="24"/>
          <w:lang w:val="en-US"/>
        </w:rPr>
        <w:t xml:space="preserve">, C. M., Dixon, K. J., Edwards, K. M., &amp; </w:t>
      </w:r>
      <w:proofErr w:type="spellStart"/>
      <w:r w:rsidRPr="00522139">
        <w:rPr>
          <w:rFonts w:ascii="Times New Roman" w:eastAsia="Times New Roman" w:hAnsi="Times New Roman" w:cs="Times New Roman"/>
          <w:sz w:val="24"/>
          <w:szCs w:val="24"/>
          <w:lang w:val="en-US"/>
        </w:rPr>
        <w:t>Turchik</w:t>
      </w:r>
      <w:proofErr w:type="spellEnd"/>
      <w:r w:rsidRPr="00522139">
        <w:rPr>
          <w:rFonts w:ascii="Times New Roman" w:eastAsia="Times New Roman" w:hAnsi="Times New Roman" w:cs="Times New Roman"/>
          <w:sz w:val="24"/>
          <w:szCs w:val="24"/>
          <w:lang w:val="en-US"/>
        </w:rPr>
        <w:t xml:space="preserve">, J. A. (2015). An Examination of the Factors Related to Dating Violence Perpetration Among Young Men and Women and Associated Theoretical Explanations: A Review of the Literature. </w:t>
      </w:r>
      <w:r w:rsidRPr="00522139">
        <w:rPr>
          <w:rFonts w:ascii="Times New Roman" w:eastAsia="Times New Roman" w:hAnsi="Times New Roman" w:cs="Times New Roman"/>
          <w:sz w:val="24"/>
          <w:szCs w:val="24"/>
        </w:rPr>
        <w:t xml:space="preserve">Trauma, </w:t>
      </w:r>
      <w:proofErr w:type="spellStart"/>
      <w:r w:rsidRPr="00522139">
        <w:rPr>
          <w:rFonts w:ascii="Times New Roman" w:eastAsia="Times New Roman" w:hAnsi="Times New Roman" w:cs="Times New Roman"/>
          <w:sz w:val="24"/>
          <w:szCs w:val="24"/>
        </w:rPr>
        <w:t>Violence</w:t>
      </w:r>
      <w:proofErr w:type="spellEnd"/>
      <w:r w:rsidRPr="00522139">
        <w:rPr>
          <w:rFonts w:ascii="Times New Roman" w:eastAsia="Times New Roman" w:hAnsi="Times New Roman" w:cs="Times New Roman"/>
          <w:sz w:val="24"/>
          <w:szCs w:val="24"/>
        </w:rPr>
        <w:t>, and Abuse, 16(2), 136–152. https://doi.org/10.1177/1524838013517559</w:t>
      </w:r>
    </w:p>
    <w:p w:rsidR="005739FB" w:rsidRPr="00522139" w:rsidRDefault="005739FB" w:rsidP="00522139">
      <w:pPr>
        <w:spacing w:before="280" w:after="280" w:line="360" w:lineRule="auto"/>
        <w:ind w:hanging="709"/>
        <w:jc w:val="both"/>
        <w:rPr>
          <w:rFonts w:ascii="Times New Roman" w:eastAsia="Times New Roman" w:hAnsi="Times New Roman" w:cs="Times New Roman"/>
          <w:sz w:val="24"/>
          <w:szCs w:val="24"/>
        </w:rPr>
      </w:pPr>
      <w:r w:rsidRPr="00522139">
        <w:rPr>
          <w:rFonts w:ascii="Times New Roman" w:eastAsia="Times New Roman" w:hAnsi="Times New Roman" w:cs="Times New Roman"/>
          <w:sz w:val="24"/>
          <w:szCs w:val="24"/>
        </w:rPr>
        <w:t xml:space="preserve">de la Villa Moral, M., García, A., Cuetos, A., Sirvent, G., &amp; Carlos. (2020). Dependencia Emocional Y Su Relación Con La Violencia En Parejas. </w:t>
      </w:r>
      <w:proofErr w:type="spellStart"/>
      <w:r w:rsidRPr="00522139">
        <w:rPr>
          <w:rFonts w:ascii="Times New Roman" w:eastAsia="Times New Roman" w:hAnsi="Times New Roman" w:cs="Times New Roman"/>
          <w:sz w:val="24"/>
          <w:szCs w:val="24"/>
        </w:rPr>
        <w:t>Desafios</w:t>
      </w:r>
      <w:proofErr w:type="spellEnd"/>
      <w:r w:rsidRPr="00522139">
        <w:rPr>
          <w:rFonts w:ascii="Times New Roman" w:eastAsia="Times New Roman" w:hAnsi="Times New Roman" w:cs="Times New Roman"/>
          <w:sz w:val="24"/>
          <w:szCs w:val="24"/>
        </w:rPr>
        <w:t>, 11(2), 120–125. https://www.redalyc.org/pdf/2451/245153986004.pdf</w:t>
      </w:r>
    </w:p>
    <w:p w:rsidR="005739FB" w:rsidRPr="00522139" w:rsidRDefault="005739FB" w:rsidP="00522139">
      <w:pPr>
        <w:spacing w:before="280" w:after="280" w:line="360" w:lineRule="auto"/>
        <w:ind w:hanging="709"/>
        <w:jc w:val="both"/>
        <w:rPr>
          <w:rFonts w:ascii="Times New Roman" w:eastAsia="Times New Roman" w:hAnsi="Times New Roman" w:cs="Times New Roman"/>
          <w:sz w:val="24"/>
          <w:szCs w:val="24"/>
        </w:rPr>
      </w:pPr>
      <w:r w:rsidRPr="00522139">
        <w:rPr>
          <w:rFonts w:ascii="Times New Roman" w:eastAsia="Times New Roman" w:hAnsi="Times New Roman" w:cs="Times New Roman"/>
          <w:sz w:val="24"/>
          <w:szCs w:val="24"/>
        </w:rPr>
        <w:t>Díaz Burgos, R. del C., Ávila Granda, L. E., Díaz Burgos, N. C., &amp; Lema Latorre, A. G. (2023). Violencia masculina en América Latina: Repercusiones psicológicas y dependencia emocional. Ciencia Latina Revista Científica Multidisciplinar, 7(3), 6754–6774. https://doi.org/10.37811/cl_rcm.v7i3.6669</w:t>
      </w:r>
    </w:p>
    <w:p w:rsidR="005739FB" w:rsidRPr="00522139" w:rsidRDefault="005739FB" w:rsidP="00522139">
      <w:pPr>
        <w:spacing w:before="280" w:after="280" w:line="360" w:lineRule="auto"/>
        <w:ind w:hanging="709"/>
        <w:jc w:val="both"/>
        <w:rPr>
          <w:rFonts w:ascii="Times New Roman" w:eastAsia="Times New Roman" w:hAnsi="Times New Roman" w:cs="Times New Roman"/>
          <w:sz w:val="24"/>
          <w:szCs w:val="24"/>
        </w:rPr>
      </w:pPr>
      <w:r w:rsidRPr="00522139">
        <w:rPr>
          <w:rFonts w:ascii="Times New Roman" w:eastAsia="Times New Roman" w:hAnsi="Times New Roman" w:cs="Times New Roman"/>
          <w:sz w:val="24"/>
          <w:szCs w:val="24"/>
          <w:lang w:val="en-US"/>
        </w:rPr>
        <w:t xml:space="preserve">Eisenberg, D., Hunt, J., &amp; Speer, N. (2013). Mental health in American colleges and universities: variation across student subgroups and across campuses. </w:t>
      </w:r>
      <w:proofErr w:type="gramStart"/>
      <w:r w:rsidRPr="00522139">
        <w:rPr>
          <w:rFonts w:ascii="Times New Roman" w:eastAsia="Times New Roman" w:hAnsi="Times New Roman" w:cs="Times New Roman"/>
          <w:sz w:val="24"/>
          <w:szCs w:val="24"/>
          <w:lang w:val="en-US"/>
        </w:rPr>
        <w:t>?e</w:t>
      </w:r>
      <w:proofErr w:type="gramEnd"/>
      <w:r w:rsidRPr="00522139">
        <w:rPr>
          <w:rFonts w:ascii="Times New Roman" w:eastAsia="Times New Roman" w:hAnsi="Times New Roman" w:cs="Times New Roman"/>
          <w:sz w:val="24"/>
          <w:szCs w:val="24"/>
          <w:lang w:val="en-US"/>
        </w:rPr>
        <w:t xml:space="preserve"> journal of nervous and mental disease, 201(1), 60-68. </w:t>
      </w:r>
      <w:proofErr w:type="spellStart"/>
      <w:r w:rsidRPr="00522139">
        <w:rPr>
          <w:rFonts w:ascii="Times New Roman" w:eastAsia="Times New Roman" w:hAnsi="Times New Roman" w:cs="Times New Roman"/>
          <w:sz w:val="24"/>
          <w:szCs w:val="24"/>
        </w:rPr>
        <w:t>Doi</w:t>
      </w:r>
      <w:proofErr w:type="spellEnd"/>
      <w:r w:rsidRPr="00522139">
        <w:rPr>
          <w:rFonts w:ascii="Times New Roman" w:eastAsia="Times New Roman" w:hAnsi="Times New Roman" w:cs="Times New Roman"/>
          <w:sz w:val="24"/>
          <w:szCs w:val="24"/>
        </w:rPr>
        <w:t>: 10.1097/ NMD.0b013e31827ab077.</w:t>
      </w:r>
    </w:p>
    <w:p w:rsidR="005739FB" w:rsidRPr="00522139" w:rsidRDefault="005739FB" w:rsidP="00522139">
      <w:pPr>
        <w:spacing w:before="280" w:after="280" w:line="360" w:lineRule="auto"/>
        <w:ind w:hanging="709"/>
        <w:jc w:val="both"/>
        <w:rPr>
          <w:rFonts w:ascii="Times New Roman" w:eastAsia="Times New Roman" w:hAnsi="Times New Roman" w:cs="Times New Roman"/>
          <w:sz w:val="24"/>
          <w:szCs w:val="24"/>
        </w:rPr>
      </w:pPr>
      <w:proofErr w:type="spellStart"/>
      <w:r w:rsidRPr="00522139">
        <w:rPr>
          <w:rFonts w:ascii="Times New Roman" w:eastAsia="Times New Roman" w:hAnsi="Times New Roman" w:cs="Times New Roman"/>
          <w:sz w:val="24"/>
          <w:szCs w:val="24"/>
        </w:rPr>
        <w:t>Fawson</w:t>
      </w:r>
      <w:proofErr w:type="spellEnd"/>
      <w:r w:rsidRPr="00522139">
        <w:rPr>
          <w:rFonts w:ascii="Times New Roman" w:eastAsia="Times New Roman" w:hAnsi="Times New Roman" w:cs="Times New Roman"/>
          <w:sz w:val="24"/>
          <w:szCs w:val="24"/>
        </w:rPr>
        <w:t xml:space="preserve">, P. R., Broce, R., </w:t>
      </w:r>
      <w:proofErr w:type="spellStart"/>
      <w:r w:rsidRPr="00522139">
        <w:rPr>
          <w:rFonts w:ascii="Times New Roman" w:eastAsia="Times New Roman" w:hAnsi="Times New Roman" w:cs="Times New Roman"/>
          <w:sz w:val="24"/>
          <w:szCs w:val="24"/>
        </w:rPr>
        <w:t>MacNamara</w:t>
      </w:r>
      <w:proofErr w:type="spellEnd"/>
      <w:r w:rsidRPr="00522139">
        <w:rPr>
          <w:rFonts w:ascii="Times New Roman" w:eastAsia="Times New Roman" w:hAnsi="Times New Roman" w:cs="Times New Roman"/>
          <w:sz w:val="24"/>
          <w:szCs w:val="24"/>
        </w:rPr>
        <w:t xml:space="preserve">, M., &amp; </w:t>
      </w:r>
      <w:proofErr w:type="spellStart"/>
      <w:r w:rsidRPr="00522139">
        <w:rPr>
          <w:rFonts w:ascii="Times New Roman" w:eastAsia="Times New Roman" w:hAnsi="Times New Roman" w:cs="Times New Roman"/>
          <w:sz w:val="24"/>
          <w:szCs w:val="24"/>
        </w:rPr>
        <w:t>Gedney</w:t>
      </w:r>
      <w:proofErr w:type="spellEnd"/>
      <w:r w:rsidRPr="00522139">
        <w:rPr>
          <w:rFonts w:ascii="Times New Roman" w:eastAsia="Times New Roman" w:hAnsi="Times New Roman" w:cs="Times New Roman"/>
          <w:sz w:val="24"/>
          <w:szCs w:val="24"/>
        </w:rPr>
        <w:t xml:space="preserve">, C. (2018). </w:t>
      </w:r>
      <w:r w:rsidRPr="00522139">
        <w:rPr>
          <w:rFonts w:ascii="Times New Roman" w:eastAsia="Times New Roman" w:hAnsi="Times New Roman" w:cs="Times New Roman"/>
          <w:sz w:val="24"/>
          <w:szCs w:val="24"/>
          <w:lang w:val="en-US"/>
        </w:rPr>
        <w:t xml:space="preserve">Victim to Aggressor: The relationship between intimate partner violence victimization, perpetration, and mental health symptoms among teenage girls. </w:t>
      </w:r>
      <w:proofErr w:type="spellStart"/>
      <w:r w:rsidRPr="00522139">
        <w:rPr>
          <w:rFonts w:ascii="Times New Roman" w:eastAsia="Times New Roman" w:hAnsi="Times New Roman" w:cs="Times New Roman"/>
          <w:sz w:val="24"/>
          <w:szCs w:val="24"/>
        </w:rPr>
        <w:t>Partner</w:t>
      </w:r>
      <w:proofErr w:type="spellEnd"/>
      <w:r w:rsidRPr="00522139">
        <w:rPr>
          <w:rFonts w:ascii="Times New Roman" w:eastAsia="Times New Roman" w:hAnsi="Times New Roman" w:cs="Times New Roman"/>
          <w:sz w:val="24"/>
          <w:szCs w:val="24"/>
        </w:rPr>
        <w:t xml:space="preserve"> Abuse, 9(1), 3–17. https://doi.org/10.1891/1946-6560.9.1.3</w:t>
      </w:r>
    </w:p>
    <w:p w:rsidR="005739FB" w:rsidRPr="00522139" w:rsidRDefault="005739FB" w:rsidP="00522139">
      <w:pPr>
        <w:spacing w:before="280" w:after="280" w:line="360" w:lineRule="auto"/>
        <w:ind w:hanging="709"/>
        <w:jc w:val="both"/>
        <w:rPr>
          <w:rFonts w:ascii="Times New Roman" w:eastAsia="Times New Roman" w:hAnsi="Times New Roman" w:cs="Times New Roman"/>
          <w:sz w:val="24"/>
          <w:szCs w:val="24"/>
          <w:lang w:val="en-US"/>
        </w:rPr>
      </w:pPr>
      <w:r w:rsidRPr="00522139">
        <w:rPr>
          <w:rFonts w:ascii="Times New Roman" w:eastAsia="Times New Roman" w:hAnsi="Times New Roman" w:cs="Times New Roman"/>
          <w:sz w:val="24"/>
          <w:szCs w:val="24"/>
        </w:rPr>
        <w:t>Gámez-Guadix, M. Borrajo, E y Calvete, E (2018). Abuso, control y violencia en la pareja a través de internet y los smartphones: características, evaluación y prevención Papeles. Papeles Del Psicólogo, 39.</w:t>
      </w:r>
      <w:r w:rsidR="002C1068" w:rsidRPr="00522139">
        <w:rPr>
          <w:rFonts w:ascii="Times New Roman" w:eastAsia="Times New Roman" w:hAnsi="Times New Roman" w:cs="Times New Roman"/>
          <w:sz w:val="24"/>
          <w:szCs w:val="24"/>
        </w:rPr>
        <w:t xml:space="preserve"> </w:t>
      </w:r>
      <w:r w:rsidR="002C1068" w:rsidRPr="00522139">
        <w:rPr>
          <w:rFonts w:ascii="Times New Roman" w:eastAsia="Times New Roman" w:hAnsi="Times New Roman" w:cs="Times New Roman"/>
          <w:sz w:val="24"/>
          <w:szCs w:val="24"/>
          <w:lang w:val="en-US"/>
        </w:rPr>
        <w:t>Link: https://www.redalyc.org/journal/778/77857281013/html/</w:t>
      </w:r>
    </w:p>
    <w:p w:rsidR="005739FB" w:rsidRPr="00522139" w:rsidRDefault="005739FB" w:rsidP="00522139">
      <w:pPr>
        <w:spacing w:before="280" w:after="280" w:line="360" w:lineRule="auto"/>
        <w:ind w:hanging="709"/>
        <w:jc w:val="both"/>
        <w:rPr>
          <w:rFonts w:ascii="Times New Roman" w:eastAsia="Times New Roman" w:hAnsi="Times New Roman" w:cs="Times New Roman"/>
          <w:sz w:val="24"/>
          <w:szCs w:val="24"/>
        </w:rPr>
      </w:pPr>
      <w:r w:rsidRPr="00522139">
        <w:rPr>
          <w:rFonts w:ascii="Times New Roman" w:eastAsia="Times New Roman" w:hAnsi="Times New Roman" w:cs="Times New Roman"/>
          <w:sz w:val="24"/>
          <w:szCs w:val="24"/>
          <w:lang w:val="en-US"/>
        </w:rPr>
        <w:t xml:space="preserve">González-Alexander, E., &amp; Ponce-Rosas, E. R. (2013). </w:t>
      </w:r>
      <w:r w:rsidRPr="00522139">
        <w:rPr>
          <w:rFonts w:ascii="Times New Roman" w:eastAsia="Times New Roman" w:hAnsi="Times New Roman" w:cs="Times New Roman"/>
          <w:sz w:val="24"/>
          <w:szCs w:val="24"/>
        </w:rPr>
        <w:t>La violencia intrafamiliar un problema prioritario del primer nivel de atención. Atención Familiar, 20(3), 71–72. https://doi.org/10.22201/facmed.14058871p.2013.3.40326</w:t>
      </w:r>
    </w:p>
    <w:p w:rsidR="005739FB" w:rsidRPr="00522139" w:rsidRDefault="005739FB" w:rsidP="00522139">
      <w:pPr>
        <w:spacing w:before="280" w:after="280" w:line="360" w:lineRule="auto"/>
        <w:ind w:hanging="709"/>
        <w:jc w:val="both"/>
        <w:rPr>
          <w:rFonts w:ascii="Times New Roman" w:eastAsia="Times New Roman" w:hAnsi="Times New Roman" w:cs="Times New Roman"/>
          <w:sz w:val="24"/>
          <w:szCs w:val="24"/>
          <w:lang w:val="en-US"/>
        </w:rPr>
      </w:pPr>
      <w:r w:rsidRPr="00522139">
        <w:rPr>
          <w:rFonts w:ascii="Times New Roman" w:eastAsia="Times New Roman" w:hAnsi="Times New Roman" w:cs="Times New Roman"/>
          <w:sz w:val="24"/>
          <w:szCs w:val="24"/>
        </w:rPr>
        <w:lastRenderedPageBreak/>
        <w:t xml:space="preserve">Gracia-Leiva, M., Puente-Martínez, A., Ubillos-Landa, S., &amp; Páez-Rovira, D. (2019). </w:t>
      </w:r>
      <w:r w:rsidRPr="00522139">
        <w:rPr>
          <w:rFonts w:ascii="Times New Roman" w:eastAsia="Times New Roman" w:hAnsi="Times New Roman" w:cs="Times New Roman"/>
          <w:sz w:val="24"/>
          <w:szCs w:val="24"/>
          <w:lang w:val="en-US"/>
        </w:rPr>
        <w:t>Dating violence (</w:t>
      </w:r>
      <w:proofErr w:type="spellStart"/>
      <w:r w:rsidRPr="00522139">
        <w:rPr>
          <w:rFonts w:ascii="Times New Roman" w:eastAsia="Times New Roman" w:hAnsi="Times New Roman" w:cs="Times New Roman"/>
          <w:sz w:val="24"/>
          <w:szCs w:val="24"/>
          <w:lang w:val="en-US"/>
        </w:rPr>
        <w:t>Dv</w:t>
      </w:r>
      <w:proofErr w:type="spellEnd"/>
      <w:r w:rsidRPr="00522139">
        <w:rPr>
          <w:rFonts w:ascii="Times New Roman" w:eastAsia="Times New Roman" w:hAnsi="Times New Roman" w:cs="Times New Roman"/>
          <w:sz w:val="24"/>
          <w:szCs w:val="24"/>
          <w:lang w:val="en-US"/>
        </w:rPr>
        <w:t xml:space="preserve">): A systematic meta-analysis review. </w:t>
      </w:r>
      <w:proofErr w:type="spellStart"/>
      <w:r w:rsidRPr="00522139">
        <w:rPr>
          <w:rFonts w:ascii="Times New Roman" w:eastAsia="Times New Roman" w:hAnsi="Times New Roman" w:cs="Times New Roman"/>
          <w:sz w:val="24"/>
          <w:szCs w:val="24"/>
          <w:lang w:val="en-US"/>
        </w:rPr>
        <w:t>Anales</w:t>
      </w:r>
      <w:proofErr w:type="spellEnd"/>
      <w:r w:rsidRPr="00522139">
        <w:rPr>
          <w:rFonts w:ascii="Times New Roman" w:eastAsia="Times New Roman" w:hAnsi="Times New Roman" w:cs="Times New Roman"/>
          <w:sz w:val="24"/>
          <w:szCs w:val="24"/>
          <w:lang w:val="en-US"/>
        </w:rPr>
        <w:t xml:space="preserve"> de </w:t>
      </w:r>
      <w:proofErr w:type="spellStart"/>
      <w:r w:rsidRPr="00522139">
        <w:rPr>
          <w:rFonts w:ascii="Times New Roman" w:eastAsia="Times New Roman" w:hAnsi="Times New Roman" w:cs="Times New Roman"/>
          <w:sz w:val="24"/>
          <w:szCs w:val="24"/>
          <w:lang w:val="en-US"/>
        </w:rPr>
        <w:t>Psicologia</w:t>
      </w:r>
      <w:proofErr w:type="spellEnd"/>
      <w:r w:rsidRPr="00522139">
        <w:rPr>
          <w:rFonts w:ascii="Times New Roman" w:eastAsia="Times New Roman" w:hAnsi="Times New Roman" w:cs="Times New Roman"/>
          <w:sz w:val="24"/>
          <w:szCs w:val="24"/>
          <w:lang w:val="en-US"/>
        </w:rPr>
        <w:t>, 35(2), 300–313. https://doi.org/10.6018/analesps.35.2.333101</w:t>
      </w:r>
    </w:p>
    <w:p w:rsidR="005739FB" w:rsidRPr="00522139" w:rsidRDefault="005739FB" w:rsidP="00522139">
      <w:pPr>
        <w:spacing w:before="280" w:after="280" w:line="360" w:lineRule="auto"/>
        <w:ind w:hanging="709"/>
        <w:jc w:val="both"/>
        <w:rPr>
          <w:rFonts w:ascii="Times New Roman" w:eastAsia="Times New Roman" w:hAnsi="Times New Roman" w:cs="Times New Roman"/>
          <w:sz w:val="24"/>
          <w:szCs w:val="24"/>
          <w:lang w:val="en-US"/>
        </w:rPr>
      </w:pPr>
      <w:r w:rsidRPr="00522139">
        <w:rPr>
          <w:rFonts w:ascii="Times New Roman" w:eastAsia="Times New Roman" w:hAnsi="Times New Roman" w:cs="Times New Roman"/>
          <w:sz w:val="24"/>
          <w:szCs w:val="24"/>
          <w:lang w:val="en-US"/>
        </w:rPr>
        <w:t>Hope, V., &amp; Henderson, M. (2014). Medical student depression, anxiety and distress outside North America: a systematic review. Medical Education in Review, 48(10), 963–979. Doi: doi.org/10.1111/medu.12512. IBM Corp. (2012). IBM SPSS Statistics for Windows. Armonk, NY: IBM Corp</w:t>
      </w:r>
    </w:p>
    <w:p w:rsidR="005739FB" w:rsidRPr="00522139" w:rsidRDefault="005739FB" w:rsidP="00522139">
      <w:pPr>
        <w:spacing w:before="280" w:after="280" w:line="360" w:lineRule="auto"/>
        <w:ind w:hanging="709"/>
        <w:jc w:val="both"/>
        <w:rPr>
          <w:rFonts w:ascii="Times New Roman" w:eastAsia="Times New Roman" w:hAnsi="Times New Roman" w:cs="Times New Roman"/>
          <w:sz w:val="24"/>
          <w:szCs w:val="24"/>
        </w:rPr>
      </w:pPr>
      <w:r w:rsidRPr="00522139">
        <w:rPr>
          <w:rFonts w:ascii="Times New Roman" w:eastAsia="Times New Roman" w:hAnsi="Times New Roman" w:cs="Times New Roman"/>
          <w:sz w:val="24"/>
          <w:szCs w:val="24"/>
          <w:lang w:val="en-US"/>
        </w:rPr>
        <w:t xml:space="preserve">INEC. </w:t>
      </w:r>
      <w:r w:rsidRPr="00522139">
        <w:rPr>
          <w:rFonts w:ascii="Times New Roman" w:eastAsia="Times New Roman" w:hAnsi="Times New Roman" w:cs="Times New Roman"/>
          <w:sz w:val="24"/>
          <w:szCs w:val="24"/>
        </w:rPr>
        <w:t>(2019). Principales resultados de la Encuesta Nacional de Relaciones Familiares y Violencia de Género contra las Mujeres - EMVIGMU. INEC, 2–77. https://www.ecuadorencifras.gob.ec/documentos/web-inec/Estadisticas_Sociales/Violencia_de_genero_2019/Principales resultados ENVIGMU 2019.pdf</w:t>
      </w:r>
    </w:p>
    <w:p w:rsidR="005739FB" w:rsidRPr="00522139" w:rsidRDefault="005739FB" w:rsidP="00522139">
      <w:pPr>
        <w:spacing w:before="280" w:after="280" w:line="360" w:lineRule="auto"/>
        <w:ind w:hanging="709"/>
        <w:jc w:val="both"/>
        <w:rPr>
          <w:rFonts w:ascii="Times New Roman" w:eastAsia="Times New Roman" w:hAnsi="Times New Roman" w:cs="Times New Roman"/>
          <w:sz w:val="24"/>
          <w:szCs w:val="24"/>
        </w:rPr>
      </w:pPr>
      <w:r w:rsidRPr="00522139">
        <w:rPr>
          <w:rFonts w:ascii="Times New Roman" w:eastAsia="Times New Roman" w:hAnsi="Times New Roman" w:cs="Times New Roman"/>
          <w:sz w:val="24"/>
          <w:szCs w:val="24"/>
        </w:rPr>
        <w:t xml:space="preserve">Javier, F., Ortega, C., Leticia, P., &amp; Manzanillas, M. (2023). </w:t>
      </w:r>
      <w:proofErr w:type="spellStart"/>
      <w:r w:rsidRPr="00522139">
        <w:rPr>
          <w:rFonts w:ascii="Times New Roman" w:eastAsia="Times New Roman" w:hAnsi="Times New Roman" w:cs="Times New Roman"/>
          <w:sz w:val="24"/>
          <w:szCs w:val="24"/>
        </w:rPr>
        <w:t>Violência</w:t>
      </w:r>
      <w:proofErr w:type="spellEnd"/>
      <w:r w:rsidRPr="00522139">
        <w:rPr>
          <w:rFonts w:ascii="Times New Roman" w:eastAsia="Times New Roman" w:hAnsi="Times New Roman" w:cs="Times New Roman"/>
          <w:sz w:val="24"/>
          <w:szCs w:val="24"/>
        </w:rPr>
        <w:t xml:space="preserve"> de </w:t>
      </w:r>
      <w:proofErr w:type="spellStart"/>
      <w:r w:rsidRPr="00522139">
        <w:rPr>
          <w:rFonts w:ascii="Times New Roman" w:eastAsia="Times New Roman" w:hAnsi="Times New Roman" w:cs="Times New Roman"/>
          <w:sz w:val="24"/>
          <w:szCs w:val="24"/>
        </w:rPr>
        <w:t>gênero</w:t>
      </w:r>
      <w:proofErr w:type="spellEnd"/>
      <w:r w:rsidRPr="00522139">
        <w:rPr>
          <w:rFonts w:ascii="Times New Roman" w:eastAsia="Times New Roman" w:hAnsi="Times New Roman" w:cs="Times New Roman"/>
          <w:sz w:val="24"/>
          <w:szCs w:val="24"/>
        </w:rPr>
        <w:t xml:space="preserve"> no contexto da pandemia de </w:t>
      </w:r>
      <w:proofErr w:type="spellStart"/>
      <w:r w:rsidRPr="00522139">
        <w:rPr>
          <w:rFonts w:ascii="Times New Roman" w:eastAsia="Times New Roman" w:hAnsi="Times New Roman" w:cs="Times New Roman"/>
          <w:sz w:val="24"/>
          <w:szCs w:val="24"/>
        </w:rPr>
        <w:t>Covid</w:t>
      </w:r>
      <w:proofErr w:type="spellEnd"/>
      <w:r w:rsidRPr="00522139">
        <w:rPr>
          <w:rFonts w:ascii="Times New Roman" w:eastAsia="Times New Roman" w:hAnsi="Times New Roman" w:cs="Times New Roman"/>
          <w:sz w:val="24"/>
          <w:szCs w:val="24"/>
        </w:rPr>
        <w:t xml:space="preserve"> 19 no </w:t>
      </w:r>
      <w:proofErr w:type="spellStart"/>
      <w:r w:rsidRPr="00522139">
        <w:rPr>
          <w:rFonts w:ascii="Times New Roman" w:eastAsia="Times New Roman" w:hAnsi="Times New Roman" w:cs="Times New Roman"/>
          <w:sz w:val="24"/>
          <w:szCs w:val="24"/>
        </w:rPr>
        <w:t>Equador</w:t>
      </w:r>
      <w:proofErr w:type="spellEnd"/>
      <w:r w:rsidRPr="00522139">
        <w:rPr>
          <w:rFonts w:ascii="Times New Roman" w:eastAsia="Times New Roman" w:hAnsi="Times New Roman" w:cs="Times New Roman"/>
          <w:sz w:val="24"/>
          <w:szCs w:val="24"/>
        </w:rPr>
        <w:t>. 8(4), 1086–1102. https://doi.org/10.23857/pc.v8i4</w:t>
      </w:r>
    </w:p>
    <w:p w:rsidR="005739FB" w:rsidRPr="00522139" w:rsidRDefault="005739FB" w:rsidP="00522139">
      <w:pPr>
        <w:spacing w:before="280" w:after="280" w:line="360" w:lineRule="auto"/>
        <w:ind w:hanging="709"/>
        <w:jc w:val="both"/>
        <w:rPr>
          <w:rFonts w:ascii="Times New Roman" w:eastAsia="Times New Roman" w:hAnsi="Times New Roman" w:cs="Times New Roman"/>
          <w:sz w:val="24"/>
          <w:szCs w:val="24"/>
          <w:lang w:val="en-US"/>
        </w:rPr>
      </w:pPr>
      <w:r w:rsidRPr="00522139">
        <w:rPr>
          <w:rFonts w:ascii="Times New Roman" w:eastAsia="Times New Roman" w:hAnsi="Times New Roman" w:cs="Times New Roman"/>
          <w:sz w:val="24"/>
          <w:szCs w:val="24"/>
        </w:rPr>
        <w:t xml:space="preserve">Labrador, F., Fernández-Velasco, M., &amp; </w:t>
      </w:r>
      <w:proofErr w:type="spellStart"/>
      <w:r w:rsidRPr="00522139">
        <w:rPr>
          <w:rFonts w:ascii="Times New Roman" w:eastAsia="Times New Roman" w:hAnsi="Times New Roman" w:cs="Times New Roman"/>
          <w:sz w:val="24"/>
          <w:szCs w:val="24"/>
        </w:rPr>
        <w:t>Rincon</w:t>
      </w:r>
      <w:proofErr w:type="spellEnd"/>
      <w:r w:rsidRPr="00522139">
        <w:rPr>
          <w:rFonts w:ascii="Times New Roman" w:eastAsia="Times New Roman" w:hAnsi="Times New Roman" w:cs="Times New Roman"/>
          <w:sz w:val="24"/>
          <w:szCs w:val="24"/>
        </w:rPr>
        <w:t xml:space="preserve">, P. (2010). Características psicopatológicas de mujeres víctimas de violencia de pareja. </w:t>
      </w:r>
      <w:r w:rsidRPr="00522139">
        <w:rPr>
          <w:rFonts w:ascii="Times New Roman" w:eastAsia="Times New Roman" w:hAnsi="Times New Roman" w:cs="Times New Roman"/>
          <w:sz w:val="24"/>
          <w:szCs w:val="24"/>
          <w:lang w:val="en-US"/>
        </w:rPr>
        <w:t xml:space="preserve">Psychopathological characteristics of female victims of intimate partner violence. </w:t>
      </w:r>
      <w:proofErr w:type="spellStart"/>
      <w:r w:rsidRPr="00522139">
        <w:rPr>
          <w:rFonts w:ascii="Times New Roman" w:eastAsia="Times New Roman" w:hAnsi="Times New Roman" w:cs="Times New Roman"/>
          <w:sz w:val="24"/>
          <w:szCs w:val="24"/>
          <w:lang w:val="en-US"/>
        </w:rPr>
        <w:t>Psicothema</w:t>
      </w:r>
      <w:proofErr w:type="spellEnd"/>
      <w:r w:rsidRPr="00522139">
        <w:rPr>
          <w:rFonts w:ascii="Times New Roman" w:eastAsia="Times New Roman" w:hAnsi="Times New Roman" w:cs="Times New Roman"/>
          <w:sz w:val="24"/>
          <w:szCs w:val="24"/>
          <w:lang w:val="en-US"/>
        </w:rPr>
        <w:t xml:space="preserve"> (Oviedo), 22(1), 99–105. http://pesquisa.bvsalud.org/portal/resource/pt/ibc-77224</w:t>
      </w:r>
    </w:p>
    <w:p w:rsidR="005739FB" w:rsidRPr="00522139" w:rsidRDefault="005739FB" w:rsidP="00522139">
      <w:pPr>
        <w:spacing w:before="280" w:after="280" w:line="360" w:lineRule="auto"/>
        <w:ind w:hanging="709"/>
        <w:jc w:val="both"/>
        <w:rPr>
          <w:rFonts w:ascii="Times New Roman" w:eastAsia="Times New Roman" w:hAnsi="Times New Roman" w:cs="Times New Roman"/>
          <w:sz w:val="24"/>
          <w:szCs w:val="24"/>
        </w:rPr>
      </w:pPr>
      <w:r w:rsidRPr="00522139">
        <w:rPr>
          <w:rFonts w:ascii="Times New Roman" w:eastAsia="Times New Roman" w:hAnsi="Times New Roman" w:cs="Times New Roman"/>
          <w:sz w:val="24"/>
          <w:szCs w:val="24"/>
        </w:rPr>
        <w:t>Lagarde de los Ríos, M. (</w:t>
      </w:r>
      <w:proofErr w:type="spellStart"/>
      <w:r w:rsidRPr="00522139">
        <w:rPr>
          <w:rFonts w:ascii="Times New Roman" w:eastAsia="Times New Roman" w:hAnsi="Times New Roman" w:cs="Times New Roman"/>
          <w:sz w:val="24"/>
          <w:szCs w:val="24"/>
        </w:rPr>
        <w:t>n.d</w:t>
      </w:r>
      <w:proofErr w:type="spellEnd"/>
      <w:r w:rsidRPr="00522139">
        <w:rPr>
          <w:rFonts w:ascii="Times New Roman" w:eastAsia="Times New Roman" w:hAnsi="Times New Roman" w:cs="Times New Roman"/>
          <w:sz w:val="24"/>
          <w:szCs w:val="24"/>
        </w:rPr>
        <w:t>.). ¿A qué llamamos feminicidio? 1–4.</w:t>
      </w:r>
      <w:r w:rsidR="002C1068" w:rsidRPr="00522139">
        <w:rPr>
          <w:rFonts w:ascii="Times New Roman" w:eastAsia="Times New Roman" w:hAnsi="Times New Roman" w:cs="Times New Roman"/>
          <w:sz w:val="24"/>
          <w:szCs w:val="24"/>
        </w:rPr>
        <w:t xml:space="preserve"> http://xenero.webs.uvigo.es/profesorado/marcela_lagarde/feminicidio.pdf</w:t>
      </w:r>
    </w:p>
    <w:p w:rsidR="005739FB" w:rsidRPr="00522139" w:rsidRDefault="005739FB" w:rsidP="00522139">
      <w:pPr>
        <w:spacing w:before="280" w:after="280" w:line="360" w:lineRule="auto"/>
        <w:ind w:hanging="709"/>
        <w:jc w:val="both"/>
        <w:rPr>
          <w:rFonts w:ascii="Times New Roman" w:eastAsia="Times New Roman" w:hAnsi="Times New Roman" w:cs="Times New Roman"/>
          <w:sz w:val="24"/>
          <w:szCs w:val="24"/>
          <w:lang w:val="en-US"/>
        </w:rPr>
      </w:pPr>
      <w:proofErr w:type="spellStart"/>
      <w:r w:rsidRPr="00522139">
        <w:rPr>
          <w:rFonts w:ascii="Times New Roman" w:eastAsia="Times New Roman" w:hAnsi="Times New Roman" w:cs="Times New Roman"/>
          <w:sz w:val="24"/>
          <w:szCs w:val="24"/>
        </w:rPr>
        <w:t>Lagdon</w:t>
      </w:r>
      <w:proofErr w:type="spellEnd"/>
      <w:r w:rsidRPr="00522139">
        <w:rPr>
          <w:rFonts w:ascii="Times New Roman" w:eastAsia="Times New Roman" w:hAnsi="Times New Roman" w:cs="Times New Roman"/>
          <w:sz w:val="24"/>
          <w:szCs w:val="24"/>
        </w:rPr>
        <w:t xml:space="preserve">, S., </w:t>
      </w:r>
      <w:proofErr w:type="spellStart"/>
      <w:r w:rsidRPr="00522139">
        <w:rPr>
          <w:rFonts w:ascii="Times New Roman" w:eastAsia="Times New Roman" w:hAnsi="Times New Roman" w:cs="Times New Roman"/>
          <w:sz w:val="24"/>
          <w:szCs w:val="24"/>
        </w:rPr>
        <w:t>Armour</w:t>
      </w:r>
      <w:proofErr w:type="spellEnd"/>
      <w:r w:rsidRPr="00522139">
        <w:rPr>
          <w:rFonts w:ascii="Times New Roman" w:eastAsia="Times New Roman" w:hAnsi="Times New Roman" w:cs="Times New Roman"/>
          <w:sz w:val="24"/>
          <w:szCs w:val="24"/>
        </w:rPr>
        <w:t xml:space="preserve">, C., &amp; </w:t>
      </w:r>
      <w:proofErr w:type="spellStart"/>
      <w:r w:rsidRPr="00522139">
        <w:rPr>
          <w:rFonts w:ascii="Times New Roman" w:eastAsia="Times New Roman" w:hAnsi="Times New Roman" w:cs="Times New Roman"/>
          <w:sz w:val="24"/>
          <w:szCs w:val="24"/>
        </w:rPr>
        <w:t>Stringer</w:t>
      </w:r>
      <w:proofErr w:type="spellEnd"/>
      <w:r w:rsidRPr="00522139">
        <w:rPr>
          <w:rFonts w:ascii="Times New Roman" w:eastAsia="Times New Roman" w:hAnsi="Times New Roman" w:cs="Times New Roman"/>
          <w:sz w:val="24"/>
          <w:szCs w:val="24"/>
        </w:rPr>
        <w:t xml:space="preserve">, M. (2014). </w:t>
      </w:r>
      <w:r w:rsidRPr="00522139">
        <w:rPr>
          <w:rFonts w:ascii="Times New Roman" w:eastAsia="Times New Roman" w:hAnsi="Times New Roman" w:cs="Times New Roman"/>
          <w:sz w:val="24"/>
          <w:szCs w:val="24"/>
          <w:lang w:val="en-US"/>
        </w:rPr>
        <w:t xml:space="preserve">Adult experience of mental health outcomes as a result of intimate partner violence </w:t>
      </w:r>
      <w:proofErr w:type="spellStart"/>
      <w:r w:rsidRPr="00522139">
        <w:rPr>
          <w:rFonts w:ascii="Times New Roman" w:eastAsia="Times New Roman" w:hAnsi="Times New Roman" w:cs="Times New Roman"/>
          <w:sz w:val="24"/>
          <w:szCs w:val="24"/>
          <w:lang w:val="en-US"/>
        </w:rPr>
        <w:t>victimisation</w:t>
      </w:r>
      <w:proofErr w:type="spellEnd"/>
      <w:r w:rsidRPr="00522139">
        <w:rPr>
          <w:rFonts w:ascii="Times New Roman" w:eastAsia="Times New Roman" w:hAnsi="Times New Roman" w:cs="Times New Roman"/>
          <w:sz w:val="24"/>
          <w:szCs w:val="24"/>
          <w:lang w:val="en-US"/>
        </w:rPr>
        <w:t xml:space="preserve">: A systematic review. European Journal of </w:t>
      </w:r>
      <w:proofErr w:type="spellStart"/>
      <w:r w:rsidRPr="00522139">
        <w:rPr>
          <w:rFonts w:ascii="Times New Roman" w:eastAsia="Times New Roman" w:hAnsi="Times New Roman" w:cs="Times New Roman"/>
          <w:sz w:val="24"/>
          <w:szCs w:val="24"/>
          <w:lang w:val="en-US"/>
        </w:rPr>
        <w:t>Psychotraumatology</w:t>
      </w:r>
      <w:proofErr w:type="spellEnd"/>
      <w:r w:rsidRPr="00522139">
        <w:rPr>
          <w:rFonts w:ascii="Times New Roman" w:eastAsia="Times New Roman" w:hAnsi="Times New Roman" w:cs="Times New Roman"/>
          <w:sz w:val="24"/>
          <w:szCs w:val="24"/>
          <w:lang w:val="en-US"/>
        </w:rPr>
        <w:t>, 5. https://doi.org/10.3402/ejpt.v5.24794</w:t>
      </w:r>
    </w:p>
    <w:p w:rsidR="005739FB" w:rsidRPr="00522139" w:rsidRDefault="005739FB" w:rsidP="00522139">
      <w:pPr>
        <w:spacing w:before="280" w:after="280" w:line="360" w:lineRule="auto"/>
        <w:ind w:hanging="709"/>
        <w:jc w:val="both"/>
        <w:rPr>
          <w:rFonts w:ascii="Times New Roman" w:eastAsia="Times New Roman" w:hAnsi="Times New Roman" w:cs="Times New Roman"/>
          <w:sz w:val="24"/>
          <w:szCs w:val="24"/>
        </w:rPr>
      </w:pPr>
      <w:r w:rsidRPr="00522139">
        <w:rPr>
          <w:rFonts w:ascii="Times New Roman" w:eastAsia="Times New Roman" w:hAnsi="Times New Roman" w:cs="Times New Roman"/>
          <w:sz w:val="24"/>
          <w:szCs w:val="24"/>
          <w:lang w:val="en-US"/>
        </w:rPr>
        <w:t xml:space="preserve">Lorenzo, M., Valdés, A., &amp; Álvarez, C. (2019). </w:t>
      </w:r>
      <w:r w:rsidRPr="00522139">
        <w:rPr>
          <w:rFonts w:ascii="Times New Roman" w:eastAsia="Times New Roman" w:hAnsi="Times New Roman" w:cs="Times New Roman"/>
          <w:sz w:val="24"/>
          <w:szCs w:val="24"/>
        </w:rPr>
        <w:t>Violencia en la relación de pareja, repercusión en la salud. Panorama Cuba de Salud, 13(16), 1–5. https://www.medigraphic.com/pdfs/cubaysalud/pcs-2018/pcss181cc.pdf</w:t>
      </w:r>
    </w:p>
    <w:p w:rsidR="005739FB" w:rsidRPr="00522139" w:rsidRDefault="005739FB" w:rsidP="00522139">
      <w:pPr>
        <w:spacing w:before="280" w:after="280" w:line="360" w:lineRule="auto"/>
        <w:ind w:hanging="709"/>
        <w:jc w:val="both"/>
        <w:rPr>
          <w:rFonts w:ascii="Times New Roman" w:eastAsia="Times New Roman" w:hAnsi="Times New Roman" w:cs="Times New Roman"/>
          <w:sz w:val="24"/>
          <w:szCs w:val="24"/>
        </w:rPr>
      </w:pPr>
      <w:r w:rsidRPr="00522139">
        <w:rPr>
          <w:rFonts w:ascii="Times New Roman" w:eastAsia="Times New Roman" w:hAnsi="Times New Roman" w:cs="Times New Roman"/>
          <w:sz w:val="24"/>
          <w:szCs w:val="24"/>
        </w:rPr>
        <w:lastRenderedPageBreak/>
        <w:t>Martínez-Pérez, A., &amp; Paz Enríquez, D. (2022). Análisis de las situaciones de violencia ocurridas o detectadas en el sistema educativo de Ecuador. Revista Andina de Educación, 5(1), 1–8. https://doi.org/10.32719/26312816.2022.5.1.5</w:t>
      </w:r>
    </w:p>
    <w:p w:rsidR="005739FB" w:rsidRPr="00522139" w:rsidRDefault="005739FB" w:rsidP="00522139">
      <w:pPr>
        <w:spacing w:before="280" w:after="280" w:line="360" w:lineRule="auto"/>
        <w:ind w:hanging="709"/>
        <w:jc w:val="both"/>
        <w:rPr>
          <w:rFonts w:ascii="Times New Roman" w:eastAsia="Times New Roman" w:hAnsi="Times New Roman" w:cs="Times New Roman"/>
          <w:sz w:val="24"/>
          <w:szCs w:val="24"/>
        </w:rPr>
      </w:pPr>
      <w:r w:rsidRPr="00522139">
        <w:rPr>
          <w:rFonts w:ascii="Times New Roman" w:eastAsia="Times New Roman" w:hAnsi="Times New Roman" w:cs="Times New Roman"/>
          <w:sz w:val="24"/>
          <w:szCs w:val="24"/>
        </w:rPr>
        <w:t xml:space="preserve">Ministerio de Sanidad, S. S. </w:t>
      </w:r>
      <w:proofErr w:type="spellStart"/>
      <w:r w:rsidRPr="00522139">
        <w:rPr>
          <w:rFonts w:ascii="Times New Roman" w:eastAsia="Times New Roman" w:hAnsi="Times New Roman" w:cs="Times New Roman"/>
          <w:sz w:val="24"/>
          <w:szCs w:val="24"/>
        </w:rPr>
        <w:t>e</w:t>
      </w:r>
      <w:proofErr w:type="spellEnd"/>
      <w:r w:rsidRPr="00522139">
        <w:rPr>
          <w:rFonts w:ascii="Times New Roman" w:eastAsia="Times New Roman" w:hAnsi="Times New Roman" w:cs="Times New Roman"/>
          <w:sz w:val="24"/>
          <w:szCs w:val="24"/>
        </w:rPr>
        <w:t xml:space="preserve"> I. (2004). Definición de Violencia de Género. Instituto de La Mujer y Para La Igualdad de Oportunidades, 1. https://www.inmujeres.gob.es/servRecursos/formacion/Pymes/docs/Introduccion/02_Definicion_de_violencia_de_genero.pdf</w:t>
      </w:r>
    </w:p>
    <w:p w:rsidR="005739FB" w:rsidRPr="00522139" w:rsidRDefault="005739FB" w:rsidP="00522139">
      <w:pPr>
        <w:spacing w:before="280" w:after="280" w:line="360" w:lineRule="auto"/>
        <w:ind w:hanging="709"/>
        <w:jc w:val="both"/>
        <w:rPr>
          <w:rFonts w:ascii="Times New Roman" w:eastAsia="Times New Roman" w:hAnsi="Times New Roman" w:cs="Times New Roman"/>
          <w:sz w:val="24"/>
          <w:szCs w:val="24"/>
        </w:rPr>
      </w:pPr>
      <w:r w:rsidRPr="00522139">
        <w:rPr>
          <w:rFonts w:ascii="Times New Roman" w:eastAsia="Times New Roman" w:hAnsi="Times New Roman" w:cs="Times New Roman"/>
          <w:sz w:val="24"/>
          <w:szCs w:val="24"/>
        </w:rPr>
        <w:t>Moreta-Herrera, R., Joselyn, Z.-E., Sánchez-Vélez, H., &amp; Naranjo-Vaca, S. (2020). Salud mental en universitarios del Ecuador: síntomas relevantes, diferencias por género y prevalencia de casos. Pensamiento Psicológico.</w:t>
      </w:r>
      <w:r w:rsidR="002C1068" w:rsidRPr="00522139">
        <w:rPr>
          <w:rFonts w:ascii="Times New Roman" w:eastAsia="Times New Roman" w:hAnsi="Times New Roman" w:cs="Times New Roman"/>
          <w:sz w:val="24"/>
          <w:szCs w:val="24"/>
        </w:rPr>
        <w:t xml:space="preserve"> </w:t>
      </w:r>
      <w:hyperlink r:id="rId7" w:tgtFrame="_blank" w:history="1">
        <w:r w:rsidR="002C1068" w:rsidRPr="00522139">
          <w:rPr>
            <w:rFonts w:ascii="Times New Roman" w:eastAsia="Times New Roman" w:hAnsi="Times New Roman" w:cs="Times New Roman"/>
            <w:sz w:val="24"/>
            <w:szCs w:val="24"/>
          </w:rPr>
          <w:t>10.11144/Javerianacali.PPSI19.smue</w:t>
        </w:r>
      </w:hyperlink>
    </w:p>
    <w:p w:rsidR="005739FB" w:rsidRPr="00522139" w:rsidRDefault="005739FB" w:rsidP="00522139">
      <w:pPr>
        <w:spacing w:before="280" w:after="280" w:line="360" w:lineRule="auto"/>
        <w:ind w:hanging="709"/>
        <w:jc w:val="both"/>
        <w:rPr>
          <w:rFonts w:ascii="Times New Roman" w:eastAsia="Times New Roman" w:hAnsi="Times New Roman" w:cs="Times New Roman"/>
          <w:sz w:val="24"/>
          <w:szCs w:val="24"/>
        </w:rPr>
      </w:pPr>
      <w:r w:rsidRPr="00522139">
        <w:rPr>
          <w:rFonts w:ascii="Times New Roman" w:eastAsia="Times New Roman" w:hAnsi="Times New Roman" w:cs="Times New Roman"/>
          <w:sz w:val="24"/>
          <w:szCs w:val="24"/>
        </w:rPr>
        <w:t xml:space="preserve">Muñoz, J., &amp; Echeburúa, E. (2016). Diferentes </w:t>
      </w:r>
      <w:proofErr w:type="spellStart"/>
      <w:r w:rsidRPr="00522139">
        <w:rPr>
          <w:rFonts w:ascii="Times New Roman" w:eastAsia="Times New Roman" w:hAnsi="Times New Roman" w:cs="Times New Roman"/>
          <w:sz w:val="24"/>
          <w:szCs w:val="24"/>
        </w:rPr>
        <w:t>odalidades</w:t>
      </w:r>
      <w:proofErr w:type="spellEnd"/>
      <w:r w:rsidRPr="00522139">
        <w:rPr>
          <w:rFonts w:ascii="Times New Roman" w:eastAsia="Times New Roman" w:hAnsi="Times New Roman" w:cs="Times New Roman"/>
          <w:sz w:val="24"/>
          <w:szCs w:val="24"/>
        </w:rPr>
        <w:t xml:space="preserve"> de violencia en la relación de pareja: implicaciones para la evaluación psicológica forense en el contexto legal español. Anuario de Psicología </w:t>
      </w:r>
      <w:proofErr w:type="spellStart"/>
      <w:r w:rsidRPr="00522139">
        <w:rPr>
          <w:rFonts w:ascii="Times New Roman" w:eastAsia="Times New Roman" w:hAnsi="Times New Roman" w:cs="Times New Roman"/>
          <w:sz w:val="24"/>
          <w:szCs w:val="24"/>
        </w:rPr>
        <w:t>Juridica</w:t>
      </w:r>
      <w:proofErr w:type="spellEnd"/>
      <w:r w:rsidRPr="00522139">
        <w:rPr>
          <w:rFonts w:ascii="Times New Roman" w:eastAsia="Times New Roman" w:hAnsi="Times New Roman" w:cs="Times New Roman"/>
          <w:sz w:val="24"/>
          <w:szCs w:val="24"/>
        </w:rPr>
        <w:t>, 26, 1–15.</w:t>
      </w:r>
      <w:r w:rsidR="002C1068" w:rsidRPr="00522139">
        <w:rPr>
          <w:rFonts w:ascii="Times New Roman" w:eastAsia="Times New Roman" w:hAnsi="Times New Roman" w:cs="Times New Roman"/>
          <w:sz w:val="24"/>
          <w:szCs w:val="24"/>
        </w:rPr>
        <w:t xml:space="preserve"> </w:t>
      </w:r>
      <w:hyperlink r:id="rId8" w:history="1">
        <w:r w:rsidR="002C1068" w:rsidRPr="00522139">
          <w:rPr>
            <w:rFonts w:ascii="Times New Roman" w:eastAsia="Times New Roman" w:hAnsi="Times New Roman" w:cs="Times New Roman"/>
            <w:sz w:val="24"/>
            <w:szCs w:val="24"/>
          </w:rPr>
          <w:t>https://doi.org/10.1016/j.apj.2015.10.001</w:t>
        </w:r>
      </w:hyperlink>
    </w:p>
    <w:p w:rsidR="005739FB" w:rsidRPr="00522139" w:rsidRDefault="005739FB" w:rsidP="00522139">
      <w:pPr>
        <w:spacing w:before="280" w:after="280" w:line="360" w:lineRule="auto"/>
        <w:ind w:hanging="709"/>
        <w:jc w:val="both"/>
        <w:rPr>
          <w:rFonts w:ascii="Times New Roman" w:eastAsia="Times New Roman" w:hAnsi="Times New Roman" w:cs="Times New Roman"/>
          <w:sz w:val="24"/>
          <w:szCs w:val="24"/>
        </w:rPr>
      </w:pPr>
      <w:proofErr w:type="spellStart"/>
      <w:r w:rsidRPr="00522139">
        <w:rPr>
          <w:rFonts w:ascii="Times New Roman" w:eastAsia="Times New Roman" w:hAnsi="Times New Roman" w:cs="Times New Roman"/>
          <w:sz w:val="24"/>
          <w:szCs w:val="24"/>
        </w:rPr>
        <w:t>Nydegger</w:t>
      </w:r>
      <w:proofErr w:type="spellEnd"/>
      <w:r w:rsidRPr="00522139">
        <w:rPr>
          <w:rFonts w:ascii="Times New Roman" w:eastAsia="Times New Roman" w:hAnsi="Times New Roman" w:cs="Times New Roman"/>
          <w:sz w:val="24"/>
          <w:szCs w:val="24"/>
        </w:rPr>
        <w:t xml:space="preserve">, L. A., Blanco, L., Nathan </w:t>
      </w:r>
      <w:proofErr w:type="spellStart"/>
      <w:r w:rsidRPr="00522139">
        <w:rPr>
          <w:rFonts w:ascii="Times New Roman" w:eastAsia="Times New Roman" w:hAnsi="Times New Roman" w:cs="Times New Roman"/>
          <w:sz w:val="24"/>
          <w:szCs w:val="24"/>
        </w:rPr>
        <w:t>Marti</w:t>
      </w:r>
      <w:proofErr w:type="spellEnd"/>
      <w:r w:rsidRPr="00522139">
        <w:rPr>
          <w:rFonts w:ascii="Times New Roman" w:eastAsia="Times New Roman" w:hAnsi="Times New Roman" w:cs="Times New Roman"/>
          <w:sz w:val="24"/>
          <w:szCs w:val="24"/>
        </w:rPr>
        <w:t xml:space="preserve">, C., </w:t>
      </w:r>
      <w:proofErr w:type="spellStart"/>
      <w:r w:rsidRPr="00522139">
        <w:rPr>
          <w:rFonts w:ascii="Times New Roman" w:eastAsia="Times New Roman" w:hAnsi="Times New Roman" w:cs="Times New Roman"/>
          <w:sz w:val="24"/>
          <w:szCs w:val="24"/>
        </w:rPr>
        <w:t>Kreitzberg</w:t>
      </w:r>
      <w:proofErr w:type="spellEnd"/>
      <w:r w:rsidRPr="00522139">
        <w:rPr>
          <w:rFonts w:ascii="Times New Roman" w:eastAsia="Times New Roman" w:hAnsi="Times New Roman" w:cs="Times New Roman"/>
          <w:sz w:val="24"/>
          <w:szCs w:val="24"/>
        </w:rPr>
        <w:t xml:space="preserve">, D., &amp; Quinn, K. (2020). </w:t>
      </w:r>
      <w:r w:rsidRPr="00522139">
        <w:rPr>
          <w:rFonts w:ascii="Times New Roman" w:eastAsia="Times New Roman" w:hAnsi="Times New Roman" w:cs="Times New Roman"/>
          <w:sz w:val="24"/>
          <w:szCs w:val="24"/>
          <w:lang w:val="en-US"/>
        </w:rPr>
        <w:t xml:space="preserve">Evaluation of sexual minority identity as a moderator of the association between intimate partner violence and suicidal ideation and attempts among a national sample of youth. </w:t>
      </w:r>
      <w:proofErr w:type="spellStart"/>
      <w:r w:rsidRPr="00522139">
        <w:rPr>
          <w:rFonts w:ascii="Times New Roman" w:eastAsia="Times New Roman" w:hAnsi="Times New Roman" w:cs="Times New Roman"/>
          <w:sz w:val="24"/>
          <w:szCs w:val="24"/>
        </w:rPr>
        <w:t>PLoS</w:t>
      </w:r>
      <w:proofErr w:type="spellEnd"/>
      <w:r w:rsidRPr="00522139">
        <w:rPr>
          <w:rFonts w:ascii="Times New Roman" w:eastAsia="Times New Roman" w:hAnsi="Times New Roman" w:cs="Times New Roman"/>
          <w:sz w:val="24"/>
          <w:szCs w:val="24"/>
        </w:rPr>
        <w:t xml:space="preserve"> ONE, 15(8 August), 1–14. https://doi.org/10.1371/journal.pone.0236880</w:t>
      </w:r>
    </w:p>
    <w:p w:rsidR="005739FB" w:rsidRPr="00522139" w:rsidRDefault="005739FB" w:rsidP="00522139">
      <w:pPr>
        <w:spacing w:before="280" w:after="280" w:line="360" w:lineRule="auto"/>
        <w:ind w:hanging="709"/>
        <w:jc w:val="both"/>
        <w:rPr>
          <w:rFonts w:ascii="Times New Roman" w:eastAsia="Times New Roman" w:hAnsi="Times New Roman" w:cs="Times New Roman"/>
          <w:sz w:val="24"/>
          <w:szCs w:val="24"/>
        </w:rPr>
      </w:pPr>
      <w:r w:rsidRPr="00522139">
        <w:rPr>
          <w:rFonts w:ascii="Times New Roman" w:eastAsia="Times New Roman" w:hAnsi="Times New Roman" w:cs="Times New Roman"/>
          <w:sz w:val="24"/>
          <w:szCs w:val="24"/>
        </w:rPr>
        <w:t xml:space="preserve">OMS. (2002). Informe mundial sobre la violencia y la salud. In Publicado en español por la Organización Panamericana de la Salud para la Organización Mundial de la Salud (Vol. 45, </w:t>
      </w:r>
      <w:proofErr w:type="spellStart"/>
      <w:r w:rsidRPr="00522139">
        <w:rPr>
          <w:rFonts w:ascii="Times New Roman" w:eastAsia="Times New Roman" w:hAnsi="Times New Roman" w:cs="Times New Roman"/>
          <w:sz w:val="24"/>
          <w:szCs w:val="24"/>
        </w:rPr>
        <w:t>Issue</w:t>
      </w:r>
      <w:proofErr w:type="spellEnd"/>
      <w:r w:rsidRPr="00522139">
        <w:rPr>
          <w:rFonts w:ascii="Times New Roman" w:eastAsia="Times New Roman" w:hAnsi="Times New Roman" w:cs="Times New Roman"/>
          <w:sz w:val="24"/>
          <w:szCs w:val="24"/>
        </w:rPr>
        <w:t xml:space="preserve"> 3). https://doi.org/10.1590/s0036-46652003000300014</w:t>
      </w:r>
    </w:p>
    <w:p w:rsidR="005739FB" w:rsidRPr="00522139" w:rsidRDefault="005739FB" w:rsidP="00522139">
      <w:pPr>
        <w:spacing w:before="280" w:after="280" w:line="360" w:lineRule="auto"/>
        <w:ind w:hanging="709"/>
        <w:jc w:val="both"/>
        <w:rPr>
          <w:rFonts w:ascii="Times New Roman" w:eastAsia="Times New Roman" w:hAnsi="Times New Roman" w:cs="Times New Roman"/>
          <w:sz w:val="24"/>
          <w:szCs w:val="24"/>
        </w:rPr>
      </w:pPr>
      <w:r w:rsidRPr="00522139">
        <w:rPr>
          <w:rFonts w:ascii="Times New Roman" w:eastAsia="Times New Roman" w:hAnsi="Times New Roman" w:cs="Times New Roman"/>
          <w:sz w:val="24"/>
          <w:szCs w:val="24"/>
        </w:rPr>
        <w:t>OMS. (2013). Estimaciones mundiales y regionales de la violencia contra la mujer: prevalencia y efectos de la violencia conyugal y de la violencia sexual no conyugal en la salud. In Organización Mundial de la Salud. http://apps.who.int/iris/bitstream/10665/85243/1/WHO_RHR_HRP_13.06_spa.pdf</w:t>
      </w:r>
    </w:p>
    <w:p w:rsidR="005739FB" w:rsidRPr="00522139" w:rsidRDefault="005739FB" w:rsidP="00522139">
      <w:pPr>
        <w:spacing w:before="280" w:after="280" w:line="360" w:lineRule="auto"/>
        <w:ind w:hanging="709"/>
        <w:jc w:val="both"/>
        <w:rPr>
          <w:rFonts w:ascii="Times New Roman" w:eastAsia="Times New Roman" w:hAnsi="Times New Roman" w:cs="Times New Roman"/>
          <w:sz w:val="24"/>
          <w:szCs w:val="24"/>
        </w:rPr>
      </w:pPr>
      <w:r w:rsidRPr="00522139">
        <w:rPr>
          <w:rFonts w:ascii="Times New Roman" w:eastAsia="Times New Roman" w:hAnsi="Times New Roman" w:cs="Times New Roman"/>
          <w:sz w:val="24"/>
          <w:szCs w:val="24"/>
        </w:rPr>
        <w:t>OPS. (2002). Informe mundial sobre la violencia y la salud: resumen. Washington, D.C: Biblioteca de la OPS</w:t>
      </w:r>
      <w:r w:rsidR="002C1068" w:rsidRPr="00522139">
        <w:rPr>
          <w:rFonts w:ascii="Times New Roman" w:eastAsia="Times New Roman" w:hAnsi="Times New Roman" w:cs="Times New Roman"/>
          <w:sz w:val="24"/>
          <w:szCs w:val="24"/>
        </w:rPr>
        <w:t>. Link: https://iris.who.int/bitstream/handle/10665/43431/9275324220_spa.pdf</w:t>
      </w:r>
    </w:p>
    <w:p w:rsidR="005739FB" w:rsidRPr="00522139" w:rsidRDefault="005739FB" w:rsidP="00522139">
      <w:pPr>
        <w:spacing w:before="280" w:after="280" w:line="360" w:lineRule="auto"/>
        <w:ind w:hanging="709"/>
        <w:jc w:val="both"/>
        <w:rPr>
          <w:rFonts w:ascii="Times New Roman" w:eastAsia="Times New Roman" w:hAnsi="Times New Roman" w:cs="Times New Roman"/>
          <w:sz w:val="24"/>
          <w:szCs w:val="24"/>
        </w:rPr>
      </w:pPr>
      <w:r w:rsidRPr="00522139">
        <w:rPr>
          <w:rFonts w:ascii="Times New Roman" w:eastAsia="Times New Roman" w:hAnsi="Times New Roman" w:cs="Times New Roman"/>
          <w:sz w:val="24"/>
          <w:szCs w:val="24"/>
        </w:rPr>
        <w:lastRenderedPageBreak/>
        <w:t xml:space="preserve">Pacheco Lupercio Fernanda, &amp; Palomeque Arias </w:t>
      </w:r>
      <w:proofErr w:type="spellStart"/>
      <w:r w:rsidRPr="00522139">
        <w:rPr>
          <w:rFonts w:ascii="Times New Roman" w:eastAsia="Times New Roman" w:hAnsi="Times New Roman" w:cs="Times New Roman"/>
          <w:sz w:val="24"/>
          <w:szCs w:val="24"/>
        </w:rPr>
        <w:t>Nataly</w:t>
      </w:r>
      <w:proofErr w:type="spellEnd"/>
      <w:r w:rsidRPr="00522139">
        <w:rPr>
          <w:rFonts w:ascii="Times New Roman" w:eastAsia="Times New Roman" w:hAnsi="Times New Roman" w:cs="Times New Roman"/>
          <w:sz w:val="24"/>
          <w:szCs w:val="24"/>
        </w:rPr>
        <w:t xml:space="preserve">. (2023). La Violencia De Género En Ecuador: El Gobierno De Lasso En Deuda Con Las Mujeres. Revista Digital UCE SOCIOLOGÍA Y </w:t>
      </w:r>
      <w:r w:rsidR="002C1068" w:rsidRPr="00522139">
        <w:rPr>
          <w:rFonts w:ascii="Times New Roman" w:eastAsia="Times New Roman" w:hAnsi="Times New Roman" w:cs="Times New Roman"/>
          <w:sz w:val="24"/>
          <w:szCs w:val="24"/>
        </w:rPr>
        <w:t>POLÍTICA,</w:t>
      </w:r>
      <w:r w:rsidRPr="00522139">
        <w:rPr>
          <w:rFonts w:ascii="Times New Roman" w:eastAsia="Times New Roman" w:hAnsi="Times New Roman" w:cs="Times New Roman"/>
          <w:sz w:val="24"/>
          <w:szCs w:val="24"/>
        </w:rPr>
        <w:t xml:space="preserve"> 8, 53–66. https://revistadigital.uce.edu.ec/index.php/hoy/article/view/4621/5718</w:t>
      </w:r>
    </w:p>
    <w:p w:rsidR="005739FB" w:rsidRPr="00522139" w:rsidRDefault="005739FB" w:rsidP="00522139">
      <w:pPr>
        <w:spacing w:before="280" w:after="280" w:line="360" w:lineRule="auto"/>
        <w:ind w:hanging="709"/>
        <w:jc w:val="both"/>
        <w:rPr>
          <w:rFonts w:ascii="Times New Roman" w:eastAsia="Times New Roman" w:hAnsi="Times New Roman" w:cs="Times New Roman"/>
          <w:sz w:val="24"/>
          <w:szCs w:val="24"/>
        </w:rPr>
      </w:pPr>
      <w:r w:rsidRPr="00522139">
        <w:rPr>
          <w:rFonts w:ascii="Times New Roman" w:eastAsia="Times New Roman" w:hAnsi="Times New Roman" w:cs="Times New Roman"/>
          <w:sz w:val="24"/>
          <w:szCs w:val="24"/>
        </w:rPr>
        <w:t xml:space="preserve">Pazos, M., Olivares, A., &amp; </w:t>
      </w:r>
      <w:proofErr w:type="spellStart"/>
      <w:r w:rsidRPr="00522139">
        <w:rPr>
          <w:rFonts w:ascii="Times New Roman" w:eastAsia="Times New Roman" w:hAnsi="Times New Roman" w:cs="Times New Roman"/>
          <w:sz w:val="24"/>
          <w:szCs w:val="24"/>
        </w:rPr>
        <w:t>Hernandez</w:t>
      </w:r>
      <w:proofErr w:type="spellEnd"/>
      <w:r w:rsidRPr="00522139">
        <w:rPr>
          <w:rFonts w:ascii="Times New Roman" w:eastAsia="Times New Roman" w:hAnsi="Times New Roman" w:cs="Times New Roman"/>
          <w:sz w:val="24"/>
          <w:szCs w:val="24"/>
        </w:rPr>
        <w:t>, Á. (2014). Revista Latinoamericana de Psicología Violencia en relaciones de pareja de jóvenes y adolescentes. Revista Latinoamericana De Psicología, 46(3), 148–159. http://148.231.10.114:2051/login.aspx?direct=true&amp;db=a9h&amp;AN=101802159&amp;lang=es&amp;site=ehost-live</w:t>
      </w:r>
    </w:p>
    <w:p w:rsidR="005739FB" w:rsidRPr="00522139" w:rsidRDefault="005739FB" w:rsidP="00522139">
      <w:pPr>
        <w:spacing w:before="280" w:after="280" w:line="360" w:lineRule="auto"/>
        <w:ind w:hanging="709"/>
        <w:jc w:val="both"/>
        <w:rPr>
          <w:rFonts w:ascii="Times New Roman" w:eastAsia="Times New Roman" w:hAnsi="Times New Roman" w:cs="Times New Roman"/>
          <w:sz w:val="24"/>
          <w:szCs w:val="24"/>
          <w:lang w:val="en-US"/>
        </w:rPr>
      </w:pPr>
      <w:r w:rsidRPr="00522139">
        <w:rPr>
          <w:rFonts w:ascii="Times New Roman" w:eastAsia="Times New Roman" w:hAnsi="Times New Roman" w:cs="Times New Roman"/>
          <w:sz w:val="24"/>
          <w:szCs w:val="24"/>
        </w:rPr>
        <w:t xml:space="preserve">Pérez-Marco, A., Soares, P., </w:t>
      </w:r>
      <w:proofErr w:type="spellStart"/>
      <w:r w:rsidRPr="00522139">
        <w:rPr>
          <w:rFonts w:ascii="Times New Roman" w:eastAsia="Times New Roman" w:hAnsi="Times New Roman" w:cs="Times New Roman"/>
          <w:sz w:val="24"/>
          <w:szCs w:val="24"/>
        </w:rPr>
        <w:t>Davó</w:t>
      </w:r>
      <w:proofErr w:type="spellEnd"/>
      <w:r w:rsidRPr="00522139">
        <w:rPr>
          <w:rFonts w:ascii="Times New Roman" w:eastAsia="Times New Roman" w:hAnsi="Times New Roman" w:cs="Times New Roman"/>
          <w:sz w:val="24"/>
          <w:szCs w:val="24"/>
        </w:rPr>
        <w:t xml:space="preserve">-Blanes, M. C., &amp; Vives-Cases, C. (2020). </w:t>
      </w:r>
      <w:r w:rsidRPr="00522139">
        <w:rPr>
          <w:rFonts w:ascii="Times New Roman" w:eastAsia="Times New Roman" w:hAnsi="Times New Roman" w:cs="Times New Roman"/>
          <w:sz w:val="24"/>
          <w:szCs w:val="24"/>
          <w:lang w:val="en-US"/>
        </w:rPr>
        <w:t xml:space="preserve">Identifying types of dating violence and protective factors among adolescents in </w:t>
      </w:r>
      <w:proofErr w:type="spellStart"/>
      <w:r w:rsidRPr="00522139">
        <w:rPr>
          <w:rFonts w:ascii="Times New Roman" w:eastAsia="Times New Roman" w:hAnsi="Times New Roman" w:cs="Times New Roman"/>
          <w:sz w:val="24"/>
          <w:szCs w:val="24"/>
          <w:lang w:val="en-US"/>
        </w:rPr>
        <w:t>spain</w:t>
      </w:r>
      <w:proofErr w:type="spellEnd"/>
      <w:r w:rsidRPr="00522139">
        <w:rPr>
          <w:rFonts w:ascii="Times New Roman" w:eastAsia="Times New Roman" w:hAnsi="Times New Roman" w:cs="Times New Roman"/>
          <w:sz w:val="24"/>
          <w:szCs w:val="24"/>
          <w:lang w:val="en-US"/>
        </w:rPr>
        <w:t>: A qualitative analysis of lights4violence materials. International Journal of Environmental Research and Public Health, 17(7). https://doi.org/10.3390/ijerph17072443</w:t>
      </w:r>
    </w:p>
    <w:p w:rsidR="005739FB" w:rsidRPr="00522139" w:rsidRDefault="005739FB" w:rsidP="00522139">
      <w:pPr>
        <w:spacing w:before="280" w:after="280" w:line="360" w:lineRule="auto"/>
        <w:ind w:hanging="709"/>
        <w:jc w:val="both"/>
        <w:rPr>
          <w:rFonts w:ascii="Times New Roman" w:eastAsia="Times New Roman" w:hAnsi="Times New Roman" w:cs="Times New Roman"/>
          <w:sz w:val="24"/>
          <w:szCs w:val="24"/>
        </w:rPr>
      </w:pPr>
      <w:r w:rsidRPr="00522139">
        <w:rPr>
          <w:rFonts w:ascii="Times New Roman" w:eastAsia="Times New Roman" w:hAnsi="Times New Roman" w:cs="Times New Roman"/>
          <w:sz w:val="24"/>
          <w:szCs w:val="24"/>
        </w:rPr>
        <w:t>Pilco Guadalupe, G. A., Villacrés Sánchez, A. R., &amp; Lozada Rivadeneira, N. E. (2023). Violencia en el noviazgo y creencias irracionales en estudiantes universitarios. LATAM Revista Latinoamericana de Ciencias Sociales y Humanidades, 4(2), 2944–2960. https://doi.org/10.56712/latam.v4i2.807</w:t>
      </w:r>
    </w:p>
    <w:p w:rsidR="005739FB" w:rsidRPr="00522139" w:rsidRDefault="005739FB" w:rsidP="00522139">
      <w:pPr>
        <w:spacing w:before="280" w:after="280" w:line="360" w:lineRule="auto"/>
        <w:ind w:hanging="709"/>
        <w:jc w:val="both"/>
        <w:rPr>
          <w:rFonts w:ascii="Times New Roman" w:eastAsia="Times New Roman" w:hAnsi="Times New Roman" w:cs="Times New Roman"/>
          <w:sz w:val="24"/>
          <w:szCs w:val="24"/>
        </w:rPr>
      </w:pPr>
      <w:r w:rsidRPr="00522139">
        <w:rPr>
          <w:rFonts w:ascii="Times New Roman" w:eastAsia="Times New Roman" w:hAnsi="Times New Roman" w:cs="Times New Roman"/>
          <w:sz w:val="24"/>
          <w:szCs w:val="24"/>
        </w:rPr>
        <w:t>Rojas-Alonso, &amp; Rojas-</w:t>
      </w:r>
      <w:proofErr w:type="spellStart"/>
      <w:r w:rsidRPr="00522139">
        <w:rPr>
          <w:rFonts w:ascii="Times New Roman" w:eastAsia="Times New Roman" w:hAnsi="Times New Roman" w:cs="Times New Roman"/>
          <w:sz w:val="24"/>
          <w:szCs w:val="24"/>
        </w:rPr>
        <w:t>solis</w:t>
      </w:r>
      <w:proofErr w:type="spellEnd"/>
      <w:r w:rsidRPr="00522139">
        <w:rPr>
          <w:rFonts w:ascii="Times New Roman" w:eastAsia="Times New Roman" w:hAnsi="Times New Roman" w:cs="Times New Roman"/>
          <w:sz w:val="24"/>
          <w:szCs w:val="24"/>
        </w:rPr>
        <w:t xml:space="preserve">. (2021). Violencia en el noviazgo offline y online, y la presencia de algunos factores asociados en hombres gay mexicanos. Dilemas </w:t>
      </w:r>
      <w:proofErr w:type="spellStart"/>
      <w:r w:rsidRPr="00522139">
        <w:rPr>
          <w:rFonts w:ascii="Times New Roman" w:eastAsia="Times New Roman" w:hAnsi="Times New Roman" w:cs="Times New Roman"/>
          <w:sz w:val="24"/>
          <w:szCs w:val="24"/>
        </w:rPr>
        <w:t>Contemporaneos</w:t>
      </w:r>
      <w:proofErr w:type="spellEnd"/>
      <w:r w:rsidRPr="00522139">
        <w:rPr>
          <w:rFonts w:ascii="Times New Roman" w:eastAsia="Times New Roman" w:hAnsi="Times New Roman" w:cs="Times New Roman"/>
          <w:sz w:val="24"/>
          <w:szCs w:val="24"/>
        </w:rPr>
        <w:t xml:space="preserve">: </w:t>
      </w:r>
      <w:proofErr w:type="spellStart"/>
      <w:r w:rsidRPr="00522139">
        <w:rPr>
          <w:rFonts w:ascii="Times New Roman" w:eastAsia="Times New Roman" w:hAnsi="Times New Roman" w:cs="Times New Roman"/>
          <w:sz w:val="24"/>
          <w:szCs w:val="24"/>
        </w:rPr>
        <w:t>Educacion</w:t>
      </w:r>
      <w:proofErr w:type="spellEnd"/>
      <w:r w:rsidRPr="00522139">
        <w:rPr>
          <w:rFonts w:ascii="Times New Roman" w:eastAsia="Times New Roman" w:hAnsi="Times New Roman" w:cs="Times New Roman"/>
          <w:sz w:val="24"/>
          <w:szCs w:val="24"/>
        </w:rPr>
        <w:t xml:space="preserve">, </w:t>
      </w:r>
      <w:proofErr w:type="spellStart"/>
      <w:r w:rsidRPr="00522139">
        <w:rPr>
          <w:rFonts w:ascii="Times New Roman" w:eastAsia="Times New Roman" w:hAnsi="Times New Roman" w:cs="Times New Roman"/>
          <w:sz w:val="24"/>
          <w:szCs w:val="24"/>
        </w:rPr>
        <w:t>Politica</w:t>
      </w:r>
      <w:proofErr w:type="spellEnd"/>
      <w:r w:rsidRPr="00522139">
        <w:rPr>
          <w:rFonts w:ascii="Times New Roman" w:eastAsia="Times New Roman" w:hAnsi="Times New Roman" w:cs="Times New Roman"/>
          <w:sz w:val="24"/>
          <w:szCs w:val="24"/>
        </w:rPr>
        <w:t xml:space="preserve"> y Valores, 6.</w:t>
      </w:r>
    </w:p>
    <w:p w:rsidR="005739FB" w:rsidRPr="00522139" w:rsidRDefault="005739FB" w:rsidP="00522139">
      <w:pPr>
        <w:spacing w:before="280" w:after="280" w:line="360" w:lineRule="auto"/>
        <w:ind w:hanging="709"/>
        <w:jc w:val="both"/>
        <w:rPr>
          <w:rFonts w:ascii="Times New Roman" w:eastAsia="Times New Roman" w:hAnsi="Times New Roman" w:cs="Times New Roman"/>
          <w:sz w:val="24"/>
          <w:szCs w:val="24"/>
          <w:lang w:val="en-US"/>
        </w:rPr>
      </w:pPr>
      <w:r w:rsidRPr="00522139">
        <w:rPr>
          <w:rFonts w:ascii="Times New Roman" w:eastAsia="Times New Roman" w:hAnsi="Times New Roman" w:cs="Times New Roman"/>
          <w:sz w:val="24"/>
          <w:szCs w:val="24"/>
        </w:rPr>
        <w:t xml:space="preserve">Rojas-Solís, J. L., &amp; Romero-Méndez, C. A. (2022). </w:t>
      </w:r>
      <w:r w:rsidRPr="00522139">
        <w:rPr>
          <w:rFonts w:ascii="Times New Roman" w:eastAsia="Times New Roman" w:hAnsi="Times New Roman" w:cs="Times New Roman"/>
          <w:sz w:val="24"/>
          <w:szCs w:val="24"/>
          <w:lang w:val="en-US"/>
        </w:rPr>
        <w:t xml:space="preserve">Dating Violence: Analysis of Its Directionality, Perception, Acceptance, Consideration of Severity </w:t>
      </w:r>
      <w:proofErr w:type="spellStart"/>
      <w:r w:rsidRPr="00522139">
        <w:rPr>
          <w:rFonts w:ascii="Times New Roman" w:eastAsia="Times New Roman" w:hAnsi="Times New Roman" w:cs="Times New Roman"/>
          <w:sz w:val="24"/>
          <w:szCs w:val="24"/>
          <w:lang w:val="en-US"/>
        </w:rPr>
        <w:t>Andhelp</w:t>
      </w:r>
      <w:proofErr w:type="spellEnd"/>
      <w:r w:rsidRPr="00522139">
        <w:rPr>
          <w:rFonts w:ascii="Times New Roman" w:eastAsia="Times New Roman" w:hAnsi="Times New Roman" w:cs="Times New Roman"/>
          <w:sz w:val="24"/>
          <w:szCs w:val="24"/>
          <w:lang w:val="en-US"/>
        </w:rPr>
        <w:t xml:space="preserve">-Seeking. Health and Addictions / </w:t>
      </w:r>
      <w:proofErr w:type="spellStart"/>
      <w:r w:rsidRPr="00522139">
        <w:rPr>
          <w:rFonts w:ascii="Times New Roman" w:eastAsia="Times New Roman" w:hAnsi="Times New Roman" w:cs="Times New Roman"/>
          <w:sz w:val="24"/>
          <w:szCs w:val="24"/>
          <w:lang w:val="en-US"/>
        </w:rPr>
        <w:t>Salud</w:t>
      </w:r>
      <w:proofErr w:type="spellEnd"/>
      <w:r w:rsidRPr="00522139">
        <w:rPr>
          <w:rFonts w:ascii="Times New Roman" w:eastAsia="Times New Roman" w:hAnsi="Times New Roman" w:cs="Times New Roman"/>
          <w:sz w:val="24"/>
          <w:szCs w:val="24"/>
          <w:lang w:val="en-US"/>
        </w:rPr>
        <w:t xml:space="preserve"> y </w:t>
      </w:r>
      <w:proofErr w:type="spellStart"/>
      <w:r w:rsidRPr="00522139">
        <w:rPr>
          <w:rFonts w:ascii="Times New Roman" w:eastAsia="Times New Roman" w:hAnsi="Times New Roman" w:cs="Times New Roman"/>
          <w:sz w:val="24"/>
          <w:szCs w:val="24"/>
          <w:lang w:val="en-US"/>
        </w:rPr>
        <w:t>Drogas</w:t>
      </w:r>
      <w:proofErr w:type="spellEnd"/>
      <w:r w:rsidRPr="00522139">
        <w:rPr>
          <w:rFonts w:ascii="Times New Roman" w:eastAsia="Times New Roman" w:hAnsi="Times New Roman" w:cs="Times New Roman"/>
          <w:sz w:val="24"/>
          <w:szCs w:val="24"/>
          <w:lang w:val="en-US"/>
        </w:rPr>
        <w:t>, 22(1), 132–151. https://doi.org/10.21134/haaj.v22i1.638</w:t>
      </w:r>
    </w:p>
    <w:p w:rsidR="005739FB" w:rsidRPr="00522139" w:rsidRDefault="005739FB" w:rsidP="00522139">
      <w:pPr>
        <w:spacing w:before="280" w:after="280" w:line="360" w:lineRule="auto"/>
        <w:ind w:hanging="709"/>
        <w:jc w:val="both"/>
        <w:rPr>
          <w:rFonts w:ascii="Times New Roman" w:eastAsia="Times New Roman" w:hAnsi="Times New Roman" w:cs="Times New Roman"/>
          <w:sz w:val="24"/>
          <w:szCs w:val="24"/>
        </w:rPr>
      </w:pPr>
      <w:r w:rsidRPr="00522139">
        <w:rPr>
          <w:rFonts w:ascii="Times New Roman" w:eastAsia="Times New Roman" w:hAnsi="Times New Roman" w:cs="Times New Roman"/>
          <w:sz w:val="24"/>
          <w:szCs w:val="24"/>
        </w:rPr>
        <w:t>Rubio-Garay, Fernando; Carrasco, Miguel Ángel; Amor, Pedro Javier; López-González, M. (2015). Factores asociados a la violencia en el noviazgo entre adolescentes: una revisión crítica. Anuario de Psicología Jurídica.</w:t>
      </w:r>
    </w:p>
    <w:p w:rsidR="005739FB" w:rsidRPr="00522139" w:rsidRDefault="005739FB" w:rsidP="00522139">
      <w:pPr>
        <w:spacing w:before="280" w:after="280" w:line="360" w:lineRule="auto"/>
        <w:ind w:hanging="709"/>
        <w:jc w:val="both"/>
        <w:rPr>
          <w:rFonts w:ascii="Times New Roman" w:eastAsia="Times New Roman" w:hAnsi="Times New Roman" w:cs="Times New Roman"/>
          <w:sz w:val="24"/>
          <w:szCs w:val="24"/>
          <w:lang w:val="en-US"/>
        </w:rPr>
      </w:pPr>
      <w:r w:rsidRPr="00522139">
        <w:rPr>
          <w:rFonts w:ascii="Times New Roman" w:eastAsia="Times New Roman" w:hAnsi="Times New Roman" w:cs="Times New Roman"/>
          <w:sz w:val="24"/>
          <w:szCs w:val="24"/>
        </w:rPr>
        <w:lastRenderedPageBreak/>
        <w:t xml:space="preserve">Rubio-Garay, F., López-González, M. A., Carrasco, M. Á., &amp; Amor, P. J. (2017). </w:t>
      </w:r>
      <w:r w:rsidRPr="00522139">
        <w:rPr>
          <w:rFonts w:ascii="Times New Roman" w:eastAsia="Times New Roman" w:hAnsi="Times New Roman" w:cs="Times New Roman"/>
          <w:sz w:val="24"/>
          <w:szCs w:val="24"/>
          <w:lang w:val="en-US"/>
        </w:rPr>
        <w:t xml:space="preserve">The prevalence of dating violence: A systematic review. </w:t>
      </w:r>
      <w:proofErr w:type="spellStart"/>
      <w:r w:rsidRPr="00522139">
        <w:rPr>
          <w:rFonts w:ascii="Times New Roman" w:eastAsia="Times New Roman" w:hAnsi="Times New Roman" w:cs="Times New Roman"/>
          <w:sz w:val="24"/>
          <w:szCs w:val="24"/>
          <w:lang w:val="en-US"/>
        </w:rPr>
        <w:t>Papeles</w:t>
      </w:r>
      <w:proofErr w:type="spellEnd"/>
      <w:r w:rsidRPr="00522139">
        <w:rPr>
          <w:rFonts w:ascii="Times New Roman" w:eastAsia="Times New Roman" w:hAnsi="Times New Roman" w:cs="Times New Roman"/>
          <w:sz w:val="24"/>
          <w:szCs w:val="24"/>
          <w:lang w:val="en-US"/>
        </w:rPr>
        <w:t xml:space="preserve"> Del </w:t>
      </w:r>
      <w:proofErr w:type="spellStart"/>
      <w:r w:rsidRPr="00522139">
        <w:rPr>
          <w:rFonts w:ascii="Times New Roman" w:eastAsia="Times New Roman" w:hAnsi="Times New Roman" w:cs="Times New Roman"/>
          <w:sz w:val="24"/>
          <w:szCs w:val="24"/>
          <w:lang w:val="en-US"/>
        </w:rPr>
        <w:t>Psicologo</w:t>
      </w:r>
      <w:proofErr w:type="spellEnd"/>
      <w:r w:rsidRPr="00522139">
        <w:rPr>
          <w:rFonts w:ascii="Times New Roman" w:eastAsia="Times New Roman" w:hAnsi="Times New Roman" w:cs="Times New Roman"/>
          <w:sz w:val="24"/>
          <w:szCs w:val="24"/>
          <w:lang w:val="en-US"/>
        </w:rPr>
        <w:t>, 38(2), 135–148. https://doi.org/10.23923/pap.psicol2017.28</w:t>
      </w:r>
    </w:p>
    <w:p w:rsidR="005739FB" w:rsidRPr="00522139" w:rsidRDefault="005739FB" w:rsidP="00522139">
      <w:pPr>
        <w:spacing w:before="280" w:after="280" w:line="360" w:lineRule="auto"/>
        <w:ind w:hanging="709"/>
        <w:jc w:val="both"/>
        <w:rPr>
          <w:rFonts w:ascii="Times New Roman" w:eastAsia="Times New Roman" w:hAnsi="Times New Roman" w:cs="Times New Roman"/>
          <w:sz w:val="24"/>
          <w:szCs w:val="24"/>
          <w:lang w:val="en-US"/>
        </w:rPr>
      </w:pPr>
      <w:r w:rsidRPr="00522139">
        <w:rPr>
          <w:rFonts w:ascii="Times New Roman" w:eastAsia="Times New Roman" w:hAnsi="Times New Roman" w:cs="Times New Roman"/>
          <w:sz w:val="24"/>
          <w:szCs w:val="24"/>
          <w:lang w:val="en-US"/>
        </w:rPr>
        <w:t xml:space="preserve">Said, D., </w:t>
      </w:r>
      <w:proofErr w:type="spellStart"/>
      <w:r w:rsidRPr="00522139">
        <w:rPr>
          <w:rFonts w:ascii="Times New Roman" w:eastAsia="Times New Roman" w:hAnsi="Times New Roman" w:cs="Times New Roman"/>
          <w:sz w:val="24"/>
          <w:szCs w:val="24"/>
          <w:lang w:val="en-US"/>
        </w:rPr>
        <w:t>Kypri</w:t>
      </w:r>
      <w:proofErr w:type="spellEnd"/>
      <w:r w:rsidRPr="00522139">
        <w:rPr>
          <w:rFonts w:ascii="Times New Roman" w:eastAsia="Times New Roman" w:hAnsi="Times New Roman" w:cs="Times New Roman"/>
          <w:sz w:val="24"/>
          <w:szCs w:val="24"/>
          <w:lang w:val="en-US"/>
        </w:rPr>
        <w:t>, K., &amp; Bowman, J. (2013). Risk factors for mental disorder among university students in Australia:</w:t>
      </w:r>
      <w:r w:rsidR="002C1068" w:rsidRPr="00522139">
        <w:rPr>
          <w:rFonts w:ascii="Times New Roman" w:eastAsia="Times New Roman" w:hAnsi="Times New Roman" w:cs="Times New Roman"/>
          <w:sz w:val="24"/>
          <w:szCs w:val="24"/>
          <w:lang w:val="en-US"/>
        </w:rPr>
        <w:t xml:space="preserve"> </w:t>
      </w:r>
      <w:proofErr w:type="spellStart"/>
      <w:r w:rsidR="002C1068" w:rsidRPr="00522139">
        <w:rPr>
          <w:rFonts w:ascii="Times New Roman" w:eastAsia="Times New Roman" w:hAnsi="Times New Roman" w:cs="Times New Roman"/>
          <w:sz w:val="24"/>
          <w:szCs w:val="24"/>
          <w:lang w:val="en-US"/>
        </w:rPr>
        <w:t>i</w:t>
      </w:r>
      <w:r w:rsidRPr="00522139">
        <w:rPr>
          <w:rFonts w:ascii="Times New Roman" w:eastAsia="Times New Roman" w:hAnsi="Times New Roman" w:cs="Times New Roman"/>
          <w:sz w:val="24"/>
          <w:szCs w:val="24"/>
          <w:lang w:val="en-US"/>
        </w:rPr>
        <w:t>ndings</w:t>
      </w:r>
      <w:proofErr w:type="spellEnd"/>
      <w:r w:rsidRPr="00522139">
        <w:rPr>
          <w:rFonts w:ascii="Times New Roman" w:eastAsia="Times New Roman" w:hAnsi="Times New Roman" w:cs="Times New Roman"/>
          <w:sz w:val="24"/>
          <w:szCs w:val="24"/>
          <w:lang w:val="en-US"/>
        </w:rPr>
        <w:t xml:space="preserve"> from a web-based cross-sectional survey. Soc Psychiatry </w:t>
      </w:r>
      <w:proofErr w:type="spellStart"/>
      <w:r w:rsidRPr="00522139">
        <w:rPr>
          <w:rFonts w:ascii="Times New Roman" w:eastAsia="Times New Roman" w:hAnsi="Times New Roman" w:cs="Times New Roman"/>
          <w:sz w:val="24"/>
          <w:szCs w:val="24"/>
          <w:lang w:val="en-US"/>
        </w:rPr>
        <w:t>Psychiatr</w:t>
      </w:r>
      <w:proofErr w:type="spellEnd"/>
      <w:r w:rsidRPr="00522139">
        <w:rPr>
          <w:rFonts w:ascii="Times New Roman" w:eastAsia="Times New Roman" w:hAnsi="Times New Roman" w:cs="Times New Roman"/>
          <w:sz w:val="24"/>
          <w:szCs w:val="24"/>
          <w:lang w:val="en-US"/>
        </w:rPr>
        <w:t xml:space="preserve"> Epidemiol, 48(6), 935–944. Doi: 10.1007/s00127-012-0574-x.</w:t>
      </w:r>
    </w:p>
    <w:p w:rsidR="005739FB" w:rsidRPr="00522139" w:rsidRDefault="005739FB" w:rsidP="00522139">
      <w:pPr>
        <w:spacing w:before="280" w:after="280" w:line="360" w:lineRule="auto"/>
        <w:ind w:hanging="709"/>
        <w:jc w:val="both"/>
        <w:rPr>
          <w:rFonts w:ascii="Times New Roman" w:eastAsia="Times New Roman" w:hAnsi="Times New Roman" w:cs="Times New Roman"/>
          <w:sz w:val="24"/>
          <w:szCs w:val="24"/>
          <w:lang w:val="en-US"/>
        </w:rPr>
      </w:pPr>
      <w:r w:rsidRPr="00522139">
        <w:rPr>
          <w:rFonts w:ascii="Times New Roman" w:eastAsia="Times New Roman" w:hAnsi="Times New Roman" w:cs="Times New Roman"/>
          <w:sz w:val="24"/>
          <w:szCs w:val="24"/>
        </w:rPr>
        <w:t xml:space="preserve">Saleh, D., </w:t>
      </w:r>
      <w:proofErr w:type="spellStart"/>
      <w:r w:rsidRPr="00522139">
        <w:rPr>
          <w:rFonts w:ascii="Times New Roman" w:eastAsia="Times New Roman" w:hAnsi="Times New Roman" w:cs="Times New Roman"/>
          <w:sz w:val="24"/>
          <w:szCs w:val="24"/>
        </w:rPr>
        <w:t>Camart</w:t>
      </w:r>
      <w:proofErr w:type="spellEnd"/>
      <w:r w:rsidRPr="00522139">
        <w:rPr>
          <w:rFonts w:ascii="Times New Roman" w:eastAsia="Times New Roman" w:hAnsi="Times New Roman" w:cs="Times New Roman"/>
          <w:sz w:val="24"/>
          <w:szCs w:val="24"/>
        </w:rPr>
        <w:t xml:space="preserve">, N., </w:t>
      </w:r>
      <w:r w:rsidR="002C1068" w:rsidRPr="00522139">
        <w:rPr>
          <w:rFonts w:ascii="Times New Roman" w:eastAsia="Times New Roman" w:hAnsi="Times New Roman" w:cs="Times New Roman"/>
          <w:sz w:val="24"/>
          <w:szCs w:val="24"/>
        </w:rPr>
        <w:t>y</w:t>
      </w:r>
      <w:r w:rsidRPr="00522139">
        <w:rPr>
          <w:rFonts w:ascii="Times New Roman" w:eastAsia="Times New Roman" w:hAnsi="Times New Roman" w:cs="Times New Roman"/>
          <w:sz w:val="24"/>
          <w:szCs w:val="24"/>
        </w:rPr>
        <w:t xml:space="preserve"> Romo, L. (2017). </w:t>
      </w:r>
      <w:r w:rsidRPr="00522139">
        <w:rPr>
          <w:rFonts w:ascii="Times New Roman" w:eastAsia="Times New Roman" w:hAnsi="Times New Roman" w:cs="Times New Roman"/>
          <w:sz w:val="24"/>
          <w:szCs w:val="24"/>
          <w:lang w:val="en-US"/>
        </w:rPr>
        <w:t>Predictors of stress in college students. Frontiers in Psychology, Doi: 10.3389/fpsyg.2017.00019.</w:t>
      </w:r>
    </w:p>
    <w:p w:rsidR="005739FB" w:rsidRPr="00522139" w:rsidRDefault="005739FB" w:rsidP="00522139">
      <w:pPr>
        <w:spacing w:before="280" w:after="280" w:line="360" w:lineRule="auto"/>
        <w:ind w:hanging="709"/>
        <w:jc w:val="both"/>
        <w:rPr>
          <w:rFonts w:ascii="Times New Roman" w:eastAsia="Times New Roman" w:hAnsi="Times New Roman" w:cs="Times New Roman"/>
          <w:sz w:val="24"/>
          <w:szCs w:val="24"/>
        </w:rPr>
      </w:pPr>
      <w:proofErr w:type="spellStart"/>
      <w:r w:rsidRPr="00522139">
        <w:rPr>
          <w:rFonts w:ascii="Times New Roman" w:eastAsia="Times New Roman" w:hAnsi="Times New Roman" w:cs="Times New Roman"/>
          <w:sz w:val="24"/>
          <w:szCs w:val="24"/>
          <w:lang w:val="en-US"/>
        </w:rPr>
        <w:t>Shayan</w:t>
      </w:r>
      <w:proofErr w:type="spellEnd"/>
      <w:r w:rsidRPr="00522139">
        <w:rPr>
          <w:rFonts w:ascii="Times New Roman" w:eastAsia="Times New Roman" w:hAnsi="Times New Roman" w:cs="Times New Roman"/>
          <w:sz w:val="24"/>
          <w:szCs w:val="24"/>
          <w:lang w:val="en-US"/>
        </w:rPr>
        <w:t xml:space="preserve">, Z., </w:t>
      </w:r>
      <w:proofErr w:type="spellStart"/>
      <w:r w:rsidRPr="00522139">
        <w:rPr>
          <w:rFonts w:ascii="Times New Roman" w:eastAsia="Times New Roman" w:hAnsi="Times New Roman" w:cs="Times New Roman"/>
          <w:sz w:val="24"/>
          <w:szCs w:val="24"/>
          <w:lang w:val="en-US"/>
        </w:rPr>
        <w:t>Pourmovahed</w:t>
      </w:r>
      <w:proofErr w:type="spellEnd"/>
      <w:r w:rsidRPr="00522139">
        <w:rPr>
          <w:rFonts w:ascii="Times New Roman" w:eastAsia="Times New Roman" w:hAnsi="Times New Roman" w:cs="Times New Roman"/>
          <w:sz w:val="24"/>
          <w:szCs w:val="24"/>
          <w:lang w:val="en-US"/>
        </w:rPr>
        <w:t xml:space="preserve">, Z., </w:t>
      </w:r>
      <w:proofErr w:type="spellStart"/>
      <w:proofErr w:type="gramStart"/>
      <w:r w:rsidRPr="00522139">
        <w:rPr>
          <w:rFonts w:ascii="Times New Roman" w:eastAsia="Times New Roman" w:hAnsi="Times New Roman" w:cs="Times New Roman"/>
          <w:sz w:val="24"/>
          <w:szCs w:val="24"/>
          <w:lang w:val="en-US"/>
        </w:rPr>
        <w:t>Naja?pour</w:t>
      </w:r>
      <w:proofErr w:type="spellEnd"/>
      <w:proofErr w:type="gramEnd"/>
      <w:r w:rsidRPr="00522139">
        <w:rPr>
          <w:rFonts w:ascii="Times New Roman" w:eastAsia="Times New Roman" w:hAnsi="Times New Roman" w:cs="Times New Roman"/>
          <w:sz w:val="24"/>
          <w:szCs w:val="24"/>
          <w:lang w:val="en-US"/>
        </w:rPr>
        <w:t xml:space="preserve">, F., </w:t>
      </w:r>
      <w:proofErr w:type="spellStart"/>
      <w:r w:rsidRPr="00522139">
        <w:rPr>
          <w:rFonts w:ascii="Times New Roman" w:eastAsia="Times New Roman" w:hAnsi="Times New Roman" w:cs="Times New Roman"/>
          <w:sz w:val="24"/>
          <w:szCs w:val="24"/>
          <w:lang w:val="en-US"/>
        </w:rPr>
        <w:t>Abdoli</w:t>
      </w:r>
      <w:proofErr w:type="spellEnd"/>
      <w:r w:rsidRPr="00522139">
        <w:rPr>
          <w:rFonts w:ascii="Times New Roman" w:eastAsia="Times New Roman" w:hAnsi="Times New Roman" w:cs="Times New Roman"/>
          <w:sz w:val="24"/>
          <w:szCs w:val="24"/>
          <w:lang w:val="en-US"/>
        </w:rPr>
        <w:t xml:space="preserve">, A. M., </w:t>
      </w:r>
      <w:proofErr w:type="spellStart"/>
      <w:r w:rsidRPr="00522139">
        <w:rPr>
          <w:rFonts w:ascii="Times New Roman" w:eastAsia="Times New Roman" w:hAnsi="Times New Roman" w:cs="Times New Roman"/>
          <w:sz w:val="24"/>
          <w:szCs w:val="24"/>
          <w:lang w:val="en-US"/>
        </w:rPr>
        <w:t>Mohebpour</w:t>
      </w:r>
      <w:proofErr w:type="spellEnd"/>
      <w:r w:rsidRPr="00522139">
        <w:rPr>
          <w:rFonts w:ascii="Times New Roman" w:eastAsia="Times New Roman" w:hAnsi="Times New Roman" w:cs="Times New Roman"/>
          <w:sz w:val="24"/>
          <w:szCs w:val="24"/>
          <w:lang w:val="en-US"/>
        </w:rPr>
        <w:t xml:space="preserve">, F., &amp; </w:t>
      </w:r>
      <w:proofErr w:type="spellStart"/>
      <w:r w:rsidRPr="00522139">
        <w:rPr>
          <w:rFonts w:ascii="Times New Roman" w:eastAsia="Times New Roman" w:hAnsi="Times New Roman" w:cs="Times New Roman"/>
          <w:sz w:val="24"/>
          <w:szCs w:val="24"/>
          <w:lang w:val="en-US"/>
        </w:rPr>
        <w:t>Naja?pour</w:t>
      </w:r>
      <w:proofErr w:type="spellEnd"/>
      <w:r w:rsidRPr="00522139">
        <w:rPr>
          <w:rFonts w:ascii="Times New Roman" w:eastAsia="Times New Roman" w:hAnsi="Times New Roman" w:cs="Times New Roman"/>
          <w:sz w:val="24"/>
          <w:szCs w:val="24"/>
          <w:lang w:val="en-US"/>
        </w:rPr>
        <w:t xml:space="preserve">, S. (2015). Factor structure of the General Health Questionnaire-28 (GHQ-28) from infertile women attending the Yazd Research and Clinical Center for Infertility. </w:t>
      </w:r>
      <w:r w:rsidRPr="00522139">
        <w:rPr>
          <w:rFonts w:ascii="Times New Roman" w:eastAsia="Times New Roman" w:hAnsi="Times New Roman" w:cs="Times New Roman"/>
          <w:sz w:val="24"/>
          <w:szCs w:val="24"/>
        </w:rPr>
        <w:t xml:space="preserve">International </w:t>
      </w:r>
      <w:proofErr w:type="spellStart"/>
      <w:r w:rsidRPr="00522139">
        <w:rPr>
          <w:rFonts w:ascii="Times New Roman" w:eastAsia="Times New Roman" w:hAnsi="Times New Roman" w:cs="Times New Roman"/>
          <w:sz w:val="24"/>
          <w:szCs w:val="24"/>
        </w:rPr>
        <w:t>journal</w:t>
      </w:r>
      <w:proofErr w:type="spellEnd"/>
      <w:r w:rsidRPr="00522139">
        <w:rPr>
          <w:rFonts w:ascii="Times New Roman" w:eastAsia="Times New Roman" w:hAnsi="Times New Roman" w:cs="Times New Roman"/>
          <w:sz w:val="24"/>
          <w:szCs w:val="24"/>
        </w:rPr>
        <w:t xml:space="preserve"> </w:t>
      </w:r>
      <w:proofErr w:type="spellStart"/>
      <w:r w:rsidRPr="00522139">
        <w:rPr>
          <w:rFonts w:ascii="Times New Roman" w:eastAsia="Times New Roman" w:hAnsi="Times New Roman" w:cs="Times New Roman"/>
          <w:sz w:val="24"/>
          <w:szCs w:val="24"/>
        </w:rPr>
        <w:t>of</w:t>
      </w:r>
      <w:proofErr w:type="spellEnd"/>
      <w:r w:rsidRPr="00522139">
        <w:rPr>
          <w:rFonts w:ascii="Times New Roman" w:eastAsia="Times New Roman" w:hAnsi="Times New Roman" w:cs="Times New Roman"/>
          <w:sz w:val="24"/>
          <w:szCs w:val="24"/>
        </w:rPr>
        <w:t xml:space="preserve"> </w:t>
      </w:r>
      <w:proofErr w:type="spellStart"/>
      <w:r w:rsidRPr="00522139">
        <w:rPr>
          <w:rFonts w:ascii="Times New Roman" w:eastAsia="Times New Roman" w:hAnsi="Times New Roman" w:cs="Times New Roman"/>
          <w:sz w:val="24"/>
          <w:szCs w:val="24"/>
        </w:rPr>
        <w:t>reproductive</w:t>
      </w:r>
      <w:proofErr w:type="spellEnd"/>
      <w:r w:rsidRPr="00522139">
        <w:rPr>
          <w:rFonts w:ascii="Times New Roman" w:eastAsia="Times New Roman" w:hAnsi="Times New Roman" w:cs="Times New Roman"/>
          <w:sz w:val="24"/>
          <w:szCs w:val="24"/>
        </w:rPr>
        <w:t xml:space="preserve"> </w:t>
      </w:r>
      <w:proofErr w:type="spellStart"/>
      <w:r w:rsidRPr="00522139">
        <w:rPr>
          <w:rFonts w:ascii="Times New Roman" w:eastAsia="Times New Roman" w:hAnsi="Times New Roman" w:cs="Times New Roman"/>
          <w:sz w:val="24"/>
          <w:szCs w:val="24"/>
        </w:rPr>
        <w:t>biomedicine</w:t>
      </w:r>
      <w:proofErr w:type="spellEnd"/>
      <w:r w:rsidRPr="00522139">
        <w:rPr>
          <w:rFonts w:ascii="Times New Roman" w:eastAsia="Times New Roman" w:hAnsi="Times New Roman" w:cs="Times New Roman"/>
          <w:sz w:val="24"/>
          <w:szCs w:val="24"/>
        </w:rPr>
        <w:t>, 13(12), 801-808</w:t>
      </w:r>
    </w:p>
    <w:p w:rsidR="005739FB" w:rsidRPr="00522139" w:rsidRDefault="005739FB" w:rsidP="00522139">
      <w:pPr>
        <w:spacing w:before="280" w:after="280" w:line="360" w:lineRule="auto"/>
        <w:ind w:hanging="709"/>
        <w:jc w:val="both"/>
        <w:rPr>
          <w:rFonts w:ascii="Times New Roman" w:eastAsia="Times New Roman" w:hAnsi="Times New Roman" w:cs="Times New Roman"/>
          <w:sz w:val="24"/>
          <w:szCs w:val="24"/>
        </w:rPr>
      </w:pPr>
      <w:r w:rsidRPr="00522139">
        <w:rPr>
          <w:rFonts w:ascii="Times New Roman" w:eastAsia="Times New Roman" w:hAnsi="Times New Roman" w:cs="Times New Roman"/>
          <w:sz w:val="24"/>
          <w:szCs w:val="24"/>
        </w:rPr>
        <w:t xml:space="preserve">Sánchez-Villegas, M., Pérez-Ruíz, N., Visbal-Berrio, Y., Adrián-Pérez, J., Ortega-De </w:t>
      </w:r>
      <w:proofErr w:type="spellStart"/>
      <w:r w:rsidRPr="00522139">
        <w:rPr>
          <w:rFonts w:ascii="Times New Roman" w:eastAsia="Times New Roman" w:hAnsi="Times New Roman" w:cs="Times New Roman"/>
          <w:sz w:val="24"/>
          <w:szCs w:val="24"/>
        </w:rPr>
        <w:t>Avila</w:t>
      </w:r>
      <w:proofErr w:type="spellEnd"/>
      <w:r w:rsidRPr="00522139">
        <w:rPr>
          <w:rFonts w:ascii="Times New Roman" w:eastAsia="Times New Roman" w:hAnsi="Times New Roman" w:cs="Times New Roman"/>
          <w:sz w:val="24"/>
          <w:szCs w:val="24"/>
        </w:rPr>
        <w:t>, E., &amp; Schlegel-Díaz, A. (2023). Representaciones Sociales Sobre La Violencia En El Noviazgo Desde La Perspectiva Del Hombre Como Víctima: Develando La Otra Cara Del Problema. Límite (Arica), 17. https://doi.org/10.4067/s0718-50652022000100215</w:t>
      </w:r>
    </w:p>
    <w:p w:rsidR="005739FB" w:rsidRPr="00522139" w:rsidRDefault="005739FB" w:rsidP="00522139">
      <w:pPr>
        <w:spacing w:before="280" w:after="280" w:line="360" w:lineRule="auto"/>
        <w:ind w:hanging="709"/>
        <w:jc w:val="both"/>
        <w:rPr>
          <w:rFonts w:ascii="Times New Roman" w:eastAsia="Times New Roman" w:hAnsi="Times New Roman" w:cs="Times New Roman"/>
          <w:sz w:val="24"/>
          <w:szCs w:val="24"/>
        </w:rPr>
      </w:pPr>
      <w:proofErr w:type="spellStart"/>
      <w:r w:rsidRPr="00522139">
        <w:rPr>
          <w:rFonts w:ascii="Times New Roman" w:eastAsia="Times New Roman" w:hAnsi="Times New Roman" w:cs="Times New Roman"/>
          <w:sz w:val="24"/>
          <w:szCs w:val="24"/>
        </w:rPr>
        <w:t>Slemenson</w:t>
      </w:r>
      <w:proofErr w:type="spellEnd"/>
      <w:r w:rsidRPr="00522139">
        <w:rPr>
          <w:rFonts w:ascii="Times New Roman" w:eastAsia="Times New Roman" w:hAnsi="Times New Roman" w:cs="Times New Roman"/>
          <w:sz w:val="24"/>
          <w:szCs w:val="24"/>
        </w:rPr>
        <w:t xml:space="preserve"> Fischman, D. (2016). Salud mental. </w:t>
      </w:r>
      <w:r w:rsidR="002C1068" w:rsidRPr="00522139">
        <w:rPr>
          <w:rFonts w:ascii="Times New Roman" w:eastAsia="Times New Roman" w:hAnsi="Times New Roman" w:cs="Times New Roman"/>
          <w:sz w:val="24"/>
          <w:szCs w:val="24"/>
        </w:rPr>
        <w:t>Organización</w:t>
      </w:r>
      <w:r w:rsidRPr="00522139">
        <w:rPr>
          <w:rFonts w:ascii="Times New Roman" w:eastAsia="Times New Roman" w:hAnsi="Times New Roman" w:cs="Times New Roman"/>
          <w:sz w:val="24"/>
          <w:szCs w:val="24"/>
        </w:rPr>
        <w:t xml:space="preserve"> Mundial De La Salud (O</w:t>
      </w:r>
      <w:r w:rsidR="002C1068" w:rsidRPr="00522139">
        <w:rPr>
          <w:rFonts w:ascii="Times New Roman" w:eastAsia="Times New Roman" w:hAnsi="Times New Roman" w:cs="Times New Roman"/>
          <w:sz w:val="24"/>
          <w:szCs w:val="24"/>
        </w:rPr>
        <w:t>MS</w:t>
      </w:r>
      <w:r w:rsidRPr="00522139">
        <w:rPr>
          <w:rFonts w:ascii="Times New Roman" w:eastAsia="Times New Roman" w:hAnsi="Times New Roman" w:cs="Times New Roman"/>
          <w:sz w:val="24"/>
          <w:szCs w:val="24"/>
        </w:rPr>
        <w:t>), 1–</w:t>
      </w:r>
      <w:proofErr w:type="gramStart"/>
      <w:r w:rsidRPr="00522139">
        <w:rPr>
          <w:rFonts w:ascii="Times New Roman" w:eastAsia="Times New Roman" w:hAnsi="Times New Roman" w:cs="Times New Roman"/>
          <w:sz w:val="24"/>
          <w:szCs w:val="24"/>
        </w:rPr>
        <w:t>2.http://www.who.int/topics/mental_health/es/</w:t>
      </w:r>
      <w:proofErr w:type="gramEnd"/>
    </w:p>
    <w:p w:rsidR="005739FB" w:rsidRPr="00522139" w:rsidRDefault="005739FB" w:rsidP="00522139">
      <w:pPr>
        <w:spacing w:before="280" w:after="280" w:line="360" w:lineRule="auto"/>
        <w:ind w:hanging="709"/>
        <w:jc w:val="both"/>
        <w:rPr>
          <w:rFonts w:ascii="Times New Roman" w:eastAsia="Times New Roman" w:hAnsi="Times New Roman" w:cs="Times New Roman"/>
          <w:sz w:val="24"/>
          <w:szCs w:val="24"/>
          <w:lang w:val="en-US"/>
        </w:rPr>
      </w:pPr>
      <w:r w:rsidRPr="00522139">
        <w:rPr>
          <w:rFonts w:ascii="Times New Roman" w:eastAsia="Times New Roman" w:hAnsi="Times New Roman" w:cs="Times New Roman"/>
          <w:sz w:val="24"/>
          <w:szCs w:val="24"/>
        </w:rPr>
        <w:t xml:space="preserve">Sanmartín, M., Villa-Fariñas, A., </w:t>
      </w:r>
      <w:proofErr w:type="spellStart"/>
      <w:r w:rsidRPr="00522139">
        <w:rPr>
          <w:rFonts w:ascii="Times New Roman" w:eastAsia="Times New Roman" w:hAnsi="Times New Roman" w:cs="Times New Roman"/>
          <w:sz w:val="24"/>
          <w:szCs w:val="24"/>
        </w:rPr>
        <w:t>Perez-Rios</w:t>
      </w:r>
      <w:proofErr w:type="spellEnd"/>
      <w:r w:rsidRPr="00522139">
        <w:rPr>
          <w:rFonts w:ascii="Times New Roman" w:eastAsia="Times New Roman" w:hAnsi="Times New Roman" w:cs="Times New Roman"/>
          <w:sz w:val="24"/>
          <w:szCs w:val="24"/>
        </w:rPr>
        <w:t>, M., Rey-</w:t>
      </w:r>
      <w:proofErr w:type="spellStart"/>
      <w:r w:rsidRPr="00522139">
        <w:rPr>
          <w:rFonts w:ascii="Times New Roman" w:eastAsia="Times New Roman" w:hAnsi="Times New Roman" w:cs="Times New Roman"/>
          <w:sz w:val="24"/>
          <w:szCs w:val="24"/>
        </w:rPr>
        <w:t>Brandariz</w:t>
      </w:r>
      <w:proofErr w:type="spellEnd"/>
      <w:r w:rsidRPr="00522139">
        <w:rPr>
          <w:rFonts w:ascii="Times New Roman" w:eastAsia="Times New Roman" w:hAnsi="Times New Roman" w:cs="Times New Roman"/>
          <w:sz w:val="24"/>
          <w:szCs w:val="24"/>
        </w:rPr>
        <w:t xml:space="preserve">, J., </w:t>
      </w:r>
      <w:proofErr w:type="spellStart"/>
      <w:r w:rsidRPr="00522139">
        <w:rPr>
          <w:rFonts w:ascii="Times New Roman" w:eastAsia="Times New Roman" w:hAnsi="Times New Roman" w:cs="Times New Roman"/>
          <w:sz w:val="24"/>
          <w:szCs w:val="24"/>
        </w:rPr>
        <w:t>Candal</w:t>
      </w:r>
      <w:proofErr w:type="spellEnd"/>
      <w:r w:rsidRPr="00522139">
        <w:rPr>
          <w:rFonts w:ascii="Times New Roman" w:eastAsia="Times New Roman" w:hAnsi="Times New Roman" w:cs="Times New Roman"/>
          <w:sz w:val="24"/>
          <w:szCs w:val="24"/>
        </w:rPr>
        <w:t>-Pedreira, C., Martin-Gisbert, L., Rial-</w:t>
      </w:r>
      <w:proofErr w:type="spellStart"/>
      <w:r w:rsidRPr="00522139">
        <w:rPr>
          <w:rFonts w:ascii="Times New Roman" w:eastAsia="Times New Roman" w:hAnsi="Times New Roman" w:cs="Times New Roman"/>
          <w:sz w:val="24"/>
          <w:szCs w:val="24"/>
        </w:rPr>
        <w:t>Vazquez</w:t>
      </w:r>
      <w:proofErr w:type="spellEnd"/>
      <w:r w:rsidRPr="00522139">
        <w:rPr>
          <w:rFonts w:ascii="Times New Roman" w:eastAsia="Times New Roman" w:hAnsi="Times New Roman" w:cs="Times New Roman"/>
          <w:sz w:val="24"/>
          <w:szCs w:val="24"/>
        </w:rPr>
        <w:t>, J., Ruano-</w:t>
      </w:r>
      <w:proofErr w:type="spellStart"/>
      <w:r w:rsidRPr="00522139">
        <w:rPr>
          <w:rFonts w:ascii="Times New Roman" w:eastAsia="Times New Roman" w:hAnsi="Times New Roman" w:cs="Times New Roman"/>
          <w:sz w:val="24"/>
          <w:szCs w:val="24"/>
        </w:rPr>
        <w:t>Ravina</w:t>
      </w:r>
      <w:proofErr w:type="spellEnd"/>
      <w:r w:rsidRPr="00522139">
        <w:rPr>
          <w:rFonts w:ascii="Times New Roman" w:eastAsia="Times New Roman" w:hAnsi="Times New Roman" w:cs="Times New Roman"/>
          <w:sz w:val="24"/>
          <w:szCs w:val="24"/>
        </w:rPr>
        <w:t xml:space="preserve">, A., &amp; Varela-Lema, L. (2023). Percepción de violencia en el noviazgo entre los adolescentes. Estudio transversal. </w:t>
      </w:r>
      <w:proofErr w:type="spellStart"/>
      <w:r w:rsidRPr="00522139">
        <w:rPr>
          <w:rFonts w:ascii="Times New Roman" w:eastAsia="Times New Roman" w:hAnsi="Times New Roman" w:cs="Times New Roman"/>
          <w:sz w:val="24"/>
          <w:szCs w:val="24"/>
          <w:lang w:val="en-US"/>
        </w:rPr>
        <w:t>Revista</w:t>
      </w:r>
      <w:proofErr w:type="spellEnd"/>
      <w:r w:rsidRPr="00522139">
        <w:rPr>
          <w:rFonts w:ascii="Times New Roman" w:eastAsia="Times New Roman" w:hAnsi="Times New Roman" w:cs="Times New Roman"/>
          <w:sz w:val="24"/>
          <w:szCs w:val="24"/>
          <w:lang w:val="en-US"/>
        </w:rPr>
        <w:t xml:space="preserve"> Española </w:t>
      </w:r>
      <w:proofErr w:type="spellStart"/>
      <w:r w:rsidRPr="00522139">
        <w:rPr>
          <w:rFonts w:ascii="Times New Roman" w:eastAsia="Times New Roman" w:hAnsi="Times New Roman" w:cs="Times New Roman"/>
          <w:sz w:val="24"/>
          <w:szCs w:val="24"/>
          <w:lang w:val="en-US"/>
        </w:rPr>
        <w:t>DeSaludPublica</w:t>
      </w:r>
      <w:proofErr w:type="spellEnd"/>
      <w:r w:rsidRPr="00522139">
        <w:rPr>
          <w:rFonts w:ascii="Times New Roman" w:eastAsia="Times New Roman" w:hAnsi="Times New Roman" w:cs="Times New Roman"/>
          <w:sz w:val="24"/>
          <w:szCs w:val="24"/>
          <w:lang w:val="en-US"/>
        </w:rPr>
        <w:t>, 1–111.</w:t>
      </w:r>
    </w:p>
    <w:p w:rsidR="005739FB" w:rsidRPr="00522139" w:rsidRDefault="005739FB" w:rsidP="00522139">
      <w:pPr>
        <w:spacing w:before="280" w:after="280" w:line="360" w:lineRule="auto"/>
        <w:ind w:hanging="709"/>
        <w:jc w:val="both"/>
        <w:rPr>
          <w:rFonts w:ascii="Times New Roman" w:eastAsia="Times New Roman" w:hAnsi="Times New Roman" w:cs="Times New Roman"/>
          <w:sz w:val="24"/>
          <w:szCs w:val="24"/>
        </w:rPr>
      </w:pPr>
      <w:r w:rsidRPr="00522139">
        <w:rPr>
          <w:rFonts w:ascii="Times New Roman" w:eastAsia="Times New Roman" w:hAnsi="Times New Roman" w:cs="Times New Roman"/>
          <w:sz w:val="24"/>
          <w:szCs w:val="24"/>
          <w:lang w:val="en-US"/>
        </w:rPr>
        <w:t xml:space="preserve">Straus, M. A., </w:t>
      </w:r>
      <w:proofErr w:type="spellStart"/>
      <w:r w:rsidRPr="00522139">
        <w:rPr>
          <w:rFonts w:ascii="Times New Roman" w:eastAsia="Times New Roman" w:hAnsi="Times New Roman" w:cs="Times New Roman"/>
          <w:sz w:val="24"/>
          <w:szCs w:val="24"/>
          <w:lang w:val="en-US"/>
        </w:rPr>
        <w:t>Aldrighi</w:t>
      </w:r>
      <w:proofErr w:type="spellEnd"/>
      <w:r w:rsidRPr="00522139">
        <w:rPr>
          <w:rFonts w:ascii="Times New Roman" w:eastAsia="Times New Roman" w:hAnsi="Times New Roman" w:cs="Times New Roman"/>
          <w:sz w:val="24"/>
          <w:szCs w:val="24"/>
          <w:lang w:val="en-US"/>
        </w:rPr>
        <w:t xml:space="preserve">, T., Alvarez, S., </w:t>
      </w:r>
      <w:proofErr w:type="spellStart"/>
      <w:r w:rsidRPr="00522139">
        <w:rPr>
          <w:rFonts w:ascii="Times New Roman" w:eastAsia="Times New Roman" w:hAnsi="Times New Roman" w:cs="Times New Roman"/>
          <w:sz w:val="24"/>
          <w:szCs w:val="24"/>
          <w:lang w:val="en-US"/>
        </w:rPr>
        <w:t>Atan</w:t>
      </w:r>
      <w:proofErr w:type="spellEnd"/>
      <w:r w:rsidRPr="00522139">
        <w:rPr>
          <w:rFonts w:ascii="Times New Roman" w:eastAsia="Times New Roman" w:hAnsi="Times New Roman" w:cs="Times New Roman"/>
          <w:sz w:val="24"/>
          <w:szCs w:val="24"/>
          <w:lang w:val="en-US"/>
        </w:rPr>
        <w:t xml:space="preserve">, A., </w:t>
      </w:r>
      <w:proofErr w:type="spellStart"/>
      <w:r w:rsidRPr="00522139">
        <w:rPr>
          <w:rFonts w:ascii="Times New Roman" w:eastAsia="Times New Roman" w:hAnsi="Times New Roman" w:cs="Times New Roman"/>
          <w:sz w:val="24"/>
          <w:szCs w:val="24"/>
          <w:lang w:val="en-US"/>
        </w:rPr>
        <w:t>Boeckmann</w:t>
      </w:r>
      <w:proofErr w:type="spellEnd"/>
      <w:r w:rsidRPr="00522139">
        <w:rPr>
          <w:rFonts w:ascii="Times New Roman" w:eastAsia="Times New Roman" w:hAnsi="Times New Roman" w:cs="Times New Roman"/>
          <w:sz w:val="24"/>
          <w:szCs w:val="24"/>
          <w:lang w:val="en-US"/>
        </w:rPr>
        <w:t xml:space="preserve">, I., </w:t>
      </w:r>
      <w:proofErr w:type="spellStart"/>
      <w:r w:rsidRPr="00522139">
        <w:rPr>
          <w:rFonts w:ascii="Times New Roman" w:eastAsia="Times New Roman" w:hAnsi="Times New Roman" w:cs="Times New Roman"/>
          <w:sz w:val="24"/>
          <w:szCs w:val="24"/>
          <w:lang w:val="en-US"/>
        </w:rPr>
        <w:t>Sieber</w:t>
      </w:r>
      <w:proofErr w:type="spellEnd"/>
      <w:r w:rsidRPr="00522139">
        <w:rPr>
          <w:rFonts w:ascii="Times New Roman" w:eastAsia="Times New Roman" w:hAnsi="Times New Roman" w:cs="Times New Roman"/>
          <w:sz w:val="24"/>
          <w:szCs w:val="24"/>
          <w:lang w:val="en-US"/>
        </w:rPr>
        <w:t xml:space="preserve">, C., </w:t>
      </w:r>
      <w:proofErr w:type="spellStart"/>
      <w:r w:rsidRPr="00522139">
        <w:rPr>
          <w:rFonts w:ascii="Times New Roman" w:eastAsia="Times New Roman" w:hAnsi="Times New Roman" w:cs="Times New Roman"/>
          <w:sz w:val="24"/>
          <w:szCs w:val="24"/>
          <w:lang w:val="en-US"/>
        </w:rPr>
        <w:t>Yodanis</w:t>
      </w:r>
      <w:proofErr w:type="spellEnd"/>
      <w:r w:rsidRPr="00522139">
        <w:rPr>
          <w:rFonts w:ascii="Times New Roman" w:eastAsia="Times New Roman" w:hAnsi="Times New Roman" w:cs="Times New Roman"/>
          <w:sz w:val="24"/>
          <w:szCs w:val="24"/>
          <w:lang w:val="en-US"/>
        </w:rPr>
        <w:t xml:space="preserve">, C. L., </w:t>
      </w:r>
      <w:proofErr w:type="spellStart"/>
      <w:r w:rsidRPr="00522139">
        <w:rPr>
          <w:rFonts w:ascii="Times New Roman" w:eastAsia="Times New Roman" w:hAnsi="Times New Roman" w:cs="Times New Roman"/>
          <w:sz w:val="24"/>
          <w:szCs w:val="24"/>
          <w:lang w:val="en-US"/>
        </w:rPr>
        <w:t>Bougere</w:t>
      </w:r>
      <w:proofErr w:type="spellEnd"/>
      <w:r w:rsidRPr="00522139">
        <w:rPr>
          <w:rFonts w:ascii="Times New Roman" w:eastAsia="Times New Roman" w:hAnsi="Times New Roman" w:cs="Times New Roman"/>
          <w:sz w:val="24"/>
          <w:szCs w:val="24"/>
          <w:lang w:val="en-US"/>
        </w:rPr>
        <w:t xml:space="preserve">, A., Brownridge, D., Chan, K. L., Field, C., </w:t>
      </w:r>
      <w:proofErr w:type="spellStart"/>
      <w:r w:rsidRPr="00522139">
        <w:rPr>
          <w:rFonts w:ascii="Times New Roman" w:eastAsia="Times New Roman" w:hAnsi="Times New Roman" w:cs="Times New Roman"/>
          <w:sz w:val="24"/>
          <w:szCs w:val="24"/>
          <w:lang w:val="en-US"/>
        </w:rPr>
        <w:t>Figueiredo</w:t>
      </w:r>
      <w:proofErr w:type="spellEnd"/>
      <w:r w:rsidRPr="00522139">
        <w:rPr>
          <w:rFonts w:ascii="Times New Roman" w:eastAsia="Times New Roman" w:hAnsi="Times New Roman" w:cs="Times New Roman"/>
          <w:sz w:val="24"/>
          <w:szCs w:val="24"/>
          <w:lang w:val="en-US"/>
        </w:rPr>
        <w:t xml:space="preserve">, B., Fisher, B. S., Gagne, M. H., </w:t>
      </w:r>
      <w:proofErr w:type="spellStart"/>
      <w:r w:rsidRPr="00522139">
        <w:rPr>
          <w:rFonts w:ascii="Times New Roman" w:eastAsia="Times New Roman" w:hAnsi="Times New Roman" w:cs="Times New Roman"/>
          <w:sz w:val="24"/>
          <w:szCs w:val="24"/>
          <w:lang w:val="en-US"/>
        </w:rPr>
        <w:t>Galliher</w:t>
      </w:r>
      <w:proofErr w:type="spellEnd"/>
      <w:r w:rsidRPr="00522139">
        <w:rPr>
          <w:rFonts w:ascii="Times New Roman" w:eastAsia="Times New Roman" w:hAnsi="Times New Roman" w:cs="Times New Roman"/>
          <w:sz w:val="24"/>
          <w:szCs w:val="24"/>
          <w:lang w:val="en-US"/>
        </w:rPr>
        <w:t xml:space="preserve">, R. V., Goethals, G., </w:t>
      </w:r>
      <w:proofErr w:type="spellStart"/>
      <w:r w:rsidRPr="00522139">
        <w:rPr>
          <w:rFonts w:ascii="Times New Roman" w:eastAsia="Times New Roman" w:hAnsi="Times New Roman" w:cs="Times New Roman"/>
          <w:sz w:val="24"/>
          <w:szCs w:val="24"/>
          <w:lang w:val="en-US"/>
        </w:rPr>
        <w:t>Vervaeke</w:t>
      </w:r>
      <w:proofErr w:type="spellEnd"/>
      <w:r w:rsidRPr="00522139">
        <w:rPr>
          <w:rFonts w:ascii="Times New Roman" w:eastAsia="Times New Roman" w:hAnsi="Times New Roman" w:cs="Times New Roman"/>
          <w:sz w:val="24"/>
          <w:szCs w:val="24"/>
          <w:lang w:val="en-US"/>
        </w:rPr>
        <w:t xml:space="preserve">, J., Hawkins, R., Hebert, M., … Savage, S. A. (2004). Prevalence of violence against dating partners by male and female university students worldwide. </w:t>
      </w:r>
      <w:proofErr w:type="spellStart"/>
      <w:r w:rsidRPr="00522139">
        <w:rPr>
          <w:rFonts w:ascii="Times New Roman" w:eastAsia="Times New Roman" w:hAnsi="Times New Roman" w:cs="Times New Roman"/>
          <w:sz w:val="24"/>
          <w:szCs w:val="24"/>
        </w:rPr>
        <w:t>Violence</w:t>
      </w:r>
      <w:proofErr w:type="spellEnd"/>
      <w:r w:rsidRPr="00522139">
        <w:rPr>
          <w:rFonts w:ascii="Times New Roman" w:eastAsia="Times New Roman" w:hAnsi="Times New Roman" w:cs="Times New Roman"/>
          <w:sz w:val="24"/>
          <w:szCs w:val="24"/>
        </w:rPr>
        <w:t xml:space="preserve"> </w:t>
      </w:r>
      <w:proofErr w:type="spellStart"/>
      <w:r w:rsidRPr="00522139">
        <w:rPr>
          <w:rFonts w:ascii="Times New Roman" w:eastAsia="Times New Roman" w:hAnsi="Times New Roman" w:cs="Times New Roman"/>
          <w:sz w:val="24"/>
          <w:szCs w:val="24"/>
        </w:rPr>
        <w:t>Against</w:t>
      </w:r>
      <w:proofErr w:type="spellEnd"/>
      <w:r w:rsidRPr="00522139">
        <w:rPr>
          <w:rFonts w:ascii="Times New Roman" w:eastAsia="Times New Roman" w:hAnsi="Times New Roman" w:cs="Times New Roman"/>
          <w:sz w:val="24"/>
          <w:szCs w:val="24"/>
        </w:rPr>
        <w:t xml:space="preserve"> </w:t>
      </w:r>
      <w:proofErr w:type="spellStart"/>
      <w:r w:rsidRPr="00522139">
        <w:rPr>
          <w:rFonts w:ascii="Times New Roman" w:eastAsia="Times New Roman" w:hAnsi="Times New Roman" w:cs="Times New Roman"/>
          <w:sz w:val="24"/>
          <w:szCs w:val="24"/>
        </w:rPr>
        <w:t>Women</w:t>
      </w:r>
      <w:proofErr w:type="spellEnd"/>
      <w:r w:rsidRPr="00522139">
        <w:rPr>
          <w:rFonts w:ascii="Times New Roman" w:eastAsia="Times New Roman" w:hAnsi="Times New Roman" w:cs="Times New Roman"/>
          <w:sz w:val="24"/>
          <w:szCs w:val="24"/>
        </w:rPr>
        <w:t>, 10(7), 790–811. https://doi.org/10.1177/1077801204265552</w:t>
      </w:r>
    </w:p>
    <w:p w:rsidR="005739FB" w:rsidRPr="00522139" w:rsidRDefault="005739FB" w:rsidP="00522139">
      <w:pPr>
        <w:spacing w:before="280" w:after="280" w:line="360" w:lineRule="auto"/>
        <w:ind w:hanging="709"/>
        <w:jc w:val="both"/>
        <w:rPr>
          <w:rFonts w:ascii="Times New Roman" w:eastAsia="Times New Roman" w:hAnsi="Times New Roman" w:cs="Times New Roman"/>
          <w:sz w:val="24"/>
          <w:szCs w:val="24"/>
        </w:rPr>
      </w:pPr>
      <w:proofErr w:type="spellStart"/>
      <w:r w:rsidRPr="00522139">
        <w:rPr>
          <w:rFonts w:ascii="Times New Roman" w:eastAsia="Times New Roman" w:hAnsi="Times New Roman" w:cs="Times New Roman"/>
          <w:sz w:val="24"/>
          <w:szCs w:val="24"/>
        </w:rPr>
        <w:lastRenderedPageBreak/>
        <w:t>Tarriño</w:t>
      </w:r>
      <w:proofErr w:type="spellEnd"/>
      <w:r w:rsidRPr="00522139">
        <w:rPr>
          <w:rFonts w:ascii="Times New Roman" w:eastAsia="Times New Roman" w:hAnsi="Times New Roman" w:cs="Times New Roman"/>
          <w:sz w:val="24"/>
          <w:szCs w:val="24"/>
        </w:rPr>
        <w:t>-Concejero, L., García-Carpintero-Muñoz, M. de los Á., Barrientos-Trigo, S., &amp; Gil-García, E. (2023). Violencia en el noviazgo y su relación con la ansiedad, la depresión y el estrés en jóvenes universitarios andaluces. Enfermería Clínica, 33(1), 48–60. https://doi.org/10.1016/j.enfcli.2022.07.004</w:t>
      </w:r>
    </w:p>
    <w:p w:rsidR="005739FB" w:rsidRPr="00522139" w:rsidRDefault="005739FB" w:rsidP="00522139">
      <w:pPr>
        <w:spacing w:before="280" w:after="280" w:line="360" w:lineRule="auto"/>
        <w:ind w:hanging="709"/>
        <w:jc w:val="both"/>
        <w:rPr>
          <w:rFonts w:ascii="Times New Roman" w:eastAsia="Times New Roman" w:hAnsi="Times New Roman" w:cs="Times New Roman"/>
          <w:sz w:val="24"/>
          <w:szCs w:val="24"/>
          <w:lang w:val="en-US"/>
        </w:rPr>
      </w:pPr>
      <w:r w:rsidRPr="00522139">
        <w:rPr>
          <w:rFonts w:ascii="Times New Roman" w:eastAsia="Times New Roman" w:hAnsi="Times New Roman" w:cs="Times New Roman"/>
          <w:sz w:val="24"/>
          <w:szCs w:val="24"/>
        </w:rPr>
        <w:t xml:space="preserve">Taylor, L., &amp; De Haan, I. (2023). </w:t>
      </w:r>
      <w:r w:rsidRPr="00522139">
        <w:rPr>
          <w:rFonts w:ascii="Times New Roman" w:eastAsia="Times New Roman" w:hAnsi="Times New Roman" w:cs="Times New Roman"/>
          <w:sz w:val="24"/>
          <w:szCs w:val="24"/>
          <w:lang w:val="en-US"/>
        </w:rPr>
        <w:t xml:space="preserve">The Prevalence of Domestic Violence in the Lives of Female Heterosexual Partners of Sex Addicts. Violence Against Women, 29(15–16), 3263–3287. </w:t>
      </w:r>
      <w:hyperlink r:id="rId9" w:history="1">
        <w:r w:rsidRPr="00522139">
          <w:rPr>
            <w:rFonts w:ascii="Times New Roman" w:hAnsi="Times New Roman" w:cs="Times New Roman"/>
            <w:sz w:val="24"/>
            <w:szCs w:val="24"/>
            <w:lang w:val="en-US"/>
          </w:rPr>
          <w:t>https://doi.org/10.1177/10778012231199111</w:t>
        </w:r>
      </w:hyperlink>
    </w:p>
    <w:p w:rsidR="005739FB" w:rsidRPr="00522139" w:rsidRDefault="005739FB" w:rsidP="00522139">
      <w:pPr>
        <w:spacing w:before="280" w:after="280" w:line="360" w:lineRule="auto"/>
        <w:ind w:hanging="709"/>
        <w:jc w:val="both"/>
        <w:rPr>
          <w:rFonts w:ascii="Times New Roman" w:eastAsia="Times New Roman" w:hAnsi="Times New Roman" w:cs="Times New Roman"/>
          <w:sz w:val="24"/>
          <w:szCs w:val="24"/>
          <w:lang w:val="en-US"/>
        </w:rPr>
      </w:pPr>
      <w:r w:rsidRPr="00522139">
        <w:rPr>
          <w:rFonts w:ascii="Times New Roman" w:eastAsia="Times New Roman" w:hAnsi="Times New Roman" w:cs="Times New Roman"/>
          <w:sz w:val="24"/>
          <w:szCs w:val="24"/>
          <w:lang w:val="en-US"/>
        </w:rPr>
        <w:t>Watkins, L. E., Jaffe, A. E., Hoffman, L., Gratz, K., &amp; Messman-Moore, T. (2014). The Longitudinal Impact of Intimate Partner Aggression and Relationship Status on Women’s Physical Health and Depression Symptoms. Physiology &amp; Behavior, 176(3), 139–148. DOI: </w:t>
      </w:r>
      <w:hyperlink r:id="rId10" w:tgtFrame="_blank" w:history="1">
        <w:r w:rsidRPr="00522139">
          <w:rPr>
            <w:rFonts w:ascii="Times New Roman" w:eastAsia="Times New Roman" w:hAnsi="Times New Roman" w:cs="Times New Roman"/>
            <w:sz w:val="24"/>
            <w:szCs w:val="24"/>
            <w:lang w:val="en-US"/>
          </w:rPr>
          <w:t>10.1037/fam0000018</w:t>
        </w:r>
      </w:hyperlink>
    </w:p>
    <w:p w:rsidR="005739FB" w:rsidRPr="00522139" w:rsidRDefault="005739FB" w:rsidP="00522139">
      <w:pPr>
        <w:spacing w:before="280" w:after="280" w:line="360" w:lineRule="auto"/>
        <w:ind w:hanging="709"/>
        <w:jc w:val="both"/>
        <w:rPr>
          <w:rFonts w:ascii="Times New Roman" w:eastAsia="Times New Roman" w:hAnsi="Times New Roman" w:cs="Times New Roman"/>
          <w:sz w:val="24"/>
          <w:szCs w:val="24"/>
          <w:lang w:val="en-US"/>
        </w:rPr>
      </w:pPr>
    </w:p>
    <w:p w:rsidR="008F01EF" w:rsidRPr="00522139" w:rsidRDefault="008F01EF" w:rsidP="00522139">
      <w:pPr>
        <w:spacing w:before="280" w:after="280" w:line="360" w:lineRule="auto"/>
        <w:ind w:hanging="709"/>
        <w:jc w:val="both"/>
        <w:rPr>
          <w:rFonts w:ascii="Times New Roman" w:eastAsia="Times New Roman" w:hAnsi="Times New Roman" w:cs="Times New Roman"/>
          <w:sz w:val="24"/>
          <w:szCs w:val="24"/>
          <w:lang w:val="en-US"/>
        </w:rPr>
      </w:pPr>
    </w:p>
    <w:p w:rsidR="00B5756E" w:rsidRPr="00522139" w:rsidRDefault="00B5756E" w:rsidP="00522139">
      <w:pPr>
        <w:spacing w:line="360" w:lineRule="auto"/>
        <w:ind w:hanging="709"/>
        <w:jc w:val="both"/>
        <w:rPr>
          <w:rFonts w:ascii="Times New Roman" w:eastAsia="Times New Roman" w:hAnsi="Times New Roman" w:cs="Times New Roman"/>
          <w:color w:val="000000"/>
          <w:sz w:val="24"/>
          <w:szCs w:val="24"/>
          <w:lang w:val="en-US"/>
        </w:rPr>
      </w:pPr>
    </w:p>
    <w:sectPr w:rsidR="00B5756E" w:rsidRPr="0052213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D37590"/>
    <w:multiLevelType w:val="multilevel"/>
    <w:tmpl w:val="C504D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7426"/>
    <w:rsid w:val="00026251"/>
    <w:rsid w:val="00124760"/>
    <w:rsid w:val="001B742E"/>
    <w:rsid w:val="002C1068"/>
    <w:rsid w:val="0034379D"/>
    <w:rsid w:val="00513133"/>
    <w:rsid w:val="00522139"/>
    <w:rsid w:val="00545C8E"/>
    <w:rsid w:val="005739FB"/>
    <w:rsid w:val="00767426"/>
    <w:rsid w:val="008800CE"/>
    <w:rsid w:val="008F01EF"/>
    <w:rsid w:val="00953976"/>
    <w:rsid w:val="009748F3"/>
    <w:rsid w:val="009E067D"/>
    <w:rsid w:val="00B13086"/>
    <w:rsid w:val="00B5756E"/>
    <w:rsid w:val="00E23F1F"/>
    <w:rsid w:val="00E405FB"/>
    <w:rsid w:val="00E94491"/>
    <w:rsid w:val="00F13F63"/>
    <w:rsid w:val="00F63B55"/>
    <w:rsid w:val="00FE6CAC"/>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7643"/>
  <w15:chartTrackingRefBased/>
  <w15:docId w15:val="{88A32EE9-F578-4F09-A62C-8DC259E5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C"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67426"/>
    <w:rPr>
      <w:rFonts w:ascii="Calibri" w:eastAsia="Calibri" w:hAnsi="Calibri" w:cs="Calibri"/>
      <w:lang w:eastAsia="es-EC"/>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9748F3"/>
    <w:pPr>
      <w:spacing w:after="0" w:line="240" w:lineRule="auto"/>
    </w:pPr>
    <w:rPr>
      <w:rFonts w:ascii="Calibri" w:eastAsia="Calibri" w:hAnsi="Calibri" w:cs="Calibri"/>
      <w:lang w:eastAsia="es-EC"/>
    </w:rPr>
  </w:style>
  <w:style w:type="character" w:customStyle="1" w:styleId="identifier">
    <w:name w:val="identifier"/>
    <w:basedOn w:val="Fuentedeprrafopredeter"/>
    <w:rsid w:val="005739FB"/>
  </w:style>
  <w:style w:type="character" w:customStyle="1" w:styleId="id-label">
    <w:name w:val="id-label"/>
    <w:basedOn w:val="Fuentedeprrafopredeter"/>
    <w:rsid w:val="005739FB"/>
  </w:style>
  <w:style w:type="character" w:styleId="Hipervnculo">
    <w:name w:val="Hyperlink"/>
    <w:basedOn w:val="Fuentedeprrafopredeter"/>
    <w:uiPriority w:val="99"/>
    <w:unhideWhenUsed/>
    <w:rsid w:val="005739FB"/>
    <w:rPr>
      <w:color w:val="0000FF"/>
      <w:u w:val="single"/>
    </w:rPr>
  </w:style>
  <w:style w:type="character" w:styleId="Mencinsinresolver">
    <w:name w:val="Unresolved Mention"/>
    <w:basedOn w:val="Fuentedeprrafopredeter"/>
    <w:uiPriority w:val="99"/>
    <w:semiHidden/>
    <w:unhideWhenUsed/>
    <w:rsid w:val="005739FB"/>
    <w:rPr>
      <w:color w:val="605E5C"/>
      <w:shd w:val="clear" w:color="auto" w:fill="E1DFDD"/>
    </w:rPr>
  </w:style>
  <w:style w:type="character" w:styleId="nfasis">
    <w:name w:val="Emphasis"/>
    <w:basedOn w:val="Fuentedeprrafopredeter"/>
    <w:uiPriority w:val="20"/>
    <w:qFormat/>
    <w:rsid w:val="005739FB"/>
    <w:rPr>
      <w:i/>
      <w:iCs/>
    </w:rPr>
  </w:style>
  <w:style w:type="character" w:customStyle="1" w:styleId="anchor-text">
    <w:name w:val="anchor-text"/>
    <w:basedOn w:val="Fuentedeprrafopredeter"/>
    <w:rsid w:val="002C10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5489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16/j.apj.2015.10.001" TargetMode="External"/><Relationship Id="rId3" Type="http://schemas.openxmlformats.org/officeDocument/2006/relationships/settings" Target="settings.xml"/><Relationship Id="rId7" Type="http://schemas.openxmlformats.org/officeDocument/2006/relationships/hyperlink" Target="http://dx.doi.org/10.11144/Javerianacali.PPSI19.smu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i.org/10.3390/bs14030176" TargetMode="External"/><Relationship Id="rId11" Type="http://schemas.openxmlformats.org/officeDocument/2006/relationships/fontTable" Target="fontTable.xml"/><Relationship Id="rId5" Type="http://schemas.openxmlformats.org/officeDocument/2006/relationships/hyperlink" Target="https://riull.ull.es/xmlui/bitstream/handle/915/2862/Violencia%20de%20pareja%20y%20salud%20mental%20en%20la%20adolescencia%20y%20juventud%20un%20analisis%20diferencial%20en%20funcion%20del%20genero.pdf?sequence" TargetMode="External"/><Relationship Id="rId10" Type="http://schemas.openxmlformats.org/officeDocument/2006/relationships/hyperlink" Target="https://doi.org/10.1037/fam0000018" TargetMode="External"/><Relationship Id="rId4" Type="http://schemas.openxmlformats.org/officeDocument/2006/relationships/webSettings" Target="webSettings.xml"/><Relationship Id="rId9" Type="http://schemas.openxmlformats.org/officeDocument/2006/relationships/hyperlink" Target="https://doi.org/10.1177/1077801223119911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21</Pages>
  <Words>6581</Words>
  <Characters>36196</Characters>
  <Application>Microsoft Office Word</Application>
  <DocSecurity>0</DocSecurity>
  <Lines>301</Lines>
  <Paragraphs>85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MAYRA ELIZABETH CASTILLO GONZALES</dc:creator>
  <cp:keywords/>
  <dc:description/>
  <cp:lastModifiedBy>MAYRA ELIZABETH CASTILLO GONZALES</cp:lastModifiedBy>
  <cp:revision>6</cp:revision>
  <dcterms:created xsi:type="dcterms:W3CDTF">2025-06-16T14:57:00Z</dcterms:created>
  <dcterms:modified xsi:type="dcterms:W3CDTF">2025-06-16T15:32:00Z</dcterms:modified>
</cp:coreProperties>
</file>