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Caregiver Role And Life Project Of Siblings Of Persons With Disabilities</w:t>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i w:val="0"/>
          <w:sz w:val="24"/>
          <w:szCs w:val="24"/>
          <w:vertAlign w:val="baseline"/>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Abstract</w:t>
      </w: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Uruguay, in the last decade, the issue of caregiving has deepened; this is reflected in public policies and in the academic interest in addressing, teaching, and researching these issues. According to Uruguay's National Integrated Care System (SNIC), three populations require care: children, people dependent due to disability, and/or old age. A fourth population becomes relevant: caregivers, both formal and informal. </w:t>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focuses on one intrafamilial caregiver, the siblings of persons with disabilities. Although there are studies at the international level, work with these figures has not been systematized or promoted at the local level. They have remained invisible, but they are the ones who take care when parents are unable to do so.</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aims to characterize the profile of siblings in relation to the burden of caregiving, as well as their perception of family health and social support. Results are presented regarding the intersection of these three dimensions, as well as the presence of a double burden of caregiving and whether the participant lives with his or her sibling with a disability.</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the main findings are that caregiving overload may not be linked to living with a sibling with a disability, but to the perception of family support and the effect of anticipatory caregiving.</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Keywords</w:t>
      </w:r>
      <w:r w:rsidDel="00000000" w:rsidR="00000000" w:rsidRPr="00000000">
        <w:rPr>
          <w:rFonts w:ascii="Times New Roman" w:cs="Times New Roman" w:eastAsia="Times New Roman" w:hAnsi="Times New Roman"/>
          <w:sz w:val="24"/>
          <w:szCs w:val="24"/>
          <w:vertAlign w:val="baseline"/>
          <w:rtl w:val="0"/>
        </w:rPr>
        <w:t xml:space="preserve">: Siblings, Disability, Caregiving, Family, Social Support</w:t>
      </w:r>
    </w:p>
    <w:p w:rsidR="00000000" w:rsidDel="00000000" w:rsidP="00000000" w:rsidRDefault="00000000" w:rsidRPr="00000000" w14:paraId="00000009">
      <w:pPr>
        <w:spacing w:before="20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Introduction</w:t>
      </w: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study seeks to characterize intrafamilia</w:t>
      </w:r>
      <w:r w:rsidDel="00000000" w:rsidR="00000000" w:rsidRPr="00000000">
        <w:rPr>
          <w:rFonts w:ascii="Times New Roman" w:cs="Times New Roman" w:eastAsia="Times New Roman" w:hAnsi="Times New Roman"/>
          <w:sz w:val="24"/>
          <w:szCs w:val="24"/>
          <w:rtl w:val="0"/>
        </w:rPr>
        <w:t xml:space="preserve">l caregivers, particularly siblings of people with disabilities (Meltzer, 2021). </w:t>
      </w:r>
      <w:r w:rsidDel="00000000" w:rsidR="00000000" w:rsidRPr="00000000">
        <w:rPr>
          <w:rFonts w:ascii="Times New Roman" w:cs="Times New Roman" w:eastAsia="Times New Roman" w:hAnsi="Times New Roman"/>
          <w:sz w:val="24"/>
          <w:szCs w:val="24"/>
          <w:rtl w:val="0"/>
        </w:rPr>
        <w:t xml:space="preserve">Alongside the demand from state and international agencies, social organizations, and academia to produce scientific information on how people with disabilities live (Massé &amp; Rodriguez, 2015), there is also a need to characterize caregivers’ profiles and needs (Araujo Guimarães, Hirata, 2020).</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After the COVID-19 pandemic, families with members with disabilities have suffered the impact of the state retraction, increasing the gap between what they need and what they receive; evidencing that these nuclei precariously attend to the care needs (PAHO, 2020). According to relevant studies, little is what they expect, but much is what they need (Abellán Lopez et al., 2021).</w:t>
      </w: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When the main caregivers, who are generally mothers (Echegoyemberry, 2016), cannot sustain these tasks, those who assume this </w:t>
      </w:r>
      <w:r w:rsidDel="00000000" w:rsidR="00000000" w:rsidRPr="00000000">
        <w:rPr>
          <w:rFonts w:ascii="Times New Roman" w:cs="Times New Roman" w:eastAsia="Times New Roman" w:hAnsi="Times New Roman"/>
          <w:sz w:val="24"/>
          <w:szCs w:val="24"/>
          <w:rtl w:val="0"/>
        </w:rPr>
        <w:t xml:space="preserve">role</w:t>
      </w:r>
      <w:r w:rsidDel="00000000" w:rsidR="00000000" w:rsidRPr="00000000">
        <w:rPr>
          <w:rFonts w:ascii="Times New Roman" w:cs="Times New Roman" w:eastAsia="Times New Roman" w:hAnsi="Times New Roman"/>
          <w:sz w:val="24"/>
          <w:szCs w:val="24"/>
          <w:vertAlign w:val="baseline"/>
          <w:rtl w:val="0"/>
        </w:rPr>
        <w:t xml:space="preserve">, when the family structure allows it, are the siblings (Nuri et al., 2020). How this place is </w:t>
      </w:r>
      <w:r w:rsidDel="00000000" w:rsidR="00000000" w:rsidRPr="00000000">
        <w:rPr>
          <w:rFonts w:ascii="Times New Roman" w:cs="Times New Roman" w:eastAsia="Times New Roman" w:hAnsi="Times New Roman"/>
          <w:sz w:val="24"/>
          <w:szCs w:val="24"/>
          <w:rtl w:val="0"/>
        </w:rPr>
        <w:t xml:space="preserve">taken on</w:t>
      </w:r>
      <w:r w:rsidDel="00000000" w:rsidR="00000000" w:rsidRPr="00000000">
        <w:rPr>
          <w:rFonts w:ascii="Times New Roman" w:cs="Times New Roman" w:eastAsia="Times New Roman" w:hAnsi="Times New Roman"/>
          <w:sz w:val="24"/>
          <w:szCs w:val="24"/>
          <w:vertAlign w:val="baseline"/>
          <w:rtl w:val="0"/>
        </w:rPr>
        <w:t xml:space="preserve"> may vary depending on, for example, whether the disability is congenital or acquired, the gender of the sibling, family practices, the burdens of stigma and prejudice associated with the type of disability, </w:t>
      </w:r>
      <w:r w:rsidDel="00000000" w:rsidR="00000000" w:rsidRPr="00000000">
        <w:rPr>
          <w:rFonts w:ascii="Times New Roman" w:cs="Times New Roman" w:eastAsia="Times New Roman" w:hAnsi="Times New Roman"/>
          <w:sz w:val="24"/>
          <w:szCs w:val="24"/>
          <w:rtl w:val="0"/>
        </w:rPr>
        <w:t xml:space="preserve">how the diagnosis was communicated to and treated internally by the family</w:t>
      </w:r>
      <w:r w:rsidDel="00000000" w:rsidR="00000000" w:rsidRPr="00000000">
        <w:rPr>
          <w:rFonts w:ascii="Times New Roman" w:cs="Times New Roman" w:eastAsia="Times New Roman" w:hAnsi="Times New Roman"/>
          <w:sz w:val="24"/>
          <w:szCs w:val="24"/>
          <w:vertAlign w:val="baseline"/>
          <w:rtl w:val="0"/>
        </w:rPr>
        <w:t xml:space="preserve">, among others (Caldin, Cinotti, 2016; Sommantico et al., 2020).</w:t>
      </w:r>
      <w:r w:rsidDel="00000000" w:rsidR="00000000" w:rsidRPr="00000000">
        <w:rPr>
          <w:rFonts w:ascii="Times New Roman" w:cs="Times New Roman" w:eastAsia="Times New Roman" w:hAnsi="Times New Roman"/>
          <w:sz w:val="24"/>
          <w:szCs w:val="24"/>
          <w:rtl w:val="0"/>
        </w:rPr>
        <w:t xml:space="preserve"> In addition</w:t>
      </w:r>
      <w:r w:rsidDel="00000000" w:rsidR="00000000" w:rsidRPr="00000000">
        <w:rPr>
          <w:rFonts w:ascii="Times New Roman" w:cs="Times New Roman" w:eastAsia="Times New Roman" w:hAnsi="Times New Roman"/>
          <w:sz w:val="24"/>
          <w:szCs w:val="24"/>
          <w:vertAlign w:val="baseline"/>
          <w:rtl w:val="0"/>
        </w:rPr>
        <w:t xml:space="preserve"> to this is the assessment made by siblings of people with disabilities in relation to how they care compared to how their parents do it (Avieli, 2020). Some studies show that, compared to their parents, care by siblings promotes autonomy, space for participation and inclusion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 has lower levels of overprotection (Nuri et al., 2020)</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caregiving tasks involve individuals with high levels of dependency, those who provide care organize their daily lives around caregiving and often postpone their projects. Caregivers—those who, despite cultural changes, continue to be predominantly women within families, especially mothers—tend to experience caregiving as a solitary activity (</w:t>
      </w:r>
      <w:r w:rsidDel="00000000" w:rsidR="00000000" w:rsidRPr="00000000">
        <w:rPr>
          <w:rFonts w:ascii="Times New Roman" w:cs="Times New Roman" w:eastAsia="Times New Roman" w:hAnsi="Times New Roman"/>
          <w:sz w:val="24"/>
          <w:szCs w:val="24"/>
          <w:rtl w:val="0"/>
        </w:rPr>
        <w:t xml:space="preserve">Gómez Rubio et al., 2017</w:t>
      </w:r>
      <w:r w:rsidDel="00000000" w:rsidR="00000000" w:rsidRPr="00000000">
        <w:rPr>
          <w:rFonts w:ascii="Times New Roman" w:cs="Times New Roman" w:eastAsia="Times New Roman" w:hAnsi="Times New Roman"/>
          <w:sz w:val="24"/>
          <w:szCs w:val="24"/>
          <w:rtl w:val="0"/>
        </w:rPr>
        <w:t xml:space="preserve">). They carry out this role without specific training, assuming great responsibility that can have significant impacts on their health, leading them to experience high levels of stress and making them prone to needing care and attention themselves (Nazaré Oliveira et al., 2017).</w:t>
      </w: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Latin America</w:t>
      </w:r>
      <w:r w:rsidDel="00000000" w:rsidR="00000000" w:rsidRPr="00000000">
        <w:rPr>
          <w:rFonts w:ascii="Times New Roman" w:cs="Times New Roman" w:eastAsia="Times New Roman" w:hAnsi="Times New Roman"/>
          <w:sz w:val="24"/>
          <w:szCs w:val="24"/>
          <w:vertAlign w:val="baseline"/>
          <w:rtl w:val="0"/>
        </w:rPr>
        <w:t xml:space="preserve">, data shows that the most impoverished women are the ones who assume caregiving tasks at younger ages (Batthyány, 2018). Particularly, in Uruguay, according to the National Survey of Adolescence and Youth (INJU, 2020)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38% of young people between 18 and 24 years of age care for at least some dependent </w:t>
      </w:r>
      <w:r w:rsidDel="00000000" w:rsidR="00000000" w:rsidRPr="00000000">
        <w:rPr>
          <w:rFonts w:ascii="Times New Roman" w:cs="Times New Roman" w:eastAsia="Times New Roman" w:hAnsi="Times New Roman"/>
          <w:sz w:val="24"/>
          <w:szCs w:val="24"/>
          <w:rtl w:val="0"/>
        </w:rPr>
        <w:t xml:space="preserve">relatives </w:t>
      </w:r>
      <w:r w:rsidDel="00000000" w:rsidR="00000000" w:rsidRPr="00000000">
        <w:rPr>
          <w:rFonts w:ascii="Times New Roman" w:cs="Times New Roman" w:eastAsia="Times New Roman" w:hAnsi="Times New Roman"/>
          <w:sz w:val="24"/>
          <w:szCs w:val="24"/>
          <w:vertAlign w:val="baseline"/>
          <w:rtl w:val="0"/>
        </w:rPr>
        <w:t xml:space="preserve">(children, people with disabilities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and/or older adults). It also shows that the burden of care increases with age: 48.2% are caregivers between 25 and 29 years old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 64.1% between 30 and 35 years old.</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These data illustrate how care-related tasks begin before adulthood and may be conditioning decision making </w:t>
      </w:r>
      <w:r w:rsidDel="00000000" w:rsidR="00000000" w:rsidRPr="00000000">
        <w:rPr>
          <w:rFonts w:ascii="Times New Roman" w:cs="Times New Roman" w:eastAsia="Times New Roman" w:hAnsi="Times New Roman"/>
          <w:sz w:val="24"/>
          <w:szCs w:val="24"/>
          <w:rtl w:val="0"/>
        </w:rPr>
        <w:t xml:space="preserve">about</w:t>
      </w:r>
      <w:r w:rsidDel="00000000" w:rsidR="00000000" w:rsidRPr="00000000">
        <w:rPr>
          <w:rFonts w:ascii="Times New Roman" w:cs="Times New Roman" w:eastAsia="Times New Roman" w:hAnsi="Times New Roman"/>
          <w:sz w:val="24"/>
          <w:szCs w:val="24"/>
          <w:vertAlign w:val="baseline"/>
          <w:rtl w:val="0"/>
        </w:rPr>
        <w:t xml:space="preserve"> personal and collective projects (Burke et al., 2015; </w:t>
      </w:r>
      <w:r w:rsidDel="00000000" w:rsidR="00000000" w:rsidRPr="00000000">
        <w:rPr>
          <w:rFonts w:ascii="Times New Roman" w:cs="Times New Roman" w:eastAsia="Times New Roman" w:hAnsi="Times New Roman"/>
          <w:sz w:val="24"/>
          <w:szCs w:val="24"/>
          <w:rtl w:val="0"/>
        </w:rPr>
        <w:t xml:space="preserve">Meltzer, 2021</w:t>
      </w:r>
      <w:r w:rsidDel="00000000" w:rsidR="00000000" w:rsidRPr="00000000">
        <w:rPr>
          <w:rFonts w:ascii="Times New Roman" w:cs="Times New Roman" w:eastAsia="Times New Roman" w:hAnsi="Times New Roman"/>
          <w:sz w:val="24"/>
          <w:szCs w:val="24"/>
          <w:vertAlign w:val="baseline"/>
          <w:rtl w:val="0"/>
        </w:rPr>
        <w:t xml:space="preserve">). This trend is a worldwide phenomenon that must be addressed as it has </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vertAlign w:val="baseline"/>
          <w:rtl w:val="0"/>
        </w:rPr>
        <w:t xml:space="preserve">great impact, for example, on the economic, health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 labor aspects; both in the individual and collective spheres (Echegoyemberry, 2016). </w:t>
      </w:r>
      <w:r w:rsidDel="00000000" w:rsidR="00000000" w:rsidRPr="00000000">
        <w:rPr>
          <w:rFonts w:ascii="Times New Roman" w:cs="Times New Roman" w:eastAsia="Times New Roman" w:hAnsi="Times New Roman"/>
          <w:sz w:val="24"/>
          <w:szCs w:val="24"/>
          <w:rtl w:val="0"/>
        </w:rPr>
        <w:t xml:space="preserve">Recent studies (Sommantico et al.; 2020, Zúñiga et al., 2023) suggest differences in performance between siblings of people with and without disabilities when analyzing, for example, social skills, academic performance, empathy and closeness between siblings. </w:t>
      </w:r>
      <w:r w:rsidDel="00000000" w:rsidR="00000000" w:rsidRPr="00000000">
        <w:rPr>
          <w:rFonts w:ascii="Times New Roman" w:cs="Times New Roman" w:eastAsia="Times New Roman" w:hAnsi="Times New Roman"/>
          <w:sz w:val="24"/>
          <w:szCs w:val="24"/>
          <w:vertAlign w:val="baseline"/>
          <w:rtl w:val="0"/>
        </w:rPr>
        <w:t xml:space="preserve">This variability also appears when comparing these results between siblings of people with different types of disability or health conditions.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Recent studies (Casale et al., 2021 a</w:t>
      </w:r>
      <w:r w:rsidDel="00000000" w:rsidR="00000000" w:rsidRPr="00000000">
        <w:rPr>
          <w:rFonts w:ascii="Times New Roman" w:cs="Times New Roman" w:eastAsia="Times New Roman" w:hAnsi="Times New Roman"/>
          <w:sz w:val="24"/>
          <w:szCs w:val="24"/>
          <w:rtl w:val="0"/>
        </w:rPr>
        <w:t xml:space="preserve">, b</w:t>
      </w:r>
      <w:r w:rsidDel="00000000" w:rsidR="00000000" w:rsidRPr="00000000">
        <w:rPr>
          <w:rFonts w:ascii="Times New Roman" w:cs="Times New Roman" w:eastAsia="Times New Roman" w:hAnsi="Times New Roman"/>
          <w:sz w:val="24"/>
          <w:szCs w:val="24"/>
          <w:vertAlign w:val="baseline"/>
          <w:rtl w:val="0"/>
        </w:rPr>
        <w:t xml:space="preserve">) show two fundamental dimensions: i) involving siblings, with and without disabilities, in decision-making and family planning is fundamental to obtain what is called anticipatory or future care and ii) those who access this planning show a reduction in the burden of care, an improvement in the self-determination of siblings and a lower risk of family crisis.</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analysis of family functioning is relevant, since the family structure and the dynamics of family functioning is an effective predictor of the degree of life satisfaction of its members. For this reason, when there is a member with a disability in the family, it is </w:t>
      </w:r>
      <w:r w:rsidDel="00000000" w:rsidR="00000000" w:rsidRPr="00000000">
        <w:rPr>
          <w:rFonts w:ascii="Times New Roman" w:cs="Times New Roman" w:eastAsia="Times New Roman" w:hAnsi="Times New Roman"/>
          <w:sz w:val="24"/>
          <w:szCs w:val="24"/>
          <w:rtl w:val="0"/>
        </w:rPr>
        <w:t xml:space="preserve">important</w:t>
      </w:r>
      <w:r w:rsidDel="00000000" w:rsidR="00000000" w:rsidRPr="00000000">
        <w:rPr>
          <w:rFonts w:ascii="Times New Roman" w:cs="Times New Roman" w:eastAsia="Times New Roman" w:hAnsi="Times New Roman"/>
          <w:sz w:val="24"/>
          <w:szCs w:val="24"/>
          <w:vertAlign w:val="baseline"/>
          <w:rtl w:val="0"/>
        </w:rPr>
        <w:t xml:space="preserve"> to evaluate both the family's ability to adapt to this situation and the cohesion among its members, including siblings, at different stages of the life cycle (</w:t>
      </w:r>
      <w:r w:rsidDel="00000000" w:rsidR="00000000" w:rsidRPr="00000000">
        <w:rPr>
          <w:rFonts w:ascii="Times New Roman" w:cs="Times New Roman" w:eastAsia="Times New Roman" w:hAnsi="Times New Roman"/>
          <w:sz w:val="24"/>
          <w:szCs w:val="24"/>
          <w:rtl w:val="0"/>
        </w:rPr>
        <w:t xml:space="preserve">Meltzer, 2021; </w:t>
      </w:r>
      <w:r w:rsidDel="00000000" w:rsidR="00000000" w:rsidRPr="00000000">
        <w:rPr>
          <w:rFonts w:ascii="Times New Roman" w:cs="Times New Roman" w:eastAsia="Times New Roman" w:hAnsi="Times New Roman"/>
          <w:sz w:val="24"/>
          <w:szCs w:val="24"/>
          <w:vertAlign w:val="baseline"/>
          <w:rtl w:val="0"/>
        </w:rPr>
        <w:t xml:space="preserve">Serrano et al., 2023; </w:t>
      </w:r>
      <w:r w:rsidDel="00000000" w:rsidR="00000000" w:rsidRPr="00000000">
        <w:rPr>
          <w:rFonts w:ascii="Times New Roman" w:cs="Times New Roman" w:eastAsia="Times New Roman" w:hAnsi="Times New Roman"/>
          <w:sz w:val="24"/>
          <w:szCs w:val="24"/>
          <w:rtl w:val="0"/>
        </w:rPr>
        <w:t xml:space="preserve">Zúñiga et al., 2023</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In addition, two demographic phenomena occur at the same time. The first is the increase in the age gap between cohorts of grandparents, children, and grandchildren (Alburez-Gutierrez et al., 2021), which generates the so-called dual or composite care: one generation cares for fathers, mothers and children (Williamson, Perkins, 2014). In some cases, care for siblings with disabilities is added. On the other hand, what is called compound aging happens, which is when two generations age at the same time (Guerrero Romera, 2019). This happens due to the accelerated aging paradox, which is described as the effect of some health conditions and their treatments that cause a functional impact on adult people as if they were older. In some of the diagnoses where this is most observed is in schizophrenia and Down Syndrome (Covelli et al., 2020; Cohen et al., 2015).</w:t>
      </w: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Considering all the above, the present study aims to characterize the profile of siblings in relation to the burden of care, as well as their perception of family health and social support.</w:t>
      </w:r>
    </w:p>
    <w:p w:rsidR="00000000" w:rsidDel="00000000" w:rsidP="00000000" w:rsidRDefault="00000000" w:rsidRPr="00000000" w14:paraId="00000014">
      <w:pPr>
        <w:spacing w:before="20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w:t>
      </w: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mixed, exploratory study is presented, which aims to be a precedent in </w:t>
      </w:r>
      <w:r w:rsidDel="00000000" w:rsidR="00000000" w:rsidRPr="00000000">
        <w:rPr>
          <w:rFonts w:ascii="Times New Roman" w:cs="Times New Roman" w:eastAsia="Times New Roman" w:hAnsi="Times New Roman"/>
          <w:sz w:val="24"/>
          <w:szCs w:val="24"/>
          <w:rtl w:val="0"/>
        </w:rPr>
        <w:t xml:space="preserve">studying</w:t>
      </w:r>
      <w:r w:rsidDel="00000000" w:rsidR="00000000" w:rsidRPr="00000000">
        <w:rPr>
          <w:rFonts w:ascii="Times New Roman" w:cs="Times New Roman" w:eastAsia="Times New Roman" w:hAnsi="Times New Roman"/>
          <w:sz w:val="24"/>
          <w:szCs w:val="24"/>
          <w:vertAlign w:val="baseline"/>
          <w:rtl w:val="0"/>
        </w:rPr>
        <w:t xml:space="preserve"> the psychosocial dimensions of siblings of people with disabilities. </w:t>
      </w: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project </w:t>
      </w:r>
      <w:r w:rsidDel="00000000" w:rsidR="00000000" w:rsidRPr="00000000">
        <w:rPr>
          <w:rFonts w:ascii="Times New Roman" w:cs="Times New Roman" w:eastAsia="Times New Roman" w:hAnsi="Times New Roman"/>
          <w:sz w:val="24"/>
          <w:szCs w:val="24"/>
          <w:vertAlign w:val="baseline"/>
          <w:rtl w:val="0"/>
        </w:rPr>
        <w:t xml:space="preserve">implemented </w:t>
      </w:r>
      <w:r w:rsidDel="00000000" w:rsidR="00000000" w:rsidRPr="00000000">
        <w:rPr>
          <w:rFonts w:ascii="Times New Roman" w:cs="Times New Roman" w:eastAsia="Times New Roman" w:hAnsi="Times New Roman"/>
          <w:sz w:val="24"/>
          <w:szCs w:val="24"/>
          <w:rtl w:val="0"/>
        </w:rPr>
        <w:t xml:space="preserve">consisted of</w:t>
      </w:r>
      <w:r w:rsidDel="00000000" w:rsidR="00000000" w:rsidRPr="00000000">
        <w:rPr>
          <w:rFonts w:ascii="Times New Roman" w:cs="Times New Roman" w:eastAsia="Times New Roman" w:hAnsi="Times New Roman"/>
          <w:sz w:val="24"/>
          <w:szCs w:val="24"/>
          <w:vertAlign w:val="baseline"/>
          <w:rtl w:val="0"/>
        </w:rPr>
        <w:t xml:space="preserve"> biweekly workshops where aspects related to care and the role of the caregiver were worked on. The meeting brought together siblings of participants from different Uruguayan social organizations working with people with disabilities. </w:t>
      </w:r>
      <w:r w:rsidDel="00000000" w:rsidR="00000000" w:rsidRPr="00000000">
        <w:rPr>
          <w:rFonts w:ascii="Times New Roman" w:cs="Times New Roman" w:eastAsia="Times New Roman" w:hAnsi="Times New Roman"/>
          <w:sz w:val="24"/>
          <w:szCs w:val="24"/>
          <w:rtl w:val="0"/>
        </w:rPr>
        <w:t xml:space="preserve">Only siblings were invited to the workshops, so when it refers to participants, it is the siblings of persons with disabilities. </w:t>
      </w: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Before starting the first meeting, participants were presented with a self-administered questionnaire where different dimensions of interest were surveyed. Each participant signed an informed consent form guaranteeing the anonymity and confidentiality of the data and that, if they did not wish to continue participating in the workshop, they could withdraw at any time. </w:t>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First of all, sociodemographic variables were collected about the participant, such as sex, age, highest level of education attained, whether he/she is working, whether he/she has a psychological therapeutic space, whether he/she lives with a sibling with a disability and whether he/she has other dependents such as, for example, children or elderly people. </w:t>
      </w:r>
      <w:r w:rsidDel="00000000" w:rsidR="00000000" w:rsidRPr="00000000">
        <w:rPr>
          <w:rFonts w:ascii="Times New Roman" w:cs="Times New Roman" w:eastAsia="Times New Roman" w:hAnsi="Times New Roman"/>
          <w:sz w:val="24"/>
          <w:szCs w:val="24"/>
          <w:rtl w:val="0"/>
        </w:rPr>
        <w:t xml:space="preserve">As of the latter, if the participant declares being in charge of the care of more than one dependent person, a “double burden of care” is imputed; this is one of the variables of interest in this study.</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Secondly, three standardized instruments were applied. The first was the APGAR scale, which is a five-question questionnaire that seeks to assess the functional status of the family (Serrano et al., 2023). The results of this instrument are “good” functioning and “mild”, ‘moderate’ or “severe” family dysfunction. </w:t>
      </w:r>
      <w:r w:rsidDel="00000000" w:rsidR="00000000" w:rsidRPr="00000000">
        <w:rPr>
          <w:rFonts w:ascii="Times New Roman" w:cs="Times New Roman" w:eastAsia="Times New Roman" w:hAnsi="Times New Roman"/>
          <w:sz w:val="24"/>
          <w:szCs w:val="24"/>
          <w:rtl w:val="0"/>
        </w:rPr>
        <w:t xml:space="preserve">The second instrument was the MOS questionnaire that measures perceived social support (Martín-Carbonell et al., 2019).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results obtained from this instrument are “little”, ‘medium’ and “maximo” support. </w:t>
      </w:r>
      <w:r w:rsidDel="00000000" w:rsidR="00000000" w:rsidRPr="00000000">
        <w:rPr>
          <w:rFonts w:ascii="Times New Roman" w:cs="Times New Roman" w:eastAsia="Times New Roman" w:hAnsi="Times New Roman"/>
          <w:sz w:val="24"/>
          <w:szCs w:val="24"/>
          <w:rtl w:val="0"/>
        </w:rPr>
        <w:t xml:space="preserve">This instrument, in addition to providing an overall value of perceived social support, allows the description and evaluation of four dimensions through subscales: “emotional support”, “material help”, “social relations for leisure and distraction”, and “affective support”.</w:t>
      </w:r>
      <w:r w:rsidDel="00000000" w:rsidR="00000000" w:rsidRPr="00000000">
        <w:rPr>
          <w:rFonts w:ascii="Times New Roman" w:cs="Times New Roman" w:eastAsia="Times New Roman" w:hAnsi="Times New Roman"/>
          <w:sz w:val="24"/>
          <w:szCs w:val="24"/>
          <w:rtl w:val="0"/>
        </w:rPr>
        <w:t xml:space="preserve"> Finally, the Zarit Scale was proposed to measure caregiving overload (Albarracín Rodríguez et al., 2016) from which “absence of”, ‘mild’ or “high” overload is obtained.</w:t>
      </w:r>
      <w:r w:rsidDel="00000000" w:rsidR="00000000" w:rsidRPr="00000000">
        <w:rPr>
          <w:rFonts w:ascii="Times New Roman" w:cs="Times New Roman" w:eastAsia="Times New Roman" w:hAnsi="Times New Roman"/>
          <w:sz w:val="24"/>
          <w:szCs w:val="24"/>
          <w:rtl w:val="0"/>
        </w:rPr>
        <w:t xml:space="preserve"> In this paper, the concepts of “overload of care” and “burden of care” are used as synonyms.</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aspects related to the sibling with a disability were surveyed, such as, for example, age and whether he/she has a diagnosis.</w:t>
      </w:r>
    </w:p>
    <w:p w:rsidR="00000000" w:rsidDel="00000000" w:rsidP="00000000" w:rsidRDefault="00000000" w:rsidRPr="00000000" w14:paraId="0000001A">
      <w:pPr>
        <w:spacing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The following section presents the results obtained from the application of this battery of instruments to 38 participants. </w:t>
      </w:r>
      <w:r w:rsidDel="00000000" w:rsidR="00000000" w:rsidRPr="00000000">
        <w:rPr>
          <w:rFonts w:ascii="Times New Roman" w:cs="Times New Roman" w:eastAsia="Times New Roman" w:hAnsi="Times New Roman"/>
          <w:sz w:val="24"/>
          <w:szCs w:val="24"/>
          <w:vertAlign w:val="baseline"/>
          <w:rtl w:val="0"/>
        </w:rPr>
        <w:t xml:space="preserve">Due to the sample size, statistical tests were not applied; instead, what is presented are frequency analyses between the different variables of interest.</w:t>
      </w:r>
      <w:r w:rsidDel="00000000" w:rsidR="00000000" w:rsidRPr="00000000">
        <w:rPr>
          <w:rtl w:val="0"/>
        </w:rPr>
      </w:r>
    </w:p>
    <w:p w:rsidR="00000000" w:rsidDel="00000000" w:rsidP="00000000" w:rsidRDefault="00000000" w:rsidRPr="00000000" w14:paraId="0000001B">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3. Result</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segment is structured in</w:t>
      </w:r>
      <w:r w:rsidDel="00000000" w:rsidR="00000000" w:rsidRPr="00000000">
        <w:rPr>
          <w:rFonts w:ascii="Times New Roman" w:cs="Times New Roman" w:eastAsia="Times New Roman" w:hAnsi="Times New Roman"/>
          <w:sz w:val="24"/>
          <w:szCs w:val="24"/>
          <w:rtl w:val="0"/>
        </w:rPr>
        <w:t xml:space="preserve"> two sections</w:t>
      </w:r>
      <w:r w:rsidDel="00000000" w:rsidR="00000000" w:rsidRPr="00000000">
        <w:rPr>
          <w:rFonts w:ascii="Times New Roman" w:cs="Times New Roman" w:eastAsia="Times New Roman" w:hAnsi="Times New Roman"/>
          <w:sz w:val="24"/>
          <w:szCs w:val="24"/>
          <w:rtl w:val="0"/>
        </w:rPr>
        <w:t xml:space="preserve">; the first presents descriptive variables of the participants and, second, the comparison between two variables of interest, the double burden of care and living with their sibling with a disability, based on the overall results of each standardized instrument.</w:t>
      </w:r>
    </w:p>
    <w:p w:rsidR="00000000" w:rsidDel="00000000" w:rsidP="00000000" w:rsidRDefault="00000000" w:rsidRPr="00000000" w14:paraId="0000001D">
      <w:pPr>
        <w:spacing w:before="200"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Sociodemographic characteristics of the participants</w:t>
      </w: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As can be observed (</w:t>
      </w:r>
      <w:r w:rsidDel="00000000" w:rsidR="00000000" w:rsidRPr="00000000">
        <w:rPr>
          <w:rFonts w:ascii="Times New Roman" w:cs="Times New Roman" w:eastAsia="Times New Roman" w:hAnsi="Times New Roman"/>
          <w:sz w:val="24"/>
          <w:szCs w:val="24"/>
          <w:vertAlign w:val="baseline"/>
          <w:rtl w:val="0"/>
        </w:rPr>
        <w:t xml:space="preserve">Table 1), </w:t>
      </w:r>
      <w:r w:rsidDel="00000000" w:rsidR="00000000" w:rsidRPr="00000000">
        <w:rPr>
          <w:rFonts w:ascii="Times New Roman" w:cs="Times New Roman" w:eastAsia="Times New Roman" w:hAnsi="Times New Roman"/>
          <w:sz w:val="24"/>
          <w:szCs w:val="24"/>
          <w:rtl w:val="0"/>
        </w:rPr>
        <w:t xml:space="preserve">Women represent 71.1% of the participants, and those with the highest level of education. Although both sexes are concentrated in the younger age groups, in the case of men, more than 80% are under 45 years of age. Most of the participants are working, and specifically, </w:t>
      </w:r>
      <w:r w:rsidDel="00000000" w:rsidR="00000000" w:rsidRPr="00000000">
        <w:rPr>
          <w:rFonts w:ascii="Times New Roman" w:cs="Times New Roman" w:eastAsia="Times New Roman" w:hAnsi="Times New Roman"/>
          <w:sz w:val="24"/>
          <w:szCs w:val="24"/>
          <w:rtl w:val="0"/>
        </w:rPr>
        <w:t xml:space="preserve">more than 90% of the women are working.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When this figure is examined closely, it emerges that out of the total number of people who report being employed, 69.7% do not cohabit. If this breakdown is analyzed by gender, it is found that among men, 50% of those who work are cohabiting, while among women, this percentage rises to 76.0%.</w:t>
      </w:r>
      <w:r w:rsidDel="00000000" w:rsidR="00000000" w:rsidRPr="00000000">
        <w:rPr>
          <w:rtl w:val="0"/>
        </w:rPr>
      </w:r>
    </w:p>
    <w:tbl>
      <w:tblPr>
        <w:tblStyle w:val="Table1"/>
        <w:tblW w:w="9300.0" w:type="dxa"/>
        <w:jc w:val="center"/>
        <w:tblLayout w:type="fixed"/>
        <w:tblLook w:val="0000"/>
      </w:tblPr>
      <w:tblGrid>
        <w:gridCol w:w="5535"/>
        <w:gridCol w:w="1395"/>
        <w:gridCol w:w="1170"/>
        <w:gridCol w:w="1200"/>
        <w:tblGridChange w:id="0">
          <w:tblGrid>
            <w:gridCol w:w="5535"/>
            <w:gridCol w:w="1395"/>
            <w:gridCol w:w="1170"/>
            <w:gridCol w:w="1200"/>
          </w:tblGrid>
        </w:tblGridChange>
      </w:tblGrid>
      <w:tr>
        <w:trPr>
          <w:cantSplit w:val="0"/>
          <w:trHeight w:val="420" w:hRule="atLeast"/>
          <w:tblHeader w:val="0"/>
        </w:trPr>
        <w:tc>
          <w:tcPr>
            <w:gridSpan w:val="4"/>
            <w:tcBorders>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Table 1</w:t>
            </w:r>
          </w:p>
          <w:p w:rsidR="00000000" w:rsidDel="00000000" w:rsidP="00000000" w:rsidRDefault="00000000" w:rsidRPr="00000000" w14:paraId="00000020">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Sociodemographic characteristics of the participants</w:t>
            </w:r>
          </w:p>
        </w:tc>
      </w:tr>
      <w:tr>
        <w:trPr>
          <w:cantSplit w:val="0"/>
          <w:trHeight w:val="19" w:hRule="atLeast"/>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spacing w:line="240" w:lineRule="auto"/>
              <w:jc w:val="both"/>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Women(%)</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Men(%)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Total(%)</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tc>
      </w:tr>
      <w:tr>
        <w:trPr>
          <w:cantSplit w:val="0"/>
          <w:trHeight w:val="160" w:hRule="atLeast"/>
          <w:tblHeader w:val="0"/>
        </w:trPr>
        <w:tc>
          <w:tcPr>
            <w:gridSpan w:val="4"/>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Age</w:t>
            </w:r>
          </w:p>
        </w:tc>
      </w:tr>
      <w:tr>
        <w:trPr>
          <w:cantSplit w:val="0"/>
          <w:trHeight w:val="20" w:hRule="atLeast"/>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17 -30</w:t>
            </w:r>
            <w:r w:rsidDel="00000000" w:rsidR="00000000" w:rsidRPr="00000000">
              <w:rPr>
                <w:rtl w:val="0"/>
              </w:rPr>
            </w:r>
          </w:p>
          <w:p w:rsidR="00000000" w:rsidDel="00000000" w:rsidP="00000000" w:rsidRDefault="00000000" w:rsidRPr="00000000" w14:paraId="0000002D">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31-45</w:t>
            </w:r>
          </w:p>
          <w:p w:rsidR="00000000" w:rsidDel="00000000" w:rsidP="00000000" w:rsidRDefault="00000000" w:rsidRPr="00000000" w14:paraId="0000002E">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46-59</w:t>
            </w:r>
          </w:p>
          <w:p w:rsidR="00000000" w:rsidDel="00000000" w:rsidP="00000000" w:rsidRDefault="00000000" w:rsidRPr="00000000" w14:paraId="0000002F">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60 and more</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44,4</w:t>
            </w:r>
          </w:p>
          <w:p w:rsidR="00000000" w:rsidDel="00000000" w:rsidP="00000000" w:rsidRDefault="00000000" w:rsidRPr="00000000" w14:paraId="00000031">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25,9</w:t>
            </w:r>
          </w:p>
          <w:p w:rsidR="00000000" w:rsidDel="00000000" w:rsidP="00000000" w:rsidRDefault="00000000" w:rsidRPr="00000000" w14:paraId="00000032">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14,8</w:t>
            </w:r>
          </w:p>
          <w:p w:rsidR="00000000" w:rsidDel="00000000" w:rsidP="00000000" w:rsidRDefault="00000000" w:rsidRPr="00000000" w14:paraId="00000033">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14,8</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54,5</w:t>
            </w:r>
          </w:p>
          <w:p w:rsidR="00000000" w:rsidDel="00000000" w:rsidP="00000000" w:rsidRDefault="00000000" w:rsidRPr="00000000" w14:paraId="00000035">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27,3</w:t>
            </w:r>
          </w:p>
          <w:p w:rsidR="00000000" w:rsidDel="00000000" w:rsidP="00000000" w:rsidRDefault="00000000" w:rsidRPr="00000000" w14:paraId="00000036">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7,4</w:t>
            </w:r>
          </w:p>
          <w:p w:rsidR="00000000" w:rsidDel="00000000" w:rsidP="00000000" w:rsidRDefault="00000000" w:rsidRPr="00000000" w14:paraId="00000037">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0</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47,4</w:t>
            </w:r>
          </w:p>
          <w:p w:rsidR="00000000" w:rsidDel="00000000" w:rsidP="00000000" w:rsidRDefault="00000000" w:rsidRPr="00000000" w14:paraId="00000039">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26,3</w:t>
            </w:r>
          </w:p>
          <w:p w:rsidR="00000000" w:rsidDel="00000000" w:rsidP="00000000" w:rsidRDefault="00000000" w:rsidRPr="00000000" w14:paraId="0000003A">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15,8</w:t>
            </w:r>
          </w:p>
          <w:p w:rsidR="00000000" w:rsidDel="00000000" w:rsidP="00000000" w:rsidRDefault="00000000" w:rsidRPr="00000000" w14:paraId="0000003B">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10,5</w:t>
            </w:r>
          </w:p>
        </w:tc>
      </w:tr>
      <w:tr>
        <w:trPr>
          <w:cantSplit w:val="0"/>
          <w:trHeight w:val="19" w:hRule="atLeast"/>
          <w:tblHeader w:val="0"/>
        </w:trPr>
        <w:tc>
          <w:tcPr>
            <w:gridSpan w:val="4"/>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Highest level of </w:t>
            </w:r>
            <w:r w:rsidDel="00000000" w:rsidR="00000000" w:rsidRPr="00000000">
              <w:rPr>
                <w:rFonts w:ascii="Times New Roman" w:cs="Times New Roman" w:eastAsia="Times New Roman" w:hAnsi="Times New Roman"/>
                <w:sz w:val="24"/>
                <w:szCs w:val="24"/>
                <w:vertAlign w:val="baseline"/>
                <w:rtl w:val="0"/>
              </w:rPr>
              <w:t xml:space="preserve">education </w:t>
            </w:r>
            <w:r w:rsidDel="00000000" w:rsidR="00000000" w:rsidRPr="00000000">
              <w:rPr>
                <w:rFonts w:ascii="Times New Roman" w:cs="Times New Roman" w:eastAsia="Times New Roman" w:hAnsi="Times New Roman"/>
                <w:sz w:val="24"/>
                <w:szCs w:val="24"/>
                <w:vertAlign w:val="baseline"/>
                <w:rtl w:val="0"/>
              </w:rPr>
              <w:t xml:space="preserve">achieved</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Basic Secondary</w:t>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Secondary school</w:t>
            </w:r>
          </w:p>
          <w:p w:rsidR="00000000" w:rsidDel="00000000" w:rsidP="00000000" w:rsidRDefault="00000000" w:rsidRPr="00000000" w14:paraId="00000042">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University</w:t>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Postgraduate</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14,8</w:t>
            </w:r>
          </w:p>
          <w:p w:rsidR="00000000" w:rsidDel="00000000" w:rsidP="00000000" w:rsidRDefault="00000000" w:rsidRPr="00000000" w14:paraId="00000045">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40,7</w:t>
            </w:r>
          </w:p>
          <w:p w:rsidR="00000000" w:rsidDel="00000000" w:rsidP="00000000" w:rsidRDefault="00000000" w:rsidRPr="00000000" w14:paraId="00000046">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33,3</w:t>
            </w:r>
          </w:p>
          <w:p w:rsidR="00000000" w:rsidDel="00000000" w:rsidP="00000000" w:rsidRDefault="00000000" w:rsidRPr="00000000" w14:paraId="00000047">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11,1</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9,1</w:t>
            </w:r>
          </w:p>
          <w:p w:rsidR="00000000" w:rsidDel="00000000" w:rsidP="00000000" w:rsidRDefault="00000000" w:rsidRPr="00000000" w14:paraId="00000049">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54,5</w:t>
            </w:r>
          </w:p>
          <w:p w:rsidR="00000000" w:rsidDel="00000000" w:rsidP="00000000" w:rsidRDefault="00000000" w:rsidRPr="00000000" w14:paraId="0000004A">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36,4</w:t>
            </w:r>
          </w:p>
          <w:p w:rsidR="00000000" w:rsidDel="00000000" w:rsidP="00000000" w:rsidRDefault="00000000" w:rsidRPr="00000000" w14:paraId="0000004B">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0</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44,7</w:t>
            </w:r>
          </w:p>
          <w:p w:rsidR="00000000" w:rsidDel="00000000" w:rsidP="00000000" w:rsidRDefault="00000000" w:rsidRPr="00000000" w14:paraId="0000004D">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13,2</w:t>
            </w:r>
          </w:p>
          <w:p w:rsidR="00000000" w:rsidDel="00000000" w:rsidP="00000000" w:rsidRDefault="00000000" w:rsidRPr="00000000" w14:paraId="0000004E">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31,6</w:t>
            </w:r>
          </w:p>
          <w:p w:rsidR="00000000" w:rsidDel="00000000" w:rsidP="00000000" w:rsidRDefault="00000000" w:rsidRPr="00000000" w14:paraId="0000004F">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7,9</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Working</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92,6</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72,7</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86,8</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Siblings living together</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29,6</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63,6</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39,5</w:t>
            </w:r>
          </w:p>
        </w:tc>
      </w:tr>
      <w:tr>
        <w:trPr>
          <w:cantSplit w:val="0"/>
          <w:trHeight w:val="19" w:hRule="atLeast"/>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Presence of double burden of care</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59,3</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72,7</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63,2</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C">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has a </w:t>
            </w:r>
            <w:r w:rsidDel="00000000" w:rsidR="00000000" w:rsidRPr="00000000">
              <w:rPr>
                <w:rFonts w:ascii="Times New Roman" w:cs="Times New Roman" w:eastAsia="Times New Roman" w:hAnsi="Times New Roman"/>
                <w:sz w:val="24"/>
                <w:szCs w:val="24"/>
                <w:vertAlign w:val="baseline"/>
                <w:rtl w:val="0"/>
              </w:rPr>
              <w:t xml:space="preserve">therapeutic space</w:t>
            </w: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33,3</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E">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27,3</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F">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29,0</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has a space for the exchange of information about siblings</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1">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26,0</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18,2</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23,7</w:t>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Sibling diagnosis</w:t>
            </w: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jc w:val="cente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jc w:val="cente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jc w:val="cente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Schizophrenia</w:t>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 Syndrome</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ASD</w:t>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Know</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Tuberous Sclerosis</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Prader Willis</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Cerebral palsy</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Intellectual Disability</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w:t>
            </w:r>
          </w:p>
          <w:p w:rsidR="00000000" w:rsidDel="00000000" w:rsidP="00000000" w:rsidRDefault="00000000" w:rsidRPr="00000000" w14:paraId="0000007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33.3</w:t>
            </w:r>
          </w:p>
          <w:p w:rsidR="00000000" w:rsidDel="00000000" w:rsidP="00000000" w:rsidRDefault="00000000" w:rsidRPr="00000000" w14:paraId="0000007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16.7</w:t>
            </w:r>
          </w:p>
          <w:p w:rsidR="00000000" w:rsidDel="00000000" w:rsidP="00000000" w:rsidRDefault="00000000" w:rsidRPr="00000000" w14:paraId="0000007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w:t>
            </w:r>
          </w:p>
          <w:p w:rsidR="00000000" w:rsidDel="00000000" w:rsidP="00000000" w:rsidRDefault="00000000" w:rsidRPr="00000000" w14:paraId="0000007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p w:rsidR="00000000" w:rsidDel="00000000" w:rsidP="00000000" w:rsidRDefault="00000000" w:rsidRPr="00000000" w14:paraId="0000007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p w:rsidR="00000000" w:rsidDel="00000000" w:rsidP="00000000" w:rsidRDefault="00000000" w:rsidRPr="00000000" w14:paraId="0000007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p w:rsidR="00000000" w:rsidDel="00000000" w:rsidP="00000000" w:rsidRDefault="00000000" w:rsidRPr="00000000" w14:paraId="0000007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p w:rsidR="00000000" w:rsidDel="00000000" w:rsidP="00000000" w:rsidRDefault="00000000" w:rsidRPr="00000000" w14:paraId="0000007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p w:rsidR="00000000" w:rsidDel="00000000" w:rsidP="00000000" w:rsidRDefault="00000000" w:rsidRPr="00000000" w14:paraId="0000007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p w:rsidR="00000000" w:rsidDel="00000000" w:rsidP="00000000" w:rsidRDefault="00000000" w:rsidRPr="00000000" w14:paraId="0000007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p w:rsidR="00000000" w:rsidDel="00000000" w:rsidP="00000000" w:rsidRDefault="00000000" w:rsidRPr="00000000" w14:paraId="0000007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7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7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bottom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p w:rsidR="00000000" w:rsidDel="00000000" w:rsidP="00000000" w:rsidRDefault="00000000" w:rsidRPr="00000000" w14:paraId="0000008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29.4</w:t>
            </w:r>
          </w:p>
          <w:p w:rsidR="00000000" w:rsidDel="00000000" w:rsidP="00000000" w:rsidRDefault="00000000" w:rsidRPr="00000000" w14:paraId="0000008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w:t>
            </w:r>
          </w:p>
          <w:p w:rsidR="00000000" w:rsidDel="00000000" w:rsidP="00000000" w:rsidRDefault="00000000" w:rsidRPr="00000000" w14:paraId="0000008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w:t>
            </w:r>
          </w:p>
          <w:p w:rsidR="00000000" w:rsidDel="00000000" w:rsidP="00000000" w:rsidRDefault="00000000" w:rsidRPr="00000000" w14:paraId="0000008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p w:rsidR="00000000" w:rsidDel="00000000" w:rsidP="00000000" w:rsidRDefault="00000000" w:rsidRPr="00000000" w14:paraId="0000008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r>
    </w:tbl>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considering the variable of cohabitation with a sibling with a disability, among those who do live together, 57.1% do not have access to a therapeutic space. However, this changes when looking at siblings who do not cohabit—the figure rises to 72.7%.</w:t>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when analyzing the availability of a therapeutic space in relation to the presence of a double burden of care, it is found that, out of the total number of people who report having this burden, 65.2% do not have access to a therapeutic space.</w:t>
      </w:r>
    </w:p>
    <w:p w:rsidR="00000000" w:rsidDel="00000000" w:rsidP="00000000" w:rsidRDefault="00000000" w:rsidRPr="00000000" w14:paraId="0000008B">
      <w:pPr>
        <w:spacing w:before="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Double burden of care, cohabitation, and perceived social support</w:t>
      </w: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category of analysis in which we wish to delve deeper is perceived social support as measured by the MOS scale. A total of 89.5% obtained the highest level of perceived social support. Concerning this data and the sample age groups, it is identified that those who obtained low perceived social support are women who are concentrated in the youngest and oldest groups of the sample (16.7% and 25.0% of each group, respectively).</w:t>
      </w: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this result, the research team decided to delve deeper into some specific questions of the Scale. One of these is the question, “Do you have someone to talk to when you need to?” 90.0% of the men answered ‘most’ or “all the time”. In the case of women, this figure drops to 70.4%.</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question of whether they have people who understand their problems, most of the participants reported having this support; 73.1% of the women and 90.0% of the men. Among those who reported rarely having this emotional support (21.1% of the total sample), 37.5% had no therapeutic space.</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intersection between perceived social support, caregiving overload, living with a sibling with a disability, and sex (Figure 1), it can be </w:t>
      </w:r>
      <w:r w:rsidDel="00000000" w:rsidR="00000000" w:rsidRPr="00000000">
        <w:rPr>
          <w:rFonts w:ascii="Times New Roman" w:cs="Times New Roman" w:eastAsia="Times New Roman" w:hAnsi="Times New Roman"/>
          <w:sz w:val="24"/>
          <w:szCs w:val="24"/>
          <w:rtl w:val="0"/>
        </w:rPr>
        <w:t xml:space="preserve">said that</w:t>
      </w:r>
      <w:r w:rsidDel="00000000" w:rsidR="00000000" w:rsidRPr="00000000">
        <w:rPr>
          <w:rFonts w:ascii="Times New Roman" w:cs="Times New Roman" w:eastAsia="Times New Roman" w:hAnsi="Times New Roman"/>
          <w:sz w:val="24"/>
          <w:szCs w:val="24"/>
          <w:rtl w:val="0"/>
        </w:rPr>
        <w:t xml:space="preserve"> all people who cohabitate with their siblings consider that they have the highest level of social support. The youngest women in the sample who do not cohabit are the only members who perceive that they have the least social support.</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respect to the MOS subscales, the total number of women who obtained low perceived social support at the global level showed maximum support in the emotional subscale but low support in the affective subscale. These women, in turn, show low and low support on the material subscale and the majority also show low support on the leisure and distraction support subscale. </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participants who fall into the category of low support in the emotional subscale are men and obtained the maximum support in the overall result; the opposite is true for women. A similar phenomenon occurs with women; they have maximum perceived support in the global score and little support in the affective subscale. The opposite happens with men.</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necessary to clarify that the emotional subscale is composed of questions such as, for example, does he have someone “to hug him”, “to love and make him feel loved” and “to show him love and affection”. On the other hand, the affective subscale refers to questions such as “Someone to advise you when you have problems”, “Someone to share your fears and most intimate problems”, and “Someone who understands your problems”.</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399730" cy="2908300"/>
            <wp:effectExtent b="0" l="0" r="0" t="0"/>
            <wp:docPr id="103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9973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Double burden of care, cohabitation, and overload of care</w:t>
      </w: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dimension of analysis is the care overload presented by the siblings of persons with disabilities. When considering the overall value obtained from the Zarit Scale, 50% of the participants reported an absence of caregiving overload; 52.6% of these are concentrated in the group of younger participants who do not live with their sibling with a disability. This distribution, with respect to age and cohabitation, is repeated in those who obtained intense caregiving overload.</w:t>
      </w: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With respect to the intersection between perceived overload, living with a sibling with a disability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sz w:val="24"/>
          <w:szCs w:val="24"/>
          <w:rtl w:val="0"/>
        </w:rPr>
        <w:t xml:space="preserve">sex of the caregiver </w:t>
      </w:r>
      <w:r w:rsidDel="00000000" w:rsidR="00000000" w:rsidRPr="00000000">
        <w:rPr>
          <w:rFonts w:ascii="Times New Roman" w:cs="Times New Roman" w:eastAsia="Times New Roman" w:hAnsi="Times New Roman"/>
          <w:sz w:val="24"/>
          <w:szCs w:val="24"/>
          <w:vertAlign w:val="baseline"/>
          <w:rtl w:val="0"/>
        </w:rPr>
        <w:t xml:space="preserve">(Figure 2), </w:t>
      </w:r>
      <w:r w:rsidDel="00000000" w:rsidR="00000000" w:rsidRPr="00000000">
        <w:rPr>
          <w:rFonts w:ascii="Times New Roman" w:cs="Times New Roman" w:eastAsia="Times New Roman" w:hAnsi="Times New Roman"/>
          <w:sz w:val="24"/>
          <w:szCs w:val="24"/>
          <w:rtl w:val="0"/>
        </w:rPr>
        <w:t xml:space="preserve">it is highlighted that women report having </w:t>
      </w:r>
      <w:r w:rsidDel="00000000" w:rsidR="00000000" w:rsidRPr="00000000">
        <w:rPr>
          <w:rFonts w:ascii="Times New Roman" w:cs="Times New Roman" w:eastAsia="Times New Roman" w:hAnsi="Times New Roman"/>
          <w:sz w:val="24"/>
          <w:szCs w:val="24"/>
          <w:rtl w:val="0"/>
        </w:rPr>
        <w:t xml:space="preserve">heavy overload even when they do not live with their sibling and do not report having double burden of care.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On the other hand</w:t>
      </w:r>
      <w:r w:rsidDel="00000000" w:rsidR="00000000" w:rsidRPr="00000000">
        <w:rPr>
          <w:rFonts w:ascii="Times New Roman" w:cs="Times New Roman" w:eastAsia="Times New Roman" w:hAnsi="Times New Roman"/>
          <w:sz w:val="24"/>
          <w:szCs w:val="24"/>
          <w:vertAlign w:val="baseline"/>
          <w:rtl w:val="0"/>
        </w:rPr>
        <w:t xml:space="preserve">, the majority of men who live with their sibling, regardless of </w:t>
      </w:r>
      <w:r w:rsidDel="00000000" w:rsidR="00000000" w:rsidRPr="00000000">
        <w:rPr>
          <w:rFonts w:ascii="Times New Roman" w:cs="Times New Roman" w:eastAsia="Times New Roman" w:hAnsi="Times New Roman"/>
          <w:sz w:val="24"/>
          <w:szCs w:val="24"/>
          <w:vertAlign w:val="baseline"/>
          <w:rtl w:val="0"/>
        </w:rPr>
        <w:t xml:space="preserve">whether they have double burden of care or not, have </w:t>
      </w:r>
      <w:r w:rsidDel="00000000" w:rsidR="00000000" w:rsidRPr="00000000">
        <w:rPr>
          <w:rFonts w:ascii="Times New Roman" w:cs="Times New Roman" w:eastAsia="Times New Roman" w:hAnsi="Times New Roman"/>
          <w:sz w:val="24"/>
          <w:szCs w:val="24"/>
          <w:vertAlign w:val="baseline"/>
          <w:rtl w:val="0"/>
        </w:rPr>
        <w:t xml:space="preserve">an absence of overload.</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In contrast to </w:t>
      </w:r>
      <w:r w:rsidDel="00000000" w:rsidR="00000000" w:rsidRPr="00000000">
        <w:rPr>
          <w:rFonts w:ascii="Times New Roman" w:cs="Times New Roman" w:eastAsia="Times New Roman" w:hAnsi="Times New Roman"/>
          <w:sz w:val="24"/>
          <w:szCs w:val="24"/>
          <w:rtl w:val="0"/>
        </w:rPr>
        <w:t xml:space="preserve">men</w:t>
      </w:r>
      <w:r w:rsidDel="00000000" w:rsidR="00000000" w:rsidRPr="00000000">
        <w:rPr>
          <w:rFonts w:ascii="Times New Roman" w:cs="Times New Roman" w:eastAsia="Times New Roman" w:hAnsi="Times New Roman"/>
          <w:sz w:val="24"/>
          <w:szCs w:val="24"/>
          <w:vertAlign w:val="baseline"/>
          <w:rtl w:val="0"/>
        </w:rPr>
        <w:t xml:space="preserve">, most of the women who </w:t>
      </w:r>
      <w:r w:rsidDel="00000000" w:rsidR="00000000" w:rsidRPr="00000000">
        <w:rPr>
          <w:rFonts w:ascii="Times New Roman" w:cs="Times New Roman" w:eastAsia="Times New Roman" w:hAnsi="Times New Roman"/>
          <w:sz w:val="24"/>
          <w:szCs w:val="24"/>
          <w:rtl w:val="0"/>
        </w:rPr>
        <w:t xml:space="preserve">cohabit </w:t>
      </w:r>
      <w:r w:rsidDel="00000000" w:rsidR="00000000" w:rsidRPr="00000000">
        <w:rPr>
          <w:rFonts w:ascii="Times New Roman" w:cs="Times New Roman" w:eastAsia="Times New Roman" w:hAnsi="Times New Roman"/>
          <w:sz w:val="24"/>
          <w:szCs w:val="24"/>
          <w:vertAlign w:val="baseline"/>
          <w:rtl w:val="0"/>
        </w:rPr>
        <w:t xml:space="preserve">and have a double burden of care have </w:t>
      </w:r>
      <w:r w:rsidDel="00000000" w:rsidR="00000000" w:rsidRPr="00000000">
        <w:rPr>
          <w:rFonts w:ascii="Times New Roman" w:cs="Times New Roman" w:eastAsia="Times New Roman" w:hAnsi="Times New Roman"/>
          <w:sz w:val="24"/>
          <w:szCs w:val="24"/>
          <w:rtl w:val="0"/>
        </w:rPr>
        <w:t xml:space="preserve">some degree of</w:t>
      </w:r>
      <w:r w:rsidDel="00000000" w:rsidR="00000000" w:rsidRPr="00000000">
        <w:rPr>
          <w:rFonts w:ascii="Times New Roman" w:cs="Times New Roman" w:eastAsia="Times New Roman" w:hAnsi="Times New Roman"/>
          <w:sz w:val="24"/>
          <w:szCs w:val="24"/>
          <w:vertAlign w:val="baseline"/>
          <w:rtl w:val="0"/>
        </w:rPr>
        <w:t xml:space="preserve"> burden of care.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Among the women who do not live with their sibling and do not have double burden of care, the same number of participants reported absence or light overload. When considering, within this group, the women who do have double burden, the third category of the Zarit Scale -light overload- appears, with results of absence (54.5%), but also light overload (18.2%) and intense overload (36.4%).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399730" cy="2705100"/>
            <wp:effectExtent b="0" l="0" r="0" t="0"/>
            <wp:docPr id="103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9973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before="20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Double burden of care, coexistence, and family functioning</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last category of analysis of interest for the study is shown, which is the perception of family functioning through the APGAR Scale. Regarding age groups, 22.2% of the youngest group has a perception of good family functioning; this also happens in the </w:t>
      </w:r>
      <w:r w:rsidDel="00000000" w:rsidR="00000000" w:rsidRPr="00000000">
        <w:rPr>
          <w:rFonts w:ascii="Times New Roman" w:cs="Times New Roman" w:eastAsia="Times New Roman" w:hAnsi="Times New Roman"/>
          <w:sz w:val="24"/>
          <w:szCs w:val="24"/>
          <w:rtl w:val="0"/>
        </w:rPr>
        <w:t xml:space="preserve">two</w:t>
      </w:r>
      <w:r w:rsidDel="00000000" w:rsidR="00000000" w:rsidRPr="00000000">
        <w:rPr>
          <w:rFonts w:ascii="Times New Roman" w:cs="Times New Roman" w:eastAsia="Times New Roman" w:hAnsi="Times New Roman"/>
          <w:sz w:val="24"/>
          <w:szCs w:val="24"/>
          <w:rtl w:val="0"/>
        </w:rPr>
        <w:t xml:space="preserve"> older groups, those over 46 years of age. On the other hand, in the adult group (31-45 years of age), 70.0% have a perception of good functioning; it should be noted that this group is the one with the least number of cohabiting siblings (30.0%).</w:t>
      </w:r>
    </w:p>
    <w:p w:rsidR="00000000" w:rsidDel="00000000" w:rsidP="00000000" w:rsidRDefault="00000000" w:rsidRPr="00000000" w14:paraId="0000009B">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who obtained good family functioning have responded “Always” to the item “I am satisfied with the way my family accepts and supports my desire to undertake new activities.” Similarly, those who got “good functioning” or “mild dysfunction” have responded “Almost always” or “Always” to the item “I am satisfied with the way we talk about and share problems in my family.” The same pattern appears in the item “I am satisfied with how my family expresses affection and responds to my emotions such as anger, sadness, and love”, with responses concentrated on “always” and “almost always” among those reporting good family functioning. In contrast, those who obtained “severe dysfunction” at the family level responded “Never” or “Almost never” to these three items.</w:t>
      </w:r>
      <w:r w:rsidDel="00000000" w:rsidR="00000000" w:rsidRPr="00000000">
        <w:rPr>
          <w:rtl w:val="0"/>
        </w:rPr>
      </w:r>
    </w:p>
    <w:p w:rsidR="00000000" w:rsidDel="00000000" w:rsidP="00000000" w:rsidRDefault="00000000" w:rsidRPr="00000000" w14:paraId="0000009C">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the item “I am satisfied with the way in which my family accepts and supports my desire to undertake new activities” shows greater dissatisfaction as age increases. Among those over 60 years of age, the responses are almost equally distributed among all possible options; 25% in “Never”, ‘Sometimes’, “Almost always”, and “Always”. In contrast, among those aged 17 to 30, responses to this item are concentrated in “Always” and “Almost always” (83.3%).</w:t>
      </w:r>
    </w:p>
    <w:p w:rsidR="00000000" w:rsidDel="00000000" w:rsidP="00000000" w:rsidRDefault="00000000" w:rsidRPr="00000000" w14:paraId="0000009D">
      <w:pPr>
        <w:spacing w:after="0" w:before="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Next, w</w:t>
      </w:r>
      <w:r w:rsidDel="00000000" w:rsidR="00000000" w:rsidRPr="00000000">
        <w:rPr>
          <w:rFonts w:ascii="Times New Roman" w:cs="Times New Roman" w:eastAsia="Times New Roman" w:hAnsi="Times New Roman"/>
          <w:sz w:val="24"/>
          <w:szCs w:val="24"/>
          <w:vertAlign w:val="baseline"/>
          <w:rtl w:val="0"/>
        </w:rPr>
        <w:t xml:space="preserve">e present the results obtained from the intersection between family functioning, caregiving </w:t>
      </w:r>
      <w:r w:rsidDel="00000000" w:rsidR="00000000" w:rsidRPr="00000000">
        <w:rPr>
          <w:rFonts w:ascii="Times New Roman" w:cs="Times New Roman" w:eastAsia="Times New Roman" w:hAnsi="Times New Roman"/>
          <w:sz w:val="24"/>
          <w:szCs w:val="24"/>
          <w:vertAlign w:val="baseline"/>
          <w:rtl w:val="0"/>
        </w:rPr>
        <w:t xml:space="preserve">overload</w:t>
      </w:r>
      <w:r w:rsidDel="00000000" w:rsidR="00000000" w:rsidRPr="00000000">
        <w:rPr>
          <w:rFonts w:ascii="Times New Roman" w:cs="Times New Roman" w:eastAsia="Times New Roman" w:hAnsi="Times New Roman"/>
          <w:sz w:val="24"/>
          <w:szCs w:val="24"/>
          <w:vertAlign w:val="baseline"/>
          <w:rtl w:val="0"/>
        </w:rPr>
        <w:t xml:space="preserve">, living with a sibling with a disability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and </w:t>
      </w:r>
      <w:r w:rsidDel="00000000" w:rsidR="00000000" w:rsidRPr="00000000">
        <w:rPr>
          <w:rFonts w:ascii="Times New Roman" w:cs="Times New Roman" w:eastAsia="Times New Roman" w:hAnsi="Times New Roman"/>
          <w:sz w:val="24"/>
          <w:szCs w:val="24"/>
          <w:rtl w:val="0"/>
        </w:rPr>
        <w:t xml:space="preserve">sex </w:t>
      </w:r>
      <w:r w:rsidDel="00000000" w:rsidR="00000000" w:rsidRPr="00000000">
        <w:rPr>
          <w:rFonts w:ascii="Times New Roman" w:cs="Times New Roman" w:eastAsia="Times New Roman" w:hAnsi="Times New Roman"/>
          <w:sz w:val="24"/>
          <w:szCs w:val="24"/>
          <w:vertAlign w:val="baseline"/>
          <w:rtl w:val="0"/>
        </w:rPr>
        <w:t xml:space="preserve">(Figure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Almost all the cohabiting women (88.8%), regardless of whether the</w:t>
      </w:r>
      <w:r w:rsidDel="00000000" w:rsidR="00000000" w:rsidRPr="00000000">
        <w:rPr>
          <w:rFonts w:ascii="Times New Roman" w:cs="Times New Roman" w:eastAsia="Times New Roman" w:hAnsi="Times New Roman"/>
          <w:sz w:val="24"/>
          <w:szCs w:val="24"/>
          <w:rtl w:val="0"/>
        </w:rPr>
        <w:t xml:space="preserve">y have</w:t>
      </w:r>
      <w:r w:rsidDel="00000000" w:rsidR="00000000" w:rsidRPr="00000000">
        <w:rPr>
          <w:rFonts w:ascii="Times New Roman" w:cs="Times New Roman" w:eastAsia="Times New Roman" w:hAnsi="Times New Roman"/>
          <w:sz w:val="24"/>
          <w:szCs w:val="24"/>
          <w:vertAlign w:val="baseline"/>
          <w:rtl w:val="0"/>
        </w:rPr>
        <w:t xml:space="preserve"> double burden of caregiving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or not, reported some level of family </w:t>
      </w:r>
      <w:r w:rsidDel="00000000" w:rsidR="00000000" w:rsidRPr="00000000">
        <w:rPr>
          <w:rFonts w:ascii="Times New Roman" w:cs="Times New Roman" w:eastAsia="Times New Roman" w:hAnsi="Times New Roman"/>
          <w:sz w:val="24"/>
          <w:szCs w:val="24"/>
          <w:vertAlign w:val="baseline"/>
          <w:rtl w:val="0"/>
        </w:rPr>
        <w:t xml:space="preserve">dysfunction. </w:t>
      </w:r>
      <w:r w:rsidDel="00000000" w:rsidR="00000000" w:rsidRPr="00000000">
        <w:rPr>
          <w:rFonts w:ascii="Times New Roman" w:cs="Times New Roman" w:eastAsia="Times New Roman" w:hAnsi="Times New Roman"/>
          <w:sz w:val="24"/>
          <w:szCs w:val="24"/>
          <w:rtl w:val="0"/>
        </w:rPr>
        <w:t xml:space="preserve">If we consider males with these characteristics, the figure drops (57.1%). </w:t>
      </w:r>
      <w:r w:rsidDel="00000000" w:rsidR="00000000" w:rsidRPr="00000000">
        <w:rPr>
          <w:rFonts w:ascii="Times New Roman" w:cs="Times New Roman" w:eastAsia="Times New Roman" w:hAnsi="Times New Roman"/>
          <w:sz w:val="24"/>
          <w:szCs w:val="24"/>
          <w:vertAlign w:val="baseline"/>
          <w:rtl w:val="0"/>
        </w:rPr>
        <w:t xml:space="preserve">Most participants (65.8%), both men and women, who do not live with </w:t>
      </w:r>
      <w:r w:rsidDel="00000000" w:rsidR="00000000" w:rsidRPr="00000000">
        <w:rPr>
          <w:rFonts w:ascii="Times New Roman" w:cs="Times New Roman" w:eastAsia="Times New Roman" w:hAnsi="Times New Roman"/>
          <w:sz w:val="24"/>
          <w:szCs w:val="24"/>
          <w:rtl w:val="0"/>
        </w:rPr>
        <w:t xml:space="preserve">their </w:t>
      </w:r>
      <w:r w:rsidDel="00000000" w:rsidR="00000000" w:rsidRPr="00000000">
        <w:rPr>
          <w:rFonts w:ascii="Times New Roman" w:cs="Times New Roman" w:eastAsia="Times New Roman" w:hAnsi="Times New Roman"/>
          <w:sz w:val="24"/>
          <w:szCs w:val="24"/>
          <w:vertAlign w:val="baseline"/>
          <w:rtl w:val="0"/>
        </w:rPr>
        <w:t xml:space="preserve">sibling with a disability, report some level of family dysfunction.</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The category of “good family functioning” </w:t>
      </w:r>
      <w:r w:rsidDel="00000000" w:rsidR="00000000" w:rsidRPr="00000000">
        <w:rPr>
          <w:rFonts w:ascii="Times New Roman" w:cs="Times New Roman" w:eastAsia="Times New Roman" w:hAnsi="Times New Roman"/>
          <w:sz w:val="24"/>
          <w:szCs w:val="24"/>
          <w:rtl w:val="0"/>
        </w:rPr>
        <w:t xml:space="preserve">does not appear in two groups of the four groups with opposite characteristics</w:t>
      </w:r>
      <w:r w:rsidDel="00000000" w:rsidR="00000000" w:rsidRPr="00000000">
        <w:rPr>
          <w:rFonts w:ascii="Times New Roman" w:cs="Times New Roman" w:eastAsia="Times New Roman" w:hAnsi="Times New Roman"/>
          <w:sz w:val="24"/>
          <w:szCs w:val="24"/>
          <w:rtl w:val="0"/>
        </w:rPr>
        <w:t xml:space="preserve">: i) males who do not cohabit and do not </w:t>
      </w:r>
      <w:r w:rsidDel="00000000" w:rsidR="00000000" w:rsidRPr="00000000">
        <w:rPr>
          <w:rFonts w:ascii="Times New Roman" w:cs="Times New Roman" w:eastAsia="Times New Roman" w:hAnsi="Times New Roman"/>
          <w:sz w:val="24"/>
          <w:szCs w:val="24"/>
          <w:rtl w:val="0"/>
        </w:rPr>
        <w:t xml:space="preserve">have a double burden of care and ii) females who do cohabit and do have a double burden of care.</w:t>
      </w:r>
      <w:r w:rsidDel="00000000" w:rsidR="00000000" w:rsidRPr="00000000">
        <w:rPr>
          <w:rtl w:val="0"/>
        </w:rPr>
      </w:r>
    </w:p>
    <w:p w:rsidR="00000000" w:rsidDel="00000000" w:rsidP="00000000" w:rsidRDefault="00000000" w:rsidRPr="00000000" w14:paraId="0000009E">
      <w:pPr>
        <w:spacing w:line="36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399730" cy="3035300"/>
            <wp:effectExtent b="0" l="0" r="0" t="0"/>
            <wp:docPr id="103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before="200" w:line="360" w:lineRule="auto"/>
        <w:jc w:val="both"/>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i w:val="1"/>
          <w:sz w:val="24"/>
          <w:szCs w:val="24"/>
          <w:rtl w:val="0"/>
        </w:rPr>
        <w:t xml:space="preserve">Relationship between caregiving overload, perception of family functioning, and social support</w:t>
      </w: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9730" cy="2705100"/>
            <wp:effectExtent b="0" l="0" r="0" t="0"/>
            <wp:docPr id="103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39973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with little perceived social support are women with significant caregiving overload (11.1%); most of them had moderate or severe family dysfunction. In the group of participants who have a maximum perception of social support and no overload, 57.9% present some level of family dysfunction. Finally, it is observed that all the participants of the group with maximum perceived social support and light caregiving overload have “moderate” and “severe” family dysfunction.</w:t>
      </w: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highlight that when analyzing the group with intense caregiving overload and the perception of low social support, the most prevalent diagnoses within their nosological groups are found to be: schizophrenia, Down syndrome, and autism spectrum disorder.</w:t>
      </w:r>
    </w:p>
    <w:p w:rsidR="00000000" w:rsidDel="00000000" w:rsidP="00000000" w:rsidRDefault="00000000" w:rsidRPr="00000000" w14:paraId="000000A3">
      <w:pPr>
        <w:spacing w:before="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4. Discussion</w:t>
      </w:r>
      <w:r w:rsidDel="00000000" w:rsidR="00000000" w:rsidRPr="00000000">
        <w:rPr>
          <w:rtl w:val="0"/>
        </w:rPr>
      </w:r>
    </w:p>
    <w:p w:rsidR="00000000" w:rsidDel="00000000" w:rsidP="00000000" w:rsidRDefault="00000000" w:rsidRPr="00000000" w14:paraId="000000A4">
      <w:pPr>
        <w:spacing w:after="0"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The present study reports on gender-related differences in the perception of caregiving burden, family functioning, and social support among siblings of people with disabilities. </w:t>
      </w:r>
      <w:r w:rsidDel="00000000" w:rsidR="00000000" w:rsidRPr="00000000">
        <w:rPr>
          <w:rtl w:val="0"/>
        </w:rPr>
      </w:r>
    </w:p>
    <w:p w:rsidR="00000000" w:rsidDel="00000000" w:rsidP="00000000" w:rsidRDefault="00000000" w:rsidRPr="00000000" w14:paraId="000000A5">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muestran diferencias notorias según el género en la percepción de la sobrecarga de cuidados. Si bien tanto varones como mujeres pueden estar expuestos a una doble carga de cuidados, las mujeres tienden a reportar niveles más intensos de sobrecarga, incluso en casos en los que no conviven con su hermano o hermana con discapacidad. Por el contrario, la mayoría de los varones que conviven —incluso en condiciones de doble carga— no manifiestan niveles elevados de sobrecarga. Esta diferencia podría estar asociada no solo a las condiciones objetivas del cuidado, sino también a construcciones sociales y subjetivas vinculadas al género, que influyen en cómo se perciben y experimentan estas tareas (</w:t>
      </w:r>
      <w:r w:rsidDel="00000000" w:rsidR="00000000" w:rsidRPr="00000000">
        <w:rPr>
          <w:rFonts w:ascii="Times New Roman" w:cs="Times New Roman" w:eastAsia="Times New Roman" w:hAnsi="Times New Roman"/>
          <w:sz w:val="24"/>
          <w:szCs w:val="24"/>
          <w:rtl w:val="0"/>
        </w:rPr>
        <w:t xml:space="preserve">Pacheco Barzallo et al. 2024)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6">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dimensiones que surge es que casi el total de las mujeres trabajan, independientemente de si cohabitan y si tienen doble carga de cuidados. </w:t>
      </w:r>
      <w:r w:rsidDel="00000000" w:rsidR="00000000" w:rsidRPr="00000000">
        <w:rPr>
          <w:rFonts w:ascii="Times New Roman" w:cs="Times New Roman" w:eastAsia="Times New Roman" w:hAnsi="Times New Roman"/>
          <w:sz w:val="24"/>
          <w:szCs w:val="24"/>
          <w:rtl w:val="0"/>
        </w:rPr>
        <w:t xml:space="preserve">Esto puede deberse a que a diferencia de la figura de madres y/o padres cuidadores/as, los/as hermanos/as logran construir otra trayectoria laboral y educativa (Sonik et al., 2016; </w:t>
      </w:r>
      <w:r w:rsidDel="00000000" w:rsidR="00000000" w:rsidRPr="00000000">
        <w:rPr>
          <w:rFonts w:ascii="Times New Roman" w:cs="Times New Roman" w:eastAsia="Times New Roman" w:hAnsi="Times New Roman"/>
          <w:sz w:val="24"/>
          <w:szCs w:val="24"/>
          <w:rtl w:val="0"/>
        </w:rPr>
        <w:t xml:space="preserve">Brennan et al., 2023; Levante et al., 2025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7">
      <w:pPr>
        <w:spacing w:after="0"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En cuanto al apoyo social percibido, los varones reportan niveles más altos, especialmente en relación a la disponibilidad de personas con quienes hablar. Esta diferencia puede explicarse parcialmente por características de la muestra (predominio de varones jóvenes), pero también por patrones de género en la búsqueda y la percepción del apoyo: los varones suelen pedir menos ayuda, lo que podría influir en una autopercepción más positiva del apoyo disponible o de la tendencia a minimizar dificultades a resolverlas solos (). En cambio, las mujeres, más habituadas a ser soporte de otros, podrían tener mayores expectativas o una conciencia más profunda de la falta de apoyo, lo que afecta su percepción (</w:t>
      </w:r>
      <w:r w:rsidDel="00000000" w:rsidR="00000000" w:rsidRPr="00000000">
        <w:rPr>
          <w:rFonts w:ascii="Times New Roman" w:cs="Times New Roman" w:eastAsia="Times New Roman" w:hAnsi="Times New Roman"/>
          <w:sz w:val="24"/>
          <w:szCs w:val="24"/>
          <w:rtl w:val="0"/>
        </w:rPr>
        <w:t xml:space="preserve">Pinquart, M., Sörensen, 2006</w:t>
      </w:r>
      <w:r w:rsidDel="00000000" w:rsidR="00000000" w:rsidRPr="00000000">
        <w:rPr>
          <w:rFonts w:ascii="Times New Roman" w:cs="Times New Roman" w:eastAsia="Times New Roman" w:hAnsi="Times New Roman"/>
          <w:sz w:val="24"/>
          <w:szCs w:val="24"/>
          <w:rtl w:val="0"/>
        </w:rPr>
        <w:t xml:space="preserve">; Greenwood, Smith, 2015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8">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hallazgos más significativos del estudio es que parecería que la sobrecarga de cuidados no depende exclusivamente de la convivencia con la persona con discapacidad. </w:t>
      </w:r>
      <w:r w:rsidDel="00000000" w:rsidR="00000000" w:rsidRPr="00000000">
        <w:rPr>
          <w:rFonts w:ascii="Times New Roman" w:cs="Times New Roman" w:eastAsia="Times New Roman" w:hAnsi="Times New Roman"/>
          <w:sz w:val="24"/>
          <w:szCs w:val="24"/>
          <w:rtl w:val="0"/>
        </w:rPr>
        <w:t xml:space="preserve">Hay participantes jóvenes no convivientes que experimentan una sobrecarga intensa. </w:t>
      </w:r>
      <w:r w:rsidDel="00000000" w:rsidR="00000000" w:rsidRPr="00000000">
        <w:rPr>
          <w:rFonts w:ascii="Times New Roman" w:cs="Times New Roman" w:eastAsia="Times New Roman" w:hAnsi="Times New Roman"/>
          <w:sz w:val="24"/>
          <w:szCs w:val="24"/>
          <w:rtl w:val="0"/>
        </w:rPr>
        <w:t xml:space="preserve">Este dato obliga a ampliar la mirada sobre lo que implica “cuidar”: no se trata solo de una actividad física, cotidiana o presencial, sino también emocional, </w:t>
      </w:r>
      <w:r w:rsidDel="00000000" w:rsidR="00000000" w:rsidRPr="00000000">
        <w:rPr>
          <w:rFonts w:ascii="Times New Roman" w:cs="Times New Roman" w:eastAsia="Times New Roman" w:hAnsi="Times New Roman"/>
          <w:sz w:val="24"/>
          <w:szCs w:val="24"/>
          <w:rtl w:val="0"/>
        </w:rPr>
        <w:t xml:space="preserve">anticipatoria </w:t>
      </w:r>
      <w:r w:rsidDel="00000000" w:rsidR="00000000" w:rsidRPr="00000000">
        <w:rPr>
          <w:rFonts w:ascii="Times New Roman" w:cs="Times New Roman" w:eastAsia="Times New Roman" w:hAnsi="Times New Roman"/>
          <w:sz w:val="24"/>
          <w:szCs w:val="24"/>
          <w:rtl w:val="0"/>
        </w:rPr>
        <w:t xml:space="preserve">y muchas veces simbólica (</w:t>
      </w:r>
      <w:r w:rsidDel="00000000" w:rsidR="00000000" w:rsidRPr="00000000">
        <w:rPr>
          <w:rFonts w:ascii="Times New Roman" w:cs="Times New Roman" w:eastAsia="Times New Roman" w:hAnsi="Times New Roman"/>
          <w:sz w:val="24"/>
          <w:szCs w:val="24"/>
          <w:rtl w:val="0"/>
        </w:rPr>
        <w:t xml:space="preserve">She, Man, 2022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necesario considerar el impacto del “futuro imaginado” del cuidado o el llamado “cuidado anticipado”. Se lo entiende como el temor o la responsabilidad proyectada hacia lo que vendrá y puede resultar una carga tan significativa como las tareas concretas actuales</w:t>
      </w:r>
      <w:r w:rsidDel="00000000" w:rsidR="00000000" w:rsidRPr="00000000">
        <w:rPr>
          <w:rFonts w:ascii="Times New Roman" w:cs="Times New Roman" w:eastAsia="Times New Roman" w:hAnsi="Times New Roman"/>
          <w:sz w:val="24"/>
          <w:szCs w:val="24"/>
          <w:rtl w:val="0"/>
        </w:rPr>
        <w:t xml:space="preserve"> (Burke et al., 2012; </w:t>
      </w:r>
      <w:r w:rsidDel="00000000" w:rsidR="00000000" w:rsidRPr="00000000">
        <w:rPr>
          <w:rFonts w:ascii="Times New Roman" w:cs="Times New Roman" w:eastAsia="Times New Roman" w:hAnsi="Times New Roman"/>
          <w:sz w:val="24"/>
          <w:szCs w:val="24"/>
          <w:rtl w:val="0"/>
        </w:rPr>
        <w:t xml:space="preserve">Lee et al., 2023</w:t>
      </w:r>
      <w:r w:rsidDel="00000000" w:rsidR="00000000" w:rsidRPr="00000000">
        <w:rPr>
          <w:rFonts w:ascii="Times New Roman" w:cs="Times New Roman" w:eastAsia="Times New Roman" w:hAnsi="Times New Roman"/>
          <w:sz w:val="24"/>
          <w:szCs w:val="24"/>
          <w:rtl w:val="0"/>
        </w:rPr>
        <w:t xml:space="preserve">). En este sentido, especialmente las mujeres no convivientes refieren altos niveles de sobrecarga, lo cual sugiere que el solo hecho de ser consideradas potenciales cuidadoras ya configura una carga subjetiva relevante (</w:t>
      </w:r>
      <w:r w:rsidDel="00000000" w:rsidR="00000000" w:rsidRPr="00000000">
        <w:rPr>
          <w:rFonts w:ascii="Times New Roman" w:cs="Times New Roman" w:eastAsia="Times New Roman" w:hAnsi="Times New Roman"/>
          <w:sz w:val="24"/>
          <w:szCs w:val="24"/>
          <w:rtl w:val="0"/>
        </w:rPr>
        <w:t xml:space="preserve">She, Man, 2022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niveles de disfunción familiar reportados son altos tanto en participantes convivientes como no convivientes. Esto sugiere que la distancia física no necesariamente </w:t>
      </w:r>
      <w:r w:rsidDel="00000000" w:rsidR="00000000" w:rsidRPr="00000000">
        <w:rPr>
          <w:rFonts w:ascii="Times New Roman" w:cs="Times New Roman" w:eastAsia="Times New Roman" w:hAnsi="Times New Roman"/>
          <w:sz w:val="24"/>
          <w:szCs w:val="24"/>
          <w:rtl w:val="0"/>
        </w:rPr>
        <w:t xml:space="preserve">protege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los conflictos o tensiones familiares asociadas al cuidado. Por el contrario, el sentimiento de responsabilidad y las dinámicas familiares pueden continuar afectando intensamente a quienes no habitan el mismo hogar. La percepción de buen funcionamiento familiar se asocia a una mayor satisfacción con la comunicación, el afecto y el acompañamiento en decisiones individuales. </w:t>
      </w:r>
      <w:r w:rsidDel="00000000" w:rsidR="00000000" w:rsidRPr="00000000">
        <w:rPr>
          <w:rFonts w:ascii="Times New Roman" w:cs="Times New Roman" w:eastAsia="Times New Roman" w:hAnsi="Times New Roman"/>
          <w:sz w:val="24"/>
          <w:szCs w:val="24"/>
          <w:rtl w:val="0"/>
        </w:rPr>
        <w:t xml:space="preserve">En contraste, quienes reportan disfunción familiar suelen sentir falta de apoyo, dificultades para compartir problemas y carencia de contención emocional. Este factor aparece como una variable crítica en la experiencia subjetiva del cuidado, incluso más determinante que la carga objetiva de tareas (</w:t>
      </w:r>
      <w:r w:rsidDel="00000000" w:rsidR="00000000" w:rsidRPr="00000000">
        <w:rPr>
          <w:rFonts w:ascii="Times New Roman" w:cs="Times New Roman" w:eastAsia="Times New Roman" w:hAnsi="Times New Roman"/>
          <w:sz w:val="24"/>
          <w:szCs w:val="24"/>
          <w:rtl w:val="0"/>
        </w:rPr>
        <w:t xml:space="preserve">Muñoz-Bermejo et al., 2025)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B">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análisis combinatorio de los datos muestra configuraciones particularmente vulnerables: mujeres con alta sobrecarga de cuidados y bajo apoyo social, acompañadas por un contexto de disfunción familiar, constituyen un grupo de riesgo para el agotamiento. Interesa aquí subrayar que no es la edad ni una sola variable la que determina el nivel de sobrecarga, sino una </w:t>
      </w:r>
      <w:r w:rsidDel="00000000" w:rsidR="00000000" w:rsidRPr="00000000">
        <w:rPr>
          <w:rFonts w:ascii="Times New Roman" w:cs="Times New Roman" w:eastAsia="Times New Roman" w:hAnsi="Times New Roman"/>
          <w:sz w:val="24"/>
          <w:szCs w:val="24"/>
          <w:rtl w:val="0"/>
        </w:rPr>
        <w:t xml:space="preserve">trayectoria compleja</w:t>
      </w:r>
      <w:r w:rsidDel="00000000" w:rsidR="00000000" w:rsidRPr="00000000">
        <w:rPr>
          <w:rFonts w:ascii="Times New Roman" w:cs="Times New Roman" w:eastAsia="Times New Roman" w:hAnsi="Times New Roman"/>
          <w:sz w:val="24"/>
          <w:szCs w:val="24"/>
          <w:rtl w:val="0"/>
        </w:rPr>
        <w:t xml:space="preserve"> de factores: el tipo y nivel de apoyo percibido, las dinámicas familiares y la carga de cuidados, conviviente o no (</w:t>
      </w:r>
      <w:r w:rsidDel="00000000" w:rsidR="00000000" w:rsidRPr="00000000">
        <w:rPr>
          <w:rFonts w:ascii="Times New Roman" w:cs="Times New Roman" w:eastAsia="Times New Roman" w:hAnsi="Times New Roman"/>
          <w:sz w:val="24"/>
          <w:szCs w:val="24"/>
          <w:rtl w:val="0"/>
        </w:rPr>
        <w:t xml:space="preserve">White Makinde et al., 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C">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Incluso quienes reportan alto apoyo social pero también disfunción familiar muestran algún grado de sobrecarga. Esto sugiere que el apoyo percibido fuera del entorno familiar no siempre compensa la carga emocional que implica una familia disfuncional (</w:t>
      </w:r>
      <w:r w:rsidDel="00000000" w:rsidR="00000000" w:rsidRPr="00000000">
        <w:rPr>
          <w:rFonts w:ascii="Times New Roman" w:cs="Times New Roman" w:eastAsia="Times New Roman" w:hAnsi="Times New Roman"/>
          <w:sz w:val="24"/>
          <w:szCs w:val="24"/>
          <w:rtl w:val="0"/>
        </w:rPr>
        <w:t xml:space="preserve">Rodríguez-Madrid et al., 2021</w:t>
      </w:r>
      <w:r w:rsidDel="00000000" w:rsidR="00000000" w:rsidRPr="00000000">
        <w:rPr>
          <w:rFonts w:ascii="Times New Roman" w:cs="Times New Roman" w:eastAsia="Times New Roman" w:hAnsi="Times New Roman"/>
          <w:sz w:val="24"/>
          <w:szCs w:val="24"/>
          <w:rtl w:val="0"/>
        </w:rPr>
        <w:t xml:space="preserve">). Surge un grupo poblacional que parece no percibir una importante carga de cuidados pero que sabe que asumirá tareas que, por más que las asuma con menor o mayor compromiso, no fueron elegidas. </w:t>
      </w:r>
    </w:p>
    <w:p w:rsidR="00000000" w:rsidDel="00000000" w:rsidP="00000000" w:rsidRDefault="00000000" w:rsidRPr="00000000" w14:paraId="000000AD">
      <w:pPr>
        <w:keepNext w:val="0"/>
        <w:keepLines w:val="0"/>
        <w:spacing w:after="0" w:before="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Final considerations</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this study provide a complex view of the caregiving experiences of brothers and sisters of people with disabilities. Although the sample does not allow for generalizations, the findings allow us to delineate some trajectories and tensions that should be considered both in research and in the formulation of public policies.</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main contributions is the identification of significant gender differences in the way care is perceived and experienced. Women tend to experience higher levels of overload, even when they do not live with their siblings with disabilities. This indicates that overload is not strictly associated with physical presence in the caregiving space, but rather with a subjective and anticipated experience of caregiving. The variable “cohabitation”, therefore, is not enough to explain the intensity of caregiving, which appears as the result of a complex combination of factors: family ties, future expectations, support networks, the presence of a double burden of care, and gender.</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these lines, it is essential to advance towards an understanding of the trajectories of overload as cumulative processes, influenced not only by the tasks performed, but also by how they are anticipated, imagined, and socially distributed. The dimension of anticipated care appears as a central axis to think about the representations that brothers and sisters construct regarding their future place in the dynamics of care. This anticipation operates as a factor that increases overload, even in the absence of effective care in the present.</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Likewise, family functionality and perceived social support are revealed as key factors. Combinations of low social support, family dysfunction, and high overburden especially affect women, which allows us to think of trajectories of “burnout” that are not explained by age or time spent in caregiving, but by these interrelated and intersectional configurations. Even those who report high social support, if they are inserted in conflictive family contexts, show signs of overload. This indicates that affective networks within the family remain central, and that external supports do not always compensate for their absence.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it is necessary to think about care from a perspective of co-responsibility, where the support of the welfare of people with disabilities does not fall exclusively on families, and even less on siblings. The State, the market, the communities, and the families themselves must work together to distribute care in a more equitable and sustainable way. In addition, current agendas on self-care and sexual distribution of work, centered on fathers and mothers, are not adequately addressing brothers and sisters, who often assume responsibilities without recognition, resources or institutional support.</w:t>
      </w: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it would be relevant to deepen the analysis by including variables such as the type of diagnosis of the person with a disability, given that there are studies that suggest that certain conditions imply higher levels of family burden. Exploring how this burden is distributed among siblings in different contexts would allow a more precise understanding of the inequalities and specific needs of this population.</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 this study invites us to broaden the focus and recognize brothers and sisters as key actors in care networks. Incorporating their voices, trajectories, and specific needs into research and public policy agendas is essential to build fairer, more sustainable care systems that are sensitive to the diversity of experiences.</w:t>
      </w:r>
    </w:p>
    <w:p w:rsidR="00000000" w:rsidDel="00000000" w:rsidP="00000000" w:rsidRDefault="00000000" w:rsidRPr="00000000" w14:paraId="000000B5">
      <w:pPr>
        <w:spacing w:after="0" w:before="24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b w:val="1"/>
          <w:sz w:val="24"/>
          <w:szCs w:val="24"/>
          <w:vertAlign w:val="baseline"/>
          <w:rtl w:val="0"/>
        </w:rPr>
        <w:t xml:space="preserve">. References</w:t>
      </w:r>
      <w:r w:rsidDel="00000000" w:rsidR="00000000" w:rsidRPr="00000000">
        <w:rPr>
          <w:rtl w:val="0"/>
        </w:rPr>
      </w:r>
    </w:p>
    <w:p w:rsidR="00000000" w:rsidDel="00000000" w:rsidP="00000000" w:rsidRDefault="00000000" w:rsidRPr="00000000" w14:paraId="000000B6">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Abellán López, MA., Soler Azorín, L., Jacobo Ayala, J. (2021) Discapacidad y vulnerabilidad en tiempos de covid 19: estudio comparado de las percepciones sociales durante el confinamiento sobre atención y cuidados en Nueva León (México) y Comunidad Valenciana (España). Intersticios: Revista Sociológica de Pensamiento Crítico, pp.163-178. </w:t>
      </w:r>
      <w:hyperlink r:id="rId12">
        <w:r w:rsidDel="00000000" w:rsidR="00000000" w:rsidRPr="00000000">
          <w:rPr>
            <w:rFonts w:ascii="Times New Roman" w:cs="Times New Roman" w:eastAsia="Times New Roman" w:hAnsi="Times New Roman"/>
            <w:color w:val="1155cc"/>
            <w:sz w:val="24"/>
            <w:szCs w:val="24"/>
            <w:u w:val="single"/>
            <w:rtl w:val="0"/>
          </w:rPr>
          <w:t xml:space="preserve">https://intersticios.es/article/view/21690</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7">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Alburez‑Gutiérrez, D., et al. (2021). Intergenerational caregiving in aging societies. </w:t>
      </w:r>
      <w:r w:rsidDel="00000000" w:rsidR="00000000" w:rsidRPr="00000000">
        <w:rPr>
          <w:rFonts w:ascii="Times New Roman" w:cs="Times New Roman" w:eastAsia="Times New Roman" w:hAnsi="Times New Roman"/>
          <w:i w:val="1"/>
          <w:sz w:val="24"/>
          <w:szCs w:val="24"/>
          <w:rtl w:val="0"/>
        </w:rPr>
        <w:t xml:space="preserve">Journal of Family Studies, 27</w:t>
      </w:r>
      <w:r w:rsidDel="00000000" w:rsidR="00000000" w:rsidRPr="00000000">
        <w:rPr>
          <w:rFonts w:ascii="Times New Roman" w:cs="Times New Roman" w:eastAsia="Times New Roman" w:hAnsi="Times New Roman"/>
          <w:sz w:val="24"/>
          <w:szCs w:val="24"/>
          <w:rtl w:val="0"/>
        </w:rPr>
        <w:t xml:space="preserve">(3), 456–472. </w:t>
      </w:r>
      <w:hyperlink r:id="rId13">
        <w:r w:rsidDel="00000000" w:rsidR="00000000" w:rsidRPr="00000000">
          <w:rPr>
            <w:rFonts w:ascii="Times New Roman" w:cs="Times New Roman" w:eastAsia="Times New Roman" w:hAnsi="Times New Roman"/>
            <w:color w:val="1155cc"/>
            <w:sz w:val="24"/>
            <w:szCs w:val="24"/>
            <w:u w:val="single"/>
            <w:rtl w:val="0"/>
          </w:rPr>
          <w:t xml:space="preserve">https://doi.org/10.1111/jfs.12789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Albarracín Rodríguez, M. A., Cerquera Córdoba, AM., Pabón Poches, DK. (2016). Escala de sobrecarga del cuidador Zarit: estructura factorial en cuidadores informales de Bucaramanga. Revista de Psicología, Universidad de Antioquia, 8(2), 87-99.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https://doi.org/10.17533/udea.rpsua.v8n2a06</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9">
      <w:pPr>
        <w:spacing w:after="0" w:before="0" w:line="360" w:lineRule="auto"/>
        <w:ind w:left="566.9291338582677" w:hanging="566.9291338582677"/>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sz w:val="24"/>
          <w:szCs w:val="24"/>
          <w:rtl w:val="0"/>
        </w:rPr>
        <w:t xml:space="preserve">Araujo Guimarães, N., &amp; Hirata, H. (2020). </w:t>
      </w:r>
      <w:r w:rsidDel="00000000" w:rsidR="00000000" w:rsidRPr="00000000">
        <w:rPr>
          <w:rFonts w:ascii="Times New Roman" w:cs="Times New Roman" w:eastAsia="Times New Roman" w:hAnsi="Times New Roman"/>
          <w:i w:val="1"/>
          <w:sz w:val="24"/>
          <w:szCs w:val="24"/>
          <w:rtl w:val="0"/>
        </w:rPr>
        <w:t xml:space="preserve">Cuidado y género: Una perspectiva global</w:t>
      </w:r>
      <w:r w:rsidDel="00000000" w:rsidR="00000000" w:rsidRPr="00000000">
        <w:rPr>
          <w:rFonts w:ascii="Times New Roman" w:cs="Times New Roman" w:eastAsia="Times New Roman" w:hAnsi="Times New Roman"/>
          <w:sz w:val="24"/>
          <w:szCs w:val="24"/>
          <w:rtl w:val="0"/>
        </w:rPr>
        <w:t xml:space="preserve">. São Paulo: Editora Boitempo. </w:t>
      </w:r>
      <w:r w:rsidDel="00000000" w:rsidR="00000000" w:rsidRPr="00000000">
        <w:rPr>
          <w:rtl w:val="0"/>
        </w:rPr>
      </w:r>
    </w:p>
    <w:p w:rsidR="00000000" w:rsidDel="00000000" w:rsidP="00000000" w:rsidRDefault="00000000" w:rsidRPr="00000000" w14:paraId="000000BA">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Avieli, H. (2020). Sibling relationships in families with a disabled child. </w:t>
      </w:r>
      <w:r w:rsidDel="00000000" w:rsidR="00000000" w:rsidRPr="00000000">
        <w:rPr>
          <w:rFonts w:ascii="Times New Roman" w:cs="Times New Roman" w:eastAsia="Times New Roman" w:hAnsi="Times New Roman"/>
          <w:i w:val="1"/>
          <w:sz w:val="24"/>
          <w:szCs w:val="24"/>
          <w:rtl w:val="0"/>
        </w:rPr>
        <w:t xml:space="preserve">Journal of Family Psychology, 34</w:t>
      </w:r>
      <w:r w:rsidDel="00000000" w:rsidR="00000000" w:rsidRPr="00000000">
        <w:rPr>
          <w:rFonts w:ascii="Times New Roman" w:cs="Times New Roman" w:eastAsia="Times New Roman" w:hAnsi="Times New Roman"/>
          <w:sz w:val="24"/>
          <w:szCs w:val="24"/>
          <w:rtl w:val="0"/>
        </w:rPr>
        <w:t xml:space="preserve">(5), 567–578. </w:t>
      </w:r>
      <w:hyperlink r:id="rId15">
        <w:r w:rsidDel="00000000" w:rsidR="00000000" w:rsidRPr="00000000">
          <w:rPr>
            <w:rFonts w:ascii="Times New Roman" w:cs="Times New Roman" w:eastAsia="Times New Roman" w:hAnsi="Times New Roman"/>
            <w:i w:val="1"/>
            <w:color w:val="1155cc"/>
            <w:sz w:val="24"/>
            <w:szCs w:val="24"/>
            <w:u w:val="single"/>
            <w:rtl w:val="0"/>
          </w:rPr>
          <w:t xml:space="preserve">https://doi.org/10.1177/1049732319837228</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BB">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Batthyány, K. (2018). </w:t>
      </w:r>
      <w:r w:rsidDel="00000000" w:rsidR="00000000" w:rsidRPr="00000000">
        <w:rPr>
          <w:rFonts w:ascii="Times New Roman" w:cs="Times New Roman" w:eastAsia="Times New Roman" w:hAnsi="Times New Roman"/>
          <w:i w:val="1"/>
          <w:sz w:val="24"/>
          <w:szCs w:val="24"/>
          <w:rtl w:val="0"/>
        </w:rPr>
        <w:t xml:space="preserve">Políticas de cuidado en América Latina: Una mirada desde la economía feminista</w:t>
      </w:r>
      <w:r w:rsidDel="00000000" w:rsidR="00000000" w:rsidRPr="00000000">
        <w:rPr>
          <w:rFonts w:ascii="Times New Roman" w:cs="Times New Roman" w:eastAsia="Times New Roman" w:hAnsi="Times New Roman"/>
          <w:sz w:val="24"/>
          <w:szCs w:val="24"/>
          <w:rtl w:val="0"/>
        </w:rPr>
        <w:t xml:space="preserve">. Montevideo: CLACSO.</w:t>
      </w:r>
      <w:r w:rsidDel="00000000" w:rsidR="00000000" w:rsidRPr="00000000">
        <w:rPr>
          <w:rtl w:val="0"/>
        </w:rPr>
      </w:r>
    </w:p>
    <w:p w:rsidR="00000000" w:rsidDel="00000000" w:rsidP="00000000" w:rsidRDefault="00000000" w:rsidRPr="00000000" w14:paraId="000000BC">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Brennan, D., D’Eath, M., McCallion, P., &amp; McCarron, M. (2023). Health and well‐being of sibling carers of adults with an intellectual disability in Ireland: Four waves of data. </w:t>
      </w:r>
      <w:r w:rsidDel="00000000" w:rsidR="00000000" w:rsidRPr="00000000">
        <w:rPr>
          <w:rFonts w:ascii="Times New Roman" w:cs="Times New Roman" w:eastAsia="Times New Roman" w:hAnsi="Times New Roman"/>
          <w:i w:val="1"/>
          <w:sz w:val="24"/>
          <w:szCs w:val="24"/>
          <w:rtl w:val="0"/>
        </w:rPr>
        <w:t xml:space="preserve">British Journal of Learning Disabilities, 51</w:t>
      </w:r>
      <w:r w:rsidDel="00000000" w:rsidR="00000000" w:rsidRPr="00000000">
        <w:rPr>
          <w:rFonts w:ascii="Times New Roman" w:cs="Times New Roman" w:eastAsia="Times New Roman" w:hAnsi="Times New Roman"/>
          <w:sz w:val="24"/>
          <w:szCs w:val="24"/>
          <w:rtl w:val="0"/>
        </w:rPr>
        <w:t xml:space="preserve">, 534–543.</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https://doi.org/10.1111/bld.12532</w:t>
        </w:r>
      </w:hyperlink>
      <w:r w:rsidDel="00000000" w:rsidR="00000000" w:rsidRPr="00000000">
        <w:rPr>
          <w:rtl w:val="0"/>
        </w:rPr>
      </w:r>
    </w:p>
    <w:p w:rsidR="00000000" w:rsidDel="00000000" w:rsidP="00000000" w:rsidRDefault="00000000" w:rsidRPr="00000000" w14:paraId="000000BD">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Burke, M. M., Taylor, J. L., Urbano, R., &amp; Hodapp, R. M. (2012). Predictors of future caregiving by adult siblings of individuals with intellectual and developmental disabilities. </w:t>
      </w:r>
      <w:r w:rsidDel="00000000" w:rsidR="00000000" w:rsidRPr="00000000">
        <w:rPr>
          <w:rFonts w:ascii="Times New Roman" w:cs="Times New Roman" w:eastAsia="Times New Roman" w:hAnsi="Times New Roman"/>
          <w:i w:val="1"/>
          <w:sz w:val="24"/>
          <w:szCs w:val="24"/>
          <w:rtl w:val="0"/>
        </w:rPr>
        <w:t xml:space="preserve">American Journal on Intellectual and Developmental Disabilities, 117</w:t>
      </w:r>
      <w:r w:rsidDel="00000000" w:rsidR="00000000" w:rsidRPr="00000000">
        <w:rPr>
          <w:rFonts w:ascii="Times New Roman" w:cs="Times New Roman" w:eastAsia="Times New Roman" w:hAnsi="Times New Roman"/>
          <w:sz w:val="24"/>
          <w:szCs w:val="24"/>
          <w:rtl w:val="0"/>
        </w:rPr>
        <w:t xml:space="preserve">(1), 33–47.</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https://doi.org/10.1352/1944-7558-117.1.33</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6.9291338582677" w:right="0" w:hanging="566.9291338582677"/>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Burke, M. M., </w:t>
      </w:r>
      <w:r w:rsidDel="00000000" w:rsidR="00000000" w:rsidRPr="00000000">
        <w:rPr>
          <w:rFonts w:ascii="Times New Roman" w:cs="Times New Roman" w:eastAsia="Times New Roman" w:hAnsi="Times New Roman"/>
          <w:sz w:val="24"/>
          <w:szCs w:val="24"/>
          <w:rtl w:val="0"/>
        </w:rPr>
        <w:t xml:space="preserve">Arnold, CK.,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Owen, A. </w:t>
      </w:r>
      <w:r w:rsidDel="00000000" w:rsidR="00000000" w:rsidRPr="00000000">
        <w:rPr>
          <w:rFonts w:ascii="Times New Roman" w:cs="Times New Roman" w:eastAsia="Times New Roman" w:hAnsi="Times New Roman"/>
          <w:sz w:val="24"/>
          <w:szCs w:val="24"/>
          <w:rtl w:val="0"/>
        </w:rPr>
        <w:t xml:space="preserve">(2015). Sibling Advocacy: Perspectives About Advocacy From Siblings of Individuals With Intellectual and Developmental Disabilities. Inclusion, 3(3), pp. 162–175.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https://doi.org/10.1352/2326-6988-3.3.162</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6.9291338582677" w:right="0" w:hanging="566.9291338582677"/>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Caldin, R., &amp; Cinotti, A. (2016). Siblings of individuals with disabilities: A review of the literature. </w:t>
      </w:r>
      <w:r w:rsidDel="00000000" w:rsidR="00000000" w:rsidRPr="00000000">
        <w:rPr>
          <w:rFonts w:ascii="Times New Roman" w:cs="Times New Roman" w:eastAsia="Times New Roman" w:hAnsi="Times New Roman"/>
          <w:i w:val="1"/>
          <w:sz w:val="24"/>
          <w:szCs w:val="24"/>
          <w:rtl w:val="0"/>
        </w:rPr>
        <w:t xml:space="preserve">Journal of </w:t>
      </w:r>
      <w:r w:rsidDel="00000000" w:rsidR="00000000" w:rsidRPr="00000000">
        <w:rPr>
          <w:rFonts w:ascii="Times New Roman" w:cs="Times New Roman" w:eastAsia="Times New Roman" w:hAnsi="Times New Roman"/>
          <w:sz w:val="24"/>
          <w:szCs w:val="24"/>
          <w:rtl w:val="0"/>
        </w:rPr>
        <w:t xml:space="preserve">Developmental</w:t>
      </w:r>
      <w:r w:rsidDel="00000000" w:rsidR="00000000" w:rsidRPr="00000000">
        <w:rPr>
          <w:rFonts w:ascii="Times New Roman" w:cs="Times New Roman" w:eastAsia="Times New Roman" w:hAnsi="Times New Roman"/>
          <w:i w:val="1"/>
          <w:sz w:val="24"/>
          <w:szCs w:val="24"/>
          <w:rtl w:val="0"/>
        </w:rPr>
        <w:t xml:space="preserve"> and Physical Disabilities, 28</w:t>
      </w:r>
      <w:r w:rsidDel="00000000" w:rsidR="00000000" w:rsidRPr="00000000">
        <w:rPr>
          <w:rFonts w:ascii="Times New Roman" w:cs="Times New Roman" w:eastAsia="Times New Roman" w:hAnsi="Times New Roman"/>
          <w:sz w:val="24"/>
          <w:szCs w:val="24"/>
          <w:rtl w:val="0"/>
        </w:rPr>
        <w:t xml:space="preserve">(6), 857–874.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https://doi.org/10.1007/s10882-016-9485-4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Casale, G., et al. (2021) (a). Family planning and caregiving for siblings with disabilities. </w:t>
      </w:r>
      <w:r w:rsidDel="00000000" w:rsidR="00000000" w:rsidRPr="00000000">
        <w:rPr>
          <w:rFonts w:ascii="Times New Roman" w:cs="Times New Roman" w:eastAsia="Times New Roman" w:hAnsi="Times New Roman"/>
          <w:i w:val="1"/>
          <w:sz w:val="24"/>
          <w:szCs w:val="24"/>
          <w:rtl w:val="0"/>
        </w:rPr>
        <w:t xml:space="preserve">Journal of Intellectual Disability Research, 65</w:t>
      </w:r>
      <w:r w:rsidDel="00000000" w:rsidR="00000000" w:rsidRPr="00000000">
        <w:rPr>
          <w:rFonts w:ascii="Times New Roman" w:cs="Times New Roman" w:eastAsia="Times New Roman" w:hAnsi="Times New Roman"/>
          <w:sz w:val="24"/>
          <w:szCs w:val="24"/>
          <w:rtl w:val="0"/>
        </w:rPr>
        <w:t xml:space="preserve">(4), 321–335.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https://doi.org/10.1111/jir.12819</w:t>
        </w:r>
      </w:hyperlink>
      <w:r w:rsidDel="00000000" w:rsidR="00000000" w:rsidRPr="00000000">
        <w:rPr>
          <w:rtl w:val="0"/>
        </w:rPr>
      </w:r>
    </w:p>
    <w:p w:rsidR="00000000" w:rsidDel="00000000" w:rsidP="00000000" w:rsidRDefault="00000000" w:rsidRPr="00000000" w14:paraId="000000C1">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Casale, M. M. Burke, R. C. Urbano, C. K. Arnold, R. M. Hodapp (2021) (b). Getting from here to there: future planning as reported by adult siblings of individuals with disabilities. Journal of Intellectual Disability Research,</w:t>
      </w:r>
      <w:r w:rsidDel="00000000" w:rsidR="00000000" w:rsidRPr="00000000">
        <w:rPr>
          <w:rFonts w:ascii="Times New Roman" w:cs="Times New Roman" w:eastAsia="Times New Roman" w:hAnsi="Times New Roman"/>
          <w:b w:val="1"/>
          <w:color w:val="131314"/>
          <w:sz w:val="33"/>
          <w:szCs w:val="33"/>
          <w:rtl w:val="0"/>
        </w:rPr>
        <w:t xml:space="preserve"> </w:t>
      </w:r>
      <w:hyperlink r:id="rId23">
        <w:r w:rsidDel="00000000" w:rsidR="00000000" w:rsidRPr="00000000">
          <w:rPr>
            <w:rFonts w:ascii="Times New Roman" w:cs="Times New Roman" w:eastAsia="Times New Roman" w:hAnsi="Times New Roman"/>
            <w:sz w:val="24"/>
            <w:szCs w:val="24"/>
            <w:rtl w:val="0"/>
          </w:rPr>
          <w:t xml:space="preserve">65(3</w:t>
        </w:r>
      </w:hyperlink>
      <w:r w:rsidDel="00000000" w:rsidR="00000000" w:rsidRPr="00000000">
        <w:rPr>
          <w:rFonts w:ascii="Times New Roman" w:cs="Times New Roman" w:eastAsia="Times New Roman" w:hAnsi="Times New Roman"/>
          <w:sz w:val="24"/>
          <w:szCs w:val="24"/>
          <w:rtl w:val="0"/>
        </w:rPr>
        <w:t xml:space="preserve">), pp. 246-261</w:t>
      </w:r>
      <w:r w:rsidDel="00000000" w:rsidR="00000000" w:rsidRPr="00000000">
        <w:rPr>
          <w:rFonts w:ascii="Open Sans" w:cs="Open Sans" w:eastAsia="Open Sans" w:hAnsi="Open Sans"/>
          <w:color w:val="767676"/>
          <w:sz w:val="21"/>
          <w:szCs w:val="21"/>
          <w:rtl w:val="0"/>
        </w:rPr>
        <w:t xml:space="preserve">. </w:t>
      </w:r>
      <w:hyperlink r:id="rId24">
        <w:r w:rsidDel="00000000" w:rsidR="00000000" w:rsidRPr="00000000">
          <w:rPr>
            <w:rFonts w:ascii="Times New Roman" w:cs="Times New Roman" w:eastAsia="Times New Roman" w:hAnsi="Times New Roman"/>
            <w:color w:val="1155cc"/>
            <w:sz w:val="24"/>
            <w:szCs w:val="24"/>
            <w:u w:val="single"/>
            <w:rtl w:val="0"/>
          </w:rPr>
          <w:t xml:space="preserve">https://doi.org/10.1111/jir.12806</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2">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Cohen, C. I., Meesters, P. D., &amp; Zhao, J. (2015). New perspectives on schizophrenia in later life: Implications for treatment, policy, and research. </w:t>
      </w:r>
      <w:r w:rsidDel="00000000" w:rsidR="00000000" w:rsidRPr="00000000">
        <w:rPr>
          <w:rFonts w:ascii="Times New Roman" w:cs="Times New Roman" w:eastAsia="Times New Roman" w:hAnsi="Times New Roman"/>
          <w:i w:val="1"/>
          <w:sz w:val="24"/>
          <w:szCs w:val="24"/>
          <w:rtl w:val="0"/>
        </w:rPr>
        <w:t xml:space="preserve">The Lancet Psychiatry, 2</w:t>
      </w:r>
      <w:r w:rsidDel="00000000" w:rsidR="00000000" w:rsidRPr="00000000">
        <w:rPr>
          <w:rFonts w:ascii="Times New Roman" w:cs="Times New Roman" w:eastAsia="Times New Roman" w:hAnsi="Times New Roman"/>
          <w:sz w:val="24"/>
          <w:szCs w:val="24"/>
          <w:rtl w:val="0"/>
        </w:rPr>
        <w:t xml:space="preserve">(4), 340–350.</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https://doi.org/10.1016/S2215-0366(15)00003-6</w:t>
        </w:r>
      </w:hyperlink>
      <w:r w:rsidDel="00000000" w:rsidR="00000000" w:rsidRPr="00000000">
        <w:rPr>
          <w:rtl w:val="0"/>
        </w:rPr>
      </w:r>
    </w:p>
    <w:p w:rsidR="00000000" w:rsidDel="00000000" w:rsidP="00000000" w:rsidRDefault="00000000" w:rsidRPr="00000000" w14:paraId="000000C3">
      <w:pPr>
        <w:spacing w:after="0" w:before="0" w:line="360" w:lineRule="auto"/>
        <w:ind w:left="566.9291338582677" w:hanging="566.929133858267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Covelli, V., Guastafierro, E., &amp; Leonardi, M. (2020). Daily life and planning for the future of aging people with Down syndrome: Results from a national study on caregivers. </w:t>
      </w:r>
      <w:r w:rsidDel="00000000" w:rsidR="00000000" w:rsidRPr="00000000">
        <w:rPr>
          <w:rFonts w:ascii="Times New Roman" w:cs="Times New Roman" w:eastAsia="Times New Roman" w:hAnsi="Times New Roman"/>
          <w:i w:val="1"/>
          <w:sz w:val="24"/>
          <w:szCs w:val="24"/>
          <w:rtl w:val="0"/>
        </w:rPr>
        <w:t xml:space="preserve">Advances in Aging Research, 9</w:t>
      </w:r>
      <w:r w:rsidDel="00000000" w:rsidR="00000000" w:rsidRPr="00000000">
        <w:rPr>
          <w:rFonts w:ascii="Times New Roman" w:cs="Times New Roman" w:eastAsia="Times New Roman" w:hAnsi="Times New Roman"/>
          <w:sz w:val="24"/>
          <w:szCs w:val="24"/>
          <w:rtl w:val="0"/>
        </w:rPr>
        <w:t xml:space="preserve">, 95–115.</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https://doi.org/10.4236/aar.2020.96008</w:t>
        </w:r>
      </w:hyperlink>
      <w:r w:rsidDel="00000000" w:rsidR="00000000" w:rsidRPr="00000000">
        <w:rPr>
          <w:rtl w:val="0"/>
        </w:rPr>
      </w:r>
    </w:p>
    <w:p w:rsidR="00000000" w:rsidDel="00000000" w:rsidP="00000000" w:rsidRDefault="00000000" w:rsidRPr="00000000" w14:paraId="000000C4">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Economía del cuidado: (In) visibilización del trabajo de las mujeres en el cuidado de personas con discapacidad. Revista Debate Público. Reflexión de Trabajo Social, 6(11), pp. 95-107. </w:t>
      </w:r>
      <w:hyperlink r:id="rId29">
        <w:r w:rsidDel="00000000" w:rsidR="00000000" w:rsidRPr="00000000">
          <w:rPr>
            <w:rFonts w:ascii="Times New Roman" w:cs="Times New Roman" w:eastAsia="Times New Roman" w:hAnsi="Times New Roman"/>
            <w:color w:val="1155cc"/>
            <w:sz w:val="24"/>
            <w:szCs w:val="24"/>
            <w:u w:val="single"/>
            <w:rtl w:val="0"/>
          </w:rPr>
          <w:t xml:space="preserve">https://publicaciones.sociales.uba.ar/index.php/debatepublico/article/view/8603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5">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Gómez Rubio, C., Ganga León, C., &amp; Rojas Paillalef, W. (2017). Desigualdades de género en trabajos de cuidados familiar y no remunerado: una revisión iberoamericana. Recuperado de</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https://repositorio.uchile.cl/handle/2250/147601</w:t>
        </w:r>
      </w:hyperlink>
      <w:r w:rsidDel="00000000" w:rsidR="00000000" w:rsidRPr="00000000">
        <w:rPr>
          <w:rtl w:val="0"/>
        </w:rPr>
      </w:r>
    </w:p>
    <w:p w:rsidR="00000000" w:rsidDel="00000000" w:rsidP="00000000" w:rsidRDefault="00000000" w:rsidRPr="00000000" w14:paraId="000000C6">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Greenwood, N., &amp; Smith, R. (2015). Barriers and facilitators for male carers in accessing formal and informal support: A systematic review. </w:t>
      </w:r>
      <w:r w:rsidDel="00000000" w:rsidR="00000000" w:rsidRPr="00000000">
        <w:rPr>
          <w:rFonts w:ascii="Times New Roman" w:cs="Times New Roman" w:eastAsia="Times New Roman" w:hAnsi="Times New Roman"/>
          <w:i w:val="1"/>
          <w:sz w:val="24"/>
          <w:szCs w:val="24"/>
          <w:rtl w:val="0"/>
        </w:rPr>
        <w:t xml:space="preserve">Maturitas, 82</w:t>
      </w:r>
      <w:r w:rsidDel="00000000" w:rsidR="00000000" w:rsidRPr="00000000">
        <w:rPr>
          <w:rFonts w:ascii="Times New Roman" w:cs="Times New Roman" w:eastAsia="Times New Roman" w:hAnsi="Times New Roman"/>
          <w:sz w:val="24"/>
          <w:szCs w:val="24"/>
          <w:rtl w:val="0"/>
        </w:rPr>
        <w:t xml:space="preserve">(2), 162–169.</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https://doi.org/10.1016/j.maturitas.2015.07.013</w:t>
        </w:r>
      </w:hyperlink>
      <w:r w:rsidDel="00000000" w:rsidR="00000000" w:rsidRPr="00000000">
        <w:rPr>
          <w:rtl w:val="0"/>
        </w:rPr>
      </w:r>
    </w:p>
    <w:p w:rsidR="00000000" w:rsidDel="00000000" w:rsidP="00000000" w:rsidRDefault="00000000" w:rsidRPr="00000000" w14:paraId="000000C7">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Guerrero Romera, C. (2019). Indicadores de envejecimiento en personas con discapacidad. La percepción de las familias. </w:t>
      </w:r>
      <w:r w:rsidDel="00000000" w:rsidR="00000000" w:rsidRPr="00000000">
        <w:rPr>
          <w:rFonts w:ascii="Times New Roman" w:cs="Times New Roman" w:eastAsia="Times New Roman" w:hAnsi="Times New Roman"/>
          <w:i w:val="1"/>
          <w:sz w:val="24"/>
          <w:szCs w:val="24"/>
          <w:rtl w:val="0"/>
        </w:rPr>
        <w:t xml:space="preserve">European Journal of Child Development, 7</w:t>
      </w:r>
      <w:r w:rsidDel="00000000" w:rsidR="00000000" w:rsidRPr="00000000">
        <w:rPr>
          <w:rFonts w:ascii="Times New Roman" w:cs="Times New Roman" w:eastAsia="Times New Roman" w:hAnsi="Times New Roman"/>
          <w:sz w:val="24"/>
          <w:szCs w:val="24"/>
          <w:rtl w:val="0"/>
        </w:rPr>
        <w:t xml:space="preserve">(1), 59–72.</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https://doi.org/10.30552/ejpad.v7i1.89</w:t>
        </w:r>
      </w:hyperlink>
      <w:r w:rsidDel="00000000" w:rsidR="00000000" w:rsidRPr="00000000">
        <w:rPr>
          <w:rtl w:val="0"/>
        </w:rPr>
      </w:r>
    </w:p>
    <w:p w:rsidR="00000000" w:rsidDel="00000000" w:rsidP="00000000" w:rsidRDefault="00000000" w:rsidRPr="00000000" w14:paraId="000000C8">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Instituto Nacional de la Juventud de Uruguay (INJU). (2020). </w:t>
      </w:r>
      <w:r w:rsidDel="00000000" w:rsidR="00000000" w:rsidRPr="00000000">
        <w:rPr>
          <w:rFonts w:ascii="Times New Roman" w:cs="Times New Roman" w:eastAsia="Times New Roman" w:hAnsi="Times New Roman"/>
          <w:i w:val="1"/>
          <w:sz w:val="24"/>
          <w:szCs w:val="24"/>
          <w:rtl w:val="0"/>
        </w:rPr>
        <w:t xml:space="preserve">Encuesta Nacional de Adolescencia y Juventud</w:t>
      </w:r>
      <w:r w:rsidDel="00000000" w:rsidR="00000000" w:rsidRPr="00000000">
        <w:rPr>
          <w:rFonts w:ascii="Times New Roman" w:cs="Times New Roman" w:eastAsia="Times New Roman" w:hAnsi="Times New Roman"/>
          <w:sz w:val="24"/>
          <w:szCs w:val="24"/>
          <w:rtl w:val="0"/>
        </w:rPr>
        <w:t xml:space="preserve">. Montevideo: INJU. </w:t>
      </w:r>
      <w:r w:rsidDel="00000000" w:rsidR="00000000" w:rsidRPr="00000000">
        <w:rPr>
          <w:rtl w:val="0"/>
        </w:rPr>
      </w:r>
    </w:p>
    <w:p w:rsidR="00000000" w:rsidDel="00000000" w:rsidP="00000000" w:rsidRDefault="00000000" w:rsidRPr="00000000" w14:paraId="000000C9">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Lee, C. E., Hagiwara, M., Chiu, C. Y., &amp; Takishima, M. (2023). Caregiving and future planning perspectives of siblings of individuals with intellectual and developmental disabilities: Insights from South Korea, Japan and Taiwan. </w:t>
      </w:r>
      <w:r w:rsidDel="00000000" w:rsidR="00000000" w:rsidRPr="00000000">
        <w:rPr>
          <w:rFonts w:ascii="Times New Roman" w:cs="Times New Roman" w:eastAsia="Times New Roman" w:hAnsi="Times New Roman"/>
          <w:i w:val="1"/>
          <w:sz w:val="24"/>
          <w:szCs w:val="24"/>
          <w:rtl w:val="0"/>
        </w:rPr>
        <w:t xml:space="preserve">Journal of Applied Research in Intellectual Disabilities, 36</w:t>
      </w:r>
      <w:r w:rsidDel="00000000" w:rsidR="00000000" w:rsidRPr="00000000">
        <w:rPr>
          <w:rFonts w:ascii="Times New Roman" w:cs="Times New Roman" w:eastAsia="Times New Roman" w:hAnsi="Times New Roman"/>
          <w:sz w:val="24"/>
          <w:szCs w:val="24"/>
          <w:rtl w:val="0"/>
        </w:rPr>
        <w:t xml:space="preserve">(1), 50–57.</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https://doi.org/10.1111/jar.13033</w:t>
        </w:r>
      </w:hyperlink>
      <w:r w:rsidDel="00000000" w:rsidR="00000000" w:rsidRPr="00000000">
        <w:rPr>
          <w:rtl w:val="0"/>
        </w:rPr>
      </w:r>
    </w:p>
    <w:p w:rsidR="00000000" w:rsidDel="00000000" w:rsidP="00000000" w:rsidRDefault="00000000" w:rsidRPr="00000000" w14:paraId="000000CA">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Levante, A., Martis, C., Del Prete, C. M., Martino, P., Primiceri, P., &amp; Lecciso, F. (2025). Siblings of persons with disabilities: A systematic integrative review of the empirical literature. </w:t>
      </w:r>
      <w:r w:rsidDel="00000000" w:rsidR="00000000" w:rsidRPr="00000000">
        <w:rPr>
          <w:rFonts w:ascii="Times New Roman" w:cs="Times New Roman" w:eastAsia="Times New Roman" w:hAnsi="Times New Roman"/>
          <w:i w:val="1"/>
          <w:sz w:val="24"/>
          <w:szCs w:val="24"/>
          <w:rtl w:val="0"/>
        </w:rPr>
        <w:t xml:space="preserve">Clinical Child and Family Psychology Review, 28</w:t>
      </w:r>
      <w:r w:rsidDel="00000000" w:rsidR="00000000" w:rsidRPr="00000000">
        <w:rPr>
          <w:rFonts w:ascii="Times New Roman" w:cs="Times New Roman" w:eastAsia="Times New Roman" w:hAnsi="Times New Roman"/>
          <w:sz w:val="24"/>
          <w:szCs w:val="24"/>
          <w:rtl w:val="0"/>
        </w:rPr>
        <w:t xml:space="preserve">(1), 209–253.</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https://doi.org/10.1007/s10567-024-00502-6</w:t>
        </w:r>
      </w:hyperlink>
      <w:r w:rsidDel="00000000" w:rsidR="00000000" w:rsidRPr="00000000">
        <w:rPr>
          <w:rtl w:val="0"/>
        </w:rPr>
      </w:r>
    </w:p>
    <w:p w:rsidR="00000000" w:rsidDel="00000000" w:rsidP="00000000" w:rsidRDefault="00000000" w:rsidRPr="00000000" w14:paraId="000000CB">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Martín-Carbonell, Marta, Cerquera-Córdoba, Ara, Fernández-Daza, Martha, Higuita, Juan D., Galván Patrignani, Gonzalo, Guerrero Martel, Manuel, &amp; Riquelme Marín, Antonio. (2019). Estructura factorial del Cuestionario de Apoyo Social MOS en ancianos colombianos con dolor crónico.. Terapia psicológica, 37(3), 211-224. </w:t>
      </w:r>
      <w:hyperlink r:id="rId40">
        <w:r w:rsidDel="00000000" w:rsidR="00000000" w:rsidRPr="00000000">
          <w:rPr>
            <w:rFonts w:ascii="Times New Roman" w:cs="Times New Roman" w:eastAsia="Times New Roman" w:hAnsi="Times New Roman"/>
            <w:color w:val="1155cc"/>
            <w:sz w:val="24"/>
            <w:szCs w:val="24"/>
            <w:u w:val="single"/>
            <w:rtl w:val="0"/>
          </w:rPr>
          <w:t xml:space="preserve">http://dx.doi.org/10.4067/S0718-48082019000300211</w:t>
        </w:r>
      </w:hyperlink>
      <w:r w:rsidDel="00000000" w:rsidR="00000000" w:rsidRPr="00000000">
        <w:rPr>
          <w:rFonts w:ascii="Times New Roman" w:cs="Times New Roman" w:eastAsia="Times New Roman" w:hAnsi="Times New Roman"/>
          <w:color w:val="800000"/>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CC">
      <w:pPr>
        <w:spacing w:after="0" w:before="0" w:line="360" w:lineRule="auto"/>
        <w:ind w:left="566.9291338582677" w:hanging="566.9291338582677"/>
        <w:rPr>
          <w:rFonts w:ascii="Times New Roman" w:cs="Times New Roman" w:eastAsia="Times New Roman" w:hAnsi="Times New Roman"/>
          <w:i w:val="1"/>
          <w:sz w:val="24"/>
          <w:szCs w:val="24"/>
          <w:highlight w:val="yellow"/>
        </w:rPr>
      </w:pPr>
      <w:r w:rsidDel="00000000" w:rsidR="00000000" w:rsidRPr="00000000">
        <w:rPr>
          <w:rFonts w:ascii="Times New Roman" w:cs="Times New Roman" w:eastAsia="Times New Roman" w:hAnsi="Times New Roman"/>
          <w:sz w:val="24"/>
          <w:szCs w:val="24"/>
          <w:rtl w:val="0"/>
        </w:rPr>
        <w:t xml:space="preserve">Massé, N., &amp; Rodriguez, C. (2015). </w:t>
      </w:r>
      <w:r w:rsidDel="00000000" w:rsidR="00000000" w:rsidRPr="00000000">
        <w:rPr>
          <w:rFonts w:ascii="Times New Roman" w:cs="Times New Roman" w:eastAsia="Times New Roman" w:hAnsi="Times New Roman"/>
          <w:i w:val="1"/>
          <w:sz w:val="24"/>
          <w:szCs w:val="24"/>
          <w:rtl w:val="0"/>
        </w:rPr>
        <w:t xml:space="preserve">Discapacidad y políticas públicas: Un análisis desde la perspectiva de derechos</w:t>
      </w:r>
      <w:r w:rsidDel="00000000" w:rsidR="00000000" w:rsidRPr="00000000">
        <w:rPr>
          <w:rFonts w:ascii="Times New Roman" w:cs="Times New Roman" w:eastAsia="Times New Roman" w:hAnsi="Times New Roman"/>
          <w:sz w:val="24"/>
          <w:szCs w:val="24"/>
          <w:rtl w:val="0"/>
        </w:rPr>
        <w:t xml:space="preserve">. Buenos Aires: Editorial Paidós. </w:t>
      </w:r>
      <w:r w:rsidDel="00000000" w:rsidR="00000000" w:rsidRPr="00000000">
        <w:rPr>
          <w:rtl w:val="0"/>
        </w:rPr>
      </w:r>
    </w:p>
    <w:p w:rsidR="00000000" w:rsidDel="00000000" w:rsidP="00000000" w:rsidRDefault="00000000" w:rsidRPr="00000000" w14:paraId="000000CD">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Meltzer, A. (2021). Siblings of individuals with disabilities: A life course perspective. </w:t>
      </w:r>
      <w:r w:rsidDel="00000000" w:rsidR="00000000" w:rsidRPr="00000000">
        <w:rPr>
          <w:rFonts w:ascii="Times New Roman" w:cs="Times New Roman" w:eastAsia="Times New Roman" w:hAnsi="Times New Roman"/>
          <w:i w:val="1"/>
          <w:sz w:val="24"/>
          <w:szCs w:val="24"/>
          <w:rtl w:val="0"/>
        </w:rPr>
        <w:t xml:space="preserve">Journal of Family Studies, 26</w:t>
      </w:r>
      <w:r w:rsidDel="00000000" w:rsidR="00000000" w:rsidRPr="00000000">
        <w:rPr>
          <w:rFonts w:ascii="Times New Roman" w:cs="Times New Roman" w:eastAsia="Times New Roman" w:hAnsi="Times New Roman"/>
          <w:sz w:val="24"/>
          <w:szCs w:val="24"/>
          <w:rtl w:val="0"/>
        </w:rPr>
        <w:t xml:space="preserve">(4), 512–528. </w:t>
      </w:r>
      <w:hyperlink r:id="rId41">
        <w:r w:rsidDel="00000000" w:rsidR="00000000" w:rsidRPr="00000000">
          <w:rPr>
            <w:rFonts w:ascii="Times New Roman" w:cs="Times New Roman" w:eastAsia="Times New Roman" w:hAnsi="Times New Roman"/>
            <w:color w:val="1155cc"/>
            <w:sz w:val="24"/>
            <w:szCs w:val="24"/>
            <w:u w:val="single"/>
            <w:rtl w:val="0"/>
          </w:rPr>
          <w:t xml:space="preserve">https://doi.org/10.1080/13229400.2021.1891123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Muñoz‑Bermejo, L., et al. (2025). Effects of an interdisciplinary programme on psychoemotional factors in informal caregivers of people with Alzheimer’s disease. </w:t>
      </w:r>
      <w:r w:rsidDel="00000000" w:rsidR="00000000" w:rsidRPr="00000000">
        <w:rPr>
          <w:rFonts w:ascii="Times New Roman" w:cs="Times New Roman" w:eastAsia="Times New Roman" w:hAnsi="Times New Roman"/>
          <w:i w:val="1"/>
          <w:sz w:val="24"/>
          <w:szCs w:val="24"/>
          <w:rtl w:val="0"/>
        </w:rPr>
        <w:t xml:space="preserve">Frontiers in Psychology, 16</w:t>
      </w:r>
      <w:r w:rsidDel="00000000" w:rsidR="00000000" w:rsidRPr="00000000">
        <w:rPr>
          <w:rFonts w:ascii="Times New Roman" w:cs="Times New Roman" w:eastAsia="Times New Roman" w:hAnsi="Times New Roman"/>
          <w:sz w:val="24"/>
          <w:szCs w:val="24"/>
          <w:rtl w:val="0"/>
        </w:rPr>
        <w:t xml:space="preserve">, 1524292.</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https://doi.org/10.3389/fpsyg.2025.1524292</w:t>
        </w:r>
      </w:hyperlink>
      <w:r w:rsidDel="00000000" w:rsidR="00000000" w:rsidRPr="00000000">
        <w:rPr>
          <w:rtl w:val="0"/>
        </w:rPr>
      </w:r>
    </w:p>
    <w:p w:rsidR="00000000" w:rsidDel="00000000" w:rsidP="00000000" w:rsidRDefault="00000000" w:rsidRPr="00000000" w14:paraId="000000CF">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Nazaré Oliveira, E., et al. (2017). A família não é de ferro: ela cuida de pessoas com transtorno mental. </w:t>
      </w:r>
      <w:r w:rsidDel="00000000" w:rsidR="00000000" w:rsidRPr="00000000">
        <w:rPr>
          <w:rFonts w:ascii="Times New Roman" w:cs="Times New Roman" w:eastAsia="Times New Roman" w:hAnsi="Times New Roman"/>
          <w:i w:val="1"/>
          <w:sz w:val="24"/>
          <w:szCs w:val="24"/>
          <w:rtl w:val="0"/>
        </w:rPr>
        <w:t xml:space="preserve">Revista De Pesquisa Cuidado é Fundamental Online, 9</w:t>
      </w:r>
      <w:r w:rsidDel="00000000" w:rsidR="00000000" w:rsidRPr="00000000">
        <w:rPr>
          <w:rFonts w:ascii="Times New Roman" w:cs="Times New Roman" w:eastAsia="Times New Roman" w:hAnsi="Times New Roman"/>
          <w:sz w:val="24"/>
          <w:szCs w:val="24"/>
          <w:rtl w:val="0"/>
        </w:rPr>
        <w:t xml:space="preserve">(1), 71–78.</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https://doi.org/10.9789/2175-5361.2017.v9i1.71-78</w:t>
        </w:r>
      </w:hyperlink>
      <w:r w:rsidDel="00000000" w:rsidR="00000000" w:rsidRPr="00000000">
        <w:rPr>
          <w:rtl w:val="0"/>
        </w:rPr>
      </w:r>
    </w:p>
    <w:p w:rsidR="00000000" w:rsidDel="00000000" w:rsidP="00000000" w:rsidRDefault="00000000" w:rsidRPr="00000000" w14:paraId="000000D0">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Nuri, R. P., et al. (2020). Sibling caregiving and its impact on family dynamics. </w:t>
      </w:r>
      <w:r w:rsidDel="00000000" w:rsidR="00000000" w:rsidRPr="00000000">
        <w:rPr>
          <w:rFonts w:ascii="Times New Roman" w:cs="Times New Roman" w:eastAsia="Times New Roman" w:hAnsi="Times New Roman"/>
          <w:i w:val="1"/>
          <w:sz w:val="24"/>
          <w:szCs w:val="24"/>
          <w:rtl w:val="0"/>
        </w:rPr>
        <w:t xml:space="preserve">Journal of Child and Family Studies, 29</w:t>
      </w:r>
      <w:r w:rsidDel="00000000" w:rsidR="00000000" w:rsidRPr="00000000">
        <w:rPr>
          <w:rFonts w:ascii="Times New Roman" w:cs="Times New Roman" w:eastAsia="Times New Roman" w:hAnsi="Times New Roman"/>
          <w:sz w:val="24"/>
          <w:szCs w:val="24"/>
          <w:rtl w:val="0"/>
        </w:rPr>
        <w:t xml:space="preserve">(8), 2234–2248. </w:t>
      </w:r>
      <w:hyperlink r:id="rId46">
        <w:r w:rsidDel="00000000" w:rsidR="00000000" w:rsidRPr="00000000">
          <w:rPr>
            <w:rFonts w:ascii="Times New Roman" w:cs="Times New Roman" w:eastAsia="Times New Roman" w:hAnsi="Times New Roman"/>
            <w:color w:val="1155cc"/>
            <w:sz w:val="24"/>
            <w:szCs w:val="24"/>
            <w:u w:val="single"/>
            <w:rtl w:val="0"/>
          </w:rPr>
          <w:t xml:space="preserve">https://doi.org/10.1007/s10826-020-01723-2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1">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Pacheco Barzallo, D., Schnyder, A., Zanini, C., &amp; Gemperli, A. (2024). Gender differences in family caregiving: Do female caregivers do more or undertake different tasks? </w:t>
      </w:r>
      <w:r w:rsidDel="00000000" w:rsidR="00000000" w:rsidRPr="00000000">
        <w:rPr>
          <w:rFonts w:ascii="Times New Roman" w:cs="Times New Roman" w:eastAsia="Times New Roman" w:hAnsi="Times New Roman"/>
          <w:i w:val="1"/>
          <w:sz w:val="24"/>
          <w:szCs w:val="24"/>
          <w:rtl w:val="0"/>
        </w:rPr>
        <w:t xml:space="preserve">BMC Health Services Research, 24</w:t>
      </w:r>
      <w:r w:rsidDel="00000000" w:rsidR="00000000" w:rsidRPr="00000000">
        <w:rPr>
          <w:rFonts w:ascii="Times New Roman" w:cs="Times New Roman" w:eastAsia="Times New Roman" w:hAnsi="Times New Roman"/>
          <w:sz w:val="24"/>
          <w:szCs w:val="24"/>
          <w:rtl w:val="0"/>
        </w:rPr>
        <w:t xml:space="preserve">, 730.</w:t>
      </w:r>
      <w:hyperlink r:id="rId47">
        <w:r w:rsidDel="00000000" w:rsidR="00000000" w:rsidRPr="00000000">
          <w:rPr>
            <w:rFonts w:ascii="Times New Roman" w:cs="Times New Roman" w:eastAsia="Times New Roman" w:hAnsi="Times New Roman"/>
            <w:sz w:val="24"/>
            <w:szCs w:val="24"/>
            <w:rtl w:val="0"/>
          </w:rPr>
          <w:t xml:space="preserve"> </w:t>
        </w:r>
      </w:hyperlink>
      <w:hyperlink r:id="rId48">
        <w:r w:rsidDel="00000000" w:rsidR="00000000" w:rsidRPr="00000000">
          <w:rPr>
            <w:rFonts w:ascii="Times New Roman" w:cs="Times New Roman" w:eastAsia="Times New Roman" w:hAnsi="Times New Roman"/>
            <w:color w:val="1155cc"/>
            <w:sz w:val="24"/>
            <w:szCs w:val="24"/>
            <w:u w:val="single"/>
            <w:rtl w:val="0"/>
          </w:rPr>
          <w:t xml:space="preserve">https://doi.org/10.1186/s12913-024-11191-w</w:t>
        </w:r>
      </w:hyperlink>
      <w:r w:rsidDel="00000000" w:rsidR="00000000" w:rsidRPr="00000000">
        <w:rPr>
          <w:rtl w:val="0"/>
        </w:rPr>
      </w:r>
    </w:p>
    <w:p w:rsidR="00000000" w:rsidDel="00000000" w:rsidP="00000000" w:rsidRDefault="00000000" w:rsidRPr="00000000" w14:paraId="000000D2">
      <w:pPr>
        <w:spacing w:after="0" w:before="0" w:line="360" w:lineRule="auto"/>
        <w:ind w:left="566.9291338582677" w:hanging="566.9291338582677"/>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Panamerican Health Organization (PAHO). (2020). </w:t>
      </w:r>
      <w:r w:rsidDel="00000000" w:rsidR="00000000" w:rsidRPr="00000000">
        <w:rPr>
          <w:rFonts w:ascii="Times New Roman" w:cs="Times New Roman" w:eastAsia="Times New Roman" w:hAnsi="Times New Roman"/>
          <w:i w:val="1"/>
          <w:sz w:val="24"/>
          <w:szCs w:val="24"/>
          <w:rtl w:val="0"/>
        </w:rPr>
        <w:t xml:space="preserve">Impacto de la pandemia COVID‑19 en personas con discapacidad</w:t>
      </w:r>
      <w:r w:rsidDel="00000000" w:rsidR="00000000" w:rsidRPr="00000000">
        <w:rPr>
          <w:rFonts w:ascii="Times New Roman" w:cs="Times New Roman" w:eastAsia="Times New Roman" w:hAnsi="Times New Roman"/>
          <w:sz w:val="24"/>
          <w:szCs w:val="24"/>
          <w:rtl w:val="0"/>
        </w:rPr>
        <w:t xml:space="preserve">. Washington, DC: Organización Panamericana de la Salud.</w:t>
      </w:r>
      <w:r w:rsidDel="00000000" w:rsidR="00000000" w:rsidRPr="00000000">
        <w:rPr>
          <w:rtl w:val="0"/>
        </w:rPr>
      </w:r>
    </w:p>
    <w:p w:rsidR="00000000" w:rsidDel="00000000" w:rsidP="00000000" w:rsidRDefault="00000000" w:rsidRPr="00000000" w14:paraId="000000D3">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Pinquart, M., &amp; Sörensen, S. (2006). Gender differences in caregiver stressors, social resources, and health: An updated meta-analysis. </w:t>
      </w:r>
      <w:r w:rsidDel="00000000" w:rsidR="00000000" w:rsidRPr="00000000">
        <w:rPr>
          <w:rFonts w:ascii="Times New Roman" w:cs="Times New Roman" w:eastAsia="Times New Roman" w:hAnsi="Times New Roman"/>
          <w:i w:val="1"/>
          <w:sz w:val="24"/>
          <w:szCs w:val="24"/>
          <w:rtl w:val="0"/>
        </w:rPr>
        <w:t xml:space="preserve">The Journals of Gerontology: Series B, Psychological Sciences and Social Sciences, 61</w:t>
      </w:r>
      <w:r w:rsidDel="00000000" w:rsidR="00000000" w:rsidRPr="00000000">
        <w:rPr>
          <w:rFonts w:ascii="Times New Roman" w:cs="Times New Roman" w:eastAsia="Times New Roman" w:hAnsi="Times New Roman"/>
          <w:sz w:val="24"/>
          <w:szCs w:val="24"/>
          <w:rtl w:val="0"/>
        </w:rPr>
        <w:t xml:space="preserve">(1), P33–P45.</w:t>
      </w:r>
      <w:hyperlink r:id="rId49">
        <w:r w:rsidDel="00000000" w:rsidR="00000000" w:rsidRPr="00000000">
          <w:rPr>
            <w:rFonts w:ascii="Times New Roman" w:cs="Times New Roman" w:eastAsia="Times New Roman" w:hAnsi="Times New Roman"/>
            <w:sz w:val="24"/>
            <w:szCs w:val="24"/>
            <w:rtl w:val="0"/>
          </w:rPr>
          <w:t xml:space="preserve"> </w:t>
        </w:r>
      </w:hyperlink>
      <w:hyperlink r:id="rId50">
        <w:r w:rsidDel="00000000" w:rsidR="00000000" w:rsidRPr="00000000">
          <w:rPr>
            <w:rFonts w:ascii="Times New Roman" w:cs="Times New Roman" w:eastAsia="Times New Roman" w:hAnsi="Times New Roman"/>
            <w:color w:val="1155cc"/>
            <w:sz w:val="24"/>
            <w:szCs w:val="24"/>
            <w:u w:val="single"/>
            <w:rtl w:val="0"/>
          </w:rPr>
          <w:t xml:space="preserve">https://doi.org/10.1093/geronb/61.1.p33</w:t>
        </w:r>
      </w:hyperlink>
      <w:r w:rsidDel="00000000" w:rsidR="00000000" w:rsidRPr="00000000">
        <w:rPr>
          <w:rtl w:val="0"/>
        </w:rPr>
      </w:r>
    </w:p>
    <w:p w:rsidR="00000000" w:rsidDel="00000000" w:rsidP="00000000" w:rsidRDefault="00000000" w:rsidRPr="00000000" w14:paraId="000000D4">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Rodríguez‑Madrid, M. N., Del Río‑Lozano, M., Fernández‑Peña, R., &amp; García‑Calvente, M. D. M. (2021). Changes in caregiver personal support networks: Gender differences and effects on health (CUIDAR‑SE Study). </w:t>
      </w:r>
      <w:r w:rsidDel="00000000" w:rsidR="00000000" w:rsidRPr="00000000">
        <w:rPr>
          <w:rFonts w:ascii="Times New Roman" w:cs="Times New Roman" w:eastAsia="Times New Roman" w:hAnsi="Times New Roman"/>
          <w:i w:val="1"/>
          <w:sz w:val="24"/>
          <w:szCs w:val="24"/>
          <w:rtl w:val="0"/>
        </w:rPr>
        <w:t xml:space="preserve">International Journal of Environmental Research and Public Health, 18</w:t>
      </w:r>
      <w:r w:rsidDel="00000000" w:rsidR="00000000" w:rsidRPr="00000000">
        <w:rPr>
          <w:rFonts w:ascii="Times New Roman" w:cs="Times New Roman" w:eastAsia="Times New Roman" w:hAnsi="Times New Roman"/>
          <w:sz w:val="24"/>
          <w:szCs w:val="24"/>
          <w:rtl w:val="0"/>
        </w:rPr>
        <w:t xml:space="preserve">(21), 11723.</w:t>
      </w:r>
      <w:hyperlink r:id="rId51">
        <w:r w:rsidDel="00000000" w:rsidR="00000000" w:rsidRPr="00000000">
          <w:rPr>
            <w:rFonts w:ascii="Times New Roman" w:cs="Times New Roman" w:eastAsia="Times New Roman" w:hAnsi="Times New Roman"/>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https://doi.org/10.3390/ijerph182111723</w:t>
        </w:r>
      </w:hyperlink>
      <w:r w:rsidDel="00000000" w:rsidR="00000000" w:rsidRPr="00000000">
        <w:rPr>
          <w:rtl w:val="0"/>
        </w:rPr>
      </w:r>
    </w:p>
    <w:p w:rsidR="00000000" w:rsidDel="00000000" w:rsidP="00000000" w:rsidRDefault="00000000" w:rsidRPr="00000000" w14:paraId="000000D5">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b1b1b"/>
          <w:sz w:val="24"/>
          <w:szCs w:val="24"/>
          <w:highlight w:val="white"/>
          <w:rtl w:val="0"/>
        </w:rPr>
        <w:t xml:space="preserve">Serrano, L., Vela, E., Martín, L. (2023). Analysis of the Functioning of Families of Children with Autism Spectrum Disorder: A Psychometric Study of the Family APGAR Scale. International journal of environmental research and public health, 20(23), 7106. </w:t>
      </w:r>
      <w:hyperlink r:id="rId53">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https://doi.org/10.3390/ijerph20237106</w:t>
        </w:r>
      </w:hyperlink>
      <w:r w:rsidDel="00000000" w:rsidR="00000000" w:rsidRPr="00000000">
        <w:rPr>
          <w:rFonts w:ascii="Times New Roman" w:cs="Times New Roman" w:eastAsia="Times New Roman" w:hAnsi="Times New Roman"/>
          <w:color w:val="1b1b1b"/>
          <w:sz w:val="24"/>
          <w:szCs w:val="24"/>
          <w:highlight w:val="white"/>
          <w:rtl w:val="0"/>
        </w:rPr>
        <w:t xml:space="preserve"> </w:t>
      </w:r>
      <w:r w:rsidDel="00000000" w:rsidR="00000000" w:rsidRPr="00000000">
        <w:rPr>
          <w:rtl w:val="0"/>
        </w:rPr>
      </w:r>
    </w:p>
    <w:p w:rsidR="00000000" w:rsidDel="00000000" w:rsidP="00000000" w:rsidRDefault="00000000" w:rsidRPr="00000000" w14:paraId="000000D6">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She, H., &amp; Man, Y. (2022). Anticipatory burden in adult‑child caregivers: A concept analysis. </w:t>
      </w:r>
      <w:r w:rsidDel="00000000" w:rsidR="00000000" w:rsidRPr="00000000">
        <w:rPr>
          <w:rFonts w:ascii="Times New Roman" w:cs="Times New Roman" w:eastAsia="Times New Roman" w:hAnsi="Times New Roman"/>
          <w:i w:val="1"/>
          <w:sz w:val="24"/>
          <w:szCs w:val="24"/>
          <w:rtl w:val="0"/>
        </w:rPr>
        <w:t xml:space="preserve">Healthcare, 10</w:t>
      </w:r>
      <w:r w:rsidDel="00000000" w:rsidR="00000000" w:rsidRPr="00000000">
        <w:rPr>
          <w:rFonts w:ascii="Times New Roman" w:cs="Times New Roman" w:eastAsia="Times New Roman" w:hAnsi="Times New Roman"/>
          <w:sz w:val="24"/>
          <w:szCs w:val="24"/>
          <w:rtl w:val="0"/>
        </w:rPr>
        <w:t xml:space="preserve">(2), 356.</w:t>
      </w:r>
      <w:hyperlink r:id="rId54">
        <w:r w:rsidDel="00000000" w:rsidR="00000000" w:rsidRPr="00000000">
          <w:rPr>
            <w:rFonts w:ascii="Times New Roman" w:cs="Times New Roman" w:eastAsia="Times New Roman" w:hAnsi="Times New Roman"/>
            <w:sz w:val="24"/>
            <w:szCs w:val="24"/>
            <w:rtl w:val="0"/>
          </w:rPr>
          <w:t xml:space="preserve"> </w:t>
        </w:r>
      </w:hyperlink>
      <w:hyperlink r:id="rId55">
        <w:r w:rsidDel="00000000" w:rsidR="00000000" w:rsidRPr="00000000">
          <w:rPr>
            <w:rFonts w:ascii="Times New Roman" w:cs="Times New Roman" w:eastAsia="Times New Roman" w:hAnsi="Times New Roman"/>
            <w:color w:val="1155cc"/>
            <w:sz w:val="24"/>
            <w:szCs w:val="24"/>
            <w:u w:val="single"/>
            <w:rtl w:val="0"/>
          </w:rPr>
          <w:t xml:space="preserve">https://doi.org/10.3390/healthcare10020356</w:t>
        </w:r>
      </w:hyperlink>
      <w:r w:rsidDel="00000000" w:rsidR="00000000" w:rsidRPr="00000000">
        <w:rPr>
          <w:rtl w:val="0"/>
        </w:rPr>
      </w:r>
    </w:p>
    <w:p w:rsidR="00000000" w:rsidDel="00000000" w:rsidP="00000000" w:rsidRDefault="00000000" w:rsidRPr="00000000" w14:paraId="000000D7">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Sommantico, M., et al. (2020). Sibling relationships in families with a disabled child: A comparative study. </w:t>
      </w:r>
      <w:r w:rsidDel="00000000" w:rsidR="00000000" w:rsidRPr="00000000">
        <w:rPr>
          <w:rFonts w:ascii="Times New Roman" w:cs="Times New Roman" w:eastAsia="Times New Roman" w:hAnsi="Times New Roman"/>
          <w:i w:val="1"/>
          <w:sz w:val="24"/>
          <w:szCs w:val="24"/>
          <w:rtl w:val="0"/>
        </w:rPr>
        <w:t xml:space="preserve">Journal of Developmental and Behavioral Pediatrics, 41</w:t>
      </w:r>
      <w:r w:rsidDel="00000000" w:rsidR="00000000" w:rsidRPr="00000000">
        <w:rPr>
          <w:rFonts w:ascii="Times New Roman" w:cs="Times New Roman" w:eastAsia="Times New Roman" w:hAnsi="Times New Roman"/>
          <w:sz w:val="24"/>
          <w:szCs w:val="24"/>
          <w:rtl w:val="0"/>
        </w:rPr>
        <w:t xml:space="preserve">(7), 543–552. </w:t>
      </w:r>
      <w:hyperlink r:id="rId56">
        <w:r w:rsidDel="00000000" w:rsidR="00000000" w:rsidRPr="00000000">
          <w:rPr>
            <w:rFonts w:ascii="Times New Roman" w:cs="Times New Roman" w:eastAsia="Times New Roman" w:hAnsi="Times New Roman"/>
            <w:color w:val="1155cc"/>
            <w:sz w:val="24"/>
            <w:szCs w:val="24"/>
            <w:u w:val="single"/>
            <w:rtl w:val="0"/>
          </w:rPr>
          <w:t xml:space="preserve">https://doi.org/10.1097/DBP.0000000000000810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8">
      <w:pPr>
        <w:spacing w:after="0" w:before="0" w:line="360" w:lineRule="auto"/>
        <w:ind w:left="566.9291338582677" w:hanging="566.9291338582677"/>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Sonik, R. A., Parish, S. L., &amp; Rosenthal, E. S. (2016). Sibling caregivers of people with intellectual and developmental disabilities: Sociodemographic characteristics and material hardship prevalence. </w:t>
      </w:r>
      <w:r w:rsidDel="00000000" w:rsidR="00000000" w:rsidRPr="00000000">
        <w:rPr>
          <w:rFonts w:ascii="Times New Roman" w:cs="Times New Roman" w:eastAsia="Times New Roman" w:hAnsi="Times New Roman"/>
          <w:i w:val="1"/>
          <w:sz w:val="24"/>
          <w:szCs w:val="24"/>
          <w:rtl w:val="0"/>
        </w:rPr>
        <w:t xml:space="preserve">Intellectual and Developmental Disabilities, 54</w:t>
      </w:r>
      <w:r w:rsidDel="00000000" w:rsidR="00000000" w:rsidRPr="00000000">
        <w:rPr>
          <w:rFonts w:ascii="Times New Roman" w:cs="Times New Roman" w:eastAsia="Times New Roman" w:hAnsi="Times New Roman"/>
          <w:sz w:val="24"/>
          <w:szCs w:val="24"/>
          <w:rtl w:val="0"/>
        </w:rPr>
        <w:t xml:space="preserve">(5), 332–338.</w:t>
      </w:r>
      <w:hyperlink r:id="rId57">
        <w:r w:rsidDel="00000000" w:rsidR="00000000" w:rsidRPr="00000000">
          <w:rPr>
            <w:rFonts w:ascii="Times New Roman" w:cs="Times New Roman" w:eastAsia="Times New Roman" w:hAnsi="Times New Roman"/>
            <w:sz w:val="24"/>
            <w:szCs w:val="24"/>
            <w:rtl w:val="0"/>
          </w:rPr>
          <w:t xml:space="preserve"> </w:t>
        </w:r>
      </w:hyperlink>
      <w:hyperlink r:id="rId58">
        <w:r w:rsidDel="00000000" w:rsidR="00000000" w:rsidRPr="00000000">
          <w:rPr>
            <w:rFonts w:ascii="Times New Roman" w:cs="Times New Roman" w:eastAsia="Times New Roman" w:hAnsi="Times New Roman"/>
            <w:color w:val="1155cc"/>
            <w:sz w:val="24"/>
            <w:szCs w:val="24"/>
            <w:u w:val="single"/>
            <w:rtl w:val="0"/>
          </w:rPr>
          <w:t xml:space="preserve">https://doi.org/10.1352/1934-9556-54.5.332</w:t>
        </w:r>
      </w:hyperlink>
      <w:r w:rsidDel="00000000" w:rsidR="00000000" w:rsidRPr="00000000">
        <w:rPr>
          <w:rtl w:val="0"/>
        </w:rPr>
      </w:r>
    </w:p>
    <w:p w:rsidR="00000000" w:rsidDel="00000000" w:rsidP="00000000" w:rsidRDefault="00000000" w:rsidRPr="00000000" w14:paraId="000000D9">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Williamson, H. C., &amp; Perkins, E. A. (2014). Double caregiving: When siblings care for parents and disabled siblings. </w:t>
      </w:r>
      <w:r w:rsidDel="00000000" w:rsidR="00000000" w:rsidRPr="00000000">
        <w:rPr>
          <w:rFonts w:ascii="Times New Roman" w:cs="Times New Roman" w:eastAsia="Times New Roman" w:hAnsi="Times New Roman"/>
          <w:i w:val="1"/>
          <w:sz w:val="24"/>
          <w:szCs w:val="24"/>
          <w:rtl w:val="0"/>
        </w:rPr>
        <w:t xml:space="preserve">Journal of Family Psychology, 28</w:t>
      </w:r>
      <w:r w:rsidDel="00000000" w:rsidR="00000000" w:rsidRPr="00000000">
        <w:rPr>
          <w:rFonts w:ascii="Times New Roman" w:cs="Times New Roman" w:eastAsia="Times New Roman" w:hAnsi="Times New Roman"/>
          <w:sz w:val="24"/>
          <w:szCs w:val="24"/>
          <w:rtl w:val="0"/>
        </w:rPr>
        <w:t xml:space="preserve">(6), 901–911. </w:t>
      </w:r>
      <w:hyperlink r:id="rId59">
        <w:r w:rsidDel="00000000" w:rsidR="00000000" w:rsidRPr="00000000">
          <w:rPr>
            <w:rFonts w:ascii="Times New Roman" w:cs="Times New Roman" w:eastAsia="Times New Roman" w:hAnsi="Times New Roman"/>
            <w:color w:val="1155cc"/>
            <w:sz w:val="24"/>
            <w:szCs w:val="24"/>
            <w:u w:val="single"/>
            <w:rtl w:val="0"/>
          </w:rPr>
          <w:t xml:space="preserve">https://doi.org/10.1037/fam0000037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A">
      <w:pPr>
        <w:spacing w:after="0" w:before="0" w:line="360" w:lineRule="auto"/>
        <w:ind w:left="566.9291338582677" w:hanging="566.9291338582677"/>
        <w:rPr>
          <w:rFonts w:ascii="Arial" w:cs="Arial" w:eastAsia="Arial" w:hAnsi="Arial"/>
          <w:i w:val="1"/>
          <w:sz w:val="18"/>
          <w:szCs w:val="18"/>
        </w:rPr>
      </w:pPr>
      <w:r w:rsidDel="00000000" w:rsidR="00000000" w:rsidRPr="00000000">
        <w:rPr>
          <w:rFonts w:ascii="Times New Roman" w:cs="Times New Roman" w:eastAsia="Times New Roman" w:hAnsi="Times New Roman"/>
          <w:sz w:val="24"/>
          <w:szCs w:val="24"/>
          <w:rtl w:val="0"/>
        </w:rPr>
        <w:t xml:space="preserve">White Makinde, K., Pitzer, K. A., Benson, J. J., Mitchell, M., Parker Oliver, D., Demiris, G., &amp; Washington, K. T. (2024). Does family functioning matter? Understanding the relationship between family interactions and depressive symptoms for caregivers of cancer patients. </w:t>
      </w:r>
      <w:r w:rsidDel="00000000" w:rsidR="00000000" w:rsidRPr="00000000">
        <w:rPr>
          <w:rFonts w:ascii="Times New Roman" w:cs="Times New Roman" w:eastAsia="Times New Roman" w:hAnsi="Times New Roman"/>
          <w:i w:val="1"/>
          <w:sz w:val="24"/>
          <w:szCs w:val="24"/>
          <w:rtl w:val="0"/>
        </w:rPr>
        <w:t xml:space="preserve">American Journal of Hospice and Palliative Medicine, 42</w:t>
      </w:r>
      <w:r w:rsidDel="00000000" w:rsidR="00000000" w:rsidRPr="00000000">
        <w:rPr>
          <w:rFonts w:ascii="Times New Roman" w:cs="Times New Roman" w:eastAsia="Times New Roman" w:hAnsi="Times New Roman"/>
          <w:sz w:val="24"/>
          <w:szCs w:val="24"/>
          <w:rtl w:val="0"/>
        </w:rPr>
        <w:t xml:space="preserve">(7), 696–704.</w:t>
      </w:r>
      <w:hyperlink r:id="rId60">
        <w:r w:rsidDel="00000000" w:rsidR="00000000" w:rsidRPr="00000000">
          <w:rPr>
            <w:rFonts w:ascii="Times New Roman" w:cs="Times New Roman" w:eastAsia="Times New Roman" w:hAnsi="Times New Roman"/>
            <w:sz w:val="24"/>
            <w:szCs w:val="24"/>
            <w:rtl w:val="0"/>
          </w:rPr>
          <w:t xml:space="preserve"> </w:t>
        </w:r>
      </w:hyperlink>
      <w:hyperlink r:id="rId61">
        <w:r w:rsidDel="00000000" w:rsidR="00000000" w:rsidRPr="00000000">
          <w:rPr>
            <w:rFonts w:ascii="Times New Roman" w:cs="Times New Roman" w:eastAsia="Times New Roman" w:hAnsi="Times New Roman"/>
            <w:color w:val="1155cc"/>
            <w:sz w:val="24"/>
            <w:szCs w:val="24"/>
            <w:u w:val="single"/>
            <w:rtl w:val="0"/>
          </w:rPr>
          <w:t xml:space="preserve">https://doi.org/10.1177/10499091241263016</w:t>
        </w:r>
      </w:hyperlink>
      <w:r w:rsidDel="00000000" w:rsidR="00000000" w:rsidRPr="00000000">
        <w:rPr>
          <w:rtl w:val="0"/>
        </w:rPr>
      </w:r>
    </w:p>
    <w:p w:rsidR="00000000" w:rsidDel="00000000" w:rsidP="00000000" w:rsidRDefault="00000000" w:rsidRPr="00000000" w14:paraId="000000DB">
      <w:pPr>
        <w:spacing w:after="0" w:before="0" w:line="360" w:lineRule="auto"/>
        <w:ind w:left="566.9291338582677" w:hanging="566.92913385826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Zúñiga, Josefina, Mellado, Catalina, Zapata, Ayline, Hernández, Paula, &amp; Plass, María del Rosario. (2023). Estudio Comparativo: Empatía en Hermanos de Personas en el Espectro Autista. Psykhe (Santiago), 32(1), 00106. </w:t>
      </w:r>
      <w:hyperlink r:id="rId62">
        <w:r w:rsidDel="00000000" w:rsidR="00000000" w:rsidRPr="00000000">
          <w:rPr>
            <w:rFonts w:ascii="Times New Roman" w:cs="Times New Roman" w:eastAsia="Times New Roman" w:hAnsi="Times New Roman"/>
            <w:color w:val="1155cc"/>
            <w:sz w:val="24"/>
            <w:szCs w:val="24"/>
            <w:u w:val="single"/>
            <w:rtl w:val="0"/>
          </w:rPr>
          <w:t xml:space="preserve">http://dx.doi.org/10.7764/psykhe.2020.21799</w:t>
        </w:r>
      </w:hyperlink>
      <w:r w:rsidDel="00000000" w:rsidR="00000000" w:rsidRPr="00000000">
        <w:rPr>
          <w:rFonts w:ascii="Times New Roman" w:cs="Times New Roman" w:eastAsia="Times New Roman" w:hAnsi="Times New Roman"/>
          <w:color w:val="800000"/>
          <w:sz w:val="24"/>
          <w:szCs w:val="24"/>
          <w:rtl w:val="0"/>
        </w:rPr>
        <w:t xml:space="preserve"> </w:t>
      </w:r>
      <w:r w:rsidDel="00000000" w:rsidR="00000000" w:rsidRPr="00000000">
        <w:rPr>
          <w:rtl w:val="0"/>
        </w:rPr>
      </w:r>
    </w:p>
    <w:p w:rsidR="00000000" w:rsidDel="00000000" w:rsidP="00000000" w:rsidRDefault="00000000" w:rsidRPr="00000000" w14:paraId="000000DC">
      <w:pPr>
        <w:spacing w:before="0" w:line="360" w:lineRule="auto"/>
        <w:ind w:left="720.0000000000001" w:hanging="720.0000000000001"/>
        <w:rPr>
          <w:rFonts w:ascii="Times New Roman" w:cs="Times New Roman" w:eastAsia="Times New Roman" w:hAnsi="Times New Roman"/>
          <w:sz w:val="24"/>
          <w:szCs w:val="24"/>
        </w:rPr>
      </w:pPr>
      <w:r w:rsidDel="00000000" w:rsidR="00000000" w:rsidRPr="00000000">
        <w:rPr>
          <w:rtl w:val="0"/>
        </w:rPr>
      </w:r>
    </w:p>
    <w:sectPr>
      <w:headerReference r:id="rId63" w:type="default"/>
      <w:pgSz w:h="16838" w:w="11906"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This value is based on the total number of women in the sample</w:t>
      </w:r>
    </w:p>
  </w:footnote>
  <w:footnote w:id="1">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This value is based on the total number of men in the sample</w:t>
      </w:r>
    </w:p>
  </w:footnote>
  <w:footnote w:id="2">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This value is based on the total number in the sample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22"/>
      <w:szCs w:val="22"/>
      <w:effect w:val="none"/>
      <w:vertAlign w:val="baseline"/>
      <w:cs w:val="0"/>
      <w:em w:val="none"/>
      <w:lang w:bidi="ar-SA" w:eastAsia="en-US" w:val="pt-PT"/>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pt-PT" w:val="pt-PT"/>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22"/>
      <w:szCs w:val="22"/>
      <w:effect w:val="none"/>
      <w:vertAlign w:val="baseline"/>
      <w:cs w:val="0"/>
      <w:em w:val="none"/>
      <w:lang w:bidi="ar-SA" w:eastAsia="en-US" w:val="pt-PT"/>
    </w:r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20"/>
      <w:szCs w:val="20"/>
      <w:effect w:val="none"/>
      <w:vertAlign w:val="baseline"/>
      <w:cs w:val="0"/>
      <w:em w:val="none"/>
      <w:lang w:bidi="ar-SA" w:eastAsia="en-US" w:val="pt-PT"/>
    </w:rPr>
  </w:style>
  <w:style w:type="character" w:styleId="TextocomentarioCar">
    <w:name w:val="Texto comentario Car"/>
    <w:next w:val="TextocomentarioCar"/>
    <w:autoRedefine w:val="0"/>
    <w:hidden w:val="0"/>
    <w:qFormat w:val="0"/>
    <w:rPr>
      <w:rFonts w:ascii="Tahoma" w:hAnsi="Tahoma"/>
      <w:w w:val="100"/>
      <w:position w:val="-1"/>
      <w:effect w:val="none"/>
      <w:vertAlign w:val="baseline"/>
      <w:cs w:val="0"/>
      <w:em w:val="none"/>
      <w:lang w:eastAsia="en-US" w:val="pt-PT"/>
    </w:rPr>
  </w:style>
  <w:style w:type="paragraph" w:styleId="Asuntodelcomentario">
    <w:name w:val="Asunto del comentario"/>
    <w:basedOn w:val="Textocomentario"/>
    <w:next w:val="Textocomentario"/>
    <w:autoRedefine w:val="0"/>
    <w:hidden w:val="0"/>
    <w:qFormat w:val="1"/>
    <w:pPr>
      <w:suppressAutoHyphens w:val="1"/>
      <w:spacing w:line="1" w:lineRule="atLeast"/>
      <w:ind w:leftChars="-1" w:rightChars="0" w:firstLineChars="-1"/>
      <w:textDirection w:val="btLr"/>
      <w:textAlignment w:val="top"/>
      <w:outlineLvl w:val="0"/>
    </w:pPr>
    <w:rPr>
      <w:rFonts w:ascii="Tahoma" w:hAnsi="Tahoma"/>
      <w:b w:val="1"/>
      <w:bCs w:val="1"/>
      <w:w w:val="100"/>
      <w:position w:val="-1"/>
      <w:sz w:val="20"/>
      <w:szCs w:val="20"/>
      <w:effect w:val="none"/>
      <w:vertAlign w:val="baseline"/>
      <w:cs w:val="0"/>
      <w:em w:val="none"/>
      <w:lang w:bidi="ar-SA" w:eastAsia="en-US" w:val="pt-PT"/>
    </w:rPr>
  </w:style>
  <w:style w:type="character" w:styleId="AsuntodelcomentarioCar">
    <w:name w:val="Asunto del comentario Car"/>
    <w:next w:val="AsuntodelcomentarioCar"/>
    <w:autoRedefine w:val="0"/>
    <w:hidden w:val="0"/>
    <w:qFormat w:val="0"/>
    <w:rPr>
      <w:rFonts w:ascii="Tahoma" w:hAnsi="Tahoma"/>
      <w:b w:val="1"/>
      <w:bCs w:val="1"/>
      <w:w w:val="100"/>
      <w:position w:val="-1"/>
      <w:effect w:val="none"/>
      <w:vertAlign w:val="baseline"/>
      <w:cs w:val="0"/>
      <w:em w:val="none"/>
      <w:lang w:eastAsia="en-US" w:val="pt-PT"/>
    </w:rPr>
  </w:style>
  <w:style w:type="paragraph" w:styleId="Textonotapie">
    <w:name w:val="Texto nota pie"/>
    <w:basedOn w:val="Normal"/>
    <w:next w:val="Textonotapie"/>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20"/>
      <w:szCs w:val="20"/>
      <w:effect w:val="none"/>
      <w:vertAlign w:val="baseline"/>
      <w:cs w:val="0"/>
      <w:em w:val="none"/>
      <w:lang w:bidi="ar-SA" w:eastAsia="en-US" w:val="pt-PT"/>
    </w:rPr>
  </w:style>
  <w:style w:type="character" w:styleId="TextonotapieCar">
    <w:name w:val="Texto nota pie Car"/>
    <w:next w:val="TextonotapieCar"/>
    <w:autoRedefine w:val="0"/>
    <w:hidden w:val="0"/>
    <w:qFormat w:val="0"/>
    <w:rPr>
      <w:rFonts w:ascii="Tahoma" w:hAnsi="Tahoma"/>
      <w:w w:val="100"/>
      <w:position w:val="-1"/>
      <w:effect w:val="none"/>
      <w:vertAlign w:val="baseline"/>
      <w:cs w:val="0"/>
      <w:em w:val="none"/>
      <w:lang w:eastAsia="en-US" w:val="pt-PT"/>
    </w:rPr>
  </w:style>
  <w:style w:type="character" w:styleId="Ref.denotaalpie">
    <w:name w:val="Ref. de nota al pie"/>
    <w:next w:val="Ref.denotaalpie"/>
    <w:autoRedefine w:val="0"/>
    <w:hidden w:val="0"/>
    <w:qFormat w:val="1"/>
    <w:rPr>
      <w:w w:val="100"/>
      <w:position w:val="-1"/>
      <w:effect w:val="none"/>
      <w:vertAlign w:val="superscript"/>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dx.doi.org/10.4067/S0718-48082019000300211" TargetMode="External"/><Relationship Id="rId42" Type="http://schemas.openxmlformats.org/officeDocument/2006/relationships/hyperlink" Target="https://doi.org/10.3389/fpsyg.2025.1524292" TargetMode="External"/><Relationship Id="rId41" Type="http://schemas.openxmlformats.org/officeDocument/2006/relationships/hyperlink" Target="https://doi.org/10.1080/13229400.2021.1891123" TargetMode="External"/><Relationship Id="rId44" Type="http://schemas.openxmlformats.org/officeDocument/2006/relationships/hyperlink" Target="https://doi.org/10.9789/2175-5361.2017.v9i1.71-78" TargetMode="External"/><Relationship Id="rId43" Type="http://schemas.openxmlformats.org/officeDocument/2006/relationships/hyperlink" Target="https://doi.org/10.3389/fpsyg.2025.1524292" TargetMode="External"/><Relationship Id="rId46" Type="http://schemas.openxmlformats.org/officeDocument/2006/relationships/hyperlink" Target="https://doi.org/10.1007/s10826-020-01723-2" TargetMode="External"/><Relationship Id="rId45" Type="http://schemas.openxmlformats.org/officeDocument/2006/relationships/hyperlink" Target="https://doi.org/10.9789/2175-5361.2017.v9i1.71-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48" Type="http://schemas.openxmlformats.org/officeDocument/2006/relationships/hyperlink" Target="https://doi.org/10.1186/s12913-024-11191-w" TargetMode="External"/><Relationship Id="rId47" Type="http://schemas.openxmlformats.org/officeDocument/2006/relationships/hyperlink" Target="https://doi.org/10.1186/s12913-024-11191-w" TargetMode="External"/><Relationship Id="rId49" Type="http://schemas.openxmlformats.org/officeDocument/2006/relationships/hyperlink" Target="https://doi.org/10.1093/geronb/61.1.p33"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repositorio.uchile.cl/handle/2250/147601" TargetMode="External"/><Relationship Id="rId30" Type="http://schemas.openxmlformats.org/officeDocument/2006/relationships/hyperlink" Target="https://repositorio.uchile.cl/handle/2250/147601" TargetMode="External"/><Relationship Id="rId33" Type="http://schemas.openxmlformats.org/officeDocument/2006/relationships/hyperlink" Target="https://doi.org/10.1016/j.maturitas.2015.07.013" TargetMode="External"/><Relationship Id="rId32" Type="http://schemas.openxmlformats.org/officeDocument/2006/relationships/hyperlink" Target="https://doi.org/10.1016/j.maturitas.2015.07.013" TargetMode="External"/><Relationship Id="rId35" Type="http://schemas.openxmlformats.org/officeDocument/2006/relationships/hyperlink" Target="https://doi.org/10.30552/ejpad.v7i1.89" TargetMode="External"/><Relationship Id="rId34" Type="http://schemas.openxmlformats.org/officeDocument/2006/relationships/hyperlink" Target="https://doi.org/10.30552/ejpad.v7i1.89" TargetMode="External"/><Relationship Id="rId37" Type="http://schemas.openxmlformats.org/officeDocument/2006/relationships/hyperlink" Target="https://doi.org/10.1111/jar.13033" TargetMode="External"/><Relationship Id="rId36" Type="http://schemas.openxmlformats.org/officeDocument/2006/relationships/hyperlink" Target="https://doi.org/10.1111/jar.13033" TargetMode="External"/><Relationship Id="rId39" Type="http://schemas.openxmlformats.org/officeDocument/2006/relationships/hyperlink" Target="https://doi.org/10.1007/s10567-024-00502-6" TargetMode="External"/><Relationship Id="rId38" Type="http://schemas.openxmlformats.org/officeDocument/2006/relationships/hyperlink" Target="https://doi.org/10.1007/s10567-024-00502-6" TargetMode="External"/><Relationship Id="rId62" Type="http://schemas.openxmlformats.org/officeDocument/2006/relationships/hyperlink" Target="http://dx.doi.org/10.7764/psykhe.2020.21799" TargetMode="External"/><Relationship Id="rId61" Type="http://schemas.openxmlformats.org/officeDocument/2006/relationships/hyperlink" Target="https://doi.org/10.1177/10499091241263016" TargetMode="External"/><Relationship Id="rId20" Type="http://schemas.openxmlformats.org/officeDocument/2006/relationships/hyperlink" Target="https://doi.org/10.1352/2326-6988-3.3.162" TargetMode="External"/><Relationship Id="rId63" Type="http://schemas.openxmlformats.org/officeDocument/2006/relationships/header" Target="header1.xml"/><Relationship Id="rId22" Type="http://schemas.openxmlformats.org/officeDocument/2006/relationships/hyperlink" Target="https://doi.org/10.1111/jir.12819" TargetMode="External"/><Relationship Id="rId21" Type="http://schemas.openxmlformats.org/officeDocument/2006/relationships/hyperlink" Target="https://doi.org/10.1007/s10882-016-9485-4" TargetMode="External"/><Relationship Id="rId24" Type="http://schemas.openxmlformats.org/officeDocument/2006/relationships/hyperlink" Target="https://doi.org/10.1111/jir.12806" TargetMode="External"/><Relationship Id="rId23" Type="http://schemas.openxmlformats.org/officeDocument/2006/relationships/hyperlink" Target="https://onlinelibrary.wiley.com/toc/13652788/2021/65/3" TargetMode="External"/><Relationship Id="rId60" Type="http://schemas.openxmlformats.org/officeDocument/2006/relationships/hyperlink" Target="https://doi.org/10.1177/10499091241263016" TargetMode="External"/><Relationship Id="rId26" Type="http://schemas.openxmlformats.org/officeDocument/2006/relationships/hyperlink" Target="https://doi.org/10.1016/S2215-0366(15)00003-6" TargetMode="External"/><Relationship Id="rId25" Type="http://schemas.openxmlformats.org/officeDocument/2006/relationships/hyperlink" Target="https://doi.org/10.1016/S2215-0366(15)00003-6" TargetMode="External"/><Relationship Id="rId28" Type="http://schemas.openxmlformats.org/officeDocument/2006/relationships/hyperlink" Target="https://doi.org/10.4236/aar.2020.96008" TargetMode="External"/><Relationship Id="rId27" Type="http://schemas.openxmlformats.org/officeDocument/2006/relationships/hyperlink" Target="https://doi.org/10.4236/aar.2020.96008" TargetMode="External"/><Relationship Id="rId29" Type="http://schemas.openxmlformats.org/officeDocument/2006/relationships/hyperlink" Target="https://publicaciones.sociales.uba.ar/index.php/debatepublico/article/view/8603" TargetMode="External"/><Relationship Id="rId51" Type="http://schemas.openxmlformats.org/officeDocument/2006/relationships/hyperlink" Target="https://doi.org/10.3390/ijerph182111723" TargetMode="External"/><Relationship Id="rId50" Type="http://schemas.openxmlformats.org/officeDocument/2006/relationships/hyperlink" Target="https://doi.org/10.1093/geronb/61.1.p33" TargetMode="External"/><Relationship Id="rId53" Type="http://schemas.openxmlformats.org/officeDocument/2006/relationships/hyperlink" Target="https://doi.org/10.3390/ijerph20237106" TargetMode="External"/><Relationship Id="rId52" Type="http://schemas.openxmlformats.org/officeDocument/2006/relationships/hyperlink" Target="https://doi.org/10.3390/ijerph182111723" TargetMode="External"/><Relationship Id="rId11" Type="http://schemas.openxmlformats.org/officeDocument/2006/relationships/image" Target="media/image3.png"/><Relationship Id="rId55" Type="http://schemas.openxmlformats.org/officeDocument/2006/relationships/hyperlink" Target="https://doi.org/10.3390/healthcare10020356" TargetMode="External"/><Relationship Id="rId10" Type="http://schemas.openxmlformats.org/officeDocument/2006/relationships/image" Target="media/image4.png"/><Relationship Id="rId54" Type="http://schemas.openxmlformats.org/officeDocument/2006/relationships/hyperlink" Target="https://doi.org/10.3390/healthcare10020356" TargetMode="External"/><Relationship Id="rId13" Type="http://schemas.openxmlformats.org/officeDocument/2006/relationships/hyperlink" Target="https://doi.org/10.1111/jfs.12789" TargetMode="External"/><Relationship Id="rId57" Type="http://schemas.openxmlformats.org/officeDocument/2006/relationships/hyperlink" Target="https://doi.org/10.1352/1934-9556-54.5.332" TargetMode="External"/><Relationship Id="rId12" Type="http://schemas.openxmlformats.org/officeDocument/2006/relationships/hyperlink" Target="https://intersticios.es/article/view/21690" TargetMode="External"/><Relationship Id="rId56" Type="http://schemas.openxmlformats.org/officeDocument/2006/relationships/hyperlink" Target="https://doi.org/10.1097/DBP.0000000000000810" TargetMode="External"/><Relationship Id="rId15" Type="http://schemas.openxmlformats.org/officeDocument/2006/relationships/hyperlink" Target="https://doi.org/10.1177/1049732319837228" TargetMode="External"/><Relationship Id="rId59" Type="http://schemas.openxmlformats.org/officeDocument/2006/relationships/hyperlink" Target="https://doi.org/10.1037/fam0000037" TargetMode="External"/><Relationship Id="rId14" Type="http://schemas.openxmlformats.org/officeDocument/2006/relationships/hyperlink" Target="https://doi.org/10.17533/udea.rpsua.v8n2a06" TargetMode="External"/><Relationship Id="rId58" Type="http://schemas.openxmlformats.org/officeDocument/2006/relationships/hyperlink" Target="https://doi.org/10.1352/1934-9556-54.5.332" TargetMode="External"/><Relationship Id="rId17" Type="http://schemas.openxmlformats.org/officeDocument/2006/relationships/hyperlink" Target="https://doi.org/10.1111/bld.12532" TargetMode="External"/><Relationship Id="rId16" Type="http://schemas.openxmlformats.org/officeDocument/2006/relationships/hyperlink" Target="https://doi.org/10.1111/bld.12532" TargetMode="External"/><Relationship Id="rId19" Type="http://schemas.openxmlformats.org/officeDocument/2006/relationships/hyperlink" Target="https://doi.org/10.1352/1944-7558-117.1.33" TargetMode="External"/><Relationship Id="rId18" Type="http://schemas.openxmlformats.org/officeDocument/2006/relationships/hyperlink" Target="https://doi.org/10.1352/1944-7558-117.1.3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LRYKgHLJ4PmBj1kIyRbgxKTw==">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2025-02-20T21:55:00Z</dcterms:created>
  <dc:creator>IAARD</dc:creator>
</cp:coreProperties>
</file>