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632513" w14:textId="77777777" w:rsidR="006E176A" w:rsidRDefault="00E247A3">
      <w:pPr>
        <w:spacing w:after="240" w:line="276" w:lineRule="auto"/>
        <w:ind w:firstLine="720"/>
        <w:rPr>
          <w:color w:val="1B1C1D"/>
        </w:rPr>
      </w:pPr>
      <w:r>
        <w:rPr>
          <w:b/>
          <w:color w:val="1B1C1D"/>
        </w:rPr>
        <w:t>Entre purificação e hibridização: Inteligência artificial e violência de gênero</w:t>
      </w:r>
    </w:p>
    <w:p w14:paraId="429228FD" w14:textId="77777777" w:rsidR="006E176A" w:rsidRDefault="00E247A3">
      <w:pPr>
        <w:spacing w:after="240" w:line="276" w:lineRule="auto"/>
        <w:ind w:firstLine="0"/>
        <w:jc w:val="center"/>
        <w:rPr>
          <w:color w:val="1B1C1D"/>
        </w:rPr>
      </w:pPr>
      <w:r>
        <w:rPr>
          <w:b/>
          <w:color w:val="1B1C1D"/>
        </w:rPr>
        <w:t>Resumo</w:t>
      </w:r>
    </w:p>
    <w:p w14:paraId="7C3B38A4" w14:textId="77777777" w:rsidR="006E176A" w:rsidRDefault="00E247A3">
      <w:pPr>
        <w:spacing w:after="240" w:line="276" w:lineRule="auto"/>
        <w:ind w:firstLine="0"/>
        <w:rPr>
          <w:color w:val="1B1C1D"/>
        </w:rPr>
      </w:pPr>
      <w:r>
        <w:rPr>
          <w:color w:val="1B1C1D"/>
        </w:rPr>
        <w:t xml:space="preserve">Este artigo propõe uma análise crítica das tecnologias de inteligência artificial (IA) a partir da intersecção entre epistemologias feministas, estudos da ciência e tecnologia e teorias da </w:t>
      </w:r>
      <w:proofErr w:type="spellStart"/>
      <w:r>
        <w:rPr>
          <w:color w:val="1B1C1D"/>
        </w:rPr>
        <w:t>performatividade</w:t>
      </w:r>
      <w:proofErr w:type="spellEnd"/>
      <w:r>
        <w:rPr>
          <w:color w:val="1B1C1D"/>
        </w:rPr>
        <w:t xml:space="preserve"> algorítmica. O objetivo é compreender como disposi</w:t>
      </w:r>
      <w:r>
        <w:rPr>
          <w:color w:val="1B1C1D"/>
        </w:rPr>
        <w:t>tivos algorítmicos, frequentemente tratados como neutros ou objetivos, participam da reprodução de violências simbólicas e estruturais, especialmente no que tange às relações de gênero. A pesquisa se baseia em uma abordagem qualitativa, de caráter ensaísti</w:t>
      </w:r>
      <w:r>
        <w:rPr>
          <w:color w:val="1B1C1D"/>
        </w:rPr>
        <w:t xml:space="preserve">co-analítico, articulando revisão bibliográfica e análise de casos empíricos. Entre os casos discutidos estão a produção de uma imagem </w:t>
      </w:r>
      <w:proofErr w:type="spellStart"/>
      <w:r>
        <w:rPr>
          <w:color w:val="1B1C1D"/>
        </w:rPr>
        <w:t>hipersexualizada</w:t>
      </w:r>
      <w:proofErr w:type="spellEnd"/>
      <w:r>
        <w:rPr>
          <w:color w:val="1B1C1D"/>
        </w:rPr>
        <w:t xml:space="preserve"> por uma IA generativa quando solicitada a criar uma "assistente virtual doméstica" e o uso de </w:t>
      </w:r>
      <w:proofErr w:type="spellStart"/>
      <w:r>
        <w:rPr>
          <w:i/>
          <w:color w:val="1B1C1D"/>
        </w:rPr>
        <w:t>deepfakes</w:t>
      </w:r>
      <w:proofErr w:type="spellEnd"/>
      <w:r>
        <w:rPr>
          <w:color w:val="1B1C1D"/>
        </w:rPr>
        <w:t xml:space="preserve"> </w:t>
      </w:r>
      <w:r>
        <w:rPr>
          <w:color w:val="1B1C1D"/>
        </w:rPr>
        <w:t xml:space="preserve">pornográficos para atacar a deputada federal </w:t>
      </w:r>
      <w:proofErr w:type="spellStart"/>
      <w:r>
        <w:rPr>
          <w:color w:val="1B1C1D"/>
        </w:rPr>
        <w:t>Tabata</w:t>
      </w:r>
      <w:proofErr w:type="spellEnd"/>
      <w:r>
        <w:rPr>
          <w:color w:val="1B1C1D"/>
        </w:rPr>
        <w:t xml:space="preserve"> Amaral durante o período eleitoral. A partir do conceito de “Constituição Moderna”, de Bruno Latour, argumenta-se que a IA opera como uma tecnologia moderna, orientada por uma lógica de purificação e padr</w:t>
      </w:r>
      <w:r>
        <w:rPr>
          <w:color w:val="1B1C1D"/>
        </w:rPr>
        <w:t>onização que apaga ambiguidades e reforça padrões sociais excludentes. A análise revela como a IA, ao capturar e reproduzir padrões socioculturais historicamente violentos, performa práticas de gênero normativas e potencializa desigualdades. Conclui-se que</w:t>
      </w:r>
      <w:r>
        <w:rPr>
          <w:color w:val="1B1C1D"/>
        </w:rPr>
        <w:t xml:space="preserve"> o enfrentamento das violências algorítmicas exige o deslocamento de soluções exclusivamente técnicas para abordagens político-epistemológicas que reconheçam a </w:t>
      </w:r>
      <w:proofErr w:type="spellStart"/>
      <w:proofErr w:type="gramStart"/>
      <w:r>
        <w:rPr>
          <w:color w:val="1B1C1D"/>
        </w:rPr>
        <w:t>co-produção</w:t>
      </w:r>
      <w:proofErr w:type="spellEnd"/>
      <w:proofErr w:type="gramEnd"/>
      <w:r>
        <w:rPr>
          <w:color w:val="1B1C1D"/>
        </w:rPr>
        <w:t xml:space="preserve"> entre tecnologia e sociedade e permitam a construção de futuros </w:t>
      </w:r>
      <w:proofErr w:type="spellStart"/>
      <w:r>
        <w:rPr>
          <w:color w:val="1B1C1D"/>
        </w:rPr>
        <w:t>tecnodiversos</w:t>
      </w:r>
      <w:proofErr w:type="spellEnd"/>
      <w:r>
        <w:rPr>
          <w:color w:val="1B1C1D"/>
        </w:rPr>
        <w:t>.</w:t>
      </w:r>
    </w:p>
    <w:p w14:paraId="06F8D767" w14:textId="77777777" w:rsidR="006E176A" w:rsidRDefault="00E247A3">
      <w:pPr>
        <w:spacing w:after="240" w:line="276" w:lineRule="auto"/>
        <w:ind w:firstLine="0"/>
        <w:rPr>
          <w:color w:val="1B1C1D"/>
        </w:rPr>
      </w:pPr>
      <w:r>
        <w:rPr>
          <w:b/>
          <w:color w:val="1B1C1D"/>
        </w:rPr>
        <w:t>Palav</w:t>
      </w:r>
      <w:r>
        <w:rPr>
          <w:b/>
          <w:color w:val="1B1C1D"/>
        </w:rPr>
        <w:t>ras-chave:</w:t>
      </w:r>
      <w:r>
        <w:rPr>
          <w:color w:val="1B1C1D"/>
        </w:rPr>
        <w:t xml:space="preserve"> Inteligência Artificial, </w:t>
      </w:r>
      <w:proofErr w:type="spellStart"/>
      <w:r>
        <w:rPr>
          <w:color w:val="1B1C1D"/>
        </w:rPr>
        <w:t>Deepfake</w:t>
      </w:r>
      <w:proofErr w:type="spellEnd"/>
      <w:r>
        <w:rPr>
          <w:color w:val="1B1C1D"/>
        </w:rPr>
        <w:t>, Misoginia, Violência de Gênero, Violência Política, Viés Algorítmico, Cosmopolítica</w:t>
      </w:r>
    </w:p>
    <w:p w14:paraId="136C4C95" w14:textId="77777777" w:rsidR="006E176A" w:rsidRPr="00E247A3" w:rsidRDefault="00E247A3">
      <w:pPr>
        <w:spacing w:after="240" w:line="276" w:lineRule="auto"/>
        <w:ind w:firstLine="0"/>
        <w:jc w:val="center"/>
        <w:rPr>
          <w:color w:val="1B1C1D"/>
          <w:lang w:val="en-US"/>
        </w:rPr>
      </w:pPr>
      <w:r w:rsidRPr="00E247A3">
        <w:rPr>
          <w:b/>
          <w:color w:val="1B1C1D"/>
          <w:lang w:val="en-US"/>
        </w:rPr>
        <w:t>Abstract</w:t>
      </w:r>
    </w:p>
    <w:p w14:paraId="3CC2B284" w14:textId="77777777" w:rsidR="006E176A" w:rsidRPr="00E247A3" w:rsidRDefault="00E247A3">
      <w:pPr>
        <w:spacing w:after="240" w:line="276" w:lineRule="auto"/>
        <w:ind w:firstLine="0"/>
        <w:rPr>
          <w:color w:val="1B1C1D"/>
          <w:lang w:val="en-US"/>
        </w:rPr>
      </w:pPr>
      <w:r w:rsidRPr="00E247A3">
        <w:rPr>
          <w:color w:val="1B1C1D"/>
          <w:lang w:val="en-US"/>
        </w:rPr>
        <w:t>This article offers a critical analysis of artificial intelligence (AI) technologies through the intersection of femi</w:t>
      </w:r>
      <w:r w:rsidRPr="00E247A3">
        <w:rPr>
          <w:color w:val="1B1C1D"/>
          <w:lang w:val="en-US"/>
        </w:rPr>
        <w:t>nist epistemologies, science and technology studies, and algorithmic performativity theory. It seeks to understand how algorithmic systems—often portrayed as neutral or objective—are deeply implicated in the reproduction of symbolic and structural violence</w:t>
      </w:r>
      <w:r w:rsidRPr="00E247A3">
        <w:rPr>
          <w:color w:val="1B1C1D"/>
          <w:lang w:val="en-US"/>
        </w:rPr>
        <w:t xml:space="preserve">, particularly regarding gender relations. The research employs a qualitative, essayistic-analytical approach that combines theoretical discussion and empirical case analysis. The cases include a hypersexualized image generated by a text-to-image AI after </w:t>
      </w:r>
      <w:r w:rsidRPr="00E247A3">
        <w:rPr>
          <w:color w:val="1B1C1D"/>
          <w:lang w:val="en-US"/>
        </w:rPr>
        <w:t>a prompt requesting a “domestic virtual assistant,” as well as the political use of pornographic deepfakes targeting Brazilian congresswoman Tabata Amaral during the electoral period. Drawing on Bruno Latour’s concept of the “Modern Constitution,” the arti</w:t>
      </w:r>
      <w:r w:rsidRPr="00E247A3">
        <w:rPr>
          <w:color w:val="1B1C1D"/>
          <w:lang w:val="en-US"/>
        </w:rPr>
        <w:t>cle argues that AI operates as a modern technology structured by logics of purification and standardization, which erase ambiguity and reinforce exclusionary social norms. The analysis demonstrates that by capturing and replicating historically violent soc</w:t>
      </w:r>
      <w:r w:rsidRPr="00E247A3">
        <w:rPr>
          <w:color w:val="1B1C1D"/>
          <w:lang w:val="en-US"/>
        </w:rPr>
        <w:t>iocultural patterns, AI systems perform normative gender roles and intensify existing inequalities. The article concludes that confronting algorithmic violence requires a shift from purely technical fixes to political and epistemological approaches that re</w:t>
      </w:r>
      <w:r w:rsidRPr="00E247A3">
        <w:rPr>
          <w:color w:val="1B1C1D"/>
          <w:lang w:val="en-US"/>
        </w:rPr>
        <w:t>cognize the co-production of technology and society, enabling the design of more plural and inclusive technological futures.</w:t>
      </w:r>
    </w:p>
    <w:p w14:paraId="1447493F" w14:textId="77777777" w:rsidR="006E176A" w:rsidRPr="00E247A3" w:rsidRDefault="00E247A3">
      <w:pPr>
        <w:spacing w:after="240" w:line="276" w:lineRule="auto"/>
        <w:ind w:firstLine="0"/>
        <w:rPr>
          <w:color w:val="1B1C1D"/>
          <w:lang w:val="en-US"/>
        </w:rPr>
      </w:pPr>
      <w:r w:rsidRPr="00E247A3">
        <w:rPr>
          <w:b/>
          <w:color w:val="1B1C1D"/>
          <w:lang w:val="en-US"/>
        </w:rPr>
        <w:lastRenderedPageBreak/>
        <w:t>Keywords:</w:t>
      </w:r>
      <w:r w:rsidRPr="00E247A3">
        <w:rPr>
          <w:color w:val="1B1C1D"/>
          <w:lang w:val="en-US"/>
        </w:rPr>
        <w:t xml:space="preserve"> Artificial Intelligence, Deepfake, Misogyny, Gender Violence, Political Violence, Algorithmic Bias, Cosmopolitics</w:t>
      </w:r>
    </w:p>
    <w:p w14:paraId="0DD1C0D2" w14:textId="77777777" w:rsidR="006E176A" w:rsidRPr="00E247A3" w:rsidRDefault="006E176A">
      <w:pPr>
        <w:spacing w:after="240" w:line="276" w:lineRule="auto"/>
        <w:ind w:firstLine="0"/>
        <w:rPr>
          <w:color w:val="1B1C1D"/>
          <w:lang w:val="en-US"/>
        </w:rPr>
      </w:pPr>
    </w:p>
    <w:p w14:paraId="42DEDDFA" w14:textId="77777777" w:rsidR="006E176A" w:rsidRDefault="00E247A3">
      <w:pPr>
        <w:pStyle w:val="Ttulo"/>
        <w:ind w:firstLine="0"/>
        <w:rPr>
          <w:b/>
          <w:sz w:val="24"/>
          <w:szCs w:val="24"/>
        </w:rPr>
      </w:pPr>
      <w:bookmarkStart w:id="0" w:name="_kf1k26qfenqi" w:colFirst="0" w:colLast="0"/>
      <w:bookmarkEnd w:id="0"/>
      <w:r>
        <w:rPr>
          <w:b/>
          <w:sz w:val="24"/>
          <w:szCs w:val="24"/>
        </w:rPr>
        <w:t>Introd</w:t>
      </w:r>
      <w:r>
        <w:rPr>
          <w:b/>
          <w:sz w:val="24"/>
          <w:szCs w:val="24"/>
        </w:rPr>
        <w:t>ução</w:t>
      </w:r>
    </w:p>
    <w:p w14:paraId="7AF6A7AB" w14:textId="77777777" w:rsidR="006E176A" w:rsidRDefault="00E247A3">
      <w:pPr>
        <w:ind w:firstLine="720"/>
        <w:rPr>
          <w:color w:val="1B1C1D"/>
        </w:rPr>
      </w:pPr>
      <w:r>
        <w:rPr>
          <w:color w:val="1B1C1D"/>
        </w:rPr>
        <w:t>A interseção entre Inteligência Artificial (IA) e violência de gênero constitui hoje uma das faces mais complexas e alarmantes do avanço tecnológico. Não se trata apenas de acompanhar o surgimento de novas ferramentas de automação, mas de perceber com</w:t>
      </w:r>
      <w:r>
        <w:rPr>
          <w:color w:val="1B1C1D"/>
        </w:rPr>
        <w:t xml:space="preserve">o essas tecnologias materializam antigas hierarquias sociais em novas linguagens, novos objetos e novas práticas. Desde as primeiras aplicações comerciais de sistemas conversacionais até as plataformas generativas contemporâneas, a IA tem se alimentado de </w:t>
      </w:r>
      <w:r>
        <w:rPr>
          <w:color w:val="1B1C1D"/>
        </w:rPr>
        <w:t>bancos de dados compostos por traços culturais, linguísticos e imagéticos que carregam os mesmos estereótipos historicamente associados ao feminino. Assim, ao mesmo tempo em que se celebra seu potencial de inovação e eficiência, torna-se impossível ignorar</w:t>
      </w:r>
      <w:r>
        <w:rPr>
          <w:color w:val="1B1C1D"/>
        </w:rPr>
        <w:t xml:space="preserve"> os modos como essas tecnologias ampliam desigualdades, cristalizam papéis sociais rígidos e dão nova forma à violência contra mulheres.</w:t>
      </w:r>
    </w:p>
    <w:p w14:paraId="638B41E1" w14:textId="77777777" w:rsidR="006E176A" w:rsidRDefault="00E247A3">
      <w:pPr>
        <w:ind w:firstLine="720"/>
        <w:rPr>
          <w:color w:val="1B1C1D"/>
        </w:rPr>
      </w:pPr>
      <w:r>
        <w:rPr>
          <w:color w:val="1B1C1D"/>
        </w:rPr>
        <w:t xml:space="preserve">As assistentes virtuais, como Alexa e Siri, tornaram-se um ponto focal para entender como a IA não apenas reflete, mas </w:t>
      </w:r>
      <w:r>
        <w:rPr>
          <w:color w:val="1B1C1D"/>
        </w:rPr>
        <w:t xml:space="preserve">ativamente performa e reforça vieses sociais (West, </w:t>
      </w:r>
      <w:proofErr w:type="spellStart"/>
      <w:r>
        <w:rPr>
          <w:color w:val="1B1C1D"/>
        </w:rPr>
        <w:t>Kraut</w:t>
      </w:r>
      <w:proofErr w:type="spellEnd"/>
      <w:r>
        <w:rPr>
          <w:color w:val="1B1C1D"/>
        </w:rPr>
        <w:t xml:space="preserve">, &amp; Ei </w:t>
      </w:r>
      <w:proofErr w:type="spellStart"/>
      <w:r>
        <w:rPr>
          <w:color w:val="1B1C1D"/>
        </w:rPr>
        <w:t>Chew</w:t>
      </w:r>
      <w:proofErr w:type="spellEnd"/>
      <w:r>
        <w:rPr>
          <w:color w:val="1B1C1D"/>
        </w:rPr>
        <w:t>, 2019). A escolha por vozes e personalidades femininas, programadas para serem aprazíveis e até mesmo complacentes diante de assédios, não é uma coincidência. Pelo contrário, ela se ancor</w:t>
      </w:r>
      <w:r>
        <w:rPr>
          <w:color w:val="1B1C1D"/>
        </w:rPr>
        <w:t xml:space="preserve">a em um histórico social que associa o feminino ao cuidado, à subserviência e ao serviço. Essa tendência de codificar a subserviência em assistentes domésticas contrasta diretamente com a performance de superinteligência assexuada ou masculina </w:t>
      </w:r>
      <w:proofErr w:type="gramStart"/>
      <w:r>
        <w:rPr>
          <w:color w:val="1B1C1D"/>
        </w:rPr>
        <w:t xml:space="preserve">de </w:t>
      </w:r>
      <w:proofErr w:type="spellStart"/>
      <w:r>
        <w:rPr>
          <w:color w:val="1B1C1D"/>
        </w:rPr>
        <w:t>IAs</w:t>
      </w:r>
      <w:proofErr w:type="spellEnd"/>
      <w:proofErr w:type="gramEnd"/>
      <w:r>
        <w:rPr>
          <w:color w:val="1B1C1D"/>
        </w:rPr>
        <w:t xml:space="preserve"> como </w:t>
      </w:r>
      <w:r>
        <w:rPr>
          <w:color w:val="1B1C1D"/>
        </w:rPr>
        <w:t xml:space="preserve">o </w:t>
      </w:r>
      <w:proofErr w:type="spellStart"/>
      <w:r>
        <w:rPr>
          <w:color w:val="1B1C1D"/>
        </w:rPr>
        <w:t>ChatGPT</w:t>
      </w:r>
      <w:proofErr w:type="spellEnd"/>
      <w:r>
        <w:rPr>
          <w:color w:val="1B1C1D"/>
        </w:rPr>
        <w:t xml:space="preserve"> e o Watson (IBM), que ocupam o espaço da autoridade e do conhecimento (</w:t>
      </w:r>
      <w:proofErr w:type="spellStart"/>
      <w:r>
        <w:rPr>
          <w:color w:val="1B1C1D"/>
        </w:rPr>
        <w:t>O'Leary</w:t>
      </w:r>
      <w:proofErr w:type="spellEnd"/>
      <w:r>
        <w:rPr>
          <w:color w:val="1B1C1D"/>
        </w:rPr>
        <w:t>, 2023).</w:t>
      </w:r>
    </w:p>
    <w:p w14:paraId="706B5131" w14:textId="77777777" w:rsidR="006E176A" w:rsidRDefault="00E247A3">
      <w:pPr>
        <w:ind w:firstLine="720"/>
        <w:rPr>
          <w:color w:val="1B1C1D"/>
        </w:rPr>
      </w:pPr>
      <w:r>
        <w:rPr>
          <w:color w:val="1B1C1D"/>
        </w:rPr>
        <w:t xml:space="preserve">No entanto, essa reprodução de estereótipos representa apenas uma camada do problema. A proliferação </w:t>
      </w:r>
      <w:proofErr w:type="gramStart"/>
      <w:r>
        <w:rPr>
          <w:color w:val="1B1C1D"/>
        </w:rPr>
        <w:t xml:space="preserve">de </w:t>
      </w:r>
      <w:proofErr w:type="spellStart"/>
      <w:r>
        <w:rPr>
          <w:color w:val="1B1C1D"/>
        </w:rPr>
        <w:t>IAs</w:t>
      </w:r>
      <w:proofErr w:type="spellEnd"/>
      <w:proofErr w:type="gramEnd"/>
      <w:r>
        <w:rPr>
          <w:color w:val="1B1C1D"/>
        </w:rPr>
        <w:t xml:space="preserve"> generativas, como os algoritmos de texto-para-image</w:t>
      </w:r>
      <w:r>
        <w:rPr>
          <w:color w:val="1B1C1D"/>
        </w:rPr>
        <w:t xml:space="preserve">m, revelou uma capacidade ainda mais perturbadora de produzir e disseminar violência. Ao solicitar uma ilustração de uma "assistente virtual feminina doméstica", para minha defesa de mestrado, o resultado não foi </w:t>
      </w:r>
      <w:proofErr w:type="gramStart"/>
      <w:r>
        <w:rPr>
          <w:color w:val="1B1C1D"/>
        </w:rPr>
        <w:t>uma robô</w:t>
      </w:r>
      <w:proofErr w:type="gramEnd"/>
      <w:r>
        <w:rPr>
          <w:color w:val="1B1C1D"/>
        </w:rPr>
        <w:t xml:space="preserve"> realizando tarefas, mas uma figura</w:t>
      </w:r>
      <w:r>
        <w:rPr>
          <w:color w:val="1B1C1D"/>
        </w:rPr>
        <w:t xml:space="preserve"> </w:t>
      </w:r>
      <w:proofErr w:type="spellStart"/>
      <w:r>
        <w:rPr>
          <w:color w:val="1B1C1D"/>
        </w:rPr>
        <w:t>hipersexualizada</w:t>
      </w:r>
      <w:proofErr w:type="spellEnd"/>
      <w:r>
        <w:rPr>
          <w:color w:val="1B1C1D"/>
        </w:rPr>
        <w:t xml:space="preserve"> (veremos mais à frente). Essa imagem, como nos elucida </w:t>
      </w:r>
      <w:proofErr w:type="spellStart"/>
      <w:r>
        <w:t>Steyerl</w:t>
      </w:r>
      <w:proofErr w:type="spellEnd"/>
      <w:r>
        <w:t xml:space="preserve"> (2023),</w:t>
      </w:r>
      <w:r>
        <w:rPr>
          <w:color w:val="1B1C1D"/>
        </w:rPr>
        <w:t xml:space="preserve"> é o produto de uma "média", um tipo gerado a partir de um vasto conjunto de dados que parece associar o trabalho doméstico feminino, à subserviência, a um fetiche. E s</w:t>
      </w:r>
      <w:r>
        <w:rPr>
          <w:color w:val="1B1C1D"/>
        </w:rPr>
        <w:t xml:space="preserve">e os dados de treinamento são </w:t>
      </w:r>
      <w:r>
        <w:rPr>
          <w:color w:val="1B1C1D"/>
        </w:rPr>
        <w:lastRenderedPageBreak/>
        <w:t>atravessados por desigualdades de gênero, essa média se torna a expressão de um tipo de violência rotinizada, muitas vezes invisibilizada sob a superfície de neutralidade técnica.</w:t>
      </w:r>
    </w:p>
    <w:p w14:paraId="6016B9B0" w14:textId="77777777" w:rsidR="006E176A" w:rsidRDefault="00E247A3">
      <w:pPr>
        <w:ind w:firstLine="720"/>
        <w:rPr>
          <w:color w:val="1B1C1D"/>
        </w:rPr>
      </w:pPr>
      <w:r>
        <w:rPr>
          <w:color w:val="1B1C1D"/>
        </w:rPr>
        <w:t>Ao mesmo tempo, a sofisticação dos sistemas de</w:t>
      </w:r>
      <w:r>
        <w:rPr>
          <w:color w:val="1B1C1D"/>
        </w:rPr>
        <w:t xml:space="preserve"> síntese audiovisual possibilitou a emergência de práticas mais explícitas de agressão, como a produção e a circulação da tecnologia de </w:t>
      </w:r>
      <w:proofErr w:type="spellStart"/>
      <w:r>
        <w:rPr>
          <w:i/>
          <w:color w:val="1B1C1D"/>
        </w:rPr>
        <w:t>deepfakes</w:t>
      </w:r>
      <w:proofErr w:type="spellEnd"/>
      <w:r>
        <w:rPr>
          <w:color w:val="1B1C1D"/>
        </w:rPr>
        <w:t xml:space="preserve"> com a finalidade tanto de </w:t>
      </w:r>
      <w:proofErr w:type="spellStart"/>
      <w:r>
        <w:rPr>
          <w:color w:val="1B1C1D"/>
        </w:rPr>
        <w:t>fetichizar</w:t>
      </w:r>
      <w:proofErr w:type="spellEnd"/>
      <w:r>
        <w:rPr>
          <w:color w:val="1B1C1D"/>
        </w:rPr>
        <w:t xml:space="preserve"> mulheres sem qualquer anuência </w:t>
      </w:r>
      <w:proofErr w:type="gramStart"/>
      <w:r>
        <w:rPr>
          <w:color w:val="1B1C1D"/>
        </w:rPr>
        <w:t>das mesmas</w:t>
      </w:r>
      <w:proofErr w:type="gramEnd"/>
      <w:r>
        <w:rPr>
          <w:color w:val="1B1C1D"/>
        </w:rPr>
        <w:t>, quanto de atacar reputações de</w:t>
      </w:r>
      <w:r>
        <w:rPr>
          <w:color w:val="1B1C1D"/>
        </w:rPr>
        <w:t xml:space="preserve"> mulheres em posição de poder. Trata-se, como Ferreira (2025) observa, de uma continuidade entre a violência histórica que marcou a construção do gênero e a atualização dessa violência em novas plataformas técnicas.</w:t>
      </w:r>
    </w:p>
    <w:p w14:paraId="62DE7C90" w14:textId="77777777" w:rsidR="006E176A" w:rsidRDefault="00E247A3">
      <w:pPr>
        <w:ind w:firstLine="720"/>
        <w:rPr>
          <w:color w:val="1B1C1D"/>
        </w:rPr>
      </w:pPr>
      <w:r>
        <w:rPr>
          <w:color w:val="1B1C1D"/>
        </w:rPr>
        <w:t>Essa convergência de fenômenos coloca em</w:t>
      </w:r>
      <w:r>
        <w:rPr>
          <w:color w:val="1B1C1D"/>
        </w:rPr>
        <w:t xml:space="preserve"> questão os discursos que apresentam a IA como mera derivação de progresso técnico. O que este trabalho defende é que toda tecnologia é, para além de técnica, social: não há IA que não seja atravessada por valores, disputas e perspectivas localizadas. A es</w:t>
      </w:r>
      <w:r>
        <w:rPr>
          <w:color w:val="1B1C1D"/>
        </w:rPr>
        <w:t xml:space="preserve">colha do termo “sociotécnica” não é casual, como Haraway (1995) já apontava ao discutir os saberes situados, a pretensão de neutralidade epistêmica não passa de um dispositivo retórico que encobre relações de poder. No campo da IA, essa retórica se revela </w:t>
      </w:r>
      <w:r>
        <w:rPr>
          <w:color w:val="1B1C1D"/>
        </w:rPr>
        <w:t>na maneira como se legitima a coleta massiva de dados, o treinamento de modelos e a geração de conteúdos sob a promessa de objetividade e eficiência, quando, na verdade, esses processos estão imersos em relações desiguais que privilegiam determinados grupo</w:t>
      </w:r>
      <w:r>
        <w:rPr>
          <w:color w:val="1B1C1D"/>
        </w:rPr>
        <w:t>s e marginalizam outros.</w:t>
      </w:r>
    </w:p>
    <w:p w14:paraId="0C5D822C" w14:textId="77777777" w:rsidR="006E176A" w:rsidRDefault="00E247A3">
      <w:pPr>
        <w:ind w:firstLine="720"/>
        <w:rPr>
          <w:color w:val="1B1C1D"/>
        </w:rPr>
      </w:pPr>
      <w:r>
        <w:rPr>
          <w:color w:val="1B1C1D"/>
        </w:rPr>
        <w:t>Neste artigo, parto do conceito de “Constituição Moderna” formulado por Latour (2019), segundo o qual a modernidade se construiu em torno de uma operação de purificação que pretendeu separar natureza e sociedade, fato e valor, huma</w:t>
      </w:r>
      <w:r>
        <w:rPr>
          <w:color w:val="1B1C1D"/>
        </w:rPr>
        <w:t>no e não humano. Entretanto, essa separação nunca foi completa. Ao mesmo tempo que se afirmava a autonomia técnica, produziam-se híbridos que embaralham ontologias. A IA é um exemplo cristalino dessa contradição: ao mesmo tempo que se anunciam como inovaçõ</w:t>
      </w:r>
      <w:r>
        <w:rPr>
          <w:color w:val="1B1C1D"/>
        </w:rPr>
        <w:t>es técnicas puras que se autorregulam, carregam códigos morais e referenciais culturais profundamente marcados por hierarquias de gênero, raça e classe. A tentativa de “extrair padrões” do mundo social para transformá-los em insumo computacional é, portant</w:t>
      </w:r>
      <w:r>
        <w:rPr>
          <w:color w:val="1B1C1D"/>
        </w:rPr>
        <w:t>o, uma operação que captura e reproduz desigualdade e, frequentemente, as intensifica sob a aparência de normalidade estatística.</w:t>
      </w:r>
    </w:p>
    <w:p w14:paraId="7A578E00" w14:textId="77777777" w:rsidR="006E176A" w:rsidRDefault="00E247A3">
      <w:pPr>
        <w:ind w:firstLine="720"/>
        <w:rPr>
          <w:color w:val="1B1C1D"/>
        </w:rPr>
      </w:pPr>
      <w:r>
        <w:rPr>
          <w:color w:val="1B1C1D"/>
        </w:rPr>
        <w:t>Este trabalho, portanto, propõe problematizar essas dinâmicas a partir de uma perspectiva crítico-feminista que articula epist</w:t>
      </w:r>
      <w:r>
        <w:rPr>
          <w:color w:val="1B1C1D"/>
        </w:rPr>
        <w:t>emologia, política e tecnologia. Ao discutir casos empíricos e revisitar teorias que situam a IA como parte de uma rede sociotécnica, pretendo demonstrar como essas máquinas performam gênero e colaboram para a reprodução da misoginia em escalas inéditas. M</w:t>
      </w:r>
      <w:r>
        <w:rPr>
          <w:color w:val="1B1C1D"/>
        </w:rPr>
        <w:t xml:space="preserve">ais do que apontar soluções meramente técnicas - como ajustes de parâmetros ou filtros de moderação -, interessa aqui destacar a necessidade de abordagens </w:t>
      </w:r>
      <w:r>
        <w:rPr>
          <w:color w:val="1B1C1D"/>
        </w:rPr>
        <w:lastRenderedPageBreak/>
        <w:t>que reconheçam a natureza coproduzida das tecnologias e que promovam formas de resistência capazes de</w:t>
      </w:r>
      <w:r>
        <w:rPr>
          <w:color w:val="1B1C1D"/>
        </w:rPr>
        <w:t xml:space="preserve"> tensionar a pretensão de neutralidade que sustenta as infraestruturas digitais.</w:t>
      </w:r>
    </w:p>
    <w:p w14:paraId="0BEF82CD" w14:textId="77777777" w:rsidR="006E176A" w:rsidRDefault="00E247A3">
      <w:pPr>
        <w:ind w:firstLine="720"/>
        <w:rPr>
          <w:color w:val="1B1C1D"/>
        </w:rPr>
      </w:pPr>
      <w:r>
        <w:rPr>
          <w:color w:val="1B1C1D"/>
        </w:rPr>
        <w:t>O problema central que norteia esta análise é, assim, duplo: de um lado, a necessidade de compreender como tecnologias de IA operam como mecanismos de consolidação de desigual</w:t>
      </w:r>
      <w:r>
        <w:rPr>
          <w:color w:val="1B1C1D"/>
        </w:rPr>
        <w:t>dades históricas; de outro, a urgência de pensar alternativas que não se limitem ao campo jurídico ou regulatório, mas que impliquem mudanças profundas nas práticas de design, nos modelos de treinamento e nas epistemologias que informam o desenvolvimento t</w:t>
      </w:r>
      <w:r>
        <w:rPr>
          <w:color w:val="1B1C1D"/>
        </w:rPr>
        <w:t xml:space="preserve">ecnológico. Em tempos de crescimento acelerado das </w:t>
      </w:r>
      <w:proofErr w:type="spellStart"/>
      <w:r>
        <w:rPr>
          <w:color w:val="1B1C1D"/>
        </w:rPr>
        <w:t>IAs</w:t>
      </w:r>
      <w:proofErr w:type="spellEnd"/>
      <w:r>
        <w:rPr>
          <w:color w:val="1B1C1D"/>
        </w:rPr>
        <w:t xml:space="preserve"> generativas, a disputa pelos sentidos de futuro passa, necessariamente, pela disputa sobre que vidas, que corpos e que vozes serão consideradas legítimas e dignas de coprodução de mundos.</w:t>
      </w:r>
    </w:p>
    <w:p w14:paraId="7E799C0E" w14:textId="77777777" w:rsidR="006E176A" w:rsidRDefault="00E247A3" w:rsidP="00E247A3">
      <w:pPr>
        <w:pStyle w:val="Ttulo"/>
        <w:spacing w:before="240" w:after="0"/>
        <w:ind w:firstLine="0"/>
      </w:pPr>
      <w:bookmarkStart w:id="1" w:name="_8nu5pnv5frra" w:colFirst="0" w:colLast="0"/>
      <w:bookmarkEnd w:id="1"/>
      <w:r>
        <w:rPr>
          <w:b/>
          <w:sz w:val="24"/>
          <w:szCs w:val="24"/>
        </w:rPr>
        <w:t>O caso da ass</w:t>
      </w:r>
      <w:r>
        <w:rPr>
          <w:b/>
          <w:sz w:val="24"/>
          <w:szCs w:val="24"/>
        </w:rPr>
        <w:t>istente virtual doméstica</w:t>
      </w:r>
      <w:r>
        <w:tab/>
      </w:r>
    </w:p>
    <w:p w14:paraId="1A64BE06" w14:textId="77777777" w:rsidR="006E176A" w:rsidRDefault="00E247A3">
      <w:pPr>
        <w:ind w:firstLine="0"/>
      </w:pPr>
      <w:r>
        <w:tab/>
        <w:t>Faltando uma semana para a defesa da dissertação de um dos autores deste artigo, resolvemos incrementar os slides de apresentação com algumas imagens geradas por IA. O tema da dissertação era “Violência de gênero e IA: as contro</w:t>
      </w:r>
      <w:r>
        <w:t xml:space="preserve">vérsias das assistentes virtuais”, logo consideramos que faria sentido trazer a contribuição de uma IA generativa que, apesar de não fazer parte da pesquisa, comporia a apresentação do </w:t>
      </w:r>
      <w:proofErr w:type="gramStart"/>
      <w:r>
        <w:t>resultado final</w:t>
      </w:r>
      <w:proofErr w:type="gramEnd"/>
      <w:r>
        <w:t xml:space="preserve"> de uma pesquisa não só </w:t>
      </w:r>
      <w:r>
        <w:rPr>
          <w:i/>
        </w:rPr>
        <w:t>sobre</w:t>
      </w:r>
      <w:r>
        <w:t xml:space="preserve"> IA, mas </w:t>
      </w:r>
      <w:r>
        <w:rPr>
          <w:i/>
        </w:rPr>
        <w:t xml:space="preserve">com </w:t>
      </w:r>
      <w:r>
        <w:t>IA. A partir d</w:t>
      </w:r>
      <w:r>
        <w:t>e Moraes (2010</w:t>
      </w:r>
      <w:proofErr w:type="gramStart"/>
      <w:r>
        <w:t>),  a</w:t>
      </w:r>
      <w:proofErr w:type="gramEnd"/>
      <w:r>
        <w:t xml:space="preserve"> ideia era apresentar a pesquisa como prática performativa, ou seja, uma ação que não apenas descreve o que se vê, mas faz existir realidades e traz a IA como um </w:t>
      </w:r>
      <w:r>
        <w:rPr>
          <w:i/>
        </w:rPr>
        <w:t xml:space="preserve">expert </w:t>
      </w:r>
      <w:r>
        <w:t>e uma produtora ativa da pesquisa.</w:t>
      </w:r>
    </w:p>
    <w:p w14:paraId="25DAA640" w14:textId="77777777" w:rsidR="006E176A" w:rsidRDefault="00E247A3">
      <w:pPr>
        <w:ind w:firstLine="720"/>
      </w:pPr>
      <w:r>
        <w:t>Dessa maneira, procuramos platafo</w:t>
      </w:r>
      <w:r>
        <w:t>rmas que entregassem imagens sem muitas burocracias, uma vez que a ideia era compor visualmente a apresentação e não fazer uma análise crítica ou uma obra de arte. Utilizamos o Chat Bing, porque já havíamos testado algumas de suas funcionalidades e sabíamo</w:t>
      </w:r>
      <w:r>
        <w:t xml:space="preserve">s que ele entregava imagens a partir da aplicação “DALL-E”, um algoritmo gerador de texto-para-imagem que é integrado ao Chat Bing justamente para gerar imagens quando solicitado. </w:t>
      </w:r>
    </w:p>
    <w:p w14:paraId="5028B652" w14:textId="77777777" w:rsidR="006E176A" w:rsidRDefault="00E247A3">
      <w:pPr>
        <w:ind w:firstLine="720"/>
      </w:pPr>
      <w:r>
        <w:t xml:space="preserve">Destarte, o chat gerou respostas satisfatórias, como podemos ver na Figura </w:t>
      </w:r>
      <w:r>
        <w:t>1, que mostra a geração do pedido “uma assistente virtual feminina conversando com um psicólogo”:</w:t>
      </w:r>
    </w:p>
    <w:p w14:paraId="44E75629" w14:textId="77777777" w:rsidR="006E176A" w:rsidRDefault="00E247A3">
      <w:pPr>
        <w:ind w:firstLine="0"/>
        <w:jc w:val="center"/>
      </w:pPr>
      <w:r>
        <w:rPr>
          <w:sz w:val="20"/>
          <w:szCs w:val="20"/>
        </w:rPr>
        <w:lastRenderedPageBreak/>
        <w:t>Figura 1 - Uma assistente virtual feminina conversando com um psicólogo.</w:t>
      </w:r>
      <w:r>
        <w:rPr>
          <w:noProof/>
        </w:rPr>
        <w:drawing>
          <wp:anchor distT="114300" distB="114300" distL="114300" distR="114300" simplePos="0" relativeHeight="251658240" behindDoc="0" locked="0" layoutInCell="1" hidden="0" allowOverlap="1" wp14:anchorId="12AA3F4B" wp14:editId="284ADED0">
            <wp:simplePos x="0" y="0"/>
            <wp:positionH relativeFrom="column">
              <wp:posOffset>1227413</wp:posOffset>
            </wp:positionH>
            <wp:positionV relativeFrom="paragraph">
              <wp:posOffset>306772</wp:posOffset>
            </wp:positionV>
            <wp:extent cx="3306263" cy="2962989"/>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306263" cy="2962989"/>
                    </a:xfrm>
                    <a:prstGeom prst="rect">
                      <a:avLst/>
                    </a:prstGeom>
                    <a:ln/>
                  </pic:spPr>
                </pic:pic>
              </a:graphicData>
            </a:graphic>
          </wp:anchor>
        </w:drawing>
      </w:r>
    </w:p>
    <w:p w14:paraId="79E12BB9" w14:textId="77777777" w:rsidR="006E176A" w:rsidRDefault="00E247A3">
      <w:pPr>
        <w:ind w:firstLine="0"/>
        <w:jc w:val="center"/>
        <w:rPr>
          <w:sz w:val="20"/>
          <w:szCs w:val="20"/>
        </w:rPr>
      </w:pPr>
      <w:r>
        <w:rPr>
          <w:sz w:val="20"/>
          <w:szCs w:val="20"/>
        </w:rPr>
        <w:t>Fonte: Chat Bing, aplicação DALL-E 3.</w:t>
      </w:r>
    </w:p>
    <w:p w14:paraId="4E574753" w14:textId="77777777" w:rsidR="006E176A" w:rsidRDefault="006E176A">
      <w:pPr>
        <w:ind w:firstLine="0"/>
        <w:jc w:val="left"/>
        <w:rPr>
          <w:sz w:val="20"/>
          <w:szCs w:val="20"/>
        </w:rPr>
      </w:pPr>
    </w:p>
    <w:p w14:paraId="05582362" w14:textId="77777777" w:rsidR="006E176A" w:rsidRDefault="00E247A3">
      <w:pPr>
        <w:ind w:firstLine="0"/>
      </w:pPr>
      <w:r>
        <w:rPr>
          <w:sz w:val="20"/>
          <w:szCs w:val="20"/>
        </w:rPr>
        <w:tab/>
      </w:r>
      <w:r>
        <w:t xml:space="preserve">Se ignorarmos o pé do terapeuta atravessando o pé </w:t>
      </w:r>
      <w:proofErr w:type="gramStart"/>
      <w:r>
        <w:t>da robô</w:t>
      </w:r>
      <w:proofErr w:type="gramEnd"/>
      <w:r>
        <w:t xml:space="preserve">, tudo na imagem é bastante verossímil. Verossímil, claro, numa média do que se espera da figura de um psicólogo, da figura de </w:t>
      </w:r>
      <w:proofErr w:type="gramStart"/>
      <w:r>
        <w:t>uma robô</w:t>
      </w:r>
      <w:proofErr w:type="gramEnd"/>
      <w:r>
        <w:t xml:space="preserve"> </w:t>
      </w:r>
      <w:proofErr w:type="spellStart"/>
      <w:r>
        <w:t>humanóide</w:t>
      </w:r>
      <w:proofErr w:type="spellEnd"/>
      <w:r>
        <w:t xml:space="preserve"> e a do estereótipo de uma consulta psicológica. Toda </w:t>
      </w:r>
      <w:r>
        <w:t xml:space="preserve">a imagem, portanto, como uma representação média dessa cena. Essa média não se dá ao acaso pois, como podemos acompanhar com Lee-Morrison (2018) e </w:t>
      </w:r>
      <w:proofErr w:type="spellStart"/>
      <w:r>
        <w:t>Steyerl</w:t>
      </w:r>
      <w:proofErr w:type="spellEnd"/>
      <w:r>
        <w:t xml:space="preserve"> (2023), é exatamente a partir de uma média que imagens podem ser geradas por uma IA. Um rosto criado </w:t>
      </w:r>
      <w:r>
        <w:t>por IA, como o rosto do psicólogo da Figura 1, é um rosto produzido a partir da combinação de várias imagens de rostos pessoas do sexo masculino. Cada imagem de rosto é sobreposta e alinhada para garantir que as características faciais estejam na mesma pos</w:t>
      </w:r>
      <w:r>
        <w:t>ição e escala e, em seguida, as intensidades dos pixels de todas as imagens são somadas e divididas pelo número total de imagens, resultando em uma</w:t>
      </w:r>
      <w:r>
        <w:rPr>
          <w:i/>
        </w:rPr>
        <w:t xml:space="preserve"> imagem média</w:t>
      </w:r>
      <w:r>
        <w:t xml:space="preserve"> (</w:t>
      </w:r>
      <w:proofErr w:type="spellStart"/>
      <w:r>
        <w:t>Steyerl</w:t>
      </w:r>
      <w:proofErr w:type="spellEnd"/>
      <w:r>
        <w:t>, 2023). A média, dessa forma, não representaria um indivíduo específico, mas um “tipo”</w:t>
      </w:r>
      <w:r>
        <w:t xml:space="preserve">, uma generalização das características faciais de um grupo. </w:t>
      </w:r>
    </w:p>
    <w:p w14:paraId="21520D1E" w14:textId="7EA83E76" w:rsidR="006E176A" w:rsidRDefault="00E247A3">
      <w:pPr>
        <w:spacing w:after="200"/>
        <w:ind w:firstLine="0"/>
      </w:pPr>
      <w:r>
        <w:tab/>
        <w:t>Voltando à Figura 1, temos uma representação de um “tipo de homem” e uma representação de um “tipo de robô com características femininas”. Antes de pensar as implicações dessa tentativa de repr</w:t>
      </w:r>
      <w:r>
        <w:t>esentação do que seria, estatisticamente, um típico rosto de um determinado grupo, vamos dar uma olhada em nosso segundo pedido para o mesmo Chat Bing e a imagem gerada por ele:</w:t>
      </w:r>
    </w:p>
    <w:p w14:paraId="63CDF94F" w14:textId="1E4E22C1" w:rsidR="006E176A" w:rsidRDefault="00E247A3">
      <w:pPr>
        <w:ind w:firstLine="0"/>
        <w:jc w:val="center"/>
        <w:rPr>
          <w:sz w:val="22"/>
          <w:szCs w:val="22"/>
        </w:rPr>
      </w:pPr>
      <w:r>
        <w:rPr>
          <w:noProof/>
        </w:rPr>
        <w:lastRenderedPageBreak/>
        <w:drawing>
          <wp:anchor distT="114300" distB="114300" distL="114300" distR="114300" simplePos="0" relativeHeight="251659264" behindDoc="0" locked="0" layoutInCell="1" hidden="0" allowOverlap="1" wp14:anchorId="5B529EBD" wp14:editId="2EE7F1AA">
            <wp:simplePos x="0" y="0"/>
            <wp:positionH relativeFrom="column">
              <wp:posOffset>350520</wp:posOffset>
            </wp:positionH>
            <wp:positionV relativeFrom="paragraph">
              <wp:posOffset>285750</wp:posOffset>
            </wp:positionV>
            <wp:extent cx="5225550" cy="1228725"/>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r="6287"/>
                    <a:stretch>
                      <a:fillRect/>
                    </a:stretch>
                  </pic:blipFill>
                  <pic:spPr>
                    <a:xfrm>
                      <a:off x="0" y="0"/>
                      <a:ext cx="5225550" cy="1228725"/>
                    </a:xfrm>
                    <a:prstGeom prst="rect">
                      <a:avLst/>
                    </a:prstGeom>
                    <a:ln/>
                  </pic:spPr>
                </pic:pic>
              </a:graphicData>
            </a:graphic>
          </wp:anchor>
        </w:drawing>
      </w:r>
      <w:r>
        <w:rPr>
          <w:sz w:val="22"/>
          <w:szCs w:val="22"/>
        </w:rPr>
        <w:t xml:space="preserve">Figura 2 - O </w:t>
      </w:r>
      <w:r>
        <w:rPr>
          <w:i/>
          <w:sz w:val="22"/>
          <w:szCs w:val="22"/>
        </w:rPr>
        <w:t>prompt</w:t>
      </w:r>
      <w:r>
        <w:rPr>
          <w:sz w:val="22"/>
          <w:szCs w:val="22"/>
        </w:rPr>
        <w:t xml:space="preserve"> de comando da segunda imagem.</w:t>
      </w:r>
    </w:p>
    <w:p w14:paraId="3B557301" w14:textId="28FFFFB1" w:rsidR="006E176A" w:rsidRDefault="00E247A3" w:rsidP="00E247A3">
      <w:pPr>
        <w:spacing w:after="200"/>
        <w:ind w:firstLine="0"/>
        <w:jc w:val="center"/>
        <w:rPr>
          <w:sz w:val="20"/>
          <w:szCs w:val="20"/>
        </w:rPr>
      </w:pPr>
      <w:r>
        <w:tab/>
      </w:r>
      <w:r>
        <w:rPr>
          <w:sz w:val="20"/>
          <w:szCs w:val="20"/>
        </w:rPr>
        <w:t>Fonte: Chat Bing, aplicação DALL-E 3</w:t>
      </w:r>
    </w:p>
    <w:p w14:paraId="5829B72B" w14:textId="359D1AAB" w:rsidR="006E176A" w:rsidRDefault="00E247A3">
      <w:pPr>
        <w:spacing w:before="200"/>
        <w:ind w:firstLine="0"/>
        <w:jc w:val="center"/>
        <w:rPr>
          <w:sz w:val="20"/>
          <w:szCs w:val="20"/>
        </w:rPr>
      </w:pPr>
      <w:r>
        <w:rPr>
          <w:noProof/>
        </w:rPr>
        <w:drawing>
          <wp:anchor distT="114300" distB="114300" distL="114300" distR="114300" simplePos="0" relativeHeight="251660288" behindDoc="0" locked="0" layoutInCell="1" hidden="0" allowOverlap="1" wp14:anchorId="2AA54439" wp14:editId="02C94E84">
            <wp:simplePos x="0" y="0"/>
            <wp:positionH relativeFrom="column">
              <wp:posOffset>1162050</wp:posOffset>
            </wp:positionH>
            <wp:positionV relativeFrom="paragraph">
              <wp:posOffset>323850</wp:posOffset>
            </wp:positionV>
            <wp:extent cx="3753938" cy="3753938"/>
            <wp:effectExtent l="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753938" cy="3753938"/>
                    </a:xfrm>
                    <a:prstGeom prst="rect">
                      <a:avLst/>
                    </a:prstGeom>
                    <a:ln/>
                  </pic:spPr>
                </pic:pic>
              </a:graphicData>
            </a:graphic>
          </wp:anchor>
        </w:drawing>
      </w:r>
      <w:r>
        <w:rPr>
          <w:sz w:val="22"/>
          <w:szCs w:val="22"/>
        </w:rPr>
        <w:t>F</w:t>
      </w:r>
      <w:r>
        <w:rPr>
          <w:sz w:val="22"/>
          <w:szCs w:val="22"/>
        </w:rPr>
        <w:t>i</w:t>
      </w:r>
      <w:r>
        <w:rPr>
          <w:sz w:val="22"/>
          <w:szCs w:val="22"/>
        </w:rPr>
        <w:t>gura 3 - A imagem gerada a partir do prompt: uma assistente virtual feminina doméstica.</w:t>
      </w:r>
    </w:p>
    <w:p w14:paraId="5364C33D" w14:textId="77777777" w:rsidR="006E176A" w:rsidRDefault="00E247A3">
      <w:pPr>
        <w:ind w:firstLine="0"/>
        <w:jc w:val="center"/>
        <w:rPr>
          <w:sz w:val="20"/>
          <w:szCs w:val="20"/>
        </w:rPr>
      </w:pPr>
      <w:r>
        <w:rPr>
          <w:sz w:val="20"/>
          <w:szCs w:val="20"/>
        </w:rPr>
        <w:t>Fonte: Chat Bing, aplicação DALL-E 3.</w:t>
      </w:r>
    </w:p>
    <w:p w14:paraId="5BA2D419" w14:textId="77777777" w:rsidR="006E176A" w:rsidRDefault="00E247A3">
      <w:pPr>
        <w:spacing w:before="200"/>
        <w:ind w:firstLine="0"/>
      </w:pPr>
      <w:r>
        <w:tab/>
        <w:t xml:space="preserve">A ideia do </w:t>
      </w:r>
      <w:r>
        <w:rPr>
          <w:i/>
        </w:rPr>
        <w:t xml:space="preserve">prompt </w:t>
      </w:r>
      <w:r>
        <w:t>(Figura 2) era conseguir uma i</w:t>
      </w:r>
      <w:r>
        <w:t xml:space="preserve">magem, com uma boa resolução, para ilustrar como as assistentes virtuais, por exemplo, a Alexa, são chatbots que possuem nomes e </w:t>
      </w:r>
      <w:r>
        <w:rPr>
          <w:i/>
        </w:rPr>
        <w:t>performances</w:t>
      </w:r>
      <w:r>
        <w:t xml:space="preserve"> </w:t>
      </w:r>
      <w:r>
        <w:rPr>
          <w:i/>
        </w:rPr>
        <w:t>femininas</w:t>
      </w:r>
      <w:r>
        <w:t xml:space="preserve"> (</w:t>
      </w:r>
      <w:proofErr w:type="spellStart"/>
      <w:r>
        <w:t>Drage</w:t>
      </w:r>
      <w:proofErr w:type="spellEnd"/>
      <w:r>
        <w:t xml:space="preserve">; </w:t>
      </w:r>
      <w:proofErr w:type="spellStart"/>
      <w:r>
        <w:t>Frabetti</w:t>
      </w:r>
      <w:proofErr w:type="spellEnd"/>
      <w:r>
        <w:t>, 2023) e são chatbots pessoais e domésticos - no sentido, mesmo, de estarem em aparelho</w:t>
      </w:r>
      <w:r>
        <w:t xml:space="preserve">s dentro dos lares, como caixinhas de som -, enquanto chatbots super inteligentes, como o Watson e o </w:t>
      </w:r>
      <w:proofErr w:type="spellStart"/>
      <w:r>
        <w:t>ChatGPT</w:t>
      </w:r>
      <w:proofErr w:type="spellEnd"/>
      <w:r>
        <w:t xml:space="preserve">, têm nomes e </w:t>
      </w:r>
      <w:r>
        <w:rPr>
          <w:i/>
        </w:rPr>
        <w:t>performances masculinas</w:t>
      </w:r>
      <w:r>
        <w:t xml:space="preserve"> ou, no máximo, são nomeados com siglas e são agêneros. A espera era por </w:t>
      </w:r>
      <w:proofErr w:type="gramStart"/>
      <w:r>
        <w:t>uma robô</w:t>
      </w:r>
      <w:proofErr w:type="gramEnd"/>
      <w:r>
        <w:t xml:space="preserve"> </w:t>
      </w:r>
      <w:proofErr w:type="spellStart"/>
      <w:r>
        <w:t>humanóide</w:t>
      </w:r>
      <w:proofErr w:type="spellEnd"/>
      <w:r>
        <w:t>, como a da Figura 1</w:t>
      </w:r>
      <w:r>
        <w:t>, resolvendo tarefas de casa, mas a IA entregou uma figura extremamente sexualizada do que seria uma robô feminina doméstica.</w:t>
      </w:r>
    </w:p>
    <w:p w14:paraId="10AFB43A" w14:textId="77777777" w:rsidR="006E176A" w:rsidRDefault="00E247A3">
      <w:pPr>
        <w:ind w:firstLine="0"/>
      </w:pPr>
      <w:r>
        <w:lastRenderedPageBreak/>
        <w:tab/>
        <w:t>No caso das assistentes virtuais, a inspiração feminina, em alguns casos, possui até mesmo uma história fictícia, com situações d</w:t>
      </w:r>
      <w:r>
        <w:t xml:space="preserve">e vida muito específicas e que indicam uma tendência no que seria a mulher média. A tentativa de reproduzir a essência metafísica do feminino na média encontra uma </w:t>
      </w:r>
      <w:proofErr w:type="spellStart"/>
      <w:r>
        <w:t>performatividade</w:t>
      </w:r>
      <w:proofErr w:type="spellEnd"/>
      <w:r>
        <w:t xml:space="preserve">, obviamente, específica que conta com algumas mulheres e outras não. Basta </w:t>
      </w:r>
      <w:r>
        <w:t xml:space="preserve">acompanharmos como James </w:t>
      </w:r>
      <w:proofErr w:type="spellStart"/>
      <w:r>
        <w:t>Giangola</w:t>
      </w:r>
      <w:proofErr w:type="spellEnd"/>
      <w:r>
        <w:t xml:space="preserve">, um dos líderes de design de conversação e personalidade da Google </w:t>
      </w:r>
      <w:proofErr w:type="spellStart"/>
      <w:r>
        <w:t>Assistant</w:t>
      </w:r>
      <w:proofErr w:type="spellEnd"/>
      <w:r>
        <w:t>, descreve esse background da assistente virtual:</w:t>
      </w:r>
    </w:p>
    <w:p w14:paraId="3FA1D330" w14:textId="77777777" w:rsidR="006E176A" w:rsidRDefault="00E247A3">
      <w:pPr>
        <w:spacing w:line="240" w:lineRule="auto"/>
        <w:ind w:left="2267" w:firstLine="0"/>
        <w:rPr>
          <w:sz w:val="22"/>
          <w:szCs w:val="22"/>
        </w:rPr>
      </w:pPr>
      <w:r>
        <w:rPr>
          <w:sz w:val="22"/>
          <w:szCs w:val="22"/>
        </w:rPr>
        <w:t xml:space="preserve">[Google </w:t>
      </w:r>
      <w:proofErr w:type="spellStart"/>
      <w:r>
        <w:rPr>
          <w:sz w:val="22"/>
          <w:szCs w:val="22"/>
        </w:rPr>
        <w:t>Assistant</w:t>
      </w:r>
      <w:proofErr w:type="spellEnd"/>
      <w:r>
        <w:rPr>
          <w:sz w:val="22"/>
          <w:szCs w:val="22"/>
        </w:rPr>
        <w:t xml:space="preserve"> é] uma jovem mulher do Colorado; a filha mais nova de uma bibliotecária de pes</w:t>
      </w:r>
      <w:r>
        <w:rPr>
          <w:sz w:val="22"/>
          <w:szCs w:val="22"/>
        </w:rPr>
        <w:t xml:space="preserve">quisa e professores de física que tem um diploma em história pela </w:t>
      </w:r>
      <w:proofErr w:type="spellStart"/>
      <w:r>
        <w:rPr>
          <w:sz w:val="22"/>
          <w:szCs w:val="22"/>
        </w:rPr>
        <w:t>Northwestern</w:t>
      </w:r>
      <w:proofErr w:type="spellEnd"/>
      <w:r>
        <w:rPr>
          <w:sz w:val="22"/>
          <w:szCs w:val="22"/>
        </w:rPr>
        <w:t xml:space="preserve">, uma universidade de pesquisa de elite nos Estados Unidos; e, quando criança, ganhou US$100.000 no </w:t>
      </w:r>
      <w:proofErr w:type="spellStart"/>
      <w:r>
        <w:rPr>
          <w:sz w:val="22"/>
          <w:szCs w:val="22"/>
        </w:rPr>
        <w:t>Jeopardy</w:t>
      </w:r>
      <w:proofErr w:type="spellEnd"/>
      <w:r>
        <w:rPr>
          <w:sz w:val="22"/>
          <w:szCs w:val="22"/>
        </w:rPr>
        <w:t xml:space="preserve"> Kids </w:t>
      </w:r>
      <w:proofErr w:type="spellStart"/>
      <w:r>
        <w:rPr>
          <w:sz w:val="22"/>
          <w:szCs w:val="22"/>
        </w:rPr>
        <w:t>Edition</w:t>
      </w:r>
      <w:proofErr w:type="spellEnd"/>
      <w:r>
        <w:rPr>
          <w:sz w:val="22"/>
          <w:szCs w:val="22"/>
        </w:rPr>
        <w:t xml:space="preserve">, um jogo de trivia televisionado. [...] a Google </w:t>
      </w:r>
      <w:proofErr w:type="spellStart"/>
      <w:r>
        <w:rPr>
          <w:sz w:val="22"/>
          <w:szCs w:val="22"/>
        </w:rPr>
        <w:t>Assista</w:t>
      </w:r>
      <w:r>
        <w:rPr>
          <w:sz w:val="22"/>
          <w:szCs w:val="22"/>
        </w:rPr>
        <w:t>nt</w:t>
      </w:r>
      <w:proofErr w:type="spellEnd"/>
      <w:r>
        <w:rPr>
          <w:sz w:val="22"/>
          <w:szCs w:val="22"/>
        </w:rPr>
        <w:t xml:space="preserve"> costumava trabalhar como assistente pessoal de um conhecido comentarista satírico de TV noturna e gostava de fazer caiaque (West; </w:t>
      </w:r>
      <w:proofErr w:type="spellStart"/>
      <w:r>
        <w:rPr>
          <w:sz w:val="22"/>
          <w:szCs w:val="22"/>
        </w:rPr>
        <w:t>Kraut</w:t>
      </w:r>
      <w:proofErr w:type="spellEnd"/>
      <w:r>
        <w:rPr>
          <w:sz w:val="22"/>
          <w:szCs w:val="22"/>
        </w:rPr>
        <w:t xml:space="preserve">; Ei </w:t>
      </w:r>
      <w:proofErr w:type="spellStart"/>
      <w:r>
        <w:rPr>
          <w:sz w:val="22"/>
          <w:szCs w:val="22"/>
        </w:rPr>
        <w:t>Chew</w:t>
      </w:r>
      <w:proofErr w:type="spellEnd"/>
      <w:r>
        <w:rPr>
          <w:sz w:val="22"/>
          <w:szCs w:val="22"/>
        </w:rPr>
        <w:t>, 2019, p. 95, tradução livre)</w:t>
      </w:r>
    </w:p>
    <w:p w14:paraId="3E2FA22B" w14:textId="77777777" w:rsidR="006E176A" w:rsidRDefault="00E247A3">
      <w:pPr>
        <w:spacing w:before="200"/>
        <w:ind w:firstLine="0"/>
      </w:pPr>
      <w:r>
        <w:tab/>
        <w:t xml:space="preserve">É exatamente nesse ponto que </w:t>
      </w:r>
      <w:proofErr w:type="spellStart"/>
      <w:r>
        <w:t>Drage</w:t>
      </w:r>
      <w:proofErr w:type="spellEnd"/>
      <w:r>
        <w:t xml:space="preserve"> e </w:t>
      </w:r>
      <w:proofErr w:type="spellStart"/>
      <w:r>
        <w:t>Frabetti</w:t>
      </w:r>
      <w:proofErr w:type="spellEnd"/>
      <w:r>
        <w:t xml:space="preserve"> (2023) recorrem ao conceito de </w:t>
      </w:r>
      <w:proofErr w:type="spellStart"/>
      <w:r>
        <w:t>performatividade</w:t>
      </w:r>
      <w:proofErr w:type="spellEnd"/>
      <w:r>
        <w:t xml:space="preserve"> para falar de gênero na IA. A ideia é que os sistemas de IA não apenas identificam ou categorizam gênero, mas também produzem e reforçam normas de gênero através de suas operações. As autoras fazem uma jornada que passa por Michel Foucault</w:t>
      </w:r>
      <w:r>
        <w:t>, para mostrar como os discursos sociais e científicos moldam a compreensão de categorias como gênero; por Donna Haraway, para discutir a presença do ciborgue como uma metáfora para a fusão entre humanos e máquinas, desafiando as categorias tradicionais de</w:t>
      </w:r>
      <w:r>
        <w:t xml:space="preserve"> gênero e identidade; e chegam em Judith Butler e Karen </w:t>
      </w:r>
      <w:proofErr w:type="spellStart"/>
      <w:r>
        <w:t>Barad</w:t>
      </w:r>
      <w:proofErr w:type="spellEnd"/>
      <w:r>
        <w:t>, para apontar como essas produções tecnológicas produzem mundo e, consequentemente, produzem modos de gênero.</w:t>
      </w:r>
    </w:p>
    <w:p w14:paraId="446D1B45" w14:textId="77777777" w:rsidR="006E176A" w:rsidRDefault="00E247A3">
      <w:pPr>
        <w:ind w:firstLine="0"/>
      </w:pPr>
      <w:r>
        <w:tab/>
      </w:r>
      <w:r>
        <w:t>A imagem da assistente virtual doméstica produz um modo de pensar o gênero feminino, um modo de pensar o lugar da doméstica, do fetiche e, junto com outras diversas produções do campo da IA, recolocam e estabilizam categorias de gênero, de maneira rígida e</w:t>
      </w:r>
      <w:r>
        <w:t xml:space="preserve"> bidimensional, que não refletem a diversidade e a fluidez da experiência humana. Os papéis de gênero são performados desde sempre em nossas vidas, mas produções de IA podem corroborar uma </w:t>
      </w:r>
      <w:proofErr w:type="spellStart"/>
      <w:r>
        <w:t>hipersexualização</w:t>
      </w:r>
      <w:proofErr w:type="spellEnd"/>
      <w:r>
        <w:t xml:space="preserve"> completamente desnecessária e problemática, como </w:t>
      </w:r>
      <w:r>
        <w:t xml:space="preserve">no caso da Figura 3, sem que saibamos, de fato, como se formou essa figura média, essa “essência feminina”. </w:t>
      </w:r>
    </w:p>
    <w:p w14:paraId="4FD0D364" w14:textId="0000F92E" w:rsidR="006E176A" w:rsidRDefault="00E247A3">
      <w:pPr>
        <w:ind w:firstLine="0"/>
      </w:pPr>
      <w:r>
        <w:tab/>
      </w:r>
      <w:proofErr w:type="spellStart"/>
      <w:r>
        <w:t>Steyerl</w:t>
      </w:r>
      <w:proofErr w:type="spellEnd"/>
      <w:r>
        <w:t xml:space="preserve"> (2023) convoca alguns dos sentidos da palavra “média” em inglês (</w:t>
      </w:r>
      <w:proofErr w:type="spellStart"/>
      <w:r>
        <w:rPr>
          <w:i/>
        </w:rPr>
        <w:t>mean</w:t>
      </w:r>
      <w:proofErr w:type="spellEnd"/>
      <w:r>
        <w:t>) para brincar, justamente, com esses resultados bem controversos. Pa</w:t>
      </w:r>
      <w:r>
        <w:t xml:space="preserve">ra além de significar uma representação estatística, uma norma ou padrão, </w:t>
      </w:r>
      <w:proofErr w:type="spellStart"/>
      <w:r>
        <w:rPr>
          <w:i/>
        </w:rPr>
        <w:t>mean</w:t>
      </w:r>
      <w:proofErr w:type="spellEnd"/>
      <w:r>
        <w:rPr>
          <w:i/>
        </w:rPr>
        <w:t xml:space="preserve"> </w:t>
      </w:r>
      <w:r>
        <w:t>também pode significar algo perverso ou algo de menor qualidade, algo medíocre. Todas essas definições parecem se sobrepor aqui. Enquanto essas ferramentas estiverem nas mãos de</w:t>
      </w:r>
      <w:r>
        <w:t xml:space="preserve"> quem sempre foi beneficiado pela </w:t>
      </w:r>
      <w:r>
        <w:lastRenderedPageBreak/>
        <w:t xml:space="preserve">exploração e subjugação de classes, gêneros e raça, resultados medíocres continuarão a proliferar, aos montes. </w:t>
      </w:r>
    </w:p>
    <w:p w14:paraId="194A8B55" w14:textId="77777777" w:rsidR="006E176A" w:rsidRDefault="00E247A3" w:rsidP="00E247A3">
      <w:pPr>
        <w:pStyle w:val="Ttulo"/>
        <w:spacing w:before="240" w:after="0"/>
        <w:ind w:firstLine="0"/>
        <w:rPr>
          <w:b/>
          <w:i/>
          <w:sz w:val="24"/>
          <w:szCs w:val="24"/>
        </w:rPr>
      </w:pPr>
      <w:bookmarkStart w:id="2" w:name="_yup5taatvmxq" w:colFirst="0" w:colLast="0"/>
      <w:bookmarkEnd w:id="2"/>
      <w:r>
        <w:rPr>
          <w:b/>
          <w:sz w:val="24"/>
          <w:szCs w:val="24"/>
        </w:rPr>
        <w:t xml:space="preserve">Os casos de </w:t>
      </w:r>
      <w:proofErr w:type="spellStart"/>
      <w:r>
        <w:rPr>
          <w:b/>
          <w:i/>
          <w:sz w:val="24"/>
          <w:szCs w:val="24"/>
        </w:rPr>
        <w:t>deepfake</w:t>
      </w:r>
      <w:proofErr w:type="spellEnd"/>
    </w:p>
    <w:p w14:paraId="5BCFF3D9" w14:textId="77777777" w:rsidR="006E176A" w:rsidRDefault="00E247A3">
      <w:pPr>
        <w:ind w:firstLine="720"/>
      </w:pPr>
      <w:r>
        <w:t xml:space="preserve">Em 2024, a deputada federal </w:t>
      </w:r>
      <w:proofErr w:type="spellStart"/>
      <w:r>
        <w:t>Tabata</w:t>
      </w:r>
      <w:proofErr w:type="spellEnd"/>
      <w:r>
        <w:t xml:space="preserve"> Amaral foi vítima de </w:t>
      </w:r>
      <w:proofErr w:type="spellStart"/>
      <w:r>
        <w:rPr>
          <w:i/>
        </w:rPr>
        <w:t>deepfakes</w:t>
      </w:r>
      <w:proofErr w:type="spellEnd"/>
      <w:r>
        <w:t>, com imagens falsas de</w:t>
      </w:r>
      <w:r>
        <w:t xml:space="preserve"> poses sensuais sendo disseminadas nas plataformas digitais (Sousa, 2024). Embora tenham sido prontamente desmentidos por sua equipe e por agências de checagem de fatos, os vídeos e imagens alcançaram milhões de visualizações e compartilhamentos em poucos </w:t>
      </w:r>
      <w:r>
        <w:t>dias, alimentando boatos e comentários difamatórios. Os danos, mesmo difíceis de mensurar em números, puderam ser sentidos pela deputada, que foi exposta a novos ciclos de ódio, misoginia e desinformação, afetando, inclusive, sua segurança pessoal e integr</w:t>
      </w:r>
      <w:r>
        <w:t>idade psíquica.</w:t>
      </w:r>
    </w:p>
    <w:p w14:paraId="53CABFF8" w14:textId="77777777" w:rsidR="006E176A" w:rsidRDefault="00E247A3">
      <w:pPr>
        <w:ind w:firstLine="720"/>
      </w:pPr>
      <w:proofErr w:type="spellStart"/>
      <w:r>
        <w:t>Tabata</w:t>
      </w:r>
      <w:proofErr w:type="spellEnd"/>
      <w:r>
        <w:t xml:space="preserve"> Amaral registrou queixa-crime na Justiça contra os responsáveis e declarou em entrevistas que o objetivo principal desses ataques era desestabilizá-la emocionalmente e constranger sua atuação pública, numa tentativa de reduzir sua im</w:t>
      </w:r>
      <w:r>
        <w:t xml:space="preserve">agem à figura de um corpo passível de julgamento moral e de ridicularização (Sousa, 2024). Além disso, a parlamentar afirmou que se tratava de uma estratégia orquestrada que combinava elementos de desinformação e violência de gênero, prática que ganhou um </w:t>
      </w:r>
      <w:r>
        <w:t xml:space="preserve">novo espaço com a tecnologia de </w:t>
      </w:r>
      <w:proofErr w:type="spellStart"/>
      <w:r>
        <w:rPr>
          <w:i/>
        </w:rPr>
        <w:t>deepfakes</w:t>
      </w:r>
      <w:proofErr w:type="spellEnd"/>
      <w:r>
        <w:t>.</w:t>
      </w:r>
    </w:p>
    <w:p w14:paraId="24337BC4" w14:textId="77777777" w:rsidR="006E176A" w:rsidRDefault="00E247A3">
      <w:pPr>
        <w:ind w:firstLine="720"/>
      </w:pPr>
      <w:r>
        <w:t>Como aponta Ferreira (2025), a crescente onda de grupos “</w:t>
      </w:r>
      <w:proofErr w:type="spellStart"/>
      <w:r>
        <w:t>masculinistas</w:t>
      </w:r>
      <w:proofErr w:type="spellEnd"/>
      <w:r>
        <w:t xml:space="preserve">” na internet encontrou nessa tecnologia uma verdadeira arma de gênero, uma ferramenta que permite a propagação de um pretenso domínio sobre o </w:t>
      </w:r>
      <w:r>
        <w:t>corpo feminino justamente na contramão dos avanços das lutas feministas mundo afora. É a IA servindo a uma tentativa de retorno de um modelo de masculinidade dominante e tóxica, o que é muito controverso, visto que tecnologia e progresso sempre foram trata</w:t>
      </w:r>
      <w:r>
        <w:t>dos de forma inseparável.</w:t>
      </w:r>
    </w:p>
    <w:p w14:paraId="661FCC8B" w14:textId="77777777" w:rsidR="006E176A" w:rsidRDefault="00E247A3">
      <w:pPr>
        <w:ind w:firstLine="720"/>
      </w:pPr>
      <w:r>
        <w:t xml:space="preserve">Por isso é basilar o entendimento de que a ascensão das tecnologias de inteligência artificial trouxe não apenas avanços técnicos, mas também novos meios de perpetuação dessas violências históricas. Um dos casos mais alarmantes é </w:t>
      </w:r>
      <w:r>
        <w:t xml:space="preserve">o uso de </w:t>
      </w:r>
      <w:proofErr w:type="spellStart"/>
      <w:r>
        <w:rPr>
          <w:i/>
        </w:rPr>
        <w:t>deepfakes</w:t>
      </w:r>
      <w:proofErr w:type="spellEnd"/>
      <w:r>
        <w:t xml:space="preserve"> como ferramentas de agressão de gênero. As </w:t>
      </w:r>
      <w:proofErr w:type="spellStart"/>
      <w:r>
        <w:rPr>
          <w:i/>
        </w:rPr>
        <w:t>deepfakes</w:t>
      </w:r>
      <w:proofErr w:type="spellEnd"/>
      <w:r>
        <w:t xml:space="preserve"> consistem na produção de mídias fabricadas por meio de técnicas de </w:t>
      </w:r>
      <w:proofErr w:type="spellStart"/>
      <w:r>
        <w:t>deep</w:t>
      </w:r>
      <w:proofErr w:type="spellEnd"/>
      <w:r>
        <w:t xml:space="preserve"> </w:t>
      </w:r>
      <w:proofErr w:type="spellStart"/>
      <w:r>
        <w:t>learning</w:t>
      </w:r>
      <w:proofErr w:type="spellEnd"/>
      <w:r>
        <w:t>, em que algoritmos são alimentados com dados visuais e sonoros reais — como rostos e vozes. A partir de</w:t>
      </w:r>
      <w:r>
        <w:t>sse treinamento, esses sistemas conseguem gerar vídeos que colocam essas características em contextos simulados, dando origem a representações altamente convincentes de situações que nunca ocorreram de fato (Ferreira, 2025). A maioria absoluta desse tipo d</w:t>
      </w:r>
      <w:r>
        <w:t xml:space="preserve">e conteúdo tem como alvo mulheres, com imagens falsamente pornográficas que simulam nudez ou atos sexuais sem qualquer consentimento. Para dar </w:t>
      </w:r>
      <w:r>
        <w:lastRenderedPageBreak/>
        <w:t xml:space="preserve">materialidade a esse dado, uma pesquisa da Security Hero (2023) revelou que, em 2023, 98% do conteúdo </w:t>
      </w:r>
      <w:proofErr w:type="spellStart"/>
      <w:r>
        <w:rPr>
          <w:i/>
        </w:rPr>
        <w:t>deepfake</w:t>
      </w:r>
      <w:proofErr w:type="spellEnd"/>
      <w:r>
        <w:t xml:space="preserve"> di</w:t>
      </w:r>
      <w:r>
        <w:t>sponível online era pornográfico e, desse percentual, 99% das vítimas eram mulheres.</w:t>
      </w:r>
    </w:p>
    <w:p w14:paraId="6CF6CF21" w14:textId="77777777" w:rsidR="006E176A" w:rsidRDefault="00E247A3">
      <w:pPr>
        <w:ind w:firstLine="720"/>
      </w:pPr>
      <w:r>
        <w:t>Essas manipulações não são apenas ataques individuais: são expressões de um sistema de opressão que instrumentaliza a tecnologia de modo a exponenciar a dominação sobre os</w:t>
      </w:r>
      <w:r>
        <w:t xml:space="preserve"> corpos e imagens femininas. Os conteúdos </w:t>
      </w:r>
      <w:proofErr w:type="spellStart"/>
      <w:r>
        <w:t>sexualizantes</w:t>
      </w:r>
      <w:proofErr w:type="spellEnd"/>
      <w:r>
        <w:t xml:space="preserve"> produzidos a partir do </w:t>
      </w:r>
      <w:proofErr w:type="spellStart"/>
      <w:r>
        <w:rPr>
          <w:i/>
        </w:rPr>
        <w:t>deepfake</w:t>
      </w:r>
      <w:proofErr w:type="spellEnd"/>
      <w:r>
        <w:t xml:space="preserve"> operam como uma nova forma de punição e controle sobre mulheres em um novo espaço. A tecnologia evolui, </w:t>
      </w:r>
      <w:proofErr w:type="gramStart"/>
      <w:r>
        <w:t>cria novos</w:t>
      </w:r>
      <w:proofErr w:type="gramEnd"/>
      <w:r>
        <w:t xml:space="preserve"> mundos e já faz habitar, nesses mundos que sequer est</w:t>
      </w:r>
      <w:r>
        <w:t>ão plenamente organizados, a violência impiedosa dos mundos de sempre. E a violência não está apenas na imagem forjada, mas em sua capacidade de desacreditar, humilhar, silenciar e rebaixar a vítima perante a opinião pública.</w:t>
      </w:r>
    </w:p>
    <w:p w14:paraId="53750EA3" w14:textId="77777777" w:rsidR="006E176A" w:rsidRDefault="00E247A3">
      <w:pPr>
        <w:ind w:firstLine="720"/>
      </w:pPr>
      <w:r>
        <w:t>Nesse contexto, o Projeto de L</w:t>
      </w:r>
      <w:r>
        <w:t xml:space="preserve">ei 5695/2023 de autoria do deputado Fred Linhares (Republicanos–DF), surge como uma tentativa de resposta legislativa a essa crescente produção de violência das </w:t>
      </w:r>
      <w:proofErr w:type="spellStart"/>
      <w:r>
        <w:rPr>
          <w:i/>
        </w:rPr>
        <w:t>deepfakes</w:t>
      </w:r>
      <w:proofErr w:type="spellEnd"/>
      <w:r>
        <w:t>. O projeto, apresentado em novembro de 2023, propõe a criação de um novo tipo penal q</w:t>
      </w:r>
      <w:r>
        <w:t>ue criminaliza a criação, manipulação ou divulgação de conteúdos digitais falsificados que afetem a dignidade e a integridade de mulheres (</w:t>
      </w:r>
      <w:r>
        <w:rPr>
          <w:color w:val="1B1C1D"/>
        </w:rPr>
        <w:t>Câmara dos Deputados</w:t>
      </w:r>
      <w:r>
        <w:t xml:space="preserve">, 2024). Recentemente aprovado pela Comissão de Defesa dos Direitos da Mulher da Câmara dos Deputados, o texto recebeu um substitutivo da relatora, deputada </w:t>
      </w:r>
      <w:proofErr w:type="spellStart"/>
      <w:r>
        <w:t>Dayany</w:t>
      </w:r>
      <w:proofErr w:type="spellEnd"/>
      <w:r>
        <w:t xml:space="preserve"> Bittencourt (União–CE), que ampliou a proposta inicial. Enquanto o texto original previa pen</w:t>
      </w:r>
      <w:r>
        <w:t>a de um a dois anos de reclusão, o substitutivo aumentou a punição para dois a quatro anos. Além disso, a relatora expandiu o escopo da criminalização, incluindo não apenas a manipulação e divulgação dos conteúdos, mas também sua produção e desenvolvimento</w:t>
      </w:r>
      <w:r>
        <w:t xml:space="preserve">, responsabilizando, por exemplo, quem treina algoritmos para criar as </w:t>
      </w:r>
      <w:proofErr w:type="spellStart"/>
      <w:r>
        <w:rPr>
          <w:i/>
        </w:rPr>
        <w:t>deepfakes</w:t>
      </w:r>
      <w:proofErr w:type="spellEnd"/>
      <w:r>
        <w:t xml:space="preserve"> com fins de violência de gênero (</w:t>
      </w:r>
      <w:r>
        <w:rPr>
          <w:color w:val="1B1C1D"/>
        </w:rPr>
        <w:t>Câmara dos Deputados</w:t>
      </w:r>
      <w:r>
        <w:t xml:space="preserve">, 2024). Essa ampliação se inspira em outras práticas já tipificadas no direito penal, como a pornografia de vingança e o </w:t>
      </w:r>
      <w:r>
        <w:t>compartilhamento não autorizado de imagens íntimas, tema que conta com discussões aprofundadas em outros trabalhos (ver, por exemplo, Pedro et al., 2014), mas que não serão exploradas neste artigo.</w:t>
      </w:r>
    </w:p>
    <w:p w14:paraId="4CBF618D" w14:textId="77777777" w:rsidR="006E176A" w:rsidRDefault="00E247A3">
      <w:pPr>
        <w:ind w:firstLine="720"/>
      </w:pPr>
      <w:r>
        <w:t>Vale destacar que esse novo crime foi incorporado à Lei Ma</w:t>
      </w:r>
      <w:r>
        <w:t xml:space="preserve">ria da Penha, o que </w:t>
      </w:r>
      <w:proofErr w:type="gramStart"/>
      <w:r>
        <w:t>evidencia</w:t>
      </w:r>
      <w:proofErr w:type="gramEnd"/>
      <w:r>
        <w:t xml:space="preserve"> como a tecnologia não apenas reorganiza nossos espaços, mas também participa ativamente da composição das práticas sociais - ou, como propõe Latour (2015), nos faz-fazer. Ao propor a noção de vínculo em vez de impacto, Latour </w:t>
      </w:r>
      <w:r>
        <w:t>nos convida a observar os encadeamentos sociotécnicos em que diferentes agentes - humanos e não humanos - se articulam. Nesse sentido, a atualização da Lei Maria da Penha não deve ser lida como uma reação direta à tecnologia, mas como o desdobramento de um</w:t>
      </w:r>
      <w:r>
        <w:t xml:space="preserve">a cadeia de ações: movimentos </w:t>
      </w:r>
      <w:proofErr w:type="spellStart"/>
      <w:r>
        <w:lastRenderedPageBreak/>
        <w:t>masculinistas</w:t>
      </w:r>
      <w:proofErr w:type="spellEnd"/>
      <w:r>
        <w:t xml:space="preserve"> se apropriam de ferramentas de IA para disseminar conteúdos misóginos; esses conteúdos atacam mulheres em posições de poder, como na política; essas agressões, por sua vez, provocam respostas institucionais e leg</w:t>
      </w:r>
      <w:r>
        <w:t xml:space="preserve">islativas que procuram integrar o novo artefato - o </w:t>
      </w:r>
      <w:proofErr w:type="spellStart"/>
      <w:r>
        <w:rPr>
          <w:i/>
        </w:rPr>
        <w:t>deepfake</w:t>
      </w:r>
      <w:proofErr w:type="spellEnd"/>
      <w:r>
        <w:t xml:space="preserve"> - a um marco jurídico já consolidado no enfrentamento da violência de gênero.</w:t>
      </w:r>
    </w:p>
    <w:p w14:paraId="6BBAC44E" w14:textId="472F1C33" w:rsidR="006E176A" w:rsidRDefault="00E247A3" w:rsidP="00E247A3">
      <w:pPr>
        <w:ind w:firstLine="720"/>
      </w:pPr>
      <w:r>
        <w:t>Mesmo por isso, a resposta criminal isolada é insuficiente. Os danos se espalham com extrema velocidade, e a reparaçã</w:t>
      </w:r>
      <w:r>
        <w:t xml:space="preserve">o, quando existe, não consegue atingir todos os envolvidos no compartilhamento da difamação, nem alertar todos que visualizaram o conteúdo falso sem intenção. O combate aos </w:t>
      </w:r>
      <w:proofErr w:type="spellStart"/>
      <w:r>
        <w:rPr>
          <w:i/>
        </w:rPr>
        <w:t>deepfakes</w:t>
      </w:r>
      <w:proofErr w:type="spellEnd"/>
      <w:r>
        <w:t xml:space="preserve"> como arma de gênero exige uma abordagem multidimensional, que vai da regu</w:t>
      </w:r>
      <w:r>
        <w:t>lamentação à lógica de produção do próprio campo da IA. Enquanto a masculinidade tóxica hegemônica seguir como padrão social, legitimando a objetificação e a desumanização das mulheres, a tecnologia continuará sendo apropriada como ferramenta de opressão.</w:t>
      </w:r>
    </w:p>
    <w:p w14:paraId="7709C909" w14:textId="77777777" w:rsidR="006E176A" w:rsidRDefault="00E247A3" w:rsidP="00E247A3">
      <w:pPr>
        <w:pStyle w:val="Ttulo"/>
        <w:spacing w:before="240" w:after="0"/>
        <w:ind w:firstLine="0"/>
        <w:rPr>
          <w:b/>
          <w:sz w:val="24"/>
          <w:szCs w:val="24"/>
        </w:rPr>
      </w:pPr>
      <w:bookmarkStart w:id="3" w:name="_klw18ltq279n" w:colFirst="0" w:colLast="0"/>
      <w:bookmarkEnd w:id="3"/>
      <w:r>
        <w:rPr>
          <w:b/>
          <w:color w:val="1B1C1D"/>
          <w:sz w:val="24"/>
          <w:szCs w:val="24"/>
        </w:rPr>
        <w:t>A Constituição moderna e a inevitabilidade do viés</w:t>
      </w:r>
      <w:r>
        <w:rPr>
          <w:b/>
          <w:sz w:val="24"/>
          <w:szCs w:val="24"/>
        </w:rPr>
        <w:t xml:space="preserve"> </w:t>
      </w:r>
    </w:p>
    <w:p w14:paraId="4D726344" w14:textId="77777777" w:rsidR="006E176A" w:rsidRDefault="00E247A3" w:rsidP="00E247A3">
      <w:pPr>
        <w:ind w:firstLine="720"/>
      </w:pPr>
      <w:r>
        <w:t xml:space="preserve">A Constituição Moderna, conceito desenvolvido por Bruno Latour (2019) em </w:t>
      </w:r>
      <w:r>
        <w:rPr>
          <w:i/>
        </w:rPr>
        <w:t>Jamais fomos modernos</w:t>
      </w:r>
      <w:r>
        <w:t>, é central para compreendermos por que os chamados “erros” das inteligências artificiais (vieses, omissões e</w:t>
      </w:r>
      <w:r>
        <w:t xml:space="preserve"> formas diversas de violência algorítmica) não são exceções, mas consequências diretas da forma como essas tecnologias são concebidas. Latour define a modernidade por meio de duas práticas simultâneas: a da “purificação”, que separa humanos e não-humanos, </w:t>
      </w:r>
      <w:r>
        <w:t>natureza e cultura; e a da “tradução”, que cria híbridos e conexões entre esses domínios. A modernidade, segundo ele, tenta manter essas zonas ontológicas isoladas, mas, paradoxalmente, é esse esforço de separação que intensifica a produção de híbridos - f</w:t>
      </w:r>
      <w:r>
        <w:t>ormas mistas, como as inteligências artificiais, que embaralham natureza, cultura, técnica, afeto e política.</w:t>
      </w:r>
    </w:p>
    <w:p w14:paraId="3857116E" w14:textId="77777777" w:rsidR="006E176A" w:rsidRDefault="00E247A3">
      <w:pPr>
        <w:ind w:firstLine="720"/>
      </w:pPr>
      <w:r>
        <w:t>É nesse contexto que a IA se desenvolve. Produzida sob os alicerces da Constituição Moderna, a IA nasce com o objetivo de simular comportamentos h</w:t>
      </w:r>
      <w:r>
        <w:t xml:space="preserve">umanos “inteligentes” dentro de situações controladas. Como aponta </w:t>
      </w:r>
      <w:proofErr w:type="spellStart"/>
      <w:r>
        <w:t>Minsky</w:t>
      </w:r>
      <w:proofErr w:type="spellEnd"/>
      <w:r>
        <w:t xml:space="preserve"> (apud Warwick, 2013), trata-se de criar máquinas que façam tarefas que exigiriam inteligência se fossem realizadas por humanos, ainda que em domínios bem delimitados, como conversaçã</w:t>
      </w:r>
      <w:r>
        <w:t>o, resolução de problemas, ou estratégias de jogo. O problema é que, ao buscar padrões do “mundo real” como base para seu funcionamento no “mundo digital”, a IA reproduz também os padrões de opressão que estruturam esse mundo.</w:t>
      </w:r>
    </w:p>
    <w:p w14:paraId="7F4467BF" w14:textId="77777777" w:rsidR="006E176A" w:rsidRDefault="00E247A3">
      <w:pPr>
        <w:ind w:firstLine="720"/>
      </w:pPr>
      <w:r>
        <w:t>É exatamente esse tipo de vín</w:t>
      </w:r>
      <w:r>
        <w:t xml:space="preserve">culo que pudemos observar na figura </w:t>
      </w:r>
      <w:proofErr w:type="spellStart"/>
      <w:r>
        <w:t>hipersexualizada</w:t>
      </w:r>
      <w:proofErr w:type="spellEnd"/>
      <w:r>
        <w:t xml:space="preserve"> gerada pelo Chat Bing, quando solicitei a imagem de uma "assistente virtual doméstica".  Essa </w:t>
      </w:r>
      <w:r>
        <w:lastRenderedPageBreak/>
        <w:t>resposta automatizada revela muito mais do que uma falha técnica: ela explicita o aprendizado baseado em padr</w:t>
      </w:r>
      <w:r>
        <w:t xml:space="preserve">ões culturais historicamente misóginos. A IA, treinada com vastos conjuntos de dados que refletem as representações sociais da mulher como servil, sexualizada e submissa, reforça e </w:t>
      </w:r>
      <w:proofErr w:type="spellStart"/>
      <w:r>
        <w:t>pontecializa</w:t>
      </w:r>
      <w:proofErr w:type="spellEnd"/>
      <w:r>
        <w:t xml:space="preserve"> esses estereótipos ao performar o “feminino” em forma de image</w:t>
      </w:r>
      <w:r>
        <w:t>m.</w:t>
      </w:r>
    </w:p>
    <w:p w14:paraId="7E4D12D4" w14:textId="77777777" w:rsidR="006E176A" w:rsidRDefault="00E247A3">
      <w:pPr>
        <w:ind w:firstLine="720"/>
      </w:pPr>
      <w:r>
        <w:t xml:space="preserve">Essa lógica é inseparável do campo da Computação Afetiva, inaugurado formalmente por </w:t>
      </w:r>
      <w:proofErr w:type="spellStart"/>
      <w:r>
        <w:t>Rosalind</w:t>
      </w:r>
      <w:proofErr w:type="spellEnd"/>
      <w:r>
        <w:t xml:space="preserve"> </w:t>
      </w:r>
      <w:proofErr w:type="spellStart"/>
      <w:r>
        <w:t>Picard</w:t>
      </w:r>
      <w:proofErr w:type="spellEnd"/>
      <w:r>
        <w:t xml:space="preserve"> (1995), que tem como objetivo desenvolver sistemas capazes de reconhecer, simular e responder a emoções humanas. Essa área da IA é particularmente visív</w:t>
      </w:r>
      <w:r>
        <w:t>el nas assistentes virtuais, como Alexa ou Siri, que se tornaram presenças constantes em nossas rotinas domésticas. O tom de voz feminino, a paciência infinita, a disponibilidade emocional, tudo isso é construído para se adequar a uma expectativa histórica</w:t>
      </w:r>
      <w:r>
        <w:t xml:space="preserve"> de que as mulheres ocupem o lugar da cuidadora, da que ouve, da que serve. </w:t>
      </w:r>
    </w:p>
    <w:p w14:paraId="6DD84660" w14:textId="77777777" w:rsidR="006E176A" w:rsidRDefault="00E247A3">
      <w:pPr>
        <w:ind w:firstLine="720"/>
      </w:pPr>
      <w:r>
        <w:t>O relatório “</w:t>
      </w:r>
      <w:proofErr w:type="spellStart"/>
      <w:r>
        <w:t>I’d</w:t>
      </w:r>
      <w:proofErr w:type="spellEnd"/>
      <w:r>
        <w:t xml:space="preserve"> Blush </w:t>
      </w:r>
      <w:proofErr w:type="spellStart"/>
      <w:r>
        <w:t>if</w:t>
      </w:r>
      <w:proofErr w:type="spellEnd"/>
      <w:r>
        <w:t xml:space="preserve"> I </w:t>
      </w:r>
      <w:proofErr w:type="spellStart"/>
      <w:r>
        <w:t>Could</w:t>
      </w:r>
      <w:proofErr w:type="spellEnd"/>
      <w:r>
        <w:t xml:space="preserve">”, </w:t>
      </w:r>
      <w:proofErr w:type="spellStart"/>
      <w:r>
        <w:t>trabalhdo</w:t>
      </w:r>
      <w:proofErr w:type="spellEnd"/>
      <w:r>
        <w:t xml:space="preserve"> na dissertação que dá origem ao presente artigo, publicado pela UNESCO em 2019 em parceria com a EQUALS Skills </w:t>
      </w:r>
      <w:proofErr w:type="spellStart"/>
      <w:r>
        <w:t>Coalition</w:t>
      </w:r>
      <w:proofErr w:type="spellEnd"/>
      <w:r>
        <w:t>, aprofunda e</w:t>
      </w:r>
      <w:r>
        <w:t xml:space="preserve">ssa discussão ao analisar como as assistentes virtuais projetadas com gênero feminino reforçam desigualdades históricas. O documento mostra que a docilidade programada, como respostas complacentes a assédios e insultos, é uma escolha de </w:t>
      </w:r>
      <w:r>
        <w:rPr>
          <w:i/>
        </w:rPr>
        <w:t>design</w:t>
      </w:r>
      <w:r>
        <w:t xml:space="preserve"> baseada na m</w:t>
      </w:r>
      <w:r>
        <w:t>anifestação de estruturas culturais que associam o feminino ao cuidado, à paciência e à subordinação. O título do relatório (em português, “Eu ficaria corada, se pudesse”), inclusive, faz alusão à resposta dada pela assistente virtual Siri, após ser chamad</w:t>
      </w:r>
      <w:r>
        <w:t>a de “</w:t>
      </w:r>
      <w:proofErr w:type="spellStart"/>
      <w:r>
        <w:rPr>
          <w:i/>
        </w:rPr>
        <w:t>Slut</w:t>
      </w:r>
      <w:proofErr w:type="spellEnd"/>
      <w:r>
        <w:t xml:space="preserve">” (“vagabunda”) </w:t>
      </w:r>
      <w:r>
        <w:rPr>
          <w:color w:val="1B1C1D"/>
        </w:rPr>
        <w:t xml:space="preserve">(West, </w:t>
      </w:r>
      <w:proofErr w:type="spellStart"/>
      <w:r>
        <w:rPr>
          <w:color w:val="1B1C1D"/>
        </w:rPr>
        <w:t>Kraut</w:t>
      </w:r>
      <w:proofErr w:type="spellEnd"/>
      <w:r>
        <w:rPr>
          <w:color w:val="1B1C1D"/>
        </w:rPr>
        <w:t xml:space="preserve">, &amp; Ei </w:t>
      </w:r>
      <w:proofErr w:type="spellStart"/>
      <w:r>
        <w:rPr>
          <w:color w:val="1B1C1D"/>
        </w:rPr>
        <w:t>Chew</w:t>
      </w:r>
      <w:proofErr w:type="spellEnd"/>
      <w:r>
        <w:rPr>
          <w:color w:val="1B1C1D"/>
        </w:rPr>
        <w:t>, 2019)</w:t>
      </w:r>
      <w:r>
        <w:t>. Além de denunciar essas práticas, o relatório oferece recomendações para mitigar tais vieses, como promover maior diversidade nas equipes de desenvolvimento tecnológico e repensar os padrões de desi</w:t>
      </w:r>
      <w:r>
        <w:t>gn que naturalizam o sexismo.</w:t>
      </w:r>
    </w:p>
    <w:p w14:paraId="1D10B85A" w14:textId="77777777" w:rsidR="006E176A" w:rsidRDefault="00E247A3">
      <w:pPr>
        <w:ind w:firstLine="720"/>
      </w:pPr>
      <w:r>
        <w:t>A escolha majoritária pelo gênero feminino das assistentes virtuais comercializadas e suas posições docilizadas e subservientes encontram respaldo, por exemplo, na presença feminina soberana, em profissões relacionadas ao cuid</w:t>
      </w:r>
      <w:r>
        <w:t>ado. No curso de Enfermagem, mulheres formam 85% do corpo discente e no curso de Serviço Social o número chega a 90%. Já na área de tecnologia, o público feminino representa apenas 13,3% dos alunos de Computação e Tecnologia da Informação, enquanto nos cur</w:t>
      </w:r>
      <w:r>
        <w:t>sos de Engenharia esse número passa para 21,6% (IBGE, 2021). Até mesmo ferramentas de tradução automática reproduzem esses padrões, como demonstrado no caso do Google Tradutor que, ao converter do turco para o inglês associava “engenheiro” a “ele” e “enfer</w:t>
      </w:r>
      <w:r>
        <w:t>meira” a “ela” (</w:t>
      </w:r>
      <w:proofErr w:type="spellStart"/>
      <w:r>
        <w:t>Olson</w:t>
      </w:r>
      <w:proofErr w:type="spellEnd"/>
      <w:r>
        <w:t>, 2018).</w:t>
      </w:r>
    </w:p>
    <w:p w14:paraId="257D28B1" w14:textId="77777777" w:rsidR="006E176A" w:rsidRDefault="00E247A3">
      <w:pPr>
        <w:ind w:firstLine="720"/>
        <w:rPr>
          <w:highlight w:val="white"/>
        </w:rPr>
      </w:pPr>
      <w:r>
        <w:rPr>
          <w:highlight w:val="white"/>
        </w:rPr>
        <w:t xml:space="preserve">Desta forma, a parte da IA mais acessível ao público em geral </w:t>
      </w:r>
      <w:r>
        <w:t>se constituiu</w:t>
      </w:r>
      <w:r>
        <w:rPr>
          <w:highlight w:val="white"/>
        </w:rPr>
        <w:t xml:space="preserve"> a partir do prisma da Computação Afetiva. O modo como as redes sociais se </w:t>
      </w:r>
      <w:r>
        <w:t>desenvolveram</w:t>
      </w:r>
      <w:r>
        <w:rPr>
          <w:highlight w:val="white"/>
        </w:rPr>
        <w:t xml:space="preserve"> também passa por essa forma de computação. E entre os dilemas </w:t>
      </w:r>
      <w:r>
        <w:rPr>
          <w:highlight w:val="white"/>
        </w:rPr>
        <w:t xml:space="preserve">éticos dessa prática, encontramos, por </w:t>
      </w:r>
      <w:r>
        <w:rPr>
          <w:highlight w:val="white"/>
        </w:rPr>
        <w:lastRenderedPageBreak/>
        <w:t xml:space="preserve">exemplo, o que Bruno, Bentes e </w:t>
      </w:r>
      <w:proofErr w:type="spellStart"/>
      <w:r>
        <w:rPr>
          <w:highlight w:val="white"/>
        </w:rPr>
        <w:t>Faltay</w:t>
      </w:r>
      <w:proofErr w:type="spellEnd"/>
      <w:r>
        <w:rPr>
          <w:highlight w:val="white"/>
        </w:rPr>
        <w:t xml:space="preserve"> (2019) chamam de “economia psíquica dos algoritmos”, isto é, o modo como a atenção das pessoas se tornou um recurso valioso e disputado no contexto da sociedade contemporânea, esp</w:t>
      </w:r>
      <w:r>
        <w:rPr>
          <w:highlight w:val="white"/>
        </w:rPr>
        <w:t xml:space="preserve">ecialmente no ambiente digital. </w:t>
      </w:r>
    </w:p>
    <w:p w14:paraId="4D8ED987" w14:textId="77777777" w:rsidR="006E176A" w:rsidRDefault="00E247A3">
      <w:pPr>
        <w:ind w:firstLine="720"/>
      </w:pPr>
      <w:r>
        <w:rPr>
          <w:highlight w:val="white"/>
        </w:rPr>
        <w:t>As plataformas digitais utilizam, entre outras estratégias, conteúdos emocionais para tornar seus usuários mais ativos e engajados na plataforma e, assim, lucrar com os dados produzidos por esses usuários. Seja produzindo c</w:t>
      </w:r>
      <w:r>
        <w:rPr>
          <w:highlight w:val="white"/>
        </w:rPr>
        <w:t>onhecimento sobre o comportamento de indivíduos e populações em suas plataformas, seja modulando o comportamento dos mesmos, as empresas lucram a partir da noção de que as emoções e os desejos dos indivíduos podem revelar aspectos significativos sobre a ex</w:t>
      </w:r>
      <w:r>
        <w:rPr>
          <w:highlight w:val="white"/>
        </w:rPr>
        <w:t>periência humana no ambiente digital (Bruno, 2012).</w:t>
      </w:r>
    </w:p>
    <w:p w14:paraId="7C3BF7F7" w14:textId="77777777" w:rsidR="006E176A" w:rsidRDefault="00E247A3">
      <w:pPr>
        <w:ind w:firstLine="720"/>
      </w:pPr>
      <w:r>
        <w:t xml:space="preserve">No caso das </w:t>
      </w:r>
      <w:proofErr w:type="spellStart"/>
      <w:r>
        <w:rPr>
          <w:i/>
        </w:rPr>
        <w:t>deepfakes</w:t>
      </w:r>
      <w:proofErr w:type="spellEnd"/>
      <w:r>
        <w:t xml:space="preserve">, a tecnologia participa desse jogo de engajamento das redes sociais e mantém grupos </w:t>
      </w:r>
      <w:proofErr w:type="spellStart"/>
      <w:r>
        <w:t>masculinistas</w:t>
      </w:r>
      <w:proofErr w:type="spellEnd"/>
      <w:r>
        <w:t xml:space="preserve"> implicados na produção de misoginia. Trata-se de um caso de programação que se espal</w:t>
      </w:r>
      <w:r>
        <w:t>ha pelo humor e pelo fascínio mágico da tecnologia de criar realidades outras e se torna um caso de reprodução de um velho preconceito de gênero. É essa cadeia que revela os vínculos sociotécnicos e torna possível uma leitura entrelaçada, como propõe Latou</w:t>
      </w:r>
      <w:r>
        <w:t>r, entre ciência, política e tecnologia.</w:t>
      </w:r>
    </w:p>
    <w:p w14:paraId="23A4BC76" w14:textId="77777777" w:rsidR="006E176A" w:rsidRDefault="00E247A3">
      <w:pPr>
        <w:ind w:firstLine="720"/>
      </w:pPr>
      <w:proofErr w:type="spellStart"/>
      <w:r>
        <w:t>Benakouche</w:t>
      </w:r>
      <w:proofErr w:type="spellEnd"/>
      <w:r>
        <w:t xml:space="preserve"> (2005), também, afirma de forma contundente: “tecnologia é sociedade</w:t>
      </w:r>
      <w:r>
        <w:rPr>
          <w:i/>
        </w:rPr>
        <w:t>”</w:t>
      </w:r>
      <w:r>
        <w:t xml:space="preserve">. Cada algoritmo, cada modelo de linguagem, cada sistema de IA carrega consigo as marcas da cultura que o produziu. </w:t>
      </w:r>
      <w:proofErr w:type="spellStart"/>
      <w:r>
        <w:t>Birhane</w:t>
      </w:r>
      <w:proofErr w:type="spellEnd"/>
      <w:r>
        <w:t xml:space="preserve"> (2021) se s</w:t>
      </w:r>
      <w:r>
        <w:t xml:space="preserve">oma ao movimento e reforça essa ideia ao criticar a tentativa de automação da ambiguidade. Ela vai argumentar que, ao buscar padrões fixos em um mundo instável e relacional, a IA </w:t>
      </w:r>
      <w:proofErr w:type="spellStart"/>
      <w:r>
        <w:t>acaba</w:t>
      </w:r>
      <w:proofErr w:type="spellEnd"/>
      <w:r>
        <w:t xml:space="preserve"> apagando a complexidade das interações humanas e privilegiando formas h</w:t>
      </w:r>
      <w:r>
        <w:t xml:space="preserve">egemônicas de representação: brancas, masculinas, </w:t>
      </w:r>
      <w:proofErr w:type="spellStart"/>
      <w:r>
        <w:t>cisheteronormativas</w:t>
      </w:r>
      <w:proofErr w:type="spellEnd"/>
      <w:r>
        <w:t>. A linguagem natural, por exemplo, é um processo dinâmico, feito no entrelaçamento de redes sociais, culturais e políticas. Ao recortar trechos dessa linguagem para convertê-los em padrõ</w:t>
      </w:r>
      <w:r>
        <w:t>es estáveis, as inteligências artificiais operam com uma lógica de exclusão.</w:t>
      </w:r>
    </w:p>
    <w:p w14:paraId="01DECCEB" w14:textId="77777777" w:rsidR="006E176A" w:rsidRDefault="00E247A3" w:rsidP="00E247A3">
      <w:pPr>
        <w:spacing w:after="240"/>
        <w:ind w:firstLine="720"/>
      </w:pPr>
      <w:r>
        <w:t xml:space="preserve">Portanto, ao tratarmos de IA e gênero, é fundamental deslocar o olhar de uma visão técnica para uma leitura política e sociotécnica. As violências digitais - como os </w:t>
      </w:r>
      <w:proofErr w:type="spellStart"/>
      <w:r>
        <w:rPr>
          <w:i/>
        </w:rPr>
        <w:t>deepfakes</w:t>
      </w:r>
      <w:proofErr w:type="spellEnd"/>
      <w:r>
        <w:t xml:space="preserve"> por</w:t>
      </w:r>
      <w:r>
        <w:t>nográficos, os vieses das assistentes virtuais ou os estereótipos reproduzidos por geradores de imagem - não são falhas isoladas, mas expressões de vínculos constituintes da modernidade e da forma como organizamos saberes, corpos e afetos. A Constituição M</w:t>
      </w:r>
      <w:r>
        <w:t xml:space="preserve">oderna, com sua aparente separação entre natureza e cultura, entre técnico e político, apenas </w:t>
      </w:r>
      <w:proofErr w:type="gramStart"/>
      <w:r>
        <w:t>mascara</w:t>
      </w:r>
      <w:proofErr w:type="gramEnd"/>
      <w:r>
        <w:t xml:space="preserve"> os híbridos que produz. E é justamente nesses híbridos que se dá a disputa contemporânea pela dignidade e pela justiça.</w:t>
      </w:r>
    </w:p>
    <w:p w14:paraId="5B6802E0" w14:textId="77777777" w:rsidR="006E176A" w:rsidRDefault="00E247A3" w:rsidP="00E247A3">
      <w:pPr>
        <w:pStyle w:val="Ttulo"/>
        <w:spacing w:after="0"/>
        <w:ind w:firstLine="720"/>
        <w:rPr>
          <w:b/>
          <w:sz w:val="24"/>
          <w:szCs w:val="24"/>
        </w:rPr>
      </w:pPr>
      <w:bookmarkStart w:id="4" w:name="_94x58hchnjf6" w:colFirst="0" w:colLast="0"/>
      <w:bookmarkEnd w:id="4"/>
      <w:r>
        <w:rPr>
          <w:b/>
          <w:sz w:val="24"/>
          <w:szCs w:val="24"/>
        </w:rPr>
        <w:lastRenderedPageBreak/>
        <w:t>Considerações finais</w:t>
      </w:r>
    </w:p>
    <w:p w14:paraId="40432B5C" w14:textId="77777777" w:rsidR="006E176A" w:rsidRDefault="00E247A3" w:rsidP="00E247A3">
      <w:pPr>
        <w:ind w:firstLine="720"/>
      </w:pPr>
      <w:r>
        <w:t>Ao chegar a este ponto do trabalho, parece fundamental reconhecer o lugar de onde escrevemos. Pesquisar e redigir sobre violência de gênero tendo com um dos autores um homem cisgênero implicou enfrentar não apenas o tema em si, mas tam</w:t>
      </w:r>
      <w:r>
        <w:t>bém o próprio posicionamento dessa autoria. Desde o início, compreendemos que não se tratava de um homem ocupar um espaço que não lhe pertence ou substituir vozes de mulheres na discussão, mas de assumir que este é também um problema que atravessa e diz re</w:t>
      </w:r>
      <w:r>
        <w:t>speito a todas as pessoas. Evitar o assunto sob o argumento de que seria mais cauteloso ou respeitoso, significaria, na prática, reafirmar a estrutura de opressão que desejo questionar.</w:t>
      </w:r>
    </w:p>
    <w:p w14:paraId="6BE34D0C" w14:textId="77777777" w:rsidR="006E176A" w:rsidRDefault="00E247A3">
      <w:pPr>
        <w:ind w:firstLine="720"/>
      </w:pPr>
      <w:r>
        <w:t>As autoras que acompanharam esta pesquisa foram diretas ao sublinhar q</w:t>
      </w:r>
      <w:r>
        <w:t>ue discutir gênero é tarefa coletiva. Donna Haraway, por exemplo, nos convida a localizar nossa posição enquanto pesquisadores não como forma de aprisionamento, mas como possibilidade de movimento (Haraway, 2009). Nesse sentido, cada um dos autores desse a</w:t>
      </w:r>
      <w:r>
        <w:t>rtigo - um homem branco, cisgênero, heterossexual; uma mulher branca, cisgênero, heterossexual - sabe de onde vem, reconhece seus posicionamentos e partem de seus respectivos pontos para dialogar com outros lugares e perspectivas sobre tecnologia, misogini</w:t>
      </w:r>
      <w:r>
        <w:t xml:space="preserve">a, discriminação, opressão. De modo semelhante, </w:t>
      </w:r>
      <w:proofErr w:type="spellStart"/>
      <w:r>
        <w:t>Chimamanda</w:t>
      </w:r>
      <w:proofErr w:type="spellEnd"/>
      <w:r>
        <w:t xml:space="preserve"> </w:t>
      </w:r>
      <w:proofErr w:type="spellStart"/>
      <w:r>
        <w:t>Ngozi</w:t>
      </w:r>
      <w:proofErr w:type="spellEnd"/>
      <w:r>
        <w:t xml:space="preserve"> </w:t>
      </w:r>
      <w:proofErr w:type="spellStart"/>
      <w:r>
        <w:t>Adichie</w:t>
      </w:r>
      <w:proofErr w:type="spellEnd"/>
      <w:r>
        <w:t xml:space="preserve"> (2014) resume essa implicação ao lembrar que, se ainda há um problema de gênero no mundo, todos nós somos chamados a enfrentá-lo</w:t>
      </w:r>
    </w:p>
    <w:p w14:paraId="0A0FC364" w14:textId="77777777" w:rsidR="006E176A" w:rsidRDefault="00E247A3">
      <w:pPr>
        <w:ind w:firstLine="720"/>
      </w:pPr>
      <w:r>
        <w:t>Nesse movimento de reconhecer posicionamentos e, ao me</w:t>
      </w:r>
      <w:r>
        <w:t>smo tempo, assumir a necessidade de implicação na crítica, este trabalho buscou se aproximar das tecnologias de IA não como objetos neutros de análise, mas como arranjos sociotécnicos que também convocam escolhas éticas e políticas. Falar de gênero, violên</w:t>
      </w:r>
      <w:r>
        <w:t>cia e técnica exige abrir espaço para as contradições e para o desconforto de expor relações que costumam permanecer naturalizadas. Foi justamente ao sustentar essa tensão - entre o lugar de quem escreve e os fenômenos que se investigam - que emergiu a com</w:t>
      </w:r>
      <w:r>
        <w:t>preensão de que não se trata apenas de identificar desigualdades ou apontar falhas pontuais, mas de perceber como essas tecnologias participam ativamente de processos históricos de opressão. É a partir dessa constatação que podemos retomar os casos analisa</w:t>
      </w:r>
      <w:r>
        <w:t>dos e discutir, de modo mais amplo, os mecanismos pelos quais a IA reproduz, intensifica e legitima hierarquias de gênero.</w:t>
      </w:r>
    </w:p>
    <w:p w14:paraId="19C79AE3" w14:textId="77777777" w:rsidR="006E176A" w:rsidRDefault="00E247A3">
      <w:pPr>
        <w:ind w:firstLine="720"/>
      </w:pPr>
      <w:r>
        <w:t>Como vimos, essa busca proliferou os híbridos, transformando mulheres virtuais em uma interseção entre ser e objeto. Um movimento ent</w:t>
      </w:r>
      <w:r>
        <w:t>re fronteiras que insiste em não estabilizar. Não-humanas que possuem gênero e sofrem assédios; ciborgues por fundamento que provocam incômodos e expõem todos e todas as participantes desse episódio aspirante a ficção científica. Homens e mulheres, masculi</w:t>
      </w:r>
      <w:r>
        <w:t xml:space="preserve">no e feminino, humano e não-humanos, público e privado, </w:t>
      </w:r>
      <w:r>
        <w:lastRenderedPageBreak/>
        <w:t>tecnologia e sociedade, binaridades estremecidas e que, quando estremecem, parecem nos mostrar que há muito mais atividade entre elas do que nos próprios polos.</w:t>
      </w:r>
    </w:p>
    <w:p w14:paraId="198DBBDA" w14:textId="77777777" w:rsidR="006E176A" w:rsidRDefault="00E247A3">
      <w:pPr>
        <w:ind w:firstLine="720"/>
      </w:pPr>
      <w:r>
        <w:t>A fratura exposta deixada pelas assiste</w:t>
      </w:r>
      <w:r>
        <w:t xml:space="preserve">ntes virtuais, pela IA generativa e pela pornografia de </w:t>
      </w:r>
      <w:proofErr w:type="spellStart"/>
      <w:r>
        <w:rPr>
          <w:i/>
        </w:rPr>
        <w:t>deepfake</w:t>
      </w:r>
      <w:proofErr w:type="spellEnd"/>
      <w:r>
        <w:t xml:space="preserve"> nos espanta, mas precisamos aproveitar o momento de crise para reorganizar um modo saudável de garantir que os avanços tecnológicos sejam conduzidos de maneira responsável e inclusiva. Para i</w:t>
      </w:r>
      <w:r>
        <w:t>sso, é crucial abrir o debate e democratizar o conhecimento sobre o funcionamento dos algoritmos. Precisamos compreender para enfrentar e, consequentemente, explorar novas abordagens. Assim, as produções de IA, que pareciam tão complicadas, tão etéreas, tã</w:t>
      </w:r>
      <w:r>
        <w:t>o inevitáveis, podem finalmente encontrar algumas possibilidades de aterramento (Latour, 2020). Trazer o debate para perto, para a terra, é o primeiro passo para conseguirmos dizer o que de fato queremos e o que é inegociável.</w:t>
      </w:r>
    </w:p>
    <w:p w14:paraId="6D6C5550" w14:textId="77777777" w:rsidR="006E176A" w:rsidRDefault="00E247A3">
      <w:pPr>
        <w:ind w:firstLine="720"/>
      </w:pPr>
      <w:r>
        <w:t>Para além disso, à medida que</w:t>
      </w:r>
      <w:r>
        <w:t xml:space="preserve"> olhamos mais de perto para as confusões e seus atores e aterramos o debate, mais compreendemos que tudo se faz em rede, inclusive a violência. As variadas formas de misoginia que acompanhamos pelo artigo nos fizeram ver o quanto essas práticas estão artic</w:t>
      </w:r>
      <w:r>
        <w:t>uladas numa trama que se espalha por uma extensa malha de atores, sejam eles humanos ou não-humanos. Em oposição às ideias de “estrutura” e de “representação”, a Teoria Ator-Rede (Latour, 2012) nos ajuda a entender que essas práticas são de fato encarnadas</w:t>
      </w:r>
      <w:r>
        <w:t>, ações de pessoas e coisas que são sentidas por pessoas e coisas.</w:t>
      </w:r>
    </w:p>
    <w:p w14:paraId="7011C3F6" w14:textId="77777777" w:rsidR="006E176A" w:rsidRDefault="00E247A3">
      <w:pPr>
        <w:ind w:firstLine="720"/>
      </w:pPr>
      <w:r>
        <w:t>A enormidade de atores que surge nessas aproximações - até óbvia, se compreendemos que a proposta de rede de Latour (2012) é de uma rede sem bordas, sem limites - nos aponta, inclusive, par</w:t>
      </w:r>
      <w:r>
        <w:t xml:space="preserve">a </w:t>
      </w:r>
      <w:proofErr w:type="gramStart"/>
      <w:r>
        <w:t>um alarido</w:t>
      </w:r>
      <w:proofErr w:type="gramEnd"/>
      <w:r>
        <w:t xml:space="preserve"> de vozes que não devem ser silenciadas. De maneira oposta, o que se propõe é, justamente, multiplicar as versões. Não podemos acalmar e encerrar a discussão, mas sustentar “um pouco mais as incertezas, abrindo espaço para que mais vozes </w:t>
      </w:r>
      <w:proofErr w:type="gramStart"/>
      <w:r>
        <w:t>contem</w:t>
      </w:r>
      <w:proofErr w:type="gramEnd"/>
      <w:r>
        <w:t xml:space="preserve"> e as controvérsias proliferem” (Santos et al., 2023, p. 11). Um mundo comum e pacificado traz sempre a referência de quem é o padrão e quem é o desvio. </w:t>
      </w:r>
    </w:p>
    <w:p w14:paraId="7497B5C4" w14:textId="77777777" w:rsidR="006E176A" w:rsidRDefault="00E247A3">
      <w:pPr>
        <w:ind w:firstLine="720"/>
      </w:pPr>
      <w:proofErr w:type="spellStart"/>
      <w:r>
        <w:t>Stengers</w:t>
      </w:r>
      <w:proofErr w:type="spellEnd"/>
      <w:r>
        <w:t xml:space="preserve"> (2018) propõe o conceito de cosmopolítica justamente para defender a necessidade de cessarmos</w:t>
      </w:r>
      <w:r>
        <w:t xml:space="preserve"> o hábito de concluir nossos debates com verdades universais. Ou mesmo de partir dessas conclusões habituais para se pensar o mundo. As controvérsias precisam aparecer, a disputa faz parte da construção de outros mundos possíveis (Latour, 2012). Não existe</w:t>
      </w:r>
      <w:r>
        <w:t xml:space="preserve"> mundo comum a priori, não existe uma essência que nos guias, enquanto alguns desvios aparecem pelo caminho. “Nos termos da cosmopolítica, o mundo comum precisa ser fabricado. Mais importante ainda que a tarefa de compor um mundo comum é fazê-lo habitado p</w:t>
      </w:r>
      <w:r>
        <w:t>or um cosmos polifônico, ruidoso e diversamente constituído” (Santos et al., 2023, p. 11).</w:t>
      </w:r>
    </w:p>
    <w:p w14:paraId="7B2514B7" w14:textId="77777777" w:rsidR="006E176A" w:rsidRDefault="00E247A3">
      <w:pPr>
        <w:ind w:firstLine="720"/>
      </w:pPr>
      <w:r>
        <w:lastRenderedPageBreak/>
        <w:t>Portanto, o perigo da IA e sua inspiração Moderna é a consolidação de um mundo altamente tecnológico que insiste em aniquilar as diferenças. E nessa aniquilação, não é qualquer diferença que fica do lado de fora, mas aquelas que desviam do padrão branco, m</w:t>
      </w:r>
      <w:r>
        <w:t>asculino e hetero. E é esse padrão que ocupa, majoritariamente, os cargos de produção e decisão das empresas de tecnologia. Além disso, os próprios processos de resistência precisam acompanhar essas diferenças. Vimos com Haraway (1995) a importância da loc</w:t>
      </w:r>
      <w:r>
        <w:t>alização e fazemos coro com ela mais uma vez: os saberes são localizados. As resistências precisam acompanhar o mote e entender suas localizações. Elas não se excluem e nem são melhores umas que as outras por suposição, mas precisamos nos perguntar: “Em qu</w:t>
      </w:r>
      <w:r>
        <w:t>e contexto se encontram?” ou “A quem servem?”. É preciso, assim, recusar a homogeneidade, o padrão, a universalização, a pacificação e apostar numa cosmopolítica que busca a polifonia, a multiplicidade, a feitura de um outro mundo feito pelos diferentes. É</w:t>
      </w:r>
      <w:r>
        <w:t xml:space="preserve"> do chamado “desvio”, da confusão, do inadequado, que se deve pensar em qualquer presente e futuro da tecnologia.</w:t>
      </w:r>
    </w:p>
    <w:p w14:paraId="58989BB4" w14:textId="77777777" w:rsidR="006E176A" w:rsidRDefault="006E176A">
      <w:pPr>
        <w:ind w:firstLine="720"/>
      </w:pPr>
    </w:p>
    <w:p w14:paraId="719A1F88" w14:textId="77777777" w:rsidR="006E176A" w:rsidRDefault="006E176A">
      <w:pPr>
        <w:ind w:left="720" w:firstLine="0"/>
      </w:pPr>
    </w:p>
    <w:p w14:paraId="40B887C3" w14:textId="77777777" w:rsidR="006E176A" w:rsidRDefault="006E176A">
      <w:pPr>
        <w:ind w:firstLine="0"/>
        <w:jc w:val="left"/>
      </w:pPr>
    </w:p>
    <w:p w14:paraId="023D184A" w14:textId="77777777" w:rsidR="006E176A" w:rsidRDefault="006E176A">
      <w:pPr>
        <w:ind w:firstLine="0"/>
        <w:jc w:val="left"/>
      </w:pPr>
    </w:p>
    <w:p w14:paraId="7CD97731" w14:textId="77777777" w:rsidR="006E176A" w:rsidRDefault="006E176A">
      <w:pPr>
        <w:ind w:firstLine="0"/>
        <w:jc w:val="left"/>
      </w:pPr>
    </w:p>
    <w:p w14:paraId="3DBE885E" w14:textId="77777777" w:rsidR="006E176A" w:rsidRDefault="006E176A">
      <w:pPr>
        <w:ind w:firstLine="0"/>
        <w:jc w:val="left"/>
      </w:pPr>
    </w:p>
    <w:p w14:paraId="51824867" w14:textId="77777777" w:rsidR="006E176A" w:rsidRDefault="006E176A">
      <w:pPr>
        <w:ind w:firstLine="0"/>
        <w:jc w:val="left"/>
      </w:pPr>
    </w:p>
    <w:p w14:paraId="0E20717C" w14:textId="77777777" w:rsidR="006E176A" w:rsidRDefault="006E176A">
      <w:pPr>
        <w:ind w:firstLine="0"/>
        <w:jc w:val="left"/>
      </w:pPr>
    </w:p>
    <w:p w14:paraId="0DAE6244" w14:textId="77777777" w:rsidR="006E176A" w:rsidRDefault="006E176A">
      <w:pPr>
        <w:ind w:firstLine="0"/>
        <w:jc w:val="left"/>
      </w:pPr>
    </w:p>
    <w:p w14:paraId="75FC715D" w14:textId="77814B80" w:rsidR="006E176A" w:rsidRDefault="006E176A">
      <w:pPr>
        <w:ind w:firstLine="0"/>
        <w:jc w:val="left"/>
      </w:pPr>
    </w:p>
    <w:p w14:paraId="363A5607" w14:textId="77030D00" w:rsidR="00E247A3" w:rsidRDefault="00E247A3">
      <w:pPr>
        <w:ind w:firstLine="0"/>
        <w:jc w:val="left"/>
      </w:pPr>
    </w:p>
    <w:p w14:paraId="4B16BD9F" w14:textId="42756A15" w:rsidR="00E247A3" w:rsidRDefault="00E247A3">
      <w:pPr>
        <w:ind w:firstLine="0"/>
        <w:jc w:val="left"/>
      </w:pPr>
    </w:p>
    <w:p w14:paraId="2D7381FE" w14:textId="434EC95C" w:rsidR="00E247A3" w:rsidRDefault="00E247A3">
      <w:pPr>
        <w:ind w:firstLine="0"/>
        <w:jc w:val="left"/>
      </w:pPr>
    </w:p>
    <w:p w14:paraId="408FB154" w14:textId="6392B45D" w:rsidR="00E247A3" w:rsidRDefault="00E247A3">
      <w:pPr>
        <w:ind w:firstLine="0"/>
        <w:jc w:val="left"/>
      </w:pPr>
    </w:p>
    <w:p w14:paraId="0E1E2D41" w14:textId="36BAC572" w:rsidR="00E247A3" w:rsidRDefault="00E247A3">
      <w:pPr>
        <w:ind w:firstLine="0"/>
        <w:jc w:val="left"/>
      </w:pPr>
    </w:p>
    <w:p w14:paraId="36356E0C" w14:textId="77777777" w:rsidR="00E247A3" w:rsidRDefault="00E247A3">
      <w:pPr>
        <w:ind w:firstLine="0"/>
        <w:jc w:val="left"/>
      </w:pPr>
    </w:p>
    <w:p w14:paraId="7095F27F" w14:textId="77777777" w:rsidR="006E176A" w:rsidRDefault="006E176A">
      <w:pPr>
        <w:ind w:firstLine="0"/>
        <w:jc w:val="left"/>
      </w:pPr>
    </w:p>
    <w:p w14:paraId="4384D9C3" w14:textId="77777777" w:rsidR="006E176A" w:rsidRDefault="006E176A">
      <w:pPr>
        <w:ind w:firstLine="0"/>
        <w:jc w:val="left"/>
      </w:pPr>
    </w:p>
    <w:p w14:paraId="5AA2EFC5" w14:textId="77777777" w:rsidR="006E176A" w:rsidRDefault="006E176A">
      <w:pPr>
        <w:ind w:firstLine="0"/>
        <w:jc w:val="left"/>
      </w:pPr>
    </w:p>
    <w:p w14:paraId="37D541EB" w14:textId="77777777" w:rsidR="006E176A" w:rsidRDefault="006E176A">
      <w:pPr>
        <w:ind w:firstLine="0"/>
        <w:jc w:val="left"/>
      </w:pPr>
    </w:p>
    <w:p w14:paraId="0B4E96B0" w14:textId="77777777" w:rsidR="006E176A" w:rsidRDefault="006E176A">
      <w:pPr>
        <w:ind w:firstLine="0"/>
        <w:jc w:val="left"/>
      </w:pPr>
    </w:p>
    <w:p w14:paraId="60F787E5" w14:textId="77777777" w:rsidR="006E176A" w:rsidRPr="00E247A3" w:rsidRDefault="00E247A3">
      <w:pPr>
        <w:spacing w:line="240" w:lineRule="auto"/>
        <w:ind w:firstLine="0"/>
        <w:jc w:val="center"/>
        <w:rPr>
          <w:b/>
          <w:color w:val="222222"/>
          <w:highlight w:val="white"/>
          <w:lang w:val="en-US"/>
        </w:rPr>
      </w:pPr>
      <w:proofErr w:type="spellStart"/>
      <w:r w:rsidRPr="00E247A3">
        <w:rPr>
          <w:b/>
          <w:color w:val="222222"/>
          <w:highlight w:val="white"/>
          <w:lang w:val="en-US"/>
        </w:rPr>
        <w:lastRenderedPageBreak/>
        <w:t>Referências</w:t>
      </w:r>
      <w:proofErr w:type="spellEnd"/>
    </w:p>
    <w:p w14:paraId="1325519B" w14:textId="77777777" w:rsidR="006E176A" w:rsidRPr="00E247A3" w:rsidRDefault="006E176A">
      <w:pPr>
        <w:spacing w:line="240" w:lineRule="auto"/>
        <w:ind w:firstLine="0"/>
        <w:jc w:val="left"/>
        <w:rPr>
          <w:b/>
          <w:lang w:val="en-US"/>
        </w:rPr>
      </w:pPr>
    </w:p>
    <w:p w14:paraId="19B872FD" w14:textId="77777777" w:rsidR="006E176A" w:rsidRDefault="00E247A3">
      <w:pPr>
        <w:spacing w:line="240" w:lineRule="auto"/>
        <w:ind w:firstLine="0"/>
        <w:jc w:val="left"/>
        <w:rPr>
          <w:color w:val="1155CC"/>
          <w:u w:val="single"/>
        </w:rPr>
      </w:pPr>
      <w:proofErr w:type="spellStart"/>
      <w:r w:rsidRPr="00E247A3">
        <w:rPr>
          <w:color w:val="1B1C1D"/>
          <w:lang w:val="en-US"/>
        </w:rPr>
        <w:t>Birhane</w:t>
      </w:r>
      <w:proofErr w:type="spellEnd"/>
      <w:r w:rsidRPr="00E247A3">
        <w:rPr>
          <w:color w:val="1B1C1D"/>
          <w:lang w:val="en-US"/>
        </w:rPr>
        <w:t xml:space="preserve">, A. (2021). The impossibility of automating ambiguity. </w:t>
      </w:r>
      <w:r>
        <w:rPr>
          <w:i/>
          <w:color w:val="1B1C1D"/>
        </w:rPr>
        <w:t>AI &amp; Society</w:t>
      </w:r>
      <w:r>
        <w:rPr>
          <w:color w:val="1B1C1D"/>
        </w:rPr>
        <w:t>.</w:t>
      </w:r>
      <w:hyperlink r:id="rId7">
        <w:r>
          <w:rPr>
            <w:color w:val="1B1C1D"/>
          </w:rPr>
          <w:t xml:space="preserve"> </w:t>
        </w:r>
      </w:hyperlink>
      <w:hyperlink r:id="rId8">
        <w:r>
          <w:rPr>
            <w:color w:val="1155CC"/>
            <w:u w:val="single"/>
          </w:rPr>
          <w:t>https://doi.org/10.1007/s00146-021-01180-6</w:t>
        </w:r>
      </w:hyperlink>
    </w:p>
    <w:p w14:paraId="542018EB" w14:textId="77777777" w:rsidR="006E176A" w:rsidRDefault="006E176A">
      <w:pPr>
        <w:spacing w:line="240" w:lineRule="auto"/>
        <w:ind w:firstLine="0"/>
        <w:jc w:val="left"/>
        <w:rPr>
          <w:color w:val="1155CC"/>
          <w:u w:val="single"/>
        </w:rPr>
      </w:pPr>
    </w:p>
    <w:p w14:paraId="6E68D45F" w14:textId="77777777" w:rsidR="006E176A" w:rsidRDefault="00E247A3">
      <w:pPr>
        <w:spacing w:line="240" w:lineRule="auto"/>
        <w:ind w:firstLine="0"/>
        <w:jc w:val="left"/>
        <w:rPr>
          <w:color w:val="1B1C1D"/>
        </w:rPr>
      </w:pPr>
      <w:r>
        <w:rPr>
          <w:color w:val="1B1C1D"/>
        </w:rPr>
        <w:t>Bruno, F. (</w:t>
      </w:r>
      <w:r>
        <w:rPr>
          <w:color w:val="1B1C1D"/>
        </w:rPr>
        <w:t xml:space="preserve">2012). </w:t>
      </w:r>
      <w:r>
        <w:rPr>
          <w:i/>
          <w:color w:val="1B1C1D"/>
        </w:rPr>
        <w:t>Máquinas de ver, modos de ser: vigilância, tecnologia e subjetividade</w:t>
      </w:r>
      <w:r>
        <w:rPr>
          <w:color w:val="1B1C1D"/>
        </w:rPr>
        <w:t>. Sulina.</w:t>
      </w:r>
    </w:p>
    <w:p w14:paraId="46A83B05" w14:textId="77777777" w:rsidR="006E176A" w:rsidRDefault="006E176A">
      <w:pPr>
        <w:spacing w:line="240" w:lineRule="auto"/>
        <w:ind w:firstLine="0"/>
        <w:jc w:val="left"/>
        <w:rPr>
          <w:color w:val="1B1C1D"/>
        </w:rPr>
      </w:pPr>
    </w:p>
    <w:p w14:paraId="3EED080E" w14:textId="77777777" w:rsidR="006E176A" w:rsidRDefault="00E247A3">
      <w:pPr>
        <w:spacing w:line="240" w:lineRule="auto"/>
        <w:ind w:firstLine="0"/>
        <w:jc w:val="left"/>
        <w:rPr>
          <w:color w:val="1B1C1D"/>
        </w:rPr>
      </w:pPr>
      <w:r>
        <w:rPr>
          <w:color w:val="1B1C1D"/>
        </w:rPr>
        <w:t xml:space="preserve">Bruno, F., Bentes, I., &amp; </w:t>
      </w:r>
      <w:proofErr w:type="spellStart"/>
      <w:r>
        <w:rPr>
          <w:color w:val="1B1C1D"/>
        </w:rPr>
        <w:t>Faltay</w:t>
      </w:r>
      <w:proofErr w:type="spellEnd"/>
      <w:r>
        <w:rPr>
          <w:color w:val="1B1C1D"/>
        </w:rPr>
        <w:t>, D. (2019). A economia psíquica dos algoritmos. In F. Bruno, B. Cardoso, &amp; F. Duarte (</w:t>
      </w:r>
      <w:proofErr w:type="spellStart"/>
      <w:r>
        <w:rPr>
          <w:color w:val="1B1C1D"/>
        </w:rPr>
        <w:t>Orgs</w:t>
      </w:r>
      <w:proofErr w:type="spellEnd"/>
      <w:r>
        <w:rPr>
          <w:color w:val="1B1C1D"/>
        </w:rPr>
        <w:t xml:space="preserve">.), </w:t>
      </w:r>
      <w:proofErr w:type="spellStart"/>
      <w:r>
        <w:rPr>
          <w:i/>
          <w:color w:val="1B1C1D"/>
        </w:rPr>
        <w:t>Tecnopolíticas</w:t>
      </w:r>
      <w:proofErr w:type="spellEnd"/>
      <w:r>
        <w:rPr>
          <w:i/>
          <w:color w:val="1B1C1D"/>
        </w:rPr>
        <w:t xml:space="preserve"> da vigilância: perspectivas </w:t>
      </w:r>
      <w:r>
        <w:rPr>
          <w:i/>
          <w:color w:val="1B1C1D"/>
        </w:rPr>
        <w:t>da margem</w:t>
      </w:r>
      <w:r>
        <w:rPr>
          <w:color w:val="1B1C1D"/>
        </w:rPr>
        <w:t xml:space="preserve">. </w:t>
      </w:r>
      <w:proofErr w:type="spellStart"/>
      <w:r>
        <w:rPr>
          <w:color w:val="1B1C1D"/>
        </w:rPr>
        <w:t>Boitempo</w:t>
      </w:r>
      <w:proofErr w:type="spellEnd"/>
      <w:r>
        <w:rPr>
          <w:color w:val="1B1C1D"/>
        </w:rPr>
        <w:t>.</w:t>
      </w:r>
    </w:p>
    <w:p w14:paraId="265AE7BD" w14:textId="77777777" w:rsidR="006E176A" w:rsidRDefault="006E176A">
      <w:pPr>
        <w:spacing w:line="240" w:lineRule="auto"/>
        <w:ind w:firstLine="0"/>
        <w:jc w:val="left"/>
        <w:rPr>
          <w:color w:val="1B1C1D"/>
        </w:rPr>
      </w:pPr>
    </w:p>
    <w:p w14:paraId="087911A9" w14:textId="77777777" w:rsidR="006E176A" w:rsidRDefault="00E247A3">
      <w:pPr>
        <w:spacing w:line="240" w:lineRule="auto"/>
        <w:ind w:firstLine="0"/>
        <w:jc w:val="left"/>
        <w:rPr>
          <w:color w:val="1B1C1D"/>
        </w:rPr>
      </w:pPr>
      <w:r>
        <w:rPr>
          <w:color w:val="1B1C1D"/>
        </w:rPr>
        <w:t xml:space="preserve">Câmara dos Deputados. (2024, 7 maio). Projeto aprovado pune uso de inteligência artificial para criar material prejudicial a mulheres. </w:t>
      </w:r>
      <w:hyperlink r:id="rId9">
        <w:r>
          <w:rPr>
            <w:color w:val="1155CC"/>
            <w:u w:val="single"/>
          </w:rPr>
          <w:t>https://www.camara.leg.br/noticias/1065783-projeto-aprovado-pune-uso-de-inteligencia-artificial-para-criar-material-prejudicial-a-mulheres/</w:t>
        </w:r>
      </w:hyperlink>
      <w:r>
        <w:rPr>
          <w:color w:val="1B1C1D"/>
        </w:rPr>
        <w:t xml:space="preserve"> </w:t>
      </w:r>
    </w:p>
    <w:p w14:paraId="27A72543" w14:textId="77777777" w:rsidR="006E176A" w:rsidRDefault="006E176A">
      <w:pPr>
        <w:spacing w:line="240" w:lineRule="auto"/>
        <w:ind w:firstLine="0"/>
        <w:jc w:val="left"/>
        <w:rPr>
          <w:color w:val="1B1C1D"/>
        </w:rPr>
      </w:pPr>
    </w:p>
    <w:p w14:paraId="524D3CE7" w14:textId="77777777" w:rsidR="006E176A" w:rsidRDefault="00E247A3">
      <w:pPr>
        <w:spacing w:line="240" w:lineRule="auto"/>
        <w:ind w:firstLine="0"/>
        <w:jc w:val="left"/>
        <w:rPr>
          <w:color w:val="1B1C1D"/>
        </w:rPr>
      </w:pPr>
      <w:proofErr w:type="spellStart"/>
      <w:r w:rsidRPr="00E247A3">
        <w:rPr>
          <w:color w:val="1B1C1D"/>
          <w:lang w:val="en-US"/>
        </w:rPr>
        <w:t>Drage</w:t>
      </w:r>
      <w:proofErr w:type="spellEnd"/>
      <w:r w:rsidRPr="00E247A3">
        <w:rPr>
          <w:color w:val="1B1C1D"/>
          <w:lang w:val="en-US"/>
        </w:rPr>
        <w:t xml:space="preserve">, E., &amp; </w:t>
      </w:r>
      <w:proofErr w:type="spellStart"/>
      <w:r w:rsidRPr="00E247A3">
        <w:rPr>
          <w:color w:val="1B1C1D"/>
          <w:lang w:val="en-US"/>
        </w:rPr>
        <w:t>Frabetti</w:t>
      </w:r>
      <w:proofErr w:type="spellEnd"/>
      <w:r w:rsidRPr="00E247A3">
        <w:rPr>
          <w:color w:val="1B1C1D"/>
          <w:lang w:val="en-US"/>
        </w:rPr>
        <w:t>, F. (2023). AI that matters: A f</w:t>
      </w:r>
      <w:r w:rsidRPr="00E247A3">
        <w:rPr>
          <w:color w:val="1B1C1D"/>
          <w:lang w:val="en-US"/>
        </w:rPr>
        <w:t xml:space="preserve">eminist approach to the study of intelligent machines. In S. Browne et al. (Eds.), </w:t>
      </w:r>
      <w:r w:rsidRPr="00E247A3">
        <w:rPr>
          <w:i/>
          <w:color w:val="1B1C1D"/>
          <w:lang w:val="en-US"/>
        </w:rPr>
        <w:t>Feminist AI: Critical perspectives on algorithms, data, and intelligent machines</w:t>
      </w:r>
      <w:r w:rsidRPr="00E247A3">
        <w:rPr>
          <w:color w:val="1B1C1D"/>
          <w:lang w:val="en-US"/>
        </w:rPr>
        <w:t xml:space="preserve">. </w:t>
      </w:r>
      <w:r>
        <w:rPr>
          <w:color w:val="1B1C1D"/>
        </w:rPr>
        <w:t>MIT Press.</w:t>
      </w:r>
    </w:p>
    <w:p w14:paraId="78264148" w14:textId="77777777" w:rsidR="006E176A" w:rsidRDefault="006E176A">
      <w:pPr>
        <w:spacing w:line="240" w:lineRule="auto"/>
        <w:ind w:firstLine="0"/>
        <w:jc w:val="left"/>
        <w:rPr>
          <w:color w:val="1B1C1D"/>
        </w:rPr>
      </w:pPr>
    </w:p>
    <w:p w14:paraId="6EA35F6A" w14:textId="77777777" w:rsidR="006E176A" w:rsidRDefault="00E247A3">
      <w:pPr>
        <w:spacing w:line="240" w:lineRule="auto"/>
        <w:ind w:firstLine="0"/>
        <w:jc w:val="left"/>
        <w:rPr>
          <w:color w:val="1B1C1D"/>
        </w:rPr>
      </w:pPr>
      <w:r>
        <w:rPr>
          <w:color w:val="1B1C1D"/>
        </w:rPr>
        <w:t xml:space="preserve">Ferreira, A. G. (2025). </w:t>
      </w:r>
      <w:proofErr w:type="spellStart"/>
      <w:r>
        <w:rPr>
          <w:color w:val="1B1C1D"/>
        </w:rPr>
        <w:t>Deepfake</w:t>
      </w:r>
      <w:proofErr w:type="spellEnd"/>
      <w:r>
        <w:rPr>
          <w:color w:val="1B1C1D"/>
        </w:rPr>
        <w:t xml:space="preserve"> como questão de gênero. In G. Souza &amp; T. Silva</w:t>
      </w:r>
      <w:r>
        <w:rPr>
          <w:color w:val="1B1C1D"/>
        </w:rPr>
        <w:t xml:space="preserve"> (</w:t>
      </w:r>
      <w:proofErr w:type="spellStart"/>
      <w:r>
        <w:rPr>
          <w:color w:val="1B1C1D"/>
        </w:rPr>
        <w:t>Orgs</w:t>
      </w:r>
      <w:proofErr w:type="spellEnd"/>
      <w:r>
        <w:rPr>
          <w:color w:val="1B1C1D"/>
        </w:rPr>
        <w:t xml:space="preserve">.), </w:t>
      </w:r>
      <w:proofErr w:type="gramStart"/>
      <w:r>
        <w:rPr>
          <w:i/>
          <w:color w:val="1B1C1D"/>
        </w:rPr>
        <w:t>Enfrentando</w:t>
      </w:r>
      <w:proofErr w:type="gramEnd"/>
      <w:r>
        <w:rPr>
          <w:i/>
          <w:color w:val="1B1C1D"/>
        </w:rPr>
        <w:t xml:space="preserve"> </w:t>
      </w:r>
      <w:proofErr w:type="spellStart"/>
      <w:r>
        <w:rPr>
          <w:i/>
          <w:color w:val="1B1C1D"/>
        </w:rPr>
        <w:t>deepfakes</w:t>
      </w:r>
      <w:proofErr w:type="spellEnd"/>
      <w:r>
        <w:rPr>
          <w:color w:val="1B1C1D"/>
        </w:rPr>
        <w:t>. Desvelar.</w:t>
      </w:r>
      <w:hyperlink r:id="rId10">
        <w:r>
          <w:rPr>
            <w:color w:val="1B1C1D"/>
          </w:rPr>
          <w:t xml:space="preserve"> </w:t>
        </w:r>
      </w:hyperlink>
      <w:hyperlink r:id="rId11">
        <w:r>
          <w:rPr>
            <w:color w:val="1155CC"/>
            <w:u w:val="single"/>
          </w:rPr>
          <w:t>https://desvelar.org/enfrentando-deepfakes</w:t>
        </w:r>
      </w:hyperlink>
    </w:p>
    <w:p w14:paraId="0C9053E1" w14:textId="77777777" w:rsidR="006E176A" w:rsidRDefault="006E176A">
      <w:pPr>
        <w:spacing w:line="240" w:lineRule="auto"/>
        <w:ind w:firstLine="0"/>
        <w:jc w:val="left"/>
        <w:rPr>
          <w:color w:val="1B1C1D"/>
        </w:rPr>
      </w:pPr>
    </w:p>
    <w:p w14:paraId="17EEA7A5" w14:textId="77777777" w:rsidR="006E176A" w:rsidRDefault="00E247A3">
      <w:pPr>
        <w:spacing w:line="240" w:lineRule="auto"/>
        <w:ind w:firstLine="0"/>
        <w:jc w:val="left"/>
        <w:rPr>
          <w:color w:val="1155CC"/>
          <w:u w:val="single"/>
        </w:rPr>
      </w:pPr>
      <w:r>
        <w:rPr>
          <w:color w:val="1B1C1D"/>
        </w:rPr>
        <w:t>Haraway, D. (1995). Saberes localizados: a qu</w:t>
      </w:r>
      <w:r>
        <w:rPr>
          <w:color w:val="1B1C1D"/>
        </w:rPr>
        <w:t xml:space="preserve">estão da ciência para o feminismo e o privilégio da perspectiva parcial. </w:t>
      </w:r>
      <w:r>
        <w:rPr>
          <w:i/>
          <w:color w:val="1B1C1D"/>
        </w:rPr>
        <w:t xml:space="preserve">Cadernos </w:t>
      </w:r>
      <w:proofErr w:type="spellStart"/>
      <w:r>
        <w:rPr>
          <w:i/>
          <w:color w:val="1B1C1D"/>
        </w:rPr>
        <w:t>Pagu</w:t>
      </w:r>
      <w:proofErr w:type="spellEnd"/>
      <w:r>
        <w:rPr>
          <w:i/>
          <w:color w:val="1B1C1D"/>
        </w:rPr>
        <w:t>, 5</w:t>
      </w:r>
      <w:r>
        <w:rPr>
          <w:color w:val="1B1C1D"/>
        </w:rPr>
        <w:t xml:space="preserve">, 7–41. </w:t>
      </w:r>
      <w:hyperlink r:id="rId12">
        <w:r>
          <w:rPr>
            <w:color w:val="1155CC"/>
            <w:u w:val="single"/>
          </w:rPr>
          <w:t>https://doi.org/10.1590/S0104-83332000000100003</w:t>
        </w:r>
      </w:hyperlink>
    </w:p>
    <w:p w14:paraId="39A234AA" w14:textId="77777777" w:rsidR="006E176A" w:rsidRDefault="006E176A">
      <w:pPr>
        <w:spacing w:line="240" w:lineRule="auto"/>
        <w:ind w:firstLine="0"/>
        <w:jc w:val="left"/>
        <w:rPr>
          <w:color w:val="1155CC"/>
          <w:u w:val="single"/>
        </w:rPr>
      </w:pPr>
    </w:p>
    <w:p w14:paraId="1ECB41CA" w14:textId="77777777" w:rsidR="006E176A" w:rsidRDefault="00E247A3">
      <w:pPr>
        <w:spacing w:line="240" w:lineRule="auto"/>
        <w:ind w:firstLine="0"/>
        <w:jc w:val="left"/>
        <w:rPr>
          <w:color w:val="1B1C1D"/>
        </w:rPr>
      </w:pPr>
      <w:r>
        <w:rPr>
          <w:color w:val="1B1C1D"/>
        </w:rPr>
        <w:t xml:space="preserve">Latour, B. (2019). </w:t>
      </w:r>
      <w:r>
        <w:rPr>
          <w:i/>
          <w:color w:val="1B1C1D"/>
        </w:rPr>
        <w:t>Jamais fomos modernos</w:t>
      </w:r>
      <w:r>
        <w:rPr>
          <w:color w:val="1B1C1D"/>
        </w:rPr>
        <w:t xml:space="preserve"> (2</w:t>
      </w:r>
      <w:r>
        <w:rPr>
          <w:color w:val="1B1C1D"/>
        </w:rPr>
        <w:t>ª ed.). Editora 34.</w:t>
      </w:r>
    </w:p>
    <w:p w14:paraId="76A7A8AA" w14:textId="77777777" w:rsidR="006E176A" w:rsidRDefault="006E176A">
      <w:pPr>
        <w:spacing w:line="240" w:lineRule="auto"/>
        <w:ind w:firstLine="0"/>
        <w:jc w:val="left"/>
        <w:rPr>
          <w:color w:val="1B1C1D"/>
        </w:rPr>
      </w:pPr>
    </w:p>
    <w:p w14:paraId="18FE6A23" w14:textId="77777777" w:rsidR="006E176A" w:rsidRDefault="00E247A3">
      <w:pPr>
        <w:spacing w:line="240" w:lineRule="auto"/>
        <w:ind w:firstLine="0"/>
        <w:jc w:val="left"/>
        <w:rPr>
          <w:color w:val="1B1C1D"/>
        </w:rPr>
      </w:pPr>
      <w:r>
        <w:rPr>
          <w:color w:val="1B1C1D"/>
        </w:rPr>
        <w:t xml:space="preserve">Latour, B. (2015). Faturas/fraturas: Da noção de rede à noção de vínculo (T. R. </w:t>
      </w:r>
      <w:proofErr w:type="spellStart"/>
      <w:r>
        <w:rPr>
          <w:color w:val="1B1C1D"/>
        </w:rPr>
        <w:t>Theophilos</w:t>
      </w:r>
      <w:proofErr w:type="spellEnd"/>
      <w:r>
        <w:rPr>
          <w:color w:val="1B1C1D"/>
        </w:rPr>
        <w:t xml:space="preserve">, Trad.). </w:t>
      </w:r>
      <w:r>
        <w:rPr>
          <w:i/>
          <w:color w:val="1B1C1D"/>
        </w:rPr>
        <w:t>Ilha: Revista de Antropologia, 17</w:t>
      </w:r>
      <w:r>
        <w:rPr>
          <w:color w:val="1B1C1D"/>
        </w:rPr>
        <w:t>(2), 123–146.</w:t>
      </w:r>
    </w:p>
    <w:p w14:paraId="733A753D" w14:textId="77777777" w:rsidR="006E176A" w:rsidRDefault="006E176A">
      <w:pPr>
        <w:spacing w:line="240" w:lineRule="auto"/>
        <w:ind w:firstLine="0"/>
        <w:jc w:val="left"/>
        <w:rPr>
          <w:color w:val="1B1C1D"/>
        </w:rPr>
      </w:pPr>
    </w:p>
    <w:p w14:paraId="24B08BAA" w14:textId="77777777" w:rsidR="006E176A" w:rsidRPr="00E247A3" w:rsidRDefault="00E247A3">
      <w:pPr>
        <w:spacing w:line="240" w:lineRule="auto"/>
        <w:ind w:firstLine="0"/>
        <w:jc w:val="left"/>
        <w:rPr>
          <w:color w:val="1B1C1D"/>
          <w:lang w:val="en-US"/>
        </w:rPr>
      </w:pPr>
      <w:r>
        <w:rPr>
          <w:color w:val="1B1C1D"/>
        </w:rPr>
        <w:t xml:space="preserve">Moraes, M. (2010). </w:t>
      </w:r>
      <w:proofErr w:type="spellStart"/>
      <w:r>
        <w:rPr>
          <w:i/>
          <w:color w:val="1B1C1D"/>
        </w:rPr>
        <w:t>PesquisarCom</w:t>
      </w:r>
      <w:proofErr w:type="spellEnd"/>
      <w:r>
        <w:rPr>
          <w:i/>
          <w:color w:val="1B1C1D"/>
        </w:rPr>
        <w:t>: Experiências com a política ontológica</w:t>
      </w:r>
      <w:r>
        <w:rPr>
          <w:color w:val="1B1C1D"/>
        </w:rPr>
        <w:t xml:space="preserve">. In A. S. Costa, R. </w:t>
      </w:r>
      <w:proofErr w:type="spellStart"/>
      <w:r>
        <w:rPr>
          <w:color w:val="1B1C1D"/>
        </w:rPr>
        <w:t>Linsker</w:t>
      </w:r>
      <w:proofErr w:type="spellEnd"/>
      <w:r>
        <w:rPr>
          <w:color w:val="1B1C1D"/>
        </w:rPr>
        <w:t>, &amp; M. Moraes (</w:t>
      </w:r>
      <w:proofErr w:type="spellStart"/>
      <w:r>
        <w:rPr>
          <w:color w:val="1B1C1D"/>
        </w:rPr>
        <w:t>Orgs</w:t>
      </w:r>
      <w:proofErr w:type="spellEnd"/>
      <w:r>
        <w:rPr>
          <w:color w:val="1B1C1D"/>
        </w:rPr>
        <w:t xml:space="preserve">.), </w:t>
      </w:r>
      <w:r>
        <w:rPr>
          <w:i/>
          <w:color w:val="1B1C1D"/>
        </w:rPr>
        <w:t>Cartografias do possível: Pesquisas pós-críticas em arte, educação e filosofia</w:t>
      </w:r>
      <w:r>
        <w:rPr>
          <w:color w:val="1B1C1D"/>
        </w:rPr>
        <w:t xml:space="preserve"> (pp. 153–167). </w:t>
      </w:r>
      <w:r w:rsidRPr="00E247A3">
        <w:rPr>
          <w:color w:val="1B1C1D"/>
          <w:lang w:val="en-US"/>
        </w:rPr>
        <w:t>Rio de Janeiro: DP&amp;A.</w:t>
      </w:r>
    </w:p>
    <w:p w14:paraId="23EABED1" w14:textId="77777777" w:rsidR="006E176A" w:rsidRPr="00E247A3" w:rsidRDefault="006E176A">
      <w:pPr>
        <w:spacing w:line="240" w:lineRule="auto"/>
        <w:ind w:firstLine="0"/>
        <w:jc w:val="left"/>
        <w:rPr>
          <w:color w:val="1B1C1D"/>
          <w:lang w:val="en-US"/>
        </w:rPr>
      </w:pPr>
    </w:p>
    <w:p w14:paraId="7FA72B64" w14:textId="77777777" w:rsidR="006E176A" w:rsidRDefault="00E247A3">
      <w:pPr>
        <w:spacing w:line="240" w:lineRule="auto"/>
        <w:ind w:firstLine="0"/>
        <w:jc w:val="left"/>
        <w:rPr>
          <w:color w:val="1B1C1D"/>
        </w:rPr>
      </w:pPr>
      <w:r w:rsidRPr="00E247A3">
        <w:rPr>
          <w:color w:val="1B1C1D"/>
          <w:lang w:val="en-US"/>
        </w:rPr>
        <w:t xml:space="preserve">O'Leary, D. E. (2023). An analysis of Watson vs. BARD vs. </w:t>
      </w:r>
      <w:proofErr w:type="spellStart"/>
      <w:r w:rsidRPr="00E247A3">
        <w:rPr>
          <w:color w:val="1B1C1D"/>
          <w:lang w:val="en-US"/>
        </w:rPr>
        <w:t>ChatGPT</w:t>
      </w:r>
      <w:proofErr w:type="spellEnd"/>
      <w:r w:rsidRPr="00E247A3">
        <w:rPr>
          <w:color w:val="1B1C1D"/>
          <w:lang w:val="en-US"/>
        </w:rPr>
        <w:t xml:space="preserve">: The Jeopardy! </w:t>
      </w:r>
      <w:proofErr w:type="spellStart"/>
      <w:r>
        <w:rPr>
          <w:color w:val="1B1C1D"/>
        </w:rPr>
        <w:t>Challen</w:t>
      </w:r>
      <w:r>
        <w:rPr>
          <w:color w:val="1B1C1D"/>
        </w:rPr>
        <w:t>ge</w:t>
      </w:r>
      <w:proofErr w:type="spellEnd"/>
      <w:r>
        <w:rPr>
          <w:color w:val="1B1C1D"/>
        </w:rPr>
        <w:t xml:space="preserve">. </w:t>
      </w:r>
      <w:r>
        <w:rPr>
          <w:i/>
          <w:color w:val="1B1C1D"/>
        </w:rPr>
        <w:t>AI Magazine, 44</w:t>
      </w:r>
      <w:r>
        <w:rPr>
          <w:color w:val="1B1C1D"/>
        </w:rPr>
        <w:t>(3), 282–295.</w:t>
      </w:r>
    </w:p>
    <w:p w14:paraId="4B38A8DE" w14:textId="77777777" w:rsidR="006E176A" w:rsidRDefault="006E176A">
      <w:pPr>
        <w:spacing w:line="240" w:lineRule="auto"/>
        <w:ind w:firstLine="0"/>
        <w:jc w:val="left"/>
        <w:rPr>
          <w:color w:val="1B1C1D"/>
        </w:rPr>
      </w:pPr>
    </w:p>
    <w:p w14:paraId="57B32B22" w14:textId="77777777" w:rsidR="006E176A" w:rsidRDefault="00E247A3">
      <w:pPr>
        <w:spacing w:line="240" w:lineRule="auto"/>
        <w:ind w:firstLine="0"/>
        <w:jc w:val="left"/>
        <w:rPr>
          <w:color w:val="1B1C1D"/>
        </w:rPr>
      </w:pPr>
      <w:r>
        <w:rPr>
          <w:color w:val="1B1C1D"/>
        </w:rPr>
        <w:t xml:space="preserve">Pedro, R. M. L. R., Rodrigues, A. P. </w:t>
      </w:r>
      <w:proofErr w:type="spellStart"/>
      <w:r>
        <w:rPr>
          <w:color w:val="1B1C1D"/>
        </w:rPr>
        <w:t>da</w:t>
      </w:r>
      <w:proofErr w:type="spellEnd"/>
      <w:r>
        <w:rPr>
          <w:color w:val="1B1C1D"/>
        </w:rPr>
        <w:t xml:space="preserve"> C., Costa, A. J. P., Gonçalves, C. de S., David, J. </w:t>
      </w:r>
      <w:proofErr w:type="spellStart"/>
      <w:r>
        <w:rPr>
          <w:color w:val="1B1C1D"/>
        </w:rPr>
        <w:t>da</w:t>
      </w:r>
      <w:proofErr w:type="spellEnd"/>
      <w:r>
        <w:rPr>
          <w:color w:val="1B1C1D"/>
        </w:rPr>
        <w:t xml:space="preserve"> S., Albuquerque, L. S. G., </w:t>
      </w:r>
      <w:proofErr w:type="spellStart"/>
      <w:r>
        <w:rPr>
          <w:color w:val="1B1C1D"/>
        </w:rPr>
        <w:t>Rheingantz</w:t>
      </w:r>
      <w:proofErr w:type="spellEnd"/>
      <w:r>
        <w:rPr>
          <w:color w:val="1B1C1D"/>
        </w:rPr>
        <w:t xml:space="preserve">, P. A., &amp; Castro, R. B. de. (2014). Tecnologias de vigilância e visibilidade em cena: Algumas controvérsias. </w:t>
      </w:r>
      <w:r>
        <w:rPr>
          <w:i/>
          <w:color w:val="1B1C1D"/>
        </w:rPr>
        <w:t xml:space="preserve">Revista Polis </w:t>
      </w:r>
      <w:r>
        <w:rPr>
          <w:i/>
          <w:color w:val="1B1C1D"/>
        </w:rPr>
        <w:t>e Psique, 4</w:t>
      </w:r>
      <w:r>
        <w:rPr>
          <w:color w:val="1B1C1D"/>
        </w:rPr>
        <w:t>(3), 51–79.</w:t>
      </w:r>
    </w:p>
    <w:p w14:paraId="0F8A9311" w14:textId="77777777" w:rsidR="006E176A" w:rsidRDefault="006E176A">
      <w:pPr>
        <w:spacing w:line="240" w:lineRule="auto"/>
        <w:ind w:firstLine="0"/>
        <w:jc w:val="left"/>
        <w:rPr>
          <w:color w:val="1B1C1D"/>
        </w:rPr>
      </w:pPr>
    </w:p>
    <w:p w14:paraId="5238B33D" w14:textId="77777777" w:rsidR="006E176A" w:rsidRDefault="00E247A3">
      <w:pPr>
        <w:spacing w:line="240" w:lineRule="auto"/>
        <w:ind w:firstLine="0"/>
        <w:jc w:val="left"/>
        <w:rPr>
          <w:color w:val="1155CC"/>
          <w:u w:val="single"/>
        </w:rPr>
      </w:pPr>
      <w:r w:rsidRPr="00E247A3">
        <w:rPr>
          <w:color w:val="1B1C1D"/>
          <w:lang w:val="en-US"/>
        </w:rPr>
        <w:t xml:space="preserve">Picard, R. W. (1995). </w:t>
      </w:r>
      <w:r w:rsidRPr="00E247A3">
        <w:rPr>
          <w:i/>
          <w:color w:val="1B1C1D"/>
          <w:lang w:val="en-US"/>
        </w:rPr>
        <w:t>Affective computing</w:t>
      </w:r>
      <w:r w:rsidRPr="00E247A3">
        <w:rPr>
          <w:color w:val="1B1C1D"/>
          <w:lang w:val="en-US"/>
        </w:rPr>
        <w:t xml:space="preserve"> (MIT Technical Report No. 321).</w:t>
      </w:r>
      <w:hyperlink r:id="rId13">
        <w:r w:rsidRPr="00E247A3">
          <w:rPr>
            <w:color w:val="1B1C1D"/>
            <w:lang w:val="en-US"/>
          </w:rPr>
          <w:t xml:space="preserve"> </w:t>
        </w:r>
      </w:hyperlink>
      <w:hyperlink r:id="rId14">
        <w:r>
          <w:rPr>
            <w:color w:val="1155CC"/>
            <w:u w:val="single"/>
          </w:rPr>
          <w:t>https://affect.media.mit</w:t>
        </w:r>
        <w:r>
          <w:rPr>
            <w:color w:val="1155CC"/>
            <w:u w:val="single"/>
          </w:rPr>
          <w:t>.edu/pdfs/95.picard.pdf</w:t>
        </w:r>
      </w:hyperlink>
    </w:p>
    <w:p w14:paraId="6441109C" w14:textId="77777777" w:rsidR="006E176A" w:rsidRDefault="006E176A">
      <w:pPr>
        <w:spacing w:line="240" w:lineRule="auto"/>
        <w:ind w:firstLine="0"/>
        <w:jc w:val="left"/>
        <w:rPr>
          <w:color w:val="1155CC"/>
          <w:u w:val="single"/>
        </w:rPr>
      </w:pPr>
    </w:p>
    <w:p w14:paraId="2F272EA1" w14:textId="77777777" w:rsidR="006E176A" w:rsidRDefault="00E247A3">
      <w:pPr>
        <w:spacing w:line="240" w:lineRule="auto"/>
        <w:ind w:firstLine="0"/>
        <w:jc w:val="left"/>
        <w:rPr>
          <w:color w:val="1155CC"/>
          <w:u w:val="single"/>
        </w:rPr>
      </w:pPr>
      <w:proofErr w:type="spellStart"/>
      <w:r>
        <w:rPr>
          <w:color w:val="1B1C1D"/>
        </w:rPr>
        <w:t>Ricaurte</w:t>
      </w:r>
      <w:proofErr w:type="spellEnd"/>
      <w:r>
        <w:rPr>
          <w:color w:val="1B1C1D"/>
        </w:rPr>
        <w:t xml:space="preserve">, P. (2022). </w:t>
      </w:r>
      <w:r w:rsidRPr="00E247A3">
        <w:rPr>
          <w:color w:val="1B1C1D"/>
          <w:lang w:val="en-US"/>
        </w:rPr>
        <w:t xml:space="preserve">Ethics for the majority world: AI and the question of violence at scale. </w:t>
      </w:r>
      <w:proofErr w:type="gramStart"/>
      <w:r>
        <w:rPr>
          <w:i/>
          <w:color w:val="1B1C1D"/>
        </w:rPr>
        <w:t>Media</w:t>
      </w:r>
      <w:proofErr w:type="gramEnd"/>
      <w:r>
        <w:rPr>
          <w:i/>
          <w:color w:val="1B1C1D"/>
        </w:rPr>
        <w:t>, Culture &amp; Society</w:t>
      </w:r>
      <w:r>
        <w:rPr>
          <w:color w:val="1B1C1D"/>
        </w:rPr>
        <w:t>.</w:t>
      </w:r>
      <w:hyperlink r:id="rId15">
        <w:r>
          <w:rPr>
            <w:color w:val="1B1C1D"/>
          </w:rPr>
          <w:t xml:space="preserve"> </w:t>
        </w:r>
      </w:hyperlink>
      <w:hyperlink r:id="rId16">
        <w:r>
          <w:rPr>
            <w:color w:val="1155CC"/>
            <w:u w:val="single"/>
          </w:rPr>
          <w:t>https://doi.org/10.1177/01634437211060409</w:t>
        </w:r>
      </w:hyperlink>
    </w:p>
    <w:p w14:paraId="0D3496EE" w14:textId="77777777" w:rsidR="006E176A" w:rsidRDefault="006E176A">
      <w:pPr>
        <w:spacing w:line="240" w:lineRule="auto"/>
        <w:ind w:firstLine="0"/>
        <w:jc w:val="left"/>
        <w:rPr>
          <w:color w:val="1155CC"/>
          <w:u w:val="single"/>
        </w:rPr>
      </w:pPr>
    </w:p>
    <w:p w14:paraId="358EE408" w14:textId="77777777" w:rsidR="006E176A" w:rsidRDefault="00E247A3">
      <w:pPr>
        <w:spacing w:line="240" w:lineRule="auto"/>
        <w:ind w:firstLine="0"/>
        <w:jc w:val="left"/>
        <w:rPr>
          <w:color w:val="1B1C1D"/>
        </w:rPr>
      </w:pPr>
      <w:r>
        <w:rPr>
          <w:color w:val="1B1C1D"/>
        </w:rPr>
        <w:lastRenderedPageBreak/>
        <w:t>Santos, L. G. D. M., Costa, A. B., David, J. D. S., &amp; Pedro, R. M. L. R. (2023). Reconhecimento facial: tecnologia, racismo e construção de mundos possíveis. Psicologia &amp; Sociedade, 35, e277141.</w:t>
      </w:r>
    </w:p>
    <w:p w14:paraId="45CEC9E4" w14:textId="77777777" w:rsidR="006E176A" w:rsidRDefault="006E176A">
      <w:pPr>
        <w:spacing w:line="240" w:lineRule="auto"/>
        <w:ind w:firstLine="0"/>
        <w:jc w:val="left"/>
        <w:rPr>
          <w:color w:val="1B1C1D"/>
        </w:rPr>
      </w:pPr>
    </w:p>
    <w:p w14:paraId="29241881" w14:textId="77777777" w:rsidR="006E176A" w:rsidRDefault="00E247A3">
      <w:pPr>
        <w:spacing w:line="240" w:lineRule="auto"/>
        <w:ind w:firstLine="0"/>
        <w:jc w:val="left"/>
        <w:rPr>
          <w:color w:val="1155CC"/>
          <w:u w:val="single"/>
        </w:rPr>
      </w:pPr>
      <w:r w:rsidRPr="00E247A3">
        <w:rPr>
          <w:color w:val="1B1C1D"/>
          <w:lang w:val="en-US"/>
        </w:rPr>
        <w:t>Securi</w:t>
      </w:r>
      <w:r w:rsidRPr="00E247A3">
        <w:rPr>
          <w:color w:val="1B1C1D"/>
          <w:lang w:val="en-US"/>
        </w:rPr>
        <w:t xml:space="preserve">ty Hero. (2023). </w:t>
      </w:r>
      <w:r w:rsidRPr="00E247A3">
        <w:rPr>
          <w:i/>
          <w:color w:val="1B1C1D"/>
          <w:lang w:val="en-US"/>
        </w:rPr>
        <w:t>2023 State of Deepfakes: Realities, threats, and impact</w:t>
      </w:r>
      <w:r w:rsidRPr="00E247A3">
        <w:rPr>
          <w:color w:val="1B1C1D"/>
          <w:lang w:val="en-US"/>
        </w:rPr>
        <w:t xml:space="preserve">. </w:t>
      </w:r>
      <w:r>
        <w:rPr>
          <w:color w:val="1B1C1D"/>
        </w:rPr>
        <w:t>Recuperado em 13 de junho de 2025, de</w:t>
      </w:r>
      <w:hyperlink r:id="rId17">
        <w:r>
          <w:rPr>
            <w:color w:val="1B1C1D"/>
          </w:rPr>
          <w:t xml:space="preserve"> </w:t>
        </w:r>
      </w:hyperlink>
      <w:hyperlink r:id="rId18">
        <w:r>
          <w:rPr>
            <w:color w:val="1155CC"/>
            <w:u w:val="single"/>
          </w:rPr>
          <w:t>https://ww</w:t>
        </w:r>
        <w:r>
          <w:rPr>
            <w:color w:val="1155CC"/>
            <w:u w:val="single"/>
          </w:rPr>
          <w:t>w.securityhero.io/state-of-deepfakes/</w:t>
        </w:r>
      </w:hyperlink>
    </w:p>
    <w:p w14:paraId="68CCDD2F" w14:textId="77777777" w:rsidR="006E176A" w:rsidRDefault="006E176A">
      <w:pPr>
        <w:spacing w:line="240" w:lineRule="auto"/>
        <w:ind w:firstLine="0"/>
        <w:jc w:val="left"/>
        <w:rPr>
          <w:color w:val="1155CC"/>
          <w:u w:val="single"/>
        </w:rPr>
      </w:pPr>
    </w:p>
    <w:p w14:paraId="164E497D" w14:textId="77777777" w:rsidR="006E176A" w:rsidRDefault="00E247A3">
      <w:pPr>
        <w:spacing w:line="240" w:lineRule="auto"/>
        <w:ind w:firstLine="0"/>
        <w:jc w:val="left"/>
        <w:rPr>
          <w:color w:val="1B1C1D"/>
        </w:rPr>
      </w:pPr>
      <w:r>
        <w:t xml:space="preserve">Souza, A. (2024, 26 setembro). </w:t>
      </w:r>
      <w:proofErr w:type="spellStart"/>
      <w:r>
        <w:rPr>
          <w:i/>
        </w:rPr>
        <w:t>Tabata</w:t>
      </w:r>
      <w:proofErr w:type="spellEnd"/>
      <w:r>
        <w:rPr>
          <w:i/>
        </w:rPr>
        <w:t xml:space="preserve"> registra queixa-crime na Justiça por </w:t>
      </w:r>
      <w:proofErr w:type="spellStart"/>
      <w:r>
        <w:rPr>
          <w:i/>
        </w:rPr>
        <w:t>deepfake</w:t>
      </w:r>
      <w:proofErr w:type="spellEnd"/>
      <w:r>
        <w:rPr>
          <w:i/>
        </w:rPr>
        <w:t xml:space="preserve"> eleitoral com poses sensuais</w:t>
      </w:r>
      <w:r>
        <w:t xml:space="preserve">. Folha de </w:t>
      </w:r>
      <w:proofErr w:type="spellStart"/>
      <w:r>
        <w:t>S.Paulo</w:t>
      </w:r>
      <w:proofErr w:type="spellEnd"/>
      <w:r>
        <w:t>.</w:t>
      </w:r>
      <w:hyperlink r:id="rId19">
        <w:r>
          <w:t xml:space="preserve"> </w:t>
        </w:r>
      </w:hyperlink>
      <w:hyperlink r:id="rId20">
        <w:r>
          <w:rPr>
            <w:color w:val="1155CC"/>
            <w:u w:val="single"/>
          </w:rPr>
          <w:t>https://www1.folha.uol.com.br/poder/202</w:t>
        </w:r>
        <w:r>
          <w:rPr>
            <w:color w:val="1155CC"/>
            <w:u w:val="single"/>
          </w:rPr>
          <w:t>4/09/tabata-registra-queixa-crime-na-justica-por-deepfake-eleitoral-com-poses-sensuais.shtml</w:t>
        </w:r>
      </w:hyperlink>
      <w:r>
        <w:rPr>
          <w:color w:val="1B1C1D"/>
        </w:rPr>
        <w:t xml:space="preserve"> </w:t>
      </w:r>
    </w:p>
    <w:p w14:paraId="54660C16" w14:textId="77777777" w:rsidR="006E176A" w:rsidRDefault="006E176A">
      <w:pPr>
        <w:spacing w:line="240" w:lineRule="auto"/>
        <w:ind w:firstLine="0"/>
        <w:jc w:val="left"/>
        <w:rPr>
          <w:color w:val="1B1C1D"/>
        </w:rPr>
      </w:pPr>
    </w:p>
    <w:p w14:paraId="69EA935D" w14:textId="77777777" w:rsidR="006E176A" w:rsidRDefault="00E247A3">
      <w:pPr>
        <w:spacing w:line="240" w:lineRule="auto"/>
        <w:ind w:firstLine="0"/>
        <w:jc w:val="left"/>
        <w:rPr>
          <w:color w:val="1B1C1D"/>
        </w:rPr>
      </w:pPr>
      <w:proofErr w:type="spellStart"/>
      <w:r>
        <w:rPr>
          <w:color w:val="1B1C1D"/>
        </w:rPr>
        <w:t>Stengers</w:t>
      </w:r>
      <w:proofErr w:type="spellEnd"/>
      <w:r>
        <w:rPr>
          <w:color w:val="1B1C1D"/>
        </w:rPr>
        <w:t xml:space="preserve">, I. (2018). A proposição cosmopolítica. </w:t>
      </w:r>
      <w:r>
        <w:rPr>
          <w:i/>
          <w:color w:val="1B1C1D"/>
        </w:rPr>
        <w:t>Revista do Instituto de Estudos Brasileiros</w:t>
      </w:r>
      <w:r>
        <w:rPr>
          <w:color w:val="1B1C1D"/>
        </w:rPr>
        <w:t>, (68), 442–464.</w:t>
      </w:r>
    </w:p>
    <w:p w14:paraId="67243BC9" w14:textId="77777777" w:rsidR="006E176A" w:rsidRDefault="006E176A">
      <w:pPr>
        <w:spacing w:line="240" w:lineRule="auto"/>
        <w:ind w:firstLine="0"/>
        <w:jc w:val="left"/>
        <w:rPr>
          <w:color w:val="1B1C1D"/>
        </w:rPr>
      </w:pPr>
    </w:p>
    <w:p w14:paraId="74168886" w14:textId="77777777" w:rsidR="006E176A" w:rsidRPr="00E247A3" w:rsidRDefault="00E247A3">
      <w:pPr>
        <w:spacing w:line="240" w:lineRule="auto"/>
        <w:ind w:firstLine="0"/>
        <w:jc w:val="left"/>
        <w:rPr>
          <w:color w:val="1B1C1D"/>
          <w:lang w:val="en-US"/>
        </w:rPr>
      </w:pPr>
      <w:proofErr w:type="spellStart"/>
      <w:r w:rsidRPr="00E247A3">
        <w:rPr>
          <w:color w:val="1B1C1D"/>
          <w:lang w:val="en-US"/>
        </w:rPr>
        <w:t>Steyerl</w:t>
      </w:r>
      <w:proofErr w:type="spellEnd"/>
      <w:r w:rsidRPr="00E247A3">
        <w:rPr>
          <w:color w:val="1B1C1D"/>
          <w:lang w:val="en-US"/>
        </w:rPr>
        <w:t xml:space="preserve">, H. (2023). Mean images. </w:t>
      </w:r>
      <w:r w:rsidRPr="00E247A3">
        <w:rPr>
          <w:i/>
          <w:color w:val="1B1C1D"/>
          <w:lang w:val="en-US"/>
        </w:rPr>
        <w:t>New Left Review, 1</w:t>
      </w:r>
      <w:r w:rsidRPr="00E247A3">
        <w:rPr>
          <w:i/>
          <w:color w:val="1B1C1D"/>
          <w:lang w:val="en-US"/>
        </w:rPr>
        <w:t>41</w:t>
      </w:r>
      <w:r w:rsidRPr="00E247A3">
        <w:rPr>
          <w:color w:val="1B1C1D"/>
          <w:lang w:val="en-US"/>
        </w:rPr>
        <w:t>.</w:t>
      </w:r>
      <w:hyperlink r:id="rId21">
        <w:r w:rsidRPr="00E247A3">
          <w:rPr>
            <w:color w:val="1B1C1D"/>
            <w:lang w:val="en-US"/>
          </w:rPr>
          <w:t xml:space="preserve"> </w:t>
        </w:r>
      </w:hyperlink>
      <w:hyperlink r:id="rId22">
        <w:r w:rsidRPr="00E247A3">
          <w:rPr>
            <w:color w:val="1155CC"/>
            <w:u w:val="single"/>
            <w:lang w:val="en-US"/>
          </w:rPr>
          <w:t>https://newleftreview.org/issues/ii141/articles/hito-steyerl-mean-images</w:t>
        </w:r>
      </w:hyperlink>
    </w:p>
    <w:p w14:paraId="1F807C36" w14:textId="77777777" w:rsidR="006E176A" w:rsidRPr="00E247A3" w:rsidRDefault="006E176A">
      <w:pPr>
        <w:spacing w:line="240" w:lineRule="auto"/>
        <w:ind w:firstLine="0"/>
        <w:jc w:val="left"/>
        <w:rPr>
          <w:color w:val="1B1C1D"/>
          <w:lang w:val="en-US"/>
        </w:rPr>
      </w:pPr>
    </w:p>
    <w:p w14:paraId="1F29DD17" w14:textId="77777777" w:rsidR="006E176A" w:rsidRDefault="00E247A3">
      <w:pPr>
        <w:spacing w:line="240" w:lineRule="auto"/>
        <w:ind w:firstLine="0"/>
        <w:jc w:val="left"/>
        <w:rPr>
          <w:color w:val="1B1C1D"/>
        </w:rPr>
      </w:pPr>
      <w:r w:rsidRPr="00E247A3">
        <w:rPr>
          <w:color w:val="1B1C1D"/>
          <w:lang w:val="en-US"/>
        </w:rPr>
        <w:t xml:space="preserve">West, M.; Kraut, R.; </w:t>
      </w:r>
      <w:proofErr w:type="spellStart"/>
      <w:r w:rsidRPr="00E247A3">
        <w:rPr>
          <w:color w:val="1B1C1D"/>
          <w:lang w:val="en-US"/>
        </w:rPr>
        <w:t>Ei</w:t>
      </w:r>
      <w:proofErr w:type="spellEnd"/>
      <w:r w:rsidRPr="00E247A3">
        <w:rPr>
          <w:color w:val="1B1C1D"/>
          <w:lang w:val="en-US"/>
        </w:rPr>
        <w:t xml:space="preserve"> Chew, H. (2019). I'd blush if I could: closing gender divides in digital skills through education. </w:t>
      </w:r>
      <w:r>
        <w:rPr>
          <w:color w:val="1B1C1D"/>
        </w:rPr>
        <w:t xml:space="preserve">UNESCO &amp; </w:t>
      </w:r>
      <w:proofErr w:type="spellStart"/>
      <w:r>
        <w:rPr>
          <w:color w:val="1B1C1D"/>
        </w:rPr>
        <w:t>Equals</w:t>
      </w:r>
      <w:proofErr w:type="spellEnd"/>
      <w:r>
        <w:rPr>
          <w:color w:val="1B1C1D"/>
        </w:rPr>
        <w:t xml:space="preserve">. </w:t>
      </w:r>
      <w:hyperlink r:id="rId23">
        <w:r>
          <w:rPr>
            <w:color w:val="1155CC"/>
            <w:u w:val="single"/>
          </w:rPr>
          <w:t>https://unesdoc.unesco.org/ark:/48223/pf0000367416</w:t>
        </w:r>
      </w:hyperlink>
    </w:p>
    <w:p w14:paraId="24137B0C" w14:textId="77777777" w:rsidR="006E176A" w:rsidRDefault="006E176A">
      <w:pPr>
        <w:spacing w:line="240" w:lineRule="auto"/>
        <w:ind w:firstLine="0"/>
        <w:jc w:val="left"/>
        <w:rPr>
          <w:color w:val="1B1C1D"/>
        </w:rPr>
      </w:pPr>
    </w:p>
    <w:p w14:paraId="1A643DF9" w14:textId="77777777" w:rsidR="006E176A" w:rsidRDefault="006E176A">
      <w:pPr>
        <w:spacing w:line="240" w:lineRule="auto"/>
        <w:ind w:firstLine="0"/>
        <w:jc w:val="left"/>
        <w:rPr>
          <w:color w:val="222222"/>
          <w:highlight w:val="white"/>
        </w:rPr>
      </w:pPr>
    </w:p>
    <w:sectPr w:rsidR="006E176A" w:rsidSect="00E247A3">
      <w:pgSz w:w="11906" w:h="16838"/>
      <w:pgMar w:top="1418" w:right="1418"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6A"/>
    <w:rsid w:val="006E176A"/>
    <w:rsid w:val="00E247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41C2B"/>
  <w15:docId w15:val="{B8A403C7-2A20-418B-BCC6-F824CC20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ind w:firstLine="7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07/s00146-021-01180-6" TargetMode="External"/><Relationship Id="rId13" Type="http://schemas.openxmlformats.org/officeDocument/2006/relationships/hyperlink" Target="https://affect.media.mit.edu/pdfs/95.picard.pdf" TargetMode="External"/><Relationship Id="rId18" Type="http://schemas.openxmlformats.org/officeDocument/2006/relationships/hyperlink" Target="https://www.securityhero.io/state-of-deepfakes/" TargetMode="External"/><Relationship Id="rId3" Type="http://schemas.openxmlformats.org/officeDocument/2006/relationships/webSettings" Target="webSettings.xml"/><Relationship Id="rId21" Type="http://schemas.openxmlformats.org/officeDocument/2006/relationships/hyperlink" Target="https://newleftreview.org/issues/ii141/articles/hito-steyerl-mean-images" TargetMode="External"/><Relationship Id="rId7" Type="http://schemas.openxmlformats.org/officeDocument/2006/relationships/hyperlink" Target="https://doi.org/10.1007/s00146-021-01180-6" TargetMode="External"/><Relationship Id="rId12" Type="http://schemas.openxmlformats.org/officeDocument/2006/relationships/hyperlink" Target="https://doi.org/10.1590/S0104-83332000000100003" TargetMode="External"/><Relationship Id="rId17" Type="http://schemas.openxmlformats.org/officeDocument/2006/relationships/hyperlink" Target="https://www.securityhero.io/state-of-deepfakes/"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177/01634437211060409" TargetMode="External"/><Relationship Id="rId20" Type="http://schemas.openxmlformats.org/officeDocument/2006/relationships/hyperlink" Target="https://www1.folha.uol.com.br/poder/2024/09/tabata-registra-queixa-crime-na-justica-por-deepfake-eleitoral-com-poses-sensuais.s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esvelar.org/enfrentando-deepfakes"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doi.org/10.1177/01634437211060409" TargetMode="External"/><Relationship Id="rId23" Type="http://schemas.openxmlformats.org/officeDocument/2006/relationships/hyperlink" Target="https://unesdoc.unesco.org/ark:/48223/pf0000367416" TargetMode="External"/><Relationship Id="rId10" Type="http://schemas.openxmlformats.org/officeDocument/2006/relationships/hyperlink" Target="https://desvelar.org/enfrentando-deepfakes" TargetMode="External"/><Relationship Id="rId19" Type="http://schemas.openxmlformats.org/officeDocument/2006/relationships/hyperlink" Target="https://www1.folha.uol.com.br/poder/2024/09/tabata-registra-queixa-crime-na-justica-por-deepfake-eleitoral-com-poses-sensuais.shtml" TargetMode="External"/><Relationship Id="rId4" Type="http://schemas.openxmlformats.org/officeDocument/2006/relationships/image" Target="media/image1.png"/><Relationship Id="rId9" Type="http://schemas.openxmlformats.org/officeDocument/2006/relationships/hyperlink" Target="https://www.camara.leg.br/noticias/1065783-projeto-aprovado-pune-uso-de-inteligencia-artificial-para-criar-material-prejudicial-a-mulheres/" TargetMode="External"/><Relationship Id="rId14" Type="http://schemas.openxmlformats.org/officeDocument/2006/relationships/hyperlink" Target="https://affect.media.mit.edu/pdfs/95.picard.pdf" TargetMode="External"/><Relationship Id="rId22" Type="http://schemas.openxmlformats.org/officeDocument/2006/relationships/hyperlink" Target="https://newleftreview.org/issues/ii141/articles/hito-steyerl-mean-im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6564</Words>
  <Characters>35450</Characters>
  <Application>Microsoft Office Word</Application>
  <DocSecurity>0</DocSecurity>
  <Lines>295</Lines>
  <Paragraphs>83</Paragraphs>
  <ScaleCrop>false</ScaleCrop>
  <Company/>
  <LinksUpToDate>false</LinksUpToDate>
  <CharactersWithSpaces>41931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dc:creator>
  <cp:lastModifiedBy>Arthur Costa.</cp:lastModifiedBy>
  <cp:revision>2</cp:revision>
  <dcterms:created xsi:type="dcterms:W3CDTF">2025-06-30T22:26:00Z</dcterms:created>
  <dcterms:modified xsi:type="dcterms:W3CDTF">2025-06-30T22:26:00Z</dcterms:modified>
</cp:coreProperties>
</file>