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BB29CA" w14:textId="77777777" w:rsidR="0076560C" w:rsidRDefault="00000000" w:rsidP="0076560C">
      <w:pPr>
        <w:pBdr>
          <w:top w:val="nil"/>
          <w:left w:val="nil"/>
          <w:bottom w:val="nil"/>
          <w:right w:val="nil"/>
          <w:between w:val="nil"/>
        </w:pBdr>
        <w:jc w:val="center"/>
        <w:rPr>
          <w:b/>
          <w:color w:val="000000"/>
          <w:sz w:val="36"/>
          <w:szCs w:val="36"/>
          <w:lang w:val="en"/>
        </w:rPr>
      </w:pPr>
      <w:r>
        <w:rPr>
          <w:b/>
          <w:color w:val="000000"/>
          <w:sz w:val="36"/>
          <w:szCs w:val="36"/>
        </w:rPr>
        <w:t xml:space="preserve"> </w:t>
      </w:r>
      <w:r w:rsidR="0076560C" w:rsidRPr="0076560C">
        <w:rPr>
          <w:b/>
          <w:color w:val="000000"/>
          <w:sz w:val="36"/>
          <w:szCs w:val="36"/>
          <w:lang w:val="en"/>
        </w:rPr>
        <w:t>Relationship between soft skills and emotional intelligence in 4th-year secondary school students at I.E. Trujillo</w:t>
      </w:r>
    </w:p>
    <w:p w14:paraId="7DEA9910" w14:textId="77777777" w:rsidR="00C30BC2" w:rsidRPr="00DA5542" w:rsidRDefault="00C30BC2" w:rsidP="0076560C">
      <w:pPr>
        <w:pBdr>
          <w:top w:val="nil"/>
          <w:left w:val="nil"/>
          <w:bottom w:val="nil"/>
          <w:right w:val="nil"/>
          <w:between w:val="nil"/>
        </w:pBdr>
        <w:jc w:val="center"/>
        <w:rPr>
          <w:b/>
          <w:color w:val="000000"/>
          <w:sz w:val="18"/>
          <w:szCs w:val="18"/>
          <w:lang w:val="es-PE"/>
        </w:rPr>
      </w:pPr>
    </w:p>
    <w:p w14:paraId="2B4FBAD3" w14:textId="6DA57E27" w:rsidR="0054376D" w:rsidRDefault="00C30BC2">
      <w:pPr>
        <w:rPr>
          <w:i/>
          <w:sz w:val="28"/>
          <w:szCs w:val="28"/>
        </w:rPr>
      </w:pPr>
      <w:r>
        <w:rPr>
          <w:i/>
          <w:sz w:val="28"/>
          <w:szCs w:val="28"/>
        </w:rPr>
        <w:t>Universidad César Vallejo, Trujillo</w:t>
      </w:r>
      <w:r w:rsidR="00826E41">
        <w:rPr>
          <w:i/>
          <w:sz w:val="28"/>
          <w:szCs w:val="28"/>
        </w:rPr>
        <w:t>,</w:t>
      </w:r>
      <w:r>
        <w:rPr>
          <w:i/>
          <w:sz w:val="28"/>
          <w:szCs w:val="28"/>
        </w:rPr>
        <w:t xml:space="preserve"> Perú </w:t>
      </w:r>
    </w:p>
    <w:p w14:paraId="2CBEF450" w14:textId="77777777" w:rsidR="0054376D" w:rsidRPr="00DA5542" w:rsidRDefault="00000000">
      <w:pPr>
        <w:rPr>
          <w:rFonts w:ascii="Times" w:eastAsia="Times" w:hAnsi="Times" w:cs="Times"/>
          <w:i/>
        </w:rPr>
      </w:pPr>
      <w:r>
        <w:rPr>
          <w:noProof/>
        </w:rPr>
        <mc:AlternateContent>
          <mc:Choice Requires="wps">
            <w:drawing>
              <wp:anchor distT="4294967295" distB="4294967295" distL="114300" distR="114300" simplePos="0" relativeHeight="251658240" behindDoc="0" locked="0" layoutInCell="1" hidden="0" allowOverlap="1" wp14:anchorId="4397446D" wp14:editId="1D28D0DC">
                <wp:simplePos x="0" y="0"/>
                <wp:positionH relativeFrom="column">
                  <wp:posOffset>1</wp:posOffset>
                </wp:positionH>
                <wp:positionV relativeFrom="paragraph">
                  <wp:posOffset>55896</wp:posOffset>
                </wp:positionV>
                <wp:extent cx="6172200" cy="25400"/>
                <wp:effectExtent l="0" t="0" r="0" b="0"/>
                <wp:wrapNone/>
                <wp:docPr id="23" name="Conector recto de flecha 23"/>
                <wp:cNvGraphicFramePr/>
                <a:graphic xmlns:a="http://schemas.openxmlformats.org/drawingml/2006/main">
                  <a:graphicData uri="http://schemas.microsoft.com/office/word/2010/wordprocessingShape">
                    <wps:wsp>
                      <wps:cNvCnPr/>
                      <wps:spPr>
                        <a:xfrm>
                          <a:off x="2259900" y="3780000"/>
                          <a:ext cx="6172200" cy="0"/>
                        </a:xfrm>
                        <a:prstGeom prst="straightConnector1">
                          <a:avLst/>
                        </a:prstGeom>
                        <a:noFill/>
                        <a:ln w="25400" cap="flat" cmpd="sng">
                          <a:solidFill>
                            <a:srgbClr val="000000"/>
                          </a:solidFill>
                          <a:prstDash val="solid"/>
                          <a:round/>
                          <a:headEnd type="none" w="sm" len="sm"/>
                          <a:tailEnd type="none" w="sm" len="sm"/>
                        </a:ln>
                      </wps:spPr>
                      <wps:bodyPr/>
                    </wps:wsp>
                  </a:graphicData>
                </a:graphic>
              </wp:anchor>
            </w:drawing>
          </mc:Choice>
          <mc:Fallback>
            <w:pict>
              <v:shapetype w14:anchorId="4A7339DE" id="_x0000_t32" coordsize="21600,21600" o:spt="32" o:oned="t" path="m,l21600,21600e" filled="f">
                <v:path arrowok="t" fillok="f" o:connecttype="none"/>
                <o:lock v:ext="edit" shapetype="t"/>
              </v:shapetype>
              <v:shape id="Conector recto de flecha 23" o:spid="_x0000_s1026" type="#_x0000_t32" style="position:absolute;margin-left:0;margin-top:4.4pt;width:486pt;height:2pt;z-index:251658240;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" strokeweight="2pt">
                <v:stroke startarrowwidth="narrow" startarrowlength="short" endarrowwidth="narrow" endarrowlength="short"/>
              </v:shape>
            </w:pict>
          </mc:Fallback>
        </mc:AlternateContent>
      </w:r>
    </w:p>
    <w:p w14:paraId="34AF7BBA" w14:textId="77777777" w:rsidR="0054376D" w:rsidRPr="00DA5542" w:rsidRDefault="0054376D">
      <w:pPr>
        <w:rPr>
          <w:b/>
          <w:sz w:val="4"/>
          <w:szCs w:val="4"/>
        </w:rPr>
      </w:pPr>
    </w:p>
    <w:p w14:paraId="4B2A602B" w14:textId="77777777" w:rsidR="0054376D" w:rsidRPr="00DA5542" w:rsidRDefault="00000000">
      <w:pPr>
        <w:pBdr>
          <w:top w:val="nil"/>
          <w:left w:val="nil"/>
          <w:bottom w:val="nil"/>
          <w:right w:val="nil"/>
          <w:between w:val="nil"/>
        </w:pBdr>
        <w:spacing w:after="120"/>
        <w:jc w:val="center"/>
        <w:rPr>
          <w:b/>
          <w:smallCaps/>
          <w:color w:val="000000"/>
          <w:sz w:val="22"/>
          <w:szCs w:val="22"/>
        </w:rPr>
      </w:pPr>
      <w:proofErr w:type="spellStart"/>
      <w:r w:rsidRPr="00DA5542">
        <w:rPr>
          <w:b/>
          <w:smallCaps/>
          <w:color w:val="000000"/>
          <w:sz w:val="22"/>
          <w:szCs w:val="22"/>
        </w:rPr>
        <w:t>Abstract</w:t>
      </w:r>
      <w:proofErr w:type="spellEnd"/>
    </w:p>
    <w:p w14:paraId="53EB1CE5" w14:textId="77777777" w:rsidR="0076560C" w:rsidRPr="00DA5542" w:rsidRDefault="0076560C" w:rsidP="0076560C">
      <w:pPr>
        <w:spacing w:line="360" w:lineRule="auto"/>
        <w:jc w:val="both"/>
        <w:rPr>
          <w:b/>
          <w:bCs/>
          <w:sz w:val="22"/>
          <w:szCs w:val="22"/>
        </w:rPr>
      </w:pPr>
      <w:r w:rsidRPr="00DA5542">
        <w:rPr>
          <w:sz w:val="22"/>
          <w:szCs w:val="22"/>
          <w:lang w:val="en"/>
        </w:rPr>
        <w:t>The main objective of this research was to determine the relationship between soft skills and emotional intelligence in 4th-grade secondary school students at the Pedro Ureña High School in Trujillo, 2025. To find various solutions, it was linked to SDG 4. The approach used was quantitative. The study sample was non-probabilistic by convenience with 72 participants aged 15 to 16 of both genders. The instruments used were a questionnaire and the technique was a survey. The results show that the coefficient of profitability obtained was 0.135, indicating a very weak positive relationship between both variables. However, the bilateral significance value was 0.258, which is higher than the established threshold of 0.05, so this evaluation is not statistically significant. The research allows us to conclude that soft skills and emotional intelligence are related to the students evaluated. These results suggest that the development of soft skills could have a limited influence on emotional intelligence, therefore, further research is necessary</w:t>
      </w:r>
      <w:r w:rsidRPr="00DA5542">
        <w:rPr>
          <w:b/>
          <w:bCs/>
          <w:sz w:val="22"/>
          <w:szCs w:val="22"/>
          <w:lang w:val="en"/>
        </w:rPr>
        <w:t>.</w:t>
      </w:r>
    </w:p>
    <w:p w14:paraId="7DC05800" w14:textId="77777777" w:rsidR="0076560C" w:rsidRPr="00DA5542" w:rsidRDefault="0076560C" w:rsidP="0076560C">
      <w:pPr>
        <w:rPr>
          <w:b/>
          <w:bCs/>
          <w:sz w:val="10"/>
          <w:szCs w:val="10"/>
        </w:rPr>
      </w:pPr>
    </w:p>
    <w:p w14:paraId="56FCFDE5" w14:textId="77777777" w:rsidR="0076560C" w:rsidRPr="00DA5542" w:rsidRDefault="0076560C" w:rsidP="0076560C">
      <w:pPr>
        <w:rPr>
          <w:sz w:val="22"/>
          <w:szCs w:val="22"/>
        </w:rPr>
      </w:pPr>
      <w:r w:rsidRPr="00DA5542">
        <w:rPr>
          <w:b/>
          <w:bCs/>
          <w:sz w:val="22"/>
          <w:szCs w:val="22"/>
          <w:lang w:val="en"/>
        </w:rPr>
        <w:t>Keywords:</w:t>
      </w:r>
      <w:r w:rsidRPr="00DA5542">
        <w:rPr>
          <w:sz w:val="22"/>
          <w:szCs w:val="22"/>
          <w:lang w:val="en"/>
        </w:rPr>
        <w:t xml:space="preserve"> Soft skills, emotional intelligence, regulation, self-regulation</w:t>
      </w:r>
    </w:p>
    <w:p w14:paraId="3A4B8C58" w14:textId="77777777" w:rsidR="0054376D" w:rsidRPr="00DA5542" w:rsidRDefault="0054376D">
      <w:pPr>
        <w:rPr>
          <w:sz w:val="2"/>
          <w:szCs w:val="2"/>
        </w:rPr>
      </w:pPr>
    </w:p>
    <w:p w14:paraId="1CB8FA95" w14:textId="77777777" w:rsidR="0054376D" w:rsidRPr="00DA5542" w:rsidRDefault="0054376D">
      <w:pPr>
        <w:jc w:val="both"/>
        <w:rPr>
          <w:sz w:val="22"/>
          <w:szCs w:val="22"/>
        </w:rPr>
      </w:pPr>
    </w:p>
    <w:p w14:paraId="7F71D960" w14:textId="7920154F" w:rsidR="0054376D" w:rsidRPr="00DA5542" w:rsidRDefault="00000000">
      <w:pPr>
        <w:pBdr>
          <w:top w:val="nil"/>
          <w:left w:val="nil"/>
          <w:bottom w:val="nil"/>
          <w:right w:val="nil"/>
          <w:between w:val="nil"/>
        </w:pBdr>
        <w:spacing w:after="120"/>
        <w:jc w:val="center"/>
        <w:rPr>
          <w:b/>
          <w:smallCaps/>
          <w:color w:val="000000"/>
          <w:sz w:val="22"/>
          <w:szCs w:val="22"/>
        </w:rPr>
      </w:pPr>
      <w:r w:rsidRPr="00DA5542">
        <w:rPr>
          <w:b/>
          <w:smallCaps/>
          <w:color w:val="000000"/>
          <w:sz w:val="22"/>
          <w:szCs w:val="22"/>
        </w:rPr>
        <w:t>Resumen</w:t>
      </w:r>
    </w:p>
    <w:p w14:paraId="73366046" w14:textId="4A98DA5F" w:rsidR="0076560C" w:rsidRPr="00DA5542" w:rsidRDefault="0076560C" w:rsidP="0076560C">
      <w:pPr>
        <w:spacing w:line="360" w:lineRule="auto"/>
        <w:jc w:val="both"/>
        <w:rPr>
          <w:sz w:val="22"/>
          <w:szCs w:val="22"/>
          <w:lang w:eastAsia="es-PE"/>
        </w:rPr>
      </w:pPr>
      <w:r w:rsidRPr="00DA5542">
        <w:rPr>
          <w:sz w:val="22"/>
          <w:szCs w:val="22"/>
        </w:rPr>
        <w:t xml:space="preserve">La presente investigación tuvo como objetivo principal </w:t>
      </w:r>
      <w:r w:rsidRPr="00DA5542">
        <w:rPr>
          <w:rFonts w:eastAsia="Arial"/>
          <w:sz w:val="22"/>
          <w:szCs w:val="22"/>
          <w:lang w:eastAsia="es-PE"/>
        </w:rPr>
        <w:t xml:space="preserve">determinar la relación existente entre las habilidades blandas e inteligencia emocional en estudiantes de 4ª de secundaria de la I.E. Pedro Ureña de Trujillo, 2025. Para encontrar diversas soluciones se </w:t>
      </w:r>
      <w:r w:rsidRPr="00DA5542">
        <w:rPr>
          <w:sz w:val="22"/>
          <w:szCs w:val="22"/>
        </w:rPr>
        <w:t>vinculó con el (ODS 4).</w:t>
      </w:r>
      <w:r w:rsidRPr="00DA5542">
        <w:rPr>
          <w:rFonts w:eastAsia="Arial"/>
          <w:sz w:val="22"/>
          <w:szCs w:val="22"/>
          <w:lang w:eastAsia="es-PE"/>
        </w:rPr>
        <w:t xml:space="preserve"> El enfoque utilizado fue cuantitativo. La muestra del estudio fue no probabilística por conveniencia con 72 participante</w:t>
      </w:r>
      <w:r w:rsidR="0011382A">
        <w:rPr>
          <w:rFonts w:eastAsia="Arial"/>
          <w:sz w:val="22"/>
          <w:szCs w:val="22"/>
          <w:lang w:eastAsia="es-PE"/>
        </w:rPr>
        <w:t>s</w:t>
      </w:r>
      <w:r w:rsidRPr="00DA5542">
        <w:rPr>
          <w:rFonts w:eastAsia="Arial"/>
          <w:sz w:val="22"/>
          <w:szCs w:val="22"/>
          <w:lang w:eastAsia="es-PE"/>
        </w:rPr>
        <w:t xml:space="preserve"> de 15 a 16 años de los dos géneros. Asimismo, los instrumentos que se utilizaron</w:t>
      </w:r>
      <w:r w:rsidR="0011382A">
        <w:rPr>
          <w:rFonts w:eastAsia="Arial"/>
          <w:sz w:val="22"/>
          <w:szCs w:val="22"/>
          <w:lang w:eastAsia="es-PE"/>
        </w:rPr>
        <w:t xml:space="preserve"> </w:t>
      </w:r>
      <w:r w:rsidRPr="00DA5542">
        <w:rPr>
          <w:rFonts w:eastAsia="Arial"/>
          <w:sz w:val="22"/>
          <w:szCs w:val="22"/>
          <w:lang w:eastAsia="es-PE"/>
        </w:rPr>
        <w:t>fue el cuestionario y la técnica fue la encuesta. Como resultados se observa que e</w:t>
      </w:r>
      <w:r w:rsidRPr="00DA5542">
        <w:rPr>
          <w:sz w:val="22"/>
          <w:szCs w:val="22"/>
        </w:rPr>
        <w:t xml:space="preserve">l coeficiente de correlación obtenido fue de 0.135, lo que indica una relación positiva muy débil entre ambas variables. Sin embargo, el valor de significancia bilateral fue de 0.258, el cual es superior al umbral establecido de 0.05, por lo que dicha correlación no resulta estadísticamente significativa. La investigación permite concluir </w:t>
      </w:r>
      <w:r w:rsidRPr="00DA5542">
        <w:rPr>
          <w:sz w:val="22"/>
          <w:szCs w:val="22"/>
          <w:lang w:eastAsia="es-PE"/>
        </w:rPr>
        <w:t>habilidades blandas e inteligencia emocional en</w:t>
      </w:r>
      <w:r w:rsidR="0011382A">
        <w:rPr>
          <w:sz w:val="22"/>
          <w:szCs w:val="22"/>
          <w:lang w:eastAsia="es-PE"/>
        </w:rPr>
        <w:t xml:space="preserve"> los</w:t>
      </w:r>
      <w:r w:rsidRPr="00DA5542">
        <w:rPr>
          <w:sz w:val="22"/>
          <w:szCs w:val="22"/>
          <w:lang w:eastAsia="es-PE"/>
        </w:rPr>
        <w:t xml:space="preserve"> estudiantes evaluados. Estos resultados sugieren que el desarrollo de las habilidades blandas podría tener una influencia limitada en la inteligencia emocional por ello sería necesario profundizar más en la investigación.</w:t>
      </w:r>
    </w:p>
    <w:p w14:paraId="0818588A" w14:textId="77777777" w:rsidR="0076560C" w:rsidRPr="00DA5542" w:rsidRDefault="0076560C" w:rsidP="0076560C">
      <w:pPr>
        <w:spacing w:line="360" w:lineRule="auto"/>
        <w:jc w:val="both"/>
        <w:rPr>
          <w:sz w:val="22"/>
          <w:szCs w:val="22"/>
          <w:lang w:eastAsia="es-PE"/>
        </w:rPr>
      </w:pPr>
    </w:p>
    <w:p w14:paraId="1B575EC8" w14:textId="3D665A42" w:rsidR="00A00D33" w:rsidRPr="00DA5542" w:rsidRDefault="0076560C" w:rsidP="00736508">
      <w:pPr>
        <w:spacing w:line="360" w:lineRule="auto"/>
        <w:jc w:val="both"/>
        <w:rPr>
          <w:rFonts w:eastAsia="Arial"/>
          <w:sz w:val="22"/>
          <w:szCs w:val="22"/>
          <w:lang w:eastAsia="es-PE"/>
        </w:rPr>
      </w:pPr>
      <w:r w:rsidRPr="00DA5542">
        <w:rPr>
          <w:b/>
          <w:bCs/>
          <w:sz w:val="22"/>
          <w:szCs w:val="22"/>
          <w:lang w:eastAsia="es-PE"/>
        </w:rPr>
        <w:t xml:space="preserve">Palabras claves: </w:t>
      </w:r>
      <w:r w:rsidRPr="00DA5542">
        <w:rPr>
          <w:sz w:val="22"/>
          <w:szCs w:val="22"/>
          <w:lang w:eastAsia="es-PE"/>
        </w:rPr>
        <w:t>Habilidades blandas, inteligencia emocional, regulación.</w:t>
      </w:r>
      <w:r w:rsidRPr="00DA5542">
        <w:rPr>
          <w:rFonts w:eastAsia="Arial"/>
          <w:sz w:val="22"/>
          <w:szCs w:val="22"/>
          <w:lang w:eastAsia="es-PE"/>
        </w:rPr>
        <w:t xml:space="preserve"> autorregulación</w:t>
      </w:r>
    </w:p>
    <w:p w14:paraId="0DBE675C" w14:textId="77777777" w:rsidR="00DA5542" w:rsidRDefault="00DA5542" w:rsidP="00736508">
      <w:pPr>
        <w:spacing w:line="360" w:lineRule="auto"/>
        <w:jc w:val="both"/>
        <w:rPr>
          <w:rFonts w:eastAsia="Arial"/>
          <w:lang w:eastAsia="es-PE"/>
        </w:rPr>
      </w:pPr>
    </w:p>
    <w:p w14:paraId="37E291C4" w14:textId="77777777" w:rsidR="00C42FEF" w:rsidRDefault="00C42FEF" w:rsidP="00C42FEF">
      <w:pPr>
        <w:widowControl w:val="0"/>
        <w:spacing w:line="360" w:lineRule="auto"/>
        <w:rPr>
          <w:lang w:eastAsia="es-PE"/>
        </w:rPr>
      </w:pPr>
    </w:p>
    <w:p w14:paraId="2798A045" w14:textId="1AF4AECC" w:rsidR="00A00D33" w:rsidRPr="00DA5542" w:rsidRDefault="00A00D33" w:rsidP="00C42FEF">
      <w:pPr>
        <w:widowControl w:val="0"/>
        <w:spacing w:line="360" w:lineRule="auto"/>
        <w:jc w:val="center"/>
        <w:rPr>
          <w:rFonts w:eastAsia="Arial"/>
          <w:lang w:eastAsia="es-PE"/>
        </w:rPr>
      </w:pPr>
      <w:r w:rsidRPr="00DA5542">
        <w:rPr>
          <w:rFonts w:eastAsia="Arial"/>
          <w:lang w:eastAsia="es-PE"/>
        </w:rPr>
        <w:lastRenderedPageBreak/>
        <w:t>Relación entre habilidades blandas e inteligencia emocional en estudiantes de 4ª año de educación secundaria, en I.E. Trujillo</w:t>
      </w:r>
    </w:p>
    <w:p w14:paraId="672A24FF" w14:textId="77777777" w:rsidR="00387AFC" w:rsidRPr="00C42FEF" w:rsidRDefault="00387AFC" w:rsidP="00A00D33">
      <w:pPr>
        <w:widowControl w:val="0"/>
        <w:spacing w:line="360" w:lineRule="auto"/>
        <w:jc w:val="center"/>
        <w:rPr>
          <w:rFonts w:eastAsia="Arial"/>
          <w:sz w:val="4"/>
          <w:szCs w:val="4"/>
          <w:lang w:eastAsia="es-PE"/>
        </w:rPr>
      </w:pPr>
    </w:p>
    <w:p w14:paraId="05F7101E" w14:textId="68B7D00F" w:rsidR="00387AFC" w:rsidRPr="00DA5542" w:rsidRDefault="00C42FEF">
      <w:pPr>
        <w:pBdr>
          <w:top w:val="nil"/>
          <w:left w:val="nil"/>
          <w:bottom w:val="nil"/>
          <w:right w:val="nil"/>
          <w:between w:val="nil"/>
        </w:pBdr>
        <w:jc w:val="center"/>
        <w:rPr>
          <w:b/>
          <w:color w:val="000000"/>
        </w:rPr>
      </w:pPr>
      <w:r w:rsidRPr="00DA5542">
        <w:rPr>
          <w:b/>
          <w:color w:val="000000"/>
        </w:rPr>
        <w:t>I</w:t>
      </w:r>
      <w:r>
        <w:rPr>
          <w:b/>
          <w:color w:val="000000"/>
        </w:rPr>
        <w:t xml:space="preserve">ntroducción </w:t>
      </w:r>
    </w:p>
    <w:p w14:paraId="152C34E0" w14:textId="77777777" w:rsidR="00387AFC" w:rsidRPr="00C42FEF" w:rsidRDefault="00387AFC">
      <w:pPr>
        <w:pBdr>
          <w:top w:val="nil"/>
          <w:left w:val="nil"/>
          <w:bottom w:val="nil"/>
          <w:right w:val="nil"/>
          <w:between w:val="nil"/>
        </w:pBdr>
        <w:jc w:val="center"/>
        <w:rPr>
          <w:b/>
          <w:color w:val="000000"/>
          <w:sz w:val="12"/>
          <w:szCs w:val="12"/>
        </w:rPr>
      </w:pPr>
    </w:p>
    <w:p w14:paraId="1AA95E4B" w14:textId="77777777" w:rsidR="0078354E" w:rsidRPr="0078354E" w:rsidRDefault="0078354E" w:rsidP="0078354E">
      <w:pPr>
        <w:widowControl w:val="0"/>
        <w:spacing w:line="360" w:lineRule="auto"/>
        <w:ind w:firstLine="709"/>
        <w:jc w:val="both"/>
        <w:rPr>
          <w:rFonts w:eastAsia="Arial"/>
          <w:lang w:val="es-PE" w:eastAsia="es-PE"/>
        </w:rPr>
      </w:pPr>
      <w:r w:rsidRPr="0078354E">
        <w:rPr>
          <w:rFonts w:eastAsia="Arial"/>
          <w:lang w:val="es-PE" w:eastAsia="es-PE"/>
        </w:rPr>
        <w:t>En los últimos años, la relación entre las habilidades blandas e inteligencia emocional ha ganado una gran relevancia, ya que son aspectos cruciales en el progreso integral de los educandos, estas competencias refuerzan el potencial de resolver conflictos, colaborar en equipo y comunicarse eficazmente (Pinedo, 2024). Esta investigación se alineó al Objetivo de Desarrollo Sostenible (ODS) 4: El cual aportó a la meta 4.7, que promueve la formación de habilidades sociales y emocionales en los educandos. A través de ello se pretende reforzar la gestión emocional y las relaciones interpersonales, que favorecerá su desarrollo de los estudiantes. (Organización de las Naciones Unidas [ONU], 2023).</w:t>
      </w:r>
    </w:p>
    <w:p w14:paraId="3E034B31" w14:textId="77777777" w:rsidR="0078354E" w:rsidRPr="0078354E" w:rsidRDefault="0078354E" w:rsidP="0078354E">
      <w:pPr>
        <w:widowControl w:val="0"/>
        <w:spacing w:line="360" w:lineRule="auto"/>
        <w:ind w:firstLine="709"/>
        <w:jc w:val="both"/>
        <w:rPr>
          <w:rFonts w:eastAsia="Arial"/>
          <w:lang w:val="es-PE" w:eastAsia="es-PE"/>
        </w:rPr>
      </w:pPr>
      <w:r w:rsidRPr="0078354E">
        <w:rPr>
          <w:rFonts w:eastAsia="Arial"/>
          <w:lang w:val="es-PE" w:eastAsia="es-PE"/>
        </w:rPr>
        <w:t>Ante lo mencionado, a nivel internacional la Organización para la Cooperación y el Desarrollo Económico (OCDE, 2024), en su estudio global realizado en 15 países el 38% de docentes tiene eficacia al momento de resolución de desacuerdos y empatía y que el 28% de escolares tiene dificultades. Asimismo, a nivel nacional, la OCDE (2023) examinó las habilidades blandas de estudiantes de Perú, en los cuales participaron 3,057 dicentes, e indicaron que el 15% de los adolescentes presentan dificultades notables en la regulación emocional. A nivel local, el MINSA (2024), en su estudio realizado en Trujillo, abordó la salud mental y las habilidades blandas evidenciaron que el 35 % de los involucrados tenía un bajo desarrollo de habilidades blandas, y el 40 % enfrentaba problemas para regular sus emociones.</w:t>
      </w:r>
    </w:p>
    <w:p w14:paraId="1F686627" w14:textId="77777777" w:rsidR="0078354E" w:rsidRPr="0078354E" w:rsidRDefault="0078354E" w:rsidP="0078354E">
      <w:pPr>
        <w:widowControl w:val="0"/>
        <w:spacing w:line="360" w:lineRule="auto"/>
        <w:ind w:firstLine="709"/>
        <w:jc w:val="both"/>
        <w:rPr>
          <w:rFonts w:eastAsia="Arial"/>
          <w:sz w:val="8"/>
          <w:szCs w:val="8"/>
          <w:lang w:val="es-PE" w:eastAsia="es-PE"/>
        </w:rPr>
      </w:pPr>
    </w:p>
    <w:p w14:paraId="0323A75C" w14:textId="77777777" w:rsidR="0078354E" w:rsidRPr="0078354E" w:rsidRDefault="0078354E" w:rsidP="0078354E">
      <w:pPr>
        <w:widowControl w:val="0"/>
        <w:spacing w:line="360" w:lineRule="auto"/>
        <w:ind w:firstLine="709"/>
        <w:jc w:val="both"/>
        <w:rPr>
          <w:rFonts w:eastAsia="Arial"/>
          <w:lang w:val="es-PE" w:eastAsia="es-PE"/>
        </w:rPr>
      </w:pPr>
      <w:r w:rsidRPr="0078354E">
        <w:rPr>
          <w:rFonts w:eastAsia="Arial"/>
          <w:lang w:val="es-PE" w:eastAsia="es-PE"/>
        </w:rPr>
        <w:t>  La investigación se realizó en un espacio de aplicación centrada en un entorno educativo de Trujillo, que acoge a una extensa comunidad de estudiantes en el cual se ha observado que la población estudiantil tiene problemas en el desarrollo de habilidades blandas e inteligencia emocional; además, la falta de estrategias establecidas se limita una educación integral en los alumnos.</w:t>
      </w:r>
    </w:p>
    <w:p w14:paraId="09D828F3" w14:textId="77777777" w:rsidR="0078354E" w:rsidRPr="0078354E" w:rsidRDefault="0078354E" w:rsidP="0078354E">
      <w:pPr>
        <w:widowControl w:val="0"/>
        <w:spacing w:line="360" w:lineRule="auto"/>
        <w:ind w:firstLine="709"/>
        <w:jc w:val="both"/>
        <w:rPr>
          <w:rFonts w:eastAsia="Arial"/>
          <w:sz w:val="4"/>
          <w:szCs w:val="4"/>
          <w:lang w:val="es-PE" w:eastAsia="es-PE"/>
        </w:rPr>
      </w:pPr>
    </w:p>
    <w:p w14:paraId="44A7B26B" w14:textId="77777777" w:rsidR="0078354E" w:rsidRPr="0078354E" w:rsidRDefault="0078354E" w:rsidP="0078354E">
      <w:pPr>
        <w:widowControl w:val="0"/>
        <w:spacing w:line="360" w:lineRule="auto"/>
        <w:ind w:firstLine="709"/>
        <w:jc w:val="both"/>
        <w:rPr>
          <w:rFonts w:eastAsia="Arial"/>
          <w:lang w:val="es-PE" w:eastAsia="es-PE"/>
        </w:rPr>
      </w:pPr>
      <w:r w:rsidRPr="0078354E">
        <w:rPr>
          <w:rFonts w:eastAsia="Arial"/>
          <w:lang w:val="es-PE" w:eastAsia="es-PE"/>
        </w:rPr>
        <w:t>Juárez (2021) refiere que las habilidades blandas y la inteligencia emocional no se desarrollan debidamente en los discentes por diferentes causales, ocasionado el cual, es falta de un diseño curricular específico. En adición, Lozano et al. (2022) agregan que los contextos económicos desfavorables son un factor relevante, añadiendo la falta de capacitación.</w:t>
      </w:r>
    </w:p>
    <w:p w14:paraId="70748FEC" w14:textId="77777777" w:rsidR="0078354E" w:rsidRPr="0078354E" w:rsidRDefault="0078354E" w:rsidP="0078354E">
      <w:pPr>
        <w:widowControl w:val="0"/>
        <w:spacing w:line="360" w:lineRule="auto"/>
        <w:ind w:firstLine="709"/>
        <w:jc w:val="both"/>
        <w:rPr>
          <w:rFonts w:eastAsia="Arial"/>
          <w:lang w:val="es-PE" w:eastAsia="es-PE"/>
        </w:rPr>
      </w:pPr>
      <w:r w:rsidRPr="0078354E">
        <w:rPr>
          <w:rFonts w:eastAsia="Arial"/>
          <w:lang w:val="es-PE" w:eastAsia="es-PE"/>
        </w:rPr>
        <w:t>Sánchez et al., (2021) define las consecuencias como la falta de habilidades blandas va a ocasionar: poca tolerancia, desmotivación, dificultades para relacionarse, conflictos y rechazo, baja autoestima, y mala toma de decisiones. Por otro lado, Nieto et al., (2024) demuestran que el inadecuado desarrollo de la inteligencia emocional va a generar elevados problemas de vivencia escolar, ocasionando un bajo rendimiento académico.</w:t>
      </w:r>
    </w:p>
    <w:p w14:paraId="42C23237" w14:textId="77777777" w:rsidR="0078354E" w:rsidRPr="0078354E" w:rsidRDefault="0078354E" w:rsidP="0078354E">
      <w:pPr>
        <w:widowControl w:val="0"/>
        <w:spacing w:line="360" w:lineRule="auto"/>
        <w:ind w:firstLine="709"/>
        <w:jc w:val="both"/>
        <w:rPr>
          <w:rFonts w:eastAsia="Arial"/>
          <w:sz w:val="6"/>
          <w:szCs w:val="6"/>
          <w:lang w:val="es-PE" w:eastAsia="es-PE"/>
        </w:rPr>
      </w:pPr>
    </w:p>
    <w:p w14:paraId="2F0D4DF6" w14:textId="77777777" w:rsidR="0078354E" w:rsidRPr="0078354E" w:rsidRDefault="0078354E" w:rsidP="0078354E">
      <w:pPr>
        <w:widowControl w:val="0"/>
        <w:spacing w:line="360" w:lineRule="auto"/>
        <w:ind w:firstLine="709"/>
        <w:jc w:val="both"/>
        <w:rPr>
          <w:rFonts w:eastAsia="Arial"/>
          <w:lang w:val="es-PE" w:eastAsia="es-PE"/>
        </w:rPr>
      </w:pPr>
      <w:r w:rsidRPr="0078354E">
        <w:rPr>
          <w:rFonts w:eastAsia="Arial"/>
          <w:lang w:val="es-PE" w:eastAsia="es-PE"/>
        </w:rPr>
        <w:t>Por consiguiente, en este trabajo se abordaron habilidades blandas e inteligencia emocional, Mendoza (2023) hace referencia que las habilidades blandas son atributos esenciales y fundamentales ya que permiten crear relaciones saludables e interactuar de manera efectiva en diversos contextos. Así mismo, la inteligencia emocional, se refiere a los procesos involucrados en la identificación, comprensión y control de los procesos emocionales de uno mismo y de otros, con la finalidad de resolver problemas y regular ciertos comportamientos (Mestre, et al., 2008). </w:t>
      </w:r>
    </w:p>
    <w:p w14:paraId="2C749203" w14:textId="77777777" w:rsidR="0078354E" w:rsidRPr="0078354E" w:rsidRDefault="0078354E" w:rsidP="0078354E">
      <w:pPr>
        <w:widowControl w:val="0"/>
        <w:spacing w:line="360" w:lineRule="auto"/>
        <w:ind w:firstLine="709"/>
        <w:jc w:val="both"/>
        <w:rPr>
          <w:rFonts w:eastAsia="Arial"/>
          <w:sz w:val="8"/>
          <w:szCs w:val="8"/>
          <w:lang w:val="es-PE" w:eastAsia="es-PE"/>
        </w:rPr>
      </w:pPr>
    </w:p>
    <w:p w14:paraId="0F12470C" w14:textId="77777777" w:rsidR="0078354E" w:rsidRPr="0078354E" w:rsidRDefault="0078354E" w:rsidP="0078354E">
      <w:pPr>
        <w:widowControl w:val="0"/>
        <w:spacing w:line="360" w:lineRule="auto"/>
        <w:ind w:firstLine="709"/>
        <w:jc w:val="both"/>
        <w:rPr>
          <w:rFonts w:eastAsia="Arial"/>
          <w:lang w:val="es-PE" w:eastAsia="es-PE"/>
        </w:rPr>
      </w:pPr>
      <w:r w:rsidRPr="0078354E">
        <w:rPr>
          <w:rFonts w:eastAsia="Arial"/>
          <w:lang w:val="es-PE" w:eastAsia="es-PE"/>
        </w:rPr>
        <w:t> Finalmente, considerando lo expuesto previamente, surge la pregunta de investigación, ¿Cuál es la relación entre las habilidades blandas e inteligencia emocional de estudiantes de 4° grado de secundaria de una I.E. de Trujillo?</w:t>
      </w:r>
    </w:p>
    <w:p w14:paraId="4B3C558D" w14:textId="77777777" w:rsidR="0078354E" w:rsidRPr="0078354E" w:rsidRDefault="0078354E" w:rsidP="0078354E">
      <w:pPr>
        <w:widowControl w:val="0"/>
        <w:spacing w:line="360" w:lineRule="auto"/>
        <w:ind w:firstLine="709"/>
        <w:jc w:val="both"/>
        <w:rPr>
          <w:rFonts w:eastAsia="Arial"/>
          <w:sz w:val="12"/>
          <w:szCs w:val="12"/>
          <w:lang w:val="es-PE" w:eastAsia="es-PE"/>
        </w:rPr>
      </w:pPr>
    </w:p>
    <w:p w14:paraId="64AAD2EB" w14:textId="77777777" w:rsidR="0078354E" w:rsidRPr="0078354E" w:rsidRDefault="0078354E" w:rsidP="0078354E">
      <w:pPr>
        <w:widowControl w:val="0"/>
        <w:spacing w:line="360" w:lineRule="auto"/>
        <w:ind w:firstLine="709"/>
        <w:jc w:val="both"/>
        <w:rPr>
          <w:rFonts w:eastAsia="Arial"/>
          <w:lang w:val="es-PE" w:eastAsia="es-PE"/>
        </w:rPr>
      </w:pPr>
      <w:r w:rsidRPr="0078354E">
        <w:rPr>
          <w:rFonts w:eastAsia="Arial"/>
          <w:lang w:val="es-PE" w:eastAsia="es-PE"/>
        </w:rPr>
        <w:t>De acuerdo con los criterios de Hernández-Sampieri (2018). Esta investigación tuvo un gran valor teórico sobre las variables ya que va contribuir como antecedentes para próximas investigaciones.  Además, va permitir expandir el conocimiento relacionado con la evolución de las habilidades blandas e inteligencia emocional en alumnos de secundaria ayudando así a fortalecer las competencias socioemocionales en el ámbito escolar.</w:t>
      </w:r>
    </w:p>
    <w:p w14:paraId="086A7344" w14:textId="77777777" w:rsidR="0078354E" w:rsidRPr="0078354E" w:rsidRDefault="0078354E" w:rsidP="0078354E">
      <w:pPr>
        <w:widowControl w:val="0"/>
        <w:spacing w:line="360" w:lineRule="auto"/>
        <w:ind w:firstLine="709"/>
        <w:jc w:val="both"/>
        <w:rPr>
          <w:rFonts w:eastAsia="Arial"/>
          <w:sz w:val="12"/>
          <w:szCs w:val="12"/>
          <w:lang w:val="es-PE" w:eastAsia="es-PE"/>
        </w:rPr>
      </w:pPr>
    </w:p>
    <w:p w14:paraId="76D4AEC6" w14:textId="77777777" w:rsidR="0078354E" w:rsidRPr="0078354E" w:rsidRDefault="0078354E" w:rsidP="0078354E">
      <w:pPr>
        <w:widowControl w:val="0"/>
        <w:spacing w:line="360" w:lineRule="auto"/>
        <w:ind w:firstLine="709"/>
        <w:jc w:val="both"/>
        <w:rPr>
          <w:rFonts w:eastAsia="Arial"/>
          <w:lang w:val="es-PE" w:eastAsia="es-PE"/>
        </w:rPr>
      </w:pPr>
      <w:r w:rsidRPr="0078354E">
        <w:rPr>
          <w:rFonts w:eastAsia="Arial"/>
          <w:lang w:val="es-PE" w:eastAsia="es-PE"/>
        </w:rPr>
        <w:t>Asimismo, resulta conveniente, por su alto potencial para mejorar el rendimiento académico y desarrollo integral, ya que va permitir diseñar herramientas más efectivas para los estudiantes.  Con respecto al ámbito social, se vuelve importante ya que va permitir mejorar la convivencia, resolución de conflictos y la empatía, lo cual no solo es importante en el ámbito escolar, sino que también para la vida cotidiana. Para finalizar, desde la perspectiva metodológica, se utilizaron instrumentos que permitieron recolectar datos, logrando tener una mejor comprensión y análisis de la relación de las variables estudiadas.</w:t>
      </w:r>
    </w:p>
    <w:p w14:paraId="5841CF2D" w14:textId="77777777" w:rsidR="0078354E" w:rsidRPr="0078354E" w:rsidRDefault="0078354E" w:rsidP="0078354E">
      <w:pPr>
        <w:widowControl w:val="0"/>
        <w:spacing w:line="360" w:lineRule="auto"/>
        <w:ind w:firstLine="709"/>
        <w:jc w:val="both"/>
        <w:rPr>
          <w:rFonts w:eastAsia="Arial"/>
          <w:lang w:val="es-PE" w:eastAsia="es-PE"/>
        </w:rPr>
      </w:pPr>
      <w:r w:rsidRPr="0078354E">
        <w:rPr>
          <w:rFonts w:eastAsia="Arial"/>
          <w:lang w:val="es-PE" w:eastAsia="es-PE"/>
        </w:rPr>
        <w:t>Ante este contexto, se planteó el objetivo general de esta investigación es determinar la relación existente entre las habilidades blandas e inteligencia emocional en estudiantes de 4ª de secundaria de la I.E. Pedro Ureña de Trujillo, 2025.</w:t>
      </w:r>
    </w:p>
    <w:p w14:paraId="6FB5C4E4" w14:textId="77777777" w:rsidR="0078354E" w:rsidRPr="0078354E" w:rsidRDefault="0078354E" w:rsidP="0078354E">
      <w:pPr>
        <w:widowControl w:val="0"/>
        <w:spacing w:line="360" w:lineRule="auto"/>
        <w:ind w:firstLine="709"/>
        <w:jc w:val="both"/>
        <w:rPr>
          <w:rFonts w:eastAsia="Arial"/>
          <w:lang w:val="es-PE" w:eastAsia="es-PE"/>
        </w:rPr>
      </w:pPr>
      <w:r w:rsidRPr="0078354E">
        <w:rPr>
          <w:rFonts w:eastAsia="Arial"/>
          <w:lang w:val="es-PE" w:eastAsia="es-PE"/>
        </w:rPr>
        <w:t>Además, se han establecido objetivos específicos, evaluar la relación entre habilidades blandas y la percepción emocional en discentes del 4 grado de secundaria. Además, se va conocer el grado de inteligencia emocional de los discentes del 4 grado de secundaria. Asimismo, conocer el grado de habilidades blandas que predominan en el colegio. Determinar la relación de habilidades blandas y regulación emocional en discentes de 4 de secundaria. Finalmente, se va analizar cómo las habilidades blandas afectan en la asimilación de la toma de decisiones de los estudiantes del 4.º grado de secundaria.</w:t>
      </w:r>
    </w:p>
    <w:p w14:paraId="2B4F4CF9" w14:textId="77777777" w:rsidR="0078354E" w:rsidRPr="0078354E" w:rsidRDefault="0078354E" w:rsidP="0078354E">
      <w:pPr>
        <w:widowControl w:val="0"/>
        <w:spacing w:line="360" w:lineRule="auto"/>
        <w:ind w:firstLine="709"/>
        <w:jc w:val="both"/>
        <w:rPr>
          <w:rFonts w:eastAsia="Arial"/>
          <w:sz w:val="6"/>
          <w:szCs w:val="6"/>
          <w:lang w:val="es-PE" w:eastAsia="es-PE"/>
        </w:rPr>
      </w:pPr>
    </w:p>
    <w:p w14:paraId="0A403B68" w14:textId="1900C502" w:rsidR="0078354E" w:rsidRDefault="0078354E" w:rsidP="0078354E">
      <w:pPr>
        <w:widowControl w:val="0"/>
        <w:spacing w:line="360" w:lineRule="auto"/>
        <w:ind w:firstLine="709"/>
        <w:jc w:val="both"/>
        <w:rPr>
          <w:rFonts w:eastAsia="Arial"/>
          <w:lang w:val="es-PE" w:eastAsia="es-PE"/>
        </w:rPr>
      </w:pPr>
      <w:r w:rsidRPr="0078354E">
        <w:rPr>
          <w:rFonts w:eastAsia="Arial"/>
          <w:lang w:val="es-PE" w:eastAsia="es-PE"/>
        </w:rPr>
        <w:t>A nivel internacional, Saltos &amp; Herrera (2025) llevaron a cabo una investigación en cuatro colegios privados de Ambato, enfocándose en estudiantes de Primero a Tercero de Bachillerato. El estudio, fue de enfoque cuantitativo y descriptivo, utilizó análisis estadísticos y una muestra censal de 98 alumnos. El instrumento usado fue el test TMMS-24. Los resultados mostraron un nivel moderadamente alto de inteligencia emocional con una puntuación de 87.26 y un buen rendimiento académico con un promedio de 18.22 sobre 25. Se concluyó que fomentar la inteligencia emocional en el ámbito escolar podría contribuir positivamente al desempeño académico.</w:t>
      </w:r>
      <w:r>
        <w:rPr>
          <w:rFonts w:eastAsia="Arial"/>
          <w:lang w:val="es-PE" w:eastAsia="es-PE"/>
        </w:rPr>
        <w:t xml:space="preserve"> </w:t>
      </w:r>
      <w:r w:rsidRPr="0078354E">
        <w:rPr>
          <w:rFonts w:eastAsia="Arial"/>
          <w:lang w:val="es-PE" w:eastAsia="es-PE"/>
        </w:rPr>
        <w:t>También, Cáceres, et al. (2020) en México realizó un diseño que fue descriptivo simple y su muestra fue compuesta por 30 dicentes. Se usó un cuestionario de Inteligencia Emocional Bar-</w:t>
      </w:r>
      <w:proofErr w:type="spellStart"/>
      <w:r w:rsidRPr="0078354E">
        <w:rPr>
          <w:rFonts w:eastAsia="Arial"/>
          <w:lang w:val="es-PE" w:eastAsia="es-PE"/>
        </w:rPr>
        <w:t>On</w:t>
      </w:r>
      <w:proofErr w:type="spellEnd"/>
      <w:r w:rsidRPr="0078354E">
        <w:rPr>
          <w:rFonts w:eastAsia="Arial"/>
          <w:lang w:val="es-PE" w:eastAsia="es-PE"/>
        </w:rPr>
        <w:t xml:space="preserve"> ICE. En el cual los resultados mostraron irregularidades como confianza en sí mismos, presentando dificultades para comprender las emociones de otros. Se llegó a la conclusión de que los dicentes de la escuela Hidalgo, México, muestran una inteligencia emocional insuficiente.</w:t>
      </w:r>
    </w:p>
    <w:p w14:paraId="4ED31E1C" w14:textId="77777777" w:rsidR="0078354E" w:rsidRPr="0078354E" w:rsidRDefault="0078354E" w:rsidP="0078354E">
      <w:pPr>
        <w:widowControl w:val="0"/>
        <w:spacing w:line="360" w:lineRule="auto"/>
        <w:ind w:firstLine="709"/>
        <w:jc w:val="both"/>
        <w:rPr>
          <w:rFonts w:eastAsia="Arial"/>
          <w:sz w:val="8"/>
          <w:szCs w:val="8"/>
          <w:lang w:val="es-PE" w:eastAsia="es-PE"/>
        </w:rPr>
      </w:pPr>
    </w:p>
    <w:p w14:paraId="5D33B110" w14:textId="77777777" w:rsidR="0078354E" w:rsidRPr="0078354E" w:rsidRDefault="0078354E" w:rsidP="0078354E">
      <w:pPr>
        <w:widowControl w:val="0"/>
        <w:spacing w:line="360" w:lineRule="auto"/>
        <w:ind w:firstLine="709"/>
        <w:jc w:val="both"/>
        <w:rPr>
          <w:rFonts w:eastAsia="Arial"/>
          <w:lang w:val="es-PE" w:eastAsia="es-PE"/>
        </w:rPr>
      </w:pPr>
      <w:r w:rsidRPr="0078354E">
        <w:rPr>
          <w:rFonts w:eastAsia="Arial"/>
          <w:lang w:val="es-PE" w:eastAsia="es-PE"/>
        </w:rPr>
        <w:t>Adicionalmente, Aldana (2020) su investigación fue de tipo aplicado, con enfoque cuantitativo de tipo experimental, y un diseño cuasi experimental. La muestra fue (n= 534 discentes de 4 I.E. Los resultados de la prueba U. muestra Autocontrol p = 0,009; Resiliencia p = 0,001; Liderazgo; p = 0,002; Asertividad; p = 0,021. Se concluyó que los resultados presentan magnitudes altas, evidenciando que hay relaciones significativas entre dimensiones.</w:t>
      </w:r>
    </w:p>
    <w:p w14:paraId="231CA7B9" w14:textId="77777777" w:rsidR="0078354E" w:rsidRPr="0078354E" w:rsidRDefault="0078354E" w:rsidP="0078354E">
      <w:pPr>
        <w:widowControl w:val="0"/>
        <w:spacing w:line="360" w:lineRule="auto"/>
        <w:ind w:firstLine="709"/>
        <w:jc w:val="both"/>
        <w:rPr>
          <w:rFonts w:eastAsia="Arial"/>
          <w:sz w:val="10"/>
          <w:szCs w:val="10"/>
          <w:lang w:val="es-PE" w:eastAsia="es-PE"/>
        </w:rPr>
      </w:pPr>
    </w:p>
    <w:p w14:paraId="412205A4" w14:textId="284759B0" w:rsidR="0078354E" w:rsidRPr="0078354E" w:rsidRDefault="0078354E" w:rsidP="0078354E">
      <w:pPr>
        <w:widowControl w:val="0"/>
        <w:spacing w:line="360" w:lineRule="auto"/>
        <w:ind w:firstLine="709"/>
        <w:jc w:val="both"/>
        <w:rPr>
          <w:rFonts w:eastAsia="Arial"/>
          <w:lang w:val="es-PE" w:eastAsia="es-PE"/>
        </w:rPr>
      </w:pPr>
      <w:r w:rsidRPr="0078354E">
        <w:rPr>
          <w:rFonts w:eastAsia="Arial"/>
          <w:lang w:val="es-PE" w:eastAsia="es-PE"/>
        </w:rPr>
        <w:t>A nivel nacional, Tanta (2022) realizó un estudio en una I.E. de la Unión Agua Blanca. Fue de tipo cuantitativo, con un diseño no experimental correlacional. Su muestra fue de 83 alumnos, y se hizo mediante un muestreo no probabilístico. Además, emplearon dos cuestionarios tipo Likert, validados por el Alfa de Cronbach. Los resultados ponen en evidencia relación significativa entre las variables (r = 0,744), siendo la regulación emocional la dimensión más influyente (r = 0,551). En conclusión, la hipótesis nula fue rechazada.</w:t>
      </w:r>
      <w:r>
        <w:rPr>
          <w:rFonts w:eastAsia="Arial"/>
          <w:lang w:val="es-PE" w:eastAsia="es-PE"/>
        </w:rPr>
        <w:t xml:space="preserve"> Por otro </w:t>
      </w:r>
      <w:r w:rsidR="00753377">
        <w:rPr>
          <w:rFonts w:eastAsia="Arial"/>
          <w:lang w:val="es-PE" w:eastAsia="es-PE"/>
        </w:rPr>
        <w:t xml:space="preserve">lado, </w:t>
      </w:r>
      <w:r w:rsidR="00753377" w:rsidRPr="0078354E">
        <w:rPr>
          <w:rFonts w:eastAsia="Arial"/>
          <w:lang w:val="es-PE" w:eastAsia="es-PE"/>
        </w:rPr>
        <w:t>Flores</w:t>
      </w:r>
      <w:r w:rsidRPr="0078354E">
        <w:rPr>
          <w:rFonts w:eastAsia="Arial"/>
          <w:lang w:val="es-PE" w:eastAsia="es-PE"/>
        </w:rPr>
        <w:t xml:space="preserve"> (2022), realizó una investigación en Paita-Piura, fue de enfoque cuantitativo, de carácter aplicado, de diseño no experimental, descriptivo-correlacional 25 alumnos fueron seleccionados de forma no probabilística para la muestra. Se aplicaron cuestionarios usando la Escala de Likert, los cuales fueron validados para medir ambas variables. Los resultados (R=0,579; p=0,002) demostraron correlación significativa entre variables. En definitiva, demostró que, a mayor inteligencia emocional, mayor incremento de las habilidades sociales. </w:t>
      </w:r>
    </w:p>
    <w:p w14:paraId="513F2A09" w14:textId="77777777" w:rsidR="0078354E" w:rsidRPr="0078354E" w:rsidRDefault="0078354E" w:rsidP="0078354E">
      <w:pPr>
        <w:widowControl w:val="0"/>
        <w:spacing w:line="360" w:lineRule="auto"/>
        <w:ind w:firstLine="709"/>
        <w:jc w:val="both"/>
        <w:rPr>
          <w:rFonts w:eastAsia="Arial"/>
          <w:sz w:val="10"/>
          <w:szCs w:val="10"/>
          <w:lang w:val="es-PE" w:eastAsia="es-PE"/>
        </w:rPr>
      </w:pPr>
    </w:p>
    <w:p w14:paraId="7F3C83B7" w14:textId="77777777" w:rsidR="0078354E" w:rsidRPr="0078354E" w:rsidRDefault="0078354E" w:rsidP="0078354E">
      <w:pPr>
        <w:widowControl w:val="0"/>
        <w:spacing w:line="360" w:lineRule="auto"/>
        <w:ind w:firstLine="709"/>
        <w:jc w:val="both"/>
        <w:rPr>
          <w:rFonts w:eastAsia="Arial"/>
          <w:lang w:val="es-PE" w:eastAsia="es-PE"/>
        </w:rPr>
      </w:pPr>
      <w:r w:rsidRPr="0078354E">
        <w:rPr>
          <w:rFonts w:eastAsia="Arial"/>
          <w:lang w:val="es-PE" w:eastAsia="es-PE"/>
        </w:rPr>
        <w:t>Ante ello, Rojas (2021). En su estudio realizado en la I.E. Julio C. Tello-Ate. Contó con una población de 170 estudiantes y una muestra simple de 118. Con enfoque cuantitativo, no experimental transversal, se aplicaron cuestionarios Likert validados por expertos y fiables según Alfa de Cronbach. El análisis correlacional dio como resultado r = 0,653 (p &lt; 0,05), evidenciando una relación alta y directamente proporcional entre inteligencia emocional y habilidades sociales.</w:t>
      </w:r>
    </w:p>
    <w:p w14:paraId="4F960BA0" w14:textId="77777777" w:rsidR="0078354E" w:rsidRPr="0078354E" w:rsidRDefault="0078354E" w:rsidP="0078354E">
      <w:pPr>
        <w:widowControl w:val="0"/>
        <w:spacing w:line="360" w:lineRule="auto"/>
        <w:ind w:firstLine="709"/>
        <w:jc w:val="both"/>
        <w:rPr>
          <w:rFonts w:eastAsia="Arial"/>
          <w:sz w:val="12"/>
          <w:szCs w:val="12"/>
          <w:lang w:val="es-PE" w:eastAsia="es-PE"/>
        </w:rPr>
      </w:pPr>
    </w:p>
    <w:p w14:paraId="4A48D49D" w14:textId="77777777" w:rsidR="0078354E" w:rsidRPr="0078354E" w:rsidRDefault="0078354E" w:rsidP="0078354E">
      <w:pPr>
        <w:widowControl w:val="0"/>
        <w:spacing w:line="360" w:lineRule="auto"/>
        <w:ind w:firstLine="709"/>
        <w:jc w:val="both"/>
        <w:rPr>
          <w:rFonts w:eastAsia="Arial"/>
          <w:lang w:val="es-PE" w:eastAsia="es-PE"/>
        </w:rPr>
      </w:pPr>
      <w:r w:rsidRPr="0078354E">
        <w:rPr>
          <w:rFonts w:eastAsia="Arial"/>
          <w:lang w:val="es-PE" w:eastAsia="es-PE"/>
        </w:rPr>
        <w:t xml:space="preserve">En cuanto a nivel local, Cerna y Haro (2023) realizaron un estudio metodológico de tipo cuantitativo, de tipo correlacional no experimental transversal. Su objetivo fue determinar la relación de inteligencia emocional y habilidades sociales en educandos del primer grado de secundaria de la I.E. N.º 80142 </w:t>
      </w:r>
      <w:proofErr w:type="spellStart"/>
      <w:r w:rsidRPr="0078354E">
        <w:rPr>
          <w:rFonts w:eastAsia="Arial"/>
          <w:lang w:val="es-PE" w:eastAsia="es-PE"/>
        </w:rPr>
        <w:t>Yanasara</w:t>
      </w:r>
      <w:proofErr w:type="spellEnd"/>
      <w:r w:rsidRPr="0078354E">
        <w:rPr>
          <w:rFonts w:eastAsia="Arial"/>
          <w:lang w:val="es-PE" w:eastAsia="es-PE"/>
        </w:rPr>
        <w:t>, La Libertad, durante el año 2022. Participaron 48 estudiantes, encontrando que el 52.1% presentaba alta inteligencia emocional, el 43.8% regular y el 4.2% baja; en cuanto a las habilidades sociales, los porcentajes se repitieron. Se determinó que hay una relación existencial entre ambas variables.</w:t>
      </w:r>
    </w:p>
    <w:p w14:paraId="67115C8E" w14:textId="77777777" w:rsidR="0078354E" w:rsidRPr="0078354E" w:rsidRDefault="0078354E" w:rsidP="0078354E">
      <w:pPr>
        <w:widowControl w:val="0"/>
        <w:spacing w:line="360" w:lineRule="auto"/>
        <w:ind w:firstLine="709"/>
        <w:jc w:val="both"/>
        <w:rPr>
          <w:rFonts w:eastAsia="Arial"/>
          <w:sz w:val="10"/>
          <w:szCs w:val="10"/>
          <w:lang w:val="es-PE" w:eastAsia="es-PE"/>
        </w:rPr>
      </w:pPr>
    </w:p>
    <w:p w14:paraId="2018A567" w14:textId="77777777" w:rsidR="0078354E" w:rsidRPr="0078354E" w:rsidRDefault="0078354E" w:rsidP="0078354E">
      <w:pPr>
        <w:widowControl w:val="0"/>
        <w:spacing w:line="360" w:lineRule="auto"/>
        <w:ind w:firstLine="709"/>
        <w:jc w:val="both"/>
        <w:rPr>
          <w:rFonts w:eastAsia="Arial"/>
          <w:lang w:val="es-PE" w:eastAsia="es-PE"/>
        </w:rPr>
      </w:pPr>
      <w:r w:rsidRPr="0078354E">
        <w:rPr>
          <w:rFonts w:eastAsia="Arial"/>
          <w:lang w:val="es-PE" w:eastAsia="es-PE"/>
        </w:rPr>
        <w:t xml:space="preserve">Asimismo, </w:t>
      </w:r>
      <w:proofErr w:type="spellStart"/>
      <w:r w:rsidRPr="0078354E">
        <w:rPr>
          <w:rFonts w:eastAsia="Arial"/>
          <w:lang w:val="es-PE" w:eastAsia="es-PE"/>
        </w:rPr>
        <w:t>Azañedo</w:t>
      </w:r>
      <w:proofErr w:type="spellEnd"/>
      <w:r w:rsidRPr="0078354E">
        <w:rPr>
          <w:rFonts w:eastAsia="Arial"/>
          <w:lang w:val="es-PE" w:eastAsia="es-PE"/>
        </w:rPr>
        <w:t xml:space="preserve"> (2021) realizó una investigación Trujillo, correlacional y transversal con estudiantes de segundo año de secundaria de la I.E. Marcial. Se aplicaron tres instrumentos confiables: los cuestionarios de Goleman. La muestra, fue de 130 estudiantes, fue seleccionada por muestreo estratificado. Se hallaron correlaciones altas entre inteligencia emocional y solución de conflictos (</w:t>
      </w:r>
      <w:proofErr w:type="spellStart"/>
      <w:r w:rsidRPr="0078354E">
        <w:rPr>
          <w:rFonts w:eastAsia="Arial"/>
          <w:lang w:val="es-PE" w:eastAsia="es-PE"/>
        </w:rPr>
        <w:t>rs</w:t>
      </w:r>
      <w:proofErr w:type="spellEnd"/>
      <w:r w:rsidRPr="0078354E">
        <w:rPr>
          <w:rFonts w:eastAsia="Arial"/>
          <w:lang w:val="es-PE" w:eastAsia="es-PE"/>
        </w:rPr>
        <w:t xml:space="preserve"> = 0.826), con la convivencia escolar (</w:t>
      </w:r>
      <w:proofErr w:type="spellStart"/>
      <w:r w:rsidRPr="0078354E">
        <w:rPr>
          <w:rFonts w:eastAsia="Arial"/>
          <w:lang w:val="es-PE" w:eastAsia="es-PE"/>
        </w:rPr>
        <w:t>rs</w:t>
      </w:r>
      <w:proofErr w:type="spellEnd"/>
      <w:r w:rsidRPr="0078354E">
        <w:rPr>
          <w:rFonts w:eastAsia="Arial"/>
          <w:lang w:val="es-PE" w:eastAsia="es-PE"/>
        </w:rPr>
        <w:t xml:space="preserve"> = 0.755), y entre resolución de conflictos y vivencia escolar (</w:t>
      </w:r>
      <w:proofErr w:type="spellStart"/>
      <w:r w:rsidRPr="0078354E">
        <w:rPr>
          <w:rFonts w:eastAsia="Arial"/>
          <w:lang w:val="es-PE" w:eastAsia="es-PE"/>
        </w:rPr>
        <w:t>rs</w:t>
      </w:r>
      <w:proofErr w:type="spellEnd"/>
      <w:r w:rsidRPr="0078354E">
        <w:rPr>
          <w:rFonts w:eastAsia="Arial"/>
          <w:lang w:val="es-PE" w:eastAsia="es-PE"/>
        </w:rPr>
        <w:t xml:space="preserve"> = 0.808). Se concluyó que la inteligencia emocional favorece la solución de conflictos y mejora la convivencia escolar. </w:t>
      </w:r>
    </w:p>
    <w:p w14:paraId="6C8E36E2" w14:textId="77777777" w:rsidR="0078354E" w:rsidRPr="0078354E" w:rsidRDefault="0078354E" w:rsidP="0078354E">
      <w:pPr>
        <w:widowControl w:val="0"/>
        <w:spacing w:line="360" w:lineRule="auto"/>
        <w:ind w:firstLine="709"/>
        <w:jc w:val="both"/>
        <w:rPr>
          <w:rFonts w:eastAsia="Arial"/>
          <w:sz w:val="8"/>
          <w:szCs w:val="8"/>
          <w:lang w:val="es-PE" w:eastAsia="es-PE"/>
        </w:rPr>
      </w:pPr>
    </w:p>
    <w:p w14:paraId="26DC6D78" w14:textId="77777777" w:rsidR="0078354E" w:rsidRPr="0078354E" w:rsidRDefault="0078354E" w:rsidP="0078354E">
      <w:pPr>
        <w:widowControl w:val="0"/>
        <w:spacing w:line="360" w:lineRule="auto"/>
        <w:ind w:firstLine="709"/>
        <w:jc w:val="both"/>
        <w:rPr>
          <w:rFonts w:eastAsia="Arial"/>
          <w:lang w:val="es-PE" w:eastAsia="es-PE"/>
        </w:rPr>
      </w:pPr>
      <w:r w:rsidRPr="0078354E">
        <w:rPr>
          <w:rFonts w:eastAsia="Arial"/>
          <w:lang w:val="es-PE" w:eastAsia="es-PE"/>
        </w:rPr>
        <w:t>En esa misma línea, Castillo (2024) realizó un estudio pre experimental en Trujillo, de tipo aplicado y corte transversal, con el objetivo de demostrar que un programa de habilidades blandas mejora el trabajo colaborativo en educandos de cuarto grado de secundaria en un I.E. la Esperanza. Se aplicó una guía de observación a una muestra de 36 alumnos. Los resultados que se obtuvieron manifestaron que el 61% presentó un nivel medio de trabajo colaborativo, el 36% un nivel bajo y solo el 3% un nivel alto. Lo que evidenció correlaciones no existentes entre las variables, pero se concluyó que la evaluación de las habilidades blandas contribuye positivamente al trabajo colaborativo en los estudiantes.</w:t>
      </w:r>
    </w:p>
    <w:p w14:paraId="716067B0" w14:textId="77777777" w:rsidR="0078354E" w:rsidRPr="0078354E" w:rsidRDefault="0078354E" w:rsidP="0078354E">
      <w:pPr>
        <w:widowControl w:val="0"/>
        <w:spacing w:line="360" w:lineRule="auto"/>
        <w:ind w:firstLine="709"/>
        <w:jc w:val="both"/>
        <w:rPr>
          <w:rFonts w:eastAsia="Arial"/>
          <w:sz w:val="6"/>
          <w:szCs w:val="6"/>
          <w:lang w:val="es-PE" w:eastAsia="es-PE"/>
        </w:rPr>
      </w:pPr>
    </w:p>
    <w:p w14:paraId="1A76B5A3" w14:textId="77777777" w:rsidR="0078354E" w:rsidRPr="0078354E" w:rsidRDefault="0078354E" w:rsidP="0078354E">
      <w:pPr>
        <w:widowControl w:val="0"/>
        <w:spacing w:line="360" w:lineRule="auto"/>
        <w:ind w:firstLine="709"/>
        <w:jc w:val="both"/>
        <w:rPr>
          <w:rFonts w:eastAsia="Arial"/>
          <w:lang w:val="es-PE" w:eastAsia="es-PE"/>
        </w:rPr>
      </w:pPr>
      <w:r w:rsidRPr="0078354E">
        <w:rPr>
          <w:rFonts w:eastAsia="Arial"/>
          <w:lang w:val="es-PE" w:eastAsia="es-PE"/>
        </w:rPr>
        <w:t>Por consiguiente, la teoría de inteligencia emocional propuesta por Goleman, implica un conjunto de habilidades esenciales como la autoconciencia, la empatía, la motivación, la autorregulación y las competencias sociales. Estas capacidades no solo resultan fundamentales para el desarrollo personal del individuo, sino que también inciden de manera significativa en la calidad de la convivencia escolar y   rendimiento académico de los educandos. En tal sentido, la inteligencia emocional se presenta como un factor clave en el ámbito educativo, ya que promueve un ámbito más saludable, una mayor disposición hacia el aprendizaje (Bello, 2024).</w:t>
      </w:r>
    </w:p>
    <w:p w14:paraId="5722FADE" w14:textId="77777777" w:rsidR="0078354E" w:rsidRPr="0078354E" w:rsidRDefault="0078354E" w:rsidP="0078354E">
      <w:pPr>
        <w:widowControl w:val="0"/>
        <w:spacing w:line="360" w:lineRule="auto"/>
        <w:ind w:firstLine="709"/>
        <w:jc w:val="both"/>
        <w:rPr>
          <w:rFonts w:eastAsia="Arial"/>
          <w:sz w:val="10"/>
          <w:szCs w:val="10"/>
          <w:lang w:val="es-PE" w:eastAsia="es-PE"/>
        </w:rPr>
      </w:pPr>
    </w:p>
    <w:p w14:paraId="73FEE984" w14:textId="77777777" w:rsidR="0078354E" w:rsidRPr="0078354E" w:rsidRDefault="0078354E" w:rsidP="0078354E">
      <w:pPr>
        <w:widowControl w:val="0"/>
        <w:spacing w:line="360" w:lineRule="auto"/>
        <w:ind w:firstLine="709"/>
        <w:jc w:val="both"/>
        <w:rPr>
          <w:rFonts w:eastAsia="Arial"/>
          <w:lang w:val="es-PE" w:eastAsia="es-PE"/>
        </w:rPr>
      </w:pPr>
      <w:r w:rsidRPr="0078354E">
        <w:rPr>
          <w:rFonts w:eastAsia="Arial"/>
          <w:lang w:val="es-PE" w:eastAsia="es-PE"/>
        </w:rPr>
        <w:t>Por otra parte, la Teoría del Aprendizaje Social de Bandura 1960, enseña que los adolescentes adquieren y desarrollan habilidades blandas principalmente a través de observación e imitación de modelos presentes en su entorno social, como padres, docentes y compañeros. Esta teoría destaca el aprendizaje vicario, en el que los individuos internalizan actitudes, conductas y habilidades al observar las experiencias de otros, especialmente cuando estas conductas son reforzadas positivamente. En este sentido, el entorno social desempeña un papel fundamental en la formación de competencias interpersonales y emocionales en los adolescentes (</w:t>
      </w:r>
      <w:proofErr w:type="spellStart"/>
      <w:r w:rsidRPr="0078354E">
        <w:rPr>
          <w:rFonts w:eastAsia="Arial"/>
          <w:lang w:val="es-PE" w:eastAsia="es-PE"/>
        </w:rPr>
        <w:t>Triglia</w:t>
      </w:r>
      <w:proofErr w:type="spellEnd"/>
      <w:r w:rsidRPr="0078354E">
        <w:rPr>
          <w:rFonts w:eastAsia="Arial"/>
          <w:lang w:val="es-PE" w:eastAsia="es-PE"/>
        </w:rPr>
        <w:t>, 2024).</w:t>
      </w:r>
    </w:p>
    <w:p w14:paraId="1551691D" w14:textId="77777777" w:rsidR="0078354E" w:rsidRPr="0078354E" w:rsidRDefault="0078354E" w:rsidP="0078354E">
      <w:pPr>
        <w:widowControl w:val="0"/>
        <w:spacing w:line="360" w:lineRule="auto"/>
        <w:ind w:firstLine="709"/>
        <w:jc w:val="both"/>
        <w:rPr>
          <w:rFonts w:eastAsia="Arial"/>
          <w:sz w:val="10"/>
          <w:szCs w:val="10"/>
          <w:lang w:val="es-PE" w:eastAsia="es-PE"/>
        </w:rPr>
      </w:pPr>
    </w:p>
    <w:p w14:paraId="6F3A3042" w14:textId="77777777" w:rsidR="0078354E" w:rsidRPr="0078354E" w:rsidRDefault="0078354E" w:rsidP="0078354E">
      <w:pPr>
        <w:widowControl w:val="0"/>
        <w:spacing w:line="360" w:lineRule="auto"/>
        <w:ind w:firstLine="709"/>
        <w:jc w:val="both"/>
        <w:rPr>
          <w:rFonts w:eastAsia="Arial"/>
          <w:lang w:val="es-PE" w:eastAsia="es-PE"/>
        </w:rPr>
      </w:pPr>
      <w:r w:rsidRPr="0078354E">
        <w:rPr>
          <w:rFonts w:eastAsia="Arial"/>
          <w:lang w:val="es-PE" w:eastAsia="es-PE"/>
        </w:rPr>
        <w:t>Finalmente, la Teoría de Inteligencias Múltiples de Howard Gardner (1983), da a conocer que la inteligencia interpersonal e intrapersonal son componentes claves para el desarrollo integral de los educandos. Por esta razón, la inteligencia interpersonal se muestra con la habilidad de ser empático y relacionarse con los demás, mientras que la intrapersonal hace referencia al conocimiento y manejo de uno mismo. Ambas son esenciales no sólo para establecer vínculos sociales saludables, sino que también van a consolidar la autoestima, la toma de decisiones y el manejo emocional, aspectos fundamentales durante la etapa adolescente (</w:t>
      </w:r>
      <w:proofErr w:type="spellStart"/>
      <w:r w:rsidRPr="0078354E">
        <w:rPr>
          <w:rFonts w:eastAsia="Arial"/>
          <w:lang w:val="es-PE" w:eastAsia="es-PE"/>
        </w:rPr>
        <w:t>Levat</w:t>
      </w:r>
      <w:proofErr w:type="spellEnd"/>
      <w:r w:rsidRPr="0078354E">
        <w:rPr>
          <w:rFonts w:eastAsia="Arial"/>
          <w:lang w:val="es-PE" w:eastAsia="es-PE"/>
        </w:rPr>
        <w:t>, 2023).</w:t>
      </w:r>
    </w:p>
    <w:p w14:paraId="265A530F" w14:textId="77777777" w:rsidR="0078354E" w:rsidRPr="0078354E" w:rsidRDefault="0078354E" w:rsidP="0078354E">
      <w:pPr>
        <w:widowControl w:val="0"/>
        <w:spacing w:line="360" w:lineRule="auto"/>
        <w:ind w:firstLine="709"/>
        <w:jc w:val="both"/>
        <w:rPr>
          <w:rFonts w:eastAsia="Arial"/>
          <w:sz w:val="6"/>
          <w:szCs w:val="6"/>
          <w:lang w:val="es-PE" w:eastAsia="es-PE"/>
        </w:rPr>
      </w:pPr>
    </w:p>
    <w:p w14:paraId="72311C52" w14:textId="77777777" w:rsidR="0078354E" w:rsidRPr="0078354E" w:rsidRDefault="0078354E" w:rsidP="0078354E">
      <w:pPr>
        <w:widowControl w:val="0"/>
        <w:spacing w:line="360" w:lineRule="auto"/>
        <w:ind w:firstLine="709"/>
        <w:jc w:val="both"/>
        <w:rPr>
          <w:rFonts w:eastAsia="Arial"/>
          <w:lang w:val="es-PE" w:eastAsia="es-PE"/>
        </w:rPr>
      </w:pPr>
      <w:r w:rsidRPr="0078354E">
        <w:rPr>
          <w:rFonts w:eastAsia="Arial"/>
          <w:lang w:val="es-PE" w:eastAsia="es-PE"/>
        </w:rPr>
        <w:t xml:space="preserve">La inteligencia emocional se entiende como la capacidad de identificar, comprender. Según Goleman (citado en </w:t>
      </w:r>
      <w:proofErr w:type="spellStart"/>
      <w:r w:rsidRPr="0078354E">
        <w:rPr>
          <w:rFonts w:eastAsia="Arial"/>
          <w:lang w:val="es-PE" w:eastAsia="es-PE"/>
        </w:rPr>
        <w:t>Collante</w:t>
      </w:r>
      <w:proofErr w:type="spellEnd"/>
      <w:r w:rsidRPr="0078354E">
        <w:rPr>
          <w:rFonts w:eastAsia="Arial"/>
          <w:lang w:val="es-PE" w:eastAsia="es-PE"/>
        </w:rPr>
        <w:t xml:space="preserve">, 2024), esta inteligencia está compuesta por cinco competencias clave: autoconciencia, autorregulación, motivación, empatía y habilidades sociales, las cuales pueden desarrollarse a lo largo del tiempo mediante el aprendizaje y la experiencia emocional. Por su parte, Lane (2023) plantea que la conciencia emocional se construye de forma progresiva en niveles que van desde un reconocimiento emocional básico hasta una comprensión más compleja </w:t>
      </w:r>
    </w:p>
    <w:p w14:paraId="611866A1" w14:textId="77777777" w:rsidR="0078354E" w:rsidRPr="0078354E" w:rsidRDefault="0078354E" w:rsidP="0078354E">
      <w:pPr>
        <w:widowControl w:val="0"/>
        <w:spacing w:line="360" w:lineRule="auto"/>
        <w:ind w:firstLine="709"/>
        <w:jc w:val="both"/>
        <w:rPr>
          <w:rFonts w:eastAsia="Arial"/>
          <w:sz w:val="6"/>
          <w:szCs w:val="6"/>
          <w:lang w:val="es-PE" w:eastAsia="es-PE"/>
        </w:rPr>
      </w:pPr>
    </w:p>
    <w:p w14:paraId="116ABCDD" w14:textId="181563E4" w:rsidR="0054376D" w:rsidRPr="0078354E" w:rsidRDefault="0078354E" w:rsidP="0078354E">
      <w:pPr>
        <w:widowControl w:val="0"/>
        <w:spacing w:line="360" w:lineRule="auto"/>
        <w:ind w:firstLine="709"/>
        <w:jc w:val="both"/>
        <w:rPr>
          <w:rFonts w:eastAsia="Arial"/>
          <w:lang w:val="es-PE" w:eastAsia="es-PE"/>
        </w:rPr>
      </w:pPr>
      <w:r w:rsidRPr="0078354E">
        <w:rPr>
          <w:rFonts w:eastAsia="Arial"/>
          <w:lang w:val="es-PE" w:eastAsia="es-PE"/>
        </w:rPr>
        <w:t>Teniendo en cuenta los hallazgos de investigaciones sobre las variables presentadas se plantea la siguiente hipótesis: Se prueba una relación significativa entre las habilidades blandas e inteligencia emocional en estudiantes de educación secundaria de Trujillo, Perú, en el año 2025.</w:t>
      </w:r>
    </w:p>
    <w:p w14:paraId="7A8D4A82" w14:textId="77777777" w:rsidR="00F4266F" w:rsidRPr="00DA5542" w:rsidRDefault="00F4266F">
      <w:pPr>
        <w:pBdr>
          <w:top w:val="nil"/>
          <w:left w:val="nil"/>
          <w:bottom w:val="nil"/>
          <w:right w:val="nil"/>
          <w:between w:val="nil"/>
        </w:pBdr>
        <w:jc w:val="center"/>
        <w:rPr>
          <w:b/>
          <w:color w:val="000000"/>
        </w:rPr>
      </w:pPr>
      <w:r w:rsidRPr="00DA5542">
        <w:rPr>
          <w:b/>
          <w:color w:val="000000"/>
        </w:rPr>
        <w:t>Método</w:t>
      </w:r>
    </w:p>
    <w:p w14:paraId="2309F062" w14:textId="77777777" w:rsidR="00C42FEF" w:rsidRDefault="00F4266F" w:rsidP="00C42FEF">
      <w:pPr>
        <w:pBdr>
          <w:top w:val="nil"/>
          <w:left w:val="nil"/>
          <w:bottom w:val="nil"/>
          <w:right w:val="nil"/>
          <w:between w:val="nil"/>
        </w:pBdr>
        <w:rPr>
          <w:b/>
          <w:i/>
          <w:iCs/>
          <w:color w:val="000000"/>
          <w:lang w:val="es-ES"/>
        </w:rPr>
      </w:pPr>
      <w:r w:rsidRPr="00DA5542">
        <w:rPr>
          <w:b/>
          <w:i/>
          <w:iCs/>
          <w:color w:val="000000"/>
          <w:lang w:val="es-ES"/>
        </w:rPr>
        <w:t>Participantes</w:t>
      </w:r>
    </w:p>
    <w:p w14:paraId="4DE49F9C" w14:textId="77777777" w:rsidR="00C42FEF" w:rsidRPr="00C42FEF" w:rsidRDefault="00C42FEF" w:rsidP="00C42FEF">
      <w:pPr>
        <w:pBdr>
          <w:top w:val="nil"/>
          <w:left w:val="nil"/>
          <w:bottom w:val="nil"/>
          <w:right w:val="nil"/>
          <w:between w:val="nil"/>
        </w:pBdr>
        <w:rPr>
          <w:b/>
          <w:i/>
          <w:iCs/>
          <w:color w:val="000000"/>
          <w:sz w:val="12"/>
          <w:szCs w:val="12"/>
          <w:lang w:val="es-PE"/>
        </w:rPr>
      </w:pPr>
    </w:p>
    <w:p w14:paraId="7661EC94" w14:textId="3B6EC1B4" w:rsidR="00F4266F" w:rsidRPr="00C42FEF" w:rsidRDefault="00F4266F" w:rsidP="00C42FEF">
      <w:pPr>
        <w:pBdr>
          <w:top w:val="nil"/>
          <w:left w:val="nil"/>
          <w:bottom w:val="nil"/>
          <w:right w:val="nil"/>
          <w:between w:val="nil"/>
        </w:pBdr>
        <w:spacing w:line="360" w:lineRule="auto"/>
        <w:ind w:firstLine="720"/>
        <w:jc w:val="both"/>
        <w:rPr>
          <w:b/>
          <w:i/>
          <w:iCs/>
          <w:color w:val="000000"/>
          <w:lang w:val="es-PE"/>
        </w:rPr>
      </w:pPr>
      <w:r w:rsidRPr="00DA5542">
        <w:rPr>
          <w:rFonts w:eastAsia="Arial"/>
          <w:lang w:eastAsia="es-PE"/>
        </w:rPr>
        <w:t>La muestra estuvo conformada por 72 estudiantes del Colegio Pedro Mercedes Ureña 81014, de las secciones A y C, utilizando un muestreo no probabilístico por conveniencia debido a que la elección fue basándonos en criterios de disposición de compromiso de los participantes. Según los criterios de Hernández y Mendoza (2018), cuando la muestra no probabilística por conveniencia, los participantes son seleccionados de acuerdo con criterios del investigador o características del estudio. Por otro lado, Ortega (2023) hace referencia a que las muestras se seleccionan porque están fácilmente disponibles para el investigador, ya que permite obtener datos de manera rápida y económica. Sin embargo, su principal limitación es la falta de representatividad de la población.</w:t>
      </w:r>
    </w:p>
    <w:p w14:paraId="011ACC1D" w14:textId="77777777" w:rsidR="00F4266F" w:rsidRPr="00C42FEF" w:rsidRDefault="00F4266F" w:rsidP="00F4266F">
      <w:pPr>
        <w:widowControl w:val="0"/>
        <w:spacing w:line="360" w:lineRule="auto"/>
        <w:ind w:firstLine="709"/>
        <w:jc w:val="both"/>
        <w:rPr>
          <w:rFonts w:eastAsia="Arial"/>
          <w:sz w:val="12"/>
          <w:szCs w:val="12"/>
          <w:lang w:eastAsia="es-PE"/>
        </w:rPr>
      </w:pPr>
    </w:p>
    <w:p w14:paraId="4A884D7C" w14:textId="0ADDD9F3" w:rsidR="00F4266F" w:rsidRPr="00DA5542" w:rsidRDefault="00F4266F" w:rsidP="00F4266F">
      <w:pPr>
        <w:widowControl w:val="0"/>
        <w:spacing w:line="360" w:lineRule="auto"/>
        <w:jc w:val="both"/>
        <w:rPr>
          <w:rFonts w:eastAsia="Arial"/>
          <w:b/>
          <w:bCs/>
          <w:i/>
          <w:iCs/>
          <w:lang w:eastAsia="es-PE"/>
        </w:rPr>
      </w:pPr>
      <w:r w:rsidRPr="00DA5542">
        <w:rPr>
          <w:rFonts w:eastAsia="Arial"/>
          <w:b/>
          <w:bCs/>
          <w:i/>
          <w:iCs/>
          <w:lang w:eastAsia="es-PE"/>
        </w:rPr>
        <w:t xml:space="preserve">Diseño </w:t>
      </w:r>
    </w:p>
    <w:p w14:paraId="4450A5FF" w14:textId="54489020" w:rsidR="00F4266F" w:rsidRPr="00DA5542" w:rsidRDefault="00F4266F" w:rsidP="00A607A4">
      <w:pPr>
        <w:widowControl w:val="0"/>
        <w:spacing w:line="360" w:lineRule="auto"/>
        <w:ind w:firstLine="709"/>
        <w:jc w:val="both"/>
        <w:rPr>
          <w:rFonts w:eastAsia="Arial"/>
          <w:lang w:eastAsia="es-PE"/>
        </w:rPr>
      </w:pPr>
      <w:r w:rsidRPr="00DA5542">
        <w:rPr>
          <w:rFonts w:eastAsia="Arial"/>
          <w:lang w:eastAsia="es-PE"/>
        </w:rPr>
        <w:t>Se desarrolló bajo un diseño no experimental, dado que no se realizó manipulación alguna de la variable independiente. Asimismo, se trató de un estudio de tipo transversal, ya que los datos de información fueron recolectados en un único momento en el tiempo. Esto permitió describir la relación existente entre las variables analizadas. Este diseño fue elegido porque permitió establecer asociaciones estadísticas de las variables (</w:t>
      </w:r>
      <w:proofErr w:type="spellStart"/>
      <w:r w:rsidRPr="00DA5542">
        <w:rPr>
          <w:rFonts w:eastAsia="Arial"/>
          <w:lang w:eastAsia="es-PE"/>
        </w:rPr>
        <w:t>Bambaren</w:t>
      </w:r>
      <w:proofErr w:type="spellEnd"/>
      <w:r w:rsidRPr="00DA5542">
        <w:rPr>
          <w:rFonts w:eastAsia="Arial"/>
          <w:lang w:eastAsia="es-PE"/>
        </w:rPr>
        <w:t xml:space="preserve"> et al., 2023).</w:t>
      </w:r>
    </w:p>
    <w:p w14:paraId="6D51076C" w14:textId="77777777" w:rsidR="00A607A4" w:rsidRPr="00C42FEF" w:rsidRDefault="00A607A4" w:rsidP="00A607A4">
      <w:pPr>
        <w:widowControl w:val="0"/>
        <w:spacing w:line="360" w:lineRule="auto"/>
        <w:ind w:firstLine="709"/>
        <w:jc w:val="both"/>
        <w:rPr>
          <w:rFonts w:eastAsia="Arial"/>
          <w:sz w:val="12"/>
          <w:szCs w:val="12"/>
          <w:lang w:eastAsia="es-PE"/>
        </w:rPr>
      </w:pPr>
    </w:p>
    <w:p w14:paraId="15412DA0" w14:textId="7E66F2C0" w:rsidR="00C7663D" w:rsidRPr="00DA5542" w:rsidRDefault="00F4266F" w:rsidP="00736508">
      <w:pPr>
        <w:pBdr>
          <w:top w:val="nil"/>
          <w:left w:val="nil"/>
          <w:bottom w:val="nil"/>
          <w:right w:val="nil"/>
          <w:between w:val="nil"/>
        </w:pBdr>
        <w:spacing w:line="360" w:lineRule="auto"/>
        <w:jc w:val="both"/>
        <w:rPr>
          <w:b/>
          <w:i/>
          <w:color w:val="000000"/>
        </w:rPr>
      </w:pPr>
      <w:r w:rsidRPr="00DA5542">
        <w:rPr>
          <w:b/>
          <w:i/>
          <w:color w:val="000000"/>
        </w:rPr>
        <w:t xml:space="preserve">Materiales </w:t>
      </w:r>
    </w:p>
    <w:p w14:paraId="32DD3667" w14:textId="23212CA2" w:rsidR="00C7663D" w:rsidRPr="00DA5542" w:rsidRDefault="00C7663D" w:rsidP="00736508">
      <w:pPr>
        <w:widowControl w:val="0"/>
        <w:spacing w:line="360" w:lineRule="auto"/>
        <w:ind w:firstLine="709"/>
        <w:jc w:val="both"/>
        <w:rPr>
          <w:rFonts w:eastAsia="Arial"/>
          <w:lang w:eastAsia="es-PE"/>
        </w:rPr>
      </w:pPr>
      <w:r w:rsidRPr="00DA5542">
        <w:rPr>
          <w:rFonts w:eastAsia="Arial"/>
          <w:lang w:eastAsia="es-PE"/>
        </w:rPr>
        <w:t>Se utilizo el Cuestionario de Habilidades Blandas - CHB-24, adaptada</w:t>
      </w:r>
      <w:r w:rsidR="00753377">
        <w:rPr>
          <w:rFonts w:eastAsia="Arial"/>
          <w:lang w:eastAsia="es-PE"/>
        </w:rPr>
        <w:t xml:space="preserve"> por </w:t>
      </w:r>
      <w:r w:rsidR="00753377" w:rsidRPr="00DA5542">
        <w:rPr>
          <w:rFonts w:eastAsia="Arial"/>
          <w:lang w:eastAsia="es-PE"/>
        </w:rPr>
        <w:t>Mendoza</w:t>
      </w:r>
      <w:r w:rsidRPr="00DA5542">
        <w:rPr>
          <w:rFonts w:eastAsia="Arial"/>
          <w:lang w:eastAsia="es-PE"/>
        </w:rPr>
        <w:t xml:space="preserve"> Urbina (2023). La cual está compuesta por 24 ítems en formato Likert de 5 puntos, y se administra de forma individual o colectiva. Este cuestionario evalúa las habilidades blandas, por lo que, la escala se compone de cinco dimensiones: Habilidades de adopción, gestión,</w:t>
      </w:r>
      <w:r w:rsidR="00E47E4F" w:rsidRPr="00DA5542">
        <w:rPr>
          <w:rFonts w:eastAsia="Arial"/>
          <w:lang w:eastAsia="es-PE"/>
        </w:rPr>
        <w:t xml:space="preserve"> </w:t>
      </w:r>
      <w:r w:rsidRPr="00DA5542">
        <w:rPr>
          <w:rFonts w:eastAsia="Arial"/>
          <w:lang w:eastAsia="es-PE"/>
        </w:rPr>
        <w:t xml:space="preserve">interpersonales, comunicación, </w:t>
      </w:r>
      <w:r w:rsidR="00E47E4F" w:rsidRPr="00DA5542">
        <w:rPr>
          <w:rFonts w:eastAsia="Arial"/>
          <w:lang w:eastAsia="es-PE"/>
        </w:rPr>
        <w:t>éticas laborales</w:t>
      </w:r>
      <w:r w:rsidRPr="00DA5542">
        <w:rPr>
          <w:rFonts w:eastAsia="Arial"/>
          <w:lang w:eastAsia="es-PE"/>
        </w:rPr>
        <w:t xml:space="preserve">. </w:t>
      </w:r>
      <w:r w:rsidR="00E47E4F" w:rsidRPr="00DA5542">
        <w:rPr>
          <w:rFonts w:eastAsia="Arial"/>
          <w:lang w:eastAsia="es-PE"/>
        </w:rPr>
        <w:t>Por consiguiente, los puntajes obtenidos se categorizan en: Bajo, Medio y Alto</w:t>
      </w:r>
      <w:r w:rsidR="00736508" w:rsidRPr="00DA5542">
        <w:rPr>
          <w:rFonts w:eastAsia="Arial"/>
          <w:lang w:eastAsia="es-PE"/>
        </w:rPr>
        <w:t>. En cuanto, al c</w:t>
      </w:r>
      <w:r w:rsidRPr="00DA5542">
        <w:rPr>
          <w:rFonts w:eastAsia="Arial"/>
          <w:lang w:eastAsia="es-PE"/>
        </w:rPr>
        <w:t>uestionario de Inteligencia Emocional CIE-32, adaptada por Mendoza Urbina (2023). La cual está compuesta por 32 ítems en formato Likert de 5 puntos, y se administra de forma individual o colectiva. Este cuestionario evalúa la inteligencia emocional, por lo que, la escala se compone de cuatro dimensiones, por consiguiente, los puntajes obtenidos se categorizan en: Bajo, Medio y Alto.  </w:t>
      </w:r>
    </w:p>
    <w:p w14:paraId="3D027BC5" w14:textId="77777777" w:rsidR="00E47E4F" w:rsidRDefault="00E47E4F">
      <w:pPr>
        <w:pBdr>
          <w:top w:val="nil"/>
          <w:left w:val="nil"/>
          <w:bottom w:val="nil"/>
          <w:right w:val="nil"/>
          <w:between w:val="nil"/>
        </w:pBdr>
        <w:spacing w:line="360" w:lineRule="auto"/>
        <w:jc w:val="both"/>
        <w:rPr>
          <w:rFonts w:eastAsia="Arial"/>
          <w:b/>
          <w:bCs/>
          <w:i/>
          <w:iCs/>
          <w:lang w:eastAsia="es-PE"/>
        </w:rPr>
      </w:pPr>
    </w:p>
    <w:p w14:paraId="6BA3D26E" w14:textId="77777777" w:rsidR="00C42FEF" w:rsidRDefault="00C42FEF">
      <w:pPr>
        <w:pBdr>
          <w:top w:val="nil"/>
          <w:left w:val="nil"/>
          <w:bottom w:val="nil"/>
          <w:right w:val="nil"/>
          <w:between w:val="nil"/>
        </w:pBdr>
        <w:spacing w:line="360" w:lineRule="auto"/>
        <w:jc w:val="both"/>
        <w:rPr>
          <w:rFonts w:eastAsia="Arial"/>
          <w:b/>
          <w:bCs/>
          <w:i/>
          <w:iCs/>
          <w:lang w:eastAsia="es-PE"/>
        </w:rPr>
      </w:pPr>
    </w:p>
    <w:p w14:paraId="3EA20427" w14:textId="77777777" w:rsidR="00753377" w:rsidRPr="00DA5542" w:rsidRDefault="00753377">
      <w:pPr>
        <w:pBdr>
          <w:top w:val="nil"/>
          <w:left w:val="nil"/>
          <w:bottom w:val="nil"/>
          <w:right w:val="nil"/>
          <w:between w:val="nil"/>
        </w:pBdr>
        <w:spacing w:line="360" w:lineRule="auto"/>
        <w:jc w:val="both"/>
        <w:rPr>
          <w:rFonts w:eastAsia="Arial"/>
          <w:b/>
          <w:bCs/>
          <w:i/>
          <w:iCs/>
          <w:lang w:eastAsia="es-PE"/>
        </w:rPr>
      </w:pPr>
    </w:p>
    <w:p w14:paraId="175B31DA" w14:textId="31B9B932" w:rsidR="0054376D" w:rsidRPr="00DA5542" w:rsidRDefault="00E47E4F">
      <w:pPr>
        <w:pBdr>
          <w:top w:val="nil"/>
          <w:left w:val="nil"/>
          <w:bottom w:val="nil"/>
          <w:right w:val="nil"/>
          <w:between w:val="nil"/>
        </w:pBdr>
        <w:spacing w:line="360" w:lineRule="auto"/>
        <w:jc w:val="both"/>
        <w:rPr>
          <w:b/>
          <w:bCs/>
          <w:i/>
          <w:iCs/>
          <w:color w:val="000000"/>
        </w:rPr>
      </w:pPr>
      <w:r w:rsidRPr="00DA5542">
        <w:rPr>
          <w:rFonts w:eastAsia="Arial"/>
          <w:b/>
          <w:bCs/>
          <w:i/>
          <w:iCs/>
          <w:lang w:eastAsia="es-PE"/>
        </w:rPr>
        <w:t xml:space="preserve">Procedimiento </w:t>
      </w:r>
    </w:p>
    <w:p w14:paraId="58554792" w14:textId="78FA8251" w:rsidR="00C7663D" w:rsidRPr="00DA5542" w:rsidRDefault="00C7663D" w:rsidP="00E47E4F">
      <w:pPr>
        <w:pBdr>
          <w:top w:val="nil"/>
          <w:left w:val="nil"/>
          <w:bottom w:val="nil"/>
          <w:right w:val="nil"/>
          <w:between w:val="nil"/>
        </w:pBdr>
        <w:spacing w:line="360" w:lineRule="auto"/>
        <w:ind w:firstLine="708"/>
        <w:jc w:val="both"/>
        <w:rPr>
          <w:color w:val="000000"/>
          <w:lang w:val="es-PE"/>
        </w:rPr>
      </w:pPr>
      <w:r w:rsidRPr="00DA5542">
        <w:rPr>
          <w:color w:val="000000"/>
          <w:lang w:val="es-PE"/>
        </w:rPr>
        <w:t xml:space="preserve">La aprobación para la realización del presente estudio fue otorgada por la Institución Educativa Pedro Mercedes Ureña </w:t>
      </w:r>
      <w:proofErr w:type="spellStart"/>
      <w:r w:rsidRPr="00DA5542">
        <w:rPr>
          <w:color w:val="000000"/>
          <w:lang w:val="es-PE"/>
        </w:rPr>
        <w:t>N.°</w:t>
      </w:r>
      <w:proofErr w:type="spellEnd"/>
      <w:r w:rsidRPr="00DA5542">
        <w:rPr>
          <w:color w:val="000000"/>
          <w:lang w:val="es-PE"/>
        </w:rPr>
        <w:t xml:space="preserve"> 81014, en el marco de un proyecto previamente validado por dicha entidad. Como primer paso, se estableció contacto directo con el director de la institución, a quien se le presentó un documento formal solicitando la autorización para aplicar una evaluación centrada en habilidades blandas e inteligencia emocional en los estudiantes. El documento fue firmado por el director, expresando así su conformidad y respaldo institucional. Posteriormente, se procedió a informar a los participantes sobre los objetivos y características del estudio, proporcionándoles el correspondiente asentimiento informado. Este procedimiento tuvo como finalidad garantizar el respeto a los principios éticos de la investigación, en particular la autonomía, la confidencialidad y la voluntariedad de la participación</w:t>
      </w:r>
      <w:r w:rsidR="00736508" w:rsidRPr="00DA5542">
        <w:rPr>
          <w:color w:val="000000"/>
          <w:lang w:val="es-PE"/>
        </w:rPr>
        <w:t>.</w:t>
      </w:r>
    </w:p>
    <w:p w14:paraId="7EA9FCD2" w14:textId="77777777" w:rsidR="00E47E4F" w:rsidRPr="00C42FEF" w:rsidRDefault="00E47E4F" w:rsidP="00E47E4F">
      <w:pPr>
        <w:pBdr>
          <w:top w:val="nil"/>
          <w:left w:val="nil"/>
          <w:bottom w:val="nil"/>
          <w:right w:val="nil"/>
          <w:between w:val="nil"/>
        </w:pBdr>
        <w:spacing w:line="360" w:lineRule="auto"/>
        <w:ind w:firstLine="708"/>
        <w:jc w:val="both"/>
        <w:rPr>
          <w:color w:val="000000"/>
          <w:sz w:val="12"/>
          <w:szCs w:val="12"/>
          <w:lang w:val="es-PE"/>
        </w:rPr>
      </w:pPr>
    </w:p>
    <w:p w14:paraId="71C63B59" w14:textId="496A07E0" w:rsidR="0054376D" w:rsidRPr="00DA5542" w:rsidRDefault="00E47E4F">
      <w:pPr>
        <w:pBdr>
          <w:top w:val="nil"/>
          <w:left w:val="nil"/>
          <w:bottom w:val="nil"/>
          <w:right w:val="nil"/>
          <w:between w:val="nil"/>
        </w:pBdr>
        <w:spacing w:line="360" w:lineRule="auto"/>
        <w:jc w:val="both"/>
        <w:rPr>
          <w:b/>
          <w:i/>
          <w:color w:val="000000"/>
        </w:rPr>
      </w:pPr>
      <w:r w:rsidRPr="00DA5542">
        <w:rPr>
          <w:b/>
          <w:i/>
          <w:color w:val="000000"/>
        </w:rPr>
        <w:t xml:space="preserve">Análisis de datos </w:t>
      </w:r>
    </w:p>
    <w:p w14:paraId="3587882B" w14:textId="7C2801BF" w:rsidR="00826E41" w:rsidRPr="00DA5542" w:rsidRDefault="00015A3A" w:rsidP="00826E41">
      <w:pPr>
        <w:widowControl w:val="0"/>
        <w:spacing w:line="360" w:lineRule="auto"/>
        <w:ind w:firstLine="709"/>
        <w:jc w:val="both"/>
      </w:pPr>
      <w:r w:rsidRPr="00015A3A">
        <w:rPr>
          <w:rFonts w:eastAsia="Arial"/>
          <w:lang w:eastAsia="es-PE"/>
        </w:rPr>
        <w:t xml:space="preserve">“El análisis de datos de la investigación fue </w:t>
      </w:r>
      <w:r w:rsidR="003F2324" w:rsidRPr="00DA5542">
        <w:rPr>
          <w:rFonts w:eastAsia="Arial"/>
          <w:lang w:eastAsia="es-PE"/>
        </w:rPr>
        <w:t>procesados a través de</w:t>
      </w:r>
      <w:r w:rsidR="00753377">
        <w:rPr>
          <w:rFonts w:eastAsia="Arial"/>
          <w:lang w:eastAsia="es-PE"/>
        </w:rPr>
        <w:t xml:space="preserve">l programa </w:t>
      </w:r>
      <w:r w:rsidR="00753377" w:rsidRPr="00DA5542">
        <w:rPr>
          <w:rFonts w:eastAsia="Arial"/>
          <w:lang w:eastAsia="es-PE"/>
        </w:rPr>
        <w:t>Excel</w:t>
      </w:r>
      <w:r w:rsidR="003F2324" w:rsidRPr="00DA5542">
        <w:rPr>
          <w:rFonts w:eastAsia="Arial"/>
          <w:lang w:eastAsia="es-PE"/>
        </w:rPr>
        <w:t xml:space="preserve">, lo que facilitó la organización de la información de manera sistemática. De igual forma, se aplicó el software SPSS 26; primero se llevó a cabo un análisis descriptivo para resaltar los elementos clave del conjunto de datos recopilados. Para el análisis inferencial, se empleó la prueba de normalidad de </w:t>
      </w:r>
      <w:proofErr w:type="spellStart"/>
      <w:r w:rsidR="003F2324" w:rsidRPr="00DA5542">
        <w:rPr>
          <w:rFonts w:eastAsia="Arial"/>
          <w:lang w:eastAsia="es-PE"/>
        </w:rPr>
        <w:t>Kolmogorov-Smirnov</w:t>
      </w:r>
      <w:proofErr w:type="spellEnd"/>
      <w:r w:rsidR="003F2324" w:rsidRPr="00DA5542">
        <w:rPr>
          <w:rFonts w:eastAsia="Arial"/>
          <w:lang w:eastAsia="es-PE"/>
        </w:rPr>
        <w:t xml:space="preserve"> se tuvo como resultado que las variables no cumplen con la normalidad por el cual se usó el Rho de </w:t>
      </w:r>
      <w:proofErr w:type="spellStart"/>
      <w:r w:rsidR="003F2324" w:rsidRPr="00DA5542">
        <w:rPr>
          <w:rFonts w:eastAsia="Arial"/>
          <w:lang w:eastAsia="es-PE"/>
        </w:rPr>
        <w:t>Sperman</w:t>
      </w:r>
      <w:proofErr w:type="spellEnd"/>
      <w:r w:rsidR="003F2324" w:rsidRPr="00DA5542">
        <w:rPr>
          <w:rFonts w:eastAsia="Arial"/>
          <w:lang w:eastAsia="es-PE"/>
        </w:rPr>
        <w:t>. En la misma se obtuvo la correlación de los objetivos específicos, realizando en dos de ellos un análisis descriptivo lo que evidenció la claridad en los resultados.</w:t>
      </w:r>
      <w:r w:rsidR="003F2324" w:rsidRPr="00DA5542">
        <w:t xml:space="preserve"> (Gutiérrez, 2025).</w:t>
      </w:r>
      <w:r w:rsidR="00826E41" w:rsidRPr="00DA5542">
        <w:t xml:space="preserve"> </w:t>
      </w:r>
    </w:p>
    <w:p w14:paraId="0F0BD18F" w14:textId="4CB75D30" w:rsidR="0054376D" w:rsidRPr="00DA5542" w:rsidRDefault="00E47E4F">
      <w:pPr>
        <w:pBdr>
          <w:top w:val="nil"/>
          <w:left w:val="nil"/>
          <w:bottom w:val="nil"/>
          <w:right w:val="nil"/>
          <w:between w:val="nil"/>
        </w:pBdr>
        <w:spacing w:line="360" w:lineRule="auto"/>
        <w:jc w:val="both"/>
        <w:rPr>
          <w:b/>
          <w:i/>
          <w:color w:val="000000"/>
        </w:rPr>
      </w:pPr>
      <w:r w:rsidRPr="00DA5542">
        <w:rPr>
          <w:b/>
          <w:i/>
          <w:color w:val="000000"/>
        </w:rPr>
        <w:t xml:space="preserve">Consideraciones éticas </w:t>
      </w:r>
    </w:p>
    <w:p w14:paraId="376E5B40" w14:textId="29C4EAB4" w:rsidR="00A607A4" w:rsidRPr="00DA5542" w:rsidRDefault="00C7663D" w:rsidP="00C42FEF">
      <w:pPr>
        <w:widowControl w:val="0"/>
        <w:spacing w:line="360" w:lineRule="auto"/>
        <w:ind w:firstLine="709"/>
        <w:jc w:val="both"/>
        <w:rPr>
          <w:rFonts w:eastAsia="Arial"/>
          <w:lang w:eastAsia="es-PE"/>
        </w:rPr>
      </w:pPr>
      <w:r w:rsidRPr="00DA5542">
        <w:rPr>
          <w:rFonts w:eastAsia="Arial"/>
          <w:lang w:eastAsia="es-PE"/>
        </w:rPr>
        <w:t>En esta investigación se consideraron los lineamientos del Código de Ética de la Universidad César Vallejo, (2023) conforme al artículo 3°, garantizando un proceso ético y riguroso. Se actuó con honestidad intelectual en la recolección y manejo de los datos, manteniendo la veracidad y las trasparencias en todo momento. Se mantuvo la rigurosidad científica a través de una metodología adecuada, respetando los procedimientos y cuidando la calidad de los resultados. Asimismo, se actuó con objetividad y transparencia, declarando posibles conflictos de interés y asegurando la confidencialidad de la información recolectada. Finalmente, se promovió el respeto y la responsabilidad, protegiendo la integridad de los participantes y asumiendo un compromiso ético durante todo el proceso investigativo.</w:t>
      </w:r>
    </w:p>
    <w:p w14:paraId="2992B262" w14:textId="77777777" w:rsidR="00A607A4" w:rsidRPr="00C42FEF" w:rsidRDefault="00A607A4" w:rsidP="00736508">
      <w:pPr>
        <w:widowControl w:val="0"/>
        <w:spacing w:line="360" w:lineRule="auto"/>
        <w:jc w:val="both"/>
        <w:rPr>
          <w:rFonts w:eastAsia="Arial"/>
          <w:sz w:val="6"/>
          <w:szCs w:val="6"/>
          <w:lang w:eastAsia="es-PE"/>
        </w:rPr>
      </w:pPr>
    </w:p>
    <w:p w14:paraId="7F64E41F" w14:textId="4CD88542" w:rsidR="0054376D" w:rsidRPr="00DA5542" w:rsidRDefault="00B43479">
      <w:pPr>
        <w:pBdr>
          <w:top w:val="nil"/>
          <w:left w:val="nil"/>
          <w:bottom w:val="nil"/>
          <w:right w:val="nil"/>
          <w:between w:val="nil"/>
        </w:pBdr>
        <w:jc w:val="center"/>
        <w:rPr>
          <w:b/>
          <w:color w:val="000000"/>
        </w:rPr>
      </w:pPr>
      <w:r w:rsidRPr="00DA5542">
        <w:rPr>
          <w:b/>
          <w:color w:val="000000"/>
        </w:rPr>
        <w:t xml:space="preserve">Resultados </w:t>
      </w:r>
    </w:p>
    <w:p w14:paraId="74B7E879" w14:textId="77777777" w:rsidR="00B43479" w:rsidRPr="00DA5542" w:rsidRDefault="00B43479">
      <w:pPr>
        <w:pBdr>
          <w:top w:val="nil"/>
          <w:left w:val="nil"/>
          <w:bottom w:val="nil"/>
          <w:right w:val="nil"/>
          <w:between w:val="nil"/>
        </w:pBdr>
        <w:jc w:val="center"/>
        <w:rPr>
          <w:b/>
          <w:color w:val="000000"/>
        </w:rPr>
      </w:pPr>
    </w:p>
    <w:p w14:paraId="3E21346D" w14:textId="1146EA0F" w:rsidR="00B43479" w:rsidRPr="00DA5542" w:rsidRDefault="00B43479">
      <w:pPr>
        <w:pBdr>
          <w:top w:val="nil"/>
          <w:left w:val="nil"/>
          <w:bottom w:val="nil"/>
          <w:right w:val="nil"/>
          <w:between w:val="nil"/>
        </w:pBdr>
        <w:spacing w:line="360" w:lineRule="auto"/>
        <w:ind w:firstLine="708"/>
        <w:jc w:val="both"/>
        <w:rPr>
          <w:color w:val="000000"/>
        </w:rPr>
      </w:pPr>
      <w:r w:rsidRPr="00DA5542">
        <w:rPr>
          <w:rFonts w:eastAsia="Arial"/>
          <w:lang w:eastAsia="es-PE"/>
        </w:rPr>
        <w:t xml:space="preserve">Para </w:t>
      </w:r>
      <w:r w:rsidR="001623D2" w:rsidRPr="00DA5542">
        <w:rPr>
          <w:rFonts w:eastAsia="Arial"/>
          <w:lang w:eastAsia="es-PE"/>
        </w:rPr>
        <w:t xml:space="preserve">el análisis de los resultados de la investigación, en primer lugar, se realizó un análisis descriptivo con el fin de descartar elementos clave para el conjunto de datos recopilados. Posteriormente, se llevó a cabo el análisis inferencial mediante la prueba de normalidad </w:t>
      </w:r>
      <w:proofErr w:type="spellStart"/>
      <w:r w:rsidR="001623D2" w:rsidRPr="00DA5542">
        <w:rPr>
          <w:rFonts w:eastAsia="Arial"/>
          <w:lang w:eastAsia="es-PE"/>
        </w:rPr>
        <w:t>Kolmogorov</w:t>
      </w:r>
      <w:proofErr w:type="spellEnd"/>
      <w:r w:rsidR="001623D2" w:rsidRPr="00DA5542">
        <w:rPr>
          <w:rFonts w:eastAsia="Arial"/>
          <w:lang w:eastAsia="es-PE"/>
        </w:rPr>
        <w:t xml:space="preserve"> – </w:t>
      </w:r>
      <w:proofErr w:type="spellStart"/>
      <w:r w:rsidR="001623D2" w:rsidRPr="00DA5542">
        <w:rPr>
          <w:rFonts w:eastAsia="Arial"/>
          <w:lang w:eastAsia="es-PE"/>
        </w:rPr>
        <w:t>Smirnoy</w:t>
      </w:r>
      <w:proofErr w:type="spellEnd"/>
      <w:r w:rsidR="001623D2" w:rsidRPr="00DA5542">
        <w:rPr>
          <w:rFonts w:eastAsia="Arial"/>
          <w:lang w:eastAsia="es-PE"/>
        </w:rPr>
        <w:t>, cuyo resultado nos mostró que las variables de habilidades blanda e inteligencia emocional no sigue una distribución normal. Por esta razón, se optó por utilizar el coeficiente de correlación de Rho de Spearman. Este análisis permitió examinar la relación entre los objetivos específicos, de los cuales en dos se aplicó además un análisis descriptivo, y en los restantes un análisis inferencial, evidenciando así la claridad y consistencia de los resultados obtenidos (Gutiérrez, 2025).</w:t>
      </w:r>
    </w:p>
    <w:p w14:paraId="5F6155CB" w14:textId="77777777" w:rsidR="00B43479" w:rsidRPr="00C42FEF" w:rsidRDefault="00B43479">
      <w:pPr>
        <w:pBdr>
          <w:top w:val="nil"/>
          <w:left w:val="nil"/>
          <w:bottom w:val="nil"/>
          <w:right w:val="nil"/>
          <w:between w:val="nil"/>
        </w:pBdr>
        <w:spacing w:line="360" w:lineRule="auto"/>
        <w:ind w:firstLine="708"/>
        <w:jc w:val="both"/>
        <w:rPr>
          <w:color w:val="000000"/>
          <w:sz w:val="8"/>
          <w:szCs w:val="8"/>
        </w:rPr>
      </w:pPr>
    </w:p>
    <w:p w14:paraId="53DDF0C2" w14:textId="557398B5" w:rsidR="001623D2" w:rsidRPr="00C42FEF" w:rsidRDefault="001623D2" w:rsidP="001623D2">
      <w:pPr>
        <w:widowControl w:val="0"/>
        <w:spacing w:line="360" w:lineRule="auto"/>
        <w:ind w:left="-284"/>
        <w:jc w:val="both"/>
        <w:rPr>
          <w:rFonts w:eastAsia="Arial"/>
          <w:lang w:val="es-ES" w:eastAsia="es-PE"/>
        </w:rPr>
      </w:pPr>
      <w:r w:rsidRPr="00C42FEF">
        <w:rPr>
          <w:rFonts w:eastAsia="Arial"/>
          <w:lang w:val="es-ES" w:eastAsia="es-PE"/>
        </w:rPr>
        <w:t>Tabla 1</w:t>
      </w:r>
    </w:p>
    <w:tbl>
      <w:tblPr>
        <w:tblW w:w="9315" w:type="dxa"/>
        <w:tblCellMar>
          <w:left w:w="70" w:type="dxa"/>
          <w:right w:w="70" w:type="dxa"/>
        </w:tblCellMar>
        <w:tblLook w:val="04A0" w:firstRow="1" w:lastRow="0" w:firstColumn="1" w:lastColumn="0" w:noHBand="0" w:noVBand="1"/>
      </w:tblPr>
      <w:tblGrid>
        <w:gridCol w:w="1164"/>
        <w:gridCol w:w="3162"/>
        <w:gridCol w:w="1790"/>
        <w:gridCol w:w="1560"/>
        <w:gridCol w:w="816"/>
        <w:gridCol w:w="823"/>
      </w:tblGrid>
      <w:tr w:rsidR="00A607A4" w:rsidRPr="00DA5542" w14:paraId="436EEFD8" w14:textId="77777777" w:rsidTr="00A607A4">
        <w:trPr>
          <w:trHeight w:val="185"/>
        </w:trPr>
        <w:tc>
          <w:tcPr>
            <w:tcW w:w="9315" w:type="dxa"/>
            <w:gridSpan w:val="6"/>
            <w:tcBorders>
              <w:top w:val="nil"/>
              <w:left w:val="nil"/>
              <w:bottom w:val="single" w:sz="4" w:space="0" w:color="auto"/>
            </w:tcBorders>
            <w:shd w:val="clear" w:color="auto" w:fill="auto"/>
            <w:noWrap/>
            <w:vAlign w:val="bottom"/>
            <w:hideMark/>
          </w:tcPr>
          <w:p w14:paraId="2E8F946D" w14:textId="4DDD1E08" w:rsidR="00A607A4" w:rsidRPr="00DA5542" w:rsidRDefault="00A607A4" w:rsidP="005D140D">
            <w:pPr>
              <w:rPr>
                <w:i/>
                <w:iCs/>
                <w:lang w:eastAsia="es-PE"/>
              </w:rPr>
            </w:pPr>
            <w:r w:rsidRPr="00DA5542">
              <w:rPr>
                <w:rFonts w:eastAsia="Arial"/>
                <w:i/>
                <w:iCs/>
                <w:lang w:eastAsia="es-PE"/>
              </w:rPr>
              <w:t>Determinar la relación existente entre las habilidades blandas e inteligencia   emocional</w:t>
            </w:r>
          </w:p>
          <w:p w14:paraId="553DEB0B" w14:textId="77777777" w:rsidR="00A607A4" w:rsidRPr="00DA5542" w:rsidRDefault="00A607A4" w:rsidP="005D140D">
            <w:pPr>
              <w:rPr>
                <w:color w:val="000000"/>
                <w:lang w:eastAsia="es-PE"/>
              </w:rPr>
            </w:pPr>
            <w:r w:rsidRPr="00DA5542">
              <w:rPr>
                <w:color w:val="000000"/>
                <w:lang w:eastAsia="es-PE"/>
              </w:rPr>
              <w:t> </w:t>
            </w:r>
          </w:p>
        </w:tc>
      </w:tr>
      <w:tr w:rsidR="00A607A4" w:rsidRPr="00DA5542" w14:paraId="47490E48" w14:textId="77777777" w:rsidTr="00A607A4">
        <w:trPr>
          <w:trHeight w:val="185"/>
        </w:trPr>
        <w:tc>
          <w:tcPr>
            <w:tcW w:w="1164" w:type="dxa"/>
            <w:tcBorders>
              <w:top w:val="single" w:sz="4" w:space="0" w:color="auto"/>
              <w:left w:val="nil"/>
              <w:bottom w:val="single" w:sz="4" w:space="0" w:color="auto"/>
              <w:right w:val="nil"/>
            </w:tcBorders>
            <w:shd w:val="clear" w:color="auto" w:fill="auto"/>
            <w:noWrap/>
            <w:vAlign w:val="bottom"/>
            <w:hideMark/>
          </w:tcPr>
          <w:p w14:paraId="11F40C0F" w14:textId="77777777" w:rsidR="00A607A4" w:rsidRPr="00DA5542" w:rsidRDefault="00A607A4" w:rsidP="005D140D">
            <w:pPr>
              <w:rPr>
                <w:color w:val="000000"/>
                <w:lang w:eastAsia="es-PE"/>
              </w:rPr>
            </w:pPr>
            <w:r w:rsidRPr="00DA5542">
              <w:rPr>
                <w:color w:val="000000"/>
                <w:lang w:eastAsia="es-PE"/>
              </w:rPr>
              <w:t> </w:t>
            </w:r>
          </w:p>
        </w:tc>
        <w:tc>
          <w:tcPr>
            <w:tcW w:w="3162" w:type="dxa"/>
            <w:tcBorders>
              <w:top w:val="single" w:sz="4" w:space="0" w:color="auto"/>
              <w:left w:val="nil"/>
              <w:bottom w:val="single" w:sz="4" w:space="0" w:color="auto"/>
              <w:right w:val="nil"/>
            </w:tcBorders>
            <w:shd w:val="clear" w:color="auto" w:fill="auto"/>
            <w:noWrap/>
            <w:vAlign w:val="bottom"/>
            <w:hideMark/>
          </w:tcPr>
          <w:p w14:paraId="5A7F6614" w14:textId="77777777" w:rsidR="00A607A4" w:rsidRPr="00DA5542" w:rsidRDefault="00A607A4" w:rsidP="005D140D">
            <w:pPr>
              <w:rPr>
                <w:color w:val="000000"/>
                <w:lang w:eastAsia="es-PE"/>
              </w:rPr>
            </w:pPr>
            <w:r w:rsidRPr="00DA5542">
              <w:rPr>
                <w:color w:val="000000"/>
                <w:lang w:eastAsia="es-PE"/>
              </w:rPr>
              <w:t> </w:t>
            </w:r>
          </w:p>
        </w:tc>
        <w:tc>
          <w:tcPr>
            <w:tcW w:w="1790" w:type="dxa"/>
            <w:tcBorders>
              <w:top w:val="single" w:sz="4" w:space="0" w:color="auto"/>
              <w:left w:val="nil"/>
              <w:bottom w:val="single" w:sz="4" w:space="0" w:color="auto"/>
              <w:right w:val="nil"/>
            </w:tcBorders>
            <w:shd w:val="clear" w:color="auto" w:fill="auto"/>
            <w:noWrap/>
            <w:vAlign w:val="bottom"/>
            <w:hideMark/>
          </w:tcPr>
          <w:p w14:paraId="647BE3CE" w14:textId="77777777" w:rsidR="00A607A4" w:rsidRPr="00DA5542" w:rsidRDefault="00A607A4" w:rsidP="005D140D">
            <w:pPr>
              <w:rPr>
                <w:color w:val="000000"/>
                <w:lang w:eastAsia="es-PE"/>
              </w:rPr>
            </w:pPr>
            <w:r w:rsidRPr="00DA5542">
              <w:rPr>
                <w:color w:val="000000"/>
                <w:lang w:eastAsia="es-PE"/>
              </w:rPr>
              <w:t> </w:t>
            </w:r>
          </w:p>
        </w:tc>
        <w:tc>
          <w:tcPr>
            <w:tcW w:w="1560" w:type="dxa"/>
            <w:tcBorders>
              <w:top w:val="single" w:sz="4" w:space="0" w:color="auto"/>
              <w:left w:val="nil"/>
              <w:bottom w:val="single" w:sz="4" w:space="0" w:color="auto"/>
              <w:right w:val="nil"/>
            </w:tcBorders>
            <w:shd w:val="clear" w:color="auto" w:fill="auto"/>
            <w:noWrap/>
            <w:vAlign w:val="bottom"/>
            <w:hideMark/>
          </w:tcPr>
          <w:p w14:paraId="7FDF4E2B" w14:textId="77777777" w:rsidR="00A607A4" w:rsidRPr="00DA5542" w:rsidRDefault="00A607A4" w:rsidP="005D140D">
            <w:pPr>
              <w:jc w:val="center"/>
              <w:rPr>
                <w:color w:val="000000"/>
                <w:lang w:eastAsia="es-PE"/>
              </w:rPr>
            </w:pPr>
            <w:r w:rsidRPr="00DA5542">
              <w:rPr>
                <w:lang w:eastAsia="es-PE"/>
              </w:rPr>
              <w:t xml:space="preserve">Habilidades blandas </w:t>
            </w:r>
          </w:p>
        </w:tc>
        <w:tc>
          <w:tcPr>
            <w:tcW w:w="1638" w:type="dxa"/>
            <w:gridSpan w:val="2"/>
            <w:tcBorders>
              <w:top w:val="single" w:sz="4" w:space="0" w:color="auto"/>
              <w:left w:val="nil"/>
              <w:bottom w:val="single" w:sz="4" w:space="0" w:color="auto"/>
              <w:right w:val="nil"/>
            </w:tcBorders>
            <w:shd w:val="clear" w:color="auto" w:fill="auto"/>
            <w:noWrap/>
            <w:vAlign w:val="bottom"/>
            <w:hideMark/>
          </w:tcPr>
          <w:p w14:paraId="34C6BCE3" w14:textId="77777777" w:rsidR="00A607A4" w:rsidRPr="00DA5542" w:rsidRDefault="00A607A4" w:rsidP="005D140D">
            <w:pPr>
              <w:jc w:val="center"/>
              <w:rPr>
                <w:color w:val="000000"/>
                <w:lang w:eastAsia="es-PE"/>
              </w:rPr>
            </w:pPr>
            <w:r w:rsidRPr="00DA5542">
              <w:rPr>
                <w:lang w:eastAsia="es-PE"/>
              </w:rPr>
              <w:t xml:space="preserve">Inteligencia emocional </w:t>
            </w:r>
          </w:p>
        </w:tc>
      </w:tr>
      <w:tr w:rsidR="00A607A4" w:rsidRPr="00DA5542" w14:paraId="2819A689" w14:textId="77777777" w:rsidTr="00A607A4">
        <w:trPr>
          <w:trHeight w:val="185"/>
        </w:trPr>
        <w:tc>
          <w:tcPr>
            <w:tcW w:w="1164" w:type="dxa"/>
            <w:tcBorders>
              <w:top w:val="single" w:sz="4" w:space="0" w:color="auto"/>
              <w:left w:val="nil"/>
              <w:bottom w:val="nil"/>
              <w:right w:val="nil"/>
            </w:tcBorders>
            <w:shd w:val="clear" w:color="auto" w:fill="auto"/>
            <w:noWrap/>
            <w:vAlign w:val="bottom"/>
            <w:hideMark/>
          </w:tcPr>
          <w:p w14:paraId="58B5B460" w14:textId="77777777" w:rsidR="00A607A4" w:rsidRPr="00DA5542" w:rsidRDefault="00A607A4" w:rsidP="005D140D">
            <w:pPr>
              <w:rPr>
                <w:color w:val="000000"/>
                <w:lang w:eastAsia="es-PE"/>
              </w:rPr>
            </w:pPr>
            <w:r w:rsidRPr="00DA5542">
              <w:rPr>
                <w:lang w:eastAsia="es-PE"/>
              </w:rPr>
              <w:t>Rho de Spearman</w:t>
            </w:r>
          </w:p>
        </w:tc>
        <w:tc>
          <w:tcPr>
            <w:tcW w:w="3162" w:type="dxa"/>
            <w:tcBorders>
              <w:top w:val="single" w:sz="4" w:space="0" w:color="auto"/>
              <w:left w:val="nil"/>
              <w:bottom w:val="nil"/>
              <w:right w:val="nil"/>
            </w:tcBorders>
            <w:shd w:val="clear" w:color="auto" w:fill="auto"/>
            <w:noWrap/>
            <w:vAlign w:val="bottom"/>
            <w:hideMark/>
          </w:tcPr>
          <w:p w14:paraId="4DD5A702" w14:textId="77777777" w:rsidR="00A607A4" w:rsidRPr="00DA5542" w:rsidRDefault="00A607A4" w:rsidP="005D140D">
            <w:pPr>
              <w:rPr>
                <w:color w:val="000000"/>
                <w:lang w:eastAsia="es-PE"/>
              </w:rPr>
            </w:pPr>
            <w:r w:rsidRPr="00DA5542">
              <w:rPr>
                <w:lang w:eastAsia="es-PE"/>
              </w:rPr>
              <w:t xml:space="preserve"> Habilidades blandas</w:t>
            </w:r>
          </w:p>
        </w:tc>
        <w:tc>
          <w:tcPr>
            <w:tcW w:w="1790" w:type="dxa"/>
            <w:vMerge w:val="restart"/>
            <w:tcBorders>
              <w:top w:val="single" w:sz="4" w:space="0" w:color="auto"/>
              <w:left w:val="nil"/>
              <w:right w:val="nil"/>
            </w:tcBorders>
            <w:shd w:val="clear" w:color="auto" w:fill="auto"/>
            <w:noWrap/>
            <w:vAlign w:val="bottom"/>
            <w:hideMark/>
          </w:tcPr>
          <w:p w14:paraId="1874D34B" w14:textId="77777777" w:rsidR="00A607A4" w:rsidRPr="00DA5542" w:rsidRDefault="00A607A4" w:rsidP="005D140D">
            <w:pPr>
              <w:rPr>
                <w:color w:val="000000"/>
                <w:lang w:eastAsia="es-PE"/>
              </w:rPr>
            </w:pPr>
            <w:r w:rsidRPr="00DA5542">
              <w:rPr>
                <w:lang w:eastAsia="es-PE"/>
              </w:rPr>
              <w:t>Coeficiente de correlación</w:t>
            </w:r>
          </w:p>
          <w:p w14:paraId="54DA965F" w14:textId="77777777" w:rsidR="00A607A4" w:rsidRPr="00DA5542" w:rsidRDefault="00A607A4" w:rsidP="005D140D">
            <w:pPr>
              <w:rPr>
                <w:color w:val="000000"/>
                <w:lang w:eastAsia="es-PE"/>
              </w:rPr>
            </w:pPr>
            <w:r w:rsidRPr="00DA5542">
              <w:rPr>
                <w:lang w:eastAsia="es-PE"/>
              </w:rPr>
              <w:t>Sig. (bilateral)</w:t>
            </w:r>
          </w:p>
          <w:p w14:paraId="60C7A834" w14:textId="77777777" w:rsidR="00A607A4" w:rsidRPr="00DA5542" w:rsidRDefault="00A607A4" w:rsidP="005D140D">
            <w:pPr>
              <w:rPr>
                <w:color w:val="000000"/>
                <w:lang w:eastAsia="es-PE"/>
              </w:rPr>
            </w:pPr>
            <w:r w:rsidRPr="00DA5542">
              <w:rPr>
                <w:lang w:eastAsia="es-PE"/>
              </w:rPr>
              <w:t>N</w:t>
            </w:r>
          </w:p>
          <w:p w14:paraId="668CD018" w14:textId="77777777" w:rsidR="00A607A4" w:rsidRPr="00DA5542" w:rsidRDefault="00A607A4" w:rsidP="005D140D">
            <w:pPr>
              <w:rPr>
                <w:color w:val="000000"/>
                <w:lang w:eastAsia="es-PE"/>
              </w:rPr>
            </w:pPr>
          </w:p>
        </w:tc>
        <w:tc>
          <w:tcPr>
            <w:tcW w:w="1560" w:type="dxa"/>
            <w:tcBorders>
              <w:top w:val="single" w:sz="4" w:space="0" w:color="auto"/>
              <w:left w:val="nil"/>
              <w:bottom w:val="single" w:sz="4" w:space="0" w:color="EAEDF1" w:themeColor="text2" w:themeTint="1A"/>
              <w:right w:val="nil"/>
            </w:tcBorders>
            <w:shd w:val="clear" w:color="auto" w:fill="auto"/>
            <w:noWrap/>
            <w:vAlign w:val="bottom"/>
            <w:hideMark/>
          </w:tcPr>
          <w:p w14:paraId="43181690" w14:textId="77777777" w:rsidR="00A607A4" w:rsidRPr="00DA5542" w:rsidRDefault="00A607A4" w:rsidP="005D140D">
            <w:pPr>
              <w:jc w:val="center"/>
              <w:rPr>
                <w:color w:val="000000"/>
                <w:lang w:eastAsia="es-PE"/>
              </w:rPr>
            </w:pPr>
            <w:r w:rsidRPr="00DA5542">
              <w:rPr>
                <w:lang w:eastAsia="es-PE"/>
              </w:rPr>
              <w:t>1</w:t>
            </w:r>
          </w:p>
        </w:tc>
        <w:tc>
          <w:tcPr>
            <w:tcW w:w="816" w:type="dxa"/>
            <w:tcBorders>
              <w:top w:val="single" w:sz="4" w:space="0" w:color="auto"/>
              <w:left w:val="nil"/>
              <w:bottom w:val="single" w:sz="4" w:space="0" w:color="EAEDF1" w:themeColor="text2" w:themeTint="1A"/>
              <w:right w:val="nil"/>
            </w:tcBorders>
            <w:shd w:val="clear" w:color="auto" w:fill="auto"/>
            <w:noWrap/>
            <w:vAlign w:val="bottom"/>
            <w:hideMark/>
          </w:tcPr>
          <w:p w14:paraId="0E267718" w14:textId="77777777" w:rsidR="00A607A4" w:rsidRPr="00DA5542" w:rsidRDefault="00A607A4" w:rsidP="005D140D">
            <w:pPr>
              <w:jc w:val="center"/>
              <w:rPr>
                <w:color w:val="000000"/>
                <w:lang w:eastAsia="es-PE"/>
              </w:rPr>
            </w:pPr>
            <w:r w:rsidRPr="00DA5542">
              <w:rPr>
                <w:lang w:eastAsia="es-PE"/>
              </w:rPr>
              <w:t>0.135</w:t>
            </w:r>
          </w:p>
        </w:tc>
        <w:tc>
          <w:tcPr>
            <w:tcW w:w="821" w:type="dxa"/>
            <w:tcBorders>
              <w:top w:val="single" w:sz="4" w:space="0" w:color="auto"/>
              <w:left w:val="nil"/>
              <w:bottom w:val="single" w:sz="4" w:space="0" w:color="EAEDF1" w:themeColor="text2" w:themeTint="1A"/>
              <w:right w:val="nil"/>
            </w:tcBorders>
            <w:shd w:val="clear" w:color="auto" w:fill="auto"/>
            <w:noWrap/>
            <w:vAlign w:val="bottom"/>
            <w:hideMark/>
          </w:tcPr>
          <w:p w14:paraId="74B392F5" w14:textId="77777777" w:rsidR="00A607A4" w:rsidRPr="00DA5542" w:rsidRDefault="00A607A4" w:rsidP="005D140D">
            <w:pPr>
              <w:jc w:val="center"/>
              <w:rPr>
                <w:color w:val="000000"/>
                <w:lang w:eastAsia="es-PE"/>
              </w:rPr>
            </w:pPr>
            <w:r w:rsidRPr="00DA5542">
              <w:rPr>
                <w:color w:val="000000"/>
                <w:lang w:eastAsia="es-PE"/>
              </w:rPr>
              <w:t> </w:t>
            </w:r>
          </w:p>
        </w:tc>
      </w:tr>
      <w:tr w:rsidR="00A607A4" w:rsidRPr="00DA5542" w14:paraId="54B65805" w14:textId="77777777" w:rsidTr="00A607A4">
        <w:trPr>
          <w:trHeight w:val="185"/>
        </w:trPr>
        <w:tc>
          <w:tcPr>
            <w:tcW w:w="1164" w:type="dxa"/>
            <w:tcBorders>
              <w:top w:val="nil"/>
              <w:left w:val="nil"/>
              <w:bottom w:val="nil"/>
              <w:right w:val="nil"/>
            </w:tcBorders>
            <w:shd w:val="clear" w:color="auto" w:fill="auto"/>
            <w:noWrap/>
            <w:vAlign w:val="bottom"/>
            <w:hideMark/>
          </w:tcPr>
          <w:p w14:paraId="7B168E0A" w14:textId="77777777" w:rsidR="00A607A4" w:rsidRPr="00DA5542" w:rsidRDefault="00A607A4" w:rsidP="005D140D">
            <w:pPr>
              <w:jc w:val="center"/>
              <w:rPr>
                <w:color w:val="000000"/>
                <w:lang w:eastAsia="es-PE"/>
              </w:rPr>
            </w:pPr>
          </w:p>
        </w:tc>
        <w:tc>
          <w:tcPr>
            <w:tcW w:w="3162" w:type="dxa"/>
            <w:tcBorders>
              <w:top w:val="nil"/>
              <w:left w:val="nil"/>
              <w:bottom w:val="nil"/>
              <w:right w:val="nil"/>
            </w:tcBorders>
            <w:shd w:val="clear" w:color="auto" w:fill="auto"/>
            <w:noWrap/>
            <w:vAlign w:val="bottom"/>
            <w:hideMark/>
          </w:tcPr>
          <w:p w14:paraId="2B53FF49" w14:textId="77777777" w:rsidR="00A607A4" w:rsidRPr="00DA5542" w:rsidRDefault="00A607A4" w:rsidP="005D140D">
            <w:pPr>
              <w:rPr>
                <w:lang w:eastAsia="es-PE"/>
              </w:rPr>
            </w:pPr>
          </w:p>
        </w:tc>
        <w:tc>
          <w:tcPr>
            <w:tcW w:w="1790" w:type="dxa"/>
            <w:vMerge/>
            <w:tcBorders>
              <w:left w:val="nil"/>
              <w:right w:val="nil"/>
            </w:tcBorders>
            <w:shd w:val="clear" w:color="auto" w:fill="auto"/>
            <w:noWrap/>
            <w:vAlign w:val="bottom"/>
            <w:hideMark/>
          </w:tcPr>
          <w:p w14:paraId="50754B7E" w14:textId="77777777" w:rsidR="00A607A4" w:rsidRPr="00DA5542" w:rsidRDefault="00A607A4" w:rsidP="005D140D">
            <w:pPr>
              <w:rPr>
                <w:color w:val="000000"/>
                <w:lang w:eastAsia="es-PE"/>
              </w:rPr>
            </w:pPr>
          </w:p>
        </w:tc>
        <w:tc>
          <w:tcPr>
            <w:tcW w:w="1560" w:type="dxa"/>
            <w:tcBorders>
              <w:top w:val="single" w:sz="4" w:space="0" w:color="EAEDF1" w:themeColor="text2" w:themeTint="1A"/>
              <w:left w:val="nil"/>
              <w:bottom w:val="single" w:sz="4" w:space="0" w:color="EAEDF1" w:themeColor="text2" w:themeTint="1A"/>
              <w:right w:val="nil"/>
            </w:tcBorders>
            <w:shd w:val="clear" w:color="auto" w:fill="auto"/>
            <w:noWrap/>
            <w:vAlign w:val="bottom"/>
            <w:hideMark/>
          </w:tcPr>
          <w:p w14:paraId="3EDDEE8D" w14:textId="77777777" w:rsidR="00A607A4" w:rsidRPr="00DA5542" w:rsidRDefault="00A607A4" w:rsidP="005D140D">
            <w:pPr>
              <w:jc w:val="center"/>
              <w:rPr>
                <w:color w:val="000000"/>
                <w:lang w:eastAsia="es-PE"/>
              </w:rPr>
            </w:pPr>
            <w:r w:rsidRPr="00DA5542">
              <w:rPr>
                <w:lang w:eastAsia="es-PE"/>
              </w:rPr>
              <w:t>.</w:t>
            </w:r>
          </w:p>
        </w:tc>
        <w:tc>
          <w:tcPr>
            <w:tcW w:w="816" w:type="dxa"/>
            <w:tcBorders>
              <w:top w:val="single" w:sz="4" w:space="0" w:color="EAEDF1" w:themeColor="text2" w:themeTint="1A"/>
              <w:left w:val="nil"/>
              <w:bottom w:val="single" w:sz="4" w:space="0" w:color="EAEDF1" w:themeColor="text2" w:themeTint="1A"/>
              <w:right w:val="nil"/>
            </w:tcBorders>
            <w:shd w:val="clear" w:color="auto" w:fill="auto"/>
            <w:noWrap/>
            <w:vAlign w:val="bottom"/>
            <w:hideMark/>
          </w:tcPr>
          <w:p w14:paraId="63155F87" w14:textId="77777777" w:rsidR="00A607A4" w:rsidRPr="00DA5542" w:rsidRDefault="00A607A4" w:rsidP="005D140D">
            <w:pPr>
              <w:jc w:val="center"/>
              <w:rPr>
                <w:color w:val="000000"/>
                <w:lang w:eastAsia="es-PE"/>
              </w:rPr>
            </w:pPr>
            <w:r w:rsidRPr="00DA5542">
              <w:rPr>
                <w:lang w:eastAsia="es-PE"/>
              </w:rPr>
              <w:t>0.258</w:t>
            </w:r>
          </w:p>
        </w:tc>
        <w:tc>
          <w:tcPr>
            <w:tcW w:w="821" w:type="dxa"/>
            <w:tcBorders>
              <w:top w:val="single" w:sz="4" w:space="0" w:color="EAEDF1" w:themeColor="text2" w:themeTint="1A"/>
              <w:left w:val="nil"/>
              <w:bottom w:val="single" w:sz="4" w:space="0" w:color="EAEDF1" w:themeColor="text2" w:themeTint="1A"/>
              <w:right w:val="nil"/>
            </w:tcBorders>
            <w:shd w:val="clear" w:color="auto" w:fill="auto"/>
            <w:noWrap/>
            <w:vAlign w:val="bottom"/>
            <w:hideMark/>
          </w:tcPr>
          <w:p w14:paraId="45FEA2BF" w14:textId="77777777" w:rsidR="00A607A4" w:rsidRPr="00DA5542" w:rsidRDefault="00A607A4" w:rsidP="005D140D">
            <w:pPr>
              <w:jc w:val="center"/>
              <w:rPr>
                <w:color w:val="000000"/>
                <w:lang w:eastAsia="es-PE"/>
              </w:rPr>
            </w:pPr>
            <w:r w:rsidRPr="00DA5542">
              <w:rPr>
                <w:color w:val="000000"/>
                <w:lang w:eastAsia="es-PE"/>
              </w:rPr>
              <w:t> </w:t>
            </w:r>
          </w:p>
        </w:tc>
      </w:tr>
      <w:tr w:rsidR="00A607A4" w:rsidRPr="00DA5542" w14:paraId="421FF99D" w14:textId="77777777" w:rsidTr="00A607A4">
        <w:trPr>
          <w:trHeight w:val="185"/>
        </w:trPr>
        <w:tc>
          <w:tcPr>
            <w:tcW w:w="1164" w:type="dxa"/>
            <w:tcBorders>
              <w:top w:val="nil"/>
              <w:left w:val="nil"/>
              <w:bottom w:val="nil"/>
              <w:right w:val="nil"/>
            </w:tcBorders>
            <w:shd w:val="clear" w:color="auto" w:fill="auto"/>
            <w:noWrap/>
            <w:vAlign w:val="bottom"/>
            <w:hideMark/>
          </w:tcPr>
          <w:p w14:paraId="725BA176" w14:textId="77777777" w:rsidR="00A607A4" w:rsidRPr="00DA5542" w:rsidRDefault="00A607A4" w:rsidP="005D140D">
            <w:pPr>
              <w:jc w:val="center"/>
              <w:rPr>
                <w:color w:val="000000"/>
                <w:lang w:eastAsia="es-PE"/>
              </w:rPr>
            </w:pPr>
          </w:p>
        </w:tc>
        <w:tc>
          <w:tcPr>
            <w:tcW w:w="3162" w:type="dxa"/>
            <w:tcBorders>
              <w:top w:val="nil"/>
              <w:left w:val="nil"/>
              <w:bottom w:val="single" w:sz="4" w:space="0" w:color="auto"/>
              <w:right w:val="nil"/>
            </w:tcBorders>
            <w:shd w:val="clear" w:color="auto" w:fill="auto"/>
            <w:noWrap/>
            <w:vAlign w:val="bottom"/>
            <w:hideMark/>
          </w:tcPr>
          <w:p w14:paraId="404E306A" w14:textId="77777777" w:rsidR="00A607A4" w:rsidRPr="00DA5542" w:rsidRDefault="00A607A4" w:rsidP="005D140D">
            <w:pPr>
              <w:rPr>
                <w:color w:val="000000"/>
                <w:lang w:eastAsia="es-PE"/>
              </w:rPr>
            </w:pPr>
            <w:r w:rsidRPr="00DA5542">
              <w:rPr>
                <w:color w:val="000000"/>
                <w:lang w:eastAsia="es-PE"/>
              </w:rPr>
              <w:t> </w:t>
            </w:r>
          </w:p>
        </w:tc>
        <w:tc>
          <w:tcPr>
            <w:tcW w:w="1790" w:type="dxa"/>
            <w:vMerge/>
            <w:tcBorders>
              <w:left w:val="nil"/>
              <w:bottom w:val="single" w:sz="4" w:space="0" w:color="auto"/>
              <w:right w:val="nil"/>
            </w:tcBorders>
            <w:shd w:val="clear" w:color="auto" w:fill="auto"/>
            <w:noWrap/>
            <w:vAlign w:val="bottom"/>
            <w:hideMark/>
          </w:tcPr>
          <w:p w14:paraId="12A438CA" w14:textId="77777777" w:rsidR="00A607A4" w:rsidRPr="00DA5542" w:rsidRDefault="00A607A4" w:rsidP="005D140D">
            <w:pPr>
              <w:rPr>
                <w:color w:val="000000"/>
                <w:lang w:eastAsia="es-PE"/>
              </w:rPr>
            </w:pPr>
          </w:p>
        </w:tc>
        <w:tc>
          <w:tcPr>
            <w:tcW w:w="1560" w:type="dxa"/>
            <w:tcBorders>
              <w:top w:val="single" w:sz="4" w:space="0" w:color="EAEDF1" w:themeColor="text2" w:themeTint="1A"/>
              <w:left w:val="nil"/>
              <w:bottom w:val="single" w:sz="4" w:space="0" w:color="auto"/>
              <w:right w:val="nil"/>
            </w:tcBorders>
            <w:shd w:val="clear" w:color="auto" w:fill="auto"/>
            <w:noWrap/>
            <w:vAlign w:val="bottom"/>
            <w:hideMark/>
          </w:tcPr>
          <w:p w14:paraId="41234E89" w14:textId="77777777" w:rsidR="00A607A4" w:rsidRPr="00DA5542" w:rsidRDefault="00A607A4" w:rsidP="005D140D">
            <w:pPr>
              <w:jc w:val="center"/>
              <w:rPr>
                <w:color w:val="000000"/>
                <w:lang w:eastAsia="es-PE"/>
              </w:rPr>
            </w:pPr>
            <w:r w:rsidRPr="00DA5542">
              <w:rPr>
                <w:lang w:eastAsia="es-PE"/>
              </w:rPr>
              <w:t>72</w:t>
            </w:r>
          </w:p>
        </w:tc>
        <w:tc>
          <w:tcPr>
            <w:tcW w:w="816" w:type="dxa"/>
            <w:tcBorders>
              <w:top w:val="single" w:sz="4" w:space="0" w:color="EAEDF1" w:themeColor="text2" w:themeTint="1A"/>
              <w:left w:val="nil"/>
              <w:bottom w:val="single" w:sz="4" w:space="0" w:color="auto"/>
              <w:right w:val="nil"/>
            </w:tcBorders>
            <w:shd w:val="clear" w:color="auto" w:fill="auto"/>
            <w:noWrap/>
            <w:vAlign w:val="bottom"/>
            <w:hideMark/>
          </w:tcPr>
          <w:p w14:paraId="0288BD9B" w14:textId="77777777" w:rsidR="00A607A4" w:rsidRPr="00DA5542" w:rsidRDefault="00A607A4" w:rsidP="005D140D">
            <w:pPr>
              <w:jc w:val="center"/>
              <w:rPr>
                <w:color w:val="000000"/>
                <w:lang w:eastAsia="es-PE"/>
              </w:rPr>
            </w:pPr>
            <w:r w:rsidRPr="00DA5542">
              <w:rPr>
                <w:lang w:eastAsia="es-PE"/>
              </w:rPr>
              <w:t>72</w:t>
            </w:r>
          </w:p>
        </w:tc>
        <w:tc>
          <w:tcPr>
            <w:tcW w:w="821" w:type="dxa"/>
            <w:tcBorders>
              <w:top w:val="single" w:sz="4" w:space="0" w:color="EAEDF1" w:themeColor="text2" w:themeTint="1A"/>
              <w:left w:val="nil"/>
              <w:bottom w:val="single" w:sz="4" w:space="0" w:color="auto"/>
              <w:right w:val="nil"/>
            </w:tcBorders>
            <w:shd w:val="clear" w:color="auto" w:fill="auto"/>
            <w:noWrap/>
            <w:vAlign w:val="bottom"/>
            <w:hideMark/>
          </w:tcPr>
          <w:p w14:paraId="52DEA2FF" w14:textId="77777777" w:rsidR="00A607A4" w:rsidRPr="00DA5542" w:rsidRDefault="00A607A4" w:rsidP="005D140D">
            <w:pPr>
              <w:jc w:val="center"/>
              <w:rPr>
                <w:color w:val="000000"/>
                <w:lang w:eastAsia="es-PE"/>
              </w:rPr>
            </w:pPr>
            <w:r w:rsidRPr="00DA5542">
              <w:rPr>
                <w:color w:val="000000"/>
                <w:lang w:eastAsia="es-PE"/>
              </w:rPr>
              <w:t> </w:t>
            </w:r>
          </w:p>
        </w:tc>
      </w:tr>
      <w:tr w:rsidR="00A607A4" w:rsidRPr="00DA5542" w14:paraId="630E01FE" w14:textId="77777777" w:rsidTr="00A607A4">
        <w:trPr>
          <w:trHeight w:val="185"/>
        </w:trPr>
        <w:tc>
          <w:tcPr>
            <w:tcW w:w="1164" w:type="dxa"/>
            <w:tcBorders>
              <w:top w:val="nil"/>
              <w:left w:val="nil"/>
              <w:bottom w:val="nil"/>
              <w:right w:val="nil"/>
            </w:tcBorders>
            <w:shd w:val="clear" w:color="auto" w:fill="auto"/>
            <w:noWrap/>
            <w:vAlign w:val="bottom"/>
            <w:hideMark/>
          </w:tcPr>
          <w:p w14:paraId="5FB7D8DF" w14:textId="77777777" w:rsidR="00A607A4" w:rsidRPr="00DA5542" w:rsidRDefault="00A607A4" w:rsidP="005D140D">
            <w:pPr>
              <w:jc w:val="center"/>
              <w:rPr>
                <w:color w:val="000000"/>
                <w:lang w:eastAsia="es-PE"/>
              </w:rPr>
            </w:pPr>
          </w:p>
        </w:tc>
        <w:tc>
          <w:tcPr>
            <w:tcW w:w="3162" w:type="dxa"/>
            <w:tcBorders>
              <w:top w:val="nil"/>
              <w:left w:val="nil"/>
              <w:bottom w:val="nil"/>
              <w:right w:val="nil"/>
            </w:tcBorders>
            <w:shd w:val="clear" w:color="auto" w:fill="auto"/>
            <w:noWrap/>
            <w:vAlign w:val="bottom"/>
            <w:hideMark/>
          </w:tcPr>
          <w:p w14:paraId="2B07BEE0" w14:textId="77777777" w:rsidR="00A607A4" w:rsidRPr="00DA5542" w:rsidRDefault="00A607A4" w:rsidP="005D140D">
            <w:pPr>
              <w:rPr>
                <w:color w:val="000000"/>
                <w:lang w:eastAsia="es-PE"/>
              </w:rPr>
            </w:pPr>
            <w:r w:rsidRPr="00DA5542">
              <w:rPr>
                <w:lang w:eastAsia="es-PE"/>
              </w:rPr>
              <w:t xml:space="preserve"> Inteligencia Emocional </w:t>
            </w:r>
          </w:p>
        </w:tc>
        <w:tc>
          <w:tcPr>
            <w:tcW w:w="1790" w:type="dxa"/>
            <w:vMerge w:val="restart"/>
            <w:tcBorders>
              <w:top w:val="single" w:sz="4" w:space="0" w:color="auto"/>
              <w:left w:val="nil"/>
              <w:bottom w:val="single" w:sz="4" w:space="0" w:color="auto"/>
              <w:right w:val="nil"/>
            </w:tcBorders>
            <w:shd w:val="clear" w:color="auto" w:fill="auto"/>
            <w:noWrap/>
            <w:vAlign w:val="bottom"/>
            <w:hideMark/>
          </w:tcPr>
          <w:p w14:paraId="63326560" w14:textId="77777777" w:rsidR="00A607A4" w:rsidRPr="00DA5542" w:rsidRDefault="00A607A4" w:rsidP="005D140D">
            <w:pPr>
              <w:rPr>
                <w:color w:val="000000"/>
                <w:lang w:eastAsia="es-PE"/>
              </w:rPr>
            </w:pPr>
            <w:r w:rsidRPr="00DA5542">
              <w:rPr>
                <w:lang w:eastAsia="es-PE"/>
              </w:rPr>
              <w:t>Coeficiente de correlación</w:t>
            </w:r>
          </w:p>
          <w:p w14:paraId="1F67F117" w14:textId="77777777" w:rsidR="00A607A4" w:rsidRPr="00DA5542" w:rsidRDefault="00A607A4" w:rsidP="005D140D">
            <w:pPr>
              <w:rPr>
                <w:color w:val="000000"/>
                <w:lang w:eastAsia="es-PE"/>
              </w:rPr>
            </w:pPr>
            <w:r w:rsidRPr="00DA5542">
              <w:rPr>
                <w:lang w:eastAsia="es-PE"/>
              </w:rPr>
              <w:t>Sig. (bilateral)</w:t>
            </w:r>
          </w:p>
          <w:p w14:paraId="7198B154" w14:textId="77777777" w:rsidR="00A607A4" w:rsidRPr="00DA5542" w:rsidRDefault="00A607A4" w:rsidP="005D140D">
            <w:pPr>
              <w:rPr>
                <w:color w:val="000000"/>
                <w:lang w:eastAsia="es-PE"/>
              </w:rPr>
            </w:pPr>
            <w:r w:rsidRPr="00DA5542">
              <w:rPr>
                <w:lang w:eastAsia="es-PE"/>
              </w:rPr>
              <w:t>N</w:t>
            </w:r>
          </w:p>
        </w:tc>
        <w:tc>
          <w:tcPr>
            <w:tcW w:w="1560" w:type="dxa"/>
            <w:tcBorders>
              <w:top w:val="single" w:sz="4" w:space="0" w:color="auto"/>
              <w:left w:val="nil"/>
              <w:bottom w:val="single" w:sz="4" w:space="0" w:color="EAEDF1" w:themeColor="text2" w:themeTint="1A"/>
              <w:right w:val="nil"/>
            </w:tcBorders>
            <w:shd w:val="clear" w:color="auto" w:fill="auto"/>
            <w:noWrap/>
            <w:vAlign w:val="bottom"/>
            <w:hideMark/>
          </w:tcPr>
          <w:p w14:paraId="09D7E9A4" w14:textId="77777777" w:rsidR="00A607A4" w:rsidRPr="00DA5542" w:rsidRDefault="00A607A4" w:rsidP="005D140D">
            <w:pPr>
              <w:jc w:val="center"/>
              <w:rPr>
                <w:color w:val="000000"/>
                <w:lang w:eastAsia="es-PE"/>
              </w:rPr>
            </w:pPr>
            <w:r w:rsidRPr="00DA5542">
              <w:rPr>
                <w:lang w:eastAsia="es-PE"/>
              </w:rPr>
              <w:t>0.135</w:t>
            </w:r>
          </w:p>
        </w:tc>
        <w:tc>
          <w:tcPr>
            <w:tcW w:w="816" w:type="dxa"/>
            <w:tcBorders>
              <w:top w:val="single" w:sz="4" w:space="0" w:color="auto"/>
              <w:left w:val="nil"/>
              <w:bottom w:val="single" w:sz="4" w:space="0" w:color="EAEDF1" w:themeColor="text2" w:themeTint="1A"/>
              <w:right w:val="nil"/>
            </w:tcBorders>
            <w:shd w:val="clear" w:color="auto" w:fill="auto"/>
            <w:noWrap/>
            <w:vAlign w:val="bottom"/>
            <w:hideMark/>
          </w:tcPr>
          <w:p w14:paraId="3B2AF173" w14:textId="77777777" w:rsidR="00A607A4" w:rsidRPr="00DA5542" w:rsidRDefault="00A607A4" w:rsidP="005D140D">
            <w:pPr>
              <w:jc w:val="center"/>
              <w:rPr>
                <w:color w:val="000000"/>
                <w:lang w:eastAsia="es-PE"/>
              </w:rPr>
            </w:pPr>
            <w:r w:rsidRPr="00DA5542">
              <w:rPr>
                <w:lang w:eastAsia="es-PE"/>
              </w:rPr>
              <w:t>1</w:t>
            </w:r>
          </w:p>
        </w:tc>
        <w:tc>
          <w:tcPr>
            <w:tcW w:w="821" w:type="dxa"/>
            <w:tcBorders>
              <w:top w:val="single" w:sz="4" w:space="0" w:color="auto"/>
              <w:left w:val="nil"/>
              <w:bottom w:val="single" w:sz="4" w:space="0" w:color="EAEDF1" w:themeColor="text2" w:themeTint="1A"/>
              <w:right w:val="nil"/>
            </w:tcBorders>
            <w:shd w:val="clear" w:color="auto" w:fill="auto"/>
            <w:noWrap/>
            <w:vAlign w:val="bottom"/>
            <w:hideMark/>
          </w:tcPr>
          <w:p w14:paraId="797D9D71" w14:textId="77777777" w:rsidR="00A607A4" w:rsidRPr="00DA5542" w:rsidRDefault="00A607A4" w:rsidP="005D140D">
            <w:pPr>
              <w:jc w:val="center"/>
              <w:rPr>
                <w:color w:val="000000"/>
                <w:lang w:eastAsia="es-PE"/>
              </w:rPr>
            </w:pPr>
            <w:r w:rsidRPr="00DA5542">
              <w:rPr>
                <w:color w:val="000000"/>
                <w:lang w:eastAsia="es-PE"/>
              </w:rPr>
              <w:t> </w:t>
            </w:r>
          </w:p>
        </w:tc>
      </w:tr>
      <w:tr w:rsidR="00A607A4" w:rsidRPr="00DA5542" w14:paraId="48C8FDAD" w14:textId="77777777" w:rsidTr="00A607A4">
        <w:trPr>
          <w:trHeight w:val="185"/>
        </w:trPr>
        <w:tc>
          <w:tcPr>
            <w:tcW w:w="1164" w:type="dxa"/>
            <w:tcBorders>
              <w:top w:val="nil"/>
              <w:left w:val="nil"/>
              <w:bottom w:val="nil"/>
              <w:right w:val="nil"/>
            </w:tcBorders>
            <w:shd w:val="clear" w:color="auto" w:fill="auto"/>
            <w:noWrap/>
            <w:vAlign w:val="bottom"/>
            <w:hideMark/>
          </w:tcPr>
          <w:p w14:paraId="2B6F568D" w14:textId="77777777" w:rsidR="00A607A4" w:rsidRPr="00DA5542" w:rsidRDefault="00A607A4" w:rsidP="005D140D">
            <w:pPr>
              <w:jc w:val="center"/>
              <w:rPr>
                <w:color w:val="000000"/>
                <w:lang w:eastAsia="es-PE"/>
              </w:rPr>
            </w:pPr>
          </w:p>
        </w:tc>
        <w:tc>
          <w:tcPr>
            <w:tcW w:w="3162" w:type="dxa"/>
            <w:tcBorders>
              <w:top w:val="nil"/>
              <w:left w:val="nil"/>
              <w:bottom w:val="nil"/>
              <w:right w:val="nil"/>
            </w:tcBorders>
            <w:shd w:val="clear" w:color="auto" w:fill="auto"/>
            <w:noWrap/>
            <w:vAlign w:val="bottom"/>
            <w:hideMark/>
          </w:tcPr>
          <w:p w14:paraId="69581A90" w14:textId="77777777" w:rsidR="00A607A4" w:rsidRPr="00DA5542" w:rsidRDefault="00A607A4" w:rsidP="005D140D">
            <w:pPr>
              <w:rPr>
                <w:lang w:eastAsia="es-PE"/>
              </w:rPr>
            </w:pPr>
          </w:p>
        </w:tc>
        <w:tc>
          <w:tcPr>
            <w:tcW w:w="1790" w:type="dxa"/>
            <w:vMerge/>
            <w:tcBorders>
              <w:left w:val="nil"/>
              <w:bottom w:val="single" w:sz="4" w:space="0" w:color="auto"/>
              <w:right w:val="nil"/>
            </w:tcBorders>
            <w:shd w:val="clear" w:color="auto" w:fill="auto"/>
            <w:noWrap/>
            <w:vAlign w:val="bottom"/>
            <w:hideMark/>
          </w:tcPr>
          <w:p w14:paraId="7400011E" w14:textId="77777777" w:rsidR="00A607A4" w:rsidRPr="00DA5542" w:rsidRDefault="00A607A4" w:rsidP="005D140D">
            <w:pPr>
              <w:rPr>
                <w:color w:val="000000"/>
                <w:lang w:eastAsia="es-PE"/>
              </w:rPr>
            </w:pPr>
          </w:p>
        </w:tc>
        <w:tc>
          <w:tcPr>
            <w:tcW w:w="1560" w:type="dxa"/>
            <w:tcBorders>
              <w:top w:val="single" w:sz="4" w:space="0" w:color="EAEDF1" w:themeColor="text2" w:themeTint="1A"/>
              <w:left w:val="nil"/>
              <w:bottom w:val="single" w:sz="4" w:space="0" w:color="EAEDF1" w:themeColor="text2" w:themeTint="1A"/>
              <w:right w:val="nil"/>
            </w:tcBorders>
            <w:shd w:val="clear" w:color="auto" w:fill="auto"/>
            <w:noWrap/>
            <w:vAlign w:val="bottom"/>
            <w:hideMark/>
          </w:tcPr>
          <w:p w14:paraId="3F37D0F0" w14:textId="77777777" w:rsidR="00A607A4" w:rsidRPr="00DA5542" w:rsidRDefault="00A607A4" w:rsidP="005D140D">
            <w:pPr>
              <w:jc w:val="center"/>
              <w:rPr>
                <w:color w:val="000000"/>
                <w:lang w:eastAsia="es-PE"/>
              </w:rPr>
            </w:pPr>
            <w:r w:rsidRPr="00DA5542">
              <w:rPr>
                <w:lang w:eastAsia="es-PE"/>
              </w:rPr>
              <w:t>0.258</w:t>
            </w:r>
          </w:p>
        </w:tc>
        <w:tc>
          <w:tcPr>
            <w:tcW w:w="816" w:type="dxa"/>
            <w:tcBorders>
              <w:top w:val="single" w:sz="4" w:space="0" w:color="EAEDF1" w:themeColor="text2" w:themeTint="1A"/>
              <w:left w:val="nil"/>
              <w:bottom w:val="single" w:sz="4" w:space="0" w:color="EAEDF1" w:themeColor="text2" w:themeTint="1A"/>
              <w:right w:val="nil"/>
            </w:tcBorders>
            <w:shd w:val="clear" w:color="auto" w:fill="auto"/>
            <w:noWrap/>
            <w:vAlign w:val="bottom"/>
            <w:hideMark/>
          </w:tcPr>
          <w:p w14:paraId="5B575689" w14:textId="77777777" w:rsidR="00A607A4" w:rsidRPr="00DA5542" w:rsidRDefault="00A607A4" w:rsidP="005D140D">
            <w:pPr>
              <w:jc w:val="center"/>
              <w:rPr>
                <w:color w:val="000000"/>
                <w:lang w:eastAsia="es-PE"/>
              </w:rPr>
            </w:pPr>
            <w:r w:rsidRPr="00DA5542">
              <w:rPr>
                <w:lang w:eastAsia="es-PE"/>
              </w:rPr>
              <w:t>.</w:t>
            </w:r>
          </w:p>
        </w:tc>
        <w:tc>
          <w:tcPr>
            <w:tcW w:w="821" w:type="dxa"/>
            <w:tcBorders>
              <w:top w:val="single" w:sz="4" w:space="0" w:color="EAEDF1" w:themeColor="text2" w:themeTint="1A"/>
              <w:left w:val="nil"/>
              <w:bottom w:val="single" w:sz="4" w:space="0" w:color="EAEDF1" w:themeColor="text2" w:themeTint="1A"/>
              <w:right w:val="nil"/>
            </w:tcBorders>
            <w:shd w:val="clear" w:color="auto" w:fill="auto"/>
            <w:noWrap/>
            <w:vAlign w:val="bottom"/>
            <w:hideMark/>
          </w:tcPr>
          <w:p w14:paraId="409FAD52" w14:textId="77777777" w:rsidR="00A607A4" w:rsidRPr="00DA5542" w:rsidRDefault="00A607A4" w:rsidP="005D140D">
            <w:pPr>
              <w:jc w:val="center"/>
              <w:rPr>
                <w:color w:val="000000"/>
                <w:lang w:eastAsia="es-PE"/>
              </w:rPr>
            </w:pPr>
            <w:r w:rsidRPr="00DA5542">
              <w:rPr>
                <w:color w:val="000000"/>
                <w:lang w:eastAsia="es-PE"/>
              </w:rPr>
              <w:t> </w:t>
            </w:r>
          </w:p>
        </w:tc>
      </w:tr>
      <w:tr w:rsidR="00A607A4" w:rsidRPr="00DA5542" w14:paraId="0CBE0A8A" w14:textId="77777777" w:rsidTr="00A607A4">
        <w:trPr>
          <w:trHeight w:val="185"/>
        </w:trPr>
        <w:tc>
          <w:tcPr>
            <w:tcW w:w="1164" w:type="dxa"/>
            <w:tcBorders>
              <w:top w:val="nil"/>
              <w:left w:val="nil"/>
              <w:bottom w:val="single" w:sz="4" w:space="0" w:color="auto"/>
              <w:right w:val="nil"/>
            </w:tcBorders>
            <w:shd w:val="clear" w:color="auto" w:fill="auto"/>
            <w:noWrap/>
            <w:vAlign w:val="bottom"/>
            <w:hideMark/>
          </w:tcPr>
          <w:p w14:paraId="61B8BC59" w14:textId="77777777" w:rsidR="00A607A4" w:rsidRPr="00DA5542" w:rsidRDefault="00A607A4" w:rsidP="005D140D">
            <w:pPr>
              <w:rPr>
                <w:color w:val="000000"/>
                <w:lang w:eastAsia="es-PE"/>
              </w:rPr>
            </w:pPr>
            <w:r w:rsidRPr="00DA5542">
              <w:rPr>
                <w:color w:val="000000"/>
                <w:lang w:eastAsia="es-PE"/>
              </w:rPr>
              <w:t> </w:t>
            </w:r>
          </w:p>
        </w:tc>
        <w:tc>
          <w:tcPr>
            <w:tcW w:w="3162" w:type="dxa"/>
            <w:tcBorders>
              <w:top w:val="nil"/>
              <w:left w:val="nil"/>
              <w:bottom w:val="single" w:sz="4" w:space="0" w:color="auto"/>
              <w:right w:val="nil"/>
            </w:tcBorders>
            <w:shd w:val="clear" w:color="auto" w:fill="auto"/>
            <w:noWrap/>
            <w:vAlign w:val="bottom"/>
            <w:hideMark/>
          </w:tcPr>
          <w:p w14:paraId="071E8EC2" w14:textId="77777777" w:rsidR="00A607A4" w:rsidRPr="00DA5542" w:rsidRDefault="00A607A4" w:rsidP="005D140D">
            <w:pPr>
              <w:rPr>
                <w:color w:val="000000"/>
                <w:lang w:eastAsia="es-PE"/>
              </w:rPr>
            </w:pPr>
            <w:r w:rsidRPr="00DA5542">
              <w:rPr>
                <w:color w:val="000000"/>
                <w:lang w:eastAsia="es-PE"/>
              </w:rPr>
              <w:t> </w:t>
            </w:r>
          </w:p>
        </w:tc>
        <w:tc>
          <w:tcPr>
            <w:tcW w:w="1790" w:type="dxa"/>
            <w:vMerge/>
            <w:tcBorders>
              <w:left w:val="nil"/>
              <w:bottom w:val="single" w:sz="4" w:space="0" w:color="auto"/>
              <w:right w:val="nil"/>
            </w:tcBorders>
            <w:shd w:val="clear" w:color="auto" w:fill="auto"/>
            <w:noWrap/>
            <w:vAlign w:val="bottom"/>
            <w:hideMark/>
          </w:tcPr>
          <w:p w14:paraId="3A575596" w14:textId="77777777" w:rsidR="00A607A4" w:rsidRPr="00DA5542" w:rsidRDefault="00A607A4" w:rsidP="005D140D">
            <w:pPr>
              <w:rPr>
                <w:color w:val="000000"/>
                <w:lang w:eastAsia="es-PE"/>
              </w:rPr>
            </w:pPr>
          </w:p>
        </w:tc>
        <w:tc>
          <w:tcPr>
            <w:tcW w:w="1560" w:type="dxa"/>
            <w:tcBorders>
              <w:top w:val="single" w:sz="4" w:space="0" w:color="EAEDF1" w:themeColor="text2" w:themeTint="1A"/>
              <w:left w:val="nil"/>
              <w:bottom w:val="single" w:sz="4" w:space="0" w:color="auto"/>
              <w:right w:val="nil"/>
            </w:tcBorders>
            <w:shd w:val="clear" w:color="auto" w:fill="auto"/>
            <w:noWrap/>
            <w:vAlign w:val="bottom"/>
            <w:hideMark/>
          </w:tcPr>
          <w:p w14:paraId="437B1C4E" w14:textId="77777777" w:rsidR="00A607A4" w:rsidRPr="00DA5542" w:rsidRDefault="00A607A4" w:rsidP="005D140D">
            <w:pPr>
              <w:jc w:val="center"/>
              <w:rPr>
                <w:color w:val="000000"/>
                <w:lang w:eastAsia="es-PE"/>
              </w:rPr>
            </w:pPr>
            <w:r w:rsidRPr="00DA5542">
              <w:rPr>
                <w:lang w:eastAsia="es-PE"/>
              </w:rPr>
              <w:t>72</w:t>
            </w:r>
          </w:p>
        </w:tc>
        <w:tc>
          <w:tcPr>
            <w:tcW w:w="816" w:type="dxa"/>
            <w:tcBorders>
              <w:top w:val="single" w:sz="4" w:space="0" w:color="EAEDF1" w:themeColor="text2" w:themeTint="1A"/>
              <w:left w:val="nil"/>
              <w:bottom w:val="single" w:sz="4" w:space="0" w:color="auto"/>
              <w:right w:val="nil"/>
            </w:tcBorders>
            <w:shd w:val="clear" w:color="auto" w:fill="auto"/>
            <w:noWrap/>
            <w:vAlign w:val="bottom"/>
            <w:hideMark/>
          </w:tcPr>
          <w:p w14:paraId="64F9BABE" w14:textId="77777777" w:rsidR="00A607A4" w:rsidRPr="00DA5542" w:rsidRDefault="00A607A4" w:rsidP="005D140D">
            <w:pPr>
              <w:jc w:val="center"/>
              <w:rPr>
                <w:color w:val="000000"/>
                <w:lang w:eastAsia="es-PE"/>
              </w:rPr>
            </w:pPr>
            <w:r w:rsidRPr="00DA5542">
              <w:rPr>
                <w:lang w:eastAsia="es-PE"/>
              </w:rPr>
              <w:t>72</w:t>
            </w:r>
          </w:p>
        </w:tc>
        <w:tc>
          <w:tcPr>
            <w:tcW w:w="821" w:type="dxa"/>
            <w:tcBorders>
              <w:top w:val="single" w:sz="4" w:space="0" w:color="EAEDF1" w:themeColor="text2" w:themeTint="1A"/>
              <w:left w:val="nil"/>
              <w:bottom w:val="single" w:sz="4" w:space="0" w:color="auto"/>
              <w:right w:val="nil"/>
            </w:tcBorders>
            <w:shd w:val="clear" w:color="auto" w:fill="auto"/>
            <w:noWrap/>
            <w:vAlign w:val="bottom"/>
            <w:hideMark/>
          </w:tcPr>
          <w:p w14:paraId="5B7E0621" w14:textId="77777777" w:rsidR="00A607A4" w:rsidRPr="00DA5542" w:rsidRDefault="00A607A4" w:rsidP="005D140D">
            <w:pPr>
              <w:jc w:val="center"/>
              <w:rPr>
                <w:color w:val="000000"/>
                <w:lang w:eastAsia="es-PE"/>
              </w:rPr>
            </w:pPr>
            <w:r w:rsidRPr="00DA5542">
              <w:rPr>
                <w:color w:val="000000"/>
                <w:lang w:eastAsia="es-PE"/>
              </w:rPr>
              <w:t> </w:t>
            </w:r>
          </w:p>
        </w:tc>
      </w:tr>
    </w:tbl>
    <w:p w14:paraId="71A70ED8" w14:textId="3F343F61" w:rsidR="00A607A4" w:rsidRPr="00C42FEF" w:rsidRDefault="00A607A4" w:rsidP="00A607A4">
      <w:pPr>
        <w:ind w:left="-426"/>
        <w:rPr>
          <w:color w:val="000000"/>
          <w:sz w:val="18"/>
          <w:szCs w:val="18"/>
          <w:lang w:eastAsia="es-PE"/>
        </w:rPr>
      </w:pPr>
      <w:r w:rsidRPr="00DA5542">
        <w:rPr>
          <w:i/>
          <w:iCs/>
        </w:rPr>
        <w:t xml:space="preserve">        </w:t>
      </w:r>
      <w:r w:rsidRPr="00C42FEF">
        <w:rPr>
          <w:i/>
          <w:iCs/>
          <w:sz w:val="18"/>
          <w:szCs w:val="18"/>
        </w:rPr>
        <w:t>Nota</w:t>
      </w:r>
      <w:r w:rsidRPr="00C42FEF">
        <w:rPr>
          <w:sz w:val="18"/>
          <w:szCs w:val="18"/>
        </w:rPr>
        <w:t>:</w:t>
      </w:r>
      <w:r w:rsidRPr="00C42FEF">
        <w:rPr>
          <w:sz w:val="18"/>
          <w:szCs w:val="18"/>
          <w:lang w:eastAsia="es-PE"/>
        </w:rPr>
        <w:t xml:space="preserve"> La correlación (sig.) es significativa en el nivel 0,05 (bilateral) N = muestra.</w:t>
      </w:r>
    </w:p>
    <w:p w14:paraId="21F9EC08" w14:textId="16336B70" w:rsidR="001623D2" w:rsidRPr="00DA5542" w:rsidRDefault="001623D2" w:rsidP="00A607A4">
      <w:pPr>
        <w:ind w:left="-426"/>
        <w:rPr>
          <w:color w:val="000000"/>
        </w:rPr>
      </w:pPr>
      <w:r w:rsidRPr="00DA5542">
        <w:rPr>
          <w:i/>
          <w:iCs/>
        </w:rPr>
        <w:t xml:space="preserve">        </w:t>
      </w:r>
    </w:p>
    <w:p w14:paraId="49104135" w14:textId="77777777" w:rsidR="00015A3A" w:rsidRDefault="00015A3A" w:rsidP="00015A3A">
      <w:pPr>
        <w:spacing w:line="360" w:lineRule="auto"/>
        <w:ind w:right="48"/>
        <w:jc w:val="both"/>
        <w:rPr>
          <w:lang w:val="es-PE"/>
        </w:rPr>
      </w:pPr>
      <w:r w:rsidRPr="00015A3A">
        <w:rPr>
          <w:lang w:val="es-PE"/>
        </w:rPr>
        <w:t>En la tabla se observó que el análisis de correlación de Spearman entre las variables habilidades blandas e inteligencia emocional arrojó un índice de correlación de 0.135, lo que indica una relación positiva muy débil entre ambas variables. Sin embargo, el valor de significancia bilateral fue de 0.258, superior al umbral establecido de 0.05, por lo que dicha correlación no resulta estadísticamente significativa. Esto implicó que, si bien existe una leve tendencia a que un mayor nivel de habilidades blandas favorezca el desarrollo de la inteligencia emocional, esta relación no puede confirmarse con base en los datos obtenidos.</w:t>
      </w:r>
    </w:p>
    <w:p w14:paraId="69B18239" w14:textId="77777777" w:rsidR="00753377" w:rsidRDefault="00753377" w:rsidP="00015A3A">
      <w:pPr>
        <w:spacing w:line="360" w:lineRule="auto"/>
        <w:ind w:right="48"/>
        <w:jc w:val="both"/>
        <w:rPr>
          <w:lang w:val="es-PE"/>
        </w:rPr>
      </w:pPr>
    </w:p>
    <w:p w14:paraId="271DC6C4" w14:textId="77777777" w:rsidR="00753377" w:rsidRDefault="00753377" w:rsidP="00015A3A">
      <w:pPr>
        <w:spacing w:line="360" w:lineRule="auto"/>
        <w:ind w:right="48"/>
        <w:jc w:val="both"/>
        <w:rPr>
          <w:lang w:val="es-PE"/>
        </w:rPr>
      </w:pPr>
    </w:p>
    <w:p w14:paraId="24E336CA" w14:textId="77777777" w:rsidR="00753377" w:rsidRPr="00015A3A" w:rsidRDefault="00753377" w:rsidP="00015A3A">
      <w:pPr>
        <w:spacing w:line="360" w:lineRule="auto"/>
        <w:ind w:right="48"/>
        <w:jc w:val="both"/>
        <w:rPr>
          <w:lang w:val="es-PE"/>
        </w:rPr>
      </w:pPr>
    </w:p>
    <w:p w14:paraId="3E6D503D" w14:textId="77777777" w:rsidR="00C42FEF" w:rsidRPr="00C42FEF" w:rsidRDefault="00C42FEF" w:rsidP="00A607A4">
      <w:pPr>
        <w:spacing w:line="360" w:lineRule="auto"/>
        <w:ind w:right="48"/>
        <w:jc w:val="both"/>
        <w:rPr>
          <w:sz w:val="8"/>
          <w:szCs w:val="8"/>
        </w:rPr>
      </w:pPr>
    </w:p>
    <w:p w14:paraId="47952764" w14:textId="77777777" w:rsidR="00A607A4" w:rsidRDefault="00A607A4" w:rsidP="00A607A4">
      <w:pPr>
        <w:spacing w:line="360" w:lineRule="auto"/>
        <w:ind w:left="-284"/>
        <w:jc w:val="both"/>
      </w:pPr>
      <w:r w:rsidRPr="00DA5542">
        <w:t xml:space="preserve">Tabla 2 </w:t>
      </w:r>
    </w:p>
    <w:tbl>
      <w:tblPr>
        <w:tblpPr w:leftFromText="141" w:rightFromText="141" w:vertAnchor="page" w:horzAnchor="margin" w:tblpY="2116"/>
        <w:tblW w:w="9261" w:type="dxa"/>
        <w:tblCellMar>
          <w:left w:w="70" w:type="dxa"/>
          <w:right w:w="70" w:type="dxa"/>
        </w:tblCellMar>
        <w:tblLook w:val="04A0" w:firstRow="1" w:lastRow="0" w:firstColumn="1" w:lastColumn="0" w:noHBand="0" w:noVBand="1"/>
      </w:tblPr>
      <w:tblGrid>
        <w:gridCol w:w="1597"/>
        <w:gridCol w:w="1692"/>
        <w:gridCol w:w="1954"/>
        <w:gridCol w:w="1692"/>
        <w:gridCol w:w="648"/>
        <w:gridCol w:w="219"/>
        <w:gridCol w:w="588"/>
        <w:gridCol w:w="871"/>
      </w:tblGrid>
      <w:tr w:rsidR="00753377" w:rsidRPr="00DA5542" w14:paraId="0A883E91" w14:textId="77777777" w:rsidTr="00753377">
        <w:trPr>
          <w:trHeight w:val="333"/>
        </w:trPr>
        <w:tc>
          <w:tcPr>
            <w:tcW w:w="7583" w:type="dxa"/>
            <w:gridSpan w:val="5"/>
            <w:tcBorders>
              <w:top w:val="nil"/>
              <w:left w:val="nil"/>
              <w:bottom w:val="single" w:sz="4" w:space="0" w:color="auto"/>
              <w:right w:val="nil"/>
            </w:tcBorders>
            <w:shd w:val="clear" w:color="auto" w:fill="auto"/>
            <w:noWrap/>
            <w:vAlign w:val="bottom"/>
            <w:hideMark/>
          </w:tcPr>
          <w:p w14:paraId="5FAAC444" w14:textId="77777777" w:rsidR="00753377" w:rsidRPr="00DA5542" w:rsidRDefault="00753377" w:rsidP="00753377">
            <w:pPr>
              <w:spacing w:line="360" w:lineRule="auto"/>
              <w:ind w:left="-284"/>
              <w:rPr>
                <w:rFonts w:eastAsia="Arial"/>
                <w:i/>
                <w:iCs/>
                <w:lang w:val="es-ES" w:eastAsia="es-PE"/>
              </w:rPr>
            </w:pPr>
            <w:r w:rsidRPr="00DA5542">
              <w:rPr>
                <w:rFonts w:eastAsia="Arial"/>
                <w:i/>
                <w:iCs/>
                <w:lang w:val="es-ES" w:eastAsia="es-PE"/>
              </w:rPr>
              <w:t xml:space="preserve">    Relación entre habilidades blandas y la percepción emocional</w:t>
            </w:r>
          </w:p>
          <w:p w14:paraId="35384549" w14:textId="77777777" w:rsidR="00753377" w:rsidRPr="00DA5542" w:rsidRDefault="00753377" w:rsidP="00753377">
            <w:pPr>
              <w:rPr>
                <w:i/>
                <w:iCs/>
                <w:color w:val="000000"/>
                <w:lang w:eastAsia="es-PE"/>
              </w:rPr>
            </w:pPr>
          </w:p>
        </w:tc>
        <w:tc>
          <w:tcPr>
            <w:tcW w:w="807" w:type="dxa"/>
            <w:gridSpan w:val="2"/>
            <w:tcBorders>
              <w:top w:val="nil"/>
              <w:left w:val="nil"/>
              <w:bottom w:val="single" w:sz="4" w:space="0" w:color="auto"/>
              <w:right w:val="nil"/>
            </w:tcBorders>
          </w:tcPr>
          <w:p w14:paraId="4AC6E087" w14:textId="77777777" w:rsidR="00753377" w:rsidRPr="00DA5542" w:rsidRDefault="00753377" w:rsidP="00753377">
            <w:pPr>
              <w:rPr>
                <w:color w:val="000000"/>
                <w:lang w:eastAsia="es-PE"/>
              </w:rPr>
            </w:pPr>
          </w:p>
        </w:tc>
        <w:tc>
          <w:tcPr>
            <w:tcW w:w="871" w:type="dxa"/>
            <w:tcBorders>
              <w:top w:val="nil"/>
              <w:left w:val="nil"/>
              <w:bottom w:val="single" w:sz="4" w:space="0" w:color="auto"/>
              <w:right w:val="nil"/>
            </w:tcBorders>
            <w:shd w:val="clear" w:color="auto" w:fill="auto"/>
            <w:noWrap/>
            <w:vAlign w:val="bottom"/>
            <w:hideMark/>
          </w:tcPr>
          <w:p w14:paraId="4AA0812B" w14:textId="77777777" w:rsidR="00753377" w:rsidRPr="00DA5542" w:rsidRDefault="00753377" w:rsidP="00753377">
            <w:pPr>
              <w:rPr>
                <w:color w:val="000000"/>
                <w:lang w:eastAsia="es-PE"/>
              </w:rPr>
            </w:pPr>
            <w:r w:rsidRPr="00DA5542">
              <w:rPr>
                <w:color w:val="000000"/>
                <w:lang w:eastAsia="es-PE"/>
              </w:rPr>
              <w:t> </w:t>
            </w:r>
          </w:p>
        </w:tc>
      </w:tr>
      <w:tr w:rsidR="00753377" w:rsidRPr="00DA5542" w14:paraId="4C2BDEC1" w14:textId="77777777" w:rsidTr="00753377">
        <w:trPr>
          <w:trHeight w:val="333"/>
        </w:trPr>
        <w:tc>
          <w:tcPr>
            <w:tcW w:w="1597" w:type="dxa"/>
            <w:tcBorders>
              <w:top w:val="single" w:sz="4" w:space="0" w:color="auto"/>
              <w:left w:val="nil"/>
              <w:bottom w:val="single" w:sz="4" w:space="0" w:color="auto"/>
              <w:right w:val="nil"/>
            </w:tcBorders>
            <w:shd w:val="clear" w:color="auto" w:fill="auto"/>
            <w:noWrap/>
            <w:vAlign w:val="bottom"/>
            <w:hideMark/>
          </w:tcPr>
          <w:p w14:paraId="27D50264" w14:textId="77777777" w:rsidR="00753377" w:rsidRPr="00DA5542" w:rsidRDefault="00753377" w:rsidP="00753377">
            <w:pPr>
              <w:rPr>
                <w:color w:val="000000"/>
                <w:lang w:eastAsia="es-PE"/>
              </w:rPr>
            </w:pPr>
            <w:r w:rsidRPr="00DA5542">
              <w:rPr>
                <w:color w:val="000000"/>
                <w:lang w:eastAsia="es-PE"/>
              </w:rPr>
              <w:t> </w:t>
            </w:r>
          </w:p>
        </w:tc>
        <w:tc>
          <w:tcPr>
            <w:tcW w:w="1692" w:type="dxa"/>
            <w:tcBorders>
              <w:top w:val="single" w:sz="4" w:space="0" w:color="auto"/>
              <w:left w:val="nil"/>
              <w:bottom w:val="single" w:sz="4" w:space="0" w:color="auto"/>
              <w:right w:val="nil"/>
            </w:tcBorders>
            <w:shd w:val="clear" w:color="auto" w:fill="auto"/>
            <w:noWrap/>
            <w:vAlign w:val="bottom"/>
            <w:hideMark/>
          </w:tcPr>
          <w:p w14:paraId="31C97545" w14:textId="77777777" w:rsidR="00753377" w:rsidRPr="00DA5542" w:rsidRDefault="00753377" w:rsidP="00753377">
            <w:pPr>
              <w:rPr>
                <w:color w:val="000000"/>
                <w:lang w:eastAsia="es-PE"/>
              </w:rPr>
            </w:pPr>
            <w:r w:rsidRPr="00DA5542">
              <w:rPr>
                <w:color w:val="000000"/>
                <w:lang w:eastAsia="es-PE"/>
              </w:rPr>
              <w:t> </w:t>
            </w:r>
          </w:p>
        </w:tc>
        <w:tc>
          <w:tcPr>
            <w:tcW w:w="1954" w:type="dxa"/>
            <w:tcBorders>
              <w:top w:val="single" w:sz="4" w:space="0" w:color="auto"/>
              <w:left w:val="nil"/>
              <w:bottom w:val="single" w:sz="4" w:space="0" w:color="auto"/>
              <w:right w:val="nil"/>
            </w:tcBorders>
            <w:shd w:val="clear" w:color="auto" w:fill="auto"/>
            <w:noWrap/>
            <w:vAlign w:val="bottom"/>
            <w:hideMark/>
          </w:tcPr>
          <w:p w14:paraId="18A4A1B9" w14:textId="77777777" w:rsidR="00753377" w:rsidRPr="00DA5542" w:rsidRDefault="00753377" w:rsidP="00753377">
            <w:pPr>
              <w:rPr>
                <w:color w:val="000000"/>
                <w:lang w:eastAsia="es-PE"/>
              </w:rPr>
            </w:pPr>
            <w:r w:rsidRPr="00DA5542">
              <w:rPr>
                <w:color w:val="000000"/>
                <w:lang w:eastAsia="es-PE"/>
              </w:rPr>
              <w:t> </w:t>
            </w:r>
          </w:p>
        </w:tc>
        <w:tc>
          <w:tcPr>
            <w:tcW w:w="1692" w:type="dxa"/>
            <w:tcBorders>
              <w:top w:val="single" w:sz="4" w:space="0" w:color="auto"/>
              <w:left w:val="nil"/>
              <w:bottom w:val="single" w:sz="4" w:space="0" w:color="auto"/>
              <w:right w:val="nil"/>
            </w:tcBorders>
            <w:shd w:val="clear" w:color="auto" w:fill="auto"/>
            <w:noWrap/>
            <w:vAlign w:val="bottom"/>
            <w:hideMark/>
          </w:tcPr>
          <w:p w14:paraId="7EDCFEE2" w14:textId="77777777" w:rsidR="00753377" w:rsidRPr="00DA5542" w:rsidRDefault="00753377" w:rsidP="00753377">
            <w:pPr>
              <w:jc w:val="center"/>
              <w:rPr>
                <w:lang w:eastAsia="es-PE"/>
              </w:rPr>
            </w:pPr>
            <w:r w:rsidRPr="00DA5542">
              <w:rPr>
                <w:lang w:eastAsia="es-PE"/>
              </w:rPr>
              <w:t>Habilidades</w:t>
            </w:r>
          </w:p>
          <w:p w14:paraId="7F2B2BA5" w14:textId="77777777" w:rsidR="00753377" w:rsidRPr="00DA5542" w:rsidRDefault="00753377" w:rsidP="00753377">
            <w:pPr>
              <w:jc w:val="center"/>
              <w:rPr>
                <w:color w:val="000000"/>
                <w:lang w:eastAsia="es-PE"/>
              </w:rPr>
            </w:pPr>
            <w:r w:rsidRPr="00DA5542">
              <w:rPr>
                <w:lang w:eastAsia="es-PE"/>
              </w:rPr>
              <w:t>Blandas</w:t>
            </w:r>
          </w:p>
        </w:tc>
        <w:tc>
          <w:tcPr>
            <w:tcW w:w="867" w:type="dxa"/>
            <w:gridSpan w:val="2"/>
            <w:tcBorders>
              <w:top w:val="single" w:sz="4" w:space="0" w:color="auto"/>
              <w:left w:val="nil"/>
              <w:bottom w:val="single" w:sz="4" w:space="0" w:color="auto"/>
              <w:right w:val="nil"/>
            </w:tcBorders>
          </w:tcPr>
          <w:p w14:paraId="36364969" w14:textId="77777777" w:rsidR="00753377" w:rsidRPr="00DA5542" w:rsidRDefault="00753377" w:rsidP="00753377">
            <w:pPr>
              <w:jc w:val="center"/>
              <w:rPr>
                <w:lang w:eastAsia="es-PE"/>
              </w:rPr>
            </w:pPr>
          </w:p>
        </w:tc>
        <w:tc>
          <w:tcPr>
            <w:tcW w:w="1459" w:type="dxa"/>
            <w:gridSpan w:val="2"/>
            <w:tcBorders>
              <w:top w:val="single" w:sz="4" w:space="0" w:color="auto"/>
              <w:left w:val="nil"/>
              <w:bottom w:val="single" w:sz="4" w:space="0" w:color="auto"/>
              <w:right w:val="nil"/>
            </w:tcBorders>
            <w:shd w:val="clear" w:color="auto" w:fill="auto"/>
            <w:noWrap/>
            <w:vAlign w:val="bottom"/>
            <w:hideMark/>
          </w:tcPr>
          <w:p w14:paraId="5BAB0D58" w14:textId="77777777" w:rsidR="00753377" w:rsidRPr="00DA5542" w:rsidRDefault="00753377" w:rsidP="00753377">
            <w:pPr>
              <w:rPr>
                <w:color w:val="000000"/>
                <w:lang w:eastAsia="es-PE"/>
              </w:rPr>
            </w:pPr>
            <w:r w:rsidRPr="00DA5542">
              <w:rPr>
                <w:lang w:eastAsia="es-PE"/>
              </w:rPr>
              <w:t>Percepción emocional</w:t>
            </w:r>
          </w:p>
        </w:tc>
      </w:tr>
      <w:tr w:rsidR="00753377" w:rsidRPr="00DA5542" w14:paraId="0CB5F941" w14:textId="77777777" w:rsidTr="00753377">
        <w:trPr>
          <w:trHeight w:val="333"/>
        </w:trPr>
        <w:tc>
          <w:tcPr>
            <w:tcW w:w="1597" w:type="dxa"/>
            <w:tcBorders>
              <w:top w:val="single" w:sz="4" w:space="0" w:color="auto"/>
              <w:left w:val="nil"/>
              <w:bottom w:val="nil"/>
              <w:right w:val="nil"/>
            </w:tcBorders>
            <w:shd w:val="clear" w:color="auto" w:fill="auto"/>
            <w:noWrap/>
            <w:vAlign w:val="bottom"/>
            <w:hideMark/>
          </w:tcPr>
          <w:p w14:paraId="4A0D80A2" w14:textId="77777777" w:rsidR="00753377" w:rsidRPr="00DA5542" w:rsidRDefault="00753377" w:rsidP="00753377">
            <w:pPr>
              <w:rPr>
                <w:color w:val="000000"/>
                <w:lang w:eastAsia="es-PE"/>
              </w:rPr>
            </w:pPr>
            <w:r w:rsidRPr="00DA5542">
              <w:rPr>
                <w:lang w:eastAsia="es-PE"/>
              </w:rPr>
              <w:t>Rho de Spearman</w:t>
            </w:r>
          </w:p>
        </w:tc>
        <w:tc>
          <w:tcPr>
            <w:tcW w:w="1692" w:type="dxa"/>
            <w:tcBorders>
              <w:top w:val="single" w:sz="4" w:space="0" w:color="auto"/>
              <w:left w:val="nil"/>
              <w:bottom w:val="nil"/>
              <w:right w:val="nil"/>
            </w:tcBorders>
            <w:shd w:val="clear" w:color="auto" w:fill="auto"/>
            <w:noWrap/>
            <w:vAlign w:val="bottom"/>
            <w:hideMark/>
          </w:tcPr>
          <w:p w14:paraId="030C9D9F" w14:textId="77777777" w:rsidR="00753377" w:rsidRPr="00DA5542" w:rsidRDefault="00753377" w:rsidP="00753377">
            <w:pPr>
              <w:rPr>
                <w:lang w:eastAsia="es-PE"/>
              </w:rPr>
            </w:pPr>
            <w:r w:rsidRPr="00DA5542">
              <w:rPr>
                <w:lang w:eastAsia="es-PE"/>
              </w:rPr>
              <w:t xml:space="preserve">Habilidades </w:t>
            </w:r>
          </w:p>
          <w:p w14:paraId="16079D47" w14:textId="77777777" w:rsidR="00753377" w:rsidRPr="00DA5542" w:rsidRDefault="00753377" w:rsidP="00753377">
            <w:pPr>
              <w:rPr>
                <w:color w:val="000000"/>
                <w:lang w:eastAsia="es-PE"/>
              </w:rPr>
            </w:pPr>
            <w:r w:rsidRPr="00DA5542">
              <w:rPr>
                <w:lang w:eastAsia="es-PE"/>
              </w:rPr>
              <w:t>Blandas</w:t>
            </w:r>
          </w:p>
        </w:tc>
        <w:tc>
          <w:tcPr>
            <w:tcW w:w="1954" w:type="dxa"/>
            <w:tcBorders>
              <w:top w:val="single" w:sz="4" w:space="0" w:color="auto"/>
              <w:left w:val="nil"/>
              <w:bottom w:val="single" w:sz="4" w:space="0" w:color="EAEDF1" w:themeColor="text2" w:themeTint="1A"/>
              <w:right w:val="nil"/>
            </w:tcBorders>
            <w:shd w:val="clear" w:color="auto" w:fill="auto"/>
            <w:noWrap/>
            <w:vAlign w:val="bottom"/>
            <w:hideMark/>
          </w:tcPr>
          <w:p w14:paraId="3D296F55" w14:textId="77777777" w:rsidR="00753377" w:rsidRPr="00DA5542" w:rsidRDefault="00753377" w:rsidP="00753377">
            <w:pPr>
              <w:rPr>
                <w:color w:val="000000"/>
                <w:lang w:eastAsia="es-PE"/>
              </w:rPr>
            </w:pPr>
            <w:r w:rsidRPr="00DA5542">
              <w:rPr>
                <w:lang w:eastAsia="es-PE"/>
              </w:rPr>
              <w:t>Coeficiente de correlación</w:t>
            </w:r>
          </w:p>
        </w:tc>
        <w:tc>
          <w:tcPr>
            <w:tcW w:w="1692" w:type="dxa"/>
            <w:tcBorders>
              <w:top w:val="single" w:sz="4" w:space="0" w:color="auto"/>
              <w:left w:val="nil"/>
              <w:bottom w:val="single" w:sz="4" w:space="0" w:color="EAEDF1" w:themeColor="text2" w:themeTint="1A"/>
              <w:right w:val="nil"/>
            </w:tcBorders>
            <w:shd w:val="clear" w:color="auto" w:fill="auto"/>
            <w:noWrap/>
            <w:vAlign w:val="bottom"/>
            <w:hideMark/>
          </w:tcPr>
          <w:p w14:paraId="79A0E5BE" w14:textId="77777777" w:rsidR="00753377" w:rsidRPr="00DA5542" w:rsidRDefault="00753377" w:rsidP="00753377">
            <w:pPr>
              <w:jc w:val="center"/>
              <w:rPr>
                <w:color w:val="000000"/>
                <w:lang w:eastAsia="es-PE"/>
              </w:rPr>
            </w:pPr>
            <w:r w:rsidRPr="00DA5542">
              <w:rPr>
                <w:lang w:eastAsia="es-PE"/>
              </w:rPr>
              <w:t>1</w:t>
            </w:r>
          </w:p>
        </w:tc>
        <w:tc>
          <w:tcPr>
            <w:tcW w:w="648" w:type="dxa"/>
            <w:tcBorders>
              <w:top w:val="single" w:sz="4" w:space="0" w:color="auto"/>
              <w:left w:val="nil"/>
              <w:bottom w:val="single" w:sz="4" w:space="0" w:color="EAEDF1" w:themeColor="text2" w:themeTint="1A"/>
              <w:right w:val="nil"/>
            </w:tcBorders>
            <w:shd w:val="clear" w:color="auto" w:fill="auto"/>
            <w:noWrap/>
            <w:vAlign w:val="bottom"/>
            <w:hideMark/>
          </w:tcPr>
          <w:p w14:paraId="2C9AB05F" w14:textId="77777777" w:rsidR="00753377" w:rsidRPr="00DA5542" w:rsidRDefault="00753377" w:rsidP="00753377">
            <w:pPr>
              <w:jc w:val="center"/>
              <w:rPr>
                <w:color w:val="000000"/>
                <w:lang w:eastAsia="es-PE"/>
              </w:rPr>
            </w:pPr>
          </w:p>
        </w:tc>
        <w:tc>
          <w:tcPr>
            <w:tcW w:w="807" w:type="dxa"/>
            <w:gridSpan w:val="2"/>
            <w:tcBorders>
              <w:top w:val="single" w:sz="4" w:space="0" w:color="auto"/>
              <w:left w:val="nil"/>
              <w:bottom w:val="single" w:sz="4" w:space="0" w:color="EAEDF1" w:themeColor="text2" w:themeTint="1A"/>
              <w:right w:val="nil"/>
            </w:tcBorders>
            <w:vAlign w:val="bottom"/>
          </w:tcPr>
          <w:p w14:paraId="456CFA36" w14:textId="77777777" w:rsidR="00753377" w:rsidRPr="00DA5542" w:rsidRDefault="00753377" w:rsidP="00753377">
            <w:pPr>
              <w:jc w:val="center"/>
              <w:rPr>
                <w:color w:val="000000"/>
                <w:lang w:eastAsia="es-PE"/>
              </w:rPr>
            </w:pPr>
            <w:r w:rsidRPr="00DA5542">
              <w:rPr>
                <w:lang w:eastAsia="es-PE"/>
              </w:rPr>
              <w:t>0.23</w:t>
            </w:r>
          </w:p>
        </w:tc>
        <w:tc>
          <w:tcPr>
            <w:tcW w:w="871" w:type="dxa"/>
            <w:tcBorders>
              <w:top w:val="single" w:sz="4" w:space="0" w:color="auto"/>
              <w:left w:val="nil"/>
              <w:bottom w:val="single" w:sz="4" w:space="0" w:color="EAEDF1" w:themeColor="text2" w:themeTint="1A"/>
              <w:right w:val="nil"/>
            </w:tcBorders>
            <w:shd w:val="clear" w:color="auto" w:fill="auto"/>
            <w:noWrap/>
            <w:vAlign w:val="bottom"/>
            <w:hideMark/>
          </w:tcPr>
          <w:p w14:paraId="00C7D152" w14:textId="77777777" w:rsidR="00753377" w:rsidRPr="00DA5542" w:rsidRDefault="00753377" w:rsidP="00753377">
            <w:pPr>
              <w:jc w:val="right"/>
              <w:rPr>
                <w:color w:val="000000"/>
                <w:lang w:eastAsia="es-PE"/>
              </w:rPr>
            </w:pPr>
          </w:p>
        </w:tc>
      </w:tr>
      <w:tr w:rsidR="00753377" w:rsidRPr="00DA5542" w14:paraId="117859EC" w14:textId="77777777" w:rsidTr="00753377">
        <w:trPr>
          <w:trHeight w:val="333"/>
        </w:trPr>
        <w:tc>
          <w:tcPr>
            <w:tcW w:w="1597" w:type="dxa"/>
            <w:tcBorders>
              <w:top w:val="nil"/>
              <w:left w:val="nil"/>
              <w:bottom w:val="nil"/>
              <w:right w:val="nil"/>
            </w:tcBorders>
            <w:shd w:val="clear" w:color="auto" w:fill="auto"/>
            <w:noWrap/>
            <w:vAlign w:val="bottom"/>
            <w:hideMark/>
          </w:tcPr>
          <w:p w14:paraId="3C27EA83" w14:textId="77777777" w:rsidR="00753377" w:rsidRPr="00DA5542" w:rsidRDefault="00753377" w:rsidP="00753377">
            <w:pPr>
              <w:rPr>
                <w:color w:val="000000"/>
                <w:lang w:eastAsia="es-PE"/>
              </w:rPr>
            </w:pPr>
          </w:p>
        </w:tc>
        <w:tc>
          <w:tcPr>
            <w:tcW w:w="1692" w:type="dxa"/>
            <w:tcBorders>
              <w:top w:val="nil"/>
              <w:left w:val="nil"/>
              <w:bottom w:val="nil"/>
              <w:right w:val="nil"/>
            </w:tcBorders>
            <w:shd w:val="clear" w:color="auto" w:fill="auto"/>
            <w:noWrap/>
            <w:vAlign w:val="bottom"/>
            <w:hideMark/>
          </w:tcPr>
          <w:p w14:paraId="625C75E6" w14:textId="77777777" w:rsidR="00753377" w:rsidRPr="00DA5542" w:rsidRDefault="00753377" w:rsidP="00753377">
            <w:pPr>
              <w:rPr>
                <w:lang w:eastAsia="es-PE"/>
              </w:rPr>
            </w:pPr>
          </w:p>
        </w:tc>
        <w:tc>
          <w:tcPr>
            <w:tcW w:w="1954" w:type="dxa"/>
            <w:tcBorders>
              <w:top w:val="single" w:sz="4" w:space="0" w:color="EAEDF1" w:themeColor="text2" w:themeTint="1A"/>
              <w:left w:val="nil"/>
              <w:bottom w:val="single" w:sz="4" w:space="0" w:color="EAEDF1" w:themeColor="text2" w:themeTint="1A"/>
              <w:right w:val="nil"/>
            </w:tcBorders>
            <w:shd w:val="clear" w:color="auto" w:fill="auto"/>
            <w:noWrap/>
            <w:vAlign w:val="bottom"/>
            <w:hideMark/>
          </w:tcPr>
          <w:p w14:paraId="1023D3AC" w14:textId="77777777" w:rsidR="00753377" w:rsidRPr="00DA5542" w:rsidRDefault="00753377" w:rsidP="00753377">
            <w:pPr>
              <w:rPr>
                <w:color w:val="000000"/>
                <w:lang w:eastAsia="es-PE"/>
              </w:rPr>
            </w:pPr>
            <w:r w:rsidRPr="00DA5542">
              <w:rPr>
                <w:lang w:eastAsia="es-PE"/>
              </w:rPr>
              <w:t>Sig. (bilateral)</w:t>
            </w:r>
          </w:p>
        </w:tc>
        <w:tc>
          <w:tcPr>
            <w:tcW w:w="1692" w:type="dxa"/>
            <w:tcBorders>
              <w:top w:val="single" w:sz="4" w:space="0" w:color="EAEDF1" w:themeColor="text2" w:themeTint="1A"/>
              <w:left w:val="nil"/>
              <w:bottom w:val="single" w:sz="4" w:space="0" w:color="EAEDF1" w:themeColor="text2" w:themeTint="1A"/>
              <w:right w:val="nil"/>
            </w:tcBorders>
            <w:shd w:val="clear" w:color="auto" w:fill="auto"/>
            <w:noWrap/>
            <w:vAlign w:val="bottom"/>
            <w:hideMark/>
          </w:tcPr>
          <w:p w14:paraId="497C1C2A" w14:textId="77777777" w:rsidR="00753377" w:rsidRPr="00DA5542" w:rsidRDefault="00753377" w:rsidP="00753377">
            <w:pPr>
              <w:jc w:val="center"/>
              <w:rPr>
                <w:color w:val="000000"/>
                <w:lang w:eastAsia="es-PE"/>
              </w:rPr>
            </w:pPr>
            <w:r w:rsidRPr="00DA5542">
              <w:rPr>
                <w:lang w:eastAsia="es-PE"/>
              </w:rPr>
              <w:t>.</w:t>
            </w:r>
          </w:p>
        </w:tc>
        <w:tc>
          <w:tcPr>
            <w:tcW w:w="648" w:type="dxa"/>
            <w:tcBorders>
              <w:top w:val="single" w:sz="4" w:space="0" w:color="EAEDF1" w:themeColor="text2" w:themeTint="1A"/>
              <w:left w:val="nil"/>
              <w:bottom w:val="single" w:sz="4" w:space="0" w:color="EAEDF1" w:themeColor="text2" w:themeTint="1A"/>
              <w:right w:val="nil"/>
            </w:tcBorders>
            <w:shd w:val="clear" w:color="auto" w:fill="auto"/>
            <w:noWrap/>
            <w:vAlign w:val="bottom"/>
            <w:hideMark/>
          </w:tcPr>
          <w:p w14:paraId="39515751" w14:textId="77777777" w:rsidR="00753377" w:rsidRPr="00DA5542" w:rsidRDefault="00753377" w:rsidP="00753377">
            <w:pPr>
              <w:jc w:val="center"/>
              <w:rPr>
                <w:color w:val="000000"/>
                <w:lang w:eastAsia="es-PE"/>
              </w:rPr>
            </w:pPr>
          </w:p>
        </w:tc>
        <w:tc>
          <w:tcPr>
            <w:tcW w:w="807" w:type="dxa"/>
            <w:gridSpan w:val="2"/>
            <w:tcBorders>
              <w:top w:val="single" w:sz="4" w:space="0" w:color="EAEDF1" w:themeColor="text2" w:themeTint="1A"/>
              <w:left w:val="nil"/>
              <w:bottom w:val="single" w:sz="4" w:space="0" w:color="EAEDF1" w:themeColor="text2" w:themeTint="1A"/>
              <w:right w:val="nil"/>
            </w:tcBorders>
            <w:vAlign w:val="bottom"/>
          </w:tcPr>
          <w:p w14:paraId="008F9306" w14:textId="77777777" w:rsidR="00753377" w:rsidRPr="00DA5542" w:rsidRDefault="00753377" w:rsidP="00753377">
            <w:pPr>
              <w:jc w:val="center"/>
              <w:rPr>
                <w:color w:val="000000"/>
                <w:lang w:eastAsia="es-PE"/>
              </w:rPr>
            </w:pPr>
            <w:r w:rsidRPr="00DA5542">
              <w:rPr>
                <w:lang w:eastAsia="es-PE"/>
              </w:rPr>
              <w:t>0.052</w:t>
            </w:r>
          </w:p>
        </w:tc>
        <w:tc>
          <w:tcPr>
            <w:tcW w:w="871" w:type="dxa"/>
            <w:tcBorders>
              <w:top w:val="single" w:sz="4" w:space="0" w:color="EAEDF1" w:themeColor="text2" w:themeTint="1A"/>
              <w:left w:val="nil"/>
              <w:bottom w:val="single" w:sz="4" w:space="0" w:color="EAEDF1" w:themeColor="text2" w:themeTint="1A"/>
              <w:right w:val="nil"/>
            </w:tcBorders>
            <w:shd w:val="clear" w:color="auto" w:fill="auto"/>
            <w:noWrap/>
            <w:vAlign w:val="bottom"/>
            <w:hideMark/>
          </w:tcPr>
          <w:p w14:paraId="1F08036E" w14:textId="77777777" w:rsidR="00753377" w:rsidRPr="00DA5542" w:rsidRDefault="00753377" w:rsidP="00753377">
            <w:pPr>
              <w:jc w:val="right"/>
              <w:rPr>
                <w:color w:val="000000"/>
                <w:lang w:eastAsia="es-PE"/>
              </w:rPr>
            </w:pPr>
          </w:p>
        </w:tc>
      </w:tr>
      <w:tr w:rsidR="00753377" w:rsidRPr="00DA5542" w14:paraId="1ACC95A7" w14:textId="77777777" w:rsidTr="00753377">
        <w:trPr>
          <w:trHeight w:val="333"/>
        </w:trPr>
        <w:tc>
          <w:tcPr>
            <w:tcW w:w="1597" w:type="dxa"/>
            <w:tcBorders>
              <w:top w:val="nil"/>
              <w:left w:val="nil"/>
              <w:bottom w:val="nil"/>
              <w:right w:val="nil"/>
            </w:tcBorders>
            <w:shd w:val="clear" w:color="auto" w:fill="auto"/>
            <w:noWrap/>
            <w:vAlign w:val="bottom"/>
            <w:hideMark/>
          </w:tcPr>
          <w:p w14:paraId="511E723C" w14:textId="77777777" w:rsidR="00753377" w:rsidRPr="00DA5542" w:rsidRDefault="00753377" w:rsidP="00753377">
            <w:pPr>
              <w:rPr>
                <w:color w:val="000000"/>
                <w:lang w:eastAsia="es-PE"/>
              </w:rPr>
            </w:pPr>
          </w:p>
        </w:tc>
        <w:tc>
          <w:tcPr>
            <w:tcW w:w="1692" w:type="dxa"/>
            <w:tcBorders>
              <w:top w:val="nil"/>
              <w:left w:val="nil"/>
              <w:bottom w:val="single" w:sz="4" w:space="0" w:color="auto"/>
              <w:right w:val="nil"/>
            </w:tcBorders>
            <w:shd w:val="clear" w:color="auto" w:fill="auto"/>
            <w:noWrap/>
            <w:vAlign w:val="bottom"/>
            <w:hideMark/>
          </w:tcPr>
          <w:p w14:paraId="18115289" w14:textId="77777777" w:rsidR="00753377" w:rsidRPr="00DA5542" w:rsidRDefault="00753377" w:rsidP="00753377">
            <w:pPr>
              <w:rPr>
                <w:color w:val="000000"/>
                <w:lang w:eastAsia="es-PE"/>
              </w:rPr>
            </w:pPr>
            <w:r w:rsidRPr="00DA5542">
              <w:rPr>
                <w:color w:val="000000"/>
                <w:lang w:eastAsia="es-PE"/>
              </w:rPr>
              <w:t> </w:t>
            </w:r>
          </w:p>
        </w:tc>
        <w:tc>
          <w:tcPr>
            <w:tcW w:w="1954" w:type="dxa"/>
            <w:tcBorders>
              <w:top w:val="single" w:sz="4" w:space="0" w:color="EAEDF1" w:themeColor="text2" w:themeTint="1A"/>
              <w:left w:val="nil"/>
              <w:bottom w:val="single" w:sz="4" w:space="0" w:color="auto"/>
              <w:right w:val="nil"/>
            </w:tcBorders>
            <w:shd w:val="clear" w:color="auto" w:fill="auto"/>
            <w:noWrap/>
            <w:vAlign w:val="bottom"/>
            <w:hideMark/>
          </w:tcPr>
          <w:p w14:paraId="6B980EC2" w14:textId="77777777" w:rsidR="00753377" w:rsidRPr="00DA5542" w:rsidRDefault="00753377" w:rsidP="00753377">
            <w:pPr>
              <w:rPr>
                <w:color w:val="000000"/>
                <w:lang w:eastAsia="es-PE"/>
              </w:rPr>
            </w:pPr>
            <w:r w:rsidRPr="00DA5542">
              <w:rPr>
                <w:lang w:eastAsia="es-PE"/>
              </w:rPr>
              <w:t>N</w:t>
            </w:r>
          </w:p>
        </w:tc>
        <w:tc>
          <w:tcPr>
            <w:tcW w:w="1692" w:type="dxa"/>
            <w:tcBorders>
              <w:top w:val="single" w:sz="4" w:space="0" w:color="EAEDF1" w:themeColor="text2" w:themeTint="1A"/>
              <w:left w:val="nil"/>
              <w:bottom w:val="single" w:sz="4" w:space="0" w:color="auto"/>
              <w:right w:val="nil"/>
            </w:tcBorders>
            <w:shd w:val="clear" w:color="auto" w:fill="auto"/>
            <w:noWrap/>
            <w:vAlign w:val="bottom"/>
            <w:hideMark/>
          </w:tcPr>
          <w:p w14:paraId="437B2322" w14:textId="77777777" w:rsidR="00753377" w:rsidRPr="00DA5542" w:rsidRDefault="00753377" w:rsidP="00753377">
            <w:pPr>
              <w:jc w:val="center"/>
              <w:rPr>
                <w:color w:val="000000"/>
                <w:lang w:eastAsia="es-PE"/>
              </w:rPr>
            </w:pPr>
            <w:r w:rsidRPr="00DA5542">
              <w:rPr>
                <w:lang w:eastAsia="es-PE"/>
              </w:rPr>
              <w:t>72</w:t>
            </w:r>
          </w:p>
        </w:tc>
        <w:tc>
          <w:tcPr>
            <w:tcW w:w="648" w:type="dxa"/>
            <w:tcBorders>
              <w:top w:val="single" w:sz="4" w:space="0" w:color="EAEDF1" w:themeColor="text2" w:themeTint="1A"/>
              <w:left w:val="nil"/>
              <w:bottom w:val="single" w:sz="4" w:space="0" w:color="auto"/>
              <w:right w:val="nil"/>
            </w:tcBorders>
            <w:shd w:val="clear" w:color="auto" w:fill="auto"/>
            <w:noWrap/>
            <w:vAlign w:val="bottom"/>
            <w:hideMark/>
          </w:tcPr>
          <w:p w14:paraId="65FFB687" w14:textId="77777777" w:rsidR="00753377" w:rsidRPr="00DA5542" w:rsidRDefault="00753377" w:rsidP="00753377">
            <w:pPr>
              <w:rPr>
                <w:color w:val="000000"/>
                <w:lang w:eastAsia="es-PE"/>
              </w:rPr>
            </w:pPr>
          </w:p>
        </w:tc>
        <w:tc>
          <w:tcPr>
            <w:tcW w:w="807" w:type="dxa"/>
            <w:gridSpan w:val="2"/>
            <w:tcBorders>
              <w:top w:val="single" w:sz="4" w:space="0" w:color="EAEDF1" w:themeColor="text2" w:themeTint="1A"/>
              <w:left w:val="nil"/>
              <w:bottom w:val="single" w:sz="4" w:space="0" w:color="auto"/>
              <w:right w:val="nil"/>
            </w:tcBorders>
            <w:vAlign w:val="bottom"/>
          </w:tcPr>
          <w:p w14:paraId="1E0A3774" w14:textId="77777777" w:rsidR="00753377" w:rsidRPr="00DA5542" w:rsidRDefault="00753377" w:rsidP="00753377">
            <w:pPr>
              <w:jc w:val="center"/>
              <w:rPr>
                <w:color w:val="000000"/>
                <w:lang w:eastAsia="es-PE"/>
              </w:rPr>
            </w:pPr>
            <w:r w:rsidRPr="00DA5542">
              <w:rPr>
                <w:lang w:eastAsia="es-PE"/>
              </w:rPr>
              <w:t>72</w:t>
            </w:r>
          </w:p>
        </w:tc>
        <w:tc>
          <w:tcPr>
            <w:tcW w:w="871" w:type="dxa"/>
            <w:tcBorders>
              <w:top w:val="single" w:sz="4" w:space="0" w:color="EAEDF1" w:themeColor="text2" w:themeTint="1A"/>
              <w:left w:val="nil"/>
              <w:bottom w:val="single" w:sz="4" w:space="0" w:color="auto"/>
              <w:right w:val="nil"/>
            </w:tcBorders>
            <w:shd w:val="clear" w:color="auto" w:fill="auto"/>
            <w:noWrap/>
            <w:vAlign w:val="bottom"/>
            <w:hideMark/>
          </w:tcPr>
          <w:p w14:paraId="08FE31E3" w14:textId="77777777" w:rsidR="00753377" w:rsidRPr="00DA5542" w:rsidRDefault="00753377" w:rsidP="00753377">
            <w:pPr>
              <w:jc w:val="right"/>
              <w:rPr>
                <w:color w:val="000000"/>
                <w:lang w:eastAsia="es-PE"/>
              </w:rPr>
            </w:pPr>
          </w:p>
        </w:tc>
      </w:tr>
      <w:tr w:rsidR="00753377" w:rsidRPr="00DA5542" w14:paraId="788AE4E7" w14:textId="77777777" w:rsidTr="00753377">
        <w:trPr>
          <w:trHeight w:val="333"/>
        </w:trPr>
        <w:tc>
          <w:tcPr>
            <w:tcW w:w="1597" w:type="dxa"/>
            <w:tcBorders>
              <w:top w:val="nil"/>
              <w:left w:val="nil"/>
              <w:bottom w:val="nil"/>
              <w:right w:val="nil"/>
            </w:tcBorders>
            <w:shd w:val="clear" w:color="auto" w:fill="auto"/>
            <w:noWrap/>
            <w:vAlign w:val="bottom"/>
            <w:hideMark/>
          </w:tcPr>
          <w:p w14:paraId="3595E662" w14:textId="77777777" w:rsidR="00753377" w:rsidRPr="00DA5542" w:rsidRDefault="00753377" w:rsidP="00753377">
            <w:pPr>
              <w:rPr>
                <w:color w:val="000000"/>
                <w:lang w:eastAsia="es-PE"/>
              </w:rPr>
            </w:pPr>
          </w:p>
        </w:tc>
        <w:tc>
          <w:tcPr>
            <w:tcW w:w="1692" w:type="dxa"/>
            <w:tcBorders>
              <w:top w:val="nil"/>
              <w:left w:val="nil"/>
              <w:bottom w:val="nil"/>
              <w:right w:val="nil"/>
            </w:tcBorders>
            <w:shd w:val="clear" w:color="auto" w:fill="auto"/>
            <w:noWrap/>
            <w:vAlign w:val="bottom"/>
            <w:hideMark/>
          </w:tcPr>
          <w:p w14:paraId="52B418B7" w14:textId="77777777" w:rsidR="00753377" w:rsidRPr="00DA5542" w:rsidRDefault="00753377" w:rsidP="00753377">
            <w:pPr>
              <w:rPr>
                <w:color w:val="000000"/>
                <w:lang w:eastAsia="es-PE"/>
              </w:rPr>
            </w:pPr>
            <w:r w:rsidRPr="00DA5542">
              <w:rPr>
                <w:lang w:eastAsia="es-PE"/>
              </w:rPr>
              <w:t>Percepción emocional</w:t>
            </w:r>
          </w:p>
        </w:tc>
        <w:tc>
          <w:tcPr>
            <w:tcW w:w="1954" w:type="dxa"/>
            <w:tcBorders>
              <w:top w:val="single" w:sz="4" w:space="0" w:color="auto"/>
              <w:left w:val="nil"/>
              <w:bottom w:val="single" w:sz="4" w:space="0" w:color="EAEDF1" w:themeColor="text2" w:themeTint="1A"/>
              <w:right w:val="nil"/>
            </w:tcBorders>
            <w:shd w:val="clear" w:color="auto" w:fill="auto"/>
            <w:noWrap/>
            <w:vAlign w:val="bottom"/>
            <w:hideMark/>
          </w:tcPr>
          <w:p w14:paraId="6224F986" w14:textId="77777777" w:rsidR="00753377" w:rsidRPr="00DA5542" w:rsidRDefault="00753377" w:rsidP="00753377">
            <w:pPr>
              <w:rPr>
                <w:color w:val="000000"/>
                <w:lang w:eastAsia="es-PE"/>
              </w:rPr>
            </w:pPr>
            <w:r w:rsidRPr="00DA5542">
              <w:rPr>
                <w:lang w:eastAsia="es-PE"/>
              </w:rPr>
              <w:t>Coeficiente de correlación</w:t>
            </w:r>
          </w:p>
        </w:tc>
        <w:tc>
          <w:tcPr>
            <w:tcW w:w="1692" w:type="dxa"/>
            <w:tcBorders>
              <w:top w:val="single" w:sz="4" w:space="0" w:color="auto"/>
              <w:left w:val="nil"/>
              <w:bottom w:val="single" w:sz="4" w:space="0" w:color="EAEDF1" w:themeColor="text2" w:themeTint="1A"/>
              <w:right w:val="nil"/>
            </w:tcBorders>
            <w:shd w:val="clear" w:color="auto" w:fill="auto"/>
            <w:noWrap/>
            <w:vAlign w:val="bottom"/>
            <w:hideMark/>
          </w:tcPr>
          <w:p w14:paraId="3F8569BD" w14:textId="77777777" w:rsidR="00753377" w:rsidRPr="00DA5542" w:rsidRDefault="00753377" w:rsidP="00753377">
            <w:pPr>
              <w:jc w:val="center"/>
              <w:rPr>
                <w:color w:val="000000"/>
                <w:lang w:eastAsia="es-PE"/>
              </w:rPr>
            </w:pPr>
            <w:r w:rsidRPr="00DA5542">
              <w:rPr>
                <w:lang w:eastAsia="es-PE"/>
              </w:rPr>
              <w:t>0.23</w:t>
            </w:r>
          </w:p>
        </w:tc>
        <w:tc>
          <w:tcPr>
            <w:tcW w:w="648" w:type="dxa"/>
            <w:tcBorders>
              <w:top w:val="single" w:sz="4" w:space="0" w:color="auto"/>
              <w:left w:val="nil"/>
              <w:bottom w:val="single" w:sz="4" w:space="0" w:color="EAEDF1" w:themeColor="text2" w:themeTint="1A"/>
              <w:right w:val="nil"/>
            </w:tcBorders>
            <w:shd w:val="clear" w:color="auto" w:fill="auto"/>
            <w:noWrap/>
            <w:vAlign w:val="bottom"/>
            <w:hideMark/>
          </w:tcPr>
          <w:p w14:paraId="7C364C40" w14:textId="77777777" w:rsidR="00753377" w:rsidRPr="00DA5542" w:rsidRDefault="00753377" w:rsidP="00753377">
            <w:pPr>
              <w:rPr>
                <w:color w:val="000000"/>
                <w:lang w:eastAsia="es-PE"/>
              </w:rPr>
            </w:pPr>
          </w:p>
        </w:tc>
        <w:tc>
          <w:tcPr>
            <w:tcW w:w="807" w:type="dxa"/>
            <w:gridSpan w:val="2"/>
            <w:tcBorders>
              <w:top w:val="single" w:sz="4" w:space="0" w:color="auto"/>
              <w:left w:val="nil"/>
              <w:bottom w:val="single" w:sz="4" w:space="0" w:color="EAEDF1" w:themeColor="text2" w:themeTint="1A"/>
              <w:right w:val="nil"/>
            </w:tcBorders>
            <w:vAlign w:val="bottom"/>
          </w:tcPr>
          <w:p w14:paraId="4A183639" w14:textId="77777777" w:rsidR="00753377" w:rsidRPr="00DA5542" w:rsidRDefault="00753377" w:rsidP="00753377">
            <w:pPr>
              <w:jc w:val="center"/>
              <w:rPr>
                <w:color w:val="000000"/>
                <w:lang w:eastAsia="es-PE"/>
              </w:rPr>
            </w:pPr>
            <w:r w:rsidRPr="00DA5542">
              <w:rPr>
                <w:lang w:eastAsia="es-PE"/>
              </w:rPr>
              <w:t>1</w:t>
            </w:r>
          </w:p>
        </w:tc>
        <w:tc>
          <w:tcPr>
            <w:tcW w:w="871" w:type="dxa"/>
            <w:tcBorders>
              <w:top w:val="single" w:sz="4" w:space="0" w:color="auto"/>
              <w:left w:val="nil"/>
              <w:bottom w:val="single" w:sz="4" w:space="0" w:color="EAEDF1" w:themeColor="text2" w:themeTint="1A"/>
              <w:right w:val="nil"/>
            </w:tcBorders>
            <w:shd w:val="clear" w:color="auto" w:fill="auto"/>
            <w:noWrap/>
            <w:vAlign w:val="bottom"/>
            <w:hideMark/>
          </w:tcPr>
          <w:p w14:paraId="1DE51608" w14:textId="77777777" w:rsidR="00753377" w:rsidRPr="00DA5542" w:rsidRDefault="00753377" w:rsidP="00753377">
            <w:pPr>
              <w:jc w:val="right"/>
              <w:rPr>
                <w:color w:val="000000"/>
                <w:lang w:eastAsia="es-PE"/>
              </w:rPr>
            </w:pPr>
          </w:p>
        </w:tc>
      </w:tr>
      <w:tr w:rsidR="00753377" w:rsidRPr="00DA5542" w14:paraId="3454F2BB" w14:textId="77777777" w:rsidTr="00753377">
        <w:trPr>
          <w:trHeight w:val="333"/>
        </w:trPr>
        <w:tc>
          <w:tcPr>
            <w:tcW w:w="1597" w:type="dxa"/>
            <w:tcBorders>
              <w:top w:val="nil"/>
              <w:left w:val="nil"/>
              <w:bottom w:val="nil"/>
              <w:right w:val="nil"/>
            </w:tcBorders>
            <w:shd w:val="clear" w:color="auto" w:fill="auto"/>
            <w:noWrap/>
            <w:vAlign w:val="bottom"/>
            <w:hideMark/>
          </w:tcPr>
          <w:p w14:paraId="037C745F" w14:textId="77777777" w:rsidR="00753377" w:rsidRPr="00DA5542" w:rsidRDefault="00753377" w:rsidP="00753377">
            <w:pPr>
              <w:rPr>
                <w:color w:val="000000"/>
                <w:lang w:eastAsia="es-PE"/>
              </w:rPr>
            </w:pPr>
          </w:p>
        </w:tc>
        <w:tc>
          <w:tcPr>
            <w:tcW w:w="1692" w:type="dxa"/>
            <w:tcBorders>
              <w:top w:val="nil"/>
              <w:left w:val="nil"/>
              <w:bottom w:val="nil"/>
              <w:right w:val="nil"/>
            </w:tcBorders>
            <w:shd w:val="clear" w:color="auto" w:fill="auto"/>
            <w:noWrap/>
            <w:vAlign w:val="bottom"/>
            <w:hideMark/>
          </w:tcPr>
          <w:p w14:paraId="58891D21" w14:textId="77777777" w:rsidR="00753377" w:rsidRPr="00DA5542" w:rsidRDefault="00753377" w:rsidP="00753377">
            <w:pPr>
              <w:rPr>
                <w:lang w:eastAsia="es-PE"/>
              </w:rPr>
            </w:pPr>
          </w:p>
        </w:tc>
        <w:tc>
          <w:tcPr>
            <w:tcW w:w="1954" w:type="dxa"/>
            <w:tcBorders>
              <w:top w:val="single" w:sz="4" w:space="0" w:color="EAEDF1" w:themeColor="text2" w:themeTint="1A"/>
              <w:left w:val="nil"/>
              <w:bottom w:val="single" w:sz="4" w:space="0" w:color="EAEDF1" w:themeColor="text2" w:themeTint="1A"/>
              <w:right w:val="nil"/>
            </w:tcBorders>
            <w:shd w:val="clear" w:color="auto" w:fill="auto"/>
            <w:noWrap/>
            <w:vAlign w:val="bottom"/>
            <w:hideMark/>
          </w:tcPr>
          <w:p w14:paraId="1F2F52CE" w14:textId="77777777" w:rsidR="00753377" w:rsidRPr="00DA5542" w:rsidRDefault="00753377" w:rsidP="00753377">
            <w:pPr>
              <w:rPr>
                <w:color w:val="000000"/>
                <w:lang w:eastAsia="es-PE"/>
              </w:rPr>
            </w:pPr>
            <w:r w:rsidRPr="00DA5542">
              <w:rPr>
                <w:lang w:eastAsia="es-PE"/>
              </w:rPr>
              <w:t>Sig. (bilateral)</w:t>
            </w:r>
          </w:p>
        </w:tc>
        <w:tc>
          <w:tcPr>
            <w:tcW w:w="1692" w:type="dxa"/>
            <w:tcBorders>
              <w:top w:val="single" w:sz="4" w:space="0" w:color="EAEDF1" w:themeColor="text2" w:themeTint="1A"/>
              <w:left w:val="nil"/>
              <w:bottom w:val="single" w:sz="4" w:space="0" w:color="EAEDF1" w:themeColor="text2" w:themeTint="1A"/>
              <w:right w:val="nil"/>
            </w:tcBorders>
            <w:shd w:val="clear" w:color="auto" w:fill="auto"/>
            <w:noWrap/>
            <w:vAlign w:val="bottom"/>
            <w:hideMark/>
          </w:tcPr>
          <w:p w14:paraId="75887E2D" w14:textId="77777777" w:rsidR="00753377" w:rsidRPr="00DA5542" w:rsidRDefault="00753377" w:rsidP="00753377">
            <w:pPr>
              <w:jc w:val="center"/>
              <w:rPr>
                <w:color w:val="000000"/>
                <w:lang w:eastAsia="es-PE"/>
              </w:rPr>
            </w:pPr>
            <w:r w:rsidRPr="00DA5542">
              <w:rPr>
                <w:lang w:eastAsia="es-PE"/>
              </w:rPr>
              <w:t>0.052</w:t>
            </w:r>
          </w:p>
        </w:tc>
        <w:tc>
          <w:tcPr>
            <w:tcW w:w="648" w:type="dxa"/>
            <w:tcBorders>
              <w:top w:val="single" w:sz="4" w:space="0" w:color="EAEDF1" w:themeColor="text2" w:themeTint="1A"/>
              <w:left w:val="nil"/>
              <w:bottom w:val="single" w:sz="4" w:space="0" w:color="EAEDF1" w:themeColor="text2" w:themeTint="1A"/>
              <w:right w:val="nil"/>
            </w:tcBorders>
            <w:shd w:val="clear" w:color="auto" w:fill="auto"/>
            <w:noWrap/>
            <w:vAlign w:val="bottom"/>
            <w:hideMark/>
          </w:tcPr>
          <w:p w14:paraId="105D8048" w14:textId="77777777" w:rsidR="00753377" w:rsidRPr="00DA5542" w:rsidRDefault="00753377" w:rsidP="00753377">
            <w:pPr>
              <w:rPr>
                <w:color w:val="000000"/>
                <w:lang w:eastAsia="es-PE"/>
              </w:rPr>
            </w:pPr>
          </w:p>
        </w:tc>
        <w:tc>
          <w:tcPr>
            <w:tcW w:w="807" w:type="dxa"/>
            <w:gridSpan w:val="2"/>
            <w:tcBorders>
              <w:top w:val="single" w:sz="4" w:space="0" w:color="EAEDF1" w:themeColor="text2" w:themeTint="1A"/>
              <w:left w:val="nil"/>
              <w:bottom w:val="single" w:sz="4" w:space="0" w:color="EAEDF1" w:themeColor="text2" w:themeTint="1A"/>
              <w:right w:val="nil"/>
            </w:tcBorders>
            <w:vAlign w:val="bottom"/>
          </w:tcPr>
          <w:p w14:paraId="6E0F0E6A" w14:textId="77777777" w:rsidR="00753377" w:rsidRPr="00DA5542" w:rsidRDefault="00753377" w:rsidP="00753377">
            <w:pPr>
              <w:jc w:val="center"/>
              <w:rPr>
                <w:color w:val="000000"/>
                <w:lang w:eastAsia="es-PE"/>
              </w:rPr>
            </w:pPr>
            <w:r w:rsidRPr="00DA5542">
              <w:rPr>
                <w:lang w:eastAsia="es-PE"/>
              </w:rPr>
              <w:t>.</w:t>
            </w:r>
          </w:p>
        </w:tc>
        <w:tc>
          <w:tcPr>
            <w:tcW w:w="871" w:type="dxa"/>
            <w:tcBorders>
              <w:top w:val="single" w:sz="4" w:space="0" w:color="EAEDF1" w:themeColor="text2" w:themeTint="1A"/>
              <w:left w:val="nil"/>
              <w:bottom w:val="single" w:sz="4" w:space="0" w:color="EAEDF1" w:themeColor="text2" w:themeTint="1A"/>
              <w:right w:val="nil"/>
            </w:tcBorders>
            <w:shd w:val="clear" w:color="auto" w:fill="auto"/>
            <w:noWrap/>
            <w:vAlign w:val="bottom"/>
            <w:hideMark/>
          </w:tcPr>
          <w:p w14:paraId="52A8E48E" w14:textId="77777777" w:rsidR="00753377" w:rsidRPr="00DA5542" w:rsidRDefault="00753377" w:rsidP="00753377">
            <w:pPr>
              <w:jc w:val="right"/>
              <w:rPr>
                <w:color w:val="000000"/>
                <w:lang w:eastAsia="es-PE"/>
              </w:rPr>
            </w:pPr>
          </w:p>
        </w:tc>
      </w:tr>
      <w:tr w:rsidR="00753377" w:rsidRPr="00DA5542" w14:paraId="1F61DC42" w14:textId="77777777" w:rsidTr="00753377">
        <w:trPr>
          <w:trHeight w:val="333"/>
        </w:trPr>
        <w:tc>
          <w:tcPr>
            <w:tcW w:w="1597" w:type="dxa"/>
            <w:tcBorders>
              <w:top w:val="nil"/>
              <w:left w:val="nil"/>
              <w:bottom w:val="single" w:sz="4" w:space="0" w:color="auto"/>
              <w:right w:val="nil"/>
            </w:tcBorders>
            <w:shd w:val="clear" w:color="auto" w:fill="auto"/>
            <w:noWrap/>
            <w:vAlign w:val="bottom"/>
            <w:hideMark/>
          </w:tcPr>
          <w:p w14:paraId="39F0ACED" w14:textId="77777777" w:rsidR="00753377" w:rsidRPr="00DA5542" w:rsidRDefault="00753377" w:rsidP="00753377">
            <w:pPr>
              <w:rPr>
                <w:color w:val="000000"/>
                <w:lang w:eastAsia="es-PE"/>
              </w:rPr>
            </w:pPr>
            <w:r w:rsidRPr="00DA5542">
              <w:rPr>
                <w:color w:val="000000"/>
                <w:lang w:eastAsia="es-PE"/>
              </w:rPr>
              <w:t> </w:t>
            </w:r>
          </w:p>
        </w:tc>
        <w:tc>
          <w:tcPr>
            <w:tcW w:w="1692" w:type="dxa"/>
            <w:tcBorders>
              <w:top w:val="nil"/>
              <w:left w:val="nil"/>
              <w:bottom w:val="single" w:sz="4" w:space="0" w:color="auto"/>
              <w:right w:val="nil"/>
            </w:tcBorders>
            <w:shd w:val="clear" w:color="auto" w:fill="auto"/>
            <w:noWrap/>
            <w:vAlign w:val="bottom"/>
            <w:hideMark/>
          </w:tcPr>
          <w:p w14:paraId="6126D464" w14:textId="77777777" w:rsidR="00753377" w:rsidRPr="00DA5542" w:rsidRDefault="00753377" w:rsidP="00753377">
            <w:pPr>
              <w:rPr>
                <w:color w:val="000000"/>
                <w:lang w:eastAsia="es-PE"/>
              </w:rPr>
            </w:pPr>
            <w:r w:rsidRPr="00DA5542">
              <w:rPr>
                <w:color w:val="000000"/>
                <w:lang w:eastAsia="es-PE"/>
              </w:rPr>
              <w:t> </w:t>
            </w:r>
          </w:p>
        </w:tc>
        <w:tc>
          <w:tcPr>
            <w:tcW w:w="1954" w:type="dxa"/>
            <w:tcBorders>
              <w:top w:val="single" w:sz="4" w:space="0" w:color="EAEDF1" w:themeColor="text2" w:themeTint="1A"/>
              <w:left w:val="nil"/>
              <w:bottom w:val="single" w:sz="4" w:space="0" w:color="auto"/>
              <w:right w:val="nil"/>
            </w:tcBorders>
            <w:shd w:val="clear" w:color="auto" w:fill="auto"/>
            <w:noWrap/>
            <w:vAlign w:val="bottom"/>
            <w:hideMark/>
          </w:tcPr>
          <w:p w14:paraId="29AEE76E" w14:textId="77777777" w:rsidR="00753377" w:rsidRPr="00DA5542" w:rsidRDefault="00753377" w:rsidP="00753377">
            <w:pPr>
              <w:rPr>
                <w:color w:val="000000"/>
                <w:lang w:eastAsia="es-PE"/>
              </w:rPr>
            </w:pPr>
            <w:r w:rsidRPr="00DA5542">
              <w:rPr>
                <w:lang w:eastAsia="es-PE"/>
              </w:rPr>
              <w:t>N</w:t>
            </w:r>
          </w:p>
        </w:tc>
        <w:tc>
          <w:tcPr>
            <w:tcW w:w="1692" w:type="dxa"/>
            <w:tcBorders>
              <w:top w:val="single" w:sz="4" w:space="0" w:color="EAEDF1" w:themeColor="text2" w:themeTint="1A"/>
              <w:left w:val="nil"/>
              <w:bottom w:val="single" w:sz="4" w:space="0" w:color="auto"/>
              <w:right w:val="nil"/>
            </w:tcBorders>
            <w:shd w:val="clear" w:color="auto" w:fill="auto"/>
            <w:noWrap/>
            <w:vAlign w:val="bottom"/>
            <w:hideMark/>
          </w:tcPr>
          <w:p w14:paraId="35F13E67" w14:textId="77777777" w:rsidR="00753377" w:rsidRPr="00DA5542" w:rsidRDefault="00753377" w:rsidP="00753377">
            <w:pPr>
              <w:jc w:val="center"/>
              <w:rPr>
                <w:color w:val="000000"/>
                <w:lang w:eastAsia="es-PE"/>
              </w:rPr>
            </w:pPr>
            <w:r w:rsidRPr="00DA5542">
              <w:rPr>
                <w:lang w:eastAsia="es-PE"/>
              </w:rPr>
              <w:t>72</w:t>
            </w:r>
          </w:p>
        </w:tc>
        <w:tc>
          <w:tcPr>
            <w:tcW w:w="648" w:type="dxa"/>
            <w:tcBorders>
              <w:top w:val="single" w:sz="4" w:space="0" w:color="EAEDF1" w:themeColor="text2" w:themeTint="1A"/>
              <w:left w:val="nil"/>
              <w:bottom w:val="single" w:sz="4" w:space="0" w:color="auto"/>
              <w:right w:val="nil"/>
            </w:tcBorders>
            <w:shd w:val="clear" w:color="auto" w:fill="auto"/>
            <w:noWrap/>
            <w:vAlign w:val="bottom"/>
            <w:hideMark/>
          </w:tcPr>
          <w:p w14:paraId="02F3CE49" w14:textId="77777777" w:rsidR="00753377" w:rsidRPr="00DA5542" w:rsidRDefault="00753377" w:rsidP="00753377">
            <w:pPr>
              <w:rPr>
                <w:color w:val="000000"/>
                <w:lang w:eastAsia="es-PE"/>
              </w:rPr>
            </w:pPr>
          </w:p>
        </w:tc>
        <w:tc>
          <w:tcPr>
            <w:tcW w:w="807" w:type="dxa"/>
            <w:gridSpan w:val="2"/>
            <w:tcBorders>
              <w:top w:val="single" w:sz="4" w:space="0" w:color="EAEDF1" w:themeColor="text2" w:themeTint="1A"/>
              <w:left w:val="nil"/>
              <w:bottom w:val="single" w:sz="4" w:space="0" w:color="auto"/>
              <w:right w:val="nil"/>
            </w:tcBorders>
            <w:vAlign w:val="bottom"/>
          </w:tcPr>
          <w:p w14:paraId="5E3D8A54" w14:textId="77777777" w:rsidR="00753377" w:rsidRPr="00DA5542" w:rsidRDefault="00753377" w:rsidP="00753377">
            <w:pPr>
              <w:jc w:val="center"/>
              <w:rPr>
                <w:color w:val="000000"/>
                <w:lang w:eastAsia="es-PE"/>
              </w:rPr>
            </w:pPr>
            <w:r w:rsidRPr="00DA5542">
              <w:rPr>
                <w:lang w:eastAsia="es-PE"/>
              </w:rPr>
              <w:t>72</w:t>
            </w:r>
          </w:p>
        </w:tc>
        <w:tc>
          <w:tcPr>
            <w:tcW w:w="871" w:type="dxa"/>
            <w:tcBorders>
              <w:top w:val="single" w:sz="4" w:space="0" w:color="EAEDF1" w:themeColor="text2" w:themeTint="1A"/>
              <w:left w:val="nil"/>
              <w:bottom w:val="single" w:sz="4" w:space="0" w:color="auto"/>
              <w:right w:val="nil"/>
            </w:tcBorders>
            <w:shd w:val="clear" w:color="auto" w:fill="auto"/>
            <w:noWrap/>
            <w:vAlign w:val="bottom"/>
            <w:hideMark/>
          </w:tcPr>
          <w:p w14:paraId="79F0A11D" w14:textId="77777777" w:rsidR="00753377" w:rsidRPr="00DA5542" w:rsidRDefault="00753377" w:rsidP="00753377">
            <w:pPr>
              <w:jc w:val="right"/>
              <w:rPr>
                <w:color w:val="000000"/>
                <w:lang w:eastAsia="es-PE"/>
              </w:rPr>
            </w:pPr>
          </w:p>
        </w:tc>
      </w:tr>
      <w:tr w:rsidR="00753377" w:rsidRPr="00DA5542" w14:paraId="3194AA82" w14:textId="77777777" w:rsidTr="00753377">
        <w:trPr>
          <w:trHeight w:val="333"/>
        </w:trPr>
        <w:tc>
          <w:tcPr>
            <w:tcW w:w="9261" w:type="dxa"/>
            <w:gridSpan w:val="8"/>
            <w:tcBorders>
              <w:top w:val="nil"/>
              <w:left w:val="nil"/>
              <w:bottom w:val="nil"/>
              <w:right w:val="nil"/>
            </w:tcBorders>
            <w:shd w:val="clear" w:color="auto" w:fill="auto"/>
            <w:noWrap/>
            <w:vAlign w:val="bottom"/>
            <w:hideMark/>
          </w:tcPr>
          <w:p w14:paraId="084B9A3C" w14:textId="77777777" w:rsidR="00753377" w:rsidRPr="00C42FEF" w:rsidRDefault="00753377" w:rsidP="00753377">
            <w:pPr>
              <w:rPr>
                <w:sz w:val="18"/>
                <w:szCs w:val="18"/>
                <w:lang w:eastAsia="es-PE"/>
              </w:rPr>
            </w:pPr>
            <w:r w:rsidRPr="00C42FEF">
              <w:rPr>
                <w:i/>
                <w:iCs/>
                <w:sz w:val="18"/>
                <w:szCs w:val="18"/>
              </w:rPr>
              <w:t>Nota</w:t>
            </w:r>
            <w:r w:rsidRPr="00C42FEF">
              <w:rPr>
                <w:sz w:val="18"/>
                <w:szCs w:val="18"/>
              </w:rPr>
              <w:t>:</w:t>
            </w:r>
            <w:r w:rsidRPr="00C42FEF">
              <w:rPr>
                <w:sz w:val="18"/>
                <w:szCs w:val="18"/>
                <w:lang w:eastAsia="es-PE"/>
              </w:rPr>
              <w:t xml:space="preserve"> La correlación (sig.) es significativa en el nivel 0,05 (bilateral) N = muestra.</w:t>
            </w:r>
          </w:p>
          <w:p w14:paraId="5768A37F" w14:textId="77777777" w:rsidR="00753377" w:rsidRPr="00DA5542" w:rsidRDefault="00753377" w:rsidP="00753377">
            <w:pPr>
              <w:rPr>
                <w:color w:val="000000"/>
                <w:lang w:eastAsia="es-PE"/>
              </w:rPr>
            </w:pPr>
          </w:p>
          <w:p w14:paraId="645525B6" w14:textId="77777777" w:rsidR="00753377" w:rsidRPr="00DA5542" w:rsidRDefault="00753377" w:rsidP="00753377">
            <w:pPr>
              <w:rPr>
                <w:lang w:eastAsia="es-PE"/>
              </w:rPr>
            </w:pPr>
          </w:p>
        </w:tc>
      </w:tr>
    </w:tbl>
    <w:p w14:paraId="5B785519" w14:textId="77777777" w:rsidR="00753377" w:rsidRDefault="00753377" w:rsidP="00A607A4">
      <w:pPr>
        <w:spacing w:line="360" w:lineRule="auto"/>
        <w:ind w:left="-284"/>
        <w:jc w:val="both"/>
      </w:pPr>
    </w:p>
    <w:p w14:paraId="0C1A2AF4" w14:textId="77777777" w:rsidR="00BC28DC" w:rsidRPr="00BC28DC" w:rsidRDefault="00BC28DC" w:rsidP="00BC28DC">
      <w:pPr>
        <w:spacing w:line="360" w:lineRule="auto"/>
        <w:jc w:val="both"/>
        <w:rPr>
          <w:sz w:val="4"/>
          <w:szCs w:val="4"/>
        </w:rPr>
      </w:pPr>
    </w:p>
    <w:p w14:paraId="0B59E2EA" w14:textId="77777777" w:rsidR="00C42FEF" w:rsidRPr="00C42FEF" w:rsidRDefault="00C42FEF" w:rsidP="00A607A4">
      <w:pPr>
        <w:spacing w:line="360" w:lineRule="auto"/>
        <w:jc w:val="both"/>
        <w:rPr>
          <w:sz w:val="2"/>
          <w:szCs w:val="2"/>
        </w:rPr>
      </w:pPr>
    </w:p>
    <w:p w14:paraId="68AA1819" w14:textId="4396CD97" w:rsidR="00A607A4" w:rsidRPr="00DA5542" w:rsidRDefault="00A607A4" w:rsidP="00A607A4">
      <w:pPr>
        <w:spacing w:line="360" w:lineRule="auto"/>
        <w:jc w:val="both"/>
      </w:pPr>
      <w:r w:rsidRPr="00DA5542">
        <w:t>Se observó una correlación de Spearman entre las variables</w:t>
      </w:r>
      <w:r w:rsidRPr="00015A3A">
        <w:t xml:space="preserve"> habilidades blandas y percepción emocional</w:t>
      </w:r>
      <w:r w:rsidRPr="00DA5542">
        <w:t>. El coeficiente de correlación fue de 0.230, lo que indica una relación positiva débil entre ambas variables. Sin embargo, el valor de significancia bilateral fue de 0.052, ligeramente superior al umbral establecido de 0.05, por lo que esta correlación no resulta estadísticamente significativa. Esto sugiero que, aunque existe una ligera tendencia a que un mayor desarrollo de habilidades blandas también se fomentara la mejor percepción emocional</w:t>
      </w:r>
    </w:p>
    <w:p w14:paraId="606B6B72" w14:textId="77777777" w:rsidR="00A607A4" w:rsidRPr="00DA5542" w:rsidRDefault="00A607A4" w:rsidP="00A607A4">
      <w:pPr>
        <w:spacing w:line="360" w:lineRule="auto"/>
        <w:jc w:val="both"/>
      </w:pPr>
      <w:r w:rsidRPr="00DA5542">
        <w:t>Tabla 3</w:t>
      </w:r>
    </w:p>
    <w:p w14:paraId="1405D1A1" w14:textId="77777777" w:rsidR="00A607A4" w:rsidRPr="00DA5542" w:rsidRDefault="00A607A4" w:rsidP="00A607A4">
      <w:pPr>
        <w:rPr>
          <w:i/>
        </w:rPr>
      </w:pPr>
      <w:r w:rsidRPr="00DA5542">
        <w:rPr>
          <w:i/>
        </w:rPr>
        <w:t>Niveles de predominancia Inteligencia emocional en la población de 4to de secundaria</w:t>
      </w:r>
    </w:p>
    <w:p w14:paraId="579662B8" w14:textId="77777777" w:rsidR="00A607A4" w:rsidRPr="00DA5542" w:rsidRDefault="00A607A4" w:rsidP="00A607A4"/>
    <w:tbl>
      <w:tblPr>
        <w:tblW w:w="9178" w:type="dxa"/>
        <w:jc w:val="center"/>
        <w:tblCellMar>
          <w:left w:w="70" w:type="dxa"/>
          <w:right w:w="70" w:type="dxa"/>
        </w:tblCellMar>
        <w:tblLook w:val="04A0" w:firstRow="1" w:lastRow="0" w:firstColumn="1" w:lastColumn="0" w:noHBand="0" w:noVBand="1"/>
      </w:tblPr>
      <w:tblGrid>
        <w:gridCol w:w="1948"/>
        <w:gridCol w:w="511"/>
        <w:gridCol w:w="1458"/>
        <w:gridCol w:w="511"/>
        <w:gridCol w:w="1232"/>
        <w:gridCol w:w="521"/>
        <w:gridCol w:w="1254"/>
        <w:gridCol w:w="511"/>
        <w:gridCol w:w="1232"/>
      </w:tblGrid>
      <w:tr w:rsidR="00A607A4" w:rsidRPr="00DA5542" w14:paraId="6E63C39E" w14:textId="77777777" w:rsidTr="00753377">
        <w:trPr>
          <w:trHeight w:val="1104"/>
          <w:jc w:val="center"/>
        </w:trPr>
        <w:tc>
          <w:tcPr>
            <w:tcW w:w="1948" w:type="dxa"/>
            <w:tcBorders>
              <w:top w:val="single" w:sz="4" w:space="0" w:color="auto"/>
              <w:left w:val="nil"/>
              <w:bottom w:val="nil"/>
              <w:right w:val="nil"/>
            </w:tcBorders>
            <w:shd w:val="clear" w:color="000000" w:fill="FFFFFF"/>
            <w:noWrap/>
            <w:vAlign w:val="center"/>
            <w:hideMark/>
          </w:tcPr>
          <w:p w14:paraId="3E47BF77" w14:textId="77777777" w:rsidR="00A607A4" w:rsidRPr="00DA5542" w:rsidRDefault="00A607A4" w:rsidP="005D140D">
            <w:pPr>
              <w:jc w:val="center"/>
              <w:rPr>
                <w:color w:val="000000"/>
                <w:lang w:eastAsia="es-PE"/>
              </w:rPr>
            </w:pPr>
            <w:r w:rsidRPr="00DA5542">
              <w:rPr>
                <w:color w:val="000000"/>
                <w:lang w:eastAsia="es-PE"/>
              </w:rPr>
              <w:t> </w:t>
            </w:r>
          </w:p>
        </w:tc>
        <w:tc>
          <w:tcPr>
            <w:tcW w:w="1969" w:type="dxa"/>
            <w:gridSpan w:val="2"/>
            <w:tcBorders>
              <w:top w:val="single" w:sz="8" w:space="0" w:color="auto"/>
              <w:left w:val="nil"/>
              <w:bottom w:val="single" w:sz="8" w:space="0" w:color="auto"/>
              <w:right w:val="nil"/>
            </w:tcBorders>
            <w:shd w:val="clear" w:color="000000" w:fill="FFFFFF"/>
            <w:vAlign w:val="center"/>
            <w:hideMark/>
          </w:tcPr>
          <w:p w14:paraId="618917FD" w14:textId="77777777" w:rsidR="00A607A4" w:rsidRPr="00DA5542" w:rsidRDefault="00A607A4" w:rsidP="005D140D">
            <w:pPr>
              <w:jc w:val="center"/>
              <w:rPr>
                <w:color w:val="000000"/>
                <w:lang w:eastAsia="es-PE"/>
              </w:rPr>
            </w:pPr>
            <w:r w:rsidRPr="00DA5542">
              <w:rPr>
                <w:color w:val="000000"/>
                <w:lang w:eastAsia="es-PE"/>
              </w:rPr>
              <w:t>Percepción emocional</w:t>
            </w:r>
          </w:p>
        </w:tc>
        <w:tc>
          <w:tcPr>
            <w:tcW w:w="1743" w:type="dxa"/>
            <w:gridSpan w:val="2"/>
            <w:tcBorders>
              <w:top w:val="single" w:sz="8" w:space="0" w:color="auto"/>
              <w:left w:val="nil"/>
              <w:bottom w:val="single" w:sz="8" w:space="0" w:color="auto"/>
              <w:right w:val="nil"/>
            </w:tcBorders>
            <w:shd w:val="clear" w:color="000000" w:fill="FFFFFF"/>
            <w:vAlign w:val="center"/>
            <w:hideMark/>
          </w:tcPr>
          <w:p w14:paraId="636A23FE" w14:textId="77777777" w:rsidR="00A607A4" w:rsidRPr="00DA5542" w:rsidRDefault="00A607A4" w:rsidP="005D140D">
            <w:pPr>
              <w:jc w:val="center"/>
              <w:rPr>
                <w:color w:val="000000"/>
                <w:lang w:eastAsia="es-PE"/>
              </w:rPr>
            </w:pPr>
            <w:r w:rsidRPr="00DA5542">
              <w:rPr>
                <w:color w:val="000000"/>
                <w:lang w:eastAsia="es-PE"/>
              </w:rPr>
              <w:t xml:space="preserve">Facilitación o Asimilación emocional </w:t>
            </w:r>
          </w:p>
        </w:tc>
        <w:tc>
          <w:tcPr>
            <w:tcW w:w="1775" w:type="dxa"/>
            <w:gridSpan w:val="2"/>
            <w:tcBorders>
              <w:top w:val="single" w:sz="8" w:space="0" w:color="auto"/>
              <w:left w:val="nil"/>
              <w:bottom w:val="single" w:sz="8" w:space="0" w:color="auto"/>
              <w:right w:val="nil"/>
            </w:tcBorders>
            <w:shd w:val="clear" w:color="000000" w:fill="FFFFFF"/>
            <w:vAlign w:val="center"/>
            <w:hideMark/>
          </w:tcPr>
          <w:p w14:paraId="79F3B45E" w14:textId="77777777" w:rsidR="00A607A4" w:rsidRPr="00DA5542" w:rsidRDefault="00A607A4" w:rsidP="005D140D">
            <w:pPr>
              <w:jc w:val="center"/>
              <w:rPr>
                <w:color w:val="000000"/>
                <w:lang w:eastAsia="es-PE"/>
              </w:rPr>
            </w:pPr>
            <w:r w:rsidRPr="00DA5542">
              <w:rPr>
                <w:color w:val="000000"/>
                <w:lang w:eastAsia="es-PE"/>
              </w:rPr>
              <w:t xml:space="preserve">Comprensión emocional </w:t>
            </w:r>
          </w:p>
        </w:tc>
        <w:tc>
          <w:tcPr>
            <w:tcW w:w="1743" w:type="dxa"/>
            <w:gridSpan w:val="2"/>
            <w:tcBorders>
              <w:top w:val="single" w:sz="4" w:space="0" w:color="auto"/>
              <w:left w:val="nil"/>
              <w:bottom w:val="single" w:sz="4" w:space="0" w:color="auto"/>
              <w:right w:val="nil"/>
            </w:tcBorders>
            <w:shd w:val="clear" w:color="000000" w:fill="FFFFFF"/>
            <w:vAlign w:val="center"/>
            <w:hideMark/>
          </w:tcPr>
          <w:p w14:paraId="155B65F9" w14:textId="77777777" w:rsidR="00A607A4" w:rsidRPr="00DA5542" w:rsidRDefault="00A607A4" w:rsidP="005D140D">
            <w:pPr>
              <w:jc w:val="center"/>
              <w:rPr>
                <w:color w:val="000000"/>
                <w:lang w:eastAsia="es-PE"/>
              </w:rPr>
            </w:pPr>
            <w:r w:rsidRPr="00DA5542">
              <w:rPr>
                <w:color w:val="000000"/>
                <w:lang w:eastAsia="es-PE"/>
              </w:rPr>
              <w:t>Regulación emocional</w:t>
            </w:r>
          </w:p>
        </w:tc>
      </w:tr>
      <w:tr w:rsidR="00A607A4" w:rsidRPr="00DA5542" w14:paraId="433C2E9C" w14:textId="77777777" w:rsidTr="00A607A4">
        <w:trPr>
          <w:trHeight w:val="376"/>
          <w:jc w:val="center"/>
        </w:trPr>
        <w:tc>
          <w:tcPr>
            <w:tcW w:w="1948" w:type="dxa"/>
            <w:tcBorders>
              <w:top w:val="nil"/>
              <w:left w:val="nil"/>
              <w:bottom w:val="single" w:sz="8" w:space="0" w:color="auto"/>
              <w:right w:val="nil"/>
            </w:tcBorders>
            <w:shd w:val="clear" w:color="000000" w:fill="FFFFFF"/>
            <w:vAlign w:val="center"/>
            <w:hideMark/>
          </w:tcPr>
          <w:p w14:paraId="04546D27" w14:textId="77777777" w:rsidR="00A607A4" w:rsidRPr="00DA5542" w:rsidRDefault="00A607A4" w:rsidP="00A607A4">
            <w:pPr>
              <w:rPr>
                <w:color w:val="000000"/>
                <w:lang w:eastAsia="es-PE"/>
              </w:rPr>
            </w:pPr>
            <w:r w:rsidRPr="00DA5542">
              <w:rPr>
                <w:color w:val="000000"/>
                <w:lang w:eastAsia="es-PE"/>
              </w:rPr>
              <w:t>Niveles</w:t>
            </w:r>
          </w:p>
        </w:tc>
        <w:tc>
          <w:tcPr>
            <w:tcW w:w="511" w:type="dxa"/>
            <w:tcBorders>
              <w:top w:val="nil"/>
              <w:left w:val="nil"/>
              <w:bottom w:val="single" w:sz="8" w:space="0" w:color="auto"/>
              <w:right w:val="nil"/>
            </w:tcBorders>
            <w:shd w:val="clear" w:color="000000" w:fill="FFFFFF"/>
            <w:noWrap/>
            <w:vAlign w:val="center"/>
            <w:hideMark/>
          </w:tcPr>
          <w:p w14:paraId="35EC223F" w14:textId="77777777" w:rsidR="00A607A4" w:rsidRPr="00DA5542" w:rsidRDefault="00A607A4" w:rsidP="005D140D">
            <w:pPr>
              <w:jc w:val="center"/>
              <w:rPr>
                <w:color w:val="000000"/>
                <w:lang w:eastAsia="es-PE"/>
              </w:rPr>
            </w:pPr>
            <w:r w:rsidRPr="00DA5542">
              <w:rPr>
                <w:color w:val="000000"/>
                <w:lang w:eastAsia="es-PE"/>
              </w:rPr>
              <w:t>n</w:t>
            </w:r>
          </w:p>
        </w:tc>
        <w:tc>
          <w:tcPr>
            <w:tcW w:w="1457" w:type="dxa"/>
            <w:tcBorders>
              <w:top w:val="nil"/>
              <w:left w:val="nil"/>
              <w:bottom w:val="single" w:sz="8" w:space="0" w:color="auto"/>
              <w:right w:val="nil"/>
            </w:tcBorders>
            <w:shd w:val="clear" w:color="000000" w:fill="FFFFFF"/>
            <w:noWrap/>
            <w:vAlign w:val="center"/>
            <w:hideMark/>
          </w:tcPr>
          <w:p w14:paraId="3EEAA3C1" w14:textId="77777777" w:rsidR="00A607A4" w:rsidRPr="00DA5542" w:rsidRDefault="00A607A4" w:rsidP="005D140D">
            <w:pPr>
              <w:jc w:val="center"/>
              <w:rPr>
                <w:color w:val="000000"/>
                <w:lang w:eastAsia="es-PE"/>
              </w:rPr>
            </w:pPr>
            <w:r w:rsidRPr="00DA5542">
              <w:rPr>
                <w:color w:val="000000"/>
                <w:lang w:eastAsia="es-PE"/>
              </w:rPr>
              <w:t>%</w:t>
            </w:r>
          </w:p>
        </w:tc>
        <w:tc>
          <w:tcPr>
            <w:tcW w:w="511" w:type="dxa"/>
            <w:tcBorders>
              <w:top w:val="nil"/>
              <w:left w:val="nil"/>
              <w:bottom w:val="single" w:sz="8" w:space="0" w:color="auto"/>
              <w:right w:val="nil"/>
            </w:tcBorders>
            <w:shd w:val="clear" w:color="000000" w:fill="FFFFFF"/>
            <w:noWrap/>
            <w:vAlign w:val="center"/>
            <w:hideMark/>
          </w:tcPr>
          <w:p w14:paraId="4A98E6EC" w14:textId="77777777" w:rsidR="00A607A4" w:rsidRPr="00DA5542" w:rsidRDefault="00A607A4" w:rsidP="005D140D">
            <w:pPr>
              <w:jc w:val="center"/>
              <w:rPr>
                <w:color w:val="000000"/>
                <w:lang w:eastAsia="es-PE"/>
              </w:rPr>
            </w:pPr>
            <w:r w:rsidRPr="00DA5542">
              <w:rPr>
                <w:color w:val="000000"/>
                <w:lang w:eastAsia="es-PE"/>
              </w:rPr>
              <w:t>n</w:t>
            </w:r>
          </w:p>
        </w:tc>
        <w:tc>
          <w:tcPr>
            <w:tcW w:w="1232" w:type="dxa"/>
            <w:tcBorders>
              <w:top w:val="nil"/>
              <w:left w:val="nil"/>
              <w:bottom w:val="single" w:sz="8" w:space="0" w:color="auto"/>
              <w:right w:val="nil"/>
            </w:tcBorders>
            <w:shd w:val="clear" w:color="000000" w:fill="FFFFFF"/>
            <w:noWrap/>
            <w:vAlign w:val="center"/>
            <w:hideMark/>
          </w:tcPr>
          <w:p w14:paraId="66DFD455" w14:textId="77777777" w:rsidR="00A607A4" w:rsidRPr="00DA5542" w:rsidRDefault="00A607A4" w:rsidP="005D140D">
            <w:pPr>
              <w:jc w:val="center"/>
              <w:rPr>
                <w:color w:val="000000"/>
                <w:lang w:eastAsia="es-PE"/>
              </w:rPr>
            </w:pPr>
            <w:r w:rsidRPr="00DA5542">
              <w:rPr>
                <w:color w:val="000000"/>
                <w:lang w:eastAsia="es-PE"/>
              </w:rPr>
              <w:t>%</w:t>
            </w:r>
          </w:p>
        </w:tc>
        <w:tc>
          <w:tcPr>
            <w:tcW w:w="521" w:type="dxa"/>
            <w:tcBorders>
              <w:top w:val="nil"/>
              <w:left w:val="nil"/>
              <w:bottom w:val="single" w:sz="8" w:space="0" w:color="auto"/>
              <w:right w:val="nil"/>
            </w:tcBorders>
            <w:shd w:val="clear" w:color="000000" w:fill="FFFFFF"/>
            <w:noWrap/>
            <w:vAlign w:val="center"/>
            <w:hideMark/>
          </w:tcPr>
          <w:p w14:paraId="33E1B099" w14:textId="77777777" w:rsidR="00A607A4" w:rsidRPr="00DA5542" w:rsidRDefault="00A607A4" w:rsidP="005D140D">
            <w:pPr>
              <w:jc w:val="center"/>
              <w:rPr>
                <w:color w:val="000000"/>
                <w:lang w:eastAsia="es-PE"/>
              </w:rPr>
            </w:pPr>
            <w:r w:rsidRPr="00DA5542">
              <w:rPr>
                <w:color w:val="000000"/>
                <w:lang w:eastAsia="es-PE"/>
              </w:rPr>
              <w:t>n</w:t>
            </w:r>
          </w:p>
        </w:tc>
        <w:tc>
          <w:tcPr>
            <w:tcW w:w="1253" w:type="dxa"/>
            <w:tcBorders>
              <w:top w:val="nil"/>
              <w:left w:val="nil"/>
              <w:bottom w:val="single" w:sz="8" w:space="0" w:color="auto"/>
              <w:right w:val="nil"/>
            </w:tcBorders>
            <w:shd w:val="clear" w:color="000000" w:fill="FFFFFF"/>
            <w:noWrap/>
            <w:vAlign w:val="center"/>
            <w:hideMark/>
          </w:tcPr>
          <w:p w14:paraId="7440B0C0" w14:textId="77777777" w:rsidR="00A607A4" w:rsidRPr="00DA5542" w:rsidRDefault="00A607A4" w:rsidP="005D140D">
            <w:pPr>
              <w:jc w:val="center"/>
              <w:rPr>
                <w:color w:val="000000"/>
                <w:lang w:eastAsia="es-PE"/>
              </w:rPr>
            </w:pPr>
            <w:r w:rsidRPr="00DA5542">
              <w:rPr>
                <w:color w:val="000000"/>
                <w:lang w:eastAsia="es-PE"/>
              </w:rPr>
              <w:t>%</w:t>
            </w:r>
          </w:p>
        </w:tc>
        <w:tc>
          <w:tcPr>
            <w:tcW w:w="511" w:type="dxa"/>
            <w:tcBorders>
              <w:top w:val="nil"/>
              <w:left w:val="nil"/>
              <w:bottom w:val="single" w:sz="8" w:space="0" w:color="auto"/>
              <w:right w:val="nil"/>
            </w:tcBorders>
            <w:shd w:val="clear" w:color="000000" w:fill="FFFFFF"/>
            <w:noWrap/>
            <w:vAlign w:val="center"/>
            <w:hideMark/>
          </w:tcPr>
          <w:p w14:paraId="70C9A76A" w14:textId="77777777" w:rsidR="00A607A4" w:rsidRPr="00DA5542" w:rsidRDefault="00A607A4" w:rsidP="005D140D">
            <w:pPr>
              <w:jc w:val="center"/>
              <w:rPr>
                <w:color w:val="000000"/>
                <w:lang w:eastAsia="es-PE"/>
              </w:rPr>
            </w:pPr>
            <w:r w:rsidRPr="00DA5542">
              <w:rPr>
                <w:color w:val="000000"/>
                <w:lang w:eastAsia="es-PE"/>
              </w:rPr>
              <w:t>n</w:t>
            </w:r>
          </w:p>
        </w:tc>
        <w:tc>
          <w:tcPr>
            <w:tcW w:w="1232" w:type="dxa"/>
            <w:tcBorders>
              <w:top w:val="nil"/>
              <w:left w:val="nil"/>
              <w:bottom w:val="single" w:sz="8" w:space="0" w:color="auto"/>
              <w:right w:val="nil"/>
            </w:tcBorders>
            <w:shd w:val="clear" w:color="000000" w:fill="FFFFFF"/>
            <w:noWrap/>
            <w:vAlign w:val="center"/>
            <w:hideMark/>
          </w:tcPr>
          <w:p w14:paraId="03287C7B" w14:textId="77777777" w:rsidR="00A607A4" w:rsidRPr="00DA5542" w:rsidRDefault="00A607A4" w:rsidP="005D140D">
            <w:pPr>
              <w:jc w:val="center"/>
              <w:rPr>
                <w:color w:val="000000"/>
                <w:lang w:eastAsia="es-PE"/>
              </w:rPr>
            </w:pPr>
            <w:r w:rsidRPr="00DA5542">
              <w:rPr>
                <w:color w:val="000000"/>
                <w:lang w:eastAsia="es-PE"/>
              </w:rPr>
              <w:t>%</w:t>
            </w:r>
          </w:p>
        </w:tc>
      </w:tr>
      <w:tr w:rsidR="00DA5542" w:rsidRPr="00DA5542" w14:paraId="00362879" w14:textId="77777777" w:rsidTr="00A607A4">
        <w:trPr>
          <w:trHeight w:val="363"/>
          <w:jc w:val="center"/>
        </w:trPr>
        <w:tc>
          <w:tcPr>
            <w:tcW w:w="1948" w:type="dxa"/>
            <w:tcBorders>
              <w:top w:val="nil"/>
              <w:left w:val="nil"/>
              <w:bottom w:val="nil"/>
              <w:right w:val="nil"/>
            </w:tcBorders>
            <w:shd w:val="clear" w:color="000000" w:fill="FFFFFF"/>
            <w:vAlign w:val="center"/>
            <w:hideMark/>
          </w:tcPr>
          <w:p w14:paraId="76D4EBCA" w14:textId="77777777" w:rsidR="00A607A4" w:rsidRPr="00DA5542" w:rsidRDefault="00A607A4" w:rsidP="00A607A4">
            <w:pPr>
              <w:rPr>
                <w:color w:val="000000"/>
                <w:lang w:eastAsia="es-PE"/>
              </w:rPr>
            </w:pPr>
            <w:r w:rsidRPr="00DA5542">
              <w:rPr>
                <w:color w:val="000000"/>
                <w:lang w:eastAsia="es-PE"/>
              </w:rPr>
              <w:t>Alto</w:t>
            </w:r>
          </w:p>
        </w:tc>
        <w:tc>
          <w:tcPr>
            <w:tcW w:w="511" w:type="dxa"/>
            <w:tcBorders>
              <w:top w:val="nil"/>
              <w:left w:val="nil"/>
              <w:bottom w:val="nil"/>
              <w:right w:val="nil"/>
            </w:tcBorders>
            <w:shd w:val="clear" w:color="000000" w:fill="FFFFFF"/>
            <w:noWrap/>
            <w:vAlign w:val="center"/>
            <w:hideMark/>
          </w:tcPr>
          <w:p w14:paraId="6166A269" w14:textId="77777777" w:rsidR="00A607A4" w:rsidRPr="00DA5542" w:rsidRDefault="00A607A4" w:rsidP="005D140D">
            <w:pPr>
              <w:jc w:val="center"/>
              <w:rPr>
                <w:color w:val="000000"/>
                <w:lang w:eastAsia="es-PE"/>
              </w:rPr>
            </w:pPr>
            <w:r w:rsidRPr="00DA5542">
              <w:rPr>
                <w:color w:val="000000"/>
                <w:lang w:eastAsia="es-PE"/>
              </w:rPr>
              <w:t>20</w:t>
            </w:r>
          </w:p>
        </w:tc>
        <w:tc>
          <w:tcPr>
            <w:tcW w:w="1457" w:type="dxa"/>
            <w:tcBorders>
              <w:top w:val="nil"/>
              <w:left w:val="nil"/>
              <w:bottom w:val="nil"/>
              <w:right w:val="nil"/>
            </w:tcBorders>
            <w:shd w:val="clear" w:color="000000" w:fill="FFFFFF"/>
            <w:noWrap/>
            <w:vAlign w:val="center"/>
            <w:hideMark/>
          </w:tcPr>
          <w:p w14:paraId="39718411" w14:textId="77777777" w:rsidR="00A607A4" w:rsidRPr="00DA5542" w:rsidRDefault="00A607A4" w:rsidP="005D140D">
            <w:pPr>
              <w:jc w:val="center"/>
              <w:rPr>
                <w:color w:val="000000"/>
                <w:lang w:eastAsia="es-PE"/>
              </w:rPr>
            </w:pPr>
            <w:r w:rsidRPr="00DA5542">
              <w:rPr>
                <w:color w:val="000000"/>
                <w:lang w:eastAsia="es-PE"/>
              </w:rPr>
              <w:t>27.8%</w:t>
            </w:r>
          </w:p>
        </w:tc>
        <w:tc>
          <w:tcPr>
            <w:tcW w:w="511" w:type="dxa"/>
            <w:tcBorders>
              <w:top w:val="nil"/>
              <w:left w:val="nil"/>
              <w:bottom w:val="nil"/>
              <w:right w:val="nil"/>
            </w:tcBorders>
            <w:shd w:val="clear" w:color="auto" w:fill="auto"/>
            <w:noWrap/>
            <w:vAlign w:val="center"/>
            <w:hideMark/>
          </w:tcPr>
          <w:p w14:paraId="52E4458F" w14:textId="77777777" w:rsidR="00A607A4" w:rsidRPr="00DA5542" w:rsidRDefault="00A607A4" w:rsidP="005D140D">
            <w:pPr>
              <w:jc w:val="center"/>
              <w:rPr>
                <w:color w:val="000000"/>
                <w:lang w:eastAsia="es-PE"/>
              </w:rPr>
            </w:pPr>
            <w:r w:rsidRPr="00DA5542">
              <w:rPr>
                <w:color w:val="000000"/>
                <w:lang w:eastAsia="es-PE"/>
              </w:rPr>
              <w:t>18</w:t>
            </w:r>
          </w:p>
        </w:tc>
        <w:tc>
          <w:tcPr>
            <w:tcW w:w="1232" w:type="dxa"/>
            <w:tcBorders>
              <w:top w:val="nil"/>
              <w:left w:val="nil"/>
              <w:bottom w:val="nil"/>
              <w:right w:val="nil"/>
            </w:tcBorders>
            <w:shd w:val="clear" w:color="auto" w:fill="auto"/>
            <w:noWrap/>
            <w:vAlign w:val="center"/>
            <w:hideMark/>
          </w:tcPr>
          <w:p w14:paraId="1A4D606F" w14:textId="77777777" w:rsidR="00A607A4" w:rsidRPr="00DA5542" w:rsidRDefault="00A607A4" w:rsidP="005D140D">
            <w:pPr>
              <w:jc w:val="center"/>
              <w:rPr>
                <w:color w:val="000000"/>
                <w:lang w:eastAsia="es-PE"/>
              </w:rPr>
            </w:pPr>
            <w:r w:rsidRPr="00DA5542">
              <w:rPr>
                <w:color w:val="000000"/>
                <w:lang w:eastAsia="es-PE"/>
              </w:rPr>
              <w:t>25.0%</w:t>
            </w:r>
          </w:p>
        </w:tc>
        <w:tc>
          <w:tcPr>
            <w:tcW w:w="521" w:type="dxa"/>
            <w:tcBorders>
              <w:top w:val="nil"/>
              <w:left w:val="nil"/>
              <w:bottom w:val="nil"/>
              <w:right w:val="nil"/>
            </w:tcBorders>
            <w:shd w:val="clear" w:color="auto" w:fill="auto"/>
            <w:noWrap/>
            <w:vAlign w:val="center"/>
            <w:hideMark/>
          </w:tcPr>
          <w:p w14:paraId="257941DE" w14:textId="77777777" w:rsidR="00A607A4" w:rsidRPr="00DA5542" w:rsidRDefault="00A607A4" w:rsidP="005D140D">
            <w:pPr>
              <w:jc w:val="center"/>
              <w:rPr>
                <w:color w:val="000000"/>
                <w:lang w:eastAsia="es-PE"/>
              </w:rPr>
            </w:pPr>
            <w:r w:rsidRPr="00DA5542">
              <w:rPr>
                <w:color w:val="000000"/>
                <w:lang w:eastAsia="es-PE"/>
              </w:rPr>
              <w:t>28</w:t>
            </w:r>
          </w:p>
        </w:tc>
        <w:tc>
          <w:tcPr>
            <w:tcW w:w="1253" w:type="dxa"/>
            <w:tcBorders>
              <w:top w:val="nil"/>
              <w:left w:val="nil"/>
              <w:bottom w:val="nil"/>
              <w:right w:val="nil"/>
            </w:tcBorders>
            <w:shd w:val="clear" w:color="auto" w:fill="auto"/>
            <w:noWrap/>
            <w:vAlign w:val="center"/>
            <w:hideMark/>
          </w:tcPr>
          <w:p w14:paraId="37E09653" w14:textId="77777777" w:rsidR="00A607A4" w:rsidRPr="00DA5542" w:rsidRDefault="00A607A4" w:rsidP="005D140D">
            <w:pPr>
              <w:jc w:val="center"/>
              <w:rPr>
                <w:color w:val="000000"/>
                <w:lang w:eastAsia="es-PE"/>
              </w:rPr>
            </w:pPr>
            <w:r w:rsidRPr="00DA5542">
              <w:rPr>
                <w:color w:val="000000"/>
                <w:lang w:eastAsia="es-PE"/>
              </w:rPr>
              <w:t>38.9%</w:t>
            </w:r>
          </w:p>
        </w:tc>
        <w:tc>
          <w:tcPr>
            <w:tcW w:w="511" w:type="dxa"/>
            <w:tcBorders>
              <w:top w:val="nil"/>
              <w:left w:val="nil"/>
              <w:bottom w:val="nil"/>
              <w:right w:val="nil"/>
            </w:tcBorders>
            <w:shd w:val="clear" w:color="auto" w:fill="auto"/>
            <w:noWrap/>
            <w:vAlign w:val="center"/>
            <w:hideMark/>
          </w:tcPr>
          <w:p w14:paraId="3DF3BC3A" w14:textId="77777777" w:rsidR="00A607A4" w:rsidRPr="00DA5542" w:rsidRDefault="00A607A4" w:rsidP="005D140D">
            <w:pPr>
              <w:jc w:val="center"/>
              <w:rPr>
                <w:color w:val="000000"/>
                <w:lang w:eastAsia="es-PE"/>
              </w:rPr>
            </w:pPr>
            <w:r w:rsidRPr="00DA5542">
              <w:rPr>
                <w:color w:val="000000"/>
                <w:lang w:eastAsia="es-PE"/>
              </w:rPr>
              <w:t>10</w:t>
            </w:r>
          </w:p>
        </w:tc>
        <w:tc>
          <w:tcPr>
            <w:tcW w:w="1232" w:type="dxa"/>
            <w:tcBorders>
              <w:top w:val="nil"/>
              <w:left w:val="nil"/>
              <w:bottom w:val="nil"/>
              <w:right w:val="nil"/>
            </w:tcBorders>
            <w:shd w:val="clear" w:color="auto" w:fill="auto"/>
            <w:noWrap/>
            <w:vAlign w:val="center"/>
            <w:hideMark/>
          </w:tcPr>
          <w:p w14:paraId="4A88E140" w14:textId="77777777" w:rsidR="00A607A4" w:rsidRPr="00DA5542" w:rsidRDefault="00A607A4" w:rsidP="005D140D">
            <w:pPr>
              <w:jc w:val="center"/>
              <w:rPr>
                <w:color w:val="000000"/>
                <w:lang w:eastAsia="es-PE"/>
              </w:rPr>
            </w:pPr>
            <w:r w:rsidRPr="00DA5542">
              <w:rPr>
                <w:color w:val="000000"/>
                <w:lang w:eastAsia="es-PE"/>
              </w:rPr>
              <w:t>13.9%</w:t>
            </w:r>
          </w:p>
        </w:tc>
      </w:tr>
      <w:tr w:rsidR="00DA5542" w:rsidRPr="00DA5542" w14:paraId="3D6BA17B" w14:textId="77777777" w:rsidTr="00A607A4">
        <w:trPr>
          <w:trHeight w:val="363"/>
          <w:jc w:val="center"/>
        </w:trPr>
        <w:tc>
          <w:tcPr>
            <w:tcW w:w="1948" w:type="dxa"/>
            <w:tcBorders>
              <w:top w:val="nil"/>
              <w:left w:val="nil"/>
              <w:bottom w:val="nil"/>
              <w:right w:val="nil"/>
            </w:tcBorders>
            <w:shd w:val="clear" w:color="000000" w:fill="FFFFFF"/>
            <w:vAlign w:val="center"/>
            <w:hideMark/>
          </w:tcPr>
          <w:p w14:paraId="38BB63BA" w14:textId="77777777" w:rsidR="00A607A4" w:rsidRPr="00DA5542" w:rsidRDefault="00A607A4" w:rsidP="00A607A4">
            <w:pPr>
              <w:rPr>
                <w:color w:val="000000"/>
                <w:lang w:eastAsia="es-PE"/>
              </w:rPr>
            </w:pPr>
            <w:r w:rsidRPr="00DA5542">
              <w:rPr>
                <w:color w:val="000000"/>
                <w:lang w:eastAsia="es-PE"/>
              </w:rPr>
              <w:t>Medio</w:t>
            </w:r>
          </w:p>
        </w:tc>
        <w:tc>
          <w:tcPr>
            <w:tcW w:w="511" w:type="dxa"/>
            <w:tcBorders>
              <w:top w:val="nil"/>
              <w:left w:val="nil"/>
              <w:bottom w:val="nil"/>
              <w:right w:val="nil"/>
            </w:tcBorders>
            <w:shd w:val="clear" w:color="000000" w:fill="FFFFFF"/>
            <w:noWrap/>
            <w:vAlign w:val="center"/>
            <w:hideMark/>
          </w:tcPr>
          <w:p w14:paraId="07EDB223" w14:textId="77777777" w:rsidR="00A607A4" w:rsidRPr="00DA5542" w:rsidRDefault="00A607A4" w:rsidP="005D140D">
            <w:pPr>
              <w:jc w:val="center"/>
              <w:rPr>
                <w:color w:val="000000"/>
                <w:lang w:eastAsia="es-PE"/>
              </w:rPr>
            </w:pPr>
            <w:r w:rsidRPr="00DA5542">
              <w:rPr>
                <w:color w:val="000000"/>
                <w:lang w:eastAsia="es-PE"/>
              </w:rPr>
              <w:t>46</w:t>
            </w:r>
          </w:p>
        </w:tc>
        <w:tc>
          <w:tcPr>
            <w:tcW w:w="1457" w:type="dxa"/>
            <w:tcBorders>
              <w:top w:val="nil"/>
              <w:left w:val="nil"/>
              <w:bottom w:val="nil"/>
              <w:right w:val="nil"/>
            </w:tcBorders>
            <w:shd w:val="clear" w:color="000000" w:fill="FFFFFF"/>
            <w:noWrap/>
            <w:vAlign w:val="center"/>
            <w:hideMark/>
          </w:tcPr>
          <w:p w14:paraId="44D7A93A" w14:textId="77777777" w:rsidR="00A607A4" w:rsidRPr="00DA5542" w:rsidRDefault="00A607A4" w:rsidP="005D140D">
            <w:pPr>
              <w:jc w:val="center"/>
              <w:rPr>
                <w:color w:val="000000"/>
                <w:lang w:eastAsia="es-PE"/>
              </w:rPr>
            </w:pPr>
            <w:r w:rsidRPr="00DA5542">
              <w:rPr>
                <w:color w:val="000000"/>
                <w:lang w:eastAsia="es-PE"/>
              </w:rPr>
              <w:t>63.9%</w:t>
            </w:r>
          </w:p>
        </w:tc>
        <w:tc>
          <w:tcPr>
            <w:tcW w:w="511" w:type="dxa"/>
            <w:tcBorders>
              <w:top w:val="nil"/>
              <w:left w:val="nil"/>
              <w:bottom w:val="nil"/>
              <w:right w:val="nil"/>
            </w:tcBorders>
            <w:shd w:val="clear" w:color="auto" w:fill="auto"/>
            <w:noWrap/>
            <w:vAlign w:val="center"/>
            <w:hideMark/>
          </w:tcPr>
          <w:p w14:paraId="2083FEF9" w14:textId="77777777" w:rsidR="00A607A4" w:rsidRPr="00DA5542" w:rsidRDefault="00A607A4" w:rsidP="005D140D">
            <w:pPr>
              <w:jc w:val="center"/>
              <w:rPr>
                <w:color w:val="000000"/>
                <w:lang w:eastAsia="es-PE"/>
              </w:rPr>
            </w:pPr>
            <w:r w:rsidRPr="00DA5542">
              <w:rPr>
                <w:color w:val="000000"/>
                <w:lang w:eastAsia="es-PE"/>
              </w:rPr>
              <w:t>45</w:t>
            </w:r>
          </w:p>
        </w:tc>
        <w:tc>
          <w:tcPr>
            <w:tcW w:w="1232" w:type="dxa"/>
            <w:tcBorders>
              <w:top w:val="nil"/>
              <w:left w:val="nil"/>
              <w:bottom w:val="nil"/>
              <w:right w:val="nil"/>
            </w:tcBorders>
            <w:shd w:val="clear" w:color="auto" w:fill="auto"/>
            <w:noWrap/>
            <w:vAlign w:val="center"/>
            <w:hideMark/>
          </w:tcPr>
          <w:p w14:paraId="02D95553" w14:textId="77777777" w:rsidR="00A607A4" w:rsidRPr="00DA5542" w:rsidRDefault="00A607A4" w:rsidP="005D140D">
            <w:pPr>
              <w:jc w:val="center"/>
              <w:rPr>
                <w:color w:val="000000"/>
                <w:lang w:eastAsia="es-PE"/>
              </w:rPr>
            </w:pPr>
            <w:r w:rsidRPr="00DA5542">
              <w:rPr>
                <w:color w:val="000000"/>
                <w:lang w:eastAsia="es-PE"/>
              </w:rPr>
              <w:t>62.5%</w:t>
            </w:r>
          </w:p>
        </w:tc>
        <w:tc>
          <w:tcPr>
            <w:tcW w:w="521" w:type="dxa"/>
            <w:tcBorders>
              <w:top w:val="nil"/>
              <w:left w:val="nil"/>
              <w:bottom w:val="nil"/>
              <w:right w:val="nil"/>
            </w:tcBorders>
            <w:shd w:val="clear" w:color="auto" w:fill="auto"/>
            <w:noWrap/>
            <w:vAlign w:val="center"/>
            <w:hideMark/>
          </w:tcPr>
          <w:p w14:paraId="66AB13D6" w14:textId="77777777" w:rsidR="00A607A4" w:rsidRPr="00DA5542" w:rsidRDefault="00A607A4" w:rsidP="005D140D">
            <w:pPr>
              <w:jc w:val="center"/>
              <w:rPr>
                <w:color w:val="000000"/>
                <w:lang w:eastAsia="es-PE"/>
              </w:rPr>
            </w:pPr>
            <w:r w:rsidRPr="00DA5542">
              <w:rPr>
                <w:color w:val="000000"/>
                <w:lang w:eastAsia="es-PE"/>
              </w:rPr>
              <w:t>37</w:t>
            </w:r>
          </w:p>
        </w:tc>
        <w:tc>
          <w:tcPr>
            <w:tcW w:w="1253" w:type="dxa"/>
            <w:tcBorders>
              <w:top w:val="nil"/>
              <w:left w:val="nil"/>
              <w:bottom w:val="nil"/>
              <w:right w:val="nil"/>
            </w:tcBorders>
            <w:shd w:val="clear" w:color="auto" w:fill="auto"/>
            <w:noWrap/>
            <w:vAlign w:val="center"/>
            <w:hideMark/>
          </w:tcPr>
          <w:p w14:paraId="4C24EBE9" w14:textId="77777777" w:rsidR="00A607A4" w:rsidRPr="00DA5542" w:rsidRDefault="00A607A4" w:rsidP="005D140D">
            <w:pPr>
              <w:jc w:val="center"/>
              <w:rPr>
                <w:color w:val="000000"/>
                <w:lang w:eastAsia="es-PE"/>
              </w:rPr>
            </w:pPr>
            <w:r w:rsidRPr="00DA5542">
              <w:rPr>
                <w:color w:val="000000"/>
                <w:lang w:eastAsia="es-PE"/>
              </w:rPr>
              <w:t>51.4%</w:t>
            </w:r>
          </w:p>
        </w:tc>
        <w:tc>
          <w:tcPr>
            <w:tcW w:w="511" w:type="dxa"/>
            <w:tcBorders>
              <w:top w:val="nil"/>
              <w:left w:val="nil"/>
              <w:bottom w:val="nil"/>
              <w:right w:val="nil"/>
            </w:tcBorders>
            <w:shd w:val="clear" w:color="auto" w:fill="auto"/>
            <w:noWrap/>
            <w:vAlign w:val="center"/>
            <w:hideMark/>
          </w:tcPr>
          <w:p w14:paraId="3F7B1B18" w14:textId="77777777" w:rsidR="00A607A4" w:rsidRPr="00DA5542" w:rsidRDefault="00A607A4" w:rsidP="005D140D">
            <w:pPr>
              <w:jc w:val="center"/>
              <w:rPr>
                <w:color w:val="000000"/>
                <w:lang w:eastAsia="es-PE"/>
              </w:rPr>
            </w:pPr>
            <w:r w:rsidRPr="00DA5542">
              <w:rPr>
                <w:color w:val="000000"/>
                <w:lang w:eastAsia="es-PE"/>
              </w:rPr>
              <w:t>50</w:t>
            </w:r>
          </w:p>
        </w:tc>
        <w:tc>
          <w:tcPr>
            <w:tcW w:w="1232" w:type="dxa"/>
            <w:tcBorders>
              <w:top w:val="nil"/>
              <w:left w:val="nil"/>
              <w:bottom w:val="nil"/>
              <w:right w:val="nil"/>
            </w:tcBorders>
            <w:shd w:val="clear" w:color="auto" w:fill="auto"/>
            <w:noWrap/>
            <w:vAlign w:val="center"/>
            <w:hideMark/>
          </w:tcPr>
          <w:p w14:paraId="70CB2C33" w14:textId="77777777" w:rsidR="00A607A4" w:rsidRPr="00DA5542" w:rsidRDefault="00A607A4" w:rsidP="005D140D">
            <w:pPr>
              <w:jc w:val="center"/>
              <w:rPr>
                <w:color w:val="000000"/>
                <w:lang w:eastAsia="es-PE"/>
              </w:rPr>
            </w:pPr>
            <w:r w:rsidRPr="00DA5542">
              <w:rPr>
                <w:color w:val="000000"/>
                <w:lang w:eastAsia="es-PE"/>
              </w:rPr>
              <w:t>69.4%</w:t>
            </w:r>
          </w:p>
        </w:tc>
      </w:tr>
      <w:tr w:rsidR="00A607A4" w:rsidRPr="00DA5542" w14:paraId="100B84E4" w14:textId="77777777" w:rsidTr="00A607A4">
        <w:trPr>
          <w:trHeight w:val="363"/>
          <w:jc w:val="center"/>
        </w:trPr>
        <w:tc>
          <w:tcPr>
            <w:tcW w:w="1948" w:type="dxa"/>
            <w:tcBorders>
              <w:top w:val="nil"/>
              <w:left w:val="nil"/>
              <w:bottom w:val="single" w:sz="4" w:space="0" w:color="auto"/>
              <w:right w:val="nil"/>
            </w:tcBorders>
            <w:shd w:val="clear" w:color="000000" w:fill="FFFFFF"/>
            <w:vAlign w:val="center"/>
            <w:hideMark/>
          </w:tcPr>
          <w:p w14:paraId="651EB663" w14:textId="77777777" w:rsidR="00A607A4" w:rsidRPr="00DA5542" w:rsidRDefault="00A607A4" w:rsidP="00A607A4">
            <w:pPr>
              <w:rPr>
                <w:color w:val="000000"/>
                <w:lang w:eastAsia="es-PE"/>
              </w:rPr>
            </w:pPr>
            <w:r w:rsidRPr="00DA5542">
              <w:rPr>
                <w:color w:val="000000"/>
                <w:lang w:eastAsia="es-PE"/>
              </w:rPr>
              <w:t>Bajo</w:t>
            </w:r>
          </w:p>
        </w:tc>
        <w:tc>
          <w:tcPr>
            <w:tcW w:w="511" w:type="dxa"/>
            <w:tcBorders>
              <w:top w:val="nil"/>
              <w:left w:val="nil"/>
              <w:bottom w:val="single" w:sz="4" w:space="0" w:color="auto"/>
              <w:right w:val="nil"/>
            </w:tcBorders>
            <w:shd w:val="clear" w:color="000000" w:fill="FFFFFF"/>
            <w:noWrap/>
            <w:vAlign w:val="center"/>
            <w:hideMark/>
          </w:tcPr>
          <w:p w14:paraId="6647D179" w14:textId="77777777" w:rsidR="00A607A4" w:rsidRPr="00DA5542" w:rsidRDefault="00A607A4" w:rsidP="005D140D">
            <w:pPr>
              <w:jc w:val="center"/>
              <w:rPr>
                <w:color w:val="000000"/>
                <w:lang w:eastAsia="es-PE"/>
              </w:rPr>
            </w:pPr>
            <w:r w:rsidRPr="00DA5542">
              <w:rPr>
                <w:color w:val="000000"/>
                <w:lang w:eastAsia="es-PE"/>
              </w:rPr>
              <w:t>6</w:t>
            </w:r>
          </w:p>
        </w:tc>
        <w:tc>
          <w:tcPr>
            <w:tcW w:w="1457" w:type="dxa"/>
            <w:tcBorders>
              <w:top w:val="nil"/>
              <w:left w:val="nil"/>
              <w:bottom w:val="single" w:sz="4" w:space="0" w:color="auto"/>
              <w:right w:val="nil"/>
            </w:tcBorders>
            <w:shd w:val="clear" w:color="000000" w:fill="FFFFFF"/>
            <w:noWrap/>
            <w:vAlign w:val="center"/>
            <w:hideMark/>
          </w:tcPr>
          <w:p w14:paraId="6C3C032B" w14:textId="77777777" w:rsidR="00A607A4" w:rsidRPr="00DA5542" w:rsidRDefault="00A607A4" w:rsidP="005D140D">
            <w:pPr>
              <w:jc w:val="center"/>
              <w:rPr>
                <w:color w:val="000000"/>
                <w:lang w:eastAsia="es-PE"/>
              </w:rPr>
            </w:pPr>
            <w:r w:rsidRPr="00DA5542">
              <w:rPr>
                <w:color w:val="000000"/>
                <w:lang w:eastAsia="es-PE"/>
              </w:rPr>
              <w:t>8.3%</w:t>
            </w:r>
          </w:p>
        </w:tc>
        <w:tc>
          <w:tcPr>
            <w:tcW w:w="511" w:type="dxa"/>
            <w:tcBorders>
              <w:top w:val="nil"/>
              <w:left w:val="nil"/>
              <w:bottom w:val="single" w:sz="4" w:space="0" w:color="auto"/>
              <w:right w:val="nil"/>
            </w:tcBorders>
            <w:shd w:val="clear" w:color="000000" w:fill="FFFFFF"/>
            <w:noWrap/>
            <w:vAlign w:val="center"/>
            <w:hideMark/>
          </w:tcPr>
          <w:p w14:paraId="55527E42" w14:textId="77777777" w:rsidR="00A607A4" w:rsidRPr="00DA5542" w:rsidRDefault="00A607A4" w:rsidP="005D140D">
            <w:pPr>
              <w:jc w:val="center"/>
              <w:rPr>
                <w:color w:val="000000"/>
                <w:lang w:eastAsia="es-PE"/>
              </w:rPr>
            </w:pPr>
            <w:r w:rsidRPr="00DA5542">
              <w:rPr>
                <w:color w:val="000000"/>
                <w:lang w:eastAsia="es-PE"/>
              </w:rPr>
              <w:t>9</w:t>
            </w:r>
          </w:p>
        </w:tc>
        <w:tc>
          <w:tcPr>
            <w:tcW w:w="1232" w:type="dxa"/>
            <w:tcBorders>
              <w:top w:val="nil"/>
              <w:left w:val="nil"/>
              <w:bottom w:val="single" w:sz="4" w:space="0" w:color="auto"/>
              <w:right w:val="nil"/>
            </w:tcBorders>
            <w:shd w:val="clear" w:color="000000" w:fill="FFFFFF"/>
            <w:noWrap/>
            <w:vAlign w:val="center"/>
            <w:hideMark/>
          </w:tcPr>
          <w:p w14:paraId="58C28AB5" w14:textId="77777777" w:rsidR="00A607A4" w:rsidRPr="00DA5542" w:rsidRDefault="00A607A4" w:rsidP="005D140D">
            <w:pPr>
              <w:jc w:val="center"/>
              <w:rPr>
                <w:color w:val="000000"/>
                <w:lang w:eastAsia="es-PE"/>
              </w:rPr>
            </w:pPr>
            <w:r w:rsidRPr="00DA5542">
              <w:rPr>
                <w:color w:val="000000"/>
                <w:lang w:eastAsia="es-PE"/>
              </w:rPr>
              <w:t>12.5%</w:t>
            </w:r>
          </w:p>
        </w:tc>
        <w:tc>
          <w:tcPr>
            <w:tcW w:w="521" w:type="dxa"/>
            <w:tcBorders>
              <w:top w:val="nil"/>
              <w:left w:val="nil"/>
              <w:bottom w:val="single" w:sz="4" w:space="0" w:color="auto"/>
              <w:right w:val="nil"/>
            </w:tcBorders>
            <w:shd w:val="clear" w:color="auto" w:fill="auto"/>
            <w:noWrap/>
            <w:vAlign w:val="center"/>
            <w:hideMark/>
          </w:tcPr>
          <w:p w14:paraId="3A502EB3" w14:textId="77777777" w:rsidR="00A607A4" w:rsidRPr="00DA5542" w:rsidRDefault="00A607A4" w:rsidP="005D140D">
            <w:pPr>
              <w:jc w:val="center"/>
              <w:rPr>
                <w:color w:val="000000"/>
                <w:lang w:eastAsia="es-PE"/>
              </w:rPr>
            </w:pPr>
            <w:r w:rsidRPr="00DA5542">
              <w:rPr>
                <w:color w:val="000000"/>
                <w:lang w:eastAsia="es-PE"/>
              </w:rPr>
              <w:t>6</w:t>
            </w:r>
          </w:p>
        </w:tc>
        <w:tc>
          <w:tcPr>
            <w:tcW w:w="1253" w:type="dxa"/>
            <w:tcBorders>
              <w:top w:val="nil"/>
              <w:left w:val="nil"/>
              <w:bottom w:val="single" w:sz="4" w:space="0" w:color="auto"/>
              <w:right w:val="nil"/>
            </w:tcBorders>
            <w:shd w:val="clear" w:color="auto" w:fill="auto"/>
            <w:noWrap/>
            <w:vAlign w:val="center"/>
            <w:hideMark/>
          </w:tcPr>
          <w:p w14:paraId="311C66EA" w14:textId="77777777" w:rsidR="00A607A4" w:rsidRPr="00DA5542" w:rsidRDefault="00A607A4" w:rsidP="005D140D">
            <w:pPr>
              <w:jc w:val="center"/>
              <w:rPr>
                <w:color w:val="000000"/>
                <w:lang w:eastAsia="es-PE"/>
              </w:rPr>
            </w:pPr>
            <w:r w:rsidRPr="00DA5542">
              <w:rPr>
                <w:color w:val="000000"/>
                <w:lang w:eastAsia="es-PE"/>
              </w:rPr>
              <w:t>8.3%</w:t>
            </w:r>
          </w:p>
        </w:tc>
        <w:tc>
          <w:tcPr>
            <w:tcW w:w="511" w:type="dxa"/>
            <w:tcBorders>
              <w:top w:val="nil"/>
              <w:left w:val="nil"/>
              <w:bottom w:val="single" w:sz="4" w:space="0" w:color="auto"/>
              <w:right w:val="nil"/>
            </w:tcBorders>
            <w:shd w:val="clear" w:color="auto" w:fill="auto"/>
            <w:noWrap/>
            <w:vAlign w:val="center"/>
            <w:hideMark/>
          </w:tcPr>
          <w:p w14:paraId="29A4E957" w14:textId="77777777" w:rsidR="00A607A4" w:rsidRPr="00DA5542" w:rsidRDefault="00A607A4" w:rsidP="005D140D">
            <w:pPr>
              <w:jc w:val="center"/>
              <w:rPr>
                <w:color w:val="000000"/>
                <w:lang w:eastAsia="es-PE"/>
              </w:rPr>
            </w:pPr>
            <w:r w:rsidRPr="00DA5542">
              <w:rPr>
                <w:color w:val="000000"/>
                <w:lang w:eastAsia="es-PE"/>
              </w:rPr>
              <w:t>12</w:t>
            </w:r>
          </w:p>
        </w:tc>
        <w:tc>
          <w:tcPr>
            <w:tcW w:w="1232" w:type="dxa"/>
            <w:tcBorders>
              <w:top w:val="nil"/>
              <w:left w:val="nil"/>
              <w:bottom w:val="single" w:sz="4" w:space="0" w:color="auto"/>
              <w:right w:val="nil"/>
            </w:tcBorders>
            <w:shd w:val="clear" w:color="auto" w:fill="auto"/>
            <w:noWrap/>
            <w:vAlign w:val="center"/>
            <w:hideMark/>
          </w:tcPr>
          <w:p w14:paraId="36986946" w14:textId="77777777" w:rsidR="00A607A4" w:rsidRPr="00DA5542" w:rsidRDefault="00A607A4" w:rsidP="005D140D">
            <w:pPr>
              <w:jc w:val="center"/>
              <w:rPr>
                <w:color w:val="000000"/>
                <w:lang w:eastAsia="es-PE"/>
              </w:rPr>
            </w:pPr>
            <w:r w:rsidRPr="00DA5542">
              <w:rPr>
                <w:color w:val="000000"/>
                <w:lang w:eastAsia="es-PE"/>
              </w:rPr>
              <w:t>16.7%</w:t>
            </w:r>
          </w:p>
        </w:tc>
      </w:tr>
    </w:tbl>
    <w:p w14:paraId="24F5C5DE" w14:textId="1298B78A" w:rsidR="00A607A4" w:rsidRPr="00C42FEF" w:rsidRDefault="00A607A4" w:rsidP="00A607A4">
      <w:pPr>
        <w:spacing w:line="360" w:lineRule="auto"/>
        <w:jc w:val="both"/>
        <w:rPr>
          <w:i/>
          <w:iCs/>
          <w:sz w:val="18"/>
          <w:szCs w:val="18"/>
        </w:rPr>
      </w:pPr>
      <w:r w:rsidRPr="00C42FEF">
        <w:rPr>
          <w:i/>
          <w:iCs/>
          <w:sz w:val="18"/>
          <w:szCs w:val="18"/>
        </w:rPr>
        <w:t xml:space="preserve">  </w:t>
      </w:r>
      <w:r w:rsidRPr="00753377">
        <w:rPr>
          <w:i/>
          <w:iCs/>
          <w:sz w:val="18"/>
          <w:szCs w:val="18"/>
        </w:rPr>
        <w:t>Nota</w:t>
      </w:r>
      <w:r w:rsidRPr="00C42FEF">
        <w:rPr>
          <w:i/>
          <w:iCs/>
          <w:sz w:val="18"/>
          <w:szCs w:val="18"/>
        </w:rPr>
        <w:t xml:space="preserve">: </w:t>
      </w:r>
      <w:r w:rsidRPr="00C42FEF">
        <w:rPr>
          <w:sz w:val="18"/>
          <w:szCs w:val="18"/>
        </w:rPr>
        <w:t>N = muestra</w:t>
      </w:r>
    </w:p>
    <w:p w14:paraId="0A599887" w14:textId="77777777" w:rsidR="007B194C" w:rsidRPr="00C42FEF" w:rsidRDefault="007B194C" w:rsidP="00A607A4">
      <w:pPr>
        <w:spacing w:line="360" w:lineRule="auto"/>
        <w:jc w:val="both"/>
        <w:rPr>
          <w:sz w:val="8"/>
          <w:szCs w:val="8"/>
        </w:rPr>
      </w:pPr>
    </w:p>
    <w:p w14:paraId="43A39844" w14:textId="0641189B" w:rsidR="00A607A4" w:rsidRPr="00DA5542" w:rsidRDefault="00A607A4" w:rsidP="00A607A4">
      <w:pPr>
        <w:spacing w:line="360" w:lineRule="auto"/>
        <w:jc w:val="both"/>
      </w:pPr>
      <w:r w:rsidRPr="00DA5542">
        <w:t>Al investigar los niveles de las dimensiones que componen la variable Inteligencia emocional en los escolares de 4° de secundaria, se determina que, la dimensión más desarrollada es la Comprensión emocional, con un 38.9 % ubicados en el nivel alto. Por consiguiente, le siguen las dimensiones de Percepción Emocional y Facilitación o Asimilación emocional, con un 27.8 % y 25.0 %, respectivamente. Por el contrario, las dimensiones de Regulación Emocional presentan el menor porcentaje en el nivel alto con 13.9%, a pesar de ello, concentra a la mayoría de los estudiantes en la categoría medio con 69.4%, al igual que las otras dimensiones de la variable.</w:t>
      </w:r>
    </w:p>
    <w:p w14:paraId="68158CD2" w14:textId="77777777" w:rsidR="00A607A4" w:rsidRPr="00C42FEF" w:rsidRDefault="00A607A4" w:rsidP="00A607A4">
      <w:pPr>
        <w:spacing w:line="360" w:lineRule="auto"/>
        <w:jc w:val="both"/>
        <w:rPr>
          <w:sz w:val="12"/>
          <w:szCs w:val="12"/>
        </w:rPr>
      </w:pPr>
    </w:p>
    <w:p w14:paraId="1DC83819" w14:textId="77777777" w:rsidR="00A607A4" w:rsidRPr="00DA5542" w:rsidRDefault="00A607A4" w:rsidP="00A607A4">
      <w:pPr>
        <w:spacing w:line="360" w:lineRule="auto"/>
        <w:jc w:val="both"/>
        <w:rPr>
          <w:b/>
          <w:bCs/>
        </w:rPr>
      </w:pPr>
      <w:r w:rsidRPr="00DA5542">
        <w:t>Tabla</w:t>
      </w:r>
      <w:r w:rsidRPr="00DA5542">
        <w:rPr>
          <w:b/>
          <w:bCs/>
        </w:rPr>
        <w:t xml:space="preserve"> </w:t>
      </w:r>
      <w:r w:rsidRPr="00DA5542">
        <w:t>4</w:t>
      </w:r>
    </w:p>
    <w:tbl>
      <w:tblPr>
        <w:tblW w:w="15971" w:type="dxa"/>
        <w:tblLayout w:type="fixed"/>
        <w:tblCellMar>
          <w:left w:w="70" w:type="dxa"/>
          <w:right w:w="70" w:type="dxa"/>
        </w:tblCellMar>
        <w:tblLook w:val="04A0" w:firstRow="1" w:lastRow="0" w:firstColumn="1" w:lastColumn="0" w:noHBand="0" w:noVBand="1"/>
      </w:tblPr>
      <w:tblGrid>
        <w:gridCol w:w="2835"/>
        <w:gridCol w:w="851"/>
        <w:gridCol w:w="567"/>
        <w:gridCol w:w="1134"/>
        <w:gridCol w:w="850"/>
        <w:gridCol w:w="851"/>
        <w:gridCol w:w="850"/>
        <w:gridCol w:w="529"/>
        <w:gridCol w:w="992"/>
        <w:gridCol w:w="3696"/>
        <w:gridCol w:w="932"/>
        <w:gridCol w:w="932"/>
        <w:gridCol w:w="952"/>
      </w:tblGrid>
      <w:tr w:rsidR="007B194C" w:rsidRPr="00DA5542" w14:paraId="6EC72E02" w14:textId="77777777" w:rsidTr="00BC28DC">
        <w:trPr>
          <w:trHeight w:val="753"/>
        </w:trPr>
        <w:tc>
          <w:tcPr>
            <w:tcW w:w="9459" w:type="dxa"/>
            <w:gridSpan w:val="9"/>
            <w:tcBorders>
              <w:top w:val="nil"/>
              <w:left w:val="nil"/>
              <w:bottom w:val="nil"/>
              <w:right w:val="nil"/>
            </w:tcBorders>
            <w:noWrap/>
            <w:vAlign w:val="bottom"/>
          </w:tcPr>
          <w:p w14:paraId="251CC876" w14:textId="77777777" w:rsidR="00A607A4" w:rsidRPr="00DA5542" w:rsidRDefault="00A607A4" w:rsidP="005D140D">
            <w:pPr>
              <w:spacing w:line="360" w:lineRule="auto"/>
              <w:jc w:val="both"/>
            </w:pPr>
            <w:r w:rsidRPr="00DA5542">
              <w:rPr>
                <w:i/>
                <w:iCs/>
                <w:color w:val="000000"/>
                <w:lang w:eastAsia="es-PE"/>
              </w:rPr>
              <w:t>Niveles de predominancia de habilidades blandas en los estudiantes del 4to año de secundaria de la I.E. de Trujillo</w:t>
            </w:r>
          </w:p>
        </w:tc>
        <w:tc>
          <w:tcPr>
            <w:tcW w:w="3696" w:type="dxa"/>
            <w:tcBorders>
              <w:top w:val="nil"/>
              <w:left w:val="nil"/>
              <w:bottom w:val="nil"/>
              <w:right w:val="nil"/>
            </w:tcBorders>
            <w:noWrap/>
            <w:vAlign w:val="bottom"/>
          </w:tcPr>
          <w:p w14:paraId="5C43253E" w14:textId="77777777" w:rsidR="00A607A4" w:rsidRPr="00DA5542" w:rsidRDefault="00A607A4" w:rsidP="005D140D">
            <w:pPr>
              <w:rPr>
                <w:lang w:eastAsia="es-PE"/>
              </w:rPr>
            </w:pPr>
          </w:p>
        </w:tc>
        <w:tc>
          <w:tcPr>
            <w:tcW w:w="932" w:type="dxa"/>
            <w:tcBorders>
              <w:top w:val="nil"/>
              <w:left w:val="nil"/>
              <w:bottom w:val="nil"/>
              <w:right w:val="nil"/>
            </w:tcBorders>
            <w:noWrap/>
            <w:vAlign w:val="bottom"/>
          </w:tcPr>
          <w:p w14:paraId="16F89537" w14:textId="77777777" w:rsidR="00A607A4" w:rsidRPr="00DA5542" w:rsidRDefault="00A607A4" w:rsidP="005D140D">
            <w:pPr>
              <w:rPr>
                <w:lang w:eastAsia="es-PE"/>
              </w:rPr>
            </w:pPr>
          </w:p>
        </w:tc>
        <w:tc>
          <w:tcPr>
            <w:tcW w:w="932" w:type="dxa"/>
            <w:tcBorders>
              <w:top w:val="nil"/>
              <w:left w:val="nil"/>
              <w:bottom w:val="nil"/>
              <w:right w:val="nil"/>
            </w:tcBorders>
            <w:noWrap/>
            <w:vAlign w:val="bottom"/>
          </w:tcPr>
          <w:p w14:paraId="598122B7" w14:textId="77777777" w:rsidR="00A607A4" w:rsidRPr="00DA5542" w:rsidRDefault="00A607A4" w:rsidP="005D140D">
            <w:pPr>
              <w:rPr>
                <w:lang w:eastAsia="es-PE"/>
              </w:rPr>
            </w:pPr>
          </w:p>
        </w:tc>
        <w:tc>
          <w:tcPr>
            <w:tcW w:w="952" w:type="dxa"/>
            <w:tcBorders>
              <w:top w:val="nil"/>
              <w:left w:val="nil"/>
              <w:bottom w:val="nil"/>
              <w:right w:val="nil"/>
            </w:tcBorders>
            <w:noWrap/>
            <w:vAlign w:val="bottom"/>
          </w:tcPr>
          <w:p w14:paraId="4A1DA81D" w14:textId="77777777" w:rsidR="00A607A4" w:rsidRPr="00DA5542" w:rsidRDefault="00A607A4" w:rsidP="005D140D">
            <w:pPr>
              <w:rPr>
                <w:lang w:eastAsia="es-PE"/>
              </w:rPr>
            </w:pPr>
          </w:p>
        </w:tc>
      </w:tr>
      <w:tr w:rsidR="007B194C" w:rsidRPr="00DA5542" w14:paraId="5E133114" w14:textId="77777777" w:rsidTr="00BC28DC">
        <w:trPr>
          <w:gridAfter w:val="4"/>
          <w:wAfter w:w="6512" w:type="dxa"/>
          <w:trHeight w:val="308"/>
        </w:trPr>
        <w:tc>
          <w:tcPr>
            <w:tcW w:w="2835" w:type="dxa"/>
            <w:vMerge w:val="restart"/>
            <w:tcBorders>
              <w:top w:val="single" w:sz="8" w:space="0" w:color="auto"/>
              <w:left w:val="nil"/>
              <w:bottom w:val="single" w:sz="8" w:space="0" w:color="000000"/>
              <w:right w:val="nil"/>
            </w:tcBorders>
            <w:shd w:val="clear" w:color="000000" w:fill="FFFFFF"/>
            <w:vAlign w:val="center"/>
            <w:hideMark/>
          </w:tcPr>
          <w:p w14:paraId="6A3CFBE2" w14:textId="77777777" w:rsidR="00A607A4" w:rsidRPr="00DA5542" w:rsidRDefault="00A607A4" w:rsidP="005D140D">
            <w:pPr>
              <w:spacing w:line="360" w:lineRule="auto"/>
              <w:rPr>
                <w:color w:val="000000"/>
                <w:lang w:eastAsia="es-PE"/>
              </w:rPr>
            </w:pPr>
            <w:r w:rsidRPr="00DA5542">
              <w:rPr>
                <w:color w:val="000000"/>
                <w:lang w:eastAsia="es-PE"/>
              </w:rPr>
              <w:t>Dimensión</w:t>
            </w:r>
          </w:p>
        </w:tc>
        <w:tc>
          <w:tcPr>
            <w:tcW w:w="5103" w:type="dxa"/>
            <w:gridSpan w:val="6"/>
            <w:tcBorders>
              <w:top w:val="single" w:sz="8" w:space="0" w:color="auto"/>
              <w:left w:val="nil"/>
              <w:bottom w:val="single" w:sz="8" w:space="0" w:color="000000"/>
              <w:right w:val="nil"/>
            </w:tcBorders>
            <w:shd w:val="clear" w:color="000000" w:fill="FFFFFF"/>
            <w:vAlign w:val="center"/>
            <w:hideMark/>
          </w:tcPr>
          <w:p w14:paraId="4098025D" w14:textId="77777777" w:rsidR="00A607A4" w:rsidRPr="00DA5542" w:rsidRDefault="00A607A4" w:rsidP="005D140D">
            <w:pPr>
              <w:spacing w:line="360" w:lineRule="auto"/>
              <w:jc w:val="center"/>
              <w:rPr>
                <w:color w:val="000000"/>
                <w:lang w:eastAsia="es-PE"/>
              </w:rPr>
            </w:pPr>
            <w:r w:rsidRPr="00DA5542">
              <w:rPr>
                <w:color w:val="000000"/>
                <w:lang w:eastAsia="es-PE"/>
              </w:rPr>
              <w:t>Niveles</w:t>
            </w:r>
          </w:p>
        </w:tc>
        <w:tc>
          <w:tcPr>
            <w:tcW w:w="1521" w:type="dxa"/>
            <w:gridSpan w:val="2"/>
            <w:tcBorders>
              <w:top w:val="single" w:sz="8" w:space="0" w:color="auto"/>
              <w:left w:val="nil"/>
              <w:bottom w:val="single" w:sz="8" w:space="0" w:color="000000"/>
              <w:right w:val="nil"/>
            </w:tcBorders>
            <w:shd w:val="clear" w:color="000000" w:fill="FFFFFF"/>
            <w:vAlign w:val="center"/>
            <w:hideMark/>
          </w:tcPr>
          <w:p w14:paraId="229F8DE4" w14:textId="77777777" w:rsidR="00A607A4" w:rsidRPr="00DA5542" w:rsidRDefault="00A607A4" w:rsidP="005D140D">
            <w:pPr>
              <w:spacing w:line="360" w:lineRule="auto"/>
              <w:jc w:val="center"/>
              <w:rPr>
                <w:color w:val="000000"/>
                <w:lang w:eastAsia="es-PE"/>
              </w:rPr>
            </w:pPr>
            <w:r w:rsidRPr="00DA5542">
              <w:rPr>
                <w:color w:val="000000"/>
                <w:lang w:eastAsia="es-PE"/>
              </w:rPr>
              <w:t>Total</w:t>
            </w:r>
          </w:p>
        </w:tc>
      </w:tr>
      <w:tr w:rsidR="00BC28DC" w:rsidRPr="00DA5542" w14:paraId="0607E400" w14:textId="77777777" w:rsidTr="00BC28DC">
        <w:trPr>
          <w:gridAfter w:val="4"/>
          <w:wAfter w:w="6512" w:type="dxa"/>
          <w:trHeight w:val="376"/>
        </w:trPr>
        <w:tc>
          <w:tcPr>
            <w:tcW w:w="2835" w:type="dxa"/>
            <w:vMerge/>
            <w:tcBorders>
              <w:top w:val="single" w:sz="8" w:space="0" w:color="auto"/>
              <w:left w:val="nil"/>
              <w:bottom w:val="single" w:sz="8" w:space="0" w:color="000000"/>
              <w:right w:val="nil"/>
            </w:tcBorders>
            <w:vAlign w:val="center"/>
            <w:hideMark/>
          </w:tcPr>
          <w:p w14:paraId="214EB086" w14:textId="77777777" w:rsidR="00A607A4" w:rsidRPr="00DA5542" w:rsidRDefault="00A607A4" w:rsidP="005D140D">
            <w:pPr>
              <w:spacing w:line="360" w:lineRule="auto"/>
              <w:rPr>
                <w:color w:val="000000"/>
                <w:lang w:eastAsia="es-PE"/>
              </w:rPr>
            </w:pPr>
          </w:p>
        </w:tc>
        <w:tc>
          <w:tcPr>
            <w:tcW w:w="1418" w:type="dxa"/>
            <w:gridSpan w:val="2"/>
            <w:tcBorders>
              <w:top w:val="single" w:sz="8" w:space="0" w:color="000000"/>
              <w:left w:val="nil"/>
              <w:bottom w:val="single" w:sz="8" w:space="0" w:color="000000"/>
              <w:right w:val="nil"/>
            </w:tcBorders>
            <w:shd w:val="clear" w:color="000000" w:fill="FFFFFF"/>
            <w:vAlign w:val="center"/>
            <w:hideMark/>
          </w:tcPr>
          <w:p w14:paraId="62D6B981" w14:textId="77777777" w:rsidR="00A607A4" w:rsidRPr="00DA5542" w:rsidRDefault="00A607A4" w:rsidP="005D140D">
            <w:pPr>
              <w:spacing w:line="360" w:lineRule="auto"/>
              <w:jc w:val="center"/>
              <w:rPr>
                <w:color w:val="000000"/>
                <w:lang w:eastAsia="es-PE"/>
              </w:rPr>
            </w:pPr>
            <w:r w:rsidRPr="00DA5542">
              <w:rPr>
                <w:color w:val="000000"/>
                <w:lang w:eastAsia="es-PE"/>
              </w:rPr>
              <w:t xml:space="preserve">         Bajo</w:t>
            </w:r>
          </w:p>
        </w:tc>
        <w:tc>
          <w:tcPr>
            <w:tcW w:w="1984" w:type="dxa"/>
            <w:gridSpan w:val="2"/>
            <w:tcBorders>
              <w:top w:val="single" w:sz="8" w:space="0" w:color="000000"/>
              <w:left w:val="nil"/>
              <w:bottom w:val="single" w:sz="8" w:space="0" w:color="000000"/>
              <w:right w:val="nil"/>
            </w:tcBorders>
            <w:shd w:val="clear" w:color="000000" w:fill="FFFFFF"/>
            <w:vAlign w:val="center"/>
            <w:hideMark/>
          </w:tcPr>
          <w:p w14:paraId="629765E0" w14:textId="41631691" w:rsidR="00A607A4" w:rsidRPr="00DA5542" w:rsidRDefault="00A607A4" w:rsidP="005D140D">
            <w:pPr>
              <w:spacing w:line="360" w:lineRule="auto"/>
              <w:jc w:val="center"/>
              <w:rPr>
                <w:color w:val="000000"/>
                <w:lang w:eastAsia="es-PE"/>
              </w:rPr>
            </w:pPr>
            <w:r w:rsidRPr="00DA5542">
              <w:rPr>
                <w:color w:val="000000"/>
                <w:lang w:eastAsia="es-PE"/>
              </w:rPr>
              <w:t xml:space="preserve">             </w:t>
            </w:r>
            <w:r w:rsidR="00BC28DC">
              <w:rPr>
                <w:color w:val="000000"/>
                <w:lang w:eastAsia="es-PE"/>
              </w:rPr>
              <w:t xml:space="preserve">      </w:t>
            </w:r>
            <w:r w:rsidRPr="00DA5542">
              <w:rPr>
                <w:color w:val="000000"/>
                <w:lang w:eastAsia="es-PE"/>
              </w:rPr>
              <w:t xml:space="preserve"> Medio</w:t>
            </w:r>
          </w:p>
        </w:tc>
        <w:tc>
          <w:tcPr>
            <w:tcW w:w="1701" w:type="dxa"/>
            <w:gridSpan w:val="2"/>
            <w:tcBorders>
              <w:top w:val="single" w:sz="8" w:space="0" w:color="000000"/>
              <w:left w:val="nil"/>
              <w:bottom w:val="single" w:sz="8" w:space="0" w:color="000000"/>
              <w:right w:val="nil"/>
            </w:tcBorders>
            <w:shd w:val="clear" w:color="000000" w:fill="FFFFFF"/>
            <w:vAlign w:val="center"/>
            <w:hideMark/>
          </w:tcPr>
          <w:p w14:paraId="652C1E4F" w14:textId="556F4A5F" w:rsidR="00A607A4" w:rsidRPr="00DA5542" w:rsidRDefault="00A607A4" w:rsidP="005D140D">
            <w:pPr>
              <w:spacing w:line="360" w:lineRule="auto"/>
              <w:jc w:val="center"/>
              <w:rPr>
                <w:color w:val="000000"/>
                <w:lang w:eastAsia="es-PE"/>
              </w:rPr>
            </w:pPr>
            <w:r w:rsidRPr="00DA5542">
              <w:rPr>
                <w:color w:val="000000"/>
                <w:lang w:eastAsia="es-PE"/>
              </w:rPr>
              <w:t xml:space="preserve">           </w:t>
            </w:r>
            <w:r w:rsidR="00BC28DC">
              <w:rPr>
                <w:color w:val="000000"/>
                <w:lang w:eastAsia="es-PE"/>
              </w:rPr>
              <w:t xml:space="preserve">     </w:t>
            </w:r>
            <w:r w:rsidRPr="00DA5542">
              <w:rPr>
                <w:color w:val="000000"/>
                <w:lang w:eastAsia="es-PE"/>
              </w:rPr>
              <w:t>Alto</w:t>
            </w:r>
          </w:p>
        </w:tc>
        <w:tc>
          <w:tcPr>
            <w:tcW w:w="1521" w:type="dxa"/>
            <w:gridSpan w:val="2"/>
            <w:tcBorders>
              <w:top w:val="single" w:sz="8" w:space="0" w:color="auto"/>
              <w:left w:val="nil"/>
              <w:bottom w:val="single" w:sz="8" w:space="0" w:color="000000"/>
              <w:right w:val="nil"/>
            </w:tcBorders>
            <w:vAlign w:val="center"/>
            <w:hideMark/>
          </w:tcPr>
          <w:p w14:paraId="6893B807" w14:textId="77777777" w:rsidR="00A607A4" w:rsidRPr="00DA5542" w:rsidRDefault="00A607A4" w:rsidP="005D140D">
            <w:pPr>
              <w:spacing w:line="360" w:lineRule="auto"/>
              <w:rPr>
                <w:b/>
                <w:bCs/>
                <w:color w:val="000000"/>
                <w:lang w:eastAsia="es-PE"/>
              </w:rPr>
            </w:pPr>
          </w:p>
        </w:tc>
      </w:tr>
      <w:tr w:rsidR="00BC28DC" w:rsidRPr="00DA5542" w14:paraId="34F2A01A" w14:textId="77777777" w:rsidTr="00BC28DC">
        <w:trPr>
          <w:gridAfter w:val="4"/>
          <w:wAfter w:w="6512" w:type="dxa"/>
          <w:trHeight w:val="171"/>
        </w:trPr>
        <w:tc>
          <w:tcPr>
            <w:tcW w:w="2835" w:type="dxa"/>
            <w:vMerge/>
            <w:tcBorders>
              <w:top w:val="single" w:sz="8" w:space="0" w:color="auto"/>
              <w:left w:val="nil"/>
              <w:bottom w:val="single" w:sz="8" w:space="0" w:color="000000"/>
              <w:right w:val="nil"/>
            </w:tcBorders>
            <w:vAlign w:val="center"/>
            <w:hideMark/>
          </w:tcPr>
          <w:p w14:paraId="77C28659" w14:textId="77777777" w:rsidR="00A607A4" w:rsidRPr="00DA5542" w:rsidRDefault="00A607A4" w:rsidP="005D140D">
            <w:pPr>
              <w:spacing w:line="360" w:lineRule="auto"/>
              <w:rPr>
                <w:b/>
                <w:bCs/>
                <w:color w:val="000000"/>
                <w:lang w:eastAsia="es-PE"/>
              </w:rPr>
            </w:pPr>
          </w:p>
        </w:tc>
        <w:tc>
          <w:tcPr>
            <w:tcW w:w="851" w:type="dxa"/>
            <w:tcBorders>
              <w:top w:val="nil"/>
              <w:left w:val="nil"/>
              <w:bottom w:val="single" w:sz="8" w:space="0" w:color="auto"/>
              <w:right w:val="nil"/>
            </w:tcBorders>
            <w:shd w:val="clear" w:color="000000" w:fill="FFFFFF"/>
            <w:vAlign w:val="center"/>
            <w:hideMark/>
          </w:tcPr>
          <w:p w14:paraId="7CA906EE" w14:textId="77777777" w:rsidR="00A607A4" w:rsidRPr="00DA5542" w:rsidRDefault="00A607A4" w:rsidP="005D140D">
            <w:pPr>
              <w:spacing w:line="360" w:lineRule="auto"/>
              <w:jc w:val="center"/>
              <w:rPr>
                <w:color w:val="000000"/>
                <w:lang w:eastAsia="es-PE"/>
              </w:rPr>
            </w:pPr>
            <w:r w:rsidRPr="00DA5542">
              <w:rPr>
                <w:color w:val="000000"/>
                <w:lang w:eastAsia="es-PE"/>
              </w:rPr>
              <w:t>N</w:t>
            </w:r>
          </w:p>
        </w:tc>
        <w:tc>
          <w:tcPr>
            <w:tcW w:w="567" w:type="dxa"/>
            <w:tcBorders>
              <w:top w:val="nil"/>
              <w:left w:val="nil"/>
              <w:bottom w:val="single" w:sz="8" w:space="0" w:color="auto"/>
              <w:right w:val="nil"/>
            </w:tcBorders>
            <w:shd w:val="clear" w:color="000000" w:fill="FFFFFF"/>
            <w:vAlign w:val="center"/>
            <w:hideMark/>
          </w:tcPr>
          <w:p w14:paraId="7B7BC960" w14:textId="77777777" w:rsidR="00A607A4" w:rsidRPr="00DA5542" w:rsidRDefault="00A607A4" w:rsidP="005D140D">
            <w:pPr>
              <w:spacing w:line="360" w:lineRule="auto"/>
              <w:jc w:val="center"/>
              <w:rPr>
                <w:color w:val="000000"/>
                <w:lang w:eastAsia="es-PE"/>
              </w:rPr>
            </w:pPr>
            <w:r w:rsidRPr="00DA5542">
              <w:rPr>
                <w:color w:val="000000"/>
                <w:lang w:eastAsia="es-PE"/>
              </w:rPr>
              <w:t>%</w:t>
            </w:r>
          </w:p>
        </w:tc>
        <w:tc>
          <w:tcPr>
            <w:tcW w:w="1134" w:type="dxa"/>
            <w:tcBorders>
              <w:top w:val="nil"/>
              <w:left w:val="nil"/>
              <w:bottom w:val="single" w:sz="8" w:space="0" w:color="auto"/>
              <w:right w:val="nil"/>
            </w:tcBorders>
            <w:shd w:val="clear" w:color="000000" w:fill="FFFFFF"/>
            <w:vAlign w:val="center"/>
            <w:hideMark/>
          </w:tcPr>
          <w:p w14:paraId="56E95DE3" w14:textId="16377049" w:rsidR="00A607A4" w:rsidRPr="00DA5542" w:rsidRDefault="00736508" w:rsidP="005D140D">
            <w:pPr>
              <w:spacing w:line="360" w:lineRule="auto"/>
              <w:jc w:val="center"/>
              <w:rPr>
                <w:color w:val="000000"/>
                <w:lang w:eastAsia="es-PE"/>
              </w:rPr>
            </w:pPr>
            <w:r w:rsidRPr="00DA5542">
              <w:rPr>
                <w:color w:val="000000"/>
                <w:lang w:eastAsia="es-PE"/>
              </w:rPr>
              <w:t>N</w:t>
            </w:r>
          </w:p>
        </w:tc>
        <w:tc>
          <w:tcPr>
            <w:tcW w:w="850" w:type="dxa"/>
            <w:tcBorders>
              <w:top w:val="nil"/>
              <w:left w:val="nil"/>
              <w:bottom w:val="single" w:sz="8" w:space="0" w:color="auto"/>
              <w:right w:val="nil"/>
            </w:tcBorders>
            <w:shd w:val="clear" w:color="000000" w:fill="FFFFFF"/>
            <w:vAlign w:val="center"/>
            <w:hideMark/>
          </w:tcPr>
          <w:p w14:paraId="51C3AA9A" w14:textId="77777777" w:rsidR="00A607A4" w:rsidRPr="00DA5542" w:rsidRDefault="00A607A4" w:rsidP="005D140D">
            <w:pPr>
              <w:spacing w:line="360" w:lineRule="auto"/>
              <w:jc w:val="center"/>
              <w:rPr>
                <w:color w:val="000000"/>
                <w:lang w:eastAsia="es-PE"/>
              </w:rPr>
            </w:pPr>
            <w:r w:rsidRPr="00DA5542">
              <w:rPr>
                <w:color w:val="000000"/>
                <w:lang w:eastAsia="es-PE"/>
              </w:rPr>
              <w:t>%</w:t>
            </w:r>
          </w:p>
        </w:tc>
        <w:tc>
          <w:tcPr>
            <w:tcW w:w="851" w:type="dxa"/>
            <w:tcBorders>
              <w:top w:val="nil"/>
              <w:left w:val="nil"/>
              <w:bottom w:val="single" w:sz="8" w:space="0" w:color="auto"/>
              <w:right w:val="nil"/>
            </w:tcBorders>
            <w:shd w:val="clear" w:color="000000" w:fill="FFFFFF"/>
            <w:vAlign w:val="center"/>
            <w:hideMark/>
          </w:tcPr>
          <w:p w14:paraId="5A74A751" w14:textId="77777777" w:rsidR="00A607A4" w:rsidRPr="00DA5542" w:rsidRDefault="00A607A4" w:rsidP="005D140D">
            <w:pPr>
              <w:spacing w:line="360" w:lineRule="auto"/>
              <w:jc w:val="center"/>
              <w:rPr>
                <w:color w:val="000000"/>
                <w:lang w:eastAsia="es-PE"/>
              </w:rPr>
            </w:pPr>
            <w:r w:rsidRPr="00DA5542">
              <w:rPr>
                <w:color w:val="000000"/>
                <w:lang w:eastAsia="es-PE"/>
              </w:rPr>
              <w:t>n</w:t>
            </w:r>
          </w:p>
        </w:tc>
        <w:tc>
          <w:tcPr>
            <w:tcW w:w="850" w:type="dxa"/>
            <w:tcBorders>
              <w:top w:val="nil"/>
              <w:left w:val="nil"/>
              <w:bottom w:val="single" w:sz="8" w:space="0" w:color="auto"/>
              <w:right w:val="nil"/>
            </w:tcBorders>
            <w:shd w:val="clear" w:color="000000" w:fill="FFFFFF"/>
            <w:vAlign w:val="center"/>
            <w:hideMark/>
          </w:tcPr>
          <w:p w14:paraId="4843B24E" w14:textId="77777777" w:rsidR="00A607A4" w:rsidRPr="00DA5542" w:rsidRDefault="00A607A4" w:rsidP="005D140D">
            <w:pPr>
              <w:spacing w:line="360" w:lineRule="auto"/>
              <w:jc w:val="center"/>
              <w:rPr>
                <w:color w:val="000000"/>
                <w:lang w:eastAsia="es-PE"/>
              </w:rPr>
            </w:pPr>
            <w:r w:rsidRPr="00DA5542">
              <w:rPr>
                <w:color w:val="000000"/>
                <w:lang w:eastAsia="es-PE"/>
              </w:rPr>
              <w:t>%</w:t>
            </w:r>
          </w:p>
        </w:tc>
        <w:tc>
          <w:tcPr>
            <w:tcW w:w="529" w:type="dxa"/>
            <w:tcBorders>
              <w:top w:val="nil"/>
              <w:left w:val="nil"/>
              <w:bottom w:val="single" w:sz="8" w:space="0" w:color="auto"/>
              <w:right w:val="nil"/>
            </w:tcBorders>
            <w:shd w:val="clear" w:color="000000" w:fill="FFFFFF"/>
            <w:vAlign w:val="center"/>
            <w:hideMark/>
          </w:tcPr>
          <w:p w14:paraId="681C390B" w14:textId="77777777" w:rsidR="00A607A4" w:rsidRPr="00DA5542" w:rsidRDefault="00A607A4" w:rsidP="005D140D">
            <w:pPr>
              <w:spacing w:line="360" w:lineRule="auto"/>
              <w:jc w:val="center"/>
              <w:rPr>
                <w:color w:val="000000"/>
                <w:lang w:eastAsia="es-PE"/>
              </w:rPr>
            </w:pPr>
            <w:r w:rsidRPr="00DA5542">
              <w:rPr>
                <w:color w:val="000000"/>
                <w:lang w:eastAsia="es-PE"/>
              </w:rPr>
              <w:t>n</w:t>
            </w:r>
          </w:p>
        </w:tc>
        <w:tc>
          <w:tcPr>
            <w:tcW w:w="992" w:type="dxa"/>
            <w:tcBorders>
              <w:top w:val="nil"/>
              <w:left w:val="nil"/>
              <w:bottom w:val="single" w:sz="8" w:space="0" w:color="auto"/>
              <w:right w:val="nil"/>
            </w:tcBorders>
            <w:shd w:val="clear" w:color="000000" w:fill="FFFFFF"/>
            <w:vAlign w:val="center"/>
            <w:hideMark/>
          </w:tcPr>
          <w:p w14:paraId="1DC54B9E" w14:textId="77777777" w:rsidR="00A607A4" w:rsidRPr="00DA5542" w:rsidRDefault="00A607A4" w:rsidP="005D140D">
            <w:pPr>
              <w:spacing w:line="360" w:lineRule="auto"/>
              <w:jc w:val="center"/>
              <w:rPr>
                <w:color w:val="000000"/>
                <w:lang w:eastAsia="es-PE"/>
              </w:rPr>
            </w:pPr>
            <w:r w:rsidRPr="00DA5542">
              <w:rPr>
                <w:color w:val="000000"/>
                <w:lang w:eastAsia="es-PE"/>
              </w:rPr>
              <w:t>%</w:t>
            </w:r>
          </w:p>
        </w:tc>
      </w:tr>
      <w:tr w:rsidR="00BC28DC" w:rsidRPr="00DA5542" w14:paraId="702547D3" w14:textId="77777777" w:rsidTr="00BC28DC">
        <w:trPr>
          <w:gridAfter w:val="4"/>
          <w:wAfter w:w="6512" w:type="dxa"/>
          <w:trHeight w:val="316"/>
        </w:trPr>
        <w:tc>
          <w:tcPr>
            <w:tcW w:w="2835" w:type="dxa"/>
            <w:tcBorders>
              <w:top w:val="nil"/>
              <w:left w:val="nil"/>
              <w:bottom w:val="nil"/>
              <w:right w:val="nil"/>
            </w:tcBorders>
            <w:shd w:val="clear" w:color="000000" w:fill="FFFFFF"/>
            <w:vAlign w:val="center"/>
            <w:hideMark/>
          </w:tcPr>
          <w:p w14:paraId="5AF4C5A8" w14:textId="77777777" w:rsidR="00A607A4" w:rsidRPr="00DA5542" w:rsidRDefault="00A607A4" w:rsidP="005D140D">
            <w:pPr>
              <w:spacing w:line="360" w:lineRule="auto"/>
              <w:rPr>
                <w:color w:val="000000"/>
                <w:lang w:eastAsia="es-PE"/>
              </w:rPr>
            </w:pPr>
            <w:r w:rsidRPr="00DA5542">
              <w:rPr>
                <w:color w:val="000000"/>
                <w:lang w:eastAsia="es-PE"/>
              </w:rPr>
              <w:t>Habilidades de adaptación</w:t>
            </w:r>
          </w:p>
        </w:tc>
        <w:tc>
          <w:tcPr>
            <w:tcW w:w="851" w:type="dxa"/>
            <w:tcBorders>
              <w:top w:val="nil"/>
              <w:left w:val="nil"/>
              <w:bottom w:val="nil"/>
              <w:right w:val="nil"/>
            </w:tcBorders>
            <w:shd w:val="clear" w:color="000000" w:fill="FFFFFF"/>
            <w:vAlign w:val="center"/>
            <w:hideMark/>
          </w:tcPr>
          <w:p w14:paraId="7B4FB16B" w14:textId="77777777" w:rsidR="00A607A4" w:rsidRPr="00DA5542" w:rsidRDefault="00A607A4" w:rsidP="005D140D">
            <w:pPr>
              <w:spacing w:line="360" w:lineRule="auto"/>
              <w:jc w:val="center"/>
              <w:rPr>
                <w:color w:val="000000"/>
                <w:lang w:eastAsia="es-PE"/>
              </w:rPr>
            </w:pPr>
            <w:r w:rsidRPr="00DA5542">
              <w:rPr>
                <w:color w:val="000000"/>
                <w:lang w:eastAsia="es-PE"/>
              </w:rPr>
              <w:t>5</w:t>
            </w:r>
          </w:p>
        </w:tc>
        <w:tc>
          <w:tcPr>
            <w:tcW w:w="567" w:type="dxa"/>
            <w:tcBorders>
              <w:top w:val="nil"/>
              <w:left w:val="nil"/>
              <w:bottom w:val="nil"/>
              <w:right w:val="nil"/>
            </w:tcBorders>
            <w:shd w:val="clear" w:color="000000" w:fill="FFFFFF"/>
            <w:vAlign w:val="center"/>
            <w:hideMark/>
          </w:tcPr>
          <w:p w14:paraId="3B564B96" w14:textId="77777777" w:rsidR="00A607A4" w:rsidRPr="00DA5542" w:rsidRDefault="00A607A4" w:rsidP="005D140D">
            <w:pPr>
              <w:spacing w:line="360" w:lineRule="auto"/>
              <w:jc w:val="center"/>
              <w:rPr>
                <w:color w:val="000000"/>
                <w:lang w:eastAsia="es-PE"/>
              </w:rPr>
            </w:pPr>
            <w:r w:rsidRPr="00DA5542">
              <w:rPr>
                <w:color w:val="000000"/>
                <w:lang w:eastAsia="es-PE"/>
              </w:rPr>
              <w:t>7%</w:t>
            </w:r>
          </w:p>
        </w:tc>
        <w:tc>
          <w:tcPr>
            <w:tcW w:w="1134" w:type="dxa"/>
            <w:tcBorders>
              <w:top w:val="nil"/>
              <w:left w:val="nil"/>
              <w:bottom w:val="nil"/>
              <w:right w:val="nil"/>
            </w:tcBorders>
            <w:shd w:val="clear" w:color="000000" w:fill="FFFFFF"/>
            <w:vAlign w:val="center"/>
            <w:hideMark/>
          </w:tcPr>
          <w:p w14:paraId="789E7AC0" w14:textId="77777777" w:rsidR="00A607A4" w:rsidRPr="00DA5542" w:rsidRDefault="00A607A4" w:rsidP="005D140D">
            <w:pPr>
              <w:spacing w:line="360" w:lineRule="auto"/>
              <w:jc w:val="center"/>
              <w:rPr>
                <w:color w:val="000000"/>
                <w:lang w:eastAsia="es-PE"/>
              </w:rPr>
            </w:pPr>
            <w:r w:rsidRPr="00DA5542">
              <w:rPr>
                <w:color w:val="000000"/>
                <w:lang w:eastAsia="es-PE"/>
              </w:rPr>
              <w:t>49</w:t>
            </w:r>
          </w:p>
        </w:tc>
        <w:tc>
          <w:tcPr>
            <w:tcW w:w="850" w:type="dxa"/>
            <w:tcBorders>
              <w:top w:val="nil"/>
              <w:left w:val="nil"/>
              <w:bottom w:val="nil"/>
              <w:right w:val="nil"/>
            </w:tcBorders>
            <w:shd w:val="clear" w:color="000000" w:fill="FFFFFF"/>
            <w:vAlign w:val="center"/>
            <w:hideMark/>
          </w:tcPr>
          <w:p w14:paraId="72D81FF8" w14:textId="77777777" w:rsidR="00A607A4" w:rsidRPr="00DA5542" w:rsidRDefault="00A607A4" w:rsidP="005D140D">
            <w:pPr>
              <w:spacing w:line="360" w:lineRule="auto"/>
              <w:jc w:val="center"/>
              <w:rPr>
                <w:color w:val="000000"/>
                <w:lang w:eastAsia="es-PE"/>
              </w:rPr>
            </w:pPr>
            <w:r w:rsidRPr="00DA5542">
              <w:rPr>
                <w:color w:val="000000"/>
                <w:lang w:eastAsia="es-PE"/>
              </w:rPr>
              <w:t>67%</w:t>
            </w:r>
          </w:p>
        </w:tc>
        <w:tc>
          <w:tcPr>
            <w:tcW w:w="851" w:type="dxa"/>
            <w:tcBorders>
              <w:top w:val="nil"/>
              <w:left w:val="nil"/>
              <w:bottom w:val="nil"/>
              <w:right w:val="nil"/>
            </w:tcBorders>
            <w:shd w:val="clear" w:color="000000" w:fill="FFFFFF"/>
            <w:vAlign w:val="center"/>
            <w:hideMark/>
          </w:tcPr>
          <w:p w14:paraId="684F4F9F" w14:textId="77777777" w:rsidR="00A607A4" w:rsidRPr="00DA5542" w:rsidRDefault="00A607A4" w:rsidP="005D140D">
            <w:pPr>
              <w:spacing w:line="360" w:lineRule="auto"/>
              <w:jc w:val="center"/>
              <w:rPr>
                <w:color w:val="000000"/>
                <w:lang w:eastAsia="es-PE"/>
              </w:rPr>
            </w:pPr>
            <w:r w:rsidRPr="00DA5542">
              <w:rPr>
                <w:color w:val="000000"/>
                <w:lang w:eastAsia="es-PE"/>
              </w:rPr>
              <w:t>18</w:t>
            </w:r>
          </w:p>
        </w:tc>
        <w:tc>
          <w:tcPr>
            <w:tcW w:w="850" w:type="dxa"/>
            <w:tcBorders>
              <w:top w:val="nil"/>
              <w:left w:val="nil"/>
              <w:bottom w:val="nil"/>
              <w:right w:val="nil"/>
            </w:tcBorders>
            <w:shd w:val="clear" w:color="000000" w:fill="FFFFFF"/>
            <w:vAlign w:val="center"/>
            <w:hideMark/>
          </w:tcPr>
          <w:p w14:paraId="45AE8192" w14:textId="77777777" w:rsidR="00A607A4" w:rsidRPr="00DA5542" w:rsidRDefault="00A607A4" w:rsidP="005D140D">
            <w:pPr>
              <w:spacing w:line="360" w:lineRule="auto"/>
              <w:jc w:val="center"/>
              <w:rPr>
                <w:color w:val="000000"/>
                <w:lang w:eastAsia="es-PE"/>
              </w:rPr>
            </w:pPr>
            <w:r w:rsidRPr="00DA5542">
              <w:rPr>
                <w:color w:val="000000"/>
                <w:lang w:eastAsia="es-PE"/>
              </w:rPr>
              <w:t>25%</w:t>
            </w:r>
          </w:p>
        </w:tc>
        <w:tc>
          <w:tcPr>
            <w:tcW w:w="529" w:type="dxa"/>
            <w:tcBorders>
              <w:top w:val="nil"/>
              <w:left w:val="nil"/>
              <w:bottom w:val="nil"/>
              <w:right w:val="nil"/>
            </w:tcBorders>
            <w:shd w:val="clear" w:color="000000" w:fill="FFFFFF"/>
            <w:vAlign w:val="center"/>
            <w:hideMark/>
          </w:tcPr>
          <w:p w14:paraId="52AD8CB7" w14:textId="77777777" w:rsidR="00A607A4" w:rsidRPr="00DA5542" w:rsidRDefault="00A607A4" w:rsidP="005D140D">
            <w:pPr>
              <w:spacing w:line="360" w:lineRule="auto"/>
              <w:jc w:val="center"/>
              <w:rPr>
                <w:color w:val="000000"/>
                <w:lang w:eastAsia="es-PE"/>
              </w:rPr>
            </w:pPr>
            <w:r w:rsidRPr="00DA5542">
              <w:rPr>
                <w:color w:val="000000"/>
                <w:lang w:eastAsia="es-PE"/>
              </w:rPr>
              <w:t>72</w:t>
            </w:r>
          </w:p>
        </w:tc>
        <w:tc>
          <w:tcPr>
            <w:tcW w:w="992" w:type="dxa"/>
            <w:tcBorders>
              <w:top w:val="nil"/>
              <w:left w:val="nil"/>
              <w:bottom w:val="nil"/>
              <w:right w:val="nil"/>
            </w:tcBorders>
            <w:shd w:val="clear" w:color="000000" w:fill="FFFFFF"/>
            <w:vAlign w:val="center"/>
            <w:hideMark/>
          </w:tcPr>
          <w:p w14:paraId="66FC17AD" w14:textId="77777777" w:rsidR="00A607A4" w:rsidRPr="00DA5542" w:rsidRDefault="00A607A4" w:rsidP="007B194C">
            <w:pPr>
              <w:spacing w:line="360" w:lineRule="auto"/>
              <w:jc w:val="center"/>
              <w:rPr>
                <w:color w:val="000000"/>
                <w:lang w:eastAsia="es-PE"/>
              </w:rPr>
            </w:pPr>
            <w:r w:rsidRPr="00DA5542">
              <w:rPr>
                <w:color w:val="000000"/>
                <w:lang w:eastAsia="es-PE"/>
              </w:rPr>
              <w:t>100%</w:t>
            </w:r>
          </w:p>
        </w:tc>
      </w:tr>
      <w:tr w:rsidR="00BC28DC" w:rsidRPr="00DA5542" w14:paraId="5CE25338" w14:textId="77777777" w:rsidTr="00BC28DC">
        <w:trPr>
          <w:gridAfter w:val="4"/>
          <w:wAfter w:w="6512" w:type="dxa"/>
          <w:trHeight w:val="307"/>
        </w:trPr>
        <w:tc>
          <w:tcPr>
            <w:tcW w:w="2835" w:type="dxa"/>
            <w:tcBorders>
              <w:top w:val="nil"/>
              <w:left w:val="nil"/>
              <w:bottom w:val="nil"/>
              <w:right w:val="nil"/>
            </w:tcBorders>
            <w:shd w:val="clear" w:color="000000" w:fill="FFFFFF"/>
            <w:vAlign w:val="center"/>
            <w:hideMark/>
          </w:tcPr>
          <w:p w14:paraId="61414CC8" w14:textId="77777777" w:rsidR="00A607A4" w:rsidRPr="00DA5542" w:rsidRDefault="00A607A4" w:rsidP="005D140D">
            <w:pPr>
              <w:spacing w:line="360" w:lineRule="auto"/>
              <w:rPr>
                <w:color w:val="000000"/>
                <w:lang w:eastAsia="es-PE"/>
              </w:rPr>
            </w:pPr>
            <w:r w:rsidRPr="00DA5542">
              <w:rPr>
                <w:color w:val="000000"/>
                <w:lang w:eastAsia="es-PE"/>
              </w:rPr>
              <w:t>Habilidades de gestión</w:t>
            </w:r>
          </w:p>
        </w:tc>
        <w:tc>
          <w:tcPr>
            <w:tcW w:w="851" w:type="dxa"/>
            <w:tcBorders>
              <w:top w:val="nil"/>
              <w:left w:val="nil"/>
              <w:bottom w:val="nil"/>
              <w:right w:val="nil"/>
            </w:tcBorders>
            <w:shd w:val="clear" w:color="000000" w:fill="FFFFFF"/>
            <w:vAlign w:val="center"/>
            <w:hideMark/>
          </w:tcPr>
          <w:p w14:paraId="212B7A7C" w14:textId="77777777" w:rsidR="00A607A4" w:rsidRPr="00DA5542" w:rsidRDefault="00A607A4" w:rsidP="005D140D">
            <w:pPr>
              <w:spacing w:line="360" w:lineRule="auto"/>
              <w:jc w:val="center"/>
              <w:rPr>
                <w:color w:val="000000"/>
                <w:lang w:eastAsia="es-PE"/>
              </w:rPr>
            </w:pPr>
            <w:r w:rsidRPr="00DA5542">
              <w:rPr>
                <w:color w:val="000000"/>
                <w:lang w:eastAsia="es-PE"/>
              </w:rPr>
              <w:t>3</w:t>
            </w:r>
          </w:p>
        </w:tc>
        <w:tc>
          <w:tcPr>
            <w:tcW w:w="567" w:type="dxa"/>
            <w:tcBorders>
              <w:top w:val="nil"/>
              <w:left w:val="nil"/>
              <w:bottom w:val="nil"/>
              <w:right w:val="nil"/>
            </w:tcBorders>
            <w:shd w:val="clear" w:color="000000" w:fill="FFFFFF"/>
            <w:vAlign w:val="center"/>
            <w:hideMark/>
          </w:tcPr>
          <w:p w14:paraId="1C06BB1E" w14:textId="77777777" w:rsidR="00A607A4" w:rsidRPr="00DA5542" w:rsidRDefault="00A607A4" w:rsidP="005D140D">
            <w:pPr>
              <w:spacing w:line="360" w:lineRule="auto"/>
              <w:jc w:val="center"/>
              <w:rPr>
                <w:color w:val="000000"/>
                <w:lang w:eastAsia="es-PE"/>
              </w:rPr>
            </w:pPr>
            <w:r w:rsidRPr="00DA5542">
              <w:rPr>
                <w:color w:val="000000"/>
                <w:lang w:eastAsia="es-PE"/>
              </w:rPr>
              <w:t>4%</w:t>
            </w:r>
          </w:p>
        </w:tc>
        <w:tc>
          <w:tcPr>
            <w:tcW w:w="1134" w:type="dxa"/>
            <w:tcBorders>
              <w:top w:val="nil"/>
              <w:left w:val="nil"/>
              <w:bottom w:val="nil"/>
              <w:right w:val="nil"/>
            </w:tcBorders>
            <w:shd w:val="clear" w:color="000000" w:fill="FFFFFF"/>
            <w:vAlign w:val="center"/>
            <w:hideMark/>
          </w:tcPr>
          <w:p w14:paraId="49454018" w14:textId="77777777" w:rsidR="00A607A4" w:rsidRPr="00DA5542" w:rsidRDefault="00A607A4" w:rsidP="005D140D">
            <w:pPr>
              <w:spacing w:line="360" w:lineRule="auto"/>
              <w:jc w:val="center"/>
              <w:rPr>
                <w:color w:val="000000"/>
                <w:lang w:eastAsia="es-PE"/>
              </w:rPr>
            </w:pPr>
            <w:r w:rsidRPr="00DA5542">
              <w:rPr>
                <w:color w:val="000000"/>
                <w:lang w:eastAsia="es-PE"/>
              </w:rPr>
              <w:t>53</w:t>
            </w:r>
          </w:p>
        </w:tc>
        <w:tc>
          <w:tcPr>
            <w:tcW w:w="850" w:type="dxa"/>
            <w:tcBorders>
              <w:top w:val="nil"/>
              <w:left w:val="nil"/>
              <w:bottom w:val="nil"/>
              <w:right w:val="nil"/>
            </w:tcBorders>
            <w:shd w:val="clear" w:color="000000" w:fill="FFFFFF"/>
            <w:vAlign w:val="center"/>
            <w:hideMark/>
          </w:tcPr>
          <w:p w14:paraId="00B8BC87" w14:textId="77777777" w:rsidR="00A607A4" w:rsidRPr="00DA5542" w:rsidRDefault="00A607A4" w:rsidP="005D140D">
            <w:pPr>
              <w:spacing w:line="360" w:lineRule="auto"/>
              <w:jc w:val="center"/>
              <w:rPr>
                <w:color w:val="000000"/>
                <w:lang w:eastAsia="es-PE"/>
              </w:rPr>
            </w:pPr>
            <w:r w:rsidRPr="00DA5542">
              <w:rPr>
                <w:color w:val="000000"/>
                <w:lang w:eastAsia="es-PE"/>
              </w:rPr>
              <w:t>74%</w:t>
            </w:r>
          </w:p>
        </w:tc>
        <w:tc>
          <w:tcPr>
            <w:tcW w:w="851" w:type="dxa"/>
            <w:tcBorders>
              <w:top w:val="nil"/>
              <w:left w:val="nil"/>
              <w:bottom w:val="nil"/>
              <w:right w:val="nil"/>
            </w:tcBorders>
            <w:shd w:val="clear" w:color="000000" w:fill="FFFFFF"/>
            <w:vAlign w:val="center"/>
            <w:hideMark/>
          </w:tcPr>
          <w:p w14:paraId="4A25386C" w14:textId="77777777" w:rsidR="00A607A4" w:rsidRPr="00DA5542" w:rsidRDefault="00A607A4" w:rsidP="005D140D">
            <w:pPr>
              <w:spacing w:line="360" w:lineRule="auto"/>
              <w:jc w:val="center"/>
              <w:rPr>
                <w:color w:val="000000"/>
                <w:lang w:eastAsia="es-PE"/>
              </w:rPr>
            </w:pPr>
            <w:r w:rsidRPr="00DA5542">
              <w:rPr>
                <w:color w:val="000000"/>
                <w:lang w:eastAsia="es-PE"/>
              </w:rPr>
              <w:t>16</w:t>
            </w:r>
          </w:p>
        </w:tc>
        <w:tc>
          <w:tcPr>
            <w:tcW w:w="850" w:type="dxa"/>
            <w:tcBorders>
              <w:top w:val="nil"/>
              <w:left w:val="nil"/>
              <w:bottom w:val="nil"/>
              <w:right w:val="nil"/>
            </w:tcBorders>
            <w:shd w:val="clear" w:color="000000" w:fill="FFFFFF"/>
            <w:vAlign w:val="center"/>
            <w:hideMark/>
          </w:tcPr>
          <w:p w14:paraId="10F2559D" w14:textId="77777777" w:rsidR="00A607A4" w:rsidRPr="00DA5542" w:rsidRDefault="00A607A4" w:rsidP="005D140D">
            <w:pPr>
              <w:spacing w:line="360" w:lineRule="auto"/>
              <w:jc w:val="center"/>
              <w:rPr>
                <w:color w:val="000000"/>
                <w:lang w:eastAsia="es-PE"/>
              </w:rPr>
            </w:pPr>
            <w:r w:rsidRPr="00DA5542">
              <w:rPr>
                <w:color w:val="000000"/>
                <w:lang w:eastAsia="es-PE"/>
              </w:rPr>
              <w:t>22%</w:t>
            </w:r>
          </w:p>
        </w:tc>
        <w:tc>
          <w:tcPr>
            <w:tcW w:w="529" w:type="dxa"/>
            <w:tcBorders>
              <w:top w:val="nil"/>
              <w:left w:val="nil"/>
              <w:bottom w:val="nil"/>
              <w:right w:val="nil"/>
            </w:tcBorders>
            <w:shd w:val="clear" w:color="000000" w:fill="FFFFFF"/>
            <w:vAlign w:val="center"/>
            <w:hideMark/>
          </w:tcPr>
          <w:p w14:paraId="3BCB26D3" w14:textId="77777777" w:rsidR="00A607A4" w:rsidRPr="00DA5542" w:rsidRDefault="00A607A4" w:rsidP="007B194C">
            <w:pPr>
              <w:spacing w:line="360" w:lineRule="auto"/>
              <w:ind w:firstLine="2"/>
              <w:jc w:val="center"/>
              <w:rPr>
                <w:color w:val="000000"/>
                <w:lang w:eastAsia="es-PE"/>
              </w:rPr>
            </w:pPr>
            <w:r w:rsidRPr="00DA5542">
              <w:rPr>
                <w:color w:val="000000"/>
                <w:lang w:eastAsia="es-PE"/>
              </w:rPr>
              <w:t>72</w:t>
            </w:r>
          </w:p>
        </w:tc>
        <w:tc>
          <w:tcPr>
            <w:tcW w:w="992" w:type="dxa"/>
            <w:tcBorders>
              <w:top w:val="nil"/>
              <w:left w:val="nil"/>
              <w:bottom w:val="nil"/>
              <w:right w:val="nil"/>
            </w:tcBorders>
            <w:shd w:val="clear" w:color="000000" w:fill="FFFFFF"/>
            <w:vAlign w:val="center"/>
            <w:hideMark/>
          </w:tcPr>
          <w:p w14:paraId="7B9D4EBB" w14:textId="77777777" w:rsidR="00A607A4" w:rsidRPr="00DA5542" w:rsidRDefault="00A607A4" w:rsidP="007B194C">
            <w:pPr>
              <w:spacing w:line="360" w:lineRule="auto"/>
              <w:jc w:val="center"/>
              <w:rPr>
                <w:color w:val="000000"/>
                <w:lang w:eastAsia="es-PE"/>
              </w:rPr>
            </w:pPr>
            <w:r w:rsidRPr="00DA5542">
              <w:rPr>
                <w:color w:val="000000"/>
                <w:lang w:eastAsia="es-PE"/>
              </w:rPr>
              <w:t>100%</w:t>
            </w:r>
          </w:p>
        </w:tc>
      </w:tr>
      <w:tr w:rsidR="00BC28DC" w:rsidRPr="00DA5542" w14:paraId="69F9484E" w14:textId="77777777" w:rsidTr="00BC28DC">
        <w:trPr>
          <w:gridAfter w:val="4"/>
          <w:wAfter w:w="6512" w:type="dxa"/>
          <w:trHeight w:val="71"/>
        </w:trPr>
        <w:tc>
          <w:tcPr>
            <w:tcW w:w="2835" w:type="dxa"/>
            <w:tcBorders>
              <w:top w:val="nil"/>
              <w:left w:val="nil"/>
              <w:bottom w:val="nil"/>
              <w:right w:val="nil"/>
            </w:tcBorders>
            <w:shd w:val="clear" w:color="000000" w:fill="FFFFFF"/>
            <w:vAlign w:val="center"/>
            <w:hideMark/>
          </w:tcPr>
          <w:p w14:paraId="719F6BC6" w14:textId="77777777" w:rsidR="00A607A4" w:rsidRPr="00DA5542" w:rsidRDefault="00A607A4" w:rsidP="005D140D">
            <w:pPr>
              <w:spacing w:line="360" w:lineRule="auto"/>
              <w:rPr>
                <w:color w:val="000000"/>
                <w:lang w:eastAsia="es-PE"/>
              </w:rPr>
            </w:pPr>
            <w:r w:rsidRPr="00DA5542">
              <w:rPr>
                <w:color w:val="000000"/>
                <w:lang w:eastAsia="es-PE"/>
              </w:rPr>
              <w:t>Habilidades interpersonales</w:t>
            </w:r>
          </w:p>
        </w:tc>
        <w:tc>
          <w:tcPr>
            <w:tcW w:w="851" w:type="dxa"/>
            <w:tcBorders>
              <w:top w:val="nil"/>
              <w:left w:val="nil"/>
              <w:bottom w:val="nil"/>
              <w:right w:val="nil"/>
            </w:tcBorders>
            <w:shd w:val="clear" w:color="000000" w:fill="FFFFFF"/>
            <w:vAlign w:val="center"/>
            <w:hideMark/>
          </w:tcPr>
          <w:p w14:paraId="0BF6825E" w14:textId="77777777" w:rsidR="00A607A4" w:rsidRPr="00DA5542" w:rsidRDefault="00A607A4" w:rsidP="005D140D">
            <w:pPr>
              <w:spacing w:line="360" w:lineRule="auto"/>
              <w:jc w:val="center"/>
              <w:rPr>
                <w:color w:val="000000"/>
                <w:lang w:eastAsia="es-PE"/>
              </w:rPr>
            </w:pPr>
            <w:r w:rsidRPr="00DA5542">
              <w:rPr>
                <w:color w:val="000000"/>
                <w:lang w:eastAsia="es-PE"/>
              </w:rPr>
              <w:t>6</w:t>
            </w:r>
          </w:p>
        </w:tc>
        <w:tc>
          <w:tcPr>
            <w:tcW w:w="567" w:type="dxa"/>
            <w:tcBorders>
              <w:top w:val="nil"/>
              <w:left w:val="nil"/>
              <w:bottom w:val="nil"/>
              <w:right w:val="nil"/>
            </w:tcBorders>
            <w:shd w:val="clear" w:color="000000" w:fill="FFFFFF"/>
            <w:vAlign w:val="center"/>
            <w:hideMark/>
          </w:tcPr>
          <w:p w14:paraId="0AF4184F" w14:textId="77777777" w:rsidR="00A607A4" w:rsidRPr="00DA5542" w:rsidRDefault="00A607A4" w:rsidP="005D140D">
            <w:pPr>
              <w:spacing w:line="360" w:lineRule="auto"/>
              <w:jc w:val="center"/>
              <w:rPr>
                <w:color w:val="000000"/>
                <w:lang w:eastAsia="es-PE"/>
              </w:rPr>
            </w:pPr>
            <w:r w:rsidRPr="00DA5542">
              <w:rPr>
                <w:color w:val="000000"/>
                <w:lang w:eastAsia="es-PE"/>
              </w:rPr>
              <w:t>8%</w:t>
            </w:r>
          </w:p>
        </w:tc>
        <w:tc>
          <w:tcPr>
            <w:tcW w:w="1134" w:type="dxa"/>
            <w:tcBorders>
              <w:top w:val="nil"/>
              <w:left w:val="nil"/>
              <w:bottom w:val="nil"/>
              <w:right w:val="nil"/>
            </w:tcBorders>
            <w:shd w:val="clear" w:color="000000" w:fill="FFFFFF"/>
            <w:vAlign w:val="center"/>
            <w:hideMark/>
          </w:tcPr>
          <w:p w14:paraId="51553F1A" w14:textId="77777777" w:rsidR="00A607A4" w:rsidRPr="00DA5542" w:rsidRDefault="00A607A4" w:rsidP="005D140D">
            <w:pPr>
              <w:spacing w:line="360" w:lineRule="auto"/>
              <w:jc w:val="center"/>
              <w:rPr>
                <w:color w:val="000000"/>
                <w:lang w:eastAsia="es-PE"/>
              </w:rPr>
            </w:pPr>
            <w:r w:rsidRPr="00DA5542">
              <w:rPr>
                <w:color w:val="000000"/>
                <w:lang w:eastAsia="es-PE"/>
              </w:rPr>
              <w:t>40</w:t>
            </w:r>
          </w:p>
        </w:tc>
        <w:tc>
          <w:tcPr>
            <w:tcW w:w="850" w:type="dxa"/>
            <w:tcBorders>
              <w:top w:val="nil"/>
              <w:left w:val="nil"/>
              <w:bottom w:val="nil"/>
              <w:right w:val="nil"/>
            </w:tcBorders>
            <w:shd w:val="clear" w:color="000000" w:fill="FFFFFF"/>
            <w:vAlign w:val="center"/>
            <w:hideMark/>
          </w:tcPr>
          <w:p w14:paraId="4E62AF52" w14:textId="77777777" w:rsidR="00A607A4" w:rsidRPr="00DA5542" w:rsidRDefault="00A607A4" w:rsidP="005D140D">
            <w:pPr>
              <w:spacing w:line="360" w:lineRule="auto"/>
              <w:jc w:val="center"/>
              <w:rPr>
                <w:color w:val="000000"/>
                <w:lang w:eastAsia="es-PE"/>
              </w:rPr>
            </w:pPr>
            <w:r w:rsidRPr="00DA5542">
              <w:rPr>
                <w:color w:val="000000"/>
                <w:lang w:eastAsia="es-PE"/>
              </w:rPr>
              <w:t>56%</w:t>
            </w:r>
          </w:p>
        </w:tc>
        <w:tc>
          <w:tcPr>
            <w:tcW w:w="851" w:type="dxa"/>
            <w:tcBorders>
              <w:top w:val="nil"/>
              <w:left w:val="nil"/>
              <w:bottom w:val="nil"/>
              <w:right w:val="nil"/>
            </w:tcBorders>
            <w:shd w:val="clear" w:color="000000" w:fill="FFFFFF"/>
            <w:vAlign w:val="center"/>
            <w:hideMark/>
          </w:tcPr>
          <w:p w14:paraId="3AECC5B0" w14:textId="77777777" w:rsidR="00A607A4" w:rsidRPr="00DA5542" w:rsidRDefault="00A607A4" w:rsidP="005D140D">
            <w:pPr>
              <w:spacing w:line="360" w:lineRule="auto"/>
              <w:jc w:val="center"/>
              <w:rPr>
                <w:color w:val="000000"/>
                <w:lang w:eastAsia="es-PE"/>
              </w:rPr>
            </w:pPr>
            <w:r w:rsidRPr="00DA5542">
              <w:rPr>
                <w:color w:val="000000"/>
                <w:lang w:eastAsia="es-PE"/>
              </w:rPr>
              <w:t>26</w:t>
            </w:r>
          </w:p>
        </w:tc>
        <w:tc>
          <w:tcPr>
            <w:tcW w:w="850" w:type="dxa"/>
            <w:tcBorders>
              <w:top w:val="nil"/>
              <w:left w:val="nil"/>
              <w:bottom w:val="nil"/>
              <w:right w:val="nil"/>
            </w:tcBorders>
            <w:shd w:val="clear" w:color="000000" w:fill="FFFFFF"/>
            <w:vAlign w:val="center"/>
            <w:hideMark/>
          </w:tcPr>
          <w:p w14:paraId="2868D62B" w14:textId="77777777" w:rsidR="00A607A4" w:rsidRPr="00DA5542" w:rsidRDefault="00A607A4" w:rsidP="005D140D">
            <w:pPr>
              <w:spacing w:line="360" w:lineRule="auto"/>
              <w:jc w:val="center"/>
              <w:rPr>
                <w:color w:val="000000"/>
                <w:lang w:eastAsia="es-PE"/>
              </w:rPr>
            </w:pPr>
            <w:r w:rsidRPr="00DA5542">
              <w:rPr>
                <w:color w:val="000000"/>
                <w:lang w:eastAsia="es-PE"/>
              </w:rPr>
              <w:t>36%</w:t>
            </w:r>
          </w:p>
        </w:tc>
        <w:tc>
          <w:tcPr>
            <w:tcW w:w="529" w:type="dxa"/>
            <w:tcBorders>
              <w:top w:val="nil"/>
              <w:left w:val="nil"/>
              <w:bottom w:val="nil"/>
              <w:right w:val="nil"/>
            </w:tcBorders>
            <w:shd w:val="clear" w:color="000000" w:fill="FFFFFF"/>
            <w:vAlign w:val="center"/>
            <w:hideMark/>
          </w:tcPr>
          <w:p w14:paraId="58ECF24E" w14:textId="77777777" w:rsidR="00A607A4" w:rsidRPr="00DA5542" w:rsidRDefault="00A607A4" w:rsidP="005D140D">
            <w:pPr>
              <w:spacing w:line="360" w:lineRule="auto"/>
              <w:jc w:val="center"/>
              <w:rPr>
                <w:color w:val="000000"/>
                <w:lang w:eastAsia="es-PE"/>
              </w:rPr>
            </w:pPr>
            <w:r w:rsidRPr="00DA5542">
              <w:rPr>
                <w:color w:val="000000"/>
                <w:lang w:eastAsia="es-PE"/>
              </w:rPr>
              <w:t>72</w:t>
            </w:r>
          </w:p>
        </w:tc>
        <w:tc>
          <w:tcPr>
            <w:tcW w:w="992" w:type="dxa"/>
            <w:tcBorders>
              <w:top w:val="nil"/>
              <w:left w:val="nil"/>
              <w:bottom w:val="nil"/>
              <w:right w:val="nil"/>
            </w:tcBorders>
            <w:shd w:val="clear" w:color="000000" w:fill="FFFFFF"/>
            <w:vAlign w:val="center"/>
            <w:hideMark/>
          </w:tcPr>
          <w:p w14:paraId="15188D81" w14:textId="77777777" w:rsidR="00A607A4" w:rsidRPr="00DA5542" w:rsidRDefault="00A607A4" w:rsidP="007B194C">
            <w:pPr>
              <w:spacing w:line="360" w:lineRule="auto"/>
              <w:jc w:val="center"/>
              <w:rPr>
                <w:color w:val="000000"/>
                <w:lang w:eastAsia="es-PE"/>
              </w:rPr>
            </w:pPr>
            <w:r w:rsidRPr="00DA5542">
              <w:rPr>
                <w:color w:val="000000"/>
                <w:lang w:eastAsia="es-PE"/>
              </w:rPr>
              <w:t>100%</w:t>
            </w:r>
          </w:p>
        </w:tc>
      </w:tr>
      <w:tr w:rsidR="00BC28DC" w:rsidRPr="00DA5542" w14:paraId="2734022B" w14:textId="77777777" w:rsidTr="00BC28DC">
        <w:trPr>
          <w:gridAfter w:val="4"/>
          <w:wAfter w:w="6512" w:type="dxa"/>
          <w:trHeight w:val="374"/>
        </w:trPr>
        <w:tc>
          <w:tcPr>
            <w:tcW w:w="2835" w:type="dxa"/>
            <w:tcBorders>
              <w:top w:val="nil"/>
              <w:left w:val="nil"/>
              <w:bottom w:val="nil"/>
              <w:right w:val="nil"/>
            </w:tcBorders>
            <w:shd w:val="clear" w:color="000000" w:fill="FFFFFF"/>
            <w:vAlign w:val="center"/>
            <w:hideMark/>
          </w:tcPr>
          <w:p w14:paraId="1B57CC41" w14:textId="77777777" w:rsidR="00A607A4" w:rsidRPr="00DA5542" w:rsidRDefault="00A607A4" w:rsidP="005D140D">
            <w:pPr>
              <w:spacing w:line="360" w:lineRule="auto"/>
              <w:rPr>
                <w:color w:val="000000"/>
                <w:lang w:eastAsia="es-PE"/>
              </w:rPr>
            </w:pPr>
            <w:r w:rsidRPr="00DA5542">
              <w:rPr>
                <w:color w:val="000000"/>
                <w:lang w:eastAsia="es-PE"/>
              </w:rPr>
              <w:t>Habilidades comunicativas</w:t>
            </w:r>
          </w:p>
        </w:tc>
        <w:tc>
          <w:tcPr>
            <w:tcW w:w="851" w:type="dxa"/>
            <w:tcBorders>
              <w:top w:val="nil"/>
              <w:left w:val="nil"/>
              <w:bottom w:val="nil"/>
              <w:right w:val="nil"/>
            </w:tcBorders>
            <w:shd w:val="clear" w:color="000000" w:fill="FFFFFF"/>
            <w:vAlign w:val="center"/>
            <w:hideMark/>
          </w:tcPr>
          <w:p w14:paraId="12438D04" w14:textId="77777777" w:rsidR="00A607A4" w:rsidRPr="00DA5542" w:rsidRDefault="00A607A4" w:rsidP="005D140D">
            <w:pPr>
              <w:spacing w:line="360" w:lineRule="auto"/>
              <w:jc w:val="center"/>
              <w:rPr>
                <w:color w:val="000000"/>
                <w:lang w:eastAsia="es-PE"/>
              </w:rPr>
            </w:pPr>
            <w:r w:rsidRPr="00DA5542">
              <w:rPr>
                <w:color w:val="000000"/>
                <w:lang w:eastAsia="es-PE"/>
              </w:rPr>
              <w:t>4</w:t>
            </w:r>
          </w:p>
        </w:tc>
        <w:tc>
          <w:tcPr>
            <w:tcW w:w="567" w:type="dxa"/>
            <w:tcBorders>
              <w:top w:val="nil"/>
              <w:left w:val="nil"/>
              <w:bottom w:val="nil"/>
              <w:right w:val="nil"/>
            </w:tcBorders>
            <w:shd w:val="clear" w:color="000000" w:fill="FFFFFF"/>
            <w:vAlign w:val="center"/>
            <w:hideMark/>
          </w:tcPr>
          <w:p w14:paraId="44859D28" w14:textId="77777777" w:rsidR="00A607A4" w:rsidRPr="00DA5542" w:rsidRDefault="00A607A4" w:rsidP="005D140D">
            <w:pPr>
              <w:spacing w:line="360" w:lineRule="auto"/>
              <w:jc w:val="center"/>
              <w:rPr>
                <w:color w:val="000000"/>
                <w:lang w:eastAsia="es-PE"/>
              </w:rPr>
            </w:pPr>
            <w:r w:rsidRPr="00DA5542">
              <w:rPr>
                <w:color w:val="000000"/>
                <w:lang w:eastAsia="es-PE"/>
              </w:rPr>
              <w:t>6%</w:t>
            </w:r>
          </w:p>
        </w:tc>
        <w:tc>
          <w:tcPr>
            <w:tcW w:w="1134" w:type="dxa"/>
            <w:tcBorders>
              <w:top w:val="nil"/>
              <w:left w:val="nil"/>
              <w:bottom w:val="nil"/>
              <w:right w:val="nil"/>
            </w:tcBorders>
            <w:shd w:val="clear" w:color="000000" w:fill="FFFFFF"/>
            <w:vAlign w:val="center"/>
            <w:hideMark/>
          </w:tcPr>
          <w:p w14:paraId="54EAE50A" w14:textId="77777777" w:rsidR="00A607A4" w:rsidRPr="00DA5542" w:rsidRDefault="00A607A4" w:rsidP="005D140D">
            <w:pPr>
              <w:spacing w:line="360" w:lineRule="auto"/>
              <w:jc w:val="center"/>
              <w:rPr>
                <w:color w:val="000000"/>
                <w:lang w:eastAsia="es-PE"/>
              </w:rPr>
            </w:pPr>
            <w:r w:rsidRPr="00DA5542">
              <w:rPr>
                <w:color w:val="000000"/>
                <w:lang w:eastAsia="es-PE"/>
              </w:rPr>
              <w:t>49</w:t>
            </w:r>
          </w:p>
        </w:tc>
        <w:tc>
          <w:tcPr>
            <w:tcW w:w="850" w:type="dxa"/>
            <w:tcBorders>
              <w:top w:val="nil"/>
              <w:left w:val="nil"/>
              <w:bottom w:val="nil"/>
              <w:right w:val="nil"/>
            </w:tcBorders>
            <w:shd w:val="clear" w:color="000000" w:fill="FFFFFF"/>
            <w:vAlign w:val="center"/>
            <w:hideMark/>
          </w:tcPr>
          <w:p w14:paraId="5261A4D9" w14:textId="77777777" w:rsidR="00A607A4" w:rsidRPr="00DA5542" w:rsidRDefault="00A607A4" w:rsidP="005D140D">
            <w:pPr>
              <w:spacing w:line="360" w:lineRule="auto"/>
              <w:jc w:val="center"/>
              <w:rPr>
                <w:color w:val="000000"/>
                <w:lang w:eastAsia="es-PE"/>
              </w:rPr>
            </w:pPr>
            <w:r w:rsidRPr="00DA5542">
              <w:rPr>
                <w:color w:val="000000"/>
                <w:lang w:eastAsia="es-PE"/>
              </w:rPr>
              <w:t>68%</w:t>
            </w:r>
          </w:p>
        </w:tc>
        <w:tc>
          <w:tcPr>
            <w:tcW w:w="851" w:type="dxa"/>
            <w:tcBorders>
              <w:top w:val="nil"/>
              <w:left w:val="nil"/>
              <w:bottom w:val="nil"/>
              <w:right w:val="nil"/>
            </w:tcBorders>
            <w:shd w:val="clear" w:color="000000" w:fill="FFFFFF"/>
            <w:vAlign w:val="center"/>
            <w:hideMark/>
          </w:tcPr>
          <w:p w14:paraId="06FDE81C" w14:textId="77777777" w:rsidR="00A607A4" w:rsidRPr="00DA5542" w:rsidRDefault="00A607A4" w:rsidP="005D140D">
            <w:pPr>
              <w:spacing w:line="360" w:lineRule="auto"/>
              <w:jc w:val="center"/>
              <w:rPr>
                <w:color w:val="000000"/>
                <w:lang w:eastAsia="es-PE"/>
              </w:rPr>
            </w:pPr>
            <w:r w:rsidRPr="00DA5542">
              <w:rPr>
                <w:color w:val="000000"/>
                <w:lang w:eastAsia="es-PE"/>
              </w:rPr>
              <w:t>19</w:t>
            </w:r>
          </w:p>
        </w:tc>
        <w:tc>
          <w:tcPr>
            <w:tcW w:w="850" w:type="dxa"/>
            <w:tcBorders>
              <w:top w:val="nil"/>
              <w:left w:val="nil"/>
              <w:bottom w:val="nil"/>
              <w:right w:val="nil"/>
            </w:tcBorders>
            <w:shd w:val="clear" w:color="000000" w:fill="FFFFFF"/>
            <w:vAlign w:val="center"/>
            <w:hideMark/>
          </w:tcPr>
          <w:p w14:paraId="55BE3464" w14:textId="77777777" w:rsidR="00A607A4" w:rsidRPr="00DA5542" w:rsidRDefault="00A607A4" w:rsidP="005D140D">
            <w:pPr>
              <w:spacing w:line="360" w:lineRule="auto"/>
              <w:jc w:val="center"/>
              <w:rPr>
                <w:color w:val="000000"/>
                <w:lang w:eastAsia="es-PE"/>
              </w:rPr>
            </w:pPr>
            <w:r w:rsidRPr="00DA5542">
              <w:rPr>
                <w:color w:val="000000"/>
                <w:lang w:eastAsia="es-PE"/>
              </w:rPr>
              <w:t>26%</w:t>
            </w:r>
          </w:p>
        </w:tc>
        <w:tc>
          <w:tcPr>
            <w:tcW w:w="529" w:type="dxa"/>
            <w:tcBorders>
              <w:top w:val="nil"/>
              <w:left w:val="nil"/>
              <w:bottom w:val="nil"/>
              <w:right w:val="nil"/>
            </w:tcBorders>
            <w:shd w:val="clear" w:color="000000" w:fill="FFFFFF"/>
            <w:vAlign w:val="center"/>
            <w:hideMark/>
          </w:tcPr>
          <w:p w14:paraId="7CECBF55" w14:textId="77777777" w:rsidR="00A607A4" w:rsidRPr="00DA5542" w:rsidRDefault="00A607A4" w:rsidP="005D140D">
            <w:pPr>
              <w:spacing w:line="360" w:lineRule="auto"/>
              <w:jc w:val="center"/>
              <w:rPr>
                <w:color w:val="000000"/>
                <w:lang w:eastAsia="es-PE"/>
              </w:rPr>
            </w:pPr>
            <w:r w:rsidRPr="00DA5542">
              <w:rPr>
                <w:color w:val="000000"/>
                <w:lang w:eastAsia="es-PE"/>
              </w:rPr>
              <w:t>72</w:t>
            </w:r>
          </w:p>
        </w:tc>
        <w:tc>
          <w:tcPr>
            <w:tcW w:w="992" w:type="dxa"/>
            <w:tcBorders>
              <w:top w:val="nil"/>
              <w:left w:val="nil"/>
              <w:bottom w:val="nil"/>
              <w:right w:val="nil"/>
            </w:tcBorders>
            <w:shd w:val="clear" w:color="000000" w:fill="FFFFFF"/>
            <w:vAlign w:val="center"/>
            <w:hideMark/>
          </w:tcPr>
          <w:p w14:paraId="21752C5F" w14:textId="77777777" w:rsidR="00A607A4" w:rsidRPr="00DA5542" w:rsidRDefault="00A607A4" w:rsidP="007B194C">
            <w:pPr>
              <w:spacing w:line="360" w:lineRule="auto"/>
              <w:jc w:val="center"/>
              <w:rPr>
                <w:color w:val="000000"/>
                <w:lang w:eastAsia="es-PE"/>
              </w:rPr>
            </w:pPr>
            <w:r w:rsidRPr="00DA5542">
              <w:rPr>
                <w:color w:val="000000"/>
                <w:lang w:eastAsia="es-PE"/>
              </w:rPr>
              <w:t>100%</w:t>
            </w:r>
          </w:p>
        </w:tc>
      </w:tr>
      <w:tr w:rsidR="00BC28DC" w:rsidRPr="00DA5542" w14:paraId="0687266E" w14:textId="77777777" w:rsidTr="00BC28DC">
        <w:trPr>
          <w:gridAfter w:val="4"/>
          <w:wAfter w:w="6512" w:type="dxa"/>
          <w:trHeight w:val="71"/>
        </w:trPr>
        <w:tc>
          <w:tcPr>
            <w:tcW w:w="2835" w:type="dxa"/>
            <w:tcBorders>
              <w:top w:val="nil"/>
              <w:left w:val="nil"/>
              <w:bottom w:val="single" w:sz="4" w:space="0" w:color="auto"/>
              <w:right w:val="nil"/>
            </w:tcBorders>
            <w:shd w:val="clear" w:color="000000" w:fill="FFFFFF"/>
            <w:vAlign w:val="center"/>
            <w:hideMark/>
          </w:tcPr>
          <w:p w14:paraId="1143F44E" w14:textId="77777777" w:rsidR="00A607A4" w:rsidRPr="00DA5542" w:rsidRDefault="00A607A4" w:rsidP="005D140D">
            <w:pPr>
              <w:spacing w:line="360" w:lineRule="auto"/>
              <w:rPr>
                <w:color w:val="000000"/>
                <w:lang w:eastAsia="es-PE"/>
              </w:rPr>
            </w:pPr>
            <w:r w:rsidRPr="00DA5542">
              <w:rPr>
                <w:color w:val="000000"/>
                <w:lang w:eastAsia="es-PE"/>
              </w:rPr>
              <w:t>Habilidades de ética laboral</w:t>
            </w:r>
          </w:p>
        </w:tc>
        <w:tc>
          <w:tcPr>
            <w:tcW w:w="851" w:type="dxa"/>
            <w:tcBorders>
              <w:top w:val="nil"/>
              <w:left w:val="nil"/>
              <w:bottom w:val="single" w:sz="4" w:space="0" w:color="auto"/>
              <w:right w:val="nil"/>
            </w:tcBorders>
            <w:shd w:val="clear" w:color="000000" w:fill="FFFFFF"/>
            <w:vAlign w:val="center"/>
            <w:hideMark/>
          </w:tcPr>
          <w:p w14:paraId="77000F27" w14:textId="77777777" w:rsidR="00A607A4" w:rsidRPr="00DA5542" w:rsidRDefault="00A607A4" w:rsidP="005D140D">
            <w:pPr>
              <w:spacing w:line="360" w:lineRule="auto"/>
              <w:jc w:val="center"/>
              <w:rPr>
                <w:color w:val="000000"/>
                <w:lang w:eastAsia="es-PE"/>
              </w:rPr>
            </w:pPr>
            <w:r w:rsidRPr="00DA5542">
              <w:rPr>
                <w:color w:val="000000"/>
                <w:lang w:eastAsia="es-PE"/>
              </w:rPr>
              <w:t>3</w:t>
            </w:r>
          </w:p>
        </w:tc>
        <w:tc>
          <w:tcPr>
            <w:tcW w:w="567" w:type="dxa"/>
            <w:tcBorders>
              <w:top w:val="nil"/>
              <w:left w:val="nil"/>
              <w:bottom w:val="single" w:sz="4" w:space="0" w:color="auto"/>
              <w:right w:val="nil"/>
            </w:tcBorders>
            <w:shd w:val="clear" w:color="000000" w:fill="FFFFFF"/>
            <w:vAlign w:val="center"/>
            <w:hideMark/>
          </w:tcPr>
          <w:p w14:paraId="58523B8F" w14:textId="77777777" w:rsidR="00A607A4" w:rsidRPr="00DA5542" w:rsidRDefault="00A607A4" w:rsidP="005D140D">
            <w:pPr>
              <w:spacing w:line="360" w:lineRule="auto"/>
              <w:jc w:val="center"/>
              <w:rPr>
                <w:color w:val="000000"/>
                <w:lang w:eastAsia="es-PE"/>
              </w:rPr>
            </w:pPr>
            <w:r w:rsidRPr="00DA5542">
              <w:rPr>
                <w:color w:val="000000"/>
                <w:lang w:eastAsia="es-PE"/>
              </w:rPr>
              <w:t>4%</w:t>
            </w:r>
          </w:p>
        </w:tc>
        <w:tc>
          <w:tcPr>
            <w:tcW w:w="1134" w:type="dxa"/>
            <w:tcBorders>
              <w:top w:val="nil"/>
              <w:left w:val="nil"/>
              <w:bottom w:val="single" w:sz="4" w:space="0" w:color="auto"/>
              <w:right w:val="nil"/>
            </w:tcBorders>
            <w:shd w:val="clear" w:color="000000" w:fill="FFFFFF"/>
            <w:vAlign w:val="center"/>
            <w:hideMark/>
          </w:tcPr>
          <w:p w14:paraId="65C3C878" w14:textId="77777777" w:rsidR="00A607A4" w:rsidRPr="00DA5542" w:rsidRDefault="00A607A4" w:rsidP="005D140D">
            <w:pPr>
              <w:spacing w:line="360" w:lineRule="auto"/>
              <w:jc w:val="center"/>
              <w:rPr>
                <w:color w:val="000000"/>
                <w:lang w:eastAsia="es-PE"/>
              </w:rPr>
            </w:pPr>
            <w:r w:rsidRPr="00DA5542">
              <w:rPr>
                <w:color w:val="000000"/>
                <w:lang w:eastAsia="es-PE"/>
              </w:rPr>
              <w:t>36</w:t>
            </w:r>
          </w:p>
        </w:tc>
        <w:tc>
          <w:tcPr>
            <w:tcW w:w="850" w:type="dxa"/>
            <w:tcBorders>
              <w:top w:val="nil"/>
              <w:left w:val="nil"/>
              <w:bottom w:val="single" w:sz="4" w:space="0" w:color="auto"/>
              <w:right w:val="nil"/>
            </w:tcBorders>
            <w:shd w:val="clear" w:color="000000" w:fill="FFFFFF"/>
            <w:vAlign w:val="center"/>
            <w:hideMark/>
          </w:tcPr>
          <w:p w14:paraId="22EE9689" w14:textId="77777777" w:rsidR="00A607A4" w:rsidRPr="00DA5542" w:rsidRDefault="00A607A4" w:rsidP="005D140D">
            <w:pPr>
              <w:spacing w:line="360" w:lineRule="auto"/>
              <w:jc w:val="center"/>
              <w:rPr>
                <w:color w:val="000000"/>
                <w:lang w:eastAsia="es-PE"/>
              </w:rPr>
            </w:pPr>
            <w:r w:rsidRPr="00DA5542">
              <w:rPr>
                <w:color w:val="000000"/>
                <w:lang w:eastAsia="es-PE"/>
              </w:rPr>
              <w:t>50%</w:t>
            </w:r>
          </w:p>
        </w:tc>
        <w:tc>
          <w:tcPr>
            <w:tcW w:w="851" w:type="dxa"/>
            <w:tcBorders>
              <w:top w:val="nil"/>
              <w:left w:val="nil"/>
              <w:bottom w:val="single" w:sz="4" w:space="0" w:color="auto"/>
              <w:right w:val="nil"/>
            </w:tcBorders>
            <w:shd w:val="clear" w:color="000000" w:fill="FFFFFF"/>
            <w:vAlign w:val="center"/>
            <w:hideMark/>
          </w:tcPr>
          <w:p w14:paraId="3611D1AC" w14:textId="77777777" w:rsidR="00A607A4" w:rsidRPr="00DA5542" w:rsidRDefault="00A607A4" w:rsidP="005D140D">
            <w:pPr>
              <w:spacing w:line="360" w:lineRule="auto"/>
              <w:jc w:val="center"/>
              <w:rPr>
                <w:color w:val="000000"/>
                <w:lang w:eastAsia="es-PE"/>
              </w:rPr>
            </w:pPr>
            <w:r w:rsidRPr="00DA5542">
              <w:rPr>
                <w:color w:val="000000"/>
                <w:lang w:eastAsia="es-PE"/>
              </w:rPr>
              <w:t>33</w:t>
            </w:r>
          </w:p>
        </w:tc>
        <w:tc>
          <w:tcPr>
            <w:tcW w:w="850" w:type="dxa"/>
            <w:tcBorders>
              <w:top w:val="nil"/>
              <w:left w:val="nil"/>
              <w:bottom w:val="single" w:sz="4" w:space="0" w:color="auto"/>
              <w:right w:val="nil"/>
            </w:tcBorders>
            <w:shd w:val="clear" w:color="000000" w:fill="FFFFFF"/>
            <w:vAlign w:val="center"/>
            <w:hideMark/>
          </w:tcPr>
          <w:p w14:paraId="64A58D65" w14:textId="77777777" w:rsidR="00A607A4" w:rsidRPr="00DA5542" w:rsidRDefault="00A607A4" w:rsidP="005D140D">
            <w:pPr>
              <w:spacing w:line="360" w:lineRule="auto"/>
              <w:jc w:val="center"/>
              <w:rPr>
                <w:color w:val="000000"/>
                <w:lang w:eastAsia="es-PE"/>
              </w:rPr>
            </w:pPr>
            <w:r w:rsidRPr="00DA5542">
              <w:rPr>
                <w:color w:val="000000"/>
                <w:lang w:eastAsia="es-PE"/>
              </w:rPr>
              <w:t>46%</w:t>
            </w:r>
          </w:p>
        </w:tc>
        <w:tc>
          <w:tcPr>
            <w:tcW w:w="529" w:type="dxa"/>
            <w:tcBorders>
              <w:top w:val="nil"/>
              <w:left w:val="nil"/>
              <w:bottom w:val="single" w:sz="4" w:space="0" w:color="auto"/>
              <w:right w:val="nil"/>
            </w:tcBorders>
            <w:shd w:val="clear" w:color="000000" w:fill="FFFFFF"/>
            <w:vAlign w:val="center"/>
            <w:hideMark/>
          </w:tcPr>
          <w:p w14:paraId="3E2E5AB2" w14:textId="77777777" w:rsidR="00A607A4" w:rsidRPr="00DA5542" w:rsidRDefault="00A607A4" w:rsidP="005D140D">
            <w:pPr>
              <w:spacing w:line="360" w:lineRule="auto"/>
              <w:jc w:val="center"/>
              <w:rPr>
                <w:color w:val="000000"/>
                <w:lang w:eastAsia="es-PE"/>
              </w:rPr>
            </w:pPr>
            <w:r w:rsidRPr="00DA5542">
              <w:rPr>
                <w:color w:val="000000"/>
                <w:lang w:eastAsia="es-PE"/>
              </w:rPr>
              <w:t>72</w:t>
            </w:r>
          </w:p>
        </w:tc>
        <w:tc>
          <w:tcPr>
            <w:tcW w:w="992" w:type="dxa"/>
            <w:tcBorders>
              <w:top w:val="nil"/>
              <w:left w:val="nil"/>
              <w:bottom w:val="single" w:sz="4" w:space="0" w:color="auto"/>
              <w:right w:val="nil"/>
            </w:tcBorders>
            <w:shd w:val="clear" w:color="000000" w:fill="FFFFFF"/>
            <w:vAlign w:val="center"/>
            <w:hideMark/>
          </w:tcPr>
          <w:p w14:paraId="135A33EF" w14:textId="77777777" w:rsidR="00A607A4" w:rsidRPr="00DA5542" w:rsidRDefault="00A607A4" w:rsidP="007B194C">
            <w:pPr>
              <w:spacing w:line="360" w:lineRule="auto"/>
              <w:jc w:val="center"/>
              <w:rPr>
                <w:color w:val="000000"/>
                <w:lang w:eastAsia="es-PE"/>
              </w:rPr>
            </w:pPr>
            <w:r w:rsidRPr="00DA5542">
              <w:rPr>
                <w:color w:val="000000"/>
                <w:lang w:eastAsia="es-PE"/>
              </w:rPr>
              <w:t>100%</w:t>
            </w:r>
          </w:p>
        </w:tc>
      </w:tr>
    </w:tbl>
    <w:p w14:paraId="1DD126F8" w14:textId="188026FC" w:rsidR="007B194C" w:rsidRPr="00753377" w:rsidRDefault="00A607A4" w:rsidP="007B194C">
      <w:pPr>
        <w:widowControl w:val="0"/>
        <w:spacing w:line="360" w:lineRule="auto"/>
        <w:jc w:val="both"/>
        <w:rPr>
          <w:rFonts w:eastAsia="Arial"/>
          <w:sz w:val="18"/>
          <w:szCs w:val="18"/>
          <w:lang w:val="es-ES" w:eastAsia="es-PE"/>
        </w:rPr>
      </w:pPr>
      <w:r w:rsidRPr="00753377">
        <w:rPr>
          <w:rFonts w:eastAsia="Arial"/>
          <w:i/>
          <w:iCs/>
          <w:sz w:val="18"/>
          <w:szCs w:val="18"/>
          <w:lang w:val="es-ES" w:eastAsia="es-PE"/>
        </w:rPr>
        <w:t>Nota</w:t>
      </w:r>
      <w:r w:rsidRPr="00753377">
        <w:rPr>
          <w:rFonts w:eastAsia="Arial"/>
          <w:sz w:val="18"/>
          <w:szCs w:val="18"/>
          <w:lang w:val="es-ES" w:eastAsia="es-PE"/>
        </w:rPr>
        <w:t xml:space="preserve">: N = Muestra </w:t>
      </w:r>
    </w:p>
    <w:p w14:paraId="083901C1" w14:textId="3CCCF49E" w:rsidR="00A607A4" w:rsidRDefault="00A607A4" w:rsidP="00A607A4">
      <w:pPr>
        <w:spacing w:line="360" w:lineRule="auto"/>
        <w:jc w:val="both"/>
        <w:rPr>
          <w:iCs/>
        </w:rPr>
      </w:pPr>
      <w:r w:rsidRPr="00DA5542">
        <w:rPr>
          <w:iCs/>
        </w:rPr>
        <w:t>De acuerdo con los resultados obtenidos en las dimensiones de las Habilidades Blandas en dicentes del 4to año de la I.E. de Trujillo, 2025, se identificó que la dimensión con mayor predominancia es la dimensión Habilidades de Gestión, ya que registra el porcentaje más alto en el rango “Medio" con un 74% y en rango “Alto” un 22%, lo que evidencia una adecuada capacidad para organizar, planificar y tomar decisiones. Por otro lado, la dimensión con menor predominancia es la dimensión Habilidades de adaptación, ya que muestra un menor porcentaje en el rango "Alto" (25%) y un porcentaje relativamente más alto en el rango “Bajo" (7%) en comparación con las demás dimensiones. Esto sugiere que los estudiantes presentan mayores dificultades para afrontar cambios, ajustarse a nuevas situaciones de manera efectiva.</w:t>
      </w:r>
    </w:p>
    <w:p w14:paraId="369057C8" w14:textId="77777777" w:rsidR="00BC28DC" w:rsidRDefault="00BC28DC" w:rsidP="00A607A4">
      <w:pPr>
        <w:spacing w:line="360" w:lineRule="auto"/>
        <w:jc w:val="both"/>
        <w:rPr>
          <w:iCs/>
        </w:rPr>
      </w:pPr>
    </w:p>
    <w:p w14:paraId="215321E3" w14:textId="77777777" w:rsidR="00BC28DC" w:rsidRDefault="00BC28DC" w:rsidP="00A607A4">
      <w:pPr>
        <w:spacing w:line="360" w:lineRule="auto"/>
        <w:jc w:val="both"/>
        <w:rPr>
          <w:iCs/>
        </w:rPr>
      </w:pPr>
    </w:p>
    <w:p w14:paraId="13798D47" w14:textId="77777777" w:rsidR="00BC28DC" w:rsidRDefault="00BC28DC" w:rsidP="00A607A4">
      <w:pPr>
        <w:spacing w:line="360" w:lineRule="auto"/>
        <w:jc w:val="both"/>
        <w:rPr>
          <w:iCs/>
        </w:rPr>
      </w:pPr>
    </w:p>
    <w:p w14:paraId="46154AF4" w14:textId="77777777" w:rsidR="00753377" w:rsidRDefault="00753377" w:rsidP="00A607A4">
      <w:pPr>
        <w:spacing w:line="360" w:lineRule="auto"/>
        <w:jc w:val="both"/>
        <w:rPr>
          <w:iCs/>
        </w:rPr>
      </w:pPr>
    </w:p>
    <w:p w14:paraId="46501A8B" w14:textId="77777777" w:rsidR="00753377" w:rsidRDefault="00753377" w:rsidP="00A607A4">
      <w:pPr>
        <w:spacing w:line="360" w:lineRule="auto"/>
        <w:jc w:val="both"/>
        <w:rPr>
          <w:iCs/>
        </w:rPr>
      </w:pPr>
    </w:p>
    <w:p w14:paraId="370934D8" w14:textId="77777777" w:rsidR="00753377" w:rsidRDefault="00753377" w:rsidP="00A607A4">
      <w:pPr>
        <w:spacing w:line="360" w:lineRule="auto"/>
        <w:jc w:val="both"/>
        <w:rPr>
          <w:iCs/>
        </w:rPr>
      </w:pPr>
    </w:p>
    <w:p w14:paraId="7AB3BF90" w14:textId="77777777" w:rsidR="00753377" w:rsidRPr="00DA5542" w:rsidRDefault="00753377" w:rsidP="00A607A4">
      <w:pPr>
        <w:spacing w:line="360" w:lineRule="auto"/>
        <w:jc w:val="both"/>
        <w:rPr>
          <w:iCs/>
        </w:rPr>
      </w:pPr>
    </w:p>
    <w:p w14:paraId="0E050582" w14:textId="77777777" w:rsidR="00A607A4" w:rsidRPr="0078354E" w:rsidRDefault="00A607A4" w:rsidP="00A607A4">
      <w:pPr>
        <w:spacing w:line="360" w:lineRule="auto"/>
        <w:jc w:val="both"/>
        <w:rPr>
          <w:rFonts w:eastAsia="Arial"/>
          <w:lang w:val="es-ES" w:eastAsia="es-PE"/>
        </w:rPr>
      </w:pPr>
      <w:r w:rsidRPr="0078354E">
        <w:rPr>
          <w:rFonts w:eastAsia="Arial"/>
          <w:lang w:val="es-ES" w:eastAsia="es-PE"/>
        </w:rPr>
        <w:t>Tabla 5</w:t>
      </w:r>
    </w:p>
    <w:tbl>
      <w:tblPr>
        <w:tblW w:w="9404" w:type="dxa"/>
        <w:tblCellMar>
          <w:left w:w="70" w:type="dxa"/>
          <w:right w:w="70" w:type="dxa"/>
        </w:tblCellMar>
        <w:tblLook w:val="04A0" w:firstRow="1" w:lastRow="0" w:firstColumn="1" w:lastColumn="0" w:noHBand="0" w:noVBand="1"/>
      </w:tblPr>
      <w:tblGrid>
        <w:gridCol w:w="1454"/>
        <w:gridCol w:w="2086"/>
        <w:gridCol w:w="1987"/>
        <w:gridCol w:w="2127"/>
        <w:gridCol w:w="799"/>
        <w:gridCol w:w="951"/>
      </w:tblGrid>
      <w:tr w:rsidR="00BC28DC" w:rsidRPr="00DA5542" w14:paraId="2EA3CAAA" w14:textId="77777777" w:rsidTr="00BC28DC">
        <w:trPr>
          <w:trHeight w:val="243"/>
        </w:trPr>
        <w:tc>
          <w:tcPr>
            <w:tcW w:w="8452" w:type="dxa"/>
            <w:gridSpan w:val="5"/>
            <w:tcBorders>
              <w:top w:val="nil"/>
              <w:left w:val="nil"/>
              <w:bottom w:val="single" w:sz="4" w:space="0" w:color="auto"/>
              <w:right w:val="nil"/>
            </w:tcBorders>
            <w:shd w:val="clear" w:color="auto" w:fill="auto"/>
            <w:noWrap/>
            <w:vAlign w:val="bottom"/>
            <w:hideMark/>
          </w:tcPr>
          <w:p w14:paraId="71B10F23" w14:textId="5A928308" w:rsidR="00A607A4" w:rsidRPr="00DA5542" w:rsidRDefault="00A607A4" w:rsidP="005D140D">
            <w:pPr>
              <w:rPr>
                <w:rFonts w:eastAsia="Arial"/>
                <w:i/>
                <w:iCs/>
                <w:lang w:val="es-ES" w:eastAsia="es-PE"/>
              </w:rPr>
            </w:pPr>
            <w:r w:rsidRPr="00DA5542">
              <w:rPr>
                <w:rFonts w:eastAsia="Arial"/>
                <w:i/>
                <w:iCs/>
                <w:lang w:val="es-ES" w:eastAsia="es-PE"/>
              </w:rPr>
              <w:t xml:space="preserve">Determinar la relación de habilidades blandas y </w:t>
            </w:r>
            <w:r w:rsidR="00753377">
              <w:rPr>
                <w:rFonts w:eastAsia="Arial"/>
                <w:i/>
                <w:iCs/>
                <w:lang w:val="es-ES" w:eastAsia="es-PE"/>
              </w:rPr>
              <w:t>regulación emocional</w:t>
            </w:r>
          </w:p>
          <w:p w14:paraId="309E936C" w14:textId="77777777" w:rsidR="00A607A4" w:rsidRPr="00753377" w:rsidRDefault="00A607A4" w:rsidP="005D140D">
            <w:pPr>
              <w:rPr>
                <w:rFonts w:eastAsia="Arial"/>
                <w:i/>
                <w:iCs/>
                <w:sz w:val="8"/>
                <w:szCs w:val="8"/>
                <w:lang w:val="es-ES" w:eastAsia="es-PE"/>
              </w:rPr>
            </w:pPr>
          </w:p>
          <w:p w14:paraId="4E8A6AAE" w14:textId="77777777" w:rsidR="00A607A4" w:rsidRPr="00DA5542" w:rsidRDefault="00A607A4" w:rsidP="005D140D">
            <w:pPr>
              <w:rPr>
                <w:i/>
                <w:iCs/>
                <w:color w:val="000000"/>
                <w:lang w:eastAsia="es-PE"/>
              </w:rPr>
            </w:pPr>
          </w:p>
        </w:tc>
        <w:tc>
          <w:tcPr>
            <w:tcW w:w="952" w:type="dxa"/>
            <w:tcBorders>
              <w:top w:val="nil"/>
              <w:left w:val="nil"/>
              <w:bottom w:val="single" w:sz="4" w:space="0" w:color="auto"/>
              <w:right w:val="nil"/>
            </w:tcBorders>
            <w:shd w:val="clear" w:color="auto" w:fill="auto"/>
            <w:noWrap/>
            <w:vAlign w:val="bottom"/>
            <w:hideMark/>
          </w:tcPr>
          <w:p w14:paraId="2F2B63E3" w14:textId="77777777" w:rsidR="00A607A4" w:rsidRPr="00DA5542" w:rsidRDefault="00A607A4" w:rsidP="005D140D">
            <w:pPr>
              <w:rPr>
                <w:color w:val="000000"/>
                <w:lang w:eastAsia="es-PE"/>
              </w:rPr>
            </w:pPr>
            <w:r w:rsidRPr="00DA5542">
              <w:rPr>
                <w:color w:val="000000"/>
                <w:lang w:eastAsia="es-PE"/>
              </w:rPr>
              <w:t> </w:t>
            </w:r>
          </w:p>
        </w:tc>
      </w:tr>
      <w:tr w:rsidR="00BC28DC" w:rsidRPr="00DA5542" w14:paraId="3E81D3CD" w14:textId="77777777" w:rsidTr="00BC28DC">
        <w:trPr>
          <w:trHeight w:val="243"/>
        </w:trPr>
        <w:tc>
          <w:tcPr>
            <w:tcW w:w="1455" w:type="dxa"/>
            <w:tcBorders>
              <w:top w:val="nil"/>
              <w:left w:val="nil"/>
              <w:bottom w:val="single" w:sz="4" w:space="0" w:color="auto"/>
              <w:right w:val="nil"/>
            </w:tcBorders>
            <w:shd w:val="clear" w:color="auto" w:fill="auto"/>
            <w:noWrap/>
            <w:vAlign w:val="bottom"/>
            <w:hideMark/>
          </w:tcPr>
          <w:p w14:paraId="5CA2B55F" w14:textId="77777777" w:rsidR="00A607A4" w:rsidRPr="00DA5542" w:rsidRDefault="00A607A4" w:rsidP="005D140D">
            <w:pPr>
              <w:rPr>
                <w:color w:val="000000"/>
                <w:lang w:eastAsia="es-PE"/>
              </w:rPr>
            </w:pPr>
            <w:r w:rsidRPr="00DA5542">
              <w:rPr>
                <w:color w:val="000000"/>
                <w:lang w:eastAsia="es-PE"/>
              </w:rPr>
              <w:t> </w:t>
            </w:r>
          </w:p>
        </w:tc>
        <w:tc>
          <w:tcPr>
            <w:tcW w:w="2089" w:type="dxa"/>
            <w:tcBorders>
              <w:top w:val="nil"/>
              <w:left w:val="nil"/>
              <w:bottom w:val="single" w:sz="4" w:space="0" w:color="auto"/>
              <w:right w:val="nil"/>
            </w:tcBorders>
            <w:shd w:val="clear" w:color="auto" w:fill="auto"/>
            <w:noWrap/>
            <w:vAlign w:val="bottom"/>
            <w:hideMark/>
          </w:tcPr>
          <w:p w14:paraId="6914E0A4" w14:textId="77777777" w:rsidR="00A607A4" w:rsidRPr="00DA5542" w:rsidRDefault="00A607A4" w:rsidP="005D140D">
            <w:pPr>
              <w:rPr>
                <w:color w:val="000000"/>
                <w:lang w:eastAsia="es-PE"/>
              </w:rPr>
            </w:pPr>
            <w:r w:rsidRPr="00DA5542">
              <w:rPr>
                <w:color w:val="000000"/>
                <w:lang w:eastAsia="es-PE"/>
              </w:rPr>
              <w:t> </w:t>
            </w:r>
          </w:p>
        </w:tc>
        <w:tc>
          <w:tcPr>
            <w:tcW w:w="1990" w:type="dxa"/>
            <w:tcBorders>
              <w:top w:val="nil"/>
              <w:left w:val="nil"/>
              <w:bottom w:val="single" w:sz="4" w:space="0" w:color="auto"/>
              <w:right w:val="nil"/>
            </w:tcBorders>
            <w:shd w:val="clear" w:color="auto" w:fill="auto"/>
            <w:noWrap/>
            <w:vAlign w:val="bottom"/>
            <w:hideMark/>
          </w:tcPr>
          <w:p w14:paraId="60FAD954" w14:textId="77777777" w:rsidR="00A607A4" w:rsidRPr="00DA5542" w:rsidRDefault="00A607A4" w:rsidP="005D140D">
            <w:pPr>
              <w:rPr>
                <w:color w:val="000000"/>
                <w:lang w:eastAsia="es-PE"/>
              </w:rPr>
            </w:pPr>
            <w:r w:rsidRPr="00DA5542">
              <w:rPr>
                <w:color w:val="000000"/>
                <w:lang w:eastAsia="es-PE"/>
              </w:rPr>
              <w:t> </w:t>
            </w:r>
          </w:p>
        </w:tc>
        <w:tc>
          <w:tcPr>
            <w:tcW w:w="2130" w:type="dxa"/>
            <w:tcBorders>
              <w:top w:val="nil"/>
              <w:left w:val="nil"/>
              <w:bottom w:val="single" w:sz="4" w:space="0" w:color="auto"/>
              <w:right w:val="nil"/>
            </w:tcBorders>
            <w:shd w:val="clear" w:color="auto" w:fill="auto"/>
            <w:noWrap/>
            <w:vAlign w:val="bottom"/>
            <w:hideMark/>
          </w:tcPr>
          <w:p w14:paraId="12705EFC" w14:textId="77777777" w:rsidR="00A607A4" w:rsidRPr="00DA5542" w:rsidRDefault="00A607A4" w:rsidP="005D140D">
            <w:pPr>
              <w:jc w:val="center"/>
              <w:rPr>
                <w:lang w:eastAsia="es-PE"/>
              </w:rPr>
            </w:pPr>
            <w:r w:rsidRPr="00DA5542">
              <w:rPr>
                <w:lang w:eastAsia="es-PE"/>
              </w:rPr>
              <w:t>Habilidades</w:t>
            </w:r>
          </w:p>
          <w:p w14:paraId="7BF8997F" w14:textId="77777777" w:rsidR="00A607A4" w:rsidRPr="00DA5542" w:rsidRDefault="00A607A4" w:rsidP="005D140D">
            <w:pPr>
              <w:jc w:val="center"/>
              <w:rPr>
                <w:color w:val="000000"/>
                <w:lang w:eastAsia="es-PE"/>
              </w:rPr>
            </w:pPr>
            <w:r w:rsidRPr="00DA5542">
              <w:rPr>
                <w:lang w:eastAsia="es-PE"/>
              </w:rPr>
              <w:t>Blandas</w:t>
            </w:r>
          </w:p>
        </w:tc>
        <w:tc>
          <w:tcPr>
            <w:tcW w:w="1740" w:type="dxa"/>
            <w:gridSpan w:val="2"/>
            <w:tcBorders>
              <w:top w:val="single" w:sz="4" w:space="0" w:color="auto"/>
              <w:left w:val="nil"/>
              <w:bottom w:val="single" w:sz="4" w:space="0" w:color="auto"/>
              <w:right w:val="nil"/>
            </w:tcBorders>
            <w:shd w:val="clear" w:color="auto" w:fill="auto"/>
            <w:noWrap/>
            <w:vAlign w:val="bottom"/>
            <w:hideMark/>
          </w:tcPr>
          <w:p w14:paraId="0B25A6EF" w14:textId="77777777" w:rsidR="00A607A4" w:rsidRPr="00DA5542" w:rsidRDefault="00A607A4" w:rsidP="005D140D">
            <w:pPr>
              <w:jc w:val="center"/>
              <w:rPr>
                <w:color w:val="000000"/>
                <w:lang w:eastAsia="es-PE"/>
              </w:rPr>
            </w:pPr>
            <w:r w:rsidRPr="00DA5542">
              <w:rPr>
                <w:lang w:eastAsia="es-PE"/>
              </w:rPr>
              <w:t>Regulación emocional</w:t>
            </w:r>
          </w:p>
        </w:tc>
      </w:tr>
      <w:tr w:rsidR="00BC28DC" w:rsidRPr="00DA5542" w14:paraId="1E27F2CF" w14:textId="77777777" w:rsidTr="00BC28DC">
        <w:trPr>
          <w:trHeight w:val="243"/>
        </w:trPr>
        <w:tc>
          <w:tcPr>
            <w:tcW w:w="1455" w:type="dxa"/>
            <w:tcBorders>
              <w:top w:val="single" w:sz="4" w:space="0" w:color="auto"/>
              <w:left w:val="nil"/>
              <w:bottom w:val="nil"/>
              <w:right w:val="nil"/>
            </w:tcBorders>
            <w:shd w:val="clear" w:color="auto" w:fill="auto"/>
            <w:noWrap/>
            <w:vAlign w:val="bottom"/>
            <w:hideMark/>
          </w:tcPr>
          <w:p w14:paraId="15A72310" w14:textId="77777777" w:rsidR="00A607A4" w:rsidRPr="00DA5542" w:rsidRDefault="00A607A4" w:rsidP="005D140D">
            <w:pPr>
              <w:rPr>
                <w:color w:val="000000"/>
                <w:lang w:eastAsia="es-PE"/>
              </w:rPr>
            </w:pPr>
            <w:r w:rsidRPr="00DA5542">
              <w:rPr>
                <w:lang w:eastAsia="es-PE"/>
              </w:rPr>
              <w:t>Rho de Spearman</w:t>
            </w:r>
          </w:p>
        </w:tc>
        <w:tc>
          <w:tcPr>
            <w:tcW w:w="2089" w:type="dxa"/>
            <w:tcBorders>
              <w:top w:val="single" w:sz="4" w:space="0" w:color="auto"/>
              <w:left w:val="nil"/>
              <w:bottom w:val="nil"/>
              <w:right w:val="nil"/>
            </w:tcBorders>
            <w:shd w:val="clear" w:color="auto" w:fill="auto"/>
            <w:noWrap/>
            <w:vAlign w:val="bottom"/>
            <w:hideMark/>
          </w:tcPr>
          <w:p w14:paraId="47F8CA25" w14:textId="77777777" w:rsidR="00A607A4" w:rsidRPr="00DA5542" w:rsidRDefault="00A607A4" w:rsidP="005D140D">
            <w:pPr>
              <w:rPr>
                <w:lang w:eastAsia="es-PE"/>
              </w:rPr>
            </w:pPr>
            <w:r w:rsidRPr="00DA5542">
              <w:rPr>
                <w:lang w:eastAsia="es-PE"/>
              </w:rPr>
              <w:t xml:space="preserve"> Habilidades </w:t>
            </w:r>
          </w:p>
          <w:p w14:paraId="2E6FC329" w14:textId="77777777" w:rsidR="00A607A4" w:rsidRPr="00DA5542" w:rsidRDefault="00A607A4" w:rsidP="005D140D">
            <w:pPr>
              <w:rPr>
                <w:color w:val="000000"/>
                <w:lang w:eastAsia="es-PE"/>
              </w:rPr>
            </w:pPr>
            <w:r w:rsidRPr="00DA5542">
              <w:rPr>
                <w:lang w:eastAsia="es-PE"/>
              </w:rPr>
              <w:t>Blandas</w:t>
            </w:r>
          </w:p>
        </w:tc>
        <w:tc>
          <w:tcPr>
            <w:tcW w:w="1990" w:type="dxa"/>
            <w:tcBorders>
              <w:top w:val="single" w:sz="4" w:space="0" w:color="auto"/>
              <w:left w:val="nil"/>
              <w:bottom w:val="single" w:sz="4" w:space="0" w:color="EAEDF1" w:themeColor="text2" w:themeTint="1A"/>
              <w:right w:val="nil"/>
            </w:tcBorders>
            <w:shd w:val="clear" w:color="auto" w:fill="auto"/>
            <w:noWrap/>
            <w:vAlign w:val="bottom"/>
            <w:hideMark/>
          </w:tcPr>
          <w:p w14:paraId="109ECDF2" w14:textId="77777777" w:rsidR="00A607A4" w:rsidRPr="00DA5542" w:rsidRDefault="00A607A4" w:rsidP="005D140D">
            <w:pPr>
              <w:rPr>
                <w:color w:val="000000"/>
                <w:lang w:eastAsia="es-PE"/>
              </w:rPr>
            </w:pPr>
            <w:r w:rsidRPr="00DA5542">
              <w:rPr>
                <w:lang w:eastAsia="es-PE"/>
              </w:rPr>
              <w:t>Coeficiente de correlación</w:t>
            </w:r>
          </w:p>
        </w:tc>
        <w:tc>
          <w:tcPr>
            <w:tcW w:w="2130" w:type="dxa"/>
            <w:tcBorders>
              <w:top w:val="single" w:sz="4" w:space="0" w:color="auto"/>
              <w:left w:val="nil"/>
              <w:bottom w:val="single" w:sz="4" w:space="0" w:color="EAEDF1" w:themeColor="text2" w:themeTint="1A"/>
              <w:right w:val="nil"/>
            </w:tcBorders>
            <w:shd w:val="clear" w:color="auto" w:fill="auto"/>
            <w:noWrap/>
            <w:vAlign w:val="bottom"/>
            <w:hideMark/>
          </w:tcPr>
          <w:p w14:paraId="374F6C6B" w14:textId="77777777" w:rsidR="00A607A4" w:rsidRPr="00DA5542" w:rsidRDefault="00A607A4" w:rsidP="005D140D">
            <w:pPr>
              <w:jc w:val="center"/>
              <w:rPr>
                <w:color w:val="000000"/>
                <w:lang w:eastAsia="es-PE"/>
              </w:rPr>
            </w:pPr>
            <w:r w:rsidRPr="00DA5542">
              <w:rPr>
                <w:lang w:eastAsia="es-PE"/>
              </w:rPr>
              <w:t>1</w:t>
            </w:r>
          </w:p>
        </w:tc>
        <w:tc>
          <w:tcPr>
            <w:tcW w:w="788" w:type="dxa"/>
            <w:tcBorders>
              <w:top w:val="single" w:sz="4" w:space="0" w:color="auto"/>
              <w:left w:val="nil"/>
              <w:bottom w:val="single" w:sz="4" w:space="0" w:color="EAEDF1" w:themeColor="text2" w:themeTint="1A"/>
              <w:right w:val="nil"/>
            </w:tcBorders>
            <w:shd w:val="clear" w:color="auto" w:fill="auto"/>
            <w:noWrap/>
            <w:vAlign w:val="bottom"/>
            <w:hideMark/>
          </w:tcPr>
          <w:p w14:paraId="7CFF24DA" w14:textId="77777777" w:rsidR="00A607A4" w:rsidRPr="00DA5542" w:rsidRDefault="00A607A4" w:rsidP="005D140D">
            <w:pPr>
              <w:jc w:val="center"/>
              <w:rPr>
                <w:color w:val="000000"/>
                <w:lang w:eastAsia="es-PE"/>
              </w:rPr>
            </w:pPr>
            <w:r w:rsidRPr="00DA5542">
              <w:rPr>
                <w:lang w:eastAsia="es-PE"/>
              </w:rPr>
              <w:t>.335**</w:t>
            </w:r>
          </w:p>
        </w:tc>
        <w:tc>
          <w:tcPr>
            <w:tcW w:w="952" w:type="dxa"/>
            <w:tcBorders>
              <w:top w:val="single" w:sz="4" w:space="0" w:color="auto"/>
              <w:left w:val="nil"/>
              <w:bottom w:val="single" w:sz="4" w:space="0" w:color="EAEDF1" w:themeColor="text2" w:themeTint="1A"/>
              <w:right w:val="nil"/>
            </w:tcBorders>
            <w:shd w:val="clear" w:color="auto" w:fill="auto"/>
            <w:noWrap/>
            <w:vAlign w:val="bottom"/>
            <w:hideMark/>
          </w:tcPr>
          <w:p w14:paraId="6335B32F" w14:textId="77777777" w:rsidR="00A607A4" w:rsidRPr="00DA5542" w:rsidRDefault="00A607A4" w:rsidP="005D140D">
            <w:pPr>
              <w:rPr>
                <w:color w:val="000000"/>
                <w:lang w:eastAsia="es-PE"/>
              </w:rPr>
            </w:pPr>
            <w:r w:rsidRPr="00DA5542">
              <w:rPr>
                <w:color w:val="000000"/>
                <w:lang w:eastAsia="es-PE"/>
              </w:rPr>
              <w:t> </w:t>
            </w:r>
          </w:p>
        </w:tc>
      </w:tr>
      <w:tr w:rsidR="00BC28DC" w:rsidRPr="00DA5542" w14:paraId="1446B9E6" w14:textId="77777777" w:rsidTr="00BC28DC">
        <w:trPr>
          <w:trHeight w:val="243"/>
        </w:trPr>
        <w:tc>
          <w:tcPr>
            <w:tcW w:w="1455" w:type="dxa"/>
            <w:tcBorders>
              <w:top w:val="nil"/>
              <w:left w:val="nil"/>
              <w:bottom w:val="nil"/>
              <w:right w:val="nil"/>
            </w:tcBorders>
            <w:shd w:val="clear" w:color="auto" w:fill="auto"/>
            <w:noWrap/>
            <w:vAlign w:val="bottom"/>
            <w:hideMark/>
          </w:tcPr>
          <w:p w14:paraId="7D9AB5C7" w14:textId="77777777" w:rsidR="00A607A4" w:rsidRPr="00DA5542" w:rsidRDefault="00A607A4" w:rsidP="005D140D">
            <w:pPr>
              <w:rPr>
                <w:color w:val="000000"/>
                <w:lang w:eastAsia="es-PE"/>
              </w:rPr>
            </w:pPr>
          </w:p>
        </w:tc>
        <w:tc>
          <w:tcPr>
            <w:tcW w:w="2089" w:type="dxa"/>
            <w:tcBorders>
              <w:top w:val="nil"/>
              <w:left w:val="nil"/>
              <w:bottom w:val="nil"/>
              <w:right w:val="nil"/>
            </w:tcBorders>
            <w:shd w:val="clear" w:color="auto" w:fill="auto"/>
            <w:noWrap/>
            <w:vAlign w:val="bottom"/>
            <w:hideMark/>
          </w:tcPr>
          <w:p w14:paraId="333C978B" w14:textId="77777777" w:rsidR="00A607A4" w:rsidRPr="00DA5542" w:rsidRDefault="00A607A4" w:rsidP="005D140D">
            <w:pPr>
              <w:rPr>
                <w:lang w:eastAsia="es-PE"/>
              </w:rPr>
            </w:pPr>
          </w:p>
        </w:tc>
        <w:tc>
          <w:tcPr>
            <w:tcW w:w="1990" w:type="dxa"/>
            <w:tcBorders>
              <w:top w:val="single" w:sz="4" w:space="0" w:color="EAEDF1" w:themeColor="text2" w:themeTint="1A"/>
              <w:left w:val="nil"/>
              <w:bottom w:val="single" w:sz="4" w:space="0" w:color="EAEDF1" w:themeColor="text2" w:themeTint="1A"/>
              <w:right w:val="nil"/>
            </w:tcBorders>
            <w:shd w:val="clear" w:color="auto" w:fill="auto"/>
            <w:noWrap/>
            <w:vAlign w:val="bottom"/>
            <w:hideMark/>
          </w:tcPr>
          <w:p w14:paraId="368E79E7" w14:textId="77777777" w:rsidR="00A607A4" w:rsidRPr="00DA5542" w:rsidRDefault="00A607A4" w:rsidP="005D140D">
            <w:pPr>
              <w:rPr>
                <w:color w:val="000000"/>
                <w:lang w:eastAsia="es-PE"/>
              </w:rPr>
            </w:pPr>
            <w:r w:rsidRPr="00DA5542">
              <w:rPr>
                <w:lang w:eastAsia="es-PE"/>
              </w:rPr>
              <w:t>Sig. (bilateral)</w:t>
            </w:r>
          </w:p>
        </w:tc>
        <w:tc>
          <w:tcPr>
            <w:tcW w:w="2130" w:type="dxa"/>
            <w:tcBorders>
              <w:top w:val="single" w:sz="4" w:space="0" w:color="EAEDF1" w:themeColor="text2" w:themeTint="1A"/>
              <w:left w:val="nil"/>
              <w:bottom w:val="single" w:sz="4" w:space="0" w:color="EAEDF1" w:themeColor="text2" w:themeTint="1A"/>
              <w:right w:val="nil"/>
            </w:tcBorders>
            <w:shd w:val="clear" w:color="auto" w:fill="auto"/>
            <w:noWrap/>
            <w:vAlign w:val="bottom"/>
            <w:hideMark/>
          </w:tcPr>
          <w:p w14:paraId="12E7548F" w14:textId="77777777" w:rsidR="00A607A4" w:rsidRPr="00DA5542" w:rsidRDefault="00A607A4" w:rsidP="005D140D">
            <w:pPr>
              <w:jc w:val="center"/>
              <w:rPr>
                <w:color w:val="000000"/>
                <w:lang w:eastAsia="es-PE"/>
              </w:rPr>
            </w:pPr>
            <w:r w:rsidRPr="00DA5542">
              <w:rPr>
                <w:lang w:eastAsia="es-PE"/>
              </w:rPr>
              <w:t>.</w:t>
            </w:r>
          </w:p>
        </w:tc>
        <w:tc>
          <w:tcPr>
            <w:tcW w:w="788" w:type="dxa"/>
            <w:tcBorders>
              <w:top w:val="single" w:sz="4" w:space="0" w:color="EAEDF1" w:themeColor="text2" w:themeTint="1A"/>
              <w:left w:val="nil"/>
              <w:bottom w:val="single" w:sz="4" w:space="0" w:color="EAEDF1" w:themeColor="text2" w:themeTint="1A"/>
              <w:right w:val="nil"/>
            </w:tcBorders>
            <w:shd w:val="clear" w:color="auto" w:fill="auto"/>
            <w:noWrap/>
            <w:vAlign w:val="bottom"/>
            <w:hideMark/>
          </w:tcPr>
          <w:p w14:paraId="4FA3A9EC" w14:textId="77777777" w:rsidR="00A607A4" w:rsidRPr="00DA5542" w:rsidRDefault="00A607A4" w:rsidP="005D140D">
            <w:pPr>
              <w:jc w:val="center"/>
              <w:rPr>
                <w:color w:val="000000"/>
                <w:lang w:eastAsia="es-PE"/>
              </w:rPr>
            </w:pPr>
            <w:r w:rsidRPr="00DA5542">
              <w:rPr>
                <w:lang w:eastAsia="es-PE"/>
              </w:rPr>
              <w:t>0.005</w:t>
            </w:r>
          </w:p>
        </w:tc>
        <w:tc>
          <w:tcPr>
            <w:tcW w:w="952" w:type="dxa"/>
            <w:tcBorders>
              <w:top w:val="single" w:sz="4" w:space="0" w:color="EAEDF1" w:themeColor="text2" w:themeTint="1A"/>
              <w:left w:val="nil"/>
              <w:bottom w:val="single" w:sz="4" w:space="0" w:color="EAEDF1" w:themeColor="text2" w:themeTint="1A"/>
              <w:right w:val="nil"/>
            </w:tcBorders>
            <w:shd w:val="clear" w:color="auto" w:fill="auto"/>
            <w:noWrap/>
            <w:vAlign w:val="bottom"/>
            <w:hideMark/>
          </w:tcPr>
          <w:p w14:paraId="54BA9082" w14:textId="77777777" w:rsidR="00A607A4" w:rsidRPr="00DA5542" w:rsidRDefault="00A607A4" w:rsidP="005D140D">
            <w:pPr>
              <w:rPr>
                <w:color w:val="000000"/>
                <w:lang w:eastAsia="es-PE"/>
              </w:rPr>
            </w:pPr>
            <w:r w:rsidRPr="00DA5542">
              <w:rPr>
                <w:color w:val="000000"/>
                <w:lang w:eastAsia="es-PE"/>
              </w:rPr>
              <w:t> </w:t>
            </w:r>
          </w:p>
        </w:tc>
      </w:tr>
      <w:tr w:rsidR="00BC28DC" w:rsidRPr="00DA5542" w14:paraId="1BD296CB" w14:textId="77777777" w:rsidTr="00BC28DC">
        <w:trPr>
          <w:trHeight w:val="243"/>
        </w:trPr>
        <w:tc>
          <w:tcPr>
            <w:tcW w:w="1455" w:type="dxa"/>
            <w:tcBorders>
              <w:top w:val="nil"/>
              <w:left w:val="nil"/>
              <w:bottom w:val="nil"/>
              <w:right w:val="nil"/>
            </w:tcBorders>
            <w:shd w:val="clear" w:color="auto" w:fill="auto"/>
            <w:noWrap/>
            <w:vAlign w:val="bottom"/>
            <w:hideMark/>
          </w:tcPr>
          <w:p w14:paraId="78566AE4" w14:textId="77777777" w:rsidR="00A607A4" w:rsidRPr="00DA5542" w:rsidRDefault="00A607A4" w:rsidP="005D140D">
            <w:pPr>
              <w:rPr>
                <w:color w:val="000000"/>
                <w:lang w:eastAsia="es-PE"/>
              </w:rPr>
            </w:pPr>
          </w:p>
        </w:tc>
        <w:tc>
          <w:tcPr>
            <w:tcW w:w="2089" w:type="dxa"/>
            <w:tcBorders>
              <w:top w:val="nil"/>
              <w:left w:val="nil"/>
              <w:bottom w:val="single" w:sz="4" w:space="0" w:color="auto"/>
              <w:right w:val="nil"/>
            </w:tcBorders>
            <w:shd w:val="clear" w:color="auto" w:fill="auto"/>
            <w:noWrap/>
            <w:vAlign w:val="bottom"/>
            <w:hideMark/>
          </w:tcPr>
          <w:p w14:paraId="264FB1D4" w14:textId="77777777" w:rsidR="00A607A4" w:rsidRPr="00DA5542" w:rsidRDefault="00A607A4" w:rsidP="005D140D">
            <w:pPr>
              <w:rPr>
                <w:color w:val="000000"/>
                <w:lang w:eastAsia="es-PE"/>
              </w:rPr>
            </w:pPr>
            <w:r w:rsidRPr="00DA5542">
              <w:rPr>
                <w:color w:val="000000"/>
                <w:lang w:eastAsia="es-PE"/>
              </w:rPr>
              <w:t> </w:t>
            </w:r>
          </w:p>
        </w:tc>
        <w:tc>
          <w:tcPr>
            <w:tcW w:w="1990" w:type="dxa"/>
            <w:tcBorders>
              <w:top w:val="single" w:sz="4" w:space="0" w:color="EAEDF1" w:themeColor="text2" w:themeTint="1A"/>
              <w:left w:val="nil"/>
              <w:bottom w:val="single" w:sz="4" w:space="0" w:color="auto"/>
              <w:right w:val="nil"/>
            </w:tcBorders>
            <w:shd w:val="clear" w:color="auto" w:fill="auto"/>
            <w:noWrap/>
            <w:vAlign w:val="bottom"/>
            <w:hideMark/>
          </w:tcPr>
          <w:p w14:paraId="5A65D560" w14:textId="77777777" w:rsidR="00A607A4" w:rsidRPr="00DA5542" w:rsidRDefault="00A607A4" w:rsidP="005D140D">
            <w:pPr>
              <w:rPr>
                <w:color w:val="000000"/>
                <w:lang w:eastAsia="es-PE"/>
              </w:rPr>
            </w:pPr>
            <w:r w:rsidRPr="00DA5542">
              <w:rPr>
                <w:lang w:eastAsia="es-PE"/>
              </w:rPr>
              <w:t>N</w:t>
            </w:r>
          </w:p>
        </w:tc>
        <w:tc>
          <w:tcPr>
            <w:tcW w:w="2130" w:type="dxa"/>
            <w:tcBorders>
              <w:top w:val="single" w:sz="4" w:space="0" w:color="EAEDF1" w:themeColor="text2" w:themeTint="1A"/>
              <w:left w:val="nil"/>
              <w:bottom w:val="single" w:sz="4" w:space="0" w:color="auto"/>
              <w:right w:val="nil"/>
            </w:tcBorders>
            <w:shd w:val="clear" w:color="auto" w:fill="auto"/>
            <w:noWrap/>
            <w:vAlign w:val="bottom"/>
            <w:hideMark/>
          </w:tcPr>
          <w:p w14:paraId="0FB7A908" w14:textId="77777777" w:rsidR="00A607A4" w:rsidRPr="00DA5542" w:rsidRDefault="00A607A4" w:rsidP="005D140D">
            <w:pPr>
              <w:jc w:val="center"/>
              <w:rPr>
                <w:color w:val="000000"/>
                <w:lang w:eastAsia="es-PE"/>
              </w:rPr>
            </w:pPr>
            <w:r w:rsidRPr="00DA5542">
              <w:rPr>
                <w:lang w:eastAsia="es-PE"/>
              </w:rPr>
              <w:t>72</w:t>
            </w:r>
          </w:p>
        </w:tc>
        <w:tc>
          <w:tcPr>
            <w:tcW w:w="788" w:type="dxa"/>
            <w:tcBorders>
              <w:top w:val="single" w:sz="4" w:space="0" w:color="EAEDF1" w:themeColor="text2" w:themeTint="1A"/>
              <w:left w:val="nil"/>
              <w:bottom w:val="single" w:sz="4" w:space="0" w:color="auto"/>
              <w:right w:val="nil"/>
            </w:tcBorders>
            <w:shd w:val="clear" w:color="auto" w:fill="auto"/>
            <w:noWrap/>
            <w:vAlign w:val="bottom"/>
            <w:hideMark/>
          </w:tcPr>
          <w:p w14:paraId="13DC53A1" w14:textId="77777777" w:rsidR="00A607A4" w:rsidRPr="00DA5542" w:rsidRDefault="00A607A4" w:rsidP="005D140D">
            <w:pPr>
              <w:jc w:val="center"/>
              <w:rPr>
                <w:color w:val="000000"/>
                <w:lang w:eastAsia="es-PE"/>
              </w:rPr>
            </w:pPr>
            <w:r w:rsidRPr="00DA5542">
              <w:rPr>
                <w:lang w:eastAsia="es-PE"/>
              </w:rPr>
              <w:t>72</w:t>
            </w:r>
          </w:p>
        </w:tc>
        <w:tc>
          <w:tcPr>
            <w:tcW w:w="952" w:type="dxa"/>
            <w:tcBorders>
              <w:top w:val="single" w:sz="4" w:space="0" w:color="EAEDF1" w:themeColor="text2" w:themeTint="1A"/>
              <w:left w:val="nil"/>
              <w:bottom w:val="single" w:sz="4" w:space="0" w:color="auto"/>
              <w:right w:val="nil"/>
            </w:tcBorders>
            <w:shd w:val="clear" w:color="auto" w:fill="auto"/>
            <w:noWrap/>
            <w:vAlign w:val="bottom"/>
            <w:hideMark/>
          </w:tcPr>
          <w:p w14:paraId="0680F20D" w14:textId="77777777" w:rsidR="00A607A4" w:rsidRPr="00DA5542" w:rsidRDefault="00A607A4" w:rsidP="005D140D">
            <w:pPr>
              <w:rPr>
                <w:color w:val="000000"/>
                <w:lang w:eastAsia="es-PE"/>
              </w:rPr>
            </w:pPr>
            <w:r w:rsidRPr="00DA5542">
              <w:rPr>
                <w:color w:val="000000"/>
                <w:lang w:eastAsia="es-PE"/>
              </w:rPr>
              <w:t> </w:t>
            </w:r>
          </w:p>
        </w:tc>
      </w:tr>
      <w:tr w:rsidR="00BC28DC" w:rsidRPr="00DA5542" w14:paraId="353A0731" w14:textId="77777777" w:rsidTr="00BC28DC">
        <w:trPr>
          <w:trHeight w:val="243"/>
        </w:trPr>
        <w:tc>
          <w:tcPr>
            <w:tcW w:w="1455" w:type="dxa"/>
            <w:tcBorders>
              <w:top w:val="nil"/>
              <w:left w:val="nil"/>
              <w:bottom w:val="nil"/>
              <w:right w:val="nil"/>
            </w:tcBorders>
            <w:shd w:val="clear" w:color="auto" w:fill="auto"/>
            <w:noWrap/>
            <w:vAlign w:val="bottom"/>
            <w:hideMark/>
          </w:tcPr>
          <w:p w14:paraId="78EFBAD1" w14:textId="77777777" w:rsidR="00A607A4" w:rsidRPr="00DA5542" w:rsidRDefault="00A607A4" w:rsidP="005D140D">
            <w:pPr>
              <w:rPr>
                <w:color w:val="000000"/>
                <w:lang w:eastAsia="es-PE"/>
              </w:rPr>
            </w:pPr>
          </w:p>
        </w:tc>
        <w:tc>
          <w:tcPr>
            <w:tcW w:w="2089" w:type="dxa"/>
            <w:tcBorders>
              <w:top w:val="nil"/>
              <w:left w:val="nil"/>
              <w:bottom w:val="nil"/>
              <w:right w:val="nil"/>
            </w:tcBorders>
            <w:shd w:val="clear" w:color="auto" w:fill="auto"/>
            <w:noWrap/>
            <w:vAlign w:val="bottom"/>
            <w:hideMark/>
          </w:tcPr>
          <w:p w14:paraId="1FDED24C" w14:textId="77777777" w:rsidR="00A607A4" w:rsidRPr="00DA5542" w:rsidRDefault="00A607A4" w:rsidP="005D140D">
            <w:pPr>
              <w:rPr>
                <w:color w:val="000000"/>
                <w:lang w:eastAsia="es-PE"/>
              </w:rPr>
            </w:pPr>
            <w:r w:rsidRPr="00DA5542">
              <w:rPr>
                <w:lang w:eastAsia="es-PE"/>
              </w:rPr>
              <w:t>Compresión emocional</w:t>
            </w:r>
          </w:p>
        </w:tc>
        <w:tc>
          <w:tcPr>
            <w:tcW w:w="1990" w:type="dxa"/>
            <w:tcBorders>
              <w:top w:val="single" w:sz="4" w:space="0" w:color="auto"/>
              <w:left w:val="nil"/>
              <w:bottom w:val="single" w:sz="4" w:space="0" w:color="EAEDF1" w:themeColor="text2" w:themeTint="1A"/>
              <w:right w:val="nil"/>
            </w:tcBorders>
            <w:shd w:val="clear" w:color="auto" w:fill="auto"/>
            <w:noWrap/>
            <w:vAlign w:val="bottom"/>
            <w:hideMark/>
          </w:tcPr>
          <w:p w14:paraId="42367684" w14:textId="77777777" w:rsidR="00A607A4" w:rsidRPr="00DA5542" w:rsidRDefault="00A607A4" w:rsidP="005D140D">
            <w:pPr>
              <w:rPr>
                <w:color w:val="000000"/>
                <w:lang w:eastAsia="es-PE"/>
              </w:rPr>
            </w:pPr>
            <w:r w:rsidRPr="00DA5542">
              <w:rPr>
                <w:lang w:eastAsia="es-PE"/>
              </w:rPr>
              <w:t>Coeficiente de correlación</w:t>
            </w:r>
          </w:p>
        </w:tc>
        <w:tc>
          <w:tcPr>
            <w:tcW w:w="2130" w:type="dxa"/>
            <w:tcBorders>
              <w:top w:val="single" w:sz="4" w:space="0" w:color="auto"/>
              <w:left w:val="nil"/>
              <w:bottom w:val="single" w:sz="4" w:space="0" w:color="EAEDF1" w:themeColor="text2" w:themeTint="1A"/>
              <w:right w:val="nil"/>
            </w:tcBorders>
            <w:shd w:val="clear" w:color="auto" w:fill="auto"/>
            <w:noWrap/>
            <w:vAlign w:val="bottom"/>
            <w:hideMark/>
          </w:tcPr>
          <w:p w14:paraId="3E6D75AD" w14:textId="77777777" w:rsidR="00A607A4" w:rsidRPr="00DA5542" w:rsidRDefault="00A607A4" w:rsidP="005D140D">
            <w:pPr>
              <w:jc w:val="center"/>
              <w:rPr>
                <w:color w:val="000000"/>
                <w:lang w:eastAsia="es-PE"/>
              </w:rPr>
            </w:pPr>
            <w:r w:rsidRPr="00DA5542">
              <w:rPr>
                <w:lang w:eastAsia="es-PE"/>
              </w:rPr>
              <w:t>.335**</w:t>
            </w:r>
          </w:p>
        </w:tc>
        <w:tc>
          <w:tcPr>
            <w:tcW w:w="788" w:type="dxa"/>
            <w:tcBorders>
              <w:top w:val="single" w:sz="4" w:space="0" w:color="auto"/>
              <w:left w:val="nil"/>
              <w:bottom w:val="single" w:sz="4" w:space="0" w:color="EAEDF1" w:themeColor="text2" w:themeTint="1A"/>
              <w:right w:val="nil"/>
            </w:tcBorders>
            <w:shd w:val="clear" w:color="auto" w:fill="auto"/>
            <w:noWrap/>
            <w:vAlign w:val="bottom"/>
            <w:hideMark/>
          </w:tcPr>
          <w:p w14:paraId="084851E1" w14:textId="77777777" w:rsidR="00A607A4" w:rsidRPr="00DA5542" w:rsidRDefault="00A607A4" w:rsidP="005D140D">
            <w:pPr>
              <w:jc w:val="center"/>
              <w:rPr>
                <w:color w:val="000000"/>
                <w:lang w:eastAsia="es-PE"/>
              </w:rPr>
            </w:pPr>
            <w:r w:rsidRPr="00DA5542">
              <w:rPr>
                <w:lang w:eastAsia="es-PE"/>
              </w:rPr>
              <w:t>1</w:t>
            </w:r>
          </w:p>
        </w:tc>
        <w:tc>
          <w:tcPr>
            <w:tcW w:w="952" w:type="dxa"/>
            <w:tcBorders>
              <w:top w:val="single" w:sz="4" w:space="0" w:color="auto"/>
              <w:left w:val="nil"/>
              <w:bottom w:val="single" w:sz="4" w:space="0" w:color="EAEDF1" w:themeColor="text2" w:themeTint="1A"/>
              <w:right w:val="nil"/>
            </w:tcBorders>
            <w:shd w:val="clear" w:color="auto" w:fill="auto"/>
            <w:noWrap/>
            <w:vAlign w:val="bottom"/>
            <w:hideMark/>
          </w:tcPr>
          <w:p w14:paraId="5979EB05" w14:textId="77777777" w:rsidR="00A607A4" w:rsidRPr="00DA5542" w:rsidRDefault="00A607A4" w:rsidP="005D140D">
            <w:pPr>
              <w:rPr>
                <w:color w:val="000000"/>
                <w:lang w:eastAsia="es-PE"/>
              </w:rPr>
            </w:pPr>
            <w:r w:rsidRPr="00DA5542">
              <w:rPr>
                <w:color w:val="000000"/>
                <w:lang w:eastAsia="es-PE"/>
              </w:rPr>
              <w:t> </w:t>
            </w:r>
          </w:p>
        </w:tc>
      </w:tr>
      <w:tr w:rsidR="00BC28DC" w:rsidRPr="00DA5542" w14:paraId="2794E029" w14:textId="77777777" w:rsidTr="00BC28DC">
        <w:trPr>
          <w:trHeight w:val="243"/>
        </w:trPr>
        <w:tc>
          <w:tcPr>
            <w:tcW w:w="1455" w:type="dxa"/>
            <w:tcBorders>
              <w:top w:val="nil"/>
              <w:left w:val="nil"/>
              <w:bottom w:val="nil"/>
              <w:right w:val="nil"/>
            </w:tcBorders>
            <w:shd w:val="clear" w:color="auto" w:fill="auto"/>
            <w:noWrap/>
            <w:vAlign w:val="bottom"/>
            <w:hideMark/>
          </w:tcPr>
          <w:p w14:paraId="0E32BD9E" w14:textId="77777777" w:rsidR="00A607A4" w:rsidRPr="00DA5542" w:rsidRDefault="00A607A4" w:rsidP="005D140D">
            <w:pPr>
              <w:rPr>
                <w:color w:val="000000"/>
                <w:lang w:eastAsia="es-PE"/>
              </w:rPr>
            </w:pPr>
          </w:p>
        </w:tc>
        <w:tc>
          <w:tcPr>
            <w:tcW w:w="2089" w:type="dxa"/>
            <w:tcBorders>
              <w:top w:val="nil"/>
              <w:left w:val="nil"/>
              <w:bottom w:val="nil"/>
              <w:right w:val="nil"/>
            </w:tcBorders>
            <w:shd w:val="clear" w:color="auto" w:fill="auto"/>
            <w:noWrap/>
            <w:vAlign w:val="bottom"/>
            <w:hideMark/>
          </w:tcPr>
          <w:p w14:paraId="4BA10F91" w14:textId="77777777" w:rsidR="00A607A4" w:rsidRPr="00DA5542" w:rsidRDefault="00A607A4" w:rsidP="005D140D">
            <w:pPr>
              <w:rPr>
                <w:lang w:eastAsia="es-PE"/>
              </w:rPr>
            </w:pPr>
          </w:p>
        </w:tc>
        <w:tc>
          <w:tcPr>
            <w:tcW w:w="1990" w:type="dxa"/>
            <w:tcBorders>
              <w:top w:val="single" w:sz="4" w:space="0" w:color="EAEDF1" w:themeColor="text2" w:themeTint="1A"/>
              <w:left w:val="nil"/>
              <w:bottom w:val="single" w:sz="4" w:space="0" w:color="EAEDF1" w:themeColor="text2" w:themeTint="1A"/>
              <w:right w:val="nil"/>
            </w:tcBorders>
            <w:shd w:val="clear" w:color="auto" w:fill="auto"/>
            <w:noWrap/>
            <w:vAlign w:val="bottom"/>
            <w:hideMark/>
          </w:tcPr>
          <w:p w14:paraId="7CDF1E37" w14:textId="77777777" w:rsidR="00A607A4" w:rsidRPr="00DA5542" w:rsidRDefault="00A607A4" w:rsidP="005D140D">
            <w:pPr>
              <w:rPr>
                <w:color w:val="000000"/>
                <w:lang w:eastAsia="es-PE"/>
              </w:rPr>
            </w:pPr>
            <w:r w:rsidRPr="00DA5542">
              <w:rPr>
                <w:lang w:eastAsia="es-PE"/>
              </w:rPr>
              <w:t>Sig. (bilateral)</w:t>
            </w:r>
          </w:p>
        </w:tc>
        <w:tc>
          <w:tcPr>
            <w:tcW w:w="2130" w:type="dxa"/>
            <w:tcBorders>
              <w:top w:val="single" w:sz="4" w:space="0" w:color="EAEDF1" w:themeColor="text2" w:themeTint="1A"/>
              <w:left w:val="nil"/>
              <w:bottom w:val="single" w:sz="4" w:space="0" w:color="EAEDF1" w:themeColor="text2" w:themeTint="1A"/>
              <w:right w:val="nil"/>
            </w:tcBorders>
            <w:shd w:val="clear" w:color="auto" w:fill="auto"/>
            <w:noWrap/>
            <w:vAlign w:val="bottom"/>
            <w:hideMark/>
          </w:tcPr>
          <w:p w14:paraId="16971D71" w14:textId="77777777" w:rsidR="00A607A4" w:rsidRPr="00DA5542" w:rsidRDefault="00A607A4" w:rsidP="005D140D">
            <w:pPr>
              <w:jc w:val="center"/>
              <w:rPr>
                <w:color w:val="000000"/>
                <w:lang w:eastAsia="es-PE"/>
              </w:rPr>
            </w:pPr>
            <w:r w:rsidRPr="00DA5542">
              <w:rPr>
                <w:lang w:eastAsia="es-PE"/>
              </w:rPr>
              <w:t>0.005</w:t>
            </w:r>
          </w:p>
        </w:tc>
        <w:tc>
          <w:tcPr>
            <w:tcW w:w="788" w:type="dxa"/>
            <w:tcBorders>
              <w:top w:val="single" w:sz="4" w:space="0" w:color="EAEDF1" w:themeColor="text2" w:themeTint="1A"/>
              <w:left w:val="nil"/>
              <w:bottom w:val="single" w:sz="4" w:space="0" w:color="EAEDF1" w:themeColor="text2" w:themeTint="1A"/>
              <w:right w:val="nil"/>
            </w:tcBorders>
            <w:shd w:val="clear" w:color="auto" w:fill="auto"/>
            <w:noWrap/>
            <w:vAlign w:val="bottom"/>
            <w:hideMark/>
          </w:tcPr>
          <w:p w14:paraId="3E513C76" w14:textId="77777777" w:rsidR="00A607A4" w:rsidRPr="00DA5542" w:rsidRDefault="00A607A4" w:rsidP="005D140D">
            <w:pPr>
              <w:jc w:val="center"/>
              <w:rPr>
                <w:color w:val="000000"/>
                <w:lang w:eastAsia="es-PE"/>
              </w:rPr>
            </w:pPr>
            <w:r w:rsidRPr="00DA5542">
              <w:rPr>
                <w:lang w:eastAsia="es-PE"/>
              </w:rPr>
              <w:t>.</w:t>
            </w:r>
          </w:p>
        </w:tc>
        <w:tc>
          <w:tcPr>
            <w:tcW w:w="952" w:type="dxa"/>
            <w:tcBorders>
              <w:top w:val="single" w:sz="4" w:space="0" w:color="EAEDF1" w:themeColor="text2" w:themeTint="1A"/>
              <w:left w:val="nil"/>
              <w:bottom w:val="single" w:sz="4" w:space="0" w:color="EAEDF1" w:themeColor="text2" w:themeTint="1A"/>
              <w:right w:val="nil"/>
            </w:tcBorders>
            <w:shd w:val="clear" w:color="auto" w:fill="auto"/>
            <w:noWrap/>
            <w:vAlign w:val="bottom"/>
            <w:hideMark/>
          </w:tcPr>
          <w:p w14:paraId="4D894E7D" w14:textId="77777777" w:rsidR="00A607A4" w:rsidRPr="00DA5542" w:rsidRDefault="00A607A4" w:rsidP="005D140D">
            <w:pPr>
              <w:rPr>
                <w:color w:val="000000"/>
                <w:lang w:eastAsia="es-PE"/>
              </w:rPr>
            </w:pPr>
            <w:r w:rsidRPr="00DA5542">
              <w:rPr>
                <w:color w:val="000000"/>
                <w:lang w:eastAsia="es-PE"/>
              </w:rPr>
              <w:t> </w:t>
            </w:r>
          </w:p>
        </w:tc>
      </w:tr>
      <w:tr w:rsidR="00BC28DC" w:rsidRPr="00DA5542" w14:paraId="76F6AAED" w14:textId="77777777" w:rsidTr="00BC28DC">
        <w:trPr>
          <w:trHeight w:val="243"/>
        </w:trPr>
        <w:tc>
          <w:tcPr>
            <w:tcW w:w="1455" w:type="dxa"/>
            <w:tcBorders>
              <w:top w:val="nil"/>
              <w:left w:val="nil"/>
              <w:bottom w:val="nil"/>
              <w:right w:val="nil"/>
            </w:tcBorders>
            <w:shd w:val="clear" w:color="auto" w:fill="auto"/>
            <w:noWrap/>
            <w:vAlign w:val="bottom"/>
            <w:hideMark/>
          </w:tcPr>
          <w:p w14:paraId="15685B11" w14:textId="77777777" w:rsidR="00A607A4" w:rsidRPr="00DA5542" w:rsidRDefault="00A607A4" w:rsidP="005D140D">
            <w:pPr>
              <w:rPr>
                <w:color w:val="000000"/>
                <w:lang w:eastAsia="es-PE"/>
              </w:rPr>
            </w:pPr>
          </w:p>
        </w:tc>
        <w:tc>
          <w:tcPr>
            <w:tcW w:w="2089" w:type="dxa"/>
            <w:tcBorders>
              <w:top w:val="nil"/>
              <w:left w:val="nil"/>
              <w:bottom w:val="nil"/>
              <w:right w:val="nil"/>
            </w:tcBorders>
            <w:shd w:val="clear" w:color="auto" w:fill="auto"/>
            <w:noWrap/>
            <w:vAlign w:val="bottom"/>
            <w:hideMark/>
          </w:tcPr>
          <w:p w14:paraId="5F7A4A4E" w14:textId="77777777" w:rsidR="00A607A4" w:rsidRPr="00DA5542" w:rsidRDefault="00A607A4" w:rsidP="005D140D">
            <w:pPr>
              <w:rPr>
                <w:lang w:eastAsia="es-PE"/>
              </w:rPr>
            </w:pPr>
          </w:p>
        </w:tc>
        <w:tc>
          <w:tcPr>
            <w:tcW w:w="1990" w:type="dxa"/>
            <w:tcBorders>
              <w:top w:val="single" w:sz="4" w:space="0" w:color="EAEDF1" w:themeColor="text2" w:themeTint="1A"/>
              <w:left w:val="nil"/>
              <w:bottom w:val="nil"/>
              <w:right w:val="nil"/>
            </w:tcBorders>
            <w:shd w:val="clear" w:color="auto" w:fill="auto"/>
            <w:noWrap/>
            <w:vAlign w:val="bottom"/>
            <w:hideMark/>
          </w:tcPr>
          <w:p w14:paraId="718175D7" w14:textId="77777777" w:rsidR="00A607A4" w:rsidRPr="00DA5542" w:rsidRDefault="00A607A4" w:rsidP="005D140D">
            <w:pPr>
              <w:rPr>
                <w:color w:val="000000"/>
                <w:lang w:eastAsia="es-PE"/>
              </w:rPr>
            </w:pPr>
            <w:r w:rsidRPr="00DA5542">
              <w:rPr>
                <w:lang w:eastAsia="es-PE"/>
              </w:rPr>
              <w:t>N</w:t>
            </w:r>
          </w:p>
        </w:tc>
        <w:tc>
          <w:tcPr>
            <w:tcW w:w="2130" w:type="dxa"/>
            <w:tcBorders>
              <w:top w:val="single" w:sz="4" w:space="0" w:color="EAEDF1" w:themeColor="text2" w:themeTint="1A"/>
              <w:left w:val="nil"/>
              <w:bottom w:val="nil"/>
              <w:right w:val="nil"/>
            </w:tcBorders>
            <w:shd w:val="clear" w:color="auto" w:fill="auto"/>
            <w:noWrap/>
            <w:vAlign w:val="bottom"/>
            <w:hideMark/>
          </w:tcPr>
          <w:p w14:paraId="0E929B57" w14:textId="77777777" w:rsidR="00A607A4" w:rsidRPr="00DA5542" w:rsidRDefault="00A607A4" w:rsidP="005D140D">
            <w:pPr>
              <w:jc w:val="center"/>
              <w:rPr>
                <w:color w:val="000000"/>
                <w:lang w:eastAsia="es-PE"/>
              </w:rPr>
            </w:pPr>
            <w:r w:rsidRPr="00DA5542">
              <w:rPr>
                <w:color w:val="000000"/>
                <w:lang w:eastAsia="es-PE"/>
              </w:rPr>
              <w:t>72</w:t>
            </w:r>
          </w:p>
        </w:tc>
        <w:tc>
          <w:tcPr>
            <w:tcW w:w="788" w:type="dxa"/>
            <w:tcBorders>
              <w:top w:val="single" w:sz="4" w:space="0" w:color="EAEDF1" w:themeColor="text2" w:themeTint="1A"/>
              <w:left w:val="nil"/>
              <w:bottom w:val="nil"/>
              <w:right w:val="nil"/>
            </w:tcBorders>
            <w:shd w:val="clear" w:color="auto" w:fill="auto"/>
            <w:noWrap/>
            <w:vAlign w:val="bottom"/>
            <w:hideMark/>
          </w:tcPr>
          <w:p w14:paraId="295E112E" w14:textId="77777777" w:rsidR="00A607A4" w:rsidRPr="00DA5542" w:rsidRDefault="00A607A4" w:rsidP="005D140D">
            <w:pPr>
              <w:jc w:val="center"/>
              <w:rPr>
                <w:color w:val="000000"/>
                <w:lang w:eastAsia="es-PE"/>
              </w:rPr>
            </w:pPr>
            <w:r w:rsidRPr="00DA5542">
              <w:rPr>
                <w:color w:val="000000"/>
                <w:lang w:eastAsia="es-PE"/>
              </w:rPr>
              <w:t>72</w:t>
            </w:r>
          </w:p>
        </w:tc>
        <w:tc>
          <w:tcPr>
            <w:tcW w:w="952" w:type="dxa"/>
            <w:tcBorders>
              <w:top w:val="single" w:sz="4" w:space="0" w:color="EAEDF1" w:themeColor="text2" w:themeTint="1A"/>
              <w:left w:val="nil"/>
              <w:bottom w:val="nil"/>
              <w:right w:val="nil"/>
            </w:tcBorders>
            <w:shd w:val="clear" w:color="auto" w:fill="auto"/>
            <w:noWrap/>
            <w:vAlign w:val="bottom"/>
            <w:hideMark/>
          </w:tcPr>
          <w:p w14:paraId="18C5CA82" w14:textId="77777777" w:rsidR="00A607A4" w:rsidRPr="00DA5542" w:rsidRDefault="00A607A4" w:rsidP="005D140D">
            <w:pPr>
              <w:jc w:val="center"/>
              <w:rPr>
                <w:color w:val="000000"/>
                <w:lang w:eastAsia="es-PE"/>
              </w:rPr>
            </w:pPr>
          </w:p>
        </w:tc>
      </w:tr>
      <w:tr w:rsidR="00BC28DC" w:rsidRPr="00DA5542" w14:paraId="544230AB" w14:textId="77777777" w:rsidTr="00BC28DC">
        <w:trPr>
          <w:trHeight w:val="243"/>
        </w:trPr>
        <w:tc>
          <w:tcPr>
            <w:tcW w:w="9404" w:type="dxa"/>
            <w:gridSpan w:val="6"/>
            <w:tcBorders>
              <w:top w:val="single" w:sz="4" w:space="0" w:color="auto"/>
              <w:left w:val="nil"/>
              <w:bottom w:val="nil"/>
              <w:right w:val="nil"/>
            </w:tcBorders>
            <w:shd w:val="clear" w:color="auto" w:fill="auto"/>
            <w:noWrap/>
            <w:vAlign w:val="bottom"/>
            <w:hideMark/>
          </w:tcPr>
          <w:p w14:paraId="6C904FC6" w14:textId="77777777" w:rsidR="00BC28DC" w:rsidRPr="00BC28DC" w:rsidRDefault="00BC28DC" w:rsidP="005D140D">
            <w:pPr>
              <w:rPr>
                <w:color w:val="000000"/>
                <w:sz w:val="18"/>
                <w:szCs w:val="18"/>
                <w:lang w:eastAsia="es-PE"/>
              </w:rPr>
            </w:pPr>
            <w:r w:rsidRPr="00BC28DC">
              <w:rPr>
                <w:i/>
                <w:iCs/>
                <w:sz w:val="18"/>
                <w:szCs w:val="18"/>
              </w:rPr>
              <w:t>Nota</w:t>
            </w:r>
            <w:r w:rsidRPr="00BC28DC">
              <w:rPr>
                <w:sz w:val="18"/>
                <w:szCs w:val="18"/>
              </w:rPr>
              <w:t>:</w:t>
            </w:r>
            <w:r w:rsidRPr="00BC28DC">
              <w:rPr>
                <w:sz w:val="18"/>
                <w:szCs w:val="18"/>
                <w:lang w:eastAsia="es-PE"/>
              </w:rPr>
              <w:t xml:space="preserve"> La correlación (sig.) es significativa en el nivel 0,05 (bilateral) N = muestra.</w:t>
            </w:r>
          </w:p>
          <w:p w14:paraId="00BC562A" w14:textId="4CD4690F" w:rsidR="00BC28DC" w:rsidRPr="00BC28DC" w:rsidRDefault="00BC28DC" w:rsidP="005D140D">
            <w:pPr>
              <w:rPr>
                <w:color w:val="000000"/>
                <w:sz w:val="18"/>
                <w:szCs w:val="18"/>
                <w:lang w:eastAsia="es-PE"/>
              </w:rPr>
            </w:pPr>
          </w:p>
        </w:tc>
      </w:tr>
    </w:tbl>
    <w:p w14:paraId="03225E6A" w14:textId="77777777" w:rsidR="0078354E" w:rsidRPr="0078354E" w:rsidRDefault="0078354E" w:rsidP="00A607A4">
      <w:pPr>
        <w:widowControl w:val="0"/>
        <w:spacing w:line="360" w:lineRule="auto"/>
        <w:jc w:val="both"/>
        <w:rPr>
          <w:sz w:val="6"/>
          <w:szCs w:val="6"/>
        </w:rPr>
      </w:pPr>
    </w:p>
    <w:p w14:paraId="3E6D6825" w14:textId="00130867" w:rsidR="007B194C" w:rsidRPr="00BC28DC" w:rsidRDefault="00A607A4" w:rsidP="00A607A4">
      <w:pPr>
        <w:widowControl w:val="0"/>
        <w:spacing w:line="360" w:lineRule="auto"/>
        <w:jc w:val="both"/>
      </w:pPr>
      <w:r w:rsidRPr="00DA5542">
        <w:t>De acuerdo a análisis de los resultados de correlación de Spearman entre las variables habilidades blandas</w:t>
      </w:r>
      <w:r w:rsidR="00753377">
        <w:t xml:space="preserve"> y regulación </w:t>
      </w:r>
      <w:r w:rsidR="00753377" w:rsidRPr="00DA5542">
        <w:t>emocional</w:t>
      </w:r>
      <w:r w:rsidR="00753377">
        <w:t xml:space="preserve"> obtuvo</w:t>
      </w:r>
      <w:r w:rsidRPr="00DA5542">
        <w:t xml:space="preserve"> un coeficiente de correlación de 0.335, lo que indica una relación positiva moderada entre las variables. Ante ello, el valor de significancia bilateral fue de 0.005, el cual es inferior al umbral del 0.01, por lo que dicha correlación resulta estadísticamente significativa. Esto implica que si hay un desarrollo de las habilidades blandas mejor será el impacto de compresión emocional.</w:t>
      </w:r>
    </w:p>
    <w:p w14:paraId="63455F0B" w14:textId="77777777" w:rsidR="00A607A4" w:rsidRPr="006C12D7" w:rsidRDefault="00A607A4" w:rsidP="00A607A4">
      <w:pPr>
        <w:spacing w:line="360" w:lineRule="auto"/>
        <w:jc w:val="both"/>
      </w:pPr>
      <w:r w:rsidRPr="006C12D7">
        <w:t xml:space="preserve">Tabla 6 </w:t>
      </w:r>
    </w:p>
    <w:tbl>
      <w:tblPr>
        <w:tblW w:w="9389" w:type="dxa"/>
        <w:tblCellMar>
          <w:left w:w="70" w:type="dxa"/>
          <w:right w:w="70" w:type="dxa"/>
        </w:tblCellMar>
        <w:tblLook w:val="04A0" w:firstRow="1" w:lastRow="0" w:firstColumn="1" w:lastColumn="0" w:noHBand="0" w:noVBand="1"/>
      </w:tblPr>
      <w:tblGrid>
        <w:gridCol w:w="1490"/>
        <w:gridCol w:w="1922"/>
        <w:gridCol w:w="2213"/>
        <w:gridCol w:w="1922"/>
        <w:gridCol w:w="890"/>
        <w:gridCol w:w="952"/>
      </w:tblGrid>
      <w:tr w:rsidR="00A607A4" w:rsidRPr="00DA5542" w14:paraId="23639532" w14:textId="77777777" w:rsidTr="007B194C">
        <w:trPr>
          <w:trHeight w:val="299"/>
        </w:trPr>
        <w:tc>
          <w:tcPr>
            <w:tcW w:w="9389" w:type="dxa"/>
            <w:gridSpan w:val="6"/>
            <w:tcBorders>
              <w:top w:val="nil"/>
              <w:left w:val="nil"/>
              <w:bottom w:val="single" w:sz="4" w:space="0" w:color="auto"/>
              <w:right w:val="nil"/>
            </w:tcBorders>
            <w:shd w:val="clear" w:color="auto" w:fill="auto"/>
            <w:noWrap/>
            <w:vAlign w:val="bottom"/>
            <w:hideMark/>
          </w:tcPr>
          <w:p w14:paraId="175FBF3F" w14:textId="77777777" w:rsidR="00A607A4" w:rsidRDefault="00A607A4" w:rsidP="005D140D">
            <w:pPr>
              <w:rPr>
                <w:rFonts w:eastAsia="Arial"/>
                <w:i/>
                <w:iCs/>
                <w:lang w:eastAsia="es-PE"/>
              </w:rPr>
            </w:pPr>
            <w:r w:rsidRPr="00DA5542">
              <w:rPr>
                <w:rFonts w:eastAsia="Arial"/>
                <w:i/>
                <w:iCs/>
                <w:lang w:eastAsia="es-PE"/>
              </w:rPr>
              <w:t>Analizar cómo las habilidades blandas influyen en la asimilación de la toma de decisiones</w:t>
            </w:r>
          </w:p>
          <w:p w14:paraId="151B8EC7" w14:textId="77777777" w:rsidR="00753377" w:rsidRPr="00753377" w:rsidRDefault="00753377" w:rsidP="005D140D">
            <w:pPr>
              <w:rPr>
                <w:rFonts w:eastAsia="Arial"/>
                <w:i/>
                <w:iCs/>
                <w:sz w:val="8"/>
                <w:szCs w:val="8"/>
                <w:lang w:eastAsia="es-PE"/>
              </w:rPr>
            </w:pPr>
          </w:p>
          <w:p w14:paraId="775C1A22" w14:textId="77777777" w:rsidR="00BC28DC" w:rsidRPr="00BC28DC" w:rsidRDefault="00BC28DC" w:rsidP="005D140D">
            <w:pPr>
              <w:rPr>
                <w:i/>
                <w:iCs/>
                <w:color w:val="000000"/>
                <w:sz w:val="8"/>
                <w:szCs w:val="8"/>
                <w:lang w:eastAsia="es-PE"/>
              </w:rPr>
            </w:pPr>
          </w:p>
        </w:tc>
      </w:tr>
      <w:tr w:rsidR="00A607A4" w:rsidRPr="00DA5542" w14:paraId="1EEF587F" w14:textId="77777777" w:rsidTr="007B194C">
        <w:trPr>
          <w:trHeight w:val="299"/>
        </w:trPr>
        <w:tc>
          <w:tcPr>
            <w:tcW w:w="1490" w:type="dxa"/>
            <w:tcBorders>
              <w:top w:val="nil"/>
              <w:left w:val="nil"/>
              <w:bottom w:val="single" w:sz="4" w:space="0" w:color="auto"/>
              <w:right w:val="nil"/>
            </w:tcBorders>
            <w:shd w:val="clear" w:color="auto" w:fill="auto"/>
            <w:noWrap/>
            <w:vAlign w:val="bottom"/>
            <w:hideMark/>
          </w:tcPr>
          <w:p w14:paraId="3E5F68F8" w14:textId="77777777" w:rsidR="00A607A4" w:rsidRPr="00DA5542" w:rsidRDefault="00A607A4" w:rsidP="005D140D">
            <w:pPr>
              <w:rPr>
                <w:color w:val="000000"/>
                <w:lang w:eastAsia="es-PE"/>
              </w:rPr>
            </w:pPr>
            <w:r w:rsidRPr="00DA5542">
              <w:rPr>
                <w:color w:val="000000"/>
                <w:lang w:eastAsia="es-PE"/>
              </w:rPr>
              <w:t> </w:t>
            </w:r>
          </w:p>
        </w:tc>
        <w:tc>
          <w:tcPr>
            <w:tcW w:w="1922" w:type="dxa"/>
            <w:tcBorders>
              <w:top w:val="nil"/>
              <w:left w:val="nil"/>
              <w:bottom w:val="single" w:sz="4" w:space="0" w:color="auto"/>
              <w:right w:val="nil"/>
            </w:tcBorders>
            <w:shd w:val="clear" w:color="auto" w:fill="auto"/>
            <w:noWrap/>
            <w:vAlign w:val="bottom"/>
            <w:hideMark/>
          </w:tcPr>
          <w:p w14:paraId="6D4AC8B5" w14:textId="77777777" w:rsidR="00A607A4" w:rsidRPr="00DA5542" w:rsidRDefault="00A607A4" w:rsidP="005D140D">
            <w:pPr>
              <w:rPr>
                <w:color w:val="000000"/>
                <w:lang w:eastAsia="es-PE"/>
              </w:rPr>
            </w:pPr>
            <w:r w:rsidRPr="00DA5542">
              <w:rPr>
                <w:color w:val="000000"/>
                <w:lang w:eastAsia="es-PE"/>
              </w:rPr>
              <w:t> </w:t>
            </w:r>
          </w:p>
        </w:tc>
        <w:tc>
          <w:tcPr>
            <w:tcW w:w="2213" w:type="dxa"/>
            <w:tcBorders>
              <w:top w:val="nil"/>
              <w:left w:val="nil"/>
              <w:bottom w:val="single" w:sz="4" w:space="0" w:color="auto"/>
              <w:right w:val="nil"/>
            </w:tcBorders>
            <w:shd w:val="clear" w:color="auto" w:fill="auto"/>
            <w:noWrap/>
            <w:vAlign w:val="bottom"/>
            <w:hideMark/>
          </w:tcPr>
          <w:p w14:paraId="6902C70E" w14:textId="77777777" w:rsidR="00A607A4" w:rsidRPr="00DA5542" w:rsidRDefault="00A607A4" w:rsidP="005D140D">
            <w:pPr>
              <w:rPr>
                <w:color w:val="000000"/>
                <w:lang w:eastAsia="es-PE"/>
              </w:rPr>
            </w:pPr>
            <w:r w:rsidRPr="00DA5542">
              <w:rPr>
                <w:color w:val="000000"/>
                <w:lang w:eastAsia="es-PE"/>
              </w:rPr>
              <w:t> </w:t>
            </w:r>
          </w:p>
        </w:tc>
        <w:tc>
          <w:tcPr>
            <w:tcW w:w="1922" w:type="dxa"/>
            <w:tcBorders>
              <w:top w:val="nil"/>
              <w:left w:val="nil"/>
              <w:bottom w:val="single" w:sz="4" w:space="0" w:color="auto"/>
              <w:right w:val="nil"/>
            </w:tcBorders>
            <w:shd w:val="clear" w:color="auto" w:fill="auto"/>
            <w:noWrap/>
            <w:vAlign w:val="bottom"/>
            <w:hideMark/>
          </w:tcPr>
          <w:p w14:paraId="2A9B554E" w14:textId="77777777" w:rsidR="00A607A4" w:rsidRPr="00DA5542" w:rsidRDefault="00A607A4" w:rsidP="005D140D">
            <w:pPr>
              <w:rPr>
                <w:lang w:eastAsia="es-PE"/>
              </w:rPr>
            </w:pPr>
            <w:r w:rsidRPr="00DA5542">
              <w:rPr>
                <w:lang w:eastAsia="es-PE"/>
              </w:rPr>
              <w:t xml:space="preserve">Habilidades </w:t>
            </w:r>
          </w:p>
          <w:p w14:paraId="2424566C" w14:textId="77777777" w:rsidR="00A607A4" w:rsidRPr="00DA5542" w:rsidRDefault="00A607A4" w:rsidP="005D140D">
            <w:pPr>
              <w:rPr>
                <w:color w:val="000000"/>
                <w:lang w:eastAsia="es-PE"/>
              </w:rPr>
            </w:pPr>
            <w:r w:rsidRPr="00DA5542">
              <w:rPr>
                <w:lang w:eastAsia="es-PE"/>
              </w:rPr>
              <w:t>Blandas</w:t>
            </w:r>
          </w:p>
        </w:tc>
        <w:tc>
          <w:tcPr>
            <w:tcW w:w="1839" w:type="dxa"/>
            <w:gridSpan w:val="2"/>
            <w:tcBorders>
              <w:top w:val="single" w:sz="4" w:space="0" w:color="auto"/>
              <w:left w:val="nil"/>
              <w:bottom w:val="single" w:sz="4" w:space="0" w:color="auto"/>
              <w:right w:val="nil"/>
            </w:tcBorders>
            <w:shd w:val="clear" w:color="auto" w:fill="auto"/>
            <w:noWrap/>
            <w:vAlign w:val="bottom"/>
            <w:hideMark/>
          </w:tcPr>
          <w:p w14:paraId="211432D8" w14:textId="77777777" w:rsidR="00A607A4" w:rsidRPr="00DA5542" w:rsidRDefault="00A607A4" w:rsidP="005D140D">
            <w:pPr>
              <w:rPr>
                <w:color w:val="000000"/>
                <w:lang w:eastAsia="es-PE"/>
              </w:rPr>
            </w:pPr>
            <w:r w:rsidRPr="00DA5542">
              <w:rPr>
                <w:lang w:eastAsia="es-PE"/>
              </w:rPr>
              <w:t>Asimilación emocional</w:t>
            </w:r>
          </w:p>
        </w:tc>
      </w:tr>
      <w:tr w:rsidR="00A607A4" w:rsidRPr="00DA5542" w14:paraId="43B026D9" w14:textId="77777777" w:rsidTr="007B194C">
        <w:trPr>
          <w:trHeight w:val="299"/>
        </w:trPr>
        <w:tc>
          <w:tcPr>
            <w:tcW w:w="1490" w:type="dxa"/>
            <w:tcBorders>
              <w:top w:val="single" w:sz="4" w:space="0" w:color="auto"/>
              <w:left w:val="nil"/>
              <w:bottom w:val="nil"/>
              <w:right w:val="nil"/>
            </w:tcBorders>
            <w:shd w:val="clear" w:color="auto" w:fill="auto"/>
            <w:noWrap/>
            <w:vAlign w:val="bottom"/>
            <w:hideMark/>
          </w:tcPr>
          <w:p w14:paraId="5F22B350" w14:textId="77777777" w:rsidR="00A607A4" w:rsidRPr="00DA5542" w:rsidRDefault="00A607A4" w:rsidP="005D140D">
            <w:pPr>
              <w:rPr>
                <w:color w:val="000000"/>
                <w:lang w:eastAsia="es-PE"/>
              </w:rPr>
            </w:pPr>
            <w:r w:rsidRPr="00DA5542">
              <w:rPr>
                <w:lang w:eastAsia="es-PE"/>
              </w:rPr>
              <w:t>Rho de Spearman</w:t>
            </w:r>
          </w:p>
        </w:tc>
        <w:tc>
          <w:tcPr>
            <w:tcW w:w="1922" w:type="dxa"/>
            <w:tcBorders>
              <w:top w:val="single" w:sz="4" w:space="0" w:color="auto"/>
              <w:left w:val="nil"/>
              <w:bottom w:val="nil"/>
              <w:right w:val="nil"/>
            </w:tcBorders>
            <w:shd w:val="clear" w:color="auto" w:fill="auto"/>
            <w:noWrap/>
            <w:vAlign w:val="bottom"/>
            <w:hideMark/>
          </w:tcPr>
          <w:p w14:paraId="5145E039" w14:textId="77777777" w:rsidR="00A607A4" w:rsidRPr="00DA5542" w:rsidRDefault="00A607A4" w:rsidP="005D140D">
            <w:pPr>
              <w:rPr>
                <w:lang w:eastAsia="es-PE"/>
              </w:rPr>
            </w:pPr>
            <w:r w:rsidRPr="00DA5542">
              <w:rPr>
                <w:lang w:eastAsia="es-PE"/>
              </w:rPr>
              <w:t xml:space="preserve">Habilidades </w:t>
            </w:r>
          </w:p>
          <w:p w14:paraId="00B7D496" w14:textId="77777777" w:rsidR="00A607A4" w:rsidRPr="00DA5542" w:rsidRDefault="00A607A4" w:rsidP="005D140D">
            <w:pPr>
              <w:rPr>
                <w:color w:val="000000"/>
                <w:lang w:eastAsia="es-PE"/>
              </w:rPr>
            </w:pPr>
            <w:r w:rsidRPr="00DA5542">
              <w:rPr>
                <w:lang w:eastAsia="es-PE"/>
              </w:rPr>
              <w:t>Blandas</w:t>
            </w:r>
          </w:p>
        </w:tc>
        <w:tc>
          <w:tcPr>
            <w:tcW w:w="2213" w:type="dxa"/>
            <w:tcBorders>
              <w:top w:val="single" w:sz="4" w:space="0" w:color="auto"/>
              <w:left w:val="nil"/>
              <w:bottom w:val="single" w:sz="4" w:space="0" w:color="EAEDF1" w:themeColor="text2" w:themeTint="1A"/>
              <w:right w:val="nil"/>
            </w:tcBorders>
            <w:shd w:val="clear" w:color="auto" w:fill="auto"/>
            <w:noWrap/>
            <w:vAlign w:val="bottom"/>
            <w:hideMark/>
          </w:tcPr>
          <w:p w14:paraId="276324DB" w14:textId="77777777" w:rsidR="00A607A4" w:rsidRPr="00DA5542" w:rsidRDefault="00A607A4" w:rsidP="005D140D">
            <w:pPr>
              <w:rPr>
                <w:color w:val="000000"/>
                <w:lang w:eastAsia="es-PE"/>
              </w:rPr>
            </w:pPr>
            <w:r w:rsidRPr="00DA5542">
              <w:rPr>
                <w:lang w:eastAsia="es-PE"/>
              </w:rPr>
              <w:t>Coeficiente de correlación</w:t>
            </w:r>
          </w:p>
        </w:tc>
        <w:tc>
          <w:tcPr>
            <w:tcW w:w="1922" w:type="dxa"/>
            <w:tcBorders>
              <w:top w:val="single" w:sz="4" w:space="0" w:color="auto"/>
              <w:left w:val="nil"/>
              <w:bottom w:val="single" w:sz="4" w:space="0" w:color="EAEDF1" w:themeColor="text2" w:themeTint="1A"/>
              <w:right w:val="nil"/>
            </w:tcBorders>
            <w:shd w:val="clear" w:color="auto" w:fill="auto"/>
            <w:noWrap/>
            <w:vAlign w:val="bottom"/>
            <w:hideMark/>
          </w:tcPr>
          <w:p w14:paraId="2189BF67" w14:textId="77777777" w:rsidR="00A607A4" w:rsidRPr="00DA5542" w:rsidRDefault="00A607A4" w:rsidP="005D140D">
            <w:pPr>
              <w:jc w:val="center"/>
              <w:rPr>
                <w:color w:val="000000"/>
                <w:lang w:eastAsia="es-PE"/>
              </w:rPr>
            </w:pPr>
            <w:r w:rsidRPr="00DA5542">
              <w:rPr>
                <w:lang w:eastAsia="es-PE"/>
              </w:rPr>
              <w:t>1</w:t>
            </w:r>
          </w:p>
        </w:tc>
        <w:tc>
          <w:tcPr>
            <w:tcW w:w="887" w:type="dxa"/>
            <w:tcBorders>
              <w:top w:val="single" w:sz="4" w:space="0" w:color="auto"/>
              <w:left w:val="nil"/>
              <w:bottom w:val="single" w:sz="4" w:space="0" w:color="EAEDF1" w:themeColor="text2" w:themeTint="1A"/>
              <w:right w:val="nil"/>
            </w:tcBorders>
            <w:shd w:val="clear" w:color="auto" w:fill="auto"/>
            <w:noWrap/>
            <w:vAlign w:val="bottom"/>
            <w:hideMark/>
          </w:tcPr>
          <w:p w14:paraId="3C80893B" w14:textId="77777777" w:rsidR="00A607A4" w:rsidRPr="00DA5542" w:rsidRDefault="00A607A4" w:rsidP="005D140D">
            <w:pPr>
              <w:jc w:val="center"/>
              <w:rPr>
                <w:color w:val="000000"/>
                <w:lang w:eastAsia="es-PE"/>
              </w:rPr>
            </w:pPr>
            <w:r w:rsidRPr="00DA5542">
              <w:rPr>
                <w:lang w:eastAsia="es-PE"/>
              </w:rPr>
              <w:t>.345**</w:t>
            </w:r>
          </w:p>
        </w:tc>
        <w:tc>
          <w:tcPr>
            <w:tcW w:w="951" w:type="dxa"/>
            <w:tcBorders>
              <w:top w:val="single" w:sz="4" w:space="0" w:color="auto"/>
              <w:left w:val="nil"/>
              <w:bottom w:val="single" w:sz="4" w:space="0" w:color="EAEDF1" w:themeColor="text2" w:themeTint="1A"/>
              <w:right w:val="nil"/>
            </w:tcBorders>
            <w:shd w:val="clear" w:color="auto" w:fill="auto"/>
            <w:noWrap/>
            <w:vAlign w:val="bottom"/>
            <w:hideMark/>
          </w:tcPr>
          <w:p w14:paraId="2A1D5E1C" w14:textId="77777777" w:rsidR="00A607A4" w:rsidRPr="00DA5542" w:rsidRDefault="00A607A4" w:rsidP="005D140D">
            <w:pPr>
              <w:jc w:val="center"/>
              <w:rPr>
                <w:color w:val="000000"/>
                <w:lang w:eastAsia="es-PE"/>
              </w:rPr>
            </w:pPr>
          </w:p>
        </w:tc>
      </w:tr>
      <w:tr w:rsidR="00A607A4" w:rsidRPr="00DA5542" w14:paraId="13366EFC" w14:textId="77777777" w:rsidTr="007B194C">
        <w:trPr>
          <w:trHeight w:val="299"/>
        </w:trPr>
        <w:tc>
          <w:tcPr>
            <w:tcW w:w="1490" w:type="dxa"/>
            <w:tcBorders>
              <w:top w:val="nil"/>
              <w:left w:val="nil"/>
              <w:bottom w:val="nil"/>
              <w:right w:val="nil"/>
            </w:tcBorders>
            <w:shd w:val="clear" w:color="auto" w:fill="auto"/>
            <w:noWrap/>
            <w:vAlign w:val="bottom"/>
            <w:hideMark/>
          </w:tcPr>
          <w:p w14:paraId="57CF2208" w14:textId="77777777" w:rsidR="00A607A4" w:rsidRPr="00DA5542" w:rsidRDefault="00A607A4" w:rsidP="005D140D">
            <w:pPr>
              <w:rPr>
                <w:color w:val="000000"/>
                <w:lang w:eastAsia="es-PE"/>
              </w:rPr>
            </w:pPr>
          </w:p>
        </w:tc>
        <w:tc>
          <w:tcPr>
            <w:tcW w:w="1922" w:type="dxa"/>
            <w:tcBorders>
              <w:top w:val="nil"/>
              <w:left w:val="nil"/>
              <w:bottom w:val="nil"/>
              <w:right w:val="nil"/>
            </w:tcBorders>
            <w:shd w:val="clear" w:color="auto" w:fill="auto"/>
            <w:noWrap/>
            <w:vAlign w:val="bottom"/>
            <w:hideMark/>
          </w:tcPr>
          <w:p w14:paraId="40596685" w14:textId="77777777" w:rsidR="00A607A4" w:rsidRPr="00DA5542" w:rsidRDefault="00A607A4" w:rsidP="005D140D">
            <w:pPr>
              <w:rPr>
                <w:lang w:eastAsia="es-PE"/>
              </w:rPr>
            </w:pPr>
          </w:p>
        </w:tc>
        <w:tc>
          <w:tcPr>
            <w:tcW w:w="2213" w:type="dxa"/>
            <w:tcBorders>
              <w:top w:val="single" w:sz="4" w:space="0" w:color="EAEDF1" w:themeColor="text2" w:themeTint="1A"/>
              <w:left w:val="nil"/>
              <w:bottom w:val="single" w:sz="4" w:space="0" w:color="EAEDF1" w:themeColor="text2" w:themeTint="1A"/>
              <w:right w:val="nil"/>
            </w:tcBorders>
            <w:shd w:val="clear" w:color="auto" w:fill="auto"/>
            <w:noWrap/>
            <w:vAlign w:val="bottom"/>
            <w:hideMark/>
          </w:tcPr>
          <w:p w14:paraId="40BEDF72" w14:textId="77777777" w:rsidR="00A607A4" w:rsidRPr="00DA5542" w:rsidRDefault="00A607A4" w:rsidP="005D140D">
            <w:pPr>
              <w:rPr>
                <w:color w:val="000000"/>
                <w:lang w:eastAsia="es-PE"/>
              </w:rPr>
            </w:pPr>
            <w:r w:rsidRPr="00DA5542">
              <w:rPr>
                <w:lang w:eastAsia="es-PE"/>
              </w:rPr>
              <w:t>Sig. (bilateral)</w:t>
            </w:r>
          </w:p>
        </w:tc>
        <w:tc>
          <w:tcPr>
            <w:tcW w:w="1922" w:type="dxa"/>
            <w:tcBorders>
              <w:top w:val="single" w:sz="4" w:space="0" w:color="EAEDF1" w:themeColor="text2" w:themeTint="1A"/>
              <w:left w:val="nil"/>
              <w:bottom w:val="single" w:sz="4" w:space="0" w:color="EAEDF1" w:themeColor="text2" w:themeTint="1A"/>
              <w:right w:val="nil"/>
            </w:tcBorders>
            <w:shd w:val="clear" w:color="auto" w:fill="auto"/>
            <w:noWrap/>
            <w:vAlign w:val="bottom"/>
            <w:hideMark/>
          </w:tcPr>
          <w:p w14:paraId="758EFE2A" w14:textId="77777777" w:rsidR="00A607A4" w:rsidRPr="00DA5542" w:rsidRDefault="00A607A4" w:rsidP="005D140D">
            <w:pPr>
              <w:jc w:val="center"/>
              <w:rPr>
                <w:color w:val="000000"/>
                <w:lang w:eastAsia="es-PE"/>
              </w:rPr>
            </w:pPr>
            <w:r w:rsidRPr="00DA5542">
              <w:rPr>
                <w:lang w:eastAsia="es-PE"/>
              </w:rPr>
              <w:t>.</w:t>
            </w:r>
          </w:p>
        </w:tc>
        <w:tc>
          <w:tcPr>
            <w:tcW w:w="887" w:type="dxa"/>
            <w:tcBorders>
              <w:top w:val="single" w:sz="4" w:space="0" w:color="EAEDF1" w:themeColor="text2" w:themeTint="1A"/>
              <w:left w:val="nil"/>
              <w:bottom w:val="single" w:sz="4" w:space="0" w:color="EAEDF1" w:themeColor="text2" w:themeTint="1A"/>
              <w:right w:val="nil"/>
            </w:tcBorders>
            <w:shd w:val="clear" w:color="auto" w:fill="auto"/>
            <w:noWrap/>
            <w:vAlign w:val="bottom"/>
            <w:hideMark/>
          </w:tcPr>
          <w:p w14:paraId="09B984BA" w14:textId="77777777" w:rsidR="00A607A4" w:rsidRPr="00DA5542" w:rsidRDefault="00A607A4" w:rsidP="005D140D">
            <w:pPr>
              <w:jc w:val="center"/>
              <w:rPr>
                <w:color w:val="000000"/>
                <w:lang w:eastAsia="es-PE"/>
              </w:rPr>
            </w:pPr>
            <w:r w:rsidRPr="00DA5542">
              <w:rPr>
                <w:lang w:eastAsia="es-PE"/>
              </w:rPr>
              <w:t>0.003</w:t>
            </w:r>
          </w:p>
        </w:tc>
        <w:tc>
          <w:tcPr>
            <w:tcW w:w="951" w:type="dxa"/>
            <w:tcBorders>
              <w:top w:val="single" w:sz="4" w:space="0" w:color="EAEDF1" w:themeColor="text2" w:themeTint="1A"/>
              <w:left w:val="nil"/>
              <w:bottom w:val="single" w:sz="4" w:space="0" w:color="EAEDF1" w:themeColor="text2" w:themeTint="1A"/>
              <w:right w:val="nil"/>
            </w:tcBorders>
            <w:shd w:val="clear" w:color="auto" w:fill="auto"/>
            <w:noWrap/>
            <w:vAlign w:val="bottom"/>
            <w:hideMark/>
          </w:tcPr>
          <w:p w14:paraId="2D25839A" w14:textId="77777777" w:rsidR="00A607A4" w:rsidRPr="00DA5542" w:rsidRDefault="00A607A4" w:rsidP="005D140D">
            <w:pPr>
              <w:jc w:val="center"/>
              <w:rPr>
                <w:color w:val="000000"/>
                <w:lang w:eastAsia="es-PE"/>
              </w:rPr>
            </w:pPr>
          </w:p>
        </w:tc>
      </w:tr>
      <w:tr w:rsidR="00A607A4" w:rsidRPr="00DA5542" w14:paraId="03118846" w14:textId="77777777" w:rsidTr="007B194C">
        <w:trPr>
          <w:trHeight w:val="299"/>
        </w:trPr>
        <w:tc>
          <w:tcPr>
            <w:tcW w:w="1490" w:type="dxa"/>
            <w:tcBorders>
              <w:top w:val="nil"/>
              <w:left w:val="nil"/>
              <w:bottom w:val="nil"/>
              <w:right w:val="nil"/>
            </w:tcBorders>
            <w:shd w:val="clear" w:color="auto" w:fill="auto"/>
            <w:noWrap/>
            <w:vAlign w:val="bottom"/>
            <w:hideMark/>
          </w:tcPr>
          <w:p w14:paraId="2A4C6A54" w14:textId="77777777" w:rsidR="00A607A4" w:rsidRPr="00DA5542" w:rsidRDefault="00A607A4" w:rsidP="005D140D">
            <w:pPr>
              <w:rPr>
                <w:color w:val="000000"/>
                <w:lang w:eastAsia="es-PE"/>
              </w:rPr>
            </w:pPr>
          </w:p>
        </w:tc>
        <w:tc>
          <w:tcPr>
            <w:tcW w:w="1922" w:type="dxa"/>
            <w:tcBorders>
              <w:top w:val="nil"/>
              <w:left w:val="nil"/>
              <w:bottom w:val="single" w:sz="4" w:space="0" w:color="auto"/>
              <w:right w:val="nil"/>
            </w:tcBorders>
            <w:shd w:val="clear" w:color="auto" w:fill="auto"/>
            <w:noWrap/>
            <w:vAlign w:val="bottom"/>
            <w:hideMark/>
          </w:tcPr>
          <w:p w14:paraId="5097D582" w14:textId="77777777" w:rsidR="00A607A4" w:rsidRPr="00DA5542" w:rsidRDefault="00A607A4" w:rsidP="005D140D">
            <w:pPr>
              <w:rPr>
                <w:color w:val="000000"/>
                <w:lang w:eastAsia="es-PE"/>
              </w:rPr>
            </w:pPr>
            <w:r w:rsidRPr="00DA5542">
              <w:rPr>
                <w:color w:val="000000"/>
                <w:lang w:eastAsia="es-PE"/>
              </w:rPr>
              <w:t> </w:t>
            </w:r>
          </w:p>
        </w:tc>
        <w:tc>
          <w:tcPr>
            <w:tcW w:w="2213" w:type="dxa"/>
            <w:tcBorders>
              <w:top w:val="single" w:sz="4" w:space="0" w:color="EAEDF1" w:themeColor="text2" w:themeTint="1A"/>
              <w:left w:val="nil"/>
              <w:bottom w:val="single" w:sz="4" w:space="0" w:color="auto"/>
              <w:right w:val="nil"/>
            </w:tcBorders>
            <w:shd w:val="clear" w:color="auto" w:fill="auto"/>
            <w:noWrap/>
            <w:vAlign w:val="bottom"/>
            <w:hideMark/>
          </w:tcPr>
          <w:p w14:paraId="6BE6B085" w14:textId="77777777" w:rsidR="00A607A4" w:rsidRPr="00DA5542" w:rsidRDefault="00A607A4" w:rsidP="005D140D">
            <w:pPr>
              <w:rPr>
                <w:color w:val="000000"/>
                <w:lang w:eastAsia="es-PE"/>
              </w:rPr>
            </w:pPr>
            <w:r w:rsidRPr="00DA5542">
              <w:rPr>
                <w:lang w:eastAsia="es-PE"/>
              </w:rPr>
              <w:t>N</w:t>
            </w:r>
          </w:p>
        </w:tc>
        <w:tc>
          <w:tcPr>
            <w:tcW w:w="1922" w:type="dxa"/>
            <w:tcBorders>
              <w:top w:val="single" w:sz="4" w:space="0" w:color="EAEDF1" w:themeColor="text2" w:themeTint="1A"/>
              <w:left w:val="nil"/>
              <w:bottom w:val="single" w:sz="4" w:space="0" w:color="auto"/>
              <w:right w:val="nil"/>
            </w:tcBorders>
            <w:shd w:val="clear" w:color="auto" w:fill="auto"/>
            <w:noWrap/>
            <w:vAlign w:val="bottom"/>
            <w:hideMark/>
          </w:tcPr>
          <w:p w14:paraId="0C0EC56C" w14:textId="77777777" w:rsidR="00A607A4" w:rsidRPr="00DA5542" w:rsidRDefault="00A607A4" w:rsidP="005D140D">
            <w:pPr>
              <w:jc w:val="center"/>
              <w:rPr>
                <w:color w:val="000000"/>
                <w:lang w:eastAsia="es-PE"/>
              </w:rPr>
            </w:pPr>
            <w:r w:rsidRPr="00DA5542">
              <w:rPr>
                <w:lang w:eastAsia="es-PE"/>
              </w:rPr>
              <w:t>72</w:t>
            </w:r>
          </w:p>
        </w:tc>
        <w:tc>
          <w:tcPr>
            <w:tcW w:w="887" w:type="dxa"/>
            <w:tcBorders>
              <w:top w:val="single" w:sz="4" w:space="0" w:color="EAEDF1" w:themeColor="text2" w:themeTint="1A"/>
              <w:left w:val="nil"/>
              <w:bottom w:val="single" w:sz="4" w:space="0" w:color="auto"/>
              <w:right w:val="nil"/>
            </w:tcBorders>
            <w:shd w:val="clear" w:color="auto" w:fill="auto"/>
            <w:noWrap/>
            <w:vAlign w:val="bottom"/>
            <w:hideMark/>
          </w:tcPr>
          <w:p w14:paraId="2DB87150" w14:textId="77777777" w:rsidR="00A607A4" w:rsidRPr="00DA5542" w:rsidRDefault="00A607A4" w:rsidP="005D140D">
            <w:pPr>
              <w:jc w:val="center"/>
              <w:rPr>
                <w:color w:val="000000"/>
                <w:lang w:eastAsia="es-PE"/>
              </w:rPr>
            </w:pPr>
            <w:r w:rsidRPr="00DA5542">
              <w:rPr>
                <w:lang w:eastAsia="es-PE"/>
              </w:rPr>
              <w:t>72</w:t>
            </w:r>
          </w:p>
        </w:tc>
        <w:tc>
          <w:tcPr>
            <w:tcW w:w="951" w:type="dxa"/>
            <w:tcBorders>
              <w:top w:val="single" w:sz="4" w:space="0" w:color="EAEDF1" w:themeColor="text2" w:themeTint="1A"/>
              <w:left w:val="nil"/>
              <w:bottom w:val="single" w:sz="4" w:space="0" w:color="auto"/>
              <w:right w:val="nil"/>
            </w:tcBorders>
            <w:shd w:val="clear" w:color="auto" w:fill="auto"/>
            <w:noWrap/>
            <w:vAlign w:val="bottom"/>
            <w:hideMark/>
          </w:tcPr>
          <w:p w14:paraId="17DFE2EE" w14:textId="77777777" w:rsidR="00A607A4" w:rsidRPr="00DA5542" w:rsidRDefault="00A607A4" w:rsidP="005D140D">
            <w:pPr>
              <w:jc w:val="center"/>
              <w:rPr>
                <w:color w:val="000000"/>
                <w:lang w:eastAsia="es-PE"/>
              </w:rPr>
            </w:pPr>
          </w:p>
        </w:tc>
      </w:tr>
      <w:tr w:rsidR="00A607A4" w:rsidRPr="00DA5542" w14:paraId="449D9B9D" w14:textId="77777777" w:rsidTr="007B194C">
        <w:trPr>
          <w:trHeight w:val="299"/>
        </w:trPr>
        <w:tc>
          <w:tcPr>
            <w:tcW w:w="1490" w:type="dxa"/>
            <w:tcBorders>
              <w:top w:val="nil"/>
              <w:left w:val="nil"/>
              <w:bottom w:val="nil"/>
              <w:right w:val="nil"/>
            </w:tcBorders>
            <w:shd w:val="clear" w:color="auto" w:fill="auto"/>
            <w:noWrap/>
            <w:vAlign w:val="bottom"/>
            <w:hideMark/>
          </w:tcPr>
          <w:p w14:paraId="52A5A7AA" w14:textId="77777777" w:rsidR="00A607A4" w:rsidRPr="00DA5542" w:rsidRDefault="00A607A4" w:rsidP="005D140D">
            <w:pPr>
              <w:rPr>
                <w:color w:val="000000"/>
                <w:lang w:eastAsia="es-PE"/>
              </w:rPr>
            </w:pPr>
          </w:p>
        </w:tc>
        <w:tc>
          <w:tcPr>
            <w:tcW w:w="1922" w:type="dxa"/>
            <w:tcBorders>
              <w:top w:val="nil"/>
              <w:left w:val="nil"/>
              <w:bottom w:val="nil"/>
              <w:right w:val="nil"/>
            </w:tcBorders>
            <w:shd w:val="clear" w:color="auto" w:fill="auto"/>
            <w:noWrap/>
            <w:vAlign w:val="bottom"/>
            <w:hideMark/>
          </w:tcPr>
          <w:p w14:paraId="381E147B" w14:textId="77777777" w:rsidR="00A607A4" w:rsidRPr="00DA5542" w:rsidRDefault="00A607A4" w:rsidP="005D140D">
            <w:pPr>
              <w:rPr>
                <w:color w:val="000000"/>
                <w:lang w:eastAsia="es-PE"/>
              </w:rPr>
            </w:pPr>
            <w:r w:rsidRPr="00DA5542">
              <w:rPr>
                <w:lang w:eastAsia="es-PE"/>
              </w:rPr>
              <w:t>Asimilación emocional</w:t>
            </w:r>
          </w:p>
        </w:tc>
        <w:tc>
          <w:tcPr>
            <w:tcW w:w="2213" w:type="dxa"/>
            <w:tcBorders>
              <w:top w:val="single" w:sz="4" w:space="0" w:color="auto"/>
              <w:left w:val="nil"/>
              <w:bottom w:val="single" w:sz="4" w:space="0" w:color="EAEDF1" w:themeColor="text2" w:themeTint="1A"/>
              <w:right w:val="nil"/>
            </w:tcBorders>
            <w:shd w:val="clear" w:color="auto" w:fill="auto"/>
            <w:noWrap/>
            <w:vAlign w:val="bottom"/>
            <w:hideMark/>
          </w:tcPr>
          <w:p w14:paraId="7504767E" w14:textId="77777777" w:rsidR="00A607A4" w:rsidRPr="00DA5542" w:rsidRDefault="00A607A4" w:rsidP="005D140D">
            <w:pPr>
              <w:rPr>
                <w:color w:val="000000"/>
                <w:lang w:eastAsia="es-PE"/>
              </w:rPr>
            </w:pPr>
            <w:r w:rsidRPr="00DA5542">
              <w:rPr>
                <w:lang w:eastAsia="es-PE"/>
              </w:rPr>
              <w:t>Coeficiente de correlación</w:t>
            </w:r>
          </w:p>
        </w:tc>
        <w:tc>
          <w:tcPr>
            <w:tcW w:w="1922" w:type="dxa"/>
            <w:tcBorders>
              <w:top w:val="single" w:sz="4" w:space="0" w:color="auto"/>
              <w:left w:val="nil"/>
              <w:bottom w:val="single" w:sz="4" w:space="0" w:color="EAEDF1" w:themeColor="text2" w:themeTint="1A"/>
              <w:right w:val="nil"/>
            </w:tcBorders>
            <w:shd w:val="clear" w:color="auto" w:fill="auto"/>
            <w:noWrap/>
            <w:vAlign w:val="bottom"/>
            <w:hideMark/>
          </w:tcPr>
          <w:p w14:paraId="4742A860" w14:textId="77777777" w:rsidR="00A607A4" w:rsidRPr="00DA5542" w:rsidRDefault="00A607A4" w:rsidP="005D140D">
            <w:pPr>
              <w:jc w:val="center"/>
              <w:rPr>
                <w:color w:val="000000"/>
                <w:lang w:eastAsia="es-PE"/>
              </w:rPr>
            </w:pPr>
            <w:r w:rsidRPr="00DA5542">
              <w:rPr>
                <w:lang w:eastAsia="es-PE"/>
              </w:rPr>
              <w:t>.345**</w:t>
            </w:r>
          </w:p>
        </w:tc>
        <w:tc>
          <w:tcPr>
            <w:tcW w:w="887" w:type="dxa"/>
            <w:tcBorders>
              <w:top w:val="single" w:sz="4" w:space="0" w:color="auto"/>
              <w:left w:val="nil"/>
              <w:bottom w:val="single" w:sz="4" w:space="0" w:color="EAEDF1" w:themeColor="text2" w:themeTint="1A"/>
              <w:right w:val="nil"/>
            </w:tcBorders>
            <w:shd w:val="clear" w:color="auto" w:fill="auto"/>
            <w:noWrap/>
            <w:vAlign w:val="bottom"/>
            <w:hideMark/>
          </w:tcPr>
          <w:p w14:paraId="6342343A" w14:textId="77777777" w:rsidR="00A607A4" w:rsidRPr="00DA5542" w:rsidRDefault="00A607A4" w:rsidP="005D140D">
            <w:pPr>
              <w:jc w:val="center"/>
              <w:rPr>
                <w:color w:val="000000"/>
                <w:lang w:eastAsia="es-PE"/>
              </w:rPr>
            </w:pPr>
            <w:r w:rsidRPr="00DA5542">
              <w:rPr>
                <w:lang w:eastAsia="es-PE"/>
              </w:rPr>
              <w:t>1</w:t>
            </w:r>
          </w:p>
        </w:tc>
        <w:tc>
          <w:tcPr>
            <w:tcW w:w="951" w:type="dxa"/>
            <w:tcBorders>
              <w:top w:val="single" w:sz="4" w:space="0" w:color="auto"/>
              <w:left w:val="nil"/>
              <w:bottom w:val="single" w:sz="4" w:space="0" w:color="EAEDF1" w:themeColor="text2" w:themeTint="1A"/>
              <w:right w:val="nil"/>
            </w:tcBorders>
            <w:shd w:val="clear" w:color="auto" w:fill="auto"/>
            <w:noWrap/>
            <w:vAlign w:val="bottom"/>
            <w:hideMark/>
          </w:tcPr>
          <w:p w14:paraId="7DDA8E9A" w14:textId="77777777" w:rsidR="00A607A4" w:rsidRPr="00DA5542" w:rsidRDefault="00A607A4" w:rsidP="005D140D">
            <w:pPr>
              <w:jc w:val="center"/>
              <w:rPr>
                <w:color w:val="000000"/>
                <w:lang w:eastAsia="es-PE"/>
              </w:rPr>
            </w:pPr>
          </w:p>
        </w:tc>
      </w:tr>
      <w:tr w:rsidR="00A607A4" w:rsidRPr="00DA5542" w14:paraId="64977177" w14:textId="77777777" w:rsidTr="007B194C">
        <w:trPr>
          <w:trHeight w:val="299"/>
        </w:trPr>
        <w:tc>
          <w:tcPr>
            <w:tcW w:w="1490" w:type="dxa"/>
            <w:tcBorders>
              <w:top w:val="nil"/>
              <w:left w:val="nil"/>
              <w:bottom w:val="nil"/>
              <w:right w:val="nil"/>
            </w:tcBorders>
            <w:shd w:val="clear" w:color="auto" w:fill="auto"/>
            <w:noWrap/>
            <w:vAlign w:val="bottom"/>
            <w:hideMark/>
          </w:tcPr>
          <w:p w14:paraId="6D679EA3" w14:textId="77777777" w:rsidR="00A607A4" w:rsidRPr="00DA5542" w:rsidRDefault="00A607A4" w:rsidP="005D140D">
            <w:pPr>
              <w:rPr>
                <w:color w:val="000000"/>
                <w:lang w:eastAsia="es-PE"/>
              </w:rPr>
            </w:pPr>
          </w:p>
        </w:tc>
        <w:tc>
          <w:tcPr>
            <w:tcW w:w="1922" w:type="dxa"/>
            <w:tcBorders>
              <w:top w:val="nil"/>
              <w:left w:val="nil"/>
              <w:bottom w:val="nil"/>
              <w:right w:val="nil"/>
            </w:tcBorders>
            <w:shd w:val="clear" w:color="auto" w:fill="auto"/>
            <w:noWrap/>
            <w:vAlign w:val="bottom"/>
            <w:hideMark/>
          </w:tcPr>
          <w:p w14:paraId="3B3DD3CB" w14:textId="77777777" w:rsidR="00A607A4" w:rsidRPr="00DA5542" w:rsidRDefault="00A607A4" w:rsidP="005D140D">
            <w:pPr>
              <w:rPr>
                <w:lang w:eastAsia="es-PE"/>
              </w:rPr>
            </w:pPr>
          </w:p>
        </w:tc>
        <w:tc>
          <w:tcPr>
            <w:tcW w:w="2213" w:type="dxa"/>
            <w:tcBorders>
              <w:top w:val="single" w:sz="4" w:space="0" w:color="EAEDF1" w:themeColor="text2" w:themeTint="1A"/>
              <w:left w:val="nil"/>
              <w:bottom w:val="single" w:sz="4" w:space="0" w:color="EAEDF1" w:themeColor="text2" w:themeTint="1A"/>
              <w:right w:val="nil"/>
            </w:tcBorders>
            <w:shd w:val="clear" w:color="auto" w:fill="auto"/>
            <w:noWrap/>
            <w:vAlign w:val="bottom"/>
            <w:hideMark/>
          </w:tcPr>
          <w:p w14:paraId="4DF2E0E5" w14:textId="77777777" w:rsidR="00A607A4" w:rsidRPr="00DA5542" w:rsidRDefault="00A607A4" w:rsidP="005D140D">
            <w:pPr>
              <w:rPr>
                <w:color w:val="000000"/>
                <w:lang w:eastAsia="es-PE"/>
              </w:rPr>
            </w:pPr>
            <w:r w:rsidRPr="00DA5542">
              <w:rPr>
                <w:lang w:eastAsia="es-PE"/>
              </w:rPr>
              <w:t>Sig. (bilateral)</w:t>
            </w:r>
          </w:p>
        </w:tc>
        <w:tc>
          <w:tcPr>
            <w:tcW w:w="1922" w:type="dxa"/>
            <w:tcBorders>
              <w:top w:val="single" w:sz="4" w:space="0" w:color="EAEDF1" w:themeColor="text2" w:themeTint="1A"/>
              <w:left w:val="nil"/>
              <w:bottom w:val="single" w:sz="4" w:space="0" w:color="EAEDF1" w:themeColor="text2" w:themeTint="1A"/>
              <w:right w:val="nil"/>
            </w:tcBorders>
            <w:shd w:val="clear" w:color="auto" w:fill="auto"/>
            <w:noWrap/>
            <w:vAlign w:val="bottom"/>
            <w:hideMark/>
          </w:tcPr>
          <w:p w14:paraId="79AA9C56" w14:textId="77777777" w:rsidR="00A607A4" w:rsidRPr="00DA5542" w:rsidRDefault="00A607A4" w:rsidP="005D140D">
            <w:pPr>
              <w:jc w:val="center"/>
              <w:rPr>
                <w:color w:val="000000"/>
                <w:lang w:eastAsia="es-PE"/>
              </w:rPr>
            </w:pPr>
            <w:r w:rsidRPr="00DA5542">
              <w:rPr>
                <w:lang w:eastAsia="es-PE"/>
              </w:rPr>
              <w:t>0.003</w:t>
            </w:r>
          </w:p>
        </w:tc>
        <w:tc>
          <w:tcPr>
            <w:tcW w:w="887" w:type="dxa"/>
            <w:tcBorders>
              <w:top w:val="single" w:sz="4" w:space="0" w:color="EAEDF1" w:themeColor="text2" w:themeTint="1A"/>
              <w:left w:val="nil"/>
              <w:bottom w:val="single" w:sz="4" w:space="0" w:color="EAEDF1" w:themeColor="text2" w:themeTint="1A"/>
              <w:right w:val="nil"/>
            </w:tcBorders>
            <w:shd w:val="clear" w:color="auto" w:fill="auto"/>
            <w:noWrap/>
            <w:vAlign w:val="bottom"/>
            <w:hideMark/>
          </w:tcPr>
          <w:p w14:paraId="213C85B5" w14:textId="77777777" w:rsidR="00A607A4" w:rsidRPr="00DA5542" w:rsidRDefault="00A607A4" w:rsidP="005D140D">
            <w:pPr>
              <w:jc w:val="center"/>
              <w:rPr>
                <w:color w:val="000000"/>
                <w:lang w:eastAsia="es-PE"/>
              </w:rPr>
            </w:pPr>
            <w:r w:rsidRPr="00DA5542">
              <w:rPr>
                <w:lang w:eastAsia="es-PE"/>
              </w:rPr>
              <w:t>.</w:t>
            </w:r>
          </w:p>
        </w:tc>
        <w:tc>
          <w:tcPr>
            <w:tcW w:w="951" w:type="dxa"/>
            <w:tcBorders>
              <w:top w:val="single" w:sz="4" w:space="0" w:color="EAEDF1" w:themeColor="text2" w:themeTint="1A"/>
              <w:left w:val="nil"/>
              <w:bottom w:val="single" w:sz="4" w:space="0" w:color="EAEDF1" w:themeColor="text2" w:themeTint="1A"/>
              <w:right w:val="nil"/>
            </w:tcBorders>
            <w:shd w:val="clear" w:color="auto" w:fill="auto"/>
            <w:noWrap/>
            <w:vAlign w:val="bottom"/>
            <w:hideMark/>
          </w:tcPr>
          <w:p w14:paraId="29E22AFA" w14:textId="77777777" w:rsidR="00A607A4" w:rsidRPr="00DA5542" w:rsidRDefault="00A607A4" w:rsidP="005D140D">
            <w:pPr>
              <w:jc w:val="center"/>
              <w:rPr>
                <w:color w:val="000000"/>
                <w:lang w:eastAsia="es-PE"/>
              </w:rPr>
            </w:pPr>
          </w:p>
        </w:tc>
      </w:tr>
      <w:tr w:rsidR="00A607A4" w:rsidRPr="00DA5542" w14:paraId="62011F55" w14:textId="77777777" w:rsidTr="007B194C">
        <w:trPr>
          <w:trHeight w:val="299"/>
        </w:trPr>
        <w:tc>
          <w:tcPr>
            <w:tcW w:w="1490" w:type="dxa"/>
            <w:tcBorders>
              <w:top w:val="nil"/>
              <w:left w:val="nil"/>
              <w:bottom w:val="nil"/>
              <w:right w:val="nil"/>
            </w:tcBorders>
            <w:shd w:val="clear" w:color="auto" w:fill="auto"/>
            <w:noWrap/>
            <w:vAlign w:val="bottom"/>
            <w:hideMark/>
          </w:tcPr>
          <w:p w14:paraId="20E8C85C" w14:textId="77777777" w:rsidR="00A607A4" w:rsidRPr="00DA5542" w:rsidRDefault="00A607A4" w:rsidP="005D140D">
            <w:pPr>
              <w:rPr>
                <w:color w:val="000000"/>
                <w:lang w:eastAsia="es-PE"/>
              </w:rPr>
            </w:pPr>
          </w:p>
        </w:tc>
        <w:tc>
          <w:tcPr>
            <w:tcW w:w="1922" w:type="dxa"/>
            <w:tcBorders>
              <w:top w:val="nil"/>
              <w:left w:val="nil"/>
              <w:bottom w:val="nil"/>
              <w:right w:val="nil"/>
            </w:tcBorders>
            <w:shd w:val="clear" w:color="auto" w:fill="auto"/>
            <w:noWrap/>
            <w:vAlign w:val="bottom"/>
            <w:hideMark/>
          </w:tcPr>
          <w:p w14:paraId="1D5B3B01" w14:textId="77777777" w:rsidR="00A607A4" w:rsidRPr="00DA5542" w:rsidRDefault="00A607A4" w:rsidP="005D140D">
            <w:pPr>
              <w:rPr>
                <w:lang w:eastAsia="es-PE"/>
              </w:rPr>
            </w:pPr>
          </w:p>
        </w:tc>
        <w:tc>
          <w:tcPr>
            <w:tcW w:w="2213" w:type="dxa"/>
            <w:tcBorders>
              <w:top w:val="single" w:sz="4" w:space="0" w:color="EAEDF1" w:themeColor="text2" w:themeTint="1A"/>
              <w:left w:val="nil"/>
              <w:bottom w:val="nil"/>
              <w:right w:val="nil"/>
            </w:tcBorders>
            <w:shd w:val="clear" w:color="auto" w:fill="auto"/>
            <w:noWrap/>
            <w:vAlign w:val="bottom"/>
            <w:hideMark/>
          </w:tcPr>
          <w:p w14:paraId="4FF35713" w14:textId="77777777" w:rsidR="00A607A4" w:rsidRPr="00DA5542" w:rsidRDefault="00A607A4" w:rsidP="005D140D">
            <w:pPr>
              <w:rPr>
                <w:color w:val="000000"/>
                <w:lang w:eastAsia="es-PE"/>
              </w:rPr>
            </w:pPr>
            <w:r w:rsidRPr="00DA5542">
              <w:rPr>
                <w:lang w:eastAsia="es-PE"/>
              </w:rPr>
              <w:t>N</w:t>
            </w:r>
          </w:p>
        </w:tc>
        <w:tc>
          <w:tcPr>
            <w:tcW w:w="1922" w:type="dxa"/>
            <w:tcBorders>
              <w:top w:val="single" w:sz="4" w:space="0" w:color="EAEDF1" w:themeColor="text2" w:themeTint="1A"/>
              <w:left w:val="nil"/>
              <w:bottom w:val="nil"/>
              <w:right w:val="nil"/>
            </w:tcBorders>
            <w:shd w:val="clear" w:color="auto" w:fill="auto"/>
            <w:noWrap/>
            <w:vAlign w:val="bottom"/>
            <w:hideMark/>
          </w:tcPr>
          <w:p w14:paraId="45605935" w14:textId="77777777" w:rsidR="00A607A4" w:rsidRPr="00DA5542" w:rsidRDefault="00A607A4" w:rsidP="005D140D">
            <w:pPr>
              <w:jc w:val="center"/>
              <w:rPr>
                <w:color w:val="000000"/>
                <w:lang w:eastAsia="es-PE"/>
              </w:rPr>
            </w:pPr>
            <w:r w:rsidRPr="00DA5542">
              <w:rPr>
                <w:lang w:eastAsia="es-PE"/>
              </w:rPr>
              <w:t>72</w:t>
            </w:r>
          </w:p>
        </w:tc>
        <w:tc>
          <w:tcPr>
            <w:tcW w:w="887" w:type="dxa"/>
            <w:tcBorders>
              <w:top w:val="single" w:sz="4" w:space="0" w:color="EAEDF1" w:themeColor="text2" w:themeTint="1A"/>
              <w:left w:val="nil"/>
              <w:bottom w:val="nil"/>
              <w:right w:val="nil"/>
            </w:tcBorders>
            <w:shd w:val="clear" w:color="auto" w:fill="auto"/>
            <w:noWrap/>
            <w:vAlign w:val="bottom"/>
            <w:hideMark/>
          </w:tcPr>
          <w:p w14:paraId="1C4B0FE9" w14:textId="77777777" w:rsidR="00A607A4" w:rsidRPr="00DA5542" w:rsidRDefault="00A607A4" w:rsidP="005D140D">
            <w:pPr>
              <w:jc w:val="center"/>
              <w:rPr>
                <w:color w:val="000000"/>
                <w:lang w:eastAsia="es-PE"/>
              </w:rPr>
            </w:pPr>
            <w:r w:rsidRPr="00DA5542">
              <w:rPr>
                <w:lang w:eastAsia="es-PE"/>
              </w:rPr>
              <w:t>72</w:t>
            </w:r>
          </w:p>
        </w:tc>
        <w:tc>
          <w:tcPr>
            <w:tcW w:w="951" w:type="dxa"/>
            <w:tcBorders>
              <w:top w:val="single" w:sz="4" w:space="0" w:color="EAEDF1" w:themeColor="text2" w:themeTint="1A"/>
              <w:left w:val="nil"/>
              <w:bottom w:val="nil"/>
              <w:right w:val="nil"/>
            </w:tcBorders>
            <w:shd w:val="clear" w:color="auto" w:fill="auto"/>
            <w:noWrap/>
            <w:vAlign w:val="bottom"/>
            <w:hideMark/>
          </w:tcPr>
          <w:p w14:paraId="06AE2654" w14:textId="77777777" w:rsidR="00A607A4" w:rsidRPr="00DA5542" w:rsidRDefault="00A607A4" w:rsidP="005D140D">
            <w:pPr>
              <w:jc w:val="center"/>
              <w:rPr>
                <w:color w:val="000000"/>
                <w:lang w:eastAsia="es-PE"/>
              </w:rPr>
            </w:pPr>
          </w:p>
        </w:tc>
      </w:tr>
      <w:tr w:rsidR="00A607A4" w:rsidRPr="00DA5542" w14:paraId="69C74FFB" w14:textId="77777777" w:rsidTr="007B194C">
        <w:trPr>
          <w:trHeight w:val="299"/>
        </w:trPr>
        <w:tc>
          <w:tcPr>
            <w:tcW w:w="8437" w:type="dxa"/>
            <w:gridSpan w:val="5"/>
            <w:tcBorders>
              <w:top w:val="single" w:sz="4" w:space="0" w:color="auto"/>
              <w:left w:val="nil"/>
              <w:bottom w:val="nil"/>
              <w:right w:val="nil"/>
            </w:tcBorders>
            <w:shd w:val="clear" w:color="auto" w:fill="auto"/>
            <w:noWrap/>
            <w:vAlign w:val="bottom"/>
            <w:hideMark/>
          </w:tcPr>
          <w:p w14:paraId="0C81D770" w14:textId="4831DAFF" w:rsidR="00A607A4" w:rsidRPr="00BC28DC" w:rsidRDefault="00A607A4" w:rsidP="005D140D">
            <w:pPr>
              <w:rPr>
                <w:color w:val="000000"/>
                <w:sz w:val="18"/>
                <w:szCs w:val="18"/>
                <w:lang w:eastAsia="es-PE"/>
              </w:rPr>
            </w:pPr>
            <w:r w:rsidRPr="00BC28DC">
              <w:rPr>
                <w:i/>
                <w:iCs/>
                <w:sz w:val="18"/>
                <w:szCs w:val="18"/>
              </w:rPr>
              <w:t>Nota</w:t>
            </w:r>
            <w:r w:rsidRPr="00BC28DC">
              <w:rPr>
                <w:sz w:val="18"/>
                <w:szCs w:val="18"/>
              </w:rPr>
              <w:t>:</w:t>
            </w:r>
            <w:r w:rsidRPr="00BC28DC">
              <w:rPr>
                <w:sz w:val="18"/>
                <w:szCs w:val="18"/>
                <w:lang w:eastAsia="es-PE"/>
              </w:rPr>
              <w:t xml:space="preserve"> La correlación (sig.) es significativa en el nivel 0,05 (bilateral) N = muestra.</w:t>
            </w:r>
          </w:p>
        </w:tc>
        <w:tc>
          <w:tcPr>
            <w:tcW w:w="951" w:type="dxa"/>
            <w:tcBorders>
              <w:top w:val="single" w:sz="4" w:space="0" w:color="auto"/>
              <w:left w:val="nil"/>
              <w:bottom w:val="nil"/>
              <w:right w:val="nil"/>
            </w:tcBorders>
            <w:shd w:val="clear" w:color="auto" w:fill="auto"/>
            <w:noWrap/>
            <w:vAlign w:val="bottom"/>
            <w:hideMark/>
          </w:tcPr>
          <w:p w14:paraId="6C328939" w14:textId="77777777" w:rsidR="00A607A4" w:rsidRPr="00DA5542" w:rsidRDefault="00A607A4" w:rsidP="005D140D">
            <w:pPr>
              <w:rPr>
                <w:color w:val="000000"/>
                <w:lang w:eastAsia="es-PE"/>
              </w:rPr>
            </w:pPr>
            <w:r w:rsidRPr="00DA5542">
              <w:rPr>
                <w:color w:val="000000"/>
                <w:lang w:eastAsia="es-PE"/>
              </w:rPr>
              <w:t> </w:t>
            </w:r>
          </w:p>
        </w:tc>
      </w:tr>
    </w:tbl>
    <w:p w14:paraId="36EDD3CA" w14:textId="77777777" w:rsidR="00BC28DC" w:rsidRPr="00BC28DC" w:rsidRDefault="00BC28DC" w:rsidP="00A607A4">
      <w:pPr>
        <w:widowControl w:val="0"/>
        <w:spacing w:line="360" w:lineRule="auto"/>
        <w:jc w:val="both"/>
        <w:rPr>
          <w:rFonts w:eastAsia="Arial"/>
          <w:sz w:val="10"/>
          <w:szCs w:val="10"/>
          <w:lang w:eastAsia="es-PE"/>
        </w:rPr>
      </w:pPr>
    </w:p>
    <w:p w14:paraId="5F57415C" w14:textId="40B6EEE0" w:rsidR="00A607A4" w:rsidRPr="005335DD" w:rsidRDefault="00BC28DC" w:rsidP="005335DD">
      <w:pPr>
        <w:widowControl w:val="0"/>
        <w:spacing w:line="360" w:lineRule="auto"/>
        <w:jc w:val="both"/>
        <w:rPr>
          <w:rFonts w:eastAsia="Arial"/>
          <w:lang w:eastAsia="es-PE"/>
        </w:rPr>
      </w:pPr>
      <w:r>
        <w:rPr>
          <w:rFonts w:eastAsia="Arial"/>
          <w:lang w:eastAsia="es-PE"/>
        </w:rPr>
        <w:t>Se observó una</w:t>
      </w:r>
      <w:r w:rsidR="00A607A4" w:rsidRPr="00DA5542">
        <w:rPr>
          <w:rFonts w:eastAsia="Arial"/>
          <w:lang w:eastAsia="es-PE"/>
        </w:rPr>
        <w:t xml:space="preserve"> correlación de Spearman positiva moderada y estadísticamente significativa entre las habilidades blandas y la asimilación en la toma de decisiones, con un coeficiente de correlación de 0.345 y un valor de significancia bilateral de 0.003 (p &lt; 0.01). Esto indica que, a mayor desarrollo de habilidades blandas, existe una tendencia a una mejor asimilación en la toma de decisiones. La </w:t>
      </w:r>
      <w:proofErr w:type="spellStart"/>
      <w:r w:rsidR="00A607A4" w:rsidRPr="00DA5542">
        <w:rPr>
          <w:rFonts w:eastAsia="Arial"/>
          <w:lang w:eastAsia="es-PE"/>
        </w:rPr>
        <w:t>si</w:t>
      </w:r>
      <w:r>
        <w:rPr>
          <w:rFonts w:eastAsia="Arial"/>
          <w:lang w:eastAsia="es-PE"/>
        </w:rPr>
        <w:t>g</w:t>
      </w:r>
      <w:proofErr w:type="spellEnd"/>
      <w:r>
        <w:rPr>
          <w:rFonts w:eastAsia="Arial"/>
          <w:lang w:eastAsia="es-PE"/>
        </w:rPr>
        <w:t xml:space="preserve"> </w:t>
      </w:r>
      <w:r w:rsidR="00A607A4" w:rsidRPr="00DA5542">
        <w:rPr>
          <w:rFonts w:eastAsia="Arial"/>
          <w:lang w:eastAsia="es-PE"/>
        </w:rPr>
        <w:t>estadística al nivel del 1 % refuerza la validez de esta asociación</w:t>
      </w:r>
      <w:r w:rsidR="005335DD">
        <w:rPr>
          <w:rFonts w:eastAsia="Arial"/>
          <w:lang w:eastAsia="es-PE"/>
        </w:rPr>
        <w:t xml:space="preserve"> que si</w:t>
      </w:r>
      <w:r w:rsidR="00A607A4" w:rsidRPr="00DA5542">
        <w:rPr>
          <w:rFonts w:eastAsia="Arial"/>
          <w:lang w:eastAsia="es-PE"/>
        </w:rPr>
        <w:t xml:space="preserve"> fortalec</w:t>
      </w:r>
      <w:r w:rsidR="005335DD">
        <w:rPr>
          <w:rFonts w:eastAsia="Arial"/>
          <w:lang w:eastAsia="es-PE"/>
        </w:rPr>
        <w:t>emos</w:t>
      </w:r>
      <w:r w:rsidR="00A607A4" w:rsidRPr="00DA5542">
        <w:rPr>
          <w:rFonts w:eastAsia="Arial"/>
          <w:lang w:eastAsia="es-PE"/>
        </w:rPr>
        <w:t xml:space="preserve"> las habilidades blandas </w:t>
      </w:r>
      <w:r w:rsidR="005335DD">
        <w:rPr>
          <w:rFonts w:eastAsia="Arial"/>
          <w:lang w:eastAsia="es-PE"/>
        </w:rPr>
        <w:t>va</w:t>
      </w:r>
      <w:r w:rsidR="00A607A4" w:rsidRPr="00DA5542">
        <w:rPr>
          <w:rFonts w:eastAsia="Arial"/>
          <w:lang w:eastAsia="es-PE"/>
        </w:rPr>
        <w:t xml:space="preserve"> favorecer durante el proceso de tomar decisiones.</w:t>
      </w:r>
    </w:p>
    <w:p w14:paraId="6FDDA0BA" w14:textId="13B74A4C" w:rsidR="00AB5B9A" w:rsidRPr="00DA5542" w:rsidRDefault="00AB5B9A" w:rsidP="00AB5B9A">
      <w:pPr>
        <w:spacing w:line="360" w:lineRule="auto"/>
        <w:ind w:left="-284" w:firstLine="720"/>
        <w:jc w:val="center"/>
        <w:rPr>
          <w:b/>
          <w:color w:val="000000"/>
        </w:rPr>
      </w:pPr>
      <w:r w:rsidRPr="00DA5542">
        <w:rPr>
          <w:b/>
          <w:color w:val="000000"/>
        </w:rPr>
        <w:t>Discusión</w:t>
      </w:r>
    </w:p>
    <w:p w14:paraId="4B01CC99" w14:textId="5C28C202" w:rsidR="00AB5B9A" w:rsidRPr="00DA5542" w:rsidRDefault="00AB5B9A" w:rsidP="00736508">
      <w:pPr>
        <w:spacing w:line="360" w:lineRule="auto"/>
        <w:ind w:left="-284" w:firstLine="720"/>
        <w:jc w:val="both"/>
        <w:rPr>
          <w:color w:val="000000"/>
          <w:lang w:eastAsia="es-PE"/>
        </w:rPr>
      </w:pPr>
      <w:r w:rsidRPr="00DA5542">
        <w:rPr>
          <w:color w:val="000000"/>
          <w:lang w:eastAsia="es-PE"/>
        </w:rPr>
        <w:t xml:space="preserve">En relación al primer objetivo específico evaluar la relación entre habilidades blandas y la percepción emocional en discentes de cuarto grado de secundaria.  Esto en base a los aportes teóricos de la Teoría del Aprendizaje Social de Bandura (1960) la cual plantea que las habilidades blandas se adquieren observando e imitando modelos presentes en el entorno. En este proceso, la percepción emocional resulta clave, ya que permite interpretar las emociones ajenas y facilitar el aprendizaje de conductas sociales adecuadas.  Considerando esto, en la presente investigación se analiza la información recolectada evidenciándose una relación positiva muy débil entre habilidades blandas y percepción emocional, aunque no fue estadísticamente significativa, a pesar de ello, se observó una ligera tendencia que sugiere que, a mayor desarrollo de habilidades blandas, podría favorecer, en cierta medida, la capacidad para percibir emociones de los demás.  Este hallazgo se relaciona con lo encontrado por </w:t>
      </w:r>
      <w:proofErr w:type="spellStart"/>
      <w:r w:rsidRPr="00DA5542">
        <w:rPr>
          <w:color w:val="000000"/>
          <w:lang w:eastAsia="es-PE"/>
        </w:rPr>
        <w:t>Huisa</w:t>
      </w:r>
      <w:proofErr w:type="spellEnd"/>
      <w:r w:rsidRPr="00DA5542">
        <w:rPr>
          <w:color w:val="000000"/>
          <w:lang w:eastAsia="es-PE"/>
        </w:rPr>
        <w:t xml:space="preserve"> (2022) en estudiantes de secundaria, quien también reporto una asociación limitada entre habilidades blandas y percepción emocional, señalando que se encuentran en formación durante la adolescencia. Esta condición podría explicar porque los estudiantes presentan conductas socialmente adaptativas, pero aún tienen dificultades para verbalizar sus emociones, lo que limitaría su desarrollo emocional. La relación observada podría explicarse por el hecho de que los adolescentes aún se encuentran en proceso de desarrollo emocional, lo cual puede limitar la explicación plena de estas habilidades.</w:t>
      </w:r>
    </w:p>
    <w:p w14:paraId="04C6CD6F" w14:textId="77777777" w:rsidR="006C12D7" w:rsidRPr="006C12D7" w:rsidRDefault="006C12D7" w:rsidP="00736508">
      <w:pPr>
        <w:spacing w:line="360" w:lineRule="auto"/>
        <w:ind w:left="-284" w:firstLine="720"/>
        <w:jc w:val="both"/>
        <w:rPr>
          <w:sz w:val="10"/>
          <w:szCs w:val="10"/>
          <w:lang w:eastAsia="es-PE"/>
        </w:rPr>
      </w:pPr>
    </w:p>
    <w:p w14:paraId="31134A46" w14:textId="1E88E506" w:rsidR="00AB5B9A" w:rsidRPr="00DA5542" w:rsidRDefault="00AB5B9A" w:rsidP="00736508">
      <w:pPr>
        <w:spacing w:line="360" w:lineRule="auto"/>
        <w:ind w:left="-284" w:firstLine="720"/>
        <w:jc w:val="both"/>
        <w:rPr>
          <w:lang w:eastAsia="es-PE"/>
        </w:rPr>
      </w:pPr>
      <w:r w:rsidRPr="00DA5542">
        <w:rPr>
          <w:lang w:eastAsia="es-PE"/>
        </w:rPr>
        <w:t>Asimismo, al segundo objetivo, que fue analizar los niveles de las dimensiones de la inteligencia emocional en estudiantes de cuarto grado de secundaria.</w:t>
      </w:r>
      <w:r w:rsidRPr="00DA5542">
        <w:rPr>
          <w:rFonts w:eastAsia="Arial"/>
          <w:lang w:eastAsia="es-PE"/>
        </w:rPr>
        <w:t xml:space="preserve"> Basado en </w:t>
      </w:r>
      <w:r w:rsidRPr="00DA5542">
        <w:rPr>
          <w:rFonts w:eastAsia="Arial"/>
          <w:lang w:val="es-ES" w:eastAsia="es-PE"/>
        </w:rPr>
        <w:t xml:space="preserve">Infantes et al. (2025), quienes indican que la esta habilidad permite una adecuada gestión emocional para lograr una mejor adaptación social, y en la teoría de las Inteligencias Múltiples de Gardner (1983), destaca la inteligencia interpersonal e intrapersonal como base del desarrollo socioemocional. </w:t>
      </w:r>
      <w:r w:rsidRPr="00DA5542">
        <w:t xml:space="preserve">Ante ello, </w:t>
      </w:r>
      <w:r w:rsidRPr="00DA5542">
        <w:rPr>
          <w:lang w:eastAsia="es-PE"/>
        </w:rPr>
        <w:t xml:space="preserve">los resultados mostraron una clara predominancia del nivel medio en todas las dimensiones: regulación emocional (69.4 %), facilitación emocional (62.5 %), percepción emocional (63.9 %) y comprensión emocional (51.4 %). Esto indica que la mayoría de los estudiantes se encuentra en una etapa intermedia del desarrollo emocional, lo cual es esperable en adolescentes que aún están fortaleciendo estas competencias. Estos hallazgos coinciden con </w:t>
      </w:r>
      <w:r w:rsidRPr="00DA5542">
        <w:rPr>
          <w:rFonts w:eastAsia="Arial"/>
          <w:lang w:eastAsia="es-PE"/>
        </w:rPr>
        <w:t>Cerna y Haro (2023) encontraron 52.1% presentaba alta inteligencia emocional, el 43.8% regular y el 4.2% baja; estas coincidencias pueden estar asociada a los diferentes factores presentes tales como el ambiente, estilos de crianza y educación dada dentro de su institución y asi como la edad de los estudiantes</w:t>
      </w:r>
      <w:r w:rsidRPr="00DA5542">
        <w:rPr>
          <w:lang w:eastAsia="es-PE"/>
        </w:rPr>
        <w:t>. Con ello, se evidencia que lo estudiantes probablemente se encuentra en proceso de formación de construcción de sus competencias emocionales lo que puede explicar esta predominancia de inteligencia. A pesar de que exista limitación en la expresión de sus emociones algunas participantes podrían tener una percepción de sus propias capacidades.</w:t>
      </w:r>
    </w:p>
    <w:p w14:paraId="36B6D151" w14:textId="77777777" w:rsidR="006C12D7" w:rsidRPr="006C12D7" w:rsidRDefault="006C12D7" w:rsidP="00736508">
      <w:pPr>
        <w:spacing w:line="360" w:lineRule="auto"/>
        <w:ind w:left="-284" w:firstLine="720"/>
        <w:jc w:val="both"/>
        <w:rPr>
          <w:sz w:val="10"/>
          <w:szCs w:val="10"/>
          <w:lang w:eastAsia="es-PE"/>
        </w:rPr>
      </w:pPr>
    </w:p>
    <w:p w14:paraId="60E78FEA" w14:textId="1FEBDE2B" w:rsidR="00AB5B9A" w:rsidRDefault="00AB5B9A" w:rsidP="00736508">
      <w:pPr>
        <w:spacing w:line="360" w:lineRule="auto"/>
        <w:ind w:left="-284" w:firstLine="720"/>
        <w:jc w:val="both"/>
        <w:rPr>
          <w:rFonts w:eastAsia="Arial"/>
          <w:lang w:eastAsia="es-PE"/>
        </w:rPr>
      </w:pPr>
      <w:r w:rsidRPr="00DA5542">
        <w:rPr>
          <w:lang w:eastAsia="es-PE"/>
        </w:rPr>
        <w:t xml:space="preserve">Adicionalmente a ello el </w:t>
      </w:r>
      <w:r w:rsidRPr="00DA5542">
        <w:rPr>
          <w:rFonts w:eastAsia="Arial"/>
          <w:lang w:eastAsia="es-PE"/>
        </w:rPr>
        <w:t>tercer objetivo específico identificar qué habilidades blandas predominan en los estudiantes del cuarto grado de secundaria. Este objetivo se sustenta con la teoría del Aprendizaje Social de Bandura (1977), la cual plantea que las habilidades sociales y emocionales se adquieren a través de la observación, imitación y experiencia directa en entornos sociales. Desde esta perspectiva los adolescentes desarrollan habilidades sociales y emocionales al interactuar con figuras significativas, con docentes y compañeros, internalizando conductas que aplican en contextos escolares y personales En los resultados obtenidos se observó que la mayoría de los estudiantes se ubicó en el nivel medio en habilidades de gestión 74%, comunicación 68%, adaptación 67% e interpersonales 56%, y ética laboral 50%. Esto indica que los discentes han desarrollado en mayor medida competencias vinculadas a la responsabilidad y compromiso, es posiblemente debido a los modelos observados en el entorno familiar y escolar. Este hallazgo se relaciona con lo reportado por Castillo (2024), quien identificó que el 61% de estudiantes presentó un nivel medio de trabajo colaborativo, concluyendo que la evaluación de las habilidades blandas favorece el desarrollo de la convivencia. Esta coincidencia puede tomar como base la educación brindada en la I.E. contextos de vivencia, y dinámicas realizadas dentro y fuera del contexto familiar. La predominancia de niveles medios podría explicarse por el hecho de que los adolescentes aún se encuentran en una etapa de consolidación de sus habilidades sociales, lo que es característico del desarrollo evolutivo en esta etapa.</w:t>
      </w:r>
    </w:p>
    <w:p w14:paraId="45927DAB" w14:textId="77777777" w:rsidR="006C12D7" w:rsidRPr="006C12D7" w:rsidRDefault="006C12D7" w:rsidP="00736508">
      <w:pPr>
        <w:spacing w:line="360" w:lineRule="auto"/>
        <w:ind w:left="-284" w:firstLine="720"/>
        <w:jc w:val="both"/>
        <w:rPr>
          <w:sz w:val="10"/>
          <w:szCs w:val="10"/>
          <w:lang w:eastAsia="es-PE"/>
        </w:rPr>
      </w:pPr>
    </w:p>
    <w:p w14:paraId="578AB346" w14:textId="17744775" w:rsidR="00AB5B9A" w:rsidRPr="00DA5542" w:rsidRDefault="00AB5B9A" w:rsidP="00736508">
      <w:pPr>
        <w:spacing w:line="360" w:lineRule="auto"/>
        <w:ind w:left="-284" w:firstLine="720"/>
        <w:jc w:val="both"/>
        <w:rPr>
          <w:rFonts w:eastAsia="Arial"/>
          <w:lang w:eastAsia="es-PE"/>
        </w:rPr>
      </w:pPr>
      <w:r w:rsidRPr="00DA5542">
        <w:rPr>
          <w:rFonts w:eastAsia="Arial"/>
          <w:lang w:eastAsia="es-PE"/>
        </w:rPr>
        <w:t xml:space="preserve">Por otro lado, al cuarto objetivo específico fue determinar la relación entre habilidades blandas y regulación emocional en discentes del 4.º grado de secundaria. Desde la perspectiva de Goleman (2019), señala que la autorregulación emocional es una de las competencias esenciales dentro de la inteligencia emocional y está estrechamente ligada a las habilidades sociales. Ante ello, los resultados obtenidos mostraron una correlación positiva moderada entre ambas variables, sugiriendo que, a mayor desarrollo de habilidades blandas, los estudiantes presentan una mejor capacidad para regular sus emociones en situaciones cotidianas. Estos hallazgos coinciden con lo reportado por </w:t>
      </w:r>
      <w:proofErr w:type="spellStart"/>
      <w:r w:rsidRPr="00DA5542">
        <w:rPr>
          <w:rFonts w:eastAsia="Arial"/>
          <w:lang w:eastAsia="es-PE"/>
        </w:rPr>
        <w:t>Olhaberry</w:t>
      </w:r>
      <w:proofErr w:type="spellEnd"/>
      <w:r w:rsidRPr="00DA5542">
        <w:rPr>
          <w:rFonts w:eastAsia="Arial"/>
          <w:lang w:eastAsia="es-PE"/>
        </w:rPr>
        <w:t xml:space="preserve"> y </w:t>
      </w:r>
      <w:proofErr w:type="spellStart"/>
      <w:r w:rsidRPr="00DA5542">
        <w:rPr>
          <w:rFonts w:eastAsia="Arial"/>
          <w:lang w:eastAsia="es-PE"/>
        </w:rPr>
        <w:t>Sieverson</w:t>
      </w:r>
      <w:proofErr w:type="spellEnd"/>
      <w:r w:rsidRPr="00DA5542">
        <w:rPr>
          <w:rFonts w:eastAsia="Arial"/>
          <w:lang w:eastAsia="es-PE"/>
        </w:rPr>
        <w:t xml:space="preserve"> (2022), quienes encontraron que el fortalecimiento de habilidades blandas mejora significativamente la regulación emocional en adolescentes. Esta coincidencia podría explicarse porque ambos estudios trabajaron con estudiantes de nivel escolar, en contextos educativos donde se promovían espacios para el desarrollo socioemocional, lo que facilitó la relación positiva entre ambas variables. Ante lo observado, presente estudio podría estar relacionada con las características particulares del grupo evaluado, así como con el enfoque metodológico y las condiciones del entorno educativo que probablemente facilitaron la consolidación de estas habilidades.</w:t>
      </w:r>
      <w:r w:rsidRPr="00DA5542">
        <w:rPr>
          <w:kern w:val="2"/>
          <w14:ligatures w14:val="standardContextual"/>
        </w:rPr>
        <w:t xml:space="preserve"> </w:t>
      </w:r>
      <w:r w:rsidRPr="00DA5542">
        <w:rPr>
          <w:rFonts w:eastAsia="Arial"/>
          <w:lang w:eastAsia="es-PE"/>
        </w:rPr>
        <w:t>Por tanto, se observa que la escasa influencia observada podría explicarse por diferencias en las experiencias de socialización emocional, la limitada exposición a modelos adecuados y las condiciones sociodemográficas y educativas del grupo analizado.</w:t>
      </w:r>
    </w:p>
    <w:p w14:paraId="57C33CFA" w14:textId="77777777" w:rsidR="006C12D7" w:rsidRPr="006C12D7" w:rsidRDefault="006C12D7" w:rsidP="00736508">
      <w:pPr>
        <w:spacing w:line="360" w:lineRule="auto"/>
        <w:ind w:left="-284" w:firstLine="720"/>
        <w:jc w:val="both"/>
        <w:rPr>
          <w:rFonts w:eastAsia="Arial"/>
          <w:sz w:val="10"/>
          <w:szCs w:val="10"/>
          <w:lang w:eastAsia="es-PE"/>
        </w:rPr>
      </w:pPr>
    </w:p>
    <w:p w14:paraId="19F93E30" w14:textId="1C53D947" w:rsidR="00AB5B9A" w:rsidRDefault="00AB5B9A" w:rsidP="00736508">
      <w:pPr>
        <w:spacing w:line="360" w:lineRule="auto"/>
        <w:ind w:left="-284" w:firstLine="720"/>
        <w:jc w:val="both"/>
        <w:rPr>
          <w:rFonts w:eastAsia="Arial"/>
          <w:lang w:eastAsia="es-PE"/>
        </w:rPr>
      </w:pPr>
      <w:r w:rsidRPr="00DA5542">
        <w:rPr>
          <w:rFonts w:eastAsia="Arial"/>
          <w:lang w:eastAsia="es-PE"/>
        </w:rPr>
        <w:t>Con relación al quinto objetivo específico, analizar cómo las habilidades blandas influyen en la asimilación emocional durante la toma de decisiones de los estudiantes de 4.º de secundaria de una institución educativa de Trujillo en 2025. Desde el enfoque de Bandura (1986), los estilos de crianza y los procesos de aprendizaje social influyen en la adquisición de habilidades socioemocionales, ya que los estudiantes aprenden a interpretar, regular y responder emocionalmente observando e imitando las conductas de sus figuras parentales o adultas.  Esto evidencia la influencia en la forma en cómo los discentes procesan emocionalmente las situaciones que implican la toma de decisiones. Ante ello, los resultados encontrados entre mencionadas se encontró una relación moderada débil. Esto indica que el desarrollo de habilidades blandas se relaciona con la capacidad de asimilación emocional, pero esta no es del todo sólida, a pesar de ello, las competencias podrían contribuir a una apreciación más adecuada de las emociones. Estos hallazgos difieren de lo reportado por Ossa (2022), quien documentó un impacto significativo de las competencias blandas en la calidad de las relaciones sociales, pero coinciden parcialmente con la investigación de Castillo (2024). Sin embargo, la escasa influencia identificada podría deberse a las diferencias en los instrumentos utilizados para la evaluación, a las particularidades sociodemográficas del grupo estudiado y a la diversidad en las experiencias previas de desarrollo emocional de los estudiantes. Cabe recalcar que la adolescencia, al ser una etapa de transición emocional, puede afectar la forma en que los estudiantes aplican sus habilidades blandas al tomar decisiones.</w:t>
      </w:r>
    </w:p>
    <w:p w14:paraId="1B68BE29" w14:textId="77777777" w:rsidR="006C12D7" w:rsidRPr="006C12D7" w:rsidRDefault="006C12D7" w:rsidP="00736508">
      <w:pPr>
        <w:spacing w:line="360" w:lineRule="auto"/>
        <w:ind w:left="-284" w:firstLine="720"/>
        <w:jc w:val="both"/>
        <w:rPr>
          <w:rFonts w:eastAsia="Arial"/>
          <w:sz w:val="10"/>
          <w:szCs w:val="10"/>
          <w:lang w:eastAsia="es-PE"/>
        </w:rPr>
      </w:pPr>
    </w:p>
    <w:p w14:paraId="2E68814F" w14:textId="77777777" w:rsidR="005335DD" w:rsidRDefault="00AB5B9A" w:rsidP="005335DD">
      <w:pPr>
        <w:spacing w:line="360" w:lineRule="auto"/>
        <w:ind w:left="-284" w:firstLine="720"/>
        <w:jc w:val="both"/>
      </w:pPr>
      <w:r w:rsidRPr="00DA5542">
        <w:rPr>
          <w:rFonts w:eastAsia="Arial"/>
          <w:lang w:eastAsia="es-PE"/>
        </w:rPr>
        <w:t xml:space="preserve">Finalmente, en cuanto al objetivo general es determinar la relación existente entre las habilidades blandas e inteligencia emocional en estudiantes. Según el sustento teórico </w:t>
      </w:r>
      <w:r w:rsidRPr="00DA5542">
        <w:t>Bar-</w:t>
      </w:r>
      <w:proofErr w:type="spellStart"/>
      <w:r w:rsidRPr="00DA5542">
        <w:t>On</w:t>
      </w:r>
      <w:proofErr w:type="spellEnd"/>
      <w:r w:rsidRPr="00DA5542">
        <w:t>, (</w:t>
      </w:r>
      <w:r w:rsidRPr="00DA5542">
        <w:rPr>
          <w:rFonts w:eastAsia="Arial"/>
          <w:lang w:eastAsia="es-PE"/>
        </w:rPr>
        <w:t>2000</w:t>
      </w:r>
      <w:r w:rsidRPr="00DA5542">
        <w:t>) menciona que la inteligencia emocional es un conjunto de competencias emocionales y sociales ya que va a permitir afrontar de manera eficaz las diversas problemáticas de la vida. Asimismo, competencias como empatía, comunicación asertiva y resiliencia son componentes clave de las habilidades blandas, ya que permite al individuo reconocer y controlar y comportamiento de los individuos. A</w:t>
      </w:r>
      <w:r w:rsidRPr="00DA5542">
        <w:rPr>
          <w:rFonts w:eastAsia="Arial"/>
          <w:lang w:eastAsia="es-PE"/>
        </w:rPr>
        <w:t xml:space="preserve">nte los expuesto, los resultados obtenidos revelaron una </w:t>
      </w:r>
      <w:r w:rsidRPr="00DA5542">
        <w:t>relación positiva muy débil entre las variables. Esto sugiere una tendencia a que, a mayor nivel de habilidades blandas, podría favorecer, aunque de manera limitada al desarrollo de la inteligencia emocional. Estos hallazgos difieren</w:t>
      </w:r>
      <w:r w:rsidRPr="00DA5542">
        <w:rPr>
          <w:rFonts w:eastAsia="Arial"/>
          <w:lang w:eastAsia="es-PE"/>
        </w:rPr>
        <w:t xml:space="preserve"> </w:t>
      </w:r>
      <w:r w:rsidRPr="00DA5542">
        <w:t>Saltos &amp; Herrera</w:t>
      </w:r>
      <w:r w:rsidRPr="00DA5542">
        <w:rPr>
          <w:rFonts w:eastAsia="Arial"/>
          <w:lang w:eastAsia="es-PE"/>
        </w:rPr>
        <w:t xml:space="preserve"> (2025) ya que obtuvieron en sus resultados una relación alta en su estudio realizado. </w:t>
      </w:r>
      <w:r w:rsidRPr="00DA5542">
        <w:t xml:space="preserve">La discrepancia de estos resultados puede explicarse por diversos factores contextuales o metodológicos o por propias características de la muestra, o diferencias en la formación emocional de los estudiantes evaluados. Con esto se evidencia que posiblemente los estudiantes mostraron dificultades verbalizar sus emociones lo cual podría estar limitando su desarrollo emocional, pese presentar las conductas socialmente adaptativas. Asimismo, se evidencio que algunos participantes pueden estar mostrando una visión restringida de sus propias habilidades. </w:t>
      </w:r>
      <w:r w:rsidR="005335DD">
        <w:t xml:space="preserve"> </w:t>
      </w:r>
    </w:p>
    <w:p w14:paraId="373A339A" w14:textId="7A356D04" w:rsidR="0054376D" w:rsidRPr="00DA5542" w:rsidRDefault="007C166F" w:rsidP="005335DD">
      <w:pPr>
        <w:spacing w:line="360" w:lineRule="auto"/>
        <w:ind w:left="-284" w:firstLine="720"/>
        <w:jc w:val="both"/>
      </w:pPr>
      <w:r w:rsidRPr="00DA5542">
        <w:rPr>
          <w:color w:val="000000"/>
        </w:rPr>
        <w:t xml:space="preserve">Ante ello es importante reconocer ciertas limitaciones del estudio que podría estar afectando </w:t>
      </w:r>
      <w:r w:rsidRPr="007C166F">
        <w:rPr>
          <w:lang w:val="es-PE"/>
        </w:rPr>
        <w:t xml:space="preserve">Entre ellas, se encuentran variables de confusión no controladas, como el nivel socioeconómico, el estilo de crianza, la calidad del vínculo con docentes y padres, así como el ambiente escolar. También debe considerarse la heterogeneidad de las experiencias previas en el desarrollo emocional de los participantes y el uso de instrumentos de autoinforme, susceptibles al sesgo de deseabilidad social. Para investigaciones futuras, se sugiere ampliar la muestra a otros contextos educativos, incorporar metodologías mixtas e incluir variables contextuales que influyen en el desarrollo socioemocional, como la estructura familiar y las políticas </w:t>
      </w:r>
      <w:r w:rsidR="00AB5B9A" w:rsidRPr="00DA5542">
        <w:rPr>
          <w:lang w:val="es-PE"/>
        </w:rPr>
        <w:t>institucionales.</w:t>
      </w:r>
      <w:r w:rsidR="00AB5B9A" w:rsidRPr="00DA5542">
        <w:t xml:space="preserve"> En síntesis, estos hallazgos muestran la importancia de continuar fortaleciendo las habilidades blandas y la inteligencia emocional en contextos escolares, especialmente durante la adolescencia, etapa clave para el desarrollo socioemocional</w:t>
      </w:r>
    </w:p>
    <w:p w14:paraId="0DC7DE10" w14:textId="77777777" w:rsidR="00AB5B9A" w:rsidRPr="00DA5542" w:rsidRDefault="00AB5B9A" w:rsidP="00AB5B9A">
      <w:pPr>
        <w:pBdr>
          <w:top w:val="nil"/>
          <w:left w:val="nil"/>
          <w:bottom w:val="nil"/>
          <w:right w:val="nil"/>
          <w:between w:val="nil"/>
        </w:pBdr>
        <w:spacing w:line="360" w:lineRule="auto"/>
        <w:ind w:firstLine="708"/>
        <w:jc w:val="both"/>
      </w:pPr>
    </w:p>
    <w:p w14:paraId="2FF22D7F" w14:textId="77777777" w:rsidR="00AB5B9A" w:rsidRPr="00DA5542" w:rsidRDefault="00AB5B9A" w:rsidP="00AB5B9A">
      <w:pPr>
        <w:pBdr>
          <w:top w:val="nil"/>
          <w:left w:val="nil"/>
          <w:bottom w:val="nil"/>
          <w:right w:val="nil"/>
          <w:between w:val="nil"/>
        </w:pBdr>
        <w:spacing w:line="360" w:lineRule="auto"/>
        <w:ind w:firstLine="708"/>
        <w:jc w:val="both"/>
      </w:pPr>
    </w:p>
    <w:p w14:paraId="323E1501" w14:textId="77777777" w:rsidR="00AB5B9A" w:rsidRPr="00DA5542" w:rsidRDefault="00AB5B9A" w:rsidP="00AB5B9A">
      <w:pPr>
        <w:pBdr>
          <w:top w:val="nil"/>
          <w:left w:val="nil"/>
          <w:bottom w:val="nil"/>
          <w:right w:val="nil"/>
          <w:between w:val="nil"/>
        </w:pBdr>
        <w:spacing w:line="360" w:lineRule="auto"/>
        <w:ind w:firstLine="708"/>
        <w:jc w:val="both"/>
      </w:pPr>
    </w:p>
    <w:p w14:paraId="501E58C9" w14:textId="77777777" w:rsidR="00AB5B9A" w:rsidRPr="00DA5542" w:rsidRDefault="00AB5B9A" w:rsidP="00AB5B9A">
      <w:pPr>
        <w:pBdr>
          <w:top w:val="nil"/>
          <w:left w:val="nil"/>
          <w:bottom w:val="nil"/>
          <w:right w:val="nil"/>
          <w:between w:val="nil"/>
        </w:pBdr>
        <w:spacing w:line="360" w:lineRule="auto"/>
        <w:ind w:firstLine="708"/>
        <w:jc w:val="both"/>
      </w:pPr>
    </w:p>
    <w:p w14:paraId="535EE2D5" w14:textId="77777777" w:rsidR="00AB5B9A" w:rsidRPr="00DA5542" w:rsidRDefault="00AB5B9A" w:rsidP="00AB5B9A">
      <w:pPr>
        <w:pBdr>
          <w:top w:val="nil"/>
          <w:left w:val="nil"/>
          <w:bottom w:val="nil"/>
          <w:right w:val="nil"/>
          <w:between w:val="nil"/>
        </w:pBdr>
        <w:spacing w:line="360" w:lineRule="auto"/>
        <w:ind w:firstLine="708"/>
        <w:jc w:val="both"/>
      </w:pPr>
    </w:p>
    <w:p w14:paraId="4068F396" w14:textId="77777777" w:rsidR="00AB5B9A" w:rsidRPr="00DA5542" w:rsidRDefault="00AB5B9A" w:rsidP="00AB5B9A">
      <w:pPr>
        <w:pBdr>
          <w:top w:val="nil"/>
          <w:left w:val="nil"/>
          <w:bottom w:val="nil"/>
          <w:right w:val="nil"/>
          <w:between w:val="nil"/>
        </w:pBdr>
        <w:spacing w:line="360" w:lineRule="auto"/>
        <w:ind w:firstLine="708"/>
        <w:jc w:val="both"/>
      </w:pPr>
    </w:p>
    <w:p w14:paraId="0D328037" w14:textId="77777777" w:rsidR="00AB5B9A" w:rsidRPr="00DA5542" w:rsidRDefault="00AB5B9A" w:rsidP="00736508">
      <w:pPr>
        <w:pBdr>
          <w:top w:val="nil"/>
          <w:left w:val="nil"/>
          <w:bottom w:val="nil"/>
          <w:right w:val="nil"/>
          <w:between w:val="nil"/>
        </w:pBdr>
        <w:spacing w:line="360" w:lineRule="auto"/>
        <w:jc w:val="both"/>
        <w:rPr>
          <w:color w:val="000000"/>
        </w:rPr>
      </w:pPr>
    </w:p>
    <w:p w14:paraId="4EDA60DA" w14:textId="5D5D0865" w:rsidR="0054376D" w:rsidRPr="00DA5542" w:rsidRDefault="00000000">
      <w:pPr>
        <w:pBdr>
          <w:top w:val="nil"/>
          <w:left w:val="nil"/>
          <w:bottom w:val="nil"/>
          <w:right w:val="nil"/>
          <w:between w:val="nil"/>
        </w:pBdr>
        <w:jc w:val="center"/>
        <w:rPr>
          <w:b/>
          <w:color w:val="000000"/>
        </w:rPr>
      </w:pPr>
      <w:r w:rsidRPr="00DA5542">
        <w:rPr>
          <w:b/>
          <w:color w:val="000000"/>
        </w:rPr>
        <w:t>Re</w:t>
      </w:r>
      <w:r w:rsidR="00302EDA" w:rsidRPr="00DA5542">
        <w:rPr>
          <w:b/>
          <w:color w:val="000000"/>
        </w:rPr>
        <w:t xml:space="preserve">ferencias </w:t>
      </w:r>
    </w:p>
    <w:p w14:paraId="13B20409" w14:textId="77777777" w:rsidR="00302EDA" w:rsidRPr="005335DD" w:rsidRDefault="00302EDA">
      <w:pPr>
        <w:pBdr>
          <w:top w:val="nil"/>
          <w:left w:val="nil"/>
          <w:bottom w:val="nil"/>
          <w:right w:val="nil"/>
          <w:between w:val="nil"/>
        </w:pBdr>
        <w:jc w:val="center"/>
        <w:rPr>
          <w:b/>
          <w:color w:val="000000"/>
          <w:sz w:val="12"/>
          <w:szCs w:val="12"/>
        </w:rPr>
      </w:pPr>
    </w:p>
    <w:p w14:paraId="6F5988FF" w14:textId="5CEACD9B" w:rsidR="00AB5B9A" w:rsidRPr="00DA5542" w:rsidRDefault="00AB5B9A" w:rsidP="00736508">
      <w:pPr>
        <w:widowControl w:val="0"/>
        <w:spacing w:line="360" w:lineRule="auto"/>
        <w:ind w:left="720" w:hanging="720"/>
        <w:jc w:val="both"/>
        <w:rPr>
          <w:rFonts w:eastAsia="Arial"/>
          <w:lang w:val="es-ES" w:eastAsia="es-PE"/>
        </w:rPr>
      </w:pPr>
      <w:r w:rsidRPr="00DA5542">
        <w:rPr>
          <w:rFonts w:eastAsia="Arial"/>
          <w:color w:val="000000" w:themeColor="text1"/>
          <w:lang w:val="es-ES" w:eastAsia="es-PE"/>
        </w:rPr>
        <w:t xml:space="preserve">Arévalo Arrese, R.  (2024).  </w:t>
      </w:r>
      <w:r w:rsidRPr="00DA5542">
        <w:rPr>
          <w:rFonts w:eastAsia="Arial"/>
          <w:i/>
          <w:iCs/>
          <w:color w:val="000000" w:themeColor="text1"/>
          <w:lang w:val="es-ES" w:eastAsia="es-PE"/>
        </w:rPr>
        <w:t>Inteligencia Emocional y Habilidades Blandas en estudiantes de Segunda Especialidad de Enfermería en una Universidad de Lima Metropolitana, 2023.</w:t>
      </w:r>
      <w:r w:rsidRPr="00DA5542">
        <w:rPr>
          <w:rFonts w:eastAsia="Arial"/>
          <w:color w:val="000000" w:themeColor="text1"/>
          <w:lang w:val="es-ES" w:eastAsia="es-PE"/>
        </w:rPr>
        <w:t xml:space="preserve">  </w:t>
      </w:r>
      <w:r w:rsidRPr="00DA5542">
        <w:rPr>
          <w:rFonts w:eastAsia="Arial"/>
          <w:color w:val="000000" w:themeColor="text1"/>
          <w:lang w:eastAsia="es-PE"/>
        </w:rPr>
        <w:t xml:space="preserve">[Tesis de maestría, </w:t>
      </w:r>
      <w:r w:rsidRPr="00DA5542">
        <w:rPr>
          <w:rFonts w:eastAsia="Arial"/>
          <w:color w:val="000000" w:themeColor="text1"/>
          <w:lang w:val="es-ES" w:eastAsia="es-PE"/>
        </w:rPr>
        <w:t>Universidad Norbert Wiener</w:t>
      </w:r>
      <w:r w:rsidRPr="00DA5542">
        <w:rPr>
          <w:rFonts w:eastAsia="Arial"/>
          <w:lang w:val="es-ES" w:eastAsia="es-PE"/>
        </w:rPr>
        <w:t xml:space="preserve">]. </w:t>
      </w:r>
      <w:hyperlink r:id="rId9" w:history="1">
        <w:r w:rsidR="00302EDA" w:rsidRPr="00DA5542">
          <w:rPr>
            <w:rStyle w:val="Hipervnculo"/>
            <w:rFonts w:eastAsia="Arial"/>
            <w:lang w:val="es-ES" w:eastAsia="es-PE"/>
          </w:rPr>
          <w:t>https://hdl.handle.net/20.500.13053/10726</w:t>
        </w:r>
      </w:hyperlink>
    </w:p>
    <w:p w14:paraId="111002DD" w14:textId="3A25F312" w:rsidR="00AB5B9A" w:rsidRPr="00DA5542" w:rsidRDefault="00AB5B9A" w:rsidP="00736508">
      <w:pPr>
        <w:widowControl w:val="0"/>
        <w:spacing w:line="360" w:lineRule="auto"/>
        <w:ind w:left="720" w:hanging="720"/>
        <w:jc w:val="both"/>
      </w:pPr>
      <w:r w:rsidRPr="00DA5542">
        <w:rPr>
          <w:rFonts w:eastAsia="Arial"/>
          <w:color w:val="000000" w:themeColor="text1"/>
          <w:lang w:eastAsia="es-PE"/>
        </w:rPr>
        <w:t>Bar-</w:t>
      </w:r>
      <w:proofErr w:type="spellStart"/>
      <w:r w:rsidRPr="00DA5542">
        <w:rPr>
          <w:rFonts w:eastAsia="Arial"/>
          <w:color w:val="000000" w:themeColor="text1"/>
          <w:lang w:eastAsia="es-PE"/>
        </w:rPr>
        <w:t>On</w:t>
      </w:r>
      <w:proofErr w:type="spellEnd"/>
      <w:r w:rsidRPr="00DA5542">
        <w:rPr>
          <w:rFonts w:eastAsia="Arial"/>
          <w:color w:val="000000" w:themeColor="text1"/>
          <w:lang w:eastAsia="es-PE"/>
        </w:rPr>
        <w:t>, R. (2000). Inteligencia emocional y social: Perspectivas del Inventario del Cociente Emocional. En R. Bar-</w:t>
      </w:r>
      <w:proofErr w:type="spellStart"/>
      <w:r w:rsidRPr="00DA5542">
        <w:rPr>
          <w:rFonts w:eastAsia="Arial"/>
          <w:color w:val="000000" w:themeColor="text1"/>
          <w:lang w:eastAsia="es-PE"/>
        </w:rPr>
        <w:t>On</w:t>
      </w:r>
      <w:proofErr w:type="spellEnd"/>
      <w:r w:rsidRPr="00DA5542">
        <w:rPr>
          <w:rFonts w:eastAsia="Arial"/>
          <w:color w:val="000000" w:themeColor="text1"/>
          <w:lang w:eastAsia="es-PE"/>
        </w:rPr>
        <w:t xml:space="preserve"> y JDA Parker (Eds.), </w:t>
      </w:r>
      <w:r w:rsidRPr="00DA5542">
        <w:rPr>
          <w:rFonts w:eastAsia="Arial"/>
          <w:i/>
          <w:iCs/>
          <w:color w:val="000000" w:themeColor="text1"/>
          <w:lang w:eastAsia="es-PE"/>
        </w:rPr>
        <w:t>Manual de inteligencia emocional: Teoría, desarrollo, evaluación y aplicación en el hogar, la escuela y el entorno laboral</w:t>
      </w:r>
      <w:r w:rsidRPr="00DA5542">
        <w:rPr>
          <w:rFonts w:eastAsia="Arial"/>
          <w:color w:val="000000" w:themeColor="text1"/>
          <w:lang w:eastAsia="es-PE"/>
        </w:rPr>
        <w:t xml:space="preserve"> (págs. 363-388). </w:t>
      </w:r>
      <w:proofErr w:type="spellStart"/>
      <w:r w:rsidRPr="00DA5542">
        <w:rPr>
          <w:rFonts w:eastAsia="Arial"/>
          <w:color w:val="000000" w:themeColor="text1"/>
          <w:lang w:eastAsia="es-PE"/>
        </w:rPr>
        <w:t>Jossey</w:t>
      </w:r>
      <w:proofErr w:type="spellEnd"/>
      <w:r w:rsidRPr="00DA5542">
        <w:rPr>
          <w:rFonts w:eastAsia="Arial"/>
          <w:color w:val="000000" w:themeColor="text1"/>
          <w:lang w:eastAsia="es-PE"/>
        </w:rPr>
        <w:t>-Bass/Wiley.</w:t>
      </w:r>
      <w:r w:rsidRPr="00DA5542">
        <w:rPr>
          <w:color w:val="000000" w:themeColor="text1"/>
        </w:rPr>
        <w:t xml:space="preserve"> </w:t>
      </w:r>
      <w:hyperlink r:id="rId10" w:history="1">
        <w:r w:rsidR="00302EDA" w:rsidRPr="00DA5542">
          <w:rPr>
            <w:rStyle w:val="Hipervnculo"/>
          </w:rPr>
          <w:t>https://psycnet.apa.org/record/2001-00355-018</w:t>
        </w:r>
      </w:hyperlink>
    </w:p>
    <w:p w14:paraId="7F4A8DB4" w14:textId="31F77FCC" w:rsidR="00AB5B9A" w:rsidRPr="00DA5542" w:rsidRDefault="00AB5B9A" w:rsidP="00736508">
      <w:pPr>
        <w:widowControl w:val="0"/>
        <w:spacing w:line="360" w:lineRule="auto"/>
        <w:ind w:left="720" w:hanging="720"/>
        <w:jc w:val="both"/>
        <w:rPr>
          <w:rFonts w:eastAsia="Arial"/>
          <w:lang w:eastAsia="es-PE"/>
        </w:rPr>
      </w:pPr>
      <w:r w:rsidRPr="00DA5542">
        <w:rPr>
          <w:rFonts w:eastAsia="Arial"/>
          <w:lang w:eastAsia="es-PE"/>
        </w:rPr>
        <w:t xml:space="preserve">Benítez, A., Zárate, A., Moreno, G., Vite, X., Hernández, M., &amp; Brito, E. (2023). Efecto del Aprendizaje Basado en Problemas en habilidades de Gestión del Cuidado: Estudio cuasiexperimental. </w:t>
      </w:r>
      <w:r w:rsidRPr="00DA5542">
        <w:rPr>
          <w:rFonts w:eastAsia="Arial"/>
          <w:i/>
          <w:iCs/>
          <w:lang w:eastAsia="es-PE"/>
        </w:rPr>
        <w:t xml:space="preserve">Revista Latino-Americana de </w:t>
      </w:r>
      <w:proofErr w:type="spellStart"/>
      <w:r w:rsidRPr="00DA5542">
        <w:rPr>
          <w:rFonts w:eastAsia="Arial"/>
          <w:i/>
          <w:iCs/>
          <w:lang w:eastAsia="es-PE"/>
        </w:rPr>
        <w:t>Enfermagem</w:t>
      </w:r>
      <w:proofErr w:type="spellEnd"/>
      <w:r w:rsidRPr="00DA5542">
        <w:rPr>
          <w:rFonts w:eastAsia="Arial"/>
          <w:lang w:eastAsia="es-PE"/>
        </w:rPr>
        <w:t xml:space="preserve">, </w:t>
      </w:r>
      <w:r w:rsidRPr="00DA5542">
        <w:rPr>
          <w:rFonts w:eastAsia="Arial"/>
          <w:i/>
          <w:iCs/>
          <w:lang w:eastAsia="es-PE"/>
        </w:rPr>
        <w:t>31</w:t>
      </w:r>
      <w:r w:rsidRPr="00DA5542">
        <w:rPr>
          <w:rFonts w:eastAsia="Arial"/>
          <w:lang w:eastAsia="es-PE"/>
        </w:rPr>
        <w:t xml:space="preserve">, e3866. </w:t>
      </w:r>
      <w:hyperlink r:id="rId11" w:history="1">
        <w:r w:rsidRPr="00DA5542">
          <w:rPr>
            <w:rStyle w:val="Hipervnculo"/>
            <w:rFonts w:eastAsia="Arial"/>
            <w:lang w:eastAsia="es-PE"/>
          </w:rPr>
          <w:t>https://www.scielo.br/j/rlae/a/r6ZMBBX8j3jzc7FcBqZ55CK/</w:t>
        </w:r>
      </w:hyperlink>
      <w:r w:rsidRPr="00DA5542">
        <w:rPr>
          <w:rFonts w:eastAsia="Arial"/>
          <w:lang w:eastAsia="es-PE"/>
        </w:rPr>
        <w:t> </w:t>
      </w:r>
    </w:p>
    <w:p w14:paraId="15A2AA02" w14:textId="7EEE8EB8" w:rsidR="00AB5B9A" w:rsidRPr="00DA5542" w:rsidRDefault="00AB5B9A" w:rsidP="00736508">
      <w:pPr>
        <w:widowControl w:val="0"/>
        <w:spacing w:line="360" w:lineRule="auto"/>
        <w:ind w:left="720" w:hanging="720"/>
        <w:jc w:val="both"/>
        <w:rPr>
          <w:rFonts w:eastAsia="Arial"/>
          <w:lang w:eastAsia="es-PE"/>
        </w:rPr>
      </w:pPr>
      <w:r w:rsidRPr="00DA5542">
        <w:rPr>
          <w:rFonts w:eastAsia="Arial"/>
          <w:lang w:eastAsia="es-PE"/>
        </w:rPr>
        <w:t xml:space="preserve">Cerna Ruiz, E. M., &amp; Haro Ortiz, A. M. (2022). </w:t>
      </w:r>
      <w:r w:rsidRPr="00DA5542">
        <w:rPr>
          <w:rFonts w:eastAsia="Arial"/>
          <w:i/>
          <w:iCs/>
          <w:lang w:eastAsia="es-PE"/>
        </w:rPr>
        <w:t>Inteligencia emocional y habilidades sociales en estudiantes de secundaria en una institución educativa de La Libertad.</w:t>
      </w:r>
      <w:r w:rsidRPr="00DA5542">
        <w:rPr>
          <w:rFonts w:eastAsia="Arial"/>
          <w:lang w:eastAsia="es-PE"/>
        </w:rPr>
        <w:t xml:space="preserve"> [Tesis de licenciatura, Universidad Católica de Trujillo Benedicto XVI]. Repositorio UCT. </w:t>
      </w:r>
      <w:hyperlink r:id="rId12" w:history="1">
        <w:r w:rsidRPr="00DA5542">
          <w:rPr>
            <w:rStyle w:val="Hipervnculo"/>
            <w:rFonts w:eastAsia="Arial"/>
            <w:lang w:eastAsia="es-PE"/>
          </w:rPr>
          <w:t>https://repositorio.uct.edu.pe/server/api/core/bitstreams/374c2aa6-7308-4432-9df8-641887f6087a/content</w:t>
        </w:r>
      </w:hyperlink>
      <w:r w:rsidRPr="00DA5542">
        <w:rPr>
          <w:rFonts w:eastAsia="Arial"/>
          <w:lang w:eastAsia="es-PE"/>
        </w:rPr>
        <w:t> </w:t>
      </w:r>
    </w:p>
    <w:p w14:paraId="466EBD6B" w14:textId="7B2CEEA2" w:rsidR="00AB5B9A" w:rsidRDefault="00AB5B9A" w:rsidP="00736508">
      <w:pPr>
        <w:widowControl w:val="0"/>
        <w:spacing w:line="360" w:lineRule="auto"/>
        <w:ind w:left="720" w:hanging="720"/>
        <w:jc w:val="both"/>
      </w:pPr>
      <w:r w:rsidRPr="00DA5542">
        <w:rPr>
          <w:color w:val="000000" w:themeColor="text1"/>
        </w:rPr>
        <w:t xml:space="preserve">Cigüeñas Valverde, R. K., &amp; Reyes García, D. A. (2023). </w:t>
      </w:r>
      <w:r w:rsidRPr="00DA5542">
        <w:rPr>
          <w:i/>
          <w:iCs/>
          <w:color w:val="000000" w:themeColor="text1"/>
        </w:rPr>
        <w:t>Felicidad y bienestar psicológico en estudiantes de psicología de una universidad privada de Trujillo</w:t>
      </w:r>
      <w:r w:rsidRPr="00DA5542">
        <w:rPr>
          <w:color w:val="000000" w:themeColor="text1"/>
        </w:rPr>
        <w:t xml:space="preserve">. [Tesis de licenciatura, Universidad Privada Antenor Orrego]. </w:t>
      </w:r>
      <w:hyperlink r:id="rId13" w:history="1">
        <w:r w:rsidR="00DA5542" w:rsidRPr="00323BC5">
          <w:rPr>
            <w:rStyle w:val="Hipervnculo"/>
          </w:rPr>
          <w:t>https://core.ac.uk/download/pdf/552905979.pdf</w:t>
        </w:r>
      </w:hyperlink>
    </w:p>
    <w:p w14:paraId="44F2AEEC" w14:textId="5F8A5FBF" w:rsidR="00736508" w:rsidRPr="00DA5542" w:rsidRDefault="00AB5B9A" w:rsidP="00736508">
      <w:pPr>
        <w:widowControl w:val="0"/>
        <w:spacing w:line="360" w:lineRule="auto"/>
        <w:ind w:left="720" w:hanging="720"/>
        <w:jc w:val="both"/>
      </w:pPr>
      <w:proofErr w:type="spellStart"/>
      <w:r w:rsidRPr="00DA5542">
        <w:rPr>
          <w:color w:val="000000" w:themeColor="text1"/>
        </w:rPr>
        <w:t>Collante</w:t>
      </w:r>
      <w:proofErr w:type="spellEnd"/>
      <w:r w:rsidRPr="00DA5542">
        <w:rPr>
          <w:color w:val="000000" w:themeColor="text1"/>
        </w:rPr>
        <w:t xml:space="preserve">, A. A. S. (2024). Incidencia de la teoría de Goleman para el fortalecimiento del autocontrol en estudiantes del grado octavo, en las clases de educación física del colegio cristiano superior del Caribe. Ciencia Latina: </w:t>
      </w:r>
      <w:r w:rsidRPr="00DA5542">
        <w:rPr>
          <w:i/>
          <w:iCs/>
          <w:color w:val="000000" w:themeColor="text1"/>
        </w:rPr>
        <w:t>Revista Multidisciplinar,</w:t>
      </w:r>
      <w:r w:rsidRPr="00DA5542">
        <w:rPr>
          <w:color w:val="000000" w:themeColor="text1"/>
        </w:rPr>
        <w:t xml:space="preserve"> 8(1), 4751-4769. </w:t>
      </w:r>
      <w:hyperlink r:id="rId14" w:history="1">
        <w:r w:rsidR="00736508" w:rsidRPr="00DA5542">
          <w:rPr>
            <w:rStyle w:val="Hipervnculo"/>
          </w:rPr>
          <w:t>https://dialnet.unirioja.es/servlet/articulo?codigo=9430216</w:t>
        </w:r>
      </w:hyperlink>
    </w:p>
    <w:p w14:paraId="67BA151A" w14:textId="386ADED9" w:rsidR="00AB5B9A" w:rsidRPr="00DA5542" w:rsidRDefault="00AB5B9A" w:rsidP="00302EDA">
      <w:pPr>
        <w:widowControl w:val="0"/>
        <w:spacing w:line="360" w:lineRule="auto"/>
        <w:ind w:left="720" w:hanging="720"/>
        <w:jc w:val="both"/>
        <w:rPr>
          <w:rFonts w:eastAsia="Arial"/>
          <w:lang w:eastAsia="es-PE"/>
        </w:rPr>
      </w:pPr>
      <w:r w:rsidRPr="00DA5542">
        <w:rPr>
          <w:rFonts w:eastAsia="Arial"/>
          <w:lang w:eastAsia="es-PE"/>
        </w:rPr>
        <w:t xml:space="preserve">De la Ossa, J. (2022). Habilidades blandas y ciencia. </w:t>
      </w:r>
      <w:r w:rsidRPr="00DA5542">
        <w:rPr>
          <w:rFonts w:eastAsia="Arial"/>
          <w:i/>
          <w:iCs/>
          <w:lang w:eastAsia="es-PE"/>
        </w:rPr>
        <w:t>Revista colombiana de ciencia animal recia</w:t>
      </w:r>
      <w:r w:rsidRPr="00DA5542">
        <w:rPr>
          <w:rFonts w:eastAsia="Arial"/>
          <w:lang w:eastAsia="es-PE"/>
        </w:rPr>
        <w:t xml:space="preserve">, </w:t>
      </w:r>
      <w:r w:rsidRPr="00DA5542">
        <w:rPr>
          <w:rFonts w:eastAsia="Arial"/>
          <w:i/>
          <w:iCs/>
          <w:lang w:eastAsia="es-PE"/>
        </w:rPr>
        <w:t>14</w:t>
      </w:r>
      <w:r w:rsidRPr="00DA5542">
        <w:rPr>
          <w:rFonts w:eastAsia="Arial"/>
          <w:lang w:eastAsia="es-PE"/>
        </w:rPr>
        <w:t xml:space="preserve">(1). </w:t>
      </w:r>
      <w:hyperlink r:id="rId15" w:history="1">
        <w:r w:rsidRPr="00DA5542">
          <w:rPr>
            <w:rStyle w:val="Hipervnculo"/>
            <w:rFonts w:eastAsia="Arial"/>
            <w:lang w:eastAsia="es-PE"/>
          </w:rPr>
          <w:t>http://scielo.org.co/pdf/recia/v14n1/2027-4297-recia-14-01-01.pdf</w:t>
        </w:r>
      </w:hyperlink>
      <w:r w:rsidRPr="00DA5542">
        <w:rPr>
          <w:rFonts w:eastAsia="Arial"/>
          <w:lang w:eastAsia="es-PE"/>
        </w:rPr>
        <w:t> </w:t>
      </w:r>
    </w:p>
    <w:p w14:paraId="6D8F5ABF" w14:textId="6707FC67" w:rsidR="00AB5B9A" w:rsidRPr="00DA5542" w:rsidRDefault="00AB5B9A" w:rsidP="00302EDA">
      <w:pPr>
        <w:widowControl w:val="0"/>
        <w:spacing w:line="360" w:lineRule="auto"/>
        <w:ind w:left="720" w:hanging="720"/>
        <w:jc w:val="both"/>
      </w:pPr>
      <w:proofErr w:type="spellStart"/>
      <w:r w:rsidRPr="00DA5542">
        <w:t>Faneite</w:t>
      </w:r>
      <w:proofErr w:type="spellEnd"/>
      <w:r w:rsidRPr="00DA5542">
        <w:t xml:space="preserve">, S. F. A. (2023). Los enfoques de investigación en las Ciencias Sociales. </w:t>
      </w:r>
      <w:r w:rsidRPr="00DA5542">
        <w:rPr>
          <w:i/>
          <w:iCs/>
        </w:rPr>
        <w:t xml:space="preserve">Revista Latinoamericana </w:t>
      </w:r>
      <w:proofErr w:type="spellStart"/>
      <w:r w:rsidRPr="00DA5542">
        <w:rPr>
          <w:i/>
          <w:iCs/>
        </w:rPr>
        <w:t>Ogmios</w:t>
      </w:r>
      <w:proofErr w:type="spellEnd"/>
      <w:r w:rsidRPr="00DA5542">
        <w:rPr>
          <w:i/>
          <w:iCs/>
        </w:rPr>
        <w:t>,</w:t>
      </w:r>
      <w:r w:rsidRPr="00DA5542">
        <w:t xml:space="preserve"> 3(8), 82-95. </w:t>
      </w:r>
      <w:hyperlink r:id="rId16" w:history="1">
        <w:r w:rsidRPr="00DA5542">
          <w:rPr>
            <w:rStyle w:val="Hipervnculo"/>
          </w:rPr>
          <w:t>https://doi.org/10.53595/rlo.v3.i8.084</w:t>
        </w:r>
      </w:hyperlink>
      <w:r w:rsidRPr="00DA5542">
        <w:t> </w:t>
      </w:r>
    </w:p>
    <w:p w14:paraId="2366B306" w14:textId="2292710E" w:rsidR="00AB5B9A" w:rsidRPr="00DA5542" w:rsidRDefault="00AB5B9A" w:rsidP="00302EDA">
      <w:pPr>
        <w:widowControl w:val="0"/>
        <w:spacing w:line="360" w:lineRule="auto"/>
        <w:ind w:left="720" w:hanging="720"/>
        <w:jc w:val="both"/>
      </w:pPr>
      <w:r w:rsidRPr="00DA5542">
        <w:t xml:space="preserve">Flores C. F. M. (2021). </w:t>
      </w:r>
      <w:r w:rsidRPr="00DA5542">
        <w:rPr>
          <w:i/>
          <w:iCs/>
        </w:rPr>
        <w:t xml:space="preserve">Inteligencia emocional y habilidades sociales en alumnos del cuarto de secundaria de la IE San Francisco-Paita-Piura, 2021. </w:t>
      </w:r>
      <w:r w:rsidRPr="00DA5542">
        <w:t>[Tesis de maestría, Universidad César Vallejo]. Repositorio institucional UCV.</w:t>
      </w:r>
      <w:r w:rsidRPr="00DA5542">
        <w:rPr>
          <w:i/>
          <w:iCs/>
        </w:rPr>
        <w:t xml:space="preserve">  </w:t>
      </w:r>
      <w:hyperlink r:id="rId17" w:history="1">
        <w:r w:rsidRPr="00DA5542">
          <w:rPr>
            <w:rStyle w:val="Hipervnculo"/>
          </w:rPr>
          <w:t>https://repositorio.ucv.edu.pe/handle/20.500.12692/104082</w:t>
        </w:r>
      </w:hyperlink>
    </w:p>
    <w:p w14:paraId="1E933ED6" w14:textId="46E38C84" w:rsidR="00AB5B9A" w:rsidRPr="00DA5542" w:rsidRDefault="00AB5B9A" w:rsidP="00302EDA">
      <w:pPr>
        <w:widowControl w:val="0"/>
        <w:spacing w:line="360" w:lineRule="auto"/>
        <w:ind w:left="720" w:hanging="720"/>
        <w:jc w:val="both"/>
      </w:pPr>
      <w:r w:rsidRPr="00DA5542">
        <w:rPr>
          <w:rFonts w:eastAsia="Arial"/>
          <w:lang w:eastAsia="es-PE"/>
        </w:rPr>
        <w:t xml:space="preserve">Fondo de las Naciones Unidas para la Infancia. (2021). </w:t>
      </w:r>
      <w:r w:rsidRPr="00DA5542">
        <w:rPr>
          <w:rFonts w:eastAsia="Arial"/>
          <w:i/>
          <w:iCs/>
          <w:lang w:eastAsia="es-PE"/>
        </w:rPr>
        <w:t>Estado Mundial de la Infancia 2021.</w:t>
      </w:r>
      <w:hyperlink r:id="rId18" w:history="1">
        <w:r w:rsidRPr="00DA5542">
          <w:rPr>
            <w:rStyle w:val="Hipervnculo"/>
            <w:rFonts w:eastAsia="Arial"/>
            <w:i/>
            <w:iCs/>
            <w:lang w:eastAsia="es-PE"/>
          </w:rPr>
          <w:t xml:space="preserve"> </w:t>
        </w:r>
        <w:r w:rsidRPr="00DA5542">
          <w:rPr>
            <w:rStyle w:val="Hipervnculo"/>
            <w:rFonts w:eastAsia="Arial"/>
            <w:lang w:eastAsia="es-PE"/>
          </w:rPr>
          <w:t>https://www.unicef.org/es/informes/estado-mundial-de-la-infancia-2021</w:t>
        </w:r>
      </w:hyperlink>
    </w:p>
    <w:p w14:paraId="18854EAE" w14:textId="0CC6EFA0" w:rsidR="00AB5B9A" w:rsidRPr="00DA5542" w:rsidRDefault="00AB5B9A" w:rsidP="00302EDA">
      <w:pPr>
        <w:widowControl w:val="0"/>
        <w:spacing w:line="360" w:lineRule="auto"/>
        <w:ind w:left="720" w:hanging="720"/>
        <w:jc w:val="both"/>
        <w:rPr>
          <w:rFonts w:eastAsia="Arial"/>
          <w:lang w:eastAsia="es-PE"/>
        </w:rPr>
      </w:pPr>
      <w:r w:rsidRPr="00DA5542">
        <w:rPr>
          <w:rFonts w:eastAsia="Arial"/>
          <w:lang w:eastAsia="es-PE"/>
        </w:rPr>
        <w:t xml:space="preserve">García, A. (2020). Percepción emocional: sociología neurociencia afectiva. </w:t>
      </w:r>
      <w:r w:rsidRPr="00DA5542">
        <w:rPr>
          <w:rFonts w:eastAsia="Arial"/>
          <w:i/>
          <w:iCs/>
          <w:lang w:eastAsia="es-PE"/>
        </w:rPr>
        <w:t>Revista mexicana de sociología</w:t>
      </w:r>
      <w:r w:rsidRPr="00DA5542">
        <w:rPr>
          <w:rFonts w:eastAsia="Arial"/>
          <w:lang w:eastAsia="es-PE"/>
        </w:rPr>
        <w:t xml:space="preserve">, </w:t>
      </w:r>
      <w:r w:rsidRPr="00DA5542">
        <w:rPr>
          <w:rFonts w:eastAsia="Arial"/>
          <w:i/>
          <w:iCs/>
          <w:lang w:eastAsia="es-PE"/>
        </w:rPr>
        <w:t>82</w:t>
      </w:r>
      <w:r w:rsidRPr="00DA5542">
        <w:rPr>
          <w:rFonts w:eastAsia="Arial"/>
          <w:lang w:eastAsia="es-PE"/>
        </w:rPr>
        <w:t xml:space="preserve">(4), 835-863.  </w:t>
      </w:r>
      <w:hyperlink r:id="rId19" w:history="1">
        <w:r w:rsidRPr="00DA5542">
          <w:rPr>
            <w:rStyle w:val="Hipervnculo"/>
            <w:rFonts w:eastAsia="Arial"/>
            <w:lang w:eastAsia="es-PE"/>
          </w:rPr>
          <w:t>https://www.scielo.org.mx/scielo.php?pid=S0188-25032020000400004&amp;script=sci_arttext</w:t>
        </w:r>
      </w:hyperlink>
      <w:r w:rsidRPr="00DA5542">
        <w:rPr>
          <w:rFonts w:eastAsia="Arial"/>
          <w:lang w:eastAsia="es-PE"/>
        </w:rPr>
        <w:t> </w:t>
      </w:r>
    </w:p>
    <w:p w14:paraId="1B0BCDA2" w14:textId="4894BA96" w:rsidR="00AB5B9A" w:rsidRPr="00DA5542" w:rsidRDefault="00AB5B9A" w:rsidP="00302EDA">
      <w:pPr>
        <w:widowControl w:val="0"/>
        <w:spacing w:line="360" w:lineRule="auto"/>
        <w:ind w:left="720" w:hanging="720"/>
        <w:jc w:val="both"/>
        <w:rPr>
          <w:rFonts w:eastAsia="Arial"/>
          <w:lang w:eastAsia="es-PE"/>
        </w:rPr>
      </w:pPr>
      <w:r w:rsidRPr="00DA5542">
        <w:rPr>
          <w:rFonts w:eastAsia="Arial"/>
          <w:lang w:eastAsia="es-PE"/>
        </w:rPr>
        <w:t xml:space="preserve">González, R., Granados, N., Clavijo, L., &amp; Ruiz, G. (2021). Habilidades blandas en el contexto universitario y laboral: revisión documental. </w:t>
      </w:r>
      <w:r w:rsidRPr="00DA5542">
        <w:rPr>
          <w:rFonts w:eastAsia="Arial"/>
          <w:i/>
          <w:iCs/>
          <w:lang w:eastAsia="es-PE"/>
        </w:rPr>
        <w:t>Inclusión y Desarrollo</w:t>
      </w:r>
      <w:r w:rsidRPr="00DA5542">
        <w:rPr>
          <w:rFonts w:eastAsia="Arial"/>
          <w:lang w:eastAsia="es-PE"/>
        </w:rPr>
        <w:t xml:space="preserve">, </w:t>
      </w:r>
      <w:r w:rsidRPr="00DA5542">
        <w:rPr>
          <w:rFonts w:eastAsia="Arial"/>
          <w:i/>
          <w:iCs/>
          <w:lang w:eastAsia="es-PE"/>
        </w:rPr>
        <w:t>8</w:t>
      </w:r>
      <w:r w:rsidRPr="00DA5542">
        <w:rPr>
          <w:rFonts w:eastAsia="Arial"/>
          <w:lang w:eastAsia="es-PE"/>
        </w:rPr>
        <w:t xml:space="preserve">(2), 113-127. </w:t>
      </w:r>
      <w:hyperlink r:id="rId20" w:history="1">
        <w:r w:rsidRPr="00DA5542">
          <w:rPr>
            <w:rStyle w:val="Hipervnculo"/>
            <w:rFonts w:eastAsia="Arial"/>
            <w:lang w:eastAsia="es-PE"/>
          </w:rPr>
          <w:t>https://revistas.uniminuto.edu/index.php/IYD/article/download/2749/2234</w:t>
        </w:r>
      </w:hyperlink>
      <w:r w:rsidRPr="00DA5542">
        <w:rPr>
          <w:rFonts w:eastAsia="Arial"/>
          <w:lang w:eastAsia="es-PE"/>
        </w:rPr>
        <w:t> </w:t>
      </w:r>
    </w:p>
    <w:p w14:paraId="584D0C1E" w14:textId="11CE9F6C" w:rsidR="00AB5B9A" w:rsidRPr="00DA5542" w:rsidRDefault="00AB5B9A" w:rsidP="00DA5542">
      <w:pPr>
        <w:widowControl w:val="0"/>
        <w:spacing w:line="360" w:lineRule="auto"/>
        <w:ind w:left="720" w:hanging="720"/>
        <w:jc w:val="both"/>
      </w:pPr>
      <w:r w:rsidRPr="00DA5542">
        <w:t xml:space="preserve">Gutiérrez Bazán, A. L. D. L. (2015). </w:t>
      </w:r>
      <w:r w:rsidRPr="00DA5542">
        <w:rPr>
          <w:i/>
          <w:iCs/>
        </w:rPr>
        <w:t>Influencia de los factores motivacionales y de higiene según Herzberg en el clima organizacional del supermercado Metro del distrito de Lambayeque</w:t>
      </w:r>
      <w:r w:rsidRPr="00DA5542">
        <w:t xml:space="preserve"> 2015. [Tesis de licenciatura, universidad católica santo toribio de Mogrovejo]. </w:t>
      </w:r>
      <w:hyperlink r:id="rId21" w:history="1">
        <w:r w:rsidRPr="00DA5542">
          <w:rPr>
            <w:rStyle w:val="Hipervnculo"/>
          </w:rPr>
          <w:t>https://tesis.usat.edu.pe/handle/20.500.12423/103</w:t>
        </w:r>
      </w:hyperlink>
    </w:p>
    <w:p w14:paraId="5C62BA3B" w14:textId="19F48EE2" w:rsidR="00AB5B9A" w:rsidRPr="00DA5542" w:rsidRDefault="00AB5B9A" w:rsidP="00302EDA">
      <w:pPr>
        <w:widowControl w:val="0"/>
        <w:spacing w:line="360" w:lineRule="auto"/>
        <w:ind w:left="720" w:hanging="720"/>
        <w:jc w:val="both"/>
        <w:rPr>
          <w:rFonts w:eastAsia="Arial"/>
          <w:lang w:eastAsia="es-PE"/>
        </w:rPr>
      </w:pPr>
      <w:proofErr w:type="spellStart"/>
      <w:r w:rsidRPr="00DA5542">
        <w:rPr>
          <w:rFonts w:eastAsia="Arial"/>
          <w:lang w:eastAsia="es-PE"/>
        </w:rPr>
        <w:t>Gutierrez</w:t>
      </w:r>
      <w:proofErr w:type="spellEnd"/>
      <w:r w:rsidRPr="00DA5542">
        <w:rPr>
          <w:rFonts w:eastAsia="Arial"/>
          <w:lang w:eastAsia="es-PE"/>
        </w:rPr>
        <w:t xml:space="preserve">, G., Flores, F., Cáceres, F., &amp; Franco, H. (2021). Inteligencia emocional adolescente: una revisión sistemática. </w:t>
      </w:r>
      <w:r w:rsidRPr="00DA5542">
        <w:rPr>
          <w:rFonts w:eastAsia="Arial"/>
          <w:i/>
          <w:iCs/>
          <w:lang w:eastAsia="es-PE"/>
        </w:rPr>
        <w:t>EDUCARE ET COMUNICARE Revista de investigación de la Facultad de Humanidades</w:t>
      </w:r>
      <w:r w:rsidRPr="00DA5542">
        <w:rPr>
          <w:rFonts w:eastAsia="Arial"/>
          <w:lang w:eastAsia="es-PE"/>
        </w:rPr>
        <w:t xml:space="preserve">, </w:t>
      </w:r>
      <w:r w:rsidRPr="00DA5542">
        <w:rPr>
          <w:rFonts w:eastAsia="Arial"/>
          <w:i/>
          <w:iCs/>
          <w:lang w:eastAsia="es-PE"/>
        </w:rPr>
        <w:t>9</w:t>
      </w:r>
      <w:r w:rsidRPr="00DA5542">
        <w:rPr>
          <w:rFonts w:eastAsia="Arial"/>
          <w:lang w:eastAsia="es-PE"/>
        </w:rPr>
        <w:t xml:space="preserve">(1), 59-66. </w:t>
      </w:r>
      <w:hyperlink r:id="rId22" w:history="1">
        <w:r w:rsidRPr="00DA5542">
          <w:rPr>
            <w:rStyle w:val="Hipervnculo"/>
            <w:rFonts w:eastAsia="Arial"/>
            <w:lang w:eastAsia="es-PE"/>
          </w:rPr>
          <w:t>https://revistas.usat.edu.pe/index.php/educare/article/view/576/1527</w:t>
        </w:r>
      </w:hyperlink>
      <w:r w:rsidRPr="00DA5542">
        <w:rPr>
          <w:rFonts w:eastAsia="Arial"/>
          <w:lang w:eastAsia="es-PE"/>
        </w:rPr>
        <w:t> </w:t>
      </w:r>
    </w:p>
    <w:p w14:paraId="2678EF7C" w14:textId="0C8C1701" w:rsidR="00302EDA" w:rsidRPr="00DA5542" w:rsidRDefault="00AB5B9A" w:rsidP="00302EDA">
      <w:pPr>
        <w:widowControl w:val="0"/>
        <w:spacing w:line="360" w:lineRule="auto"/>
        <w:ind w:left="720" w:hanging="720"/>
        <w:jc w:val="both"/>
      </w:pPr>
      <w:r w:rsidRPr="00DA5542">
        <w:rPr>
          <w:rFonts w:eastAsia="Arial"/>
          <w:lang w:eastAsia="es-PE"/>
        </w:rPr>
        <w:t xml:space="preserve">Juárez, J. (2021). Inteligencia emocional y habilidades blandas dentro del pensum de Secretariado. </w:t>
      </w:r>
      <w:r w:rsidRPr="00DA5542">
        <w:rPr>
          <w:rFonts w:eastAsia="Arial"/>
          <w:i/>
          <w:iCs/>
          <w:lang w:eastAsia="es-PE"/>
        </w:rPr>
        <w:t>Revista Guatemalteca De Educación Superior, 5</w:t>
      </w:r>
      <w:r w:rsidRPr="00DA5542">
        <w:rPr>
          <w:rFonts w:eastAsia="Arial"/>
          <w:lang w:eastAsia="es-PE"/>
        </w:rPr>
        <w:t xml:space="preserve">(1), 35-45. </w:t>
      </w:r>
      <w:hyperlink r:id="rId23" w:history="1">
        <w:r w:rsidR="00302EDA" w:rsidRPr="00DA5542">
          <w:rPr>
            <w:rStyle w:val="Hipervnculo"/>
          </w:rPr>
          <w:t>https://revistages.com/index.php/revista/article/view/70</w:t>
        </w:r>
      </w:hyperlink>
    </w:p>
    <w:p w14:paraId="12D62AFE" w14:textId="12822959" w:rsidR="00AB5B9A" w:rsidRPr="00DA5542" w:rsidRDefault="00AB5B9A" w:rsidP="00302EDA">
      <w:pPr>
        <w:widowControl w:val="0"/>
        <w:spacing w:line="360" w:lineRule="auto"/>
        <w:ind w:left="720" w:hanging="720"/>
        <w:jc w:val="both"/>
        <w:rPr>
          <w:color w:val="000000" w:themeColor="text1"/>
        </w:rPr>
      </w:pPr>
      <w:r w:rsidRPr="00DA5542">
        <w:rPr>
          <w:color w:val="000000" w:themeColor="text1"/>
        </w:rPr>
        <w:t xml:space="preserve">Lane, R. D. (2023). </w:t>
      </w:r>
      <w:proofErr w:type="spellStart"/>
      <w:r w:rsidRPr="00DA5542">
        <w:rPr>
          <w:color w:val="000000" w:themeColor="text1"/>
        </w:rPr>
        <w:t>Measurement</w:t>
      </w:r>
      <w:proofErr w:type="spellEnd"/>
      <w:r w:rsidRPr="00DA5542">
        <w:rPr>
          <w:color w:val="000000" w:themeColor="text1"/>
        </w:rPr>
        <w:t xml:space="preserve"> </w:t>
      </w:r>
      <w:proofErr w:type="spellStart"/>
      <w:r w:rsidRPr="00DA5542">
        <w:rPr>
          <w:color w:val="000000" w:themeColor="text1"/>
        </w:rPr>
        <w:t>of</w:t>
      </w:r>
      <w:proofErr w:type="spellEnd"/>
      <w:r w:rsidRPr="00DA5542">
        <w:rPr>
          <w:color w:val="000000" w:themeColor="text1"/>
        </w:rPr>
        <w:t xml:space="preserve"> </w:t>
      </w:r>
      <w:proofErr w:type="spellStart"/>
      <w:r w:rsidRPr="00DA5542">
        <w:rPr>
          <w:color w:val="000000" w:themeColor="text1"/>
        </w:rPr>
        <w:t>levels</w:t>
      </w:r>
      <w:proofErr w:type="spellEnd"/>
      <w:r w:rsidRPr="00DA5542">
        <w:rPr>
          <w:color w:val="000000" w:themeColor="text1"/>
        </w:rPr>
        <w:t xml:space="preserve"> </w:t>
      </w:r>
      <w:proofErr w:type="spellStart"/>
      <w:r w:rsidRPr="00DA5542">
        <w:rPr>
          <w:color w:val="000000" w:themeColor="text1"/>
        </w:rPr>
        <w:t>of</w:t>
      </w:r>
      <w:proofErr w:type="spellEnd"/>
      <w:r w:rsidRPr="00DA5542">
        <w:rPr>
          <w:color w:val="000000" w:themeColor="text1"/>
        </w:rPr>
        <w:t xml:space="preserve"> </w:t>
      </w:r>
      <w:proofErr w:type="spellStart"/>
      <w:r w:rsidRPr="00DA5542">
        <w:rPr>
          <w:color w:val="000000" w:themeColor="text1"/>
        </w:rPr>
        <w:t>emotional</w:t>
      </w:r>
      <w:proofErr w:type="spellEnd"/>
      <w:r w:rsidRPr="00DA5542">
        <w:rPr>
          <w:color w:val="000000" w:themeColor="text1"/>
        </w:rPr>
        <w:t xml:space="preserve"> </w:t>
      </w:r>
      <w:proofErr w:type="spellStart"/>
      <w:r w:rsidRPr="00DA5542">
        <w:rPr>
          <w:color w:val="000000" w:themeColor="text1"/>
        </w:rPr>
        <w:t>awareness</w:t>
      </w:r>
      <w:proofErr w:type="spellEnd"/>
      <w:r w:rsidRPr="00DA5542">
        <w:rPr>
          <w:color w:val="000000" w:themeColor="text1"/>
        </w:rPr>
        <w:t xml:space="preserve"> </w:t>
      </w:r>
      <w:proofErr w:type="spellStart"/>
      <w:r w:rsidRPr="00DA5542">
        <w:rPr>
          <w:color w:val="000000" w:themeColor="text1"/>
        </w:rPr>
        <w:t>before</w:t>
      </w:r>
      <w:proofErr w:type="spellEnd"/>
      <w:r w:rsidRPr="00DA5542">
        <w:rPr>
          <w:color w:val="000000" w:themeColor="text1"/>
        </w:rPr>
        <w:t xml:space="preserve">, </w:t>
      </w:r>
      <w:proofErr w:type="spellStart"/>
      <w:r w:rsidRPr="00DA5542">
        <w:rPr>
          <w:color w:val="000000" w:themeColor="text1"/>
        </w:rPr>
        <w:t>during</w:t>
      </w:r>
      <w:proofErr w:type="spellEnd"/>
      <w:r w:rsidRPr="00DA5542">
        <w:rPr>
          <w:color w:val="000000" w:themeColor="text1"/>
        </w:rPr>
        <w:t xml:space="preserve">, and after </w:t>
      </w:r>
      <w:proofErr w:type="spellStart"/>
      <w:r w:rsidRPr="00DA5542">
        <w:rPr>
          <w:color w:val="000000" w:themeColor="text1"/>
        </w:rPr>
        <w:t>psychotherapy</w:t>
      </w:r>
      <w:proofErr w:type="spellEnd"/>
      <w:r w:rsidRPr="00DA5542">
        <w:rPr>
          <w:color w:val="000000" w:themeColor="text1"/>
        </w:rPr>
        <w:t xml:space="preserve">. </w:t>
      </w:r>
      <w:proofErr w:type="spellStart"/>
      <w:r w:rsidRPr="00DA5542">
        <w:rPr>
          <w:color w:val="000000" w:themeColor="text1"/>
        </w:rPr>
        <w:t>Journal</w:t>
      </w:r>
      <w:proofErr w:type="spellEnd"/>
      <w:r w:rsidRPr="00DA5542">
        <w:rPr>
          <w:color w:val="000000" w:themeColor="text1"/>
        </w:rPr>
        <w:t xml:space="preserve"> of </w:t>
      </w:r>
      <w:proofErr w:type="spellStart"/>
      <w:r w:rsidRPr="00DA5542">
        <w:rPr>
          <w:color w:val="000000" w:themeColor="text1"/>
        </w:rPr>
        <w:t>Psychotherapy</w:t>
      </w:r>
      <w:proofErr w:type="spellEnd"/>
      <w:r w:rsidRPr="00DA5542">
        <w:rPr>
          <w:color w:val="000000" w:themeColor="text1"/>
        </w:rPr>
        <w:t xml:space="preserve"> </w:t>
      </w:r>
      <w:proofErr w:type="spellStart"/>
      <w:r w:rsidRPr="00DA5542">
        <w:rPr>
          <w:color w:val="000000" w:themeColor="text1"/>
        </w:rPr>
        <w:t>Integration</w:t>
      </w:r>
      <w:proofErr w:type="spellEnd"/>
      <w:r w:rsidRPr="00DA5542">
        <w:rPr>
          <w:color w:val="000000" w:themeColor="text1"/>
        </w:rPr>
        <w:t xml:space="preserve">, 33(2), 141. </w:t>
      </w:r>
      <w:hyperlink r:id="rId24" w:history="1">
        <w:r w:rsidRPr="00DA5542">
          <w:rPr>
            <w:rStyle w:val="Hipervnculo"/>
            <w:color w:val="000000" w:themeColor="text1"/>
          </w:rPr>
          <w:t>https://psycnet.apa.org/record/2023-32514-001</w:t>
        </w:r>
      </w:hyperlink>
    </w:p>
    <w:p w14:paraId="4616A17F" w14:textId="497B267A" w:rsidR="00AB5B9A" w:rsidRPr="00DA5542" w:rsidRDefault="00AB5B9A" w:rsidP="00302EDA">
      <w:pPr>
        <w:widowControl w:val="0"/>
        <w:spacing w:line="360" w:lineRule="auto"/>
        <w:ind w:left="720" w:hanging="720"/>
        <w:jc w:val="both"/>
        <w:rPr>
          <w:rFonts w:eastAsia="Arial"/>
          <w:lang w:eastAsia="es-PE"/>
        </w:rPr>
      </w:pPr>
      <w:proofErr w:type="spellStart"/>
      <w:r w:rsidRPr="00DA5542">
        <w:rPr>
          <w:rFonts w:eastAsia="Arial"/>
          <w:lang w:eastAsia="es-PE"/>
        </w:rPr>
        <w:t>Llor</w:t>
      </w:r>
      <w:proofErr w:type="spellEnd"/>
      <w:r w:rsidRPr="00DA5542">
        <w:rPr>
          <w:rFonts w:eastAsia="Arial"/>
          <w:lang w:eastAsia="es-PE"/>
        </w:rPr>
        <w:t xml:space="preserve">, J., Seva, M., Díaz, L., </w:t>
      </w:r>
      <w:proofErr w:type="spellStart"/>
      <w:r w:rsidRPr="00DA5542">
        <w:rPr>
          <w:rFonts w:eastAsia="Arial"/>
          <w:lang w:eastAsia="es-PE"/>
        </w:rPr>
        <w:t>Llor</w:t>
      </w:r>
      <w:proofErr w:type="spellEnd"/>
      <w:r w:rsidRPr="00DA5542">
        <w:rPr>
          <w:rFonts w:eastAsia="Arial"/>
          <w:lang w:eastAsia="es-PE"/>
        </w:rPr>
        <w:t xml:space="preserve">, L., &amp; Leal, C. (2020). Burnout, habilidades de comunicación y autoeficacia en los profesionales de urgencias y cuidados críticos. </w:t>
      </w:r>
      <w:r w:rsidRPr="00DA5542">
        <w:rPr>
          <w:rFonts w:eastAsia="Arial"/>
          <w:i/>
          <w:iCs/>
          <w:lang w:eastAsia="es-PE"/>
        </w:rPr>
        <w:t>Enfermería Global</w:t>
      </w:r>
      <w:r w:rsidRPr="00DA5542">
        <w:rPr>
          <w:rFonts w:eastAsia="Arial"/>
          <w:lang w:eastAsia="es-PE"/>
        </w:rPr>
        <w:t xml:space="preserve">, </w:t>
      </w:r>
      <w:r w:rsidRPr="00DA5542">
        <w:rPr>
          <w:rFonts w:eastAsia="Arial"/>
          <w:i/>
          <w:iCs/>
          <w:lang w:eastAsia="es-PE"/>
        </w:rPr>
        <w:t>19</w:t>
      </w:r>
      <w:r w:rsidRPr="00DA5542">
        <w:rPr>
          <w:rFonts w:eastAsia="Arial"/>
          <w:lang w:eastAsia="es-PE"/>
        </w:rPr>
        <w:t xml:space="preserve">(59), 68-92. </w:t>
      </w:r>
      <w:hyperlink r:id="rId25" w:history="1">
        <w:r w:rsidRPr="00DA5542">
          <w:rPr>
            <w:rStyle w:val="Hipervnculo"/>
            <w:rFonts w:eastAsia="Arial"/>
            <w:lang w:eastAsia="es-PE"/>
          </w:rPr>
          <w:t>https://scielo.isciii.es/pdf/eg/v19n59/1695-6141-eg-19-59-68.pdf</w:t>
        </w:r>
      </w:hyperlink>
      <w:r w:rsidRPr="00DA5542">
        <w:rPr>
          <w:rFonts w:eastAsia="Arial"/>
          <w:lang w:eastAsia="es-PE"/>
        </w:rPr>
        <w:t> </w:t>
      </w:r>
    </w:p>
    <w:p w14:paraId="0AD1A563" w14:textId="2D9BB4FD" w:rsidR="00AB5B9A" w:rsidRPr="00DA5542" w:rsidRDefault="00AB5B9A" w:rsidP="00302EDA">
      <w:pPr>
        <w:widowControl w:val="0"/>
        <w:spacing w:line="360" w:lineRule="auto"/>
        <w:ind w:left="720" w:hanging="720"/>
        <w:jc w:val="both"/>
        <w:rPr>
          <w:rFonts w:eastAsia="Arial"/>
          <w:lang w:eastAsia="es-PE"/>
        </w:rPr>
      </w:pPr>
      <w:r w:rsidRPr="00DA5542">
        <w:rPr>
          <w:rFonts w:eastAsia="Arial"/>
          <w:lang w:eastAsia="es-PE"/>
        </w:rPr>
        <w:t xml:space="preserve">López, F., </w:t>
      </w:r>
      <w:proofErr w:type="spellStart"/>
      <w:r w:rsidRPr="00DA5542">
        <w:rPr>
          <w:rFonts w:eastAsia="Arial"/>
          <w:lang w:eastAsia="es-PE"/>
        </w:rPr>
        <w:t>Gallardo</w:t>
      </w:r>
      <w:proofErr w:type="spellEnd"/>
      <w:r w:rsidRPr="00DA5542">
        <w:rPr>
          <w:rFonts w:eastAsia="Arial"/>
          <w:lang w:eastAsia="es-PE"/>
        </w:rPr>
        <w:t xml:space="preserve">, A., &amp; García, I. (2023). Inteligencia emocional y adolescencia: Percepción, comprensión y regulación de las emociones. </w:t>
      </w:r>
      <w:hyperlink r:id="rId26" w:history="1">
        <w:r w:rsidRPr="00DA5542">
          <w:rPr>
            <w:rStyle w:val="Hipervnculo"/>
            <w:rFonts w:eastAsia="Arial"/>
            <w:lang w:eastAsia="es-PE"/>
          </w:rPr>
          <w:t>https://rodin.uca.es/bitstream/handle/10498/31544/OA_2023_0214.pdf?sequence=1</w:t>
        </w:r>
      </w:hyperlink>
      <w:r w:rsidRPr="00DA5542">
        <w:rPr>
          <w:rFonts w:eastAsia="Arial"/>
          <w:lang w:eastAsia="es-PE"/>
        </w:rPr>
        <w:t> </w:t>
      </w:r>
    </w:p>
    <w:p w14:paraId="27C27A98" w14:textId="77777777" w:rsidR="00AB5B9A" w:rsidRPr="00DA5542" w:rsidRDefault="00AB5B9A" w:rsidP="00AB5B9A">
      <w:pPr>
        <w:widowControl w:val="0"/>
        <w:spacing w:line="360" w:lineRule="auto"/>
        <w:ind w:left="720" w:hanging="720"/>
        <w:jc w:val="both"/>
      </w:pPr>
      <w:r w:rsidRPr="00DA5542">
        <w:rPr>
          <w:rFonts w:eastAsia="Arial"/>
          <w:lang w:eastAsia="es-PE"/>
        </w:rPr>
        <w:t xml:space="preserve">Lozano, M., Lozano, E. y Ortega, M.  (2022). Habilidades blandas una clave para brindar educación de calidad: </w:t>
      </w:r>
      <w:r w:rsidRPr="00DA5542">
        <w:rPr>
          <w:rFonts w:eastAsia="Arial"/>
          <w:i/>
          <w:iCs/>
          <w:lang w:eastAsia="es-PE"/>
        </w:rPr>
        <w:t>Revisión teórica. Conrado</w:t>
      </w:r>
      <w:r w:rsidRPr="00DA5542">
        <w:rPr>
          <w:rFonts w:eastAsia="Arial"/>
          <w:lang w:eastAsia="es-PE"/>
        </w:rPr>
        <w:t xml:space="preserve">, </w:t>
      </w:r>
      <w:r w:rsidRPr="00DA5542">
        <w:rPr>
          <w:rFonts w:eastAsia="Arial"/>
          <w:i/>
          <w:iCs/>
          <w:lang w:eastAsia="es-PE"/>
        </w:rPr>
        <w:t>18</w:t>
      </w:r>
      <w:r w:rsidRPr="00DA5542">
        <w:rPr>
          <w:rFonts w:eastAsia="Arial"/>
          <w:lang w:eastAsia="es-PE"/>
        </w:rPr>
        <w:t xml:space="preserve">(87), 412-420. </w:t>
      </w:r>
      <w:hyperlink r:id="rId27" w:history="1">
        <w:r w:rsidRPr="00DA5542">
          <w:rPr>
            <w:rStyle w:val="Hipervnculo"/>
            <w:rFonts w:eastAsia="Arial"/>
            <w:lang w:eastAsia="es-PE"/>
          </w:rPr>
          <w:t>http://scielo.sld.cu/scielo.php?script=sci_arttext&amp;pid=S199086442022000400412</w:t>
        </w:r>
      </w:hyperlink>
    </w:p>
    <w:p w14:paraId="6AE5D276" w14:textId="77777777" w:rsidR="00AB5B9A" w:rsidRPr="005335DD" w:rsidRDefault="00AB5B9A" w:rsidP="00AB5B9A">
      <w:pPr>
        <w:widowControl w:val="0"/>
        <w:spacing w:line="360" w:lineRule="auto"/>
        <w:ind w:left="720" w:hanging="720"/>
        <w:jc w:val="both"/>
        <w:rPr>
          <w:sz w:val="6"/>
          <w:szCs w:val="6"/>
        </w:rPr>
      </w:pPr>
    </w:p>
    <w:p w14:paraId="4A5D884A" w14:textId="5CAA716F" w:rsidR="00AB5B9A" w:rsidRPr="00DA5542" w:rsidRDefault="00AB5B9A" w:rsidP="00DA5542">
      <w:pPr>
        <w:widowControl w:val="0"/>
        <w:spacing w:line="360" w:lineRule="auto"/>
        <w:ind w:left="720" w:hanging="720"/>
        <w:jc w:val="both"/>
      </w:pPr>
      <w:r w:rsidRPr="00DA5542">
        <w:rPr>
          <w:rFonts w:eastAsia="Arial"/>
          <w:lang w:eastAsia="es-PE"/>
        </w:rPr>
        <w:t xml:space="preserve">Martínez, R., &amp; Almeida, L.  (2021). Relación entre las habilidades de adaptación conductual y las dificultades emocionales y comportamentales en adolescentes. Uniandes Episteme, 8(3), 364 - 378. </w:t>
      </w:r>
      <w:hyperlink r:id="rId28" w:history="1">
        <w:r w:rsidRPr="00DA5542">
          <w:rPr>
            <w:rStyle w:val="Hipervnculo"/>
            <w:rFonts w:eastAsia="Arial"/>
            <w:lang w:eastAsia="es-PE"/>
          </w:rPr>
          <w:t>https://revista.uniandes.edu.ec/ojs/index.php/EPISTEME/article/view/2077/1749</w:t>
        </w:r>
      </w:hyperlink>
    </w:p>
    <w:p w14:paraId="01424A91" w14:textId="20CC677A" w:rsidR="00AB5B9A" w:rsidRPr="00DA5542" w:rsidRDefault="00AB5B9A" w:rsidP="00AB5B9A">
      <w:pPr>
        <w:widowControl w:val="0"/>
        <w:spacing w:line="360" w:lineRule="auto"/>
        <w:ind w:left="720" w:hanging="720"/>
        <w:jc w:val="both"/>
        <w:rPr>
          <w:rFonts w:eastAsia="Arial"/>
          <w:lang w:eastAsia="es-PE"/>
        </w:rPr>
      </w:pPr>
      <w:r w:rsidRPr="00DA5542">
        <w:rPr>
          <w:rFonts w:eastAsia="Arial"/>
          <w:lang w:eastAsia="es-PE"/>
        </w:rPr>
        <w:t>Ministerio de Salud. (2021). El 29.6% de adolescentes entre los 12 y 17 años presenta riesgo de padecer algún problema de salud mental o emocional.</w:t>
      </w:r>
      <w:hyperlink r:id="rId29" w:history="1">
        <w:r w:rsidRPr="00DA5542">
          <w:rPr>
            <w:rStyle w:val="Hipervnculo"/>
            <w:rFonts w:eastAsia="Arial"/>
            <w:lang w:eastAsia="es-PE"/>
          </w:rPr>
          <w:t xml:space="preserve"> https://www.gob.pe/institucion/minsa/noticias/536664-minsa-el-29-6-de-adolescentes-entre-los-12-y-17-anos-presenta-riesgo-de-padecer-algun-problema-de-salud-mental-o-emocional</w:t>
        </w:r>
      </w:hyperlink>
    </w:p>
    <w:p w14:paraId="33779DCB" w14:textId="5AB47C7D" w:rsidR="00AB5B9A" w:rsidRPr="00DA5542" w:rsidRDefault="00AB5B9A" w:rsidP="00DA5542">
      <w:pPr>
        <w:widowControl w:val="0"/>
        <w:spacing w:line="360" w:lineRule="auto"/>
        <w:ind w:left="720" w:hanging="720"/>
        <w:jc w:val="both"/>
      </w:pPr>
      <w:r w:rsidRPr="00DA5542">
        <w:rPr>
          <w:rFonts w:eastAsia="Arial"/>
          <w:lang w:eastAsia="es-PE"/>
        </w:rPr>
        <w:t xml:space="preserve">Nieto, A., Sánchez-Rosas, J., &amp; Gómez-Iñiguez, C. (2024). Identificando el rol de la inteligencia emocional en las emociones de logro y en sus efectos sobre las estrategias de aprendizaje profundo en estudiantes universitarios. </w:t>
      </w:r>
      <w:r w:rsidRPr="00DA5542">
        <w:rPr>
          <w:rFonts w:eastAsia="Arial"/>
          <w:i/>
          <w:iCs/>
          <w:lang w:eastAsia="es-PE"/>
        </w:rPr>
        <w:t xml:space="preserve">Revista de </w:t>
      </w:r>
      <w:proofErr w:type="spellStart"/>
      <w:r w:rsidRPr="00DA5542">
        <w:rPr>
          <w:rFonts w:eastAsia="Arial"/>
          <w:i/>
          <w:iCs/>
          <w:lang w:eastAsia="es-PE"/>
        </w:rPr>
        <w:t>Psicodidáctica</w:t>
      </w:r>
      <w:proofErr w:type="spellEnd"/>
      <w:r w:rsidRPr="00DA5542">
        <w:rPr>
          <w:rFonts w:eastAsia="Arial"/>
          <w:lang w:eastAsia="es-PE"/>
        </w:rPr>
        <w:t xml:space="preserve">, </w:t>
      </w:r>
      <w:r w:rsidRPr="00DA5542">
        <w:rPr>
          <w:rFonts w:eastAsia="Arial"/>
          <w:i/>
          <w:iCs/>
          <w:lang w:eastAsia="es-PE"/>
        </w:rPr>
        <w:t>29</w:t>
      </w:r>
      <w:r w:rsidRPr="00DA5542">
        <w:rPr>
          <w:rFonts w:eastAsia="Arial"/>
          <w:lang w:eastAsia="es-PE"/>
        </w:rPr>
        <w:t xml:space="preserve">(1), 47-56. </w:t>
      </w:r>
      <w:hyperlink r:id="rId30" w:history="1">
        <w:r w:rsidRPr="00DA5542">
          <w:rPr>
            <w:rStyle w:val="Hipervnculo"/>
            <w:rFonts w:eastAsia="Arial"/>
            <w:lang w:eastAsia="es-PE"/>
          </w:rPr>
          <w:t>https://www.sciencedirect.com/science/article/pii/S1136103423000291</w:t>
        </w:r>
      </w:hyperlink>
    </w:p>
    <w:p w14:paraId="41C9F835" w14:textId="3BA2416B" w:rsidR="00AB5B9A" w:rsidRPr="00DA5542" w:rsidRDefault="00AB5B9A" w:rsidP="00DA5542">
      <w:pPr>
        <w:widowControl w:val="0"/>
        <w:spacing w:line="360" w:lineRule="auto"/>
        <w:ind w:left="720" w:hanging="720"/>
        <w:jc w:val="both"/>
        <w:rPr>
          <w:rFonts w:eastAsia="Arial"/>
          <w:lang w:eastAsia="es-PE"/>
        </w:rPr>
      </w:pPr>
      <w:proofErr w:type="spellStart"/>
      <w:r w:rsidRPr="00DA5542">
        <w:rPr>
          <w:rFonts w:eastAsia="Arial"/>
          <w:lang w:eastAsia="es-PE"/>
        </w:rPr>
        <w:t>Olhaberry</w:t>
      </w:r>
      <w:proofErr w:type="spellEnd"/>
      <w:r w:rsidRPr="00DA5542">
        <w:rPr>
          <w:rFonts w:eastAsia="Arial"/>
          <w:lang w:eastAsia="es-PE"/>
        </w:rPr>
        <w:t xml:space="preserve">, M., &amp; </w:t>
      </w:r>
      <w:proofErr w:type="spellStart"/>
      <w:r w:rsidRPr="00DA5542">
        <w:rPr>
          <w:rFonts w:eastAsia="Arial"/>
          <w:lang w:eastAsia="es-PE"/>
        </w:rPr>
        <w:t>Sieverson</w:t>
      </w:r>
      <w:proofErr w:type="spellEnd"/>
      <w:r w:rsidRPr="00DA5542">
        <w:rPr>
          <w:rFonts w:eastAsia="Arial"/>
          <w:lang w:eastAsia="es-PE"/>
        </w:rPr>
        <w:t xml:space="preserve">, C. (2022). Desarrollo socio-emocional temprano y regulación emocional. </w:t>
      </w:r>
      <w:r w:rsidRPr="00DA5542">
        <w:rPr>
          <w:rFonts w:eastAsia="Arial"/>
          <w:i/>
          <w:iCs/>
          <w:lang w:eastAsia="es-PE"/>
        </w:rPr>
        <w:t>Revista Médica Clínica Las Condes</w:t>
      </w:r>
      <w:r w:rsidRPr="00DA5542">
        <w:rPr>
          <w:rFonts w:eastAsia="Arial"/>
          <w:lang w:eastAsia="es-PE"/>
        </w:rPr>
        <w:t xml:space="preserve">, </w:t>
      </w:r>
      <w:r w:rsidRPr="00DA5542">
        <w:rPr>
          <w:rFonts w:eastAsia="Arial"/>
          <w:i/>
          <w:iCs/>
          <w:lang w:eastAsia="es-PE"/>
        </w:rPr>
        <w:t>33</w:t>
      </w:r>
      <w:r w:rsidRPr="00DA5542">
        <w:rPr>
          <w:rFonts w:eastAsia="Arial"/>
          <w:lang w:eastAsia="es-PE"/>
        </w:rPr>
        <w:t>(4), 358-366.</w:t>
      </w:r>
      <w:hyperlink r:id="rId31" w:history="1">
        <w:r w:rsidRPr="00DA5542">
          <w:rPr>
            <w:rStyle w:val="Hipervnculo"/>
            <w:rFonts w:eastAsia="Arial"/>
            <w:lang w:eastAsia="es-PE"/>
          </w:rPr>
          <w:t>https://www.sciencedirect.com/science/article/pii/S0716864022000748</w:t>
        </w:r>
      </w:hyperlink>
      <w:r w:rsidRPr="00DA5542">
        <w:rPr>
          <w:rFonts w:eastAsia="Arial"/>
          <w:lang w:eastAsia="es-PE"/>
        </w:rPr>
        <w:t> </w:t>
      </w:r>
    </w:p>
    <w:p w14:paraId="51CB1424" w14:textId="4F565D6D" w:rsidR="00AB5B9A" w:rsidRPr="00DA5542" w:rsidRDefault="00AB5B9A" w:rsidP="00DA5542">
      <w:pPr>
        <w:widowControl w:val="0"/>
        <w:spacing w:line="360" w:lineRule="auto"/>
        <w:ind w:left="720" w:hanging="720"/>
        <w:jc w:val="both"/>
      </w:pPr>
      <w:r w:rsidRPr="00DA5542">
        <w:rPr>
          <w:rFonts w:eastAsia="Arial"/>
          <w:lang w:eastAsia="es-PE"/>
        </w:rPr>
        <w:t xml:space="preserve">Organización de las Naciones Unidas para la Educación, la Ciencia y la Cultura, (2024). </w:t>
      </w:r>
      <w:r w:rsidRPr="00DA5542">
        <w:rPr>
          <w:rFonts w:eastAsia="Arial"/>
          <w:i/>
          <w:iCs/>
          <w:lang w:eastAsia="es-PE"/>
        </w:rPr>
        <w:t>Habilidades socioemocionales en salas de clases de América Latina y el Caribe</w:t>
      </w:r>
      <w:r w:rsidRPr="00DA5542">
        <w:rPr>
          <w:rFonts w:eastAsia="Arial"/>
          <w:b/>
          <w:bCs/>
          <w:i/>
          <w:iCs/>
          <w:lang w:eastAsia="es-PE"/>
        </w:rPr>
        <w:t>.</w:t>
      </w:r>
      <w:hyperlink r:id="rId32" w:history="1">
        <w:r w:rsidRPr="00DA5542">
          <w:rPr>
            <w:rStyle w:val="Hipervnculo"/>
            <w:rFonts w:eastAsia="Arial"/>
            <w:lang w:eastAsia="es-PE"/>
          </w:rPr>
          <w:t>https://www.unesco.org/es/articles/la-unesco-publica-un-informe-sobre-las-habilidades-socioemocionales-en-salas-de-clases-de-america</w:t>
        </w:r>
      </w:hyperlink>
    </w:p>
    <w:p w14:paraId="3B7CDD8A" w14:textId="3F4B0241" w:rsidR="00AB5B9A" w:rsidRPr="00DA5542" w:rsidRDefault="00AB5B9A" w:rsidP="00DA5542">
      <w:pPr>
        <w:widowControl w:val="0"/>
        <w:spacing w:line="360" w:lineRule="auto"/>
        <w:ind w:left="720" w:hanging="720"/>
        <w:jc w:val="both"/>
      </w:pPr>
      <w:r w:rsidRPr="00DA5542">
        <w:rPr>
          <w:rFonts w:eastAsia="Arial"/>
          <w:lang w:eastAsia="es-PE"/>
        </w:rPr>
        <w:t xml:space="preserve">Organización para la Cooperación y el Desarrollo Económicos (OECD). </w:t>
      </w:r>
      <w:r w:rsidRPr="00DA5542">
        <w:rPr>
          <w:rFonts w:eastAsia="Arial"/>
          <w:lang w:val="en-US" w:eastAsia="es-PE"/>
        </w:rPr>
        <w:t>(2024). Nurturing Social and Emotional Learning Across the Globe: Findings from the OECD Survey on Social and Emotional Skills 2023. OECD Publishing.</w:t>
      </w:r>
      <w:hyperlink r:id="rId33" w:history="1">
        <w:r w:rsidRPr="00DA5542">
          <w:rPr>
            <w:rStyle w:val="Hipervnculo"/>
            <w:rFonts w:eastAsia="Arial"/>
            <w:lang w:val="en-US" w:eastAsia="es-PE"/>
          </w:rPr>
          <w:t xml:space="preserve"> https://www.oecd.org/en/publications/nurturing-social-and-emotional learning-across-the-globe_32b647d0-en.html</w:t>
        </w:r>
      </w:hyperlink>
    </w:p>
    <w:p w14:paraId="28C1F510" w14:textId="411B4C99" w:rsidR="00AB5B9A" w:rsidRPr="00DA5542" w:rsidRDefault="00AB5B9A" w:rsidP="00DA5542">
      <w:pPr>
        <w:widowControl w:val="0"/>
        <w:spacing w:line="360" w:lineRule="auto"/>
        <w:ind w:left="720" w:hanging="720"/>
        <w:jc w:val="both"/>
        <w:rPr>
          <w:rFonts w:eastAsia="Arial"/>
          <w:lang w:eastAsia="es-PE"/>
        </w:rPr>
      </w:pPr>
      <w:r w:rsidRPr="00DA5542">
        <w:rPr>
          <w:rFonts w:eastAsia="Arial"/>
          <w:lang w:eastAsia="es-PE"/>
        </w:rPr>
        <w:t xml:space="preserve">Perú. Ministerio de Educación. (2023). Estudio sobre Habilidades Sociales y Emocionales (SSES). Oficina de Medición de la Calidad de los Aprendizajes (UMC). </w:t>
      </w:r>
      <w:hyperlink r:id="rId34" w:history="1">
        <w:r w:rsidRPr="00DA5542">
          <w:rPr>
            <w:rStyle w:val="Hipervnculo"/>
            <w:rFonts w:eastAsia="Arial"/>
            <w:lang w:eastAsia="es-PE"/>
          </w:rPr>
          <w:t>https://repositorio.minedu.gob.pe/handle/20.500.12799/10568</w:t>
        </w:r>
      </w:hyperlink>
      <w:r w:rsidRPr="00DA5542">
        <w:rPr>
          <w:rFonts w:eastAsia="Arial"/>
          <w:lang w:eastAsia="es-PE"/>
        </w:rPr>
        <w:t>.</w:t>
      </w:r>
    </w:p>
    <w:p w14:paraId="22559B23" w14:textId="7FFDA7CC" w:rsidR="00AB5B9A" w:rsidRPr="00DA5542" w:rsidRDefault="00AB5B9A" w:rsidP="00DA5542">
      <w:pPr>
        <w:widowControl w:val="0"/>
        <w:spacing w:line="360" w:lineRule="auto"/>
        <w:ind w:left="720" w:hanging="720"/>
        <w:jc w:val="both"/>
      </w:pPr>
      <w:r w:rsidRPr="00DA5542">
        <w:rPr>
          <w:rFonts w:eastAsia="Arial"/>
          <w:color w:val="000000" w:themeColor="text1"/>
          <w:lang w:eastAsia="es-PE"/>
        </w:rPr>
        <w:t xml:space="preserve">Ramos, C. (2020). Los alcances de una investigación. </w:t>
      </w:r>
      <w:proofErr w:type="spellStart"/>
      <w:r w:rsidRPr="00DA5542">
        <w:rPr>
          <w:rFonts w:eastAsia="Arial"/>
          <w:i/>
          <w:iCs/>
          <w:color w:val="000000" w:themeColor="text1"/>
          <w:lang w:eastAsia="es-PE"/>
        </w:rPr>
        <w:t>CienciAmérica</w:t>
      </w:r>
      <w:proofErr w:type="spellEnd"/>
      <w:r w:rsidRPr="00DA5542">
        <w:rPr>
          <w:rFonts w:eastAsia="Arial"/>
          <w:i/>
          <w:iCs/>
          <w:color w:val="000000" w:themeColor="text1"/>
          <w:lang w:eastAsia="es-PE"/>
        </w:rPr>
        <w:t xml:space="preserve">, </w:t>
      </w:r>
      <w:r w:rsidRPr="00DA5542">
        <w:rPr>
          <w:rFonts w:eastAsia="Arial"/>
          <w:color w:val="000000" w:themeColor="text1"/>
          <w:lang w:eastAsia="es-PE"/>
        </w:rPr>
        <w:t xml:space="preserve">9(3). </w:t>
      </w:r>
      <w:hyperlink r:id="rId35" w:history="1">
        <w:r w:rsidRPr="00DA5542">
          <w:rPr>
            <w:rStyle w:val="Hipervnculo"/>
          </w:rPr>
          <w:t>http://orcid.org/0000-0001-5614-1994</w:t>
        </w:r>
      </w:hyperlink>
    </w:p>
    <w:p w14:paraId="70FF8454" w14:textId="7B6C2CBF" w:rsidR="00AB5B9A" w:rsidRPr="00DA5542" w:rsidRDefault="00AB5B9A" w:rsidP="00DA5542">
      <w:pPr>
        <w:widowControl w:val="0"/>
        <w:spacing w:line="360" w:lineRule="auto"/>
        <w:ind w:left="720" w:hanging="720"/>
        <w:jc w:val="both"/>
      </w:pPr>
      <w:r w:rsidRPr="00DA5542">
        <w:t xml:space="preserve">Rojas M. J. (2021). </w:t>
      </w:r>
      <w:r w:rsidRPr="00DA5542">
        <w:rPr>
          <w:i/>
          <w:iCs/>
        </w:rPr>
        <w:t>Inteligencia emocional y habilidades sociales en estudiantes de secundaria en la Institución Educativa Julio C. Tello-Ate, 2020.</w:t>
      </w:r>
      <w:r w:rsidRPr="00DA5542">
        <w:t xml:space="preserve"> [Tesis de maestría, Universidad César Vallejo]. Repositorio institucional </w:t>
      </w:r>
      <w:r w:rsidRPr="00DA5542">
        <w:rPr>
          <w:color w:val="000000" w:themeColor="text1"/>
        </w:rPr>
        <w:t>UCV.</w:t>
      </w:r>
      <w:r w:rsidRPr="00DA5542">
        <w:rPr>
          <w:i/>
          <w:iCs/>
          <w:color w:val="000000" w:themeColor="text1"/>
        </w:rPr>
        <w:t xml:space="preserve">  </w:t>
      </w:r>
      <w:hyperlink r:id="rId36" w:history="1">
        <w:r w:rsidRPr="00DA5542">
          <w:rPr>
            <w:rStyle w:val="Hipervnculo"/>
          </w:rPr>
          <w:t>https://repositorio.ucv.edu.pe/handle/20.500.12692/58934</w:t>
        </w:r>
      </w:hyperlink>
    </w:p>
    <w:p w14:paraId="2520E202" w14:textId="4C267BE7" w:rsidR="00AB5B9A" w:rsidRPr="00DA5542" w:rsidRDefault="00AB5B9A" w:rsidP="00DA5542">
      <w:pPr>
        <w:widowControl w:val="0"/>
        <w:spacing w:line="360" w:lineRule="auto"/>
        <w:ind w:left="720" w:hanging="720"/>
        <w:jc w:val="both"/>
        <w:rPr>
          <w:color w:val="000000" w:themeColor="text1"/>
        </w:rPr>
      </w:pPr>
      <w:r w:rsidRPr="00DA5542">
        <w:rPr>
          <w:color w:val="000000" w:themeColor="text1"/>
        </w:rPr>
        <w:t>Saltos-Toaza, S. D., &amp; Herrera-López, J. L. (2025). Inteligencia emocional y su relación con habilidades blandas en estudiantes de la carrera de enfermería. </w:t>
      </w:r>
      <w:proofErr w:type="spellStart"/>
      <w:r w:rsidRPr="00DA5542">
        <w:rPr>
          <w:i/>
          <w:iCs/>
          <w:color w:val="000000" w:themeColor="text1"/>
        </w:rPr>
        <w:t>MQRInvestigar</w:t>
      </w:r>
      <w:proofErr w:type="spellEnd"/>
      <w:r w:rsidRPr="00DA5542">
        <w:rPr>
          <w:color w:val="000000" w:themeColor="text1"/>
        </w:rPr>
        <w:t>, </w:t>
      </w:r>
      <w:r w:rsidRPr="00DA5542">
        <w:rPr>
          <w:i/>
          <w:iCs/>
          <w:color w:val="000000" w:themeColor="text1"/>
        </w:rPr>
        <w:t>9</w:t>
      </w:r>
      <w:r w:rsidRPr="00DA5542">
        <w:rPr>
          <w:color w:val="000000" w:themeColor="text1"/>
        </w:rPr>
        <w:t xml:space="preserve">(2), e637. </w:t>
      </w:r>
      <w:hyperlink r:id="rId37" w:history="1">
        <w:r w:rsidRPr="00DA5542">
          <w:rPr>
            <w:rStyle w:val="Hipervnculo"/>
          </w:rPr>
          <w:t>https://doi.org/10.56048/MQR20225.9.2.2025.e637</w:t>
        </w:r>
      </w:hyperlink>
    </w:p>
    <w:p w14:paraId="69172773" w14:textId="6E22E7E0" w:rsidR="00AB5B9A" w:rsidRPr="00DA5542" w:rsidRDefault="00AB5B9A" w:rsidP="00DA5542">
      <w:pPr>
        <w:widowControl w:val="0"/>
        <w:spacing w:line="360" w:lineRule="auto"/>
        <w:ind w:left="720" w:hanging="720"/>
        <w:jc w:val="both"/>
      </w:pPr>
      <w:r w:rsidRPr="00DA5542">
        <w:t xml:space="preserve">Sánchez, C &amp; Hernández, K. (2024). La encuesta como técnica de investigación en Ciencia Política. </w:t>
      </w:r>
      <w:r w:rsidRPr="00DA5542">
        <w:rPr>
          <w:i/>
          <w:iCs/>
        </w:rPr>
        <w:t>Revista mexicana de opinión pública</w:t>
      </w:r>
      <w:r w:rsidRPr="00DA5542">
        <w:t xml:space="preserve">, (37), 13-31. </w:t>
      </w:r>
      <w:hyperlink r:id="rId38" w:history="1">
        <w:r w:rsidRPr="00DA5542">
          <w:rPr>
            <w:rStyle w:val="Hipervnculo"/>
          </w:rPr>
          <w:t>https://udimundus.udima.es/handle/20.500.12226/689</w:t>
        </w:r>
      </w:hyperlink>
    </w:p>
    <w:p w14:paraId="20A179A4" w14:textId="5F662EEB" w:rsidR="00AB5B9A" w:rsidRPr="00DA5542" w:rsidRDefault="00AB5B9A" w:rsidP="00DA5542">
      <w:pPr>
        <w:widowControl w:val="0"/>
        <w:spacing w:line="360" w:lineRule="auto"/>
        <w:ind w:left="720" w:hanging="720"/>
        <w:jc w:val="both"/>
      </w:pPr>
      <w:r w:rsidRPr="00DA5542">
        <w:rPr>
          <w:rFonts w:eastAsia="Arial"/>
          <w:lang w:eastAsia="es-PE"/>
        </w:rPr>
        <w:t xml:space="preserve">Sánchez, J. E. A., Vásquez, K. M. C., Lozano, M. L., </w:t>
      </w:r>
      <w:proofErr w:type="spellStart"/>
      <w:r w:rsidRPr="00DA5542">
        <w:rPr>
          <w:rFonts w:eastAsia="Arial"/>
          <w:lang w:eastAsia="es-PE"/>
        </w:rPr>
        <w:t>Cocunubo</w:t>
      </w:r>
      <w:proofErr w:type="spellEnd"/>
      <w:r w:rsidRPr="00DA5542">
        <w:rPr>
          <w:rFonts w:eastAsia="Arial"/>
          <w:lang w:eastAsia="es-PE"/>
        </w:rPr>
        <w:t xml:space="preserve">, R. H. S. (2021). La convivencia escolar basada en la inteligencia emocional, desarrolla habilidades. </w:t>
      </w:r>
      <w:r w:rsidRPr="00DA5542">
        <w:rPr>
          <w:rFonts w:eastAsia="Arial"/>
          <w:i/>
          <w:iCs/>
          <w:lang w:eastAsia="es-PE"/>
        </w:rPr>
        <w:t>UCV Hacer</w:t>
      </w:r>
      <w:r w:rsidRPr="00DA5542">
        <w:rPr>
          <w:rFonts w:eastAsia="Arial"/>
          <w:lang w:eastAsia="es-PE"/>
        </w:rPr>
        <w:t xml:space="preserve">, </w:t>
      </w:r>
      <w:r w:rsidRPr="00DA5542">
        <w:rPr>
          <w:rFonts w:eastAsia="Arial"/>
          <w:i/>
          <w:iCs/>
          <w:lang w:eastAsia="es-PE"/>
        </w:rPr>
        <w:t>10</w:t>
      </w:r>
      <w:r w:rsidRPr="00DA5542">
        <w:rPr>
          <w:rFonts w:eastAsia="Arial"/>
          <w:lang w:eastAsia="es-PE"/>
        </w:rPr>
        <w:t xml:space="preserve">(4), 11-26. </w:t>
      </w:r>
      <w:hyperlink r:id="rId39" w:history="1">
        <w:r w:rsidRPr="00DA5542">
          <w:rPr>
            <w:rStyle w:val="Hipervnculo"/>
            <w:rFonts w:eastAsia="Arial"/>
            <w:lang w:eastAsia="es-PE"/>
          </w:rPr>
          <w:t>https://revistas.ucv.edu.pe/index.php/ucv-hacer/article/view/1980</w:t>
        </w:r>
      </w:hyperlink>
    </w:p>
    <w:p w14:paraId="65F9F43A" w14:textId="26CE9CE8" w:rsidR="00302EDA" w:rsidRPr="00DA5542" w:rsidRDefault="00AB5B9A" w:rsidP="00DA5542">
      <w:pPr>
        <w:widowControl w:val="0"/>
        <w:spacing w:line="360" w:lineRule="auto"/>
        <w:ind w:left="720" w:hanging="720"/>
        <w:jc w:val="both"/>
      </w:pPr>
      <w:r w:rsidRPr="00DA5542">
        <w:t xml:space="preserve">Tanta I. Z. E. (2022). </w:t>
      </w:r>
      <w:r w:rsidRPr="00DA5542">
        <w:rPr>
          <w:i/>
          <w:iCs/>
        </w:rPr>
        <w:t xml:space="preserve">Educación emocional y habilidades blandas en estudiantes de una institución educativa del distrito unión Agua Blanca, 2022. </w:t>
      </w:r>
      <w:r w:rsidRPr="00DA5542">
        <w:t>[Tesis de maestría, Universidad César Vallejo]. Repositorio institucional UCV.</w:t>
      </w:r>
      <w:r w:rsidRPr="00DA5542">
        <w:rPr>
          <w:i/>
          <w:iCs/>
        </w:rPr>
        <w:t xml:space="preserve">  </w:t>
      </w:r>
      <w:hyperlink r:id="rId40" w:history="1">
        <w:r w:rsidRPr="00DA5542">
          <w:rPr>
            <w:rStyle w:val="Hipervnculo"/>
          </w:rPr>
          <w:t>https://repositorio.ucv.edu.pe/handle/20.500.12692/104415</w:t>
        </w:r>
      </w:hyperlink>
    </w:p>
    <w:p w14:paraId="14CCF757" w14:textId="77777777" w:rsidR="00AB5B9A" w:rsidRPr="00DA5542" w:rsidRDefault="00AB5B9A" w:rsidP="00AB5B9A">
      <w:pPr>
        <w:widowControl w:val="0"/>
        <w:spacing w:line="360" w:lineRule="auto"/>
        <w:ind w:left="720" w:hanging="720"/>
        <w:jc w:val="both"/>
      </w:pPr>
      <w:r w:rsidRPr="00DA5542">
        <w:t xml:space="preserve">Torrejón, M., San Martín I., San Martín, L., &amp; Lima, M. (2024). Claves metodológicas y estratégicas para estudios basados en encuestas online: un análisis basado en la iniciativa </w:t>
      </w:r>
      <w:proofErr w:type="spellStart"/>
      <w:r w:rsidRPr="00DA5542">
        <w:t>Checklist</w:t>
      </w:r>
      <w:proofErr w:type="spellEnd"/>
      <w:r w:rsidRPr="00DA5542">
        <w:t xml:space="preserve"> </w:t>
      </w:r>
      <w:proofErr w:type="spellStart"/>
      <w:r w:rsidRPr="00DA5542">
        <w:t>for</w:t>
      </w:r>
      <w:proofErr w:type="spellEnd"/>
      <w:r w:rsidRPr="00DA5542">
        <w:t xml:space="preserve"> </w:t>
      </w:r>
      <w:proofErr w:type="spellStart"/>
      <w:r w:rsidRPr="00DA5542">
        <w:t>Reporting</w:t>
      </w:r>
      <w:proofErr w:type="spellEnd"/>
      <w:r w:rsidRPr="00DA5542">
        <w:t xml:space="preserve"> </w:t>
      </w:r>
      <w:proofErr w:type="spellStart"/>
      <w:r w:rsidRPr="00DA5542">
        <w:t>Results</w:t>
      </w:r>
      <w:proofErr w:type="spellEnd"/>
      <w:r w:rsidRPr="00DA5542">
        <w:t xml:space="preserve"> </w:t>
      </w:r>
      <w:proofErr w:type="spellStart"/>
      <w:r w:rsidRPr="00DA5542">
        <w:t>of</w:t>
      </w:r>
      <w:proofErr w:type="spellEnd"/>
      <w:r w:rsidRPr="00DA5542">
        <w:t xml:space="preserve"> Internet E-</w:t>
      </w:r>
      <w:proofErr w:type="spellStart"/>
      <w:r w:rsidRPr="00DA5542">
        <w:t>Surveys</w:t>
      </w:r>
      <w:proofErr w:type="spellEnd"/>
      <w:r w:rsidRPr="00DA5542">
        <w:t xml:space="preserve">. </w:t>
      </w:r>
      <w:r w:rsidRPr="00DA5542">
        <w:rPr>
          <w:i/>
          <w:iCs/>
        </w:rPr>
        <w:t>Enfermería Clínica</w:t>
      </w:r>
      <w:r w:rsidRPr="00DA5542">
        <w:t xml:space="preserve">, </w:t>
      </w:r>
      <w:r w:rsidRPr="00DA5542">
        <w:rPr>
          <w:i/>
          <w:iCs/>
        </w:rPr>
        <w:t>34</w:t>
      </w:r>
      <w:r w:rsidRPr="00DA5542">
        <w:t>(3), 207-213.</w:t>
      </w:r>
      <w:hyperlink r:id="rId41" w:history="1">
        <w:r w:rsidRPr="00DA5542">
          <w:rPr>
            <w:rStyle w:val="Hipervnculo"/>
          </w:rPr>
          <w:t>https://nuevaepoca.revistalatinacs.org/index.php/revista/article/view/2339</w:t>
        </w:r>
      </w:hyperlink>
    </w:p>
    <w:p w14:paraId="16398918" w14:textId="77777777" w:rsidR="00AB5B9A" w:rsidRPr="005335DD" w:rsidRDefault="00AB5B9A" w:rsidP="00AB5B9A">
      <w:pPr>
        <w:widowControl w:val="0"/>
        <w:spacing w:line="360" w:lineRule="auto"/>
        <w:ind w:left="720" w:hanging="720"/>
        <w:jc w:val="both"/>
        <w:rPr>
          <w:sz w:val="2"/>
          <w:szCs w:val="2"/>
        </w:rPr>
      </w:pPr>
    </w:p>
    <w:p w14:paraId="7FB63B8A" w14:textId="4A1C1096" w:rsidR="00AB5B9A" w:rsidRPr="00DA5542" w:rsidRDefault="00AB5B9A" w:rsidP="00AB5B9A">
      <w:pPr>
        <w:widowControl w:val="0"/>
        <w:spacing w:line="360" w:lineRule="auto"/>
        <w:ind w:left="720" w:hanging="720"/>
        <w:jc w:val="both"/>
        <w:rPr>
          <w:color w:val="000000" w:themeColor="text1"/>
        </w:rPr>
      </w:pPr>
      <w:proofErr w:type="spellStart"/>
      <w:r w:rsidRPr="00DA5542">
        <w:rPr>
          <w:color w:val="000000" w:themeColor="text1"/>
        </w:rPr>
        <w:t>Veraksa</w:t>
      </w:r>
      <w:proofErr w:type="spellEnd"/>
      <w:r w:rsidRPr="00DA5542">
        <w:rPr>
          <w:color w:val="000000" w:themeColor="text1"/>
        </w:rPr>
        <w:t xml:space="preserve">, N., &amp; Sheridan, S. (2021). Las investigaciones actuales sobre las teorías de Vygotsky en Educación Infantil. Ediciones Morata. </w:t>
      </w:r>
      <w:hyperlink r:id="rId42" w:anchor="v=onepage&amp;q&amp;f=false" w:history="1">
        <w:r w:rsidR="00302EDA" w:rsidRPr="00DA5542">
          <w:rPr>
            <w:rStyle w:val="Hipervnculo"/>
          </w:rPr>
          <w:t xml:space="preserve">Las investigaciones actuales sobre las teorías de Vygotsky en Educación Infantil - </w:t>
        </w:r>
        <w:proofErr w:type="spellStart"/>
        <w:r w:rsidR="00302EDA" w:rsidRPr="00DA5542">
          <w:rPr>
            <w:rStyle w:val="Hipervnculo"/>
          </w:rPr>
          <w:t>Nikolay</w:t>
        </w:r>
        <w:proofErr w:type="spellEnd"/>
        <w:r w:rsidR="00302EDA" w:rsidRPr="00DA5542">
          <w:rPr>
            <w:rStyle w:val="Hipervnculo"/>
          </w:rPr>
          <w:t xml:space="preserve"> </w:t>
        </w:r>
        <w:proofErr w:type="spellStart"/>
        <w:r w:rsidR="00302EDA" w:rsidRPr="00DA5542">
          <w:rPr>
            <w:rStyle w:val="Hipervnculo"/>
          </w:rPr>
          <w:t>Veraksa</w:t>
        </w:r>
        <w:proofErr w:type="spellEnd"/>
        <w:r w:rsidR="00302EDA" w:rsidRPr="00DA5542">
          <w:rPr>
            <w:rStyle w:val="Hipervnculo"/>
          </w:rPr>
          <w:t xml:space="preserve">, </w:t>
        </w:r>
        <w:proofErr w:type="spellStart"/>
        <w:r w:rsidR="00302EDA" w:rsidRPr="00DA5542">
          <w:rPr>
            <w:rStyle w:val="Hipervnculo"/>
          </w:rPr>
          <w:t>Sonja</w:t>
        </w:r>
        <w:proofErr w:type="spellEnd"/>
        <w:r w:rsidR="00302EDA" w:rsidRPr="00DA5542">
          <w:rPr>
            <w:rStyle w:val="Hipervnculo"/>
          </w:rPr>
          <w:t xml:space="preserve"> Sheridan – </w:t>
        </w:r>
      </w:hyperlink>
    </w:p>
    <w:p w14:paraId="4398AB04" w14:textId="77777777" w:rsidR="00302EDA" w:rsidRPr="005335DD" w:rsidRDefault="00302EDA" w:rsidP="00AB5B9A">
      <w:pPr>
        <w:widowControl w:val="0"/>
        <w:spacing w:line="360" w:lineRule="auto"/>
        <w:ind w:left="720" w:hanging="720"/>
        <w:jc w:val="both"/>
        <w:rPr>
          <w:color w:val="000000" w:themeColor="text1"/>
          <w:sz w:val="6"/>
          <w:szCs w:val="6"/>
        </w:rPr>
      </w:pPr>
    </w:p>
    <w:p w14:paraId="43965242" w14:textId="77777777" w:rsidR="005335DD" w:rsidRDefault="00AB5B9A" w:rsidP="005335DD">
      <w:pPr>
        <w:widowControl w:val="0"/>
        <w:spacing w:line="360" w:lineRule="auto"/>
        <w:ind w:left="720" w:hanging="720"/>
        <w:jc w:val="both"/>
        <w:rPr>
          <w:rFonts w:eastAsia="Arial"/>
          <w:lang w:eastAsia="es-PE"/>
        </w:rPr>
      </w:pPr>
      <w:r w:rsidRPr="00DA5542">
        <w:rPr>
          <w:rFonts w:eastAsia="Arial"/>
          <w:lang w:eastAsia="es-PE"/>
        </w:rPr>
        <w:t xml:space="preserve">Villanueva, B., Intriago, V., &amp; Morán, I. (2022). Las habilidades interpersonales en la eficiencia de las empresas ecuatorianas. </w:t>
      </w:r>
      <w:r w:rsidRPr="00DA5542">
        <w:rPr>
          <w:rFonts w:eastAsia="Arial"/>
          <w:i/>
          <w:iCs/>
          <w:lang w:eastAsia="es-PE"/>
        </w:rPr>
        <w:t>Estudios del Desarrollo Social: Cuba y América Latina</w:t>
      </w:r>
      <w:r w:rsidRPr="00DA5542">
        <w:rPr>
          <w:rFonts w:eastAsia="Arial"/>
          <w:lang w:eastAsia="es-PE"/>
        </w:rPr>
        <w:t xml:space="preserve">, </w:t>
      </w:r>
      <w:r w:rsidRPr="00DA5542">
        <w:rPr>
          <w:rFonts w:eastAsia="Arial"/>
          <w:i/>
          <w:iCs/>
          <w:lang w:eastAsia="es-PE"/>
        </w:rPr>
        <w:t>10</w:t>
      </w:r>
      <w:r w:rsidRPr="00DA5542">
        <w:rPr>
          <w:rFonts w:eastAsia="Arial"/>
          <w:lang w:eastAsia="es-PE"/>
        </w:rPr>
        <w:t xml:space="preserve">(1), 158-168. </w:t>
      </w:r>
      <w:hyperlink r:id="rId43" w:history="1">
        <w:r w:rsidRPr="00DA5542">
          <w:rPr>
            <w:rStyle w:val="Hipervnculo"/>
            <w:rFonts w:eastAsia="Arial"/>
            <w:lang w:eastAsia="es-PE"/>
          </w:rPr>
          <w:t>https://dialnet.unirioja.es/servlet/articulo?codigo=8517962</w:t>
        </w:r>
      </w:hyperlink>
      <w:r w:rsidRPr="00DA5542">
        <w:rPr>
          <w:rFonts w:eastAsia="Arial"/>
          <w:lang w:eastAsia="es-PE"/>
        </w:rPr>
        <w:t> </w:t>
      </w:r>
    </w:p>
    <w:p w14:paraId="028BADCD" w14:textId="78DE87E3" w:rsidR="0054376D" w:rsidRPr="005335DD" w:rsidRDefault="00AB5B9A" w:rsidP="005335DD">
      <w:pPr>
        <w:widowControl w:val="0"/>
        <w:spacing w:line="360" w:lineRule="auto"/>
        <w:ind w:left="720" w:hanging="720"/>
        <w:jc w:val="both"/>
        <w:rPr>
          <w:rFonts w:eastAsia="Arial"/>
          <w:lang w:eastAsia="es-PE"/>
        </w:rPr>
      </w:pPr>
      <w:r w:rsidRPr="00DA5542">
        <w:rPr>
          <w:rFonts w:eastAsia="Arial"/>
          <w:lang w:eastAsia="es-PE"/>
        </w:rPr>
        <w:t xml:space="preserve">Zamudio, S. (2024). La inteligencia emocional en estudiantes universitarios de pedagogía Veracruz, México. </w:t>
      </w:r>
      <w:r w:rsidRPr="00DA5542">
        <w:rPr>
          <w:rFonts w:eastAsia="Arial"/>
          <w:i/>
          <w:iCs/>
          <w:lang w:eastAsia="es-PE"/>
        </w:rPr>
        <w:t>Revista Panamericana de Pedagogía</w:t>
      </w:r>
      <w:r w:rsidRPr="00DA5542">
        <w:rPr>
          <w:rFonts w:eastAsia="Arial"/>
          <w:lang w:eastAsia="es-PE"/>
        </w:rPr>
        <w:t xml:space="preserve">, (37), 117-133. </w:t>
      </w:r>
      <w:hyperlink r:id="rId44" w:history="1">
        <w:r w:rsidRPr="00DA5542">
          <w:rPr>
            <w:rStyle w:val="Hipervnculo"/>
            <w:rFonts w:eastAsia="Arial"/>
            <w:lang w:eastAsia="es-PE"/>
          </w:rPr>
          <w:t>https://revistas.up.edu.mx/RPP/article/download/3037/2547</w:t>
        </w:r>
      </w:hyperlink>
    </w:p>
    <w:sectPr w:rsidR="0054376D" w:rsidRPr="005335DD" w:rsidSect="00DA5542">
      <w:headerReference w:type="even" r:id="rId45"/>
      <w:headerReference w:type="default" r:id="rId46"/>
      <w:footerReference w:type="even" r:id="rId47"/>
      <w:footerReference w:type="default" r:id="rId48"/>
      <w:pgSz w:w="12240" w:h="15840"/>
      <w:pgMar w:top="1418" w:right="1418" w:bottom="1418" w:left="1418"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2EB8F6" w14:textId="77777777" w:rsidR="003054DB" w:rsidRDefault="003054DB">
      <w:r>
        <w:separator/>
      </w:r>
    </w:p>
  </w:endnote>
  <w:endnote w:type="continuationSeparator" w:id="0">
    <w:p w14:paraId="0C341431" w14:textId="77777777" w:rsidR="003054DB" w:rsidRDefault="003054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 w:fontKey="{B7DBFE34-5665-4D55-B118-F407E55996FC}"/>
  </w:font>
  <w:font w:name="Calibri">
    <w:panose1 w:val="020F0502020204030204"/>
    <w:charset w:val="00"/>
    <w:family w:val="swiss"/>
    <w:pitch w:val="variable"/>
    <w:sig w:usb0="E4002EFF" w:usb1="C000247B" w:usb2="00000009" w:usb3="00000000" w:csb0="000001FF" w:csb1="00000000"/>
    <w:embedRegular r:id="rId2" w:fontKey="{302A35BA-6BE9-4614-9642-DA8DE6A5AE2A}"/>
  </w:font>
  <w:font w:name="Times">
    <w:panose1 w:val="02020603050405020304"/>
    <w:charset w:val="00"/>
    <w:family w:val="roman"/>
    <w:pitch w:val="variable"/>
    <w:sig w:usb0="E0002EFF" w:usb1="C000785B" w:usb2="00000009" w:usb3="00000000" w:csb0="000001FF" w:csb1="00000000"/>
    <w:embedRegular r:id="rId3" w:fontKey="{FB3C2183-1E87-4AAE-9234-2412425C5D97}"/>
    <w:embedItalic r:id="rId4" w:fontKey="{F0D7F27D-FFB4-4F48-999C-DC4C37C673AD}"/>
    <w:embedBoldItalic r:id="rId5" w:fontKey="{1C1A6446-2EBD-4188-B9C1-AADB94E881CA}"/>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6" w:fontKey="{0C8C9E17-A310-4C23-8349-2B8048437E25}"/>
    <w:embedItalic r:id="rId7" w:fontKey="{342E35E0-D5E9-43EF-A429-DCBD5B48EAFA}"/>
  </w:font>
  <w:font w:name="Consolas">
    <w:panose1 w:val="020B0609020204030204"/>
    <w:charset w:val="00"/>
    <w:family w:val="modern"/>
    <w:pitch w:val="fixed"/>
    <w:sig w:usb0="E00006FF" w:usb1="0000FCFF" w:usb2="00000001" w:usb3="00000000" w:csb0="0000019F" w:csb1="00000000"/>
    <w:embedRegular r:id="rId8" w:fontKey="{54F5F4B1-785F-4D27-9C31-A6327BC6F86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CF14F" w14:textId="77777777" w:rsidR="0054376D" w:rsidRDefault="00000000">
    <w:pPr>
      <w:pBdr>
        <w:top w:val="nil"/>
        <w:left w:val="nil"/>
        <w:bottom w:val="nil"/>
        <w:right w:val="nil"/>
        <w:between w:val="nil"/>
      </w:pBdr>
      <w:tabs>
        <w:tab w:val="center" w:pos="4680"/>
        <w:tab w:val="right" w:pos="9360"/>
      </w:tabs>
      <w:ind w:left="3960" w:firstLine="3960"/>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76560C">
      <w:rPr>
        <w:rFonts w:ascii="Times" w:eastAsia="Times" w:hAnsi="Times" w:cs="Times"/>
        <w:noProof/>
        <w:color w:val="000000"/>
        <w:sz w:val="16"/>
        <w:szCs w:val="16"/>
      </w:rPr>
      <w:t>2</w:t>
    </w:r>
    <w:r>
      <w:rPr>
        <w:rFonts w:ascii="Times" w:eastAsia="Times" w:hAnsi="Times" w:cs="Times"/>
        <w:color w:val="000000"/>
        <w:sz w:val="16"/>
        <w:szCs w:val="16"/>
      </w:rPr>
      <w:fldChar w:fldCharType="end"/>
    </w:r>
  </w:p>
  <w:p w14:paraId="44F244CE" w14:textId="77777777" w:rsidR="0054376D" w:rsidRDefault="0054376D">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9DF9F" w14:textId="77777777" w:rsidR="0054376D" w:rsidRDefault="00000000">
    <w:pPr>
      <w:pBdr>
        <w:top w:val="nil"/>
        <w:left w:val="nil"/>
        <w:bottom w:val="nil"/>
        <w:right w:val="nil"/>
        <w:between w:val="nil"/>
      </w:pBdr>
      <w:tabs>
        <w:tab w:val="center" w:pos="4680"/>
        <w:tab w:val="right" w:pos="9360"/>
      </w:tabs>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76560C">
      <w:rPr>
        <w:rFonts w:ascii="Times" w:eastAsia="Times" w:hAnsi="Times" w:cs="Times"/>
        <w:noProof/>
        <w:color w:val="000000"/>
        <w:sz w:val="16"/>
        <w:szCs w:val="16"/>
      </w:rPr>
      <w:t>1</w:t>
    </w:r>
    <w:r>
      <w:rPr>
        <w:rFonts w:ascii="Times" w:eastAsia="Times" w:hAnsi="Times" w:cs="Times"/>
        <w:color w:val="000000"/>
        <w:sz w:val="16"/>
        <w:szCs w:val="16"/>
      </w:rPr>
      <w:fldChar w:fldCharType="end"/>
    </w:r>
  </w:p>
  <w:p w14:paraId="5FA4A2F6" w14:textId="77777777" w:rsidR="0054376D" w:rsidRDefault="0054376D">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9DB88E" w14:textId="77777777" w:rsidR="003054DB" w:rsidRDefault="003054DB">
      <w:r>
        <w:separator/>
      </w:r>
    </w:p>
  </w:footnote>
  <w:footnote w:type="continuationSeparator" w:id="0">
    <w:p w14:paraId="49C676E9" w14:textId="77777777" w:rsidR="003054DB" w:rsidRDefault="003054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2A3D1" w14:textId="0A58405B" w:rsidR="0054376D" w:rsidRDefault="0054376D">
    <w:pPr>
      <w:pBdr>
        <w:top w:val="nil"/>
        <w:left w:val="nil"/>
        <w:bottom w:val="nil"/>
        <w:right w:val="nil"/>
        <w:between w:val="nil"/>
      </w:pBdr>
      <w:tabs>
        <w:tab w:val="center" w:pos="4680"/>
        <w:tab w:val="right" w:pos="9360"/>
      </w:tabs>
      <w:jc w:val="center"/>
      <w:rPr>
        <w:rFonts w:ascii="Times" w:eastAsia="Times" w:hAnsi="Times" w:cs="Times"/>
        <w:smallCaps/>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2B1FE" w14:textId="77777777" w:rsidR="0054376D" w:rsidRDefault="00000000">
    <w:pPr>
      <w:pBdr>
        <w:top w:val="nil"/>
        <w:left w:val="nil"/>
        <w:bottom w:val="nil"/>
        <w:right w:val="nil"/>
        <w:between w:val="nil"/>
      </w:pBdr>
      <w:tabs>
        <w:tab w:val="center" w:pos="4680"/>
        <w:tab w:val="right" w:pos="9360"/>
      </w:tabs>
      <w:jc w:val="right"/>
      <w:rPr>
        <w:rFonts w:ascii="Times" w:eastAsia="Times" w:hAnsi="Times" w:cs="Times"/>
        <w:i/>
        <w:color w:val="000000"/>
        <w:sz w:val="18"/>
        <w:szCs w:val="18"/>
      </w:rPr>
    </w:pPr>
    <w:r>
      <w:rPr>
        <w:rFonts w:ascii="Times" w:eastAsia="Times" w:hAnsi="Times" w:cs="Times"/>
        <w:b/>
        <w:i/>
        <w:color w:val="000000"/>
        <w:sz w:val="18"/>
        <w:szCs w:val="18"/>
      </w:rPr>
      <w:t>Revista Interamericana de Psicología/</w:t>
    </w:r>
    <w:proofErr w:type="spellStart"/>
    <w:r>
      <w:rPr>
        <w:rFonts w:ascii="Times" w:eastAsia="Times" w:hAnsi="Times" w:cs="Times"/>
        <w:b/>
        <w:i/>
        <w:color w:val="000000"/>
        <w:sz w:val="18"/>
        <w:szCs w:val="18"/>
      </w:rPr>
      <w:t>Interamerican</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Journal</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of</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Psychology</w:t>
    </w:r>
    <w:proofErr w:type="spellEnd"/>
    <w:r>
      <w:rPr>
        <w:noProof/>
      </w:rPr>
      <w:drawing>
        <wp:anchor distT="0" distB="0" distL="114300" distR="114300" simplePos="0" relativeHeight="251658240" behindDoc="0" locked="0" layoutInCell="1" hidden="0" allowOverlap="1" wp14:anchorId="4D09F9B4" wp14:editId="12BD5545">
          <wp:simplePos x="0" y="0"/>
          <wp:positionH relativeFrom="column">
            <wp:posOffset>64656</wp:posOffset>
          </wp:positionH>
          <wp:positionV relativeFrom="paragraph">
            <wp:posOffset>-253536</wp:posOffset>
          </wp:positionV>
          <wp:extent cx="681164" cy="628073"/>
          <wp:effectExtent l="0" t="0" r="0" b="0"/>
          <wp:wrapNone/>
          <wp:docPr id="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18661"/>
                  <a:stretch>
                    <a:fillRect/>
                  </a:stretch>
                </pic:blipFill>
                <pic:spPr>
                  <a:xfrm>
                    <a:off x="0" y="0"/>
                    <a:ext cx="681164" cy="628073"/>
                  </a:xfrm>
                  <a:prstGeom prst="rect">
                    <a:avLst/>
                  </a:prstGeom>
                  <a:ln/>
                </pic:spPr>
              </pic:pic>
            </a:graphicData>
          </a:graphic>
        </wp:anchor>
      </w:drawing>
    </w:r>
  </w:p>
  <w:p w14:paraId="61630CDA" w14:textId="77777777" w:rsidR="0054376D" w:rsidRDefault="00000000">
    <w:pPr>
      <w:pBdr>
        <w:top w:val="nil"/>
        <w:left w:val="nil"/>
        <w:bottom w:val="nil"/>
        <w:right w:val="nil"/>
        <w:between w:val="nil"/>
      </w:pBdr>
      <w:tabs>
        <w:tab w:val="center" w:pos="4680"/>
        <w:tab w:val="right" w:pos="9360"/>
      </w:tabs>
      <w:jc w:val="right"/>
      <w:rPr>
        <w:rFonts w:ascii="Calibri" w:eastAsia="Calibri" w:hAnsi="Calibri" w:cs="Calibri"/>
        <w:color w:val="000000"/>
      </w:rPr>
    </w:pPr>
    <w:proofErr w:type="spellStart"/>
    <w:r>
      <w:rPr>
        <w:rFonts w:ascii="Times" w:eastAsia="Times" w:hAnsi="Times" w:cs="Times"/>
        <w:i/>
        <w:color w:val="000000"/>
        <w:sz w:val="18"/>
        <w:szCs w:val="18"/>
      </w:rPr>
      <w:t>Manuscript</w:t>
    </w:r>
    <w:proofErr w:type="spellEnd"/>
    <w:r>
      <w:rPr>
        <w:rFonts w:ascii="Times" w:eastAsia="Times" w:hAnsi="Times" w:cs="Times"/>
        <w:i/>
        <w:color w:val="000000"/>
        <w:sz w:val="18"/>
        <w:szCs w:val="18"/>
      </w:rPr>
      <w:t xml:space="preserve"> </w:t>
    </w:r>
    <w:proofErr w:type="spellStart"/>
    <w:r>
      <w:rPr>
        <w:rFonts w:ascii="Times" w:eastAsia="Times" w:hAnsi="Times" w:cs="Times"/>
        <w:i/>
        <w:color w:val="000000"/>
        <w:sz w:val="18"/>
        <w:szCs w:val="18"/>
      </w:rPr>
      <w:t>submission</w:t>
    </w:r>
    <w:proofErr w:type="spellEnd"/>
    <w:r>
      <w:rPr>
        <w:rFonts w:ascii="Times" w:eastAsia="Times" w:hAnsi="Times" w:cs="Times"/>
        <w:i/>
        <w:color w:val="000000"/>
        <w:sz w:val="18"/>
        <w:szCs w:val="18"/>
      </w:rPr>
      <w:t xml:space="preserve"> </w:t>
    </w:r>
    <w:proofErr w:type="spellStart"/>
    <w:r>
      <w:rPr>
        <w:rFonts w:ascii="Times" w:eastAsia="Times" w:hAnsi="Times" w:cs="Times"/>
        <w:i/>
        <w:color w:val="000000"/>
        <w:sz w:val="18"/>
        <w:szCs w:val="18"/>
      </w:rPr>
      <w:t>model</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80AE1"/>
    <w:multiLevelType w:val="multilevel"/>
    <w:tmpl w:val="3A005F3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7B4737C3"/>
    <w:multiLevelType w:val="multilevel"/>
    <w:tmpl w:val="FCE8E380"/>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num w:numId="1" w16cid:durableId="872305557">
    <w:abstractNumId w:val="0"/>
  </w:num>
  <w:num w:numId="2" w16cid:durableId="10149635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evenAndOddHeaders/>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76D"/>
    <w:rsid w:val="00015A3A"/>
    <w:rsid w:val="0010757B"/>
    <w:rsid w:val="00112938"/>
    <w:rsid w:val="0011382A"/>
    <w:rsid w:val="001623D2"/>
    <w:rsid w:val="002A1F17"/>
    <w:rsid w:val="00302EDA"/>
    <w:rsid w:val="003054DB"/>
    <w:rsid w:val="00387AFC"/>
    <w:rsid w:val="003F2324"/>
    <w:rsid w:val="005335DD"/>
    <w:rsid w:val="0054376D"/>
    <w:rsid w:val="006C12D7"/>
    <w:rsid w:val="006F5B6A"/>
    <w:rsid w:val="00736508"/>
    <w:rsid w:val="00753377"/>
    <w:rsid w:val="0076560C"/>
    <w:rsid w:val="0078354E"/>
    <w:rsid w:val="007B194C"/>
    <w:rsid w:val="007C166F"/>
    <w:rsid w:val="007E1AB5"/>
    <w:rsid w:val="00826E41"/>
    <w:rsid w:val="00960728"/>
    <w:rsid w:val="00A00D33"/>
    <w:rsid w:val="00A607A4"/>
    <w:rsid w:val="00AB5B9A"/>
    <w:rsid w:val="00AD0225"/>
    <w:rsid w:val="00B43479"/>
    <w:rsid w:val="00B700DC"/>
    <w:rsid w:val="00BC28DC"/>
    <w:rsid w:val="00C30BC2"/>
    <w:rsid w:val="00C42FEF"/>
    <w:rsid w:val="00C76125"/>
    <w:rsid w:val="00C7663D"/>
    <w:rsid w:val="00CE16A4"/>
    <w:rsid w:val="00DA5542"/>
    <w:rsid w:val="00E47E4F"/>
    <w:rsid w:val="00F4266F"/>
    <w:rsid w:val="00FA20DF"/>
    <w:rsid w:val="00FA49F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FE4D3"/>
  <w15:docId w15:val="{D4248CA5-ED37-4BDA-8D47-DA23A4410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02D"/>
    <w:rPr>
      <w:lang w:val="es-AR" w:eastAsia="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semiHidden/>
    <w:unhideWhenUsed/>
    <w:rsid w:val="00C413D4"/>
    <w:rPr>
      <w:sz w:val="20"/>
      <w:szCs w:val="20"/>
    </w:rPr>
  </w:style>
  <w:style w:type="character" w:customStyle="1" w:styleId="TextonotapieCar">
    <w:name w:val="Texto nota pie Car"/>
    <w:basedOn w:val="Fuentedeprrafopredeter"/>
    <w:link w:val="Textonotapie"/>
    <w:uiPriority w:val="99"/>
    <w:semiHidden/>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semiHidden/>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iPriority w:val="99"/>
    <w:unhideWhenUsed/>
    <w:rsid w:val="00B6522A"/>
    <w:rPr>
      <w:color w:val="0000FF"/>
      <w:u w:val="single"/>
    </w:rPr>
  </w:style>
  <w:style w:type="paragraph" w:styleId="Textodeglobo">
    <w:name w:val="Balloon Text"/>
    <w:basedOn w:val="Normal"/>
    <w:link w:val="TextodegloboCar"/>
    <w:uiPriority w:val="99"/>
    <w:semiHidden/>
    <w:unhideWhenUsed/>
    <w:rsid w:val="00FB0419"/>
    <w:rPr>
      <w:sz w:val="18"/>
      <w:szCs w:val="18"/>
    </w:rPr>
  </w:style>
  <w:style w:type="character" w:customStyle="1" w:styleId="TextodegloboCar">
    <w:name w:val="Texto de globo Car"/>
    <w:basedOn w:val="Fuentedeprrafopredeter"/>
    <w:link w:val="Textodeglobo"/>
    <w:uiPriority w:val="99"/>
    <w:semiHidden/>
    <w:rsid w:val="00FB0419"/>
    <w:rPr>
      <w:rFonts w:ascii="Times New Roman" w:eastAsia="Times New Roman" w:hAnsi="Times New Roman" w:cs="Times New Roman"/>
      <w:sz w:val="18"/>
      <w:szCs w:val="18"/>
      <w:lang w:val="es-ES_tradnl" w:eastAsia="es-ES_tradnl"/>
    </w:rPr>
  </w:style>
  <w:style w:type="table" w:styleId="Tablaconcuadrcula">
    <w:name w:val="Table Grid"/>
    <w:basedOn w:val="Tablanormal"/>
    <w:uiPriority w:val="39"/>
    <w:rsid w:val="00CE7D65"/>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516ED"/>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Fuentedeprrafopredeter"/>
    <w:link w:val="Ttulosinternos"/>
    <w:rsid w:val="001516ED"/>
    <w:rPr>
      <w:rFonts w:ascii="Times New Roman" w:eastAsia="Times New Roman" w:hAnsi="Times New Roman" w:cs="Times New Roman"/>
      <w:b/>
    </w:rPr>
  </w:style>
  <w:style w:type="character" w:customStyle="1" w:styleId="Ttulo2Car">
    <w:name w:val="Título 2 Car"/>
    <w:basedOn w:val="Fuentedeprrafopredeter"/>
    <w:link w:val="Ttulo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rPr>
      <w:lang w:val="pt-BR"/>
    </w:rPr>
  </w:style>
  <w:style w:type="character" w:customStyle="1" w:styleId="TitulodeartculoCar">
    <w:name w:val="Titulo de artículo Car"/>
    <w:basedOn w:val="Fuentedeprrafopredeter"/>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uentedeprrafopredeter"/>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Fuentedeprrafopredeter"/>
    <w:link w:val="TtuloResumen"/>
    <w:rsid w:val="00C43335"/>
    <w:rPr>
      <w:rFonts w:ascii="Times New Roman" w:eastAsia="Times New Roman" w:hAnsi="Times New Roman" w:cs="Times New Roman"/>
      <w:b/>
      <w:smallCaps/>
      <w:sz w:val="20"/>
      <w:szCs w:val="20"/>
      <w:lang w:val="pt-BR" w:eastAsia="es-ES_tradnl"/>
    </w:rPr>
  </w:style>
  <w:style w:type="character" w:styleId="Mencinsinresolver">
    <w:name w:val="Unresolved Mention"/>
    <w:basedOn w:val="Fuentedeprrafopredeter"/>
    <w:uiPriority w:val="99"/>
    <w:semiHidden/>
    <w:unhideWhenUsed/>
    <w:rsid w:val="00EB213C"/>
    <w:rPr>
      <w:color w:val="605E5C"/>
      <w:shd w:val="clear" w:color="auto" w:fill="E1DFDD"/>
    </w:rPr>
  </w:style>
  <w:style w:type="paragraph" w:styleId="NormalWeb">
    <w:name w:val="Normal (Web)"/>
    <w:basedOn w:val="Normal"/>
    <w:uiPriority w:val="99"/>
    <w:semiHidden/>
    <w:unhideWhenUsed/>
    <w:rsid w:val="0048651A"/>
  </w:style>
  <w:style w:type="table" w:customStyle="1" w:styleId="TableNormal1">
    <w:name w:val="Table Normal1"/>
    <w:rsid w:val="00A93146"/>
    <w:pPr>
      <w:pBdr>
        <w:top w:val="nil"/>
        <w:left w:val="nil"/>
        <w:bottom w:val="nil"/>
        <w:right w:val="nil"/>
        <w:between w:val="nil"/>
        <w:bar w:val="nil"/>
      </w:pBdr>
    </w:pPr>
    <w:rPr>
      <w:rFonts w:eastAsia="Arial Unicode MS"/>
      <w:sz w:val="20"/>
      <w:szCs w:val="20"/>
      <w:bdr w:val="nil"/>
      <w:lang w:val="es-AR"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78702D"/>
    <w:pPr>
      <w:outlineLvl w:val="2"/>
    </w:pPr>
    <w:rPr>
      <w:b w:val="0"/>
      <w:lang w:val="es-AR" w:eastAsia="en-US"/>
    </w:rPr>
  </w:style>
  <w:style w:type="character" w:customStyle="1" w:styleId="SubtituloInterno1Car">
    <w:name w:val="Subtitulo Interno 1 Car"/>
    <w:basedOn w:val="Fuentedeprrafopredeter"/>
    <w:link w:val="SubtituloInterno1"/>
    <w:rsid w:val="0078702D"/>
    <w:rPr>
      <w:rFonts w:ascii="Times New Roman" w:eastAsia="Times New Roman" w:hAnsi="Times New Roman" w:cs="Times New Roman"/>
      <w:i/>
      <w:lang w:val="es-A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1"/>
    <w:rPr>
      <w:rFonts w:eastAsia="Times New Roman"/>
    </w:rPr>
    <w:tblPr>
      <w:tblStyleRowBandSize w:val="1"/>
      <w:tblStyleColBandSize w:val="1"/>
    </w:tblPr>
  </w:style>
  <w:style w:type="paragraph" w:styleId="HTMLconformatoprevio">
    <w:name w:val="HTML Preformatted"/>
    <w:basedOn w:val="Normal"/>
    <w:link w:val="HTMLconformatoprevioCar"/>
    <w:uiPriority w:val="99"/>
    <w:semiHidden/>
    <w:unhideWhenUsed/>
    <w:rsid w:val="0076560C"/>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76560C"/>
    <w:rPr>
      <w:rFonts w:ascii="Consolas" w:hAnsi="Consolas"/>
      <w:sz w:val="20"/>
      <w:szCs w:val="20"/>
      <w:lang w:val="es-AR" w:eastAsia="es-ES_tradnl"/>
    </w:rPr>
  </w:style>
  <w:style w:type="character" w:styleId="Hipervnculovisitado">
    <w:name w:val="FollowedHyperlink"/>
    <w:basedOn w:val="Fuentedeprrafopredeter"/>
    <w:uiPriority w:val="99"/>
    <w:semiHidden/>
    <w:unhideWhenUsed/>
    <w:rsid w:val="00AB5B9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04120">
      <w:bodyDiv w:val="1"/>
      <w:marLeft w:val="0"/>
      <w:marRight w:val="0"/>
      <w:marTop w:val="0"/>
      <w:marBottom w:val="0"/>
      <w:divBdr>
        <w:top w:val="none" w:sz="0" w:space="0" w:color="auto"/>
        <w:left w:val="none" w:sz="0" w:space="0" w:color="auto"/>
        <w:bottom w:val="none" w:sz="0" w:space="0" w:color="auto"/>
        <w:right w:val="none" w:sz="0" w:space="0" w:color="auto"/>
      </w:divBdr>
      <w:divsChild>
        <w:div w:id="1083530335">
          <w:marLeft w:val="0"/>
          <w:marRight w:val="0"/>
          <w:marTop w:val="0"/>
          <w:marBottom w:val="0"/>
          <w:divBdr>
            <w:top w:val="none" w:sz="0" w:space="0" w:color="auto"/>
            <w:left w:val="none" w:sz="0" w:space="0" w:color="auto"/>
            <w:bottom w:val="none" w:sz="0" w:space="0" w:color="auto"/>
            <w:right w:val="none" w:sz="0" w:space="0" w:color="auto"/>
          </w:divBdr>
          <w:divsChild>
            <w:div w:id="560093836">
              <w:marLeft w:val="0"/>
              <w:marRight w:val="0"/>
              <w:marTop w:val="0"/>
              <w:marBottom w:val="0"/>
              <w:divBdr>
                <w:top w:val="none" w:sz="0" w:space="0" w:color="auto"/>
                <w:left w:val="none" w:sz="0" w:space="0" w:color="auto"/>
                <w:bottom w:val="none" w:sz="0" w:space="0" w:color="auto"/>
                <w:right w:val="none" w:sz="0" w:space="0" w:color="auto"/>
              </w:divBdr>
              <w:divsChild>
                <w:div w:id="1363551292">
                  <w:marLeft w:val="0"/>
                  <w:marRight w:val="0"/>
                  <w:marTop w:val="0"/>
                  <w:marBottom w:val="0"/>
                  <w:divBdr>
                    <w:top w:val="none" w:sz="0" w:space="0" w:color="auto"/>
                    <w:left w:val="none" w:sz="0" w:space="0" w:color="auto"/>
                    <w:bottom w:val="none" w:sz="0" w:space="0" w:color="auto"/>
                    <w:right w:val="none" w:sz="0" w:space="0" w:color="auto"/>
                  </w:divBdr>
                  <w:divsChild>
                    <w:div w:id="913900967">
                      <w:marLeft w:val="0"/>
                      <w:marRight w:val="0"/>
                      <w:marTop w:val="0"/>
                      <w:marBottom w:val="0"/>
                      <w:divBdr>
                        <w:top w:val="none" w:sz="0" w:space="0" w:color="auto"/>
                        <w:left w:val="none" w:sz="0" w:space="0" w:color="auto"/>
                        <w:bottom w:val="none" w:sz="0" w:space="0" w:color="auto"/>
                        <w:right w:val="none" w:sz="0" w:space="0" w:color="auto"/>
                      </w:divBdr>
                      <w:divsChild>
                        <w:div w:id="1027950688">
                          <w:marLeft w:val="0"/>
                          <w:marRight w:val="0"/>
                          <w:marTop w:val="0"/>
                          <w:marBottom w:val="0"/>
                          <w:divBdr>
                            <w:top w:val="none" w:sz="0" w:space="0" w:color="auto"/>
                            <w:left w:val="none" w:sz="0" w:space="0" w:color="auto"/>
                            <w:bottom w:val="none" w:sz="0" w:space="0" w:color="auto"/>
                            <w:right w:val="none" w:sz="0" w:space="0" w:color="auto"/>
                          </w:divBdr>
                          <w:divsChild>
                            <w:div w:id="1808470569">
                              <w:marLeft w:val="0"/>
                              <w:marRight w:val="0"/>
                              <w:marTop w:val="0"/>
                              <w:marBottom w:val="0"/>
                              <w:divBdr>
                                <w:top w:val="none" w:sz="0" w:space="0" w:color="auto"/>
                                <w:left w:val="none" w:sz="0" w:space="0" w:color="auto"/>
                                <w:bottom w:val="none" w:sz="0" w:space="0" w:color="auto"/>
                                <w:right w:val="none" w:sz="0" w:space="0" w:color="auto"/>
                              </w:divBdr>
                              <w:divsChild>
                                <w:div w:id="2115051815">
                                  <w:marLeft w:val="0"/>
                                  <w:marRight w:val="0"/>
                                  <w:marTop w:val="0"/>
                                  <w:marBottom w:val="0"/>
                                  <w:divBdr>
                                    <w:top w:val="none" w:sz="0" w:space="0" w:color="auto"/>
                                    <w:left w:val="none" w:sz="0" w:space="0" w:color="auto"/>
                                    <w:bottom w:val="none" w:sz="0" w:space="0" w:color="auto"/>
                                    <w:right w:val="none" w:sz="0" w:space="0" w:color="auto"/>
                                  </w:divBdr>
                                  <w:divsChild>
                                    <w:div w:id="3646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884111">
      <w:bodyDiv w:val="1"/>
      <w:marLeft w:val="0"/>
      <w:marRight w:val="0"/>
      <w:marTop w:val="0"/>
      <w:marBottom w:val="0"/>
      <w:divBdr>
        <w:top w:val="none" w:sz="0" w:space="0" w:color="auto"/>
        <w:left w:val="none" w:sz="0" w:space="0" w:color="auto"/>
        <w:bottom w:val="none" w:sz="0" w:space="0" w:color="auto"/>
        <w:right w:val="none" w:sz="0" w:space="0" w:color="auto"/>
      </w:divBdr>
    </w:div>
    <w:div w:id="263192640">
      <w:bodyDiv w:val="1"/>
      <w:marLeft w:val="0"/>
      <w:marRight w:val="0"/>
      <w:marTop w:val="0"/>
      <w:marBottom w:val="0"/>
      <w:divBdr>
        <w:top w:val="none" w:sz="0" w:space="0" w:color="auto"/>
        <w:left w:val="none" w:sz="0" w:space="0" w:color="auto"/>
        <w:bottom w:val="none" w:sz="0" w:space="0" w:color="auto"/>
        <w:right w:val="none" w:sz="0" w:space="0" w:color="auto"/>
      </w:divBdr>
    </w:div>
    <w:div w:id="610625890">
      <w:bodyDiv w:val="1"/>
      <w:marLeft w:val="0"/>
      <w:marRight w:val="0"/>
      <w:marTop w:val="0"/>
      <w:marBottom w:val="0"/>
      <w:divBdr>
        <w:top w:val="none" w:sz="0" w:space="0" w:color="auto"/>
        <w:left w:val="none" w:sz="0" w:space="0" w:color="auto"/>
        <w:bottom w:val="none" w:sz="0" w:space="0" w:color="auto"/>
        <w:right w:val="none" w:sz="0" w:space="0" w:color="auto"/>
      </w:divBdr>
    </w:div>
    <w:div w:id="667054076">
      <w:bodyDiv w:val="1"/>
      <w:marLeft w:val="0"/>
      <w:marRight w:val="0"/>
      <w:marTop w:val="0"/>
      <w:marBottom w:val="0"/>
      <w:divBdr>
        <w:top w:val="none" w:sz="0" w:space="0" w:color="auto"/>
        <w:left w:val="none" w:sz="0" w:space="0" w:color="auto"/>
        <w:bottom w:val="none" w:sz="0" w:space="0" w:color="auto"/>
        <w:right w:val="none" w:sz="0" w:space="0" w:color="auto"/>
      </w:divBdr>
      <w:divsChild>
        <w:div w:id="12971833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8587024">
      <w:bodyDiv w:val="1"/>
      <w:marLeft w:val="0"/>
      <w:marRight w:val="0"/>
      <w:marTop w:val="0"/>
      <w:marBottom w:val="0"/>
      <w:divBdr>
        <w:top w:val="none" w:sz="0" w:space="0" w:color="auto"/>
        <w:left w:val="none" w:sz="0" w:space="0" w:color="auto"/>
        <w:bottom w:val="none" w:sz="0" w:space="0" w:color="auto"/>
        <w:right w:val="none" w:sz="0" w:space="0" w:color="auto"/>
      </w:divBdr>
    </w:div>
    <w:div w:id="745611486">
      <w:bodyDiv w:val="1"/>
      <w:marLeft w:val="0"/>
      <w:marRight w:val="0"/>
      <w:marTop w:val="0"/>
      <w:marBottom w:val="0"/>
      <w:divBdr>
        <w:top w:val="none" w:sz="0" w:space="0" w:color="auto"/>
        <w:left w:val="none" w:sz="0" w:space="0" w:color="auto"/>
        <w:bottom w:val="none" w:sz="0" w:space="0" w:color="auto"/>
        <w:right w:val="none" w:sz="0" w:space="0" w:color="auto"/>
      </w:divBdr>
      <w:divsChild>
        <w:div w:id="930241250">
          <w:marLeft w:val="0"/>
          <w:marRight w:val="0"/>
          <w:marTop w:val="0"/>
          <w:marBottom w:val="0"/>
          <w:divBdr>
            <w:top w:val="none" w:sz="0" w:space="0" w:color="auto"/>
            <w:left w:val="none" w:sz="0" w:space="0" w:color="auto"/>
            <w:bottom w:val="none" w:sz="0" w:space="0" w:color="auto"/>
            <w:right w:val="none" w:sz="0" w:space="0" w:color="auto"/>
          </w:divBdr>
          <w:divsChild>
            <w:div w:id="1709211295">
              <w:marLeft w:val="0"/>
              <w:marRight w:val="0"/>
              <w:marTop w:val="0"/>
              <w:marBottom w:val="0"/>
              <w:divBdr>
                <w:top w:val="none" w:sz="0" w:space="0" w:color="auto"/>
                <w:left w:val="none" w:sz="0" w:space="0" w:color="auto"/>
                <w:bottom w:val="none" w:sz="0" w:space="0" w:color="auto"/>
                <w:right w:val="none" w:sz="0" w:space="0" w:color="auto"/>
              </w:divBdr>
              <w:divsChild>
                <w:div w:id="2130277040">
                  <w:marLeft w:val="0"/>
                  <w:marRight w:val="0"/>
                  <w:marTop w:val="0"/>
                  <w:marBottom w:val="0"/>
                  <w:divBdr>
                    <w:top w:val="none" w:sz="0" w:space="0" w:color="auto"/>
                    <w:left w:val="none" w:sz="0" w:space="0" w:color="auto"/>
                    <w:bottom w:val="none" w:sz="0" w:space="0" w:color="auto"/>
                    <w:right w:val="none" w:sz="0" w:space="0" w:color="auto"/>
                  </w:divBdr>
                  <w:divsChild>
                    <w:div w:id="1044251968">
                      <w:marLeft w:val="0"/>
                      <w:marRight w:val="0"/>
                      <w:marTop w:val="0"/>
                      <w:marBottom w:val="0"/>
                      <w:divBdr>
                        <w:top w:val="none" w:sz="0" w:space="0" w:color="auto"/>
                        <w:left w:val="none" w:sz="0" w:space="0" w:color="auto"/>
                        <w:bottom w:val="none" w:sz="0" w:space="0" w:color="auto"/>
                        <w:right w:val="none" w:sz="0" w:space="0" w:color="auto"/>
                      </w:divBdr>
                      <w:divsChild>
                        <w:div w:id="1418096219">
                          <w:marLeft w:val="0"/>
                          <w:marRight w:val="0"/>
                          <w:marTop w:val="0"/>
                          <w:marBottom w:val="0"/>
                          <w:divBdr>
                            <w:top w:val="none" w:sz="0" w:space="0" w:color="auto"/>
                            <w:left w:val="none" w:sz="0" w:space="0" w:color="auto"/>
                            <w:bottom w:val="none" w:sz="0" w:space="0" w:color="auto"/>
                            <w:right w:val="none" w:sz="0" w:space="0" w:color="auto"/>
                          </w:divBdr>
                          <w:divsChild>
                            <w:div w:id="200899708">
                              <w:marLeft w:val="0"/>
                              <w:marRight w:val="0"/>
                              <w:marTop w:val="0"/>
                              <w:marBottom w:val="0"/>
                              <w:divBdr>
                                <w:top w:val="none" w:sz="0" w:space="0" w:color="auto"/>
                                <w:left w:val="none" w:sz="0" w:space="0" w:color="auto"/>
                                <w:bottom w:val="none" w:sz="0" w:space="0" w:color="auto"/>
                                <w:right w:val="none" w:sz="0" w:space="0" w:color="auto"/>
                              </w:divBdr>
                              <w:divsChild>
                                <w:div w:id="879558836">
                                  <w:marLeft w:val="0"/>
                                  <w:marRight w:val="0"/>
                                  <w:marTop w:val="0"/>
                                  <w:marBottom w:val="0"/>
                                  <w:divBdr>
                                    <w:top w:val="none" w:sz="0" w:space="0" w:color="auto"/>
                                    <w:left w:val="none" w:sz="0" w:space="0" w:color="auto"/>
                                    <w:bottom w:val="none" w:sz="0" w:space="0" w:color="auto"/>
                                    <w:right w:val="none" w:sz="0" w:space="0" w:color="auto"/>
                                  </w:divBdr>
                                  <w:divsChild>
                                    <w:div w:id="1195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889887">
                      <w:marLeft w:val="0"/>
                      <w:marRight w:val="0"/>
                      <w:marTop w:val="0"/>
                      <w:marBottom w:val="0"/>
                      <w:divBdr>
                        <w:top w:val="none" w:sz="0" w:space="0" w:color="auto"/>
                        <w:left w:val="none" w:sz="0" w:space="0" w:color="auto"/>
                        <w:bottom w:val="none" w:sz="0" w:space="0" w:color="auto"/>
                        <w:right w:val="none" w:sz="0" w:space="0" w:color="auto"/>
                      </w:divBdr>
                      <w:divsChild>
                        <w:div w:id="162419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703283">
      <w:bodyDiv w:val="1"/>
      <w:marLeft w:val="0"/>
      <w:marRight w:val="0"/>
      <w:marTop w:val="0"/>
      <w:marBottom w:val="0"/>
      <w:divBdr>
        <w:top w:val="none" w:sz="0" w:space="0" w:color="auto"/>
        <w:left w:val="none" w:sz="0" w:space="0" w:color="auto"/>
        <w:bottom w:val="none" w:sz="0" w:space="0" w:color="auto"/>
        <w:right w:val="none" w:sz="0" w:space="0" w:color="auto"/>
      </w:divBdr>
    </w:div>
    <w:div w:id="866215410">
      <w:bodyDiv w:val="1"/>
      <w:marLeft w:val="0"/>
      <w:marRight w:val="0"/>
      <w:marTop w:val="0"/>
      <w:marBottom w:val="0"/>
      <w:divBdr>
        <w:top w:val="none" w:sz="0" w:space="0" w:color="auto"/>
        <w:left w:val="none" w:sz="0" w:space="0" w:color="auto"/>
        <w:bottom w:val="none" w:sz="0" w:space="0" w:color="auto"/>
        <w:right w:val="none" w:sz="0" w:space="0" w:color="auto"/>
      </w:divBdr>
    </w:div>
    <w:div w:id="962224289">
      <w:bodyDiv w:val="1"/>
      <w:marLeft w:val="0"/>
      <w:marRight w:val="0"/>
      <w:marTop w:val="0"/>
      <w:marBottom w:val="0"/>
      <w:divBdr>
        <w:top w:val="none" w:sz="0" w:space="0" w:color="auto"/>
        <w:left w:val="none" w:sz="0" w:space="0" w:color="auto"/>
        <w:bottom w:val="none" w:sz="0" w:space="0" w:color="auto"/>
        <w:right w:val="none" w:sz="0" w:space="0" w:color="auto"/>
      </w:divBdr>
      <w:divsChild>
        <w:div w:id="189030535">
          <w:marLeft w:val="0"/>
          <w:marRight w:val="0"/>
          <w:marTop w:val="0"/>
          <w:marBottom w:val="0"/>
          <w:divBdr>
            <w:top w:val="none" w:sz="0" w:space="0" w:color="auto"/>
            <w:left w:val="none" w:sz="0" w:space="0" w:color="auto"/>
            <w:bottom w:val="none" w:sz="0" w:space="0" w:color="auto"/>
            <w:right w:val="none" w:sz="0" w:space="0" w:color="auto"/>
          </w:divBdr>
          <w:divsChild>
            <w:div w:id="44522953">
              <w:marLeft w:val="0"/>
              <w:marRight w:val="0"/>
              <w:marTop w:val="0"/>
              <w:marBottom w:val="0"/>
              <w:divBdr>
                <w:top w:val="none" w:sz="0" w:space="0" w:color="auto"/>
                <w:left w:val="none" w:sz="0" w:space="0" w:color="auto"/>
                <w:bottom w:val="none" w:sz="0" w:space="0" w:color="auto"/>
                <w:right w:val="none" w:sz="0" w:space="0" w:color="auto"/>
              </w:divBdr>
              <w:divsChild>
                <w:div w:id="2140562803">
                  <w:marLeft w:val="0"/>
                  <w:marRight w:val="0"/>
                  <w:marTop w:val="0"/>
                  <w:marBottom w:val="0"/>
                  <w:divBdr>
                    <w:top w:val="none" w:sz="0" w:space="0" w:color="auto"/>
                    <w:left w:val="none" w:sz="0" w:space="0" w:color="auto"/>
                    <w:bottom w:val="none" w:sz="0" w:space="0" w:color="auto"/>
                    <w:right w:val="none" w:sz="0" w:space="0" w:color="auto"/>
                  </w:divBdr>
                  <w:divsChild>
                    <w:div w:id="386101834">
                      <w:marLeft w:val="0"/>
                      <w:marRight w:val="0"/>
                      <w:marTop w:val="0"/>
                      <w:marBottom w:val="0"/>
                      <w:divBdr>
                        <w:top w:val="none" w:sz="0" w:space="0" w:color="auto"/>
                        <w:left w:val="none" w:sz="0" w:space="0" w:color="auto"/>
                        <w:bottom w:val="none" w:sz="0" w:space="0" w:color="auto"/>
                        <w:right w:val="none" w:sz="0" w:space="0" w:color="auto"/>
                      </w:divBdr>
                      <w:divsChild>
                        <w:div w:id="1604650061">
                          <w:marLeft w:val="0"/>
                          <w:marRight w:val="0"/>
                          <w:marTop w:val="0"/>
                          <w:marBottom w:val="0"/>
                          <w:divBdr>
                            <w:top w:val="none" w:sz="0" w:space="0" w:color="auto"/>
                            <w:left w:val="none" w:sz="0" w:space="0" w:color="auto"/>
                            <w:bottom w:val="none" w:sz="0" w:space="0" w:color="auto"/>
                            <w:right w:val="none" w:sz="0" w:space="0" w:color="auto"/>
                          </w:divBdr>
                          <w:divsChild>
                            <w:div w:id="1535731922">
                              <w:marLeft w:val="0"/>
                              <w:marRight w:val="0"/>
                              <w:marTop w:val="0"/>
                              <w:marBottom w:val="0"/>
                              <w:divBdr>
                                <w:top w:val="none" w:sz="0" w:space="0" w:color="auto"/>
                                <w:left w:val="none" w:sz="0" w:space="0" w:color="auto"/>
                                <w:bottom w:val="none" w:sz="0" w:space="0" w:color="auto"/>
                                <w:right w:val="none" w:sz="0" w:space="0" w:color="auto"/>
                              </w:divBdr>
                              <w:divsChild>
                                <w:div w:id="136532336">
                                  <w:marLeft w:val="0"/>
                                  <w:marRight w:val="0"/>
                                  <w:marTop w:val="0"/>
                                  <w:marBottom w:val="0"/>
                                  <w:divBdr>
                                    <w:top w:val="none" w:sz="0" w:space="0" w:color="auto"/>
                                    <w:left w:val="none" w:sz="0" w:space="0" w:color="auto"/>
                                    <w:bottom w:val="none" w:sz="0" w:space="0" w:color="auto"/>
                                    <w:right w:val="none" w:sz="0" w:space="0" w:color="auto"/>
                                  </w:divBdr>
                                  <w:divsChild>
                                    <w:div w:id="73285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750879">
                      <w:marLeft w:val="0"/>
                      <w:marRight w:val="0"/>
                      <w:marTop w:val="0"/>
                      <w:marBottom w:val="0"/>
                      <w:divBdr>
                        <w:top w:val="none" w:sz="0" w:space="0" w:color="auto"/>
                        <w:left w:val="none" w:sz="0" w:space="0" w:color="auto"/>
                        <w:bottom w:val="none" w:sz="0" w:space="0" w:color="auto"/>
                        <w:right w:val="none" w:sz="0" w:space="0" w:color="auto"/>
                      </w:divBdr>
                      <w:divsChild>
                        <w:div w:id="60623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112751">
      <w:bodyDiv w:val="1"/>
      <w:marLeft w:val="0"/>
      <w:marRight w:val="0"/>
      <w:marTop w:val="0"/>
      <w:marBottom w:val="0"/>
      <w:divBdr>
        <w:top w:val="none" w:sz="0" w:space="0" w:color="auto"/>
        <w:left w:val="none" w:sz="0" w:space="0" w:color="auto"/>
        <w:bottom w:val="none" w:sz="0" w:space="0" w:color="auto"/>
        <w:right w:val="none" w:sz="0" w:space="0" w:color="auto"/>
      </w:divBdr>
    </w:div>
    <w:div w:id="1267348781">
      <w:bodyDiv w:val="1"/>
      <w:marLeft w:val="0"/>
      <w:marRight w:val="0"/>
      <w:marTop w:val="0"/>
      <w:marBottom w:val="0"/>
      <w:divBdr>
        <w:top w:val="none" w:sz="0" w:space="0" w:color="auto"/>
        <w:left w:val="none" w:sz="0" w:space="0" w:color="auto"/>
        <w:bottom w:val="none" w:sz="0" w:space="0" w:color="auto"/>
        <w:right w:val="none" w:sz="0" w:space="0" w:color="auto"/>
      </w:divBdr>
      <w:divsChild>
        <w:div w:id="85078100">
          <w:marLeft w:val="0"/>
          <w:marRight w:val="0"/>
          <w:marTop w:val="0"/>
          <w:marBottom w:val="0"/>
          <w:divBdr>
            <w:top w:val="none" w:sz="0" w:space="0" w:color="auto"/>
            <w:left w:val="none" w:sz="0" w:space="0" w:color="auto"/>
            <w:bottom w:val="none" w:sz="0" w:space="0" w:color="auto"/>
            <w:right w:val="none" w:sz="0" w:space="0" w:color="auto"/>
          </w:divBdr>
          <w:divsChild>
            <w:div w:id="1465463084">
              <w:marLeft w:val="0"/>
              <w:marRight w:val="0"/>
              <w:marTop w:val="0"/>
              <w:marBottom w:val="0"/>
              <w:divBdr>
                <w:top w:val="none" w:sz="0" w:space="0" w:color="auto"/>
                <w:left w:val="none" w:sz="0" w:space="0" w:color="auto"/>
                <w:bottom w:val="none" w:sz="0" w:space="0" w:color="auto"/>
                <w:right w:val="none" w:sz="0" w:space="0" w:color="auto"/>
              </w:divBdr>
              <w:divsChild>
                <w:div w:id="1460034342">
                  <w:marLeft w:val="0"/>
                  <w:marRight w:val="0"/>
                  <w:marTop w:val="0"/>
                  <w:marBottom w:val="0"/>
                  <w:divBdr>
                    <w:top w:val="none" w:sz="0" w:space="0" w:color="auto"/>
                    <w:left w:val="none" w:sz="0" w:space="0" w:color="auto"/>
                    <w:bottom w:val="none" w:sz="0" w:space="0" w:color="auto"/>
                    <w:right w:val="none" w:sz="0" w:space="0" w:color="auto"/>
                  </w:divBdr>
                  <w:divsChild>
                    <w:div w:id="595093196">
                      <w:marLeft w:val="0"/>
                      <w:marRight w:val="0"/>
                      <w:marTop w:val="0"/>
                      <w:marBottom w:val="0"/>
                      <w:divBdr>
                        <w:top w:val="none" w:sz="0" w:space="0" w:color="auto"/>
                        <w:left w:val="none" w:sz="0" w:space="0" w:color="auto"/>
                        <w:bottom w:val="none" w:sz="0" w:space="0" w:color="auto"/>
                        <w:right w:val="none" w:sz="0" w:space="0" w:color="auto"/>
                      </w:divBdr>
                      <w:divsChild>
                        <w:div w:id="923075361">
                          <w:marLeft w:val="0"/>
                          <w:marRight w:val="0"/>
                          <w:marTop w:val="0"/>
                          <w:marBottom w:val="0"/>
                          <w:divBdr>
                            <w:top w:val="none" w:sz="0" w:space="0" w:color="auto"/>
                            <w:left w:val="none" w:sz="0" w:space="0" w:color="auto"/>
                            <w:bottom w:val="none" w:sz="0" w:space="0" w:color="auto"/>
                            <w:right w:val="none" w:sz="0" w:space="0" w:color="auto"/>
                          </w:divBdr>
                          <w:divsChild>
                            <w:div w:id="2107652321">
                              <w:marLeft w:val="0"/>
                              <w:marRight w:val="0"/>
                              <w:marTop w:val="0"/>
                              <w:marBottom w:val="0"/>
                              <w:divBdr>
                                <w:top w:val="none" w:sz="0" w:space="0" w:color="auto"/>
                                <w:left w:val="none" w:sz="0" w:space="0" w:color="auto"/>
                                <w:bottom w:val="none" w:sz="0" w:space="0" w:color="auto"/>
                                <w:right w:val="none" w:sz="0" w:space="0" w:color="auto"/>
                              </w:divBdr>
                              <w:divsChild>
                                <w:div w:id="278267033">
                                  <w:marLeft w:val="0"/>
                                  <w:marRight w:val="0"/>
                                  <w:marTop w:val="0"/>
                                  <w:marBottom w:val="0"/>
                                  <w:divBdr>
                                    <w:top w:val="none" w:sz="0" w:space="0" w:color="auto"/>
                                    <w:left w:val="none" w:sz="0" w:space="0" w:color="auto"/>
                                    <w:bottom w:val="none" w:sz="0" w:space="0" w:color="auto"/>
                                    <w:right w:val="none" w:sz="0" w:space="0" w:color="auto"/>
                                  </w:divBdr>
                                  <w:divsChild>
                                    <w:div w:id="140923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4964950">
      <w:bodyDiv w:val="1"/>
      <w:marLeft w:val="0"/>
      <w:marRight w:val="0"/>
      <w:marTop w:val="0"/>
      <w:marBottom w:val="0"/>
      <w:divBdr>
        <w:top w:val="none" w:sz="0" w:space="0" w:color="auto"/>
        <w:left w:val="none" w:sz="0" w:space="0" w:color="auto"/>
        <w:bottom w:val="none" w:sz="0" w:space="0" w:color="auto"/>
        <w:right w:val="none" w:sz="0" w:space="0" w:color="auto"/>
      </w:divBdr>
    </w:div>
    <w:div w:id="1560676632">
      <w:bodyDiv w:val="1"/>
      <w:marLeft w:val="0"/>
      <w:marRight w:val="0"/>
      <w:marTop w:val="0"/>
      <w:marBottom w:val="0"/>
      <w:divBdr>
        <w:top w:val="none" w:sz="0" w:space="0" w:color="auto"/>
        <w:left w:val="none" w:sz="0" w:space="0" w:color="auto"/>
        <w:bottom w:val="none" w:sz="0" w:space="0" w:color="auto"/>
        <w:right w:val="none" w:sz="0" w:space="0" w:color="auto"/>
      </w:divBdr>
    </w:div>
    <w:div w:id="1579097739">
      <w:bodyDiv w:val="1"/>
      <w:marLeft w:val="0"/>
      <w:marRight w:val="0"/>
      <w:marTop w:val="0"/>
      <w:marBottom w:val="0"/>
      <w:divBdr>
        <w:top w:val="none" w:sz="0" w:space="0" w:color="auto"/>
        <w:left w:val="none" w:sz="0" w:space="0" w:color="auto"/>
        <w:bottom w:val="none" w:sz="0" w:space="0" w:color="auto"/>
        <w:right w:val="none" w:sz="0" w:space="0" w:color="auto"/>
      </w:divBdr>
    </w:div>
    <w:div w:id="1601065704">
      <w:bodyDiv w:val="1"/>
      <w:marLeft w:val="0"/>
      <w:marRight w:val="0"/>
      <w:marTop w:val="0"/>
      <w:marBottom w:val="0"/>
      <w:divBdr>
        <w:top w:val="none" w:sz="0" w:space="0" w:color="auto"/>
        <w:left w:val="none" w:sz="0" w:space="0" w:color="auto"/>
        <w:bottom w:val="none" w:sz="0" w:space="0" w:color="auto"/>
        <w:right w:val="none" w:sz="0" w:space="0" w:color="auto"/>
      </w:divBdr>
    </w:div>
    <w:div w:id="1646661665">
      <w:bodyDiv w:val="1"/>
      <w:marLeft w:val="0"/>
      <w:marRight w:val="0"/>
      <w:marTop w:val="0"/>
      <w:marBottom w:val="0"/>
      <w:divBdr>
        <w:top w:val="none" w:sz="0" w:space="0" w:color="auto"/>
        <w:left w:val="none" w:sz="0" w:space="0" w:color="auto"/>
        <w:bottom w:val="none" w:sz="0" w:space="0" w:color="auto"/>
        <w:right w:val="none" w:sz="0" w:space="0" w:color="auto"/>
      </w:divBdr>
    </w:div>
    <w:div w:id="1747460562">
      <w:bodyDiv w:val="1"/>
      <w:marLeft w:val="0"/>
      <w:marRight w:val="0"/>
      <w:marTop w:val="0"/>
      <w:marBottom w:val="0"/>
      <w:divBdr>
        <w:top w:val="none" w:sz="0" w:space="0" w:color="auto"/>
        <w:left w:val="none" w:sz="0" w:space="0" w:color="auto"/>
        <w:bottom w:val="none" w:sz="0" w:space="0" w:color="auto"/>
        <w:right w:val="none" w:sz="0" w:space="0" w:color="auto"/>
      </w:divBdr>
      <w:divsChild>
        <w:div w:id="18176434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7524718">
      <w:bodyDiv w:val="1"/>
      <w:marLeft w:val="0"/>
      <w:marRight w:val="0"/>
      <w:marTop w:val="0"/>
      <w:marBottom w:val="0"/>
      <w:divBdr>
        <w:top w:val="none" w:sz="0" w:space="0" w:color="auto"/>
        <w:left w:val="none" w:sz="0" w:space="0" w:color="auto"/>
        <w:bottom w:val="none" w:sz="0" w:space="0" w:color="auto"/>
        <w:right w:val="none" w:sz="0" w:space="0" w:color="auto"/>
      </w:divBdr>
    </w:div>
    <w:div w:id="1835949073">
      <w:bodyDiv w:val="1"/>
      <w:marLeft w:val="0"/>
      <w:marRight w:val="0"/>
      <w:marTop w:val="0"/>
      <w:marBottom w:val="0"/>
      <w:divBdr>
        <w:top w:val="none" w:sz="0" w:space="0" w:color="auto"/>
        <w:left w:val="none" w:sz="0" w:space="0" w:color="auto"/>
        <w:bottom w:val="none" w:sz="0" w:space="0" w:color="auto"/>
        <w:right w:val="none" w:sz="0" w:space="0" w:color="auto"/>
      </w:divBdr>
    </w:div>
    <w:div w:id="1981835855">
      <w:bodyDiv w:val="1"/>
      <w:marLeft w:val="0"/>
      <w:marRight w:val="0"/>
      <w:marTop w:val="0"/>
      <w:marBottom w:val="0"/>
      <w:divBdr>
        <w:top w:val="none" w:sz="0" w:space="0" w:color="auto"/>
        <w:left w:val="none" w:sz="0" w:space="0" w:color="auto"/>
        <w:bottom w:val="none" w:sz="0" w:space="0" w:color="auto"/>
        <w:right w:val="none" w:sz="0" w:space="0" w:color="auto"/>
      </w:divBdr>
    </w:div>
    <w:div w:id="19866213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ore.ac.uk/download/pdf/552905979.pdf" TargetMode="External"/><Relationship Id="rId18" Type="http://schemas.openxmlformats.org/officeDocument/2006/relationships/hyperlink" Target="https://www.unicef.org/es/informes/estado-mundial-de-la-infancia-2021" TargetMode="External"/><Relationship Id="rId26" Type="http://schemas.openxmlformats.org/officeDocument/2006/relationships/hyperlink" Target="https://rodin.uca.es/bitstream/handle/10498/31544/OA_2023_0214.pdf?sequence=1" TargetMode="External"/><Relationship Id="rId39" Type="http://schemas.openxmlformats.org/officeDocument/2006/relationships/hyperlink" Target="https://revistas.ucv.edu.pe/index.php/ucv-hacer/article/view/1980" TargetMode="External"/><Relationship Id="rId21" Type="http://schemas.openxmlformats.org/officeDocument/2006/relationships/hyperlink" Target="https://tesis.usat.edu.pe/handle/20.500.12423/103" TargetMode="External"/><Relationship Id="rId34" Type="http://schemas.openxmlformats.org/officeDocument/2006/relationships/hyperlink" Target="https://repositorio.minedu.gob.pe/handle/20.500.12799/10568" TargetMode="External"/><Relationship Id="rId42" Type="http://schemas.openxmlformats.org/officeDocument/2006/relationships/hyperlink" Target="https://books.google.com.pe/books?hl=es&amp;lr=&amp;id=V6M3EAAAQBAJ&amp;oi=fnd&amp;pg=PA1953&amp;dq=estudio+de+teoria+de+vygosky+El+desarrollo+de+los+procesos+psicol%C3%B3gicos+superiores.+Harvard+University+Press.&amp;ots=157clJnsQc&amp;sig=wE2zfLjSYEUrJwoPoDo5OJXZN6A&amp;redir_esc=y"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doi.org/10.53595/rlo.v3.i8.084" TargetMode="External"/><Relationship Id="rId29" Type="http://schemas.openxmlformats.org/officeDocument/2006/relationships/hyperlink" Target="%20https://www.gob.pe/institucion/minsa/noticias/536664-minsa-el-29-6-de-adolescentes-entre-los-12-y-17-anos-presenta-riesgo-de-padecer-algun-problema-de-salud-mental-o-emocional" TargetMode="External"/><Relationship Id="rId11" Type="http://schemas.openxmlformats.org/officeDocument/2006/relationships/hyperlink" Target="https://www.scielo.br/j/rlae/a/r6ZMBBX8j3jzc7FcBqZ55CK/" TargetMode="External"/><Relationship Id="rId24" Type="http://schemas.openxmlformats.org/officeDocument/2006/relationships/hyperlink" Target="https://psycnet.apa.org/record/2023-32514-001" TargetMode="External"/><Relationship Id="rId32" Type="http://schemas.openxmlformats.org/officeDocument/2006/relationships/hyperlink" Target="https://www.unesco.org/es/articles/la-unesco-publica-un-informe-sobre-las-habilidades-socioemocionales-en-salas-de-clases-de-america" TargetMode="External"/><Relationship Id="rId37" Type="http://schemas.openxmlformats.org/officeDocument/2006/relationships/hyperlink" Target="https://doi.org/10.56048/MQR20225.9.2.2025.e637" TargetMode="External"/><Relationship Id="rId40" Type="http://schemas.openxmlformats.org/officeDocument/2006/relationships/hyperlink" Target="https://repositorio.ucv.edu.pe/handle/20.500.12692/104415" TargetMode="External"/><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cielo.org.co/pdf/recia/v14n1/2027-4297-recia-14-01-01.pdf" TargetMode="External"/><Relationship Id="rId23" Type="http://schemas.openxmlformats.org/officeDocument/2006/relationships/hyperlink" Target="https://revistages.com/index.php/revista/article/view/70" TargetMode="External"/><Relationship Id="rId28" Type="http://schemas.openxmlformats.org/officeDocument/2006/relationships/hyperlink" Target="https://revista.uniandes.edu.ec/ojs/index.php/EPISTEME/article/view/2077/1749" TargetMode="External"/><Relationship Id="rId36" Type="http://schemas.openxmlformats.org/officeDocument/2006/relationships/hyperlink" Target="https://repositorio.ucv.edu.pe/handle/20.500.12692/58934" TargetMode="External"/><Relationship Id="rId49" Type="http://schemas.openxmlformats.org/officeDocument/2006/relationships/fontTable" Target="fontTable.xml"/><Relationship Id="rId10" Type="http://schemas.openxmlformats.org/officeDocument/2006/relationships/hyperlink" Target="https://psycnet.apa.org/record/2001-00355-018" TargetMode="External"/><Relationship Id="rId19" Type="http://schemas.openxmlformats.org/officeDocument/2006/relationships/hyperlink" Target="https://www.scielo.org.mx/scielo.php?pid=S0188-25032020000400004&amp;script=sci_arttext" TargetMode="External"/><Relationship Id="rId31" Type="http://schemas.openxmlformats.org/officeDocument/2006/relationships/hyperlink" Target="https://www.sciencedirect.com/science/article/pii/S0716864022000748" TargetMode="External"/><Relationship Id="rId44" Type="http://schemas.openxmlformats.org/officeDocument/2006/relationships/hyperlink" Target="https://revistas.up.edu.mx/RPP/article/download/3037/2547" TargetMode="External"/><Relationship Id="rId4" Type="http://schemas.openxmlformats.org/officeDocument/2006/relationships/styles" Target="styles.xml"/><Relationship Id="rId9" Type="http://schemas.openxmlformats.org/officeDocument/2006/relationships/hyperlink" Target="https://hdl.handle.net/20.500.13053/10726" TargetMode="External"/><Relationship Id="rId14" Type="http://schemas.openxmlformats.org/officeDocument/2006/relationships/hyperlink" Target="https://dialnet.unirioja.es/servlet/articulo?codigo=9430216" TargetMode="External"/><Relationship Id="rId22" Type="http://schemas.openxmlformats.org/officeDocument/2006/relationships/hyperlink" Target="https://revistas.usat.edu.pe/index.php/educare/article/view/576/1527" TargetMode="External"/><Relationship Id="rId27" Type="http://schemas.openxmlformats.org/officeDocument/2006/relationships/hyperlink" Target="http://scielo.sld.cu/scielo.php?script=sci_arttext&amp;pid=S199086442022000400412" TargetMode="External"/><Relationship Id="rId30" Type="http://schemas.openxmlformats.org/officeDocument/2006/relationships/hyperlink" Target="https://www.sciencedirect.com/science/article/pii/S1136103423000291" TargetMode="External"/><Relationship Id="rId35" Type="http://schemas.openxmlformats.org/officeDocument/2006/relationships/hyperlink" Target="http://orcid.org/0000-0001-5614-1994" TargetMode="External"/><Relationship Id="rId43" Type="http://schemas.openxmlformats.org/officeDocument/2006/relationships/hyperlink" Target="https://dialnet.unirioja.es/servlet/articulo?codigo=8517962" TargetMode="External"/><Relationship Id="rId48"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repositorio.uct.edu.pe/server/api/core/bitstreams/374c2aa6-7308-4432-9df8-641887f6087a/content" TargetMode="External"/><Relationship Id="rId17" Type="http://schemas.openxmlformats.org/officeDocument/2006/relationships/hyperlink" Target="https://repositorio.ucv.edu.pe/handle/20.500.12692/104082" TargetMode="External"/><Relationship Id="rId25" Type="http://schemas.openxmlformats.org/officeDocument/2006/relationships/hyperlink" Target="https://scielo.isciii.es/pdf/eg/v19n59/1695-6141-eg-19-59-68.pdf" TargetMode="External"/><Relationship Id="rId33" Type="http://schemas.openxmlformats.org/officeDocument/2006/relationships/hyperlink" Target="%20https://www.oecd.org/en/publications/nurturing-social-and-emotional%20learning-across-the-globe_32b647d0-en.html" TargetMode="External"/><Relationship Id="rId38" Type="http://schemas.openxmlformats.org/officeDocument/2006/relationships/hyperlink" Target="https://udimundus.udima.es/handle/20.500.12226/689" TargetMode="External"/><Relationship Id="rId46" Type="http://schemas.openxmlformats.org/officeDocument/2006/relationships/header" Target="header2.xml"/><Relationship Id="rId20" Type="http://schemas.openxmlformats.org/officeDocument/2006/relationships/hyperlink" Target="https://revistas.uniminuto.edu/index.php/IYD/article/download/2749/2234" TargetMode="External"/><Relationship Id="rId41" Type="http://schemas.openxmlformats.org/officeDocument/2006/relationships/hyperlink" Target="https://nuevaepoca.revistalatinacs.org/index.php/revista/article/view/2339"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DB7jxeItVJQAOk4Q53wZV98C/A==">CgMxLjA4AHIhMThXSEhrTHhka3lCdDdiendoYnA4RHZ2a1lQVHpKeGl3</go:docsCustomData>
</go:gDocsCustomXmlDataStorage>
</file>

<file path=customXml/itemProps1.xml><?xml version="1.0" encoding="utf-8"?>
<ds:datastoreItem xmlns:ds="http://schemas.openxmlformats.org/officeDocument/2006/customXml" ds:itemID="{97D88CC8-30EC-42A0-98AA-B966D2BAE2C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7874</Words>
  <Characters>43313</Characters>
  <Application>Microsoft Office Word</Application>
  <DocSecurity>0</DocSecurity>
  <Lines>360</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User</cp:lastModifiedBy>
  <cp:revision>2</cp:revision>
  <cp:lastPrinted>2025-07-05T00:12:00Z</cp:lastPrinted>
  <dcterms:created xsi:type="dcterms:W3CDTF">2025-07-05T00:58:00Z</dcterms:created>
  <dcterms:modified xsi:type="dcterms:W3CDTF">2025-07-05T00:58:00Z</dcterms:modified>
</cp:coreProperties>
</file>