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4C9" w:rsidRDefault="00F024C9" w:rsidP="00B439F9">
      <w:pPr>
        <w:jc w:val="center"/>
        <w:rPr>
          <w:b/>
        </w:rPr>
      </w:pPr>
      <w:r w:rsidRPr="00F024C9">
        <w:rPr>
          <w:b/>
        </w:rPr>
        <w:t xml:space="preserve">Social Media Dependence and Exposure to Cyber-Stalking: The Role of </w:t>
      </w:r>
      <w:r w:rsidRPr="00B439F9">
        <w:rPr>
          <w:b/>
        </w:rPr>
        <w:t>Peer Acceptance, Peer Pressure, Childhood Neglect, and Depression</w:t>
      </w:r>
      <w:r>
        <w:rPr>
          <w:b/>
        </w:rPr>
        <w:t xml:space="preserve"> among Adolescents</w:t>
      </w:r>
      <w:r>
        <w:t xml:space="preserve"> </w:t>
      </w:r>
      <w:r w:rsidRPr="008B04A3">
        <w:rPr>
          <w:b/>
        </w:rPr>
        <w:t>in Ibadan, Nigeria</w:t>
      </w:r>
    </w:p>
    <w:p w:rsidR="00B01671" w:rsidRDefault="00B01671" w:rsidP="00563DF9">
      <w:pPr>
        <w:spacing w:after="0" w:line="240" w:lineRule="auto"/>
        <w:jc w:val="center"/>
        <w:rPr>
          <w:b/>
        </w:rPr>
      </w:pPr>
      <w:proofErr w:type="spellStart"/>
      <w:r>
        <w:rPr>
          <w:b/>
        </w:rPr>
        <w:t>Oluwaseun</w:t>
      </w:r>
      <w:proofErr w:type="spellEnd"/>
      <w:r>
        <w:rPr>
          <w:b/>
        </w:rPr>
        <w:t xml:space="preserve"> Emmanuel </w:t>
      </w:r>
      <w:proofErr w:type="spellStart"/>
      <w:r>
        <w:rPr>
          <w:b/>
        </w:rPr>
        <w:t>Omopo</w:t>
      </w:r>
      <w:proofErr w:type="spellEnd"/>
    </w:p>
    <w:p w:rsidR="00B01671" w:rsidRDefault="00B01671" w:rsidP="00BC4CCC">
      <w:pPr>
        <w:spacing w:after="0" w:line="240" w:lineRule="auto"/>
        <w:jc w:val="center"/>
      </w:pPr>
      <w:r w:rsidRPr="00B01671">
        <w:t>Department of Counselling and Human Development Studies, University of Ibadan, Nigeria</w:t>
      </w:r>
    </w:p>
    <w:p w:rsidR="00B01671" w:rsidRDefault="000B39FE" w:rsidP="00BC4CCC">
      <w:pPr>
        <w:spacing w:line="240" w:lineRule="auto"/>
        <w:jc w:val="center"/>
        <w:rPr>
          <w:rStyle w:val="Hyperlink"/>
        </w:rPr>
      </w:pPr>
      <w:hyperlink r:id="rId7" w:history="1">
        <w:r w:rsidR="00B01671" w:rsidRPr="00925EF4">
          <w:rPr>
            <w:rStyle w:val="Hyperlink"/>
          </w:rPr>
          <w:t>Oluwaseunomopo1@gmail.com</w:t>
        </w:r>
      </w:hyperlink>
    </w:p>
    <w:p w:rsidR="00BC4CCC" w:rsidRDefault="00BC4CCC" w:rsidP="00BC4CCC">
      <w:pPr>
        <w:spacing w:line="240" w:lineRule="auto"/>
        <w:jc w:val="center"/>
      </w:pPr>
    </w:p>
    <w:p w:rsidR="00CF0BAF" w:rsidRDefault="00CF0BAF" w:rsidP="00563DF9">
      <w:pPr>
        <w:spacing w:after="0" w:line="240" w:lineRule="auto"/>
        <w:jc w:val="center"/>
        <w:rPr>
          <w:b/>
        </w:rPr>
      </w:pPr>
      <w:proofErr w:type="spellStart"/>
      <w:r w:rsidRPr="00CF0BAF">
        <w:rPr>
          <w:b/>
        </w:rPr>
        <w:t>Ganiyu</w:t>
      </w:r>
      <w:proofErr w:type="spellEnd"/>
      <w:r w:rsidRPr="00CF0BAF">
        <w:rPr>
          <w:b/>
        </w:rPr>
        <w:t xml:space="preserve"> </w:t>
      </w:r>
      <w:proofErr w:type="spellStart"/>
      <w:r w:rsidRPr="00CF0BAF">
        <w:rPr>
          <w:b/>
        </w:rPr>
        <w:t>Oluwaseyi</w:t>
      </w:r>
      <w:proofErr w:type="spellEnd"/>
      <w:r w:rsidRPr="00CF0BAF">
        <w:rPr>
          <w:b/>
        </w:rPr>
        <w:t xml:space="preserve"> </w:t>
      </w:r>
      <w:proofErr w:type="spellStart"/>
      <w:r w:rsidRPr="00CF0BAF">
        <w:rPr>
          <w:b/>
        </w:rPr>
        <w:t>Quadri</w:t>
      </w:r>
      <w:proofErr w:type="spellEnd"/>
    </w:p>
    <w:p w:rsidR="00BC4CCC" w:rsidRDefault="00BC4CCC" w:rsidP="00BC4CCC">
      <w:pPr>
        <w:spacing w:after="0" w:line="240" w:lineRule="auto"/>
        <w:jc w:val="center"/>
      </w:pPr>
      <w:r>
        <w:t xml:space="preserve">Department of Industrial Psychology and People Management, School of Management, College of Business and Economics University </w:t>
      </w:r>
      <w:r w:rsidR="00BF40F0">
        <w:t>of Johannesburg, S</w:t>
      </w:r>
      <w:r>
        <w:t>outh Africa</w:t>
      </w:r>
    </w:p>
    <w:p w:rsidR="00CF0BAF" w:rsidRPr="00BC4CCC" w:rsidRDefault="000B39FE" w:rsidP="00BC4CCC">
      <w:pPr>
        <w:spacing w:after="0" w:line="240" w:lineRule="auto"/>
        <w:jc w:val="center"/>
      </w:pPr>
      <w:hyperlink r:id="rId8" w:history="1">
        <w:r w:rsidR="00BC4CCC" w:rsidRPr="00BC4CCC">
          <w:rPr>
            <w:rStyle w:val="Hyperlink"/>
          </w:rPr>
          <w:t>gquadri@uj.ac.za</w:t>
        </w:r>
      </w:hyperlink>
    </w:p>
    <w:p w:rsidR="005D4D3B" w:rsidRDefault="00B01671" w:rsidP="00792CA2">
      <w:pPr>
        <w:pStyle w:val="NormalWeb"/>
        <w:rPr>
          <w:rStyle w:val="Strong"/>
        </w:rPr>
      </w:pPr>
      <w:r>
        <w:rPr>
          <w:rStyle w:val="Strong"/>
        </w:rPr>
        <w:t>Abstract</w:t>
      </w:r>
    </w:p>
    <w:p w:rsidR="00B01671" w:rsidRDefault="00B01671" w:rsidP="00792CA2">
      <w:pPr>
        <w:spacing w:line="276" w:lineRule="auto"/>
      </w:pPr>
      <w:r>
        <w:t>This study examined the predictive influence of peer acceptance, peer pressure, childhood neglect, cyber-stalking, and depression on social media dependence among in-school</w:t>
      </w:r>
      <w:r w:rsidR="00FD1DDF">
        <w:t xml:space="preserve"> adolescents in Ibadan, Nigeria</w:t>
      </w:r>
      <w:r>
        <w:t xml:space="preserve">. A multistage sampling technique was used to select 508 adolescents. </w:t>
      </w:r>
      <w:proofErr w:type="spellStart"/>
      <w:r>
        <w:t>Standardised</w:t>
      </w:r>
      <w:proofErr w:type="spellEnd"/>
      <w:r>
        <w:t xml:space="preserve"> instruments, including the Social Media Disorder Scale, Childhood Trauma Questionnaire, and PHQ-9, were administered. The results revealed that peer pressure (β = .23, </w:t>
      </w:r>
      <w:r>
        <w:rPr>
          <w:rStyle w:val="Emphasis"/>
        </w:rPr>
        <w:t>p</w:t>
      </w:r>
      <w:r>
        <w:t xml:space="preserve"> &lt; .001), childhood neglect (β = .17, </w:t>
      </w:r>
      <w:r>
        <w:rPr>
          <w:rStyle w:val="Emphasis"/>
        </w:rPr>
        <w:t>p</w:t>
      </w:r>
      <w:r>
        <w:t xml:space="preserve"> &lt; .001), cyber-stalking (β = .25, </w:t>
      </w:r>
      <w:r>
        <w:rPr>
          <w:rStyle w:val="Emphasis"/>
        </w:rPr>
        <w:t>p</w:t>
      </w:r>
      <w:r>
        <w:t xml:space="preserve"> &lt; .001), and depression (β = .26, </w:t>
      </w:r>
      <w:r>
        <w:rPr>
          <w:rStyle w:val="Emphasis"/>
        </w:rPr>
        <w:t>p</w:t>
      </w:r>
      <w:r>
        <w:t xml:space="preserve"> &lt; .001) significantly and positively predicted social media dependence, while peer acceptance (β = –.16, </w:t>
      </w:r>
      <w:r>
        <w:rPr>
          <w:rStyle w:val="Emphasis"/>
        </w:rPr>
        <w:t>p</w:t>
      </w:r>
      <w:r>
        <w:t xml:space="preserve"> = .001) had a significant negative effect. Depression significantly mediated the relationships between the predictor variables and social media dependence, with all indirect paths statistically significant (e.g., peer pressure: β = .09, childhood neglect: β = .08, cyber-stalking: β = .06, peer acceptance: β = –.07; all </w:t>
      </w:r>
      <w:r>
        <w:rPr>
          <w:rStyle w:val="Emphasis"/>
        </w:rPr>
        <w:t>p</w:t>
      </w:r>
      <w:r>
        <w:t xml:space="preserve"> &lt; .01). Furthermore, peer acceptance moderated the effects of peer pressure (β = –.12, </w:t>
      </w:r>
      <w:r>
        <w:rPr>
          <w:rStyle w:val="Emphasis"/>
        </w:rPr>
        <w:t>p</w:t>
      </w:r>
      <w:r>
        <w:t xml:space="preserve"> = .001), childhood neglect (β = –.09, </w:t>
      </w:r>
      <w:r>
        <w:rPr>
          <w:rStyle w:val="Emphasis"/>
        </w:rPr>
        <w:t>p</w:t>
      </w:r>
      <w:r>
        <w:t xml:space="preserve"> = .011), and cyber-stalking (β = –.10, </w:t>
      </w:r>
      <w:r>
        <w:rPr>
          <w:rStyle w:val="Emphasis"/>
        </w:rPr>
        <w:t>p</w:t>
      </w:r>
      <w:r>
        <w:t xml:space="preserve"> = .006), indicating a buffering effect. The structural model demonstrated excellent fit indices (χ²/</w:t>
      </w:r>
      <w:proofErr w:type="spellStart"/>
      <w:r>
        <w:t>df</w:t>
      </w:r>
      <w:proofErr w:type="spellEnd"/>
      <w:r>
        <w:t xml:space="preserve"> = 2.31, CFI = .957, TLI = .944, RMSEA = .051, SRMR = .042), and accounted for 49% of the variance in social media dependence (R² = .49). These findings highlight the complex interplay of social, emotional, and digital factors in shaping adolescent </w:t>
      </w:r>
      <w:proofErr w:type="spellStart"/>
      <w:r>
        <w:t>behaviour</w:t>
      </w:r>
      <w:proofErr w:type="spellEnd"/>
      <w:r>
        <w:t xml:space="preserve"> and reinforce the need for targeted interventions promoting peer support and emotional regulation.</w:t>
      </w:r>
    </w:p>
    <w:p w:rsidR="00C80143" w:rsidRDefault="00B01671" w:rsidP="00B01671">
      <w:r>
        <w:rPr>
          <w:rStyle w:val="Strong"/>
        </w:rPr>
        <w:t>Keywords:</w:t>
      </w:r>
      <w:r>
        <w:t xml:space="preserve"> peer acceptance, peer pressure, childhood neglect, cyber-stalking, depression, social media dependence,</w:t>
      </w:r>
      <w:r w:rsidR="00C80143">
        <w:t xml:space="preserve"> structural equation modelling</w:t>
      </w:r>
    </w:p>
    <w:p w:rsidR="00FD1DDF" w:rsidRDefault="00FD1DDF" w:rsidP="00B01671">
      <w:pPr>
        <w:rPr>
          <w:b/>
        </w:rPr>
      </w:pPr>
    </w:p>
    <w:p w:rsidR="00FD1DDF" w:rsidRDefault="00FD1DDF" w:rsidP="00B01671">
      <w:pPr>
        <w:rPr>
          <w:b/>
        </w:rPr>
      </w:pPr>
    </w:p>
    <w:p w:rsidR="00FD1DDF" w:rsidRDefault="00FD1DDF" w:rsidP="00B01671">
      <w:pPr>
        <w:rPr>
          <w:b/>
        </w:rPr>
      </w:pPr>
    </w:p>
    <w:p w:rsidR="00FD1DDF" w:rsidRDefault="00FD1DDF" w:rsidP="00B01671">
      <w:pPr>
        <w:rPr>
          <w:b/>
        </w:rPr>
      </w:pPr>
    </w:p>
    <w:p w:rsidR="00B01671" w:rsidRPr="00B439F9" w:rsidRDefault="00727AA0" w:rsidP="00B01671">
      <w:pPr>
        <w:rPr>
          <w:b/>
        </w:rPr>
      </w:pPr>
      <w:r>
        <w:rPr>
          <w:b/>
        </w:rPr>
        <w:lastRenderedPageBreak/>
        <w:t xml:space="preserve">1. </w:t>
      </w:r>
      <w:r w:rsidR="00B01671">
        <w:rPr>
          <w:b/>
        </w:rPr>
        <w:t>Introduction</w:t>
      </w:r>
    </w:p>
    <w:p w:rsidR="00BA61E8" w:rsidRPr="00BA61E8" w:rsidRDefault="00403971" w:rsidP="00B439F9">
      <w:pPr>
        <w:rPr>
          <w:rFonts w:eastAsia="Times New Roman" w:cs="Times New Roman"/>
          <w:szCs w:val="24"/>
        </w:rPr>
      </w:pPr>
      <w:r w:rsidRPr="00403971">
        <w:rPr>
          <w:rFonts w:eastAsia="Times New Roman" w:cs="Times New Roman"/>
          <w:szCs w:val="24"/>
        </w:rPr>
        <w:t xml:space="preserve">Adolescence is a developmental phase during which depressive symptoms emerge and consolidate, laying the groundwork for long-term emotional and psychological trajectories. Depression is identified by the World Health Organization (2020) as the leading cause of illness and disability among adolescents aged 10 to 19 years, resulting in impairment in educational functioning, social integration, and general wellbeing. During this time of rapid </w:t>
      </w:r>
      <w:proofErr w:type="spellStart"/>
      <w:r w:rsidRPr="00403971">
        <w:rPr>
          <w:rFonts w:eastAsia="Times New Roman" w:cs="Times New Roman"/>
          <w:szCs w:val="24"/>
        </w:rPr>
        <w:t>neurobiologic</w:t>
      </w:r>
      <w:proofErr w:type="spellEnd"/>
      <w:r w:rsidRPr="00403971">
        <w:rPr>
          <w:rFonts w:eastAsia="Times New Roman" w:cs="Times New Roman"/>
          <w:szCs w:val="24"/>
        </w:rPr>
        <w:t xml:space="preserve"> and social transformation, adolescents become increasingly responsive to interpersonal occurrences and environmental stressors. Social expectations, identity, and emotional autonomy intersect in complex manners that make adolescents highly vulnerable to mood disorders. In this manner, early-onset depression is not only a clinical issue but also a public health concern with widespread ramifications for developmental outcomes. In addition, adolescent depression that is not treated has been shown to extend into adulthood, leading to </w:t>
      </w:r>
      <w:proofErr w:type="spellStart"/>
      <w:r w:rsidRPr="00403971">
        <w:rPr>
          <w:rFonts w:eastAsia="Times New Roman" w:cs="Times New Roman"/>
          <w:szCs w:val="24"/>
        </w:rPr>
        <w:t>suicidality</w:t>
      </w:r>
      <w:proofErr w:type="spellEnd"/>
      <w:r w:rsidRPr="00403971">
        <w:rPr>
          <w:rFonts w:eastAsia="Times New Roman" w:cs="Times New Roman"/>
          <w:szCs w:val="24"/>
        </w:rPr>
        <w:t>, substance use, as well as long-term mental health problems (</w:t>
      </w:r>
      <w:proofErr w:type="spellStart"/>
      <w:r w:rsidRPr="00403971">
        <w:rPr>
          <w:rFonts w:eastAsia="Times New Roman" w:cs="Times New Roman"/>
          <w:szCs w:val="24"/>
        </w:rPr>
        <w:t>Adegunju</w:t>
      </w:r>
      <w:proofErr w:type="spellEnd"/>
      <w:r w:rsidRPr="00403971">
        <w:rPr>
          <w:rFonts w:eastAsia="Times New Roman" w:cs="Times New Roman"/>
          <w:szCs w:val="24"/>
        </w:rPr>
        <w:t xml:space="preserve"> </w:t>
      </w:r>
      <w:r w:rsidR="00CF0BAF" w:rsidRPr="00CF0BAF">
        <w:rPr>
          <w:rFonts w:eastAsia="Times New Roman" w:cs="Times New Roman"/>
          <w:i/>
          <w:szCs w:val="24"/>
        </w:rPr>
        <w:t>et al</w:t>
      </w:r>
      <w:r w:rsidRPr="00403971">
        <w:rPr>
          <w:rFonts w:eastAsia="Times New Roman" w:cs="Times New Roman"/>
          <w:szCs w:val="24"/>
        </w:rPr>
        <w:t>., 2024). Identifying the predictors of adolescent depression in culturally specific environments is thus crucial to formulating effective mental health interventions</w:t>
      </w:r>
      <w:r w:rsidR="00BA61E8" w:rsidRPr="00BA61E8">
        <w:rPr>
          <w:rFonts w:eastAsia="Times New Roman" w:cs="Times New Roman"/>
          <w:szCs w:val="24"/>
        </w:rPr>
        <w:t>.</w:t>
      </w:r>
    </w:p>
    <w:p w:rsidR="00572050" w:rsidRDefault="00572050" w:rsidP="00B439F9">
      <w:pPr>
        <w:rPr>
          <w:rFonts w:eastAsia="Times New Roman" w:cs="Times New Roman"/>
          <w:szCs w:val="24"/>
        </w:rPr>
      </w:pPr>
      <w:r w:rsidRPr="00572050">
        <w:rPr>
          <w:rFonts w:eastAsia="Times New Roman" w:cs="Times New Roman"/>
          <w:szCs w:val="24"/>
        </w:rPr>
        <w:t xml:space="preserve">Peer relationships, in particular peer acceptance and peer pressure processes, are closely implicated in adolescents' emotional well-being and internet </w:t>
      </w:r>
      <w:proofErr w:type="spellStart"/>
      <w:r w:rsidR="00BC4CCC">
        <w:rPr>
          <w:rFonts w:eastAsia="Times New Roman" w:cs="Times New Roman"/>
          <w:szCs w:val="24"/>
        </w:rPr>
        <w:t>behaviour</w:t>
      </w:r>
      <w:proofErr w:type="spellEnd"/>
      <w:r w:rsidRPr="00572050">
        <w:rPr>
          <w:rFonts w:eastAsia="Times New Roman" w:cs="Times New Roman"/>
          <w:szCs w:val="24"/>
        </w:rPr>
        <w:t>. Peer acceptance, or the sense of belonging and emotional support from peer groups, has been shown in international studies to operate as a buffer against depressive symptoms and psychological resilience (</w:t>
      </w:r>
      <w:proofErr w:type="spellStart"/>
      <w:r w:rsidRPr="00572050">
        <w:rPr>
          <w:rFonts w:eastAsia="Times New Roman" w:cs="Times New Roman"/>
          <w:szCs w:val="24"/>
        </w:rPr>
        <w:t>Omopo</w:t>
      </w:r>
      <w:proofErr w:type="spellEnd"/>
      <w:r w:rsidRPr="00572050">
        <w:rPr>
          <w:rFonts w:eastAsia="Times New Roman" w:cs="Times New Roman"/>
          <w:szCs w:val="24"/>
        </w:rPr>
        <w:t xml:space="preserve">, </w:t>
      </w:r>
      <w:r w:rsidR="00CF0BAF" w:rsidRPr="00CF0BAF">
        <w:rPr>
          <w:rFonts w:eastAsia="Times New Roman" w:cs="Times New Roman"/>
          <w:i/>
          <w:szCs w:val="24"/>
        </w:rPr>
        <w:t>et al</w:t>
      </w:r>
      <w:r w:rsidRPr="00572050">
        <w:rPr>
          <w:rFonts w:eastAsia="Times New Roman" w:cs="Times New Roman"/>
          <w:szCs w:val="24"/>
        </w:rPr>
        <w:t xml:space="preserve">., 2024; </w:t>
      </w:r>
      <w:proofErr w:type="spellStart"/>
      <w:r w:rsidRPr="00572050">
        <w:rPr>
          <w:rFonts w:eastAsia="Times New Roman" w:cs="Times New Roman"/>
          <w:szCs w:val="24"/>
        </w:rPr>
        <w:t>Quadri</w:t>
      </w:r>
      <w:proofErr w:type="spellEnd"/>
      <w:r w:rsidRPr="00572050">
        <w:rPr>
          <w:rFonts w:eastAsia="Times New Roman" w:cs="Times New Roman"/>
          <w:szCs w:val="24"/>
        </w:rPr>
        <w:t xml:space="preserve">, </w:t>
      </w:r>
      <w:r w:rsidR="00CF0BAF" w:rsidRPr="00CF0BAF">
        <w:rPr>
          <w:rFonts w:eastAsia="Times New Roman" w:cs="Times New Roman"/>
          <w:i/>
          <w:szCs w:val="24"/>
        </w:rPr>
        <w:t>et al</w:t>
      </w:r>
      <w:r w:rsidRPr="00572050">
        <w:rPr>
          <w:rFonts w:eastAsia="Times New Roman" w:cs="Times New Roman"/>
          <w:szCs w:val="24"/>
        </w:rPr>
        <w:t xml:space="preserve">., 2025). Adolescents who feel valued by peers have stronger self-esteem, lower anxiety, and better emotional regulation. On the other hand, peer pressure specifically when it induces conformity to risk-taking </w:t>
      </w:r>
      <w:proofErr w:type="spellStart"/>
      <w:r w:rsidR="00BC4CCC">
        <w:rPr>
          <w:rFonts w:eastAsia="Times New Roman" w:cs="Times New Roman"/>
          <w:szCs w:val="24"/>
        </w:rPr>
        <w:t>behaviour</w:t>
      </w:r>
      <w:r w:rsidRPr="00572050">
        <w:rPr>
          <w:rFonts w:eastAsia="Times New Roman" w:cs="Times New Roman"/>
          <w:szCs w:val="24"/>
        </w:rPr>
        <w:t>s</w:t>
      </w:r>
      <w:proofErr w:type="spellEnd"/>
      <w:r w:rsidRPr="00572050">
        <w:rPr>
          <w:rFonts w:eastAsia="Times New Roman" w:cs="Times New Roman"/>
          <w:szCs w:val="24"/>
        </w:rPr>
        <w:t xml:space="preserve"> has been linked with emotional disturbance, poor decision-making, and unhealthy coping patterns. Within Nigerian settings, peer pressure has proven to be the consistent predictor of mental susceptibility to disorders such as depression, anxiety, and </w:t>
      </w:r>
      <w:proofErr w:type="spellStart"/>
      <w:r w:rsidR="00BC4CCC">
        <w:rPr>
          <w:rFonts w:eastAsia="Times New Roman" w:cs="Times New Roman"/>
          <w:szCs w:val="24"/>
        </w:rPr>
        <w:t>behaviour</w:t>
      </w:r>
      <w:r w:rsidRPr="00572050">
        <w:rPr>
          <w:rFonts w:eastAsia="Times New Roman" w:cs="Times New Roman"/>
          <w:szCs w:val="24"/>
        </w:rPr>
        <w:t>al</w:t>
      </w:r>
      <w:proofErr w:type="spellEnd"/>
      <w:r w:rsidRPr="00572050">
        <w:rPr>
          <w:rFonts w:eastAsia="Times New Roman" w:cs="Times New Roman"/>
          <w:szCs w:val="24"/>
        </w:rPr>
        <w:t xml:space="preserve"> problems (</w:t>
      </w:r>
      <w:r w:rsidR="00010362">
        <w:t xml:space="preserve">Bakker, </w:t>
      </w:r>
      <w:proofErr w:type="spellStart"/>
      <w:r w:rsidR="00010362">
        <w:t>Ormel</w:t>
      </w:r>
      <w:proofErr w:type="spellEnd"/>
      <w:r w:rsidR="00010362">
        <w:t xml:space="preserve">, </w:t>
      </w:r>
      <w:proofErr w:type="spellStart"/>
      <w:r w:rsidR="00010362">
        <w:t>Verhulst</w:t>
      </w:r>
      <w:proofErr w:type="spellEnd"/>
      <w:r w:rsidR="00010362">
        <w:t xml:space="preserve">, and </w:t>
      </w:r>
      <w:proofErr w:type="spellStart"/>
      <w:r w:rsidR="00010362">
        <w:t>Oldehinkel</w:t>
      </w:r>
      <w:proofErr w:type="spellEnd"/>
      <w:r w:rsidR="00010362">
        <w:t>, 2010</w:t>
      </w:r>
      <w:r w:rsidRPr="00572050">
        <w:rPr>
          <w:rFonts w:eastAsia="Times New Roman" w:cs="Times New Roman"/>
          <w:szCs w:val="24"/>
        </w:rPr>
        <w:t>). Adolescents raised under intense pressure peer relationships may be coerced into engaging in activities that contradict what they believe in, leading them to experience internal conflict and emotional pressure. These spaces, as well, can expose some teens to the opportunity of experiencing or engaging in cyber-stalking repeated online harassment or surveillance which further increases emotional vulnerability and further enhances their activity on digital media.</w:t>
      </w:r>
    </w:p>
    <w:p w:rsidR="00572050" w:rsidRDefault="00572050" w:rsidP="00B439F9">
      <w:pPr>
        <w:rPr>
          <w:rFonts w:eastAsia="Times New Roman" w:cs="Times New Roman"/>
          <w:szCs w:val="24"/>
        </w:rPr>
      </w:pPr>
      <w:r w:rsidRPr="00572050">
        <w:rPr>
          <w:rFonts w:eastAsia="Times New Roman" w:cs="Times New Roman"/>
          <w:szCs w:val="24"/>
        </w:rPr>
        <w:lastRenderedPageBreak/>
        <w:t xml:space="preserve">Child physical or emotional neglect is another major risk factor that has long-term consequences for adolescent development. Neglect of the child in early childhood has been linked to impaired cognitive functioning, emotional </w:t>
      </w:r>
      <w:proofErr w:type="spellStart"/>
      <w:r w:rsidRPr="00572050">
        <w:rPr>
          <w:rFonts w:eastAsia="Times New Roman" w:cs="Times New Roman"/>
          <w:szCs w:val="24"/>
        </w:rPr>
        <w:t>dysregulation</w:t>
      </w:r>
      <w:proofErr w:type="spellEnd"/>
      <w:r w:rsidRPr="00572050">
        <w:rPr>
          <w:rFonts w:eastAsia="Times New Roman" w:cs="Times New Roman"/>
          <w:szCs w:val="24"/>
        </w:rPr>
        <w:t>, and poor capacity for trust and attachment (</w:t>
      </w:r>
      <w:proofErr w:type="spellStart"/>
      <w:r w:rsidRPr="00572050">
        <w:rPr>
          <w:rFonts w:eastAsia="Times New Roman" w:cs="Times New Roman"/>
          <w:szCs w:val="24"/>
        </w:rPr>
        <w:t>Offor</w:t>
      </w:r>
      <w:proofErr w:type="spellEnd"/>
      <w:r w:rsidRPr="00572050">
        <w:rPr>
          <w:rFonts w:eastAsia="Times New Roman" w:cs="Times New Roman"/>
          <w:szCs w:val="24"/>
        </w:rPr>
        <w:t xml:space="preserve">, </w:t>
      </w:r>
      <w:r w:rsidR="00CF0BAF" w:rsidRPr="00CF0BAF">
        <w:rPr>
          <w:rFonts w:eastAsia="Times New Roman" w:cs="Times New Roman"/>
          <w:i/>
          <w:szCs w:val="24"/>
        </w:rPr>
        <w:t>et al</w:t>
      </w:r>
      <w:r w:rsidRPr="00572050">
        <w:rPr>
          <w:rFonts w:eastAsia="Times New Roman" w:cs="Times New Roman"/>
          <w:szCs w:val="24"/>
        </w:rPr>
        <w:t xml:space="preserve">., 2024; </w:t>
      </w:r>
      <w:proofErr w:type="spellStart"/>
      <w:r w:rsidRPr="00572050">
        <w:rPr>
          <w:rFonts w:eastAsia="Times New Roman" w:cs="Times New Roman"/>
          <w:szCs w:val="24"/>
        </w:rPr>
        <w:t>Omopo</w:t>
      </w:r>
      <w:proofErr w:type="spellEnd"/>
      <w:r w:rsidRPr="00572050">
        <w:rPr>
          <w:rFonts w:eastAsia="Times New Roman" w:cs="Times New Roman"/>
          <w:szCs w:val="24"/>
        </w:rPr>
        <w:t xml:space="preserve"> </w:t>
      </w:r>
      <w:r w:rsidR="00CF0BAF" w:rsidRPr="00CF0BAF">
        <w:rPr>
          <w:rFonts w:eastAsia="Times New Roman" w:cs="Times New Roman"/>
          <w:i/>
          <w:szCs w:val="24"/>
        </w:rPr>
        <w:t>et al</w:t>
      </w:r>
      <w:r w:rsidRPr="00572050">
        <w:rPr>
          <w:rFonts w:eastAsia="Times New Roman" w:cs="Times New Roman"/>
          <w:szCs w:val="24"/>
        </w:rPr>
        <w:t xml:space="preserve">., 2024). In the Nigerian context, studies have documented high rates of neglect with corresponding correlations to depression, anxiety, and </w:t>
      </w:r>
      <w:proofErr w:type="spellStart"/>
      <w:r w:rsidRPr="00572050">
        <w:rPr>
          <w:rFonts w:eastAsia="Times New Roman" w:cs="Times New Roman"/>
          <w:szCs w:val="24"/>
        </w:rPr>
        <w:t>suicidality</w:t>
      </w:r>
      <w:proofErr w:type="spellEnd"/>
      <w:r w:rsidRPr="00572050">
        <w:rPr>
          <w:rFonts w:eastAsia="Times New Roman" w:cs="Times New Roman"/>
          <w:szCs w:val="24"/>
        </w:rPr>
        <w:t xml:space="preserve"> in youths (</w:t>
      </w:r>
      <w:proofErr w:type="spellStart"/>
      <w:r w:rsidRPr="00572050">
        <w:rPr>
          <w:rFonts w:eastAsia="Times New Roman" w:cs="Times New Roman"/>
          <w:szCs w:val="24"/>
        </w:rPr>
        <w:t>Obadeji</w:t>
      </w:r>
      <w:proofErr w:type="spellEnd"/>
      <w:r w:rsidRPr="00572050">
        <w:rPr>
          <w:rFonts w:eastAsia="Times New Roman" w:cs="Times New Roman"/>
          <w:szCs w:val="24"/>
        </w:rPr>
        <w:t xml:space="preserve"> </w:t>
      </w:r>
      <w:r w:rsidR="00CF0BAF" w:rsidRPr="00CF0BAF">
        <w:rPr>
          <w:rFonts w:eastAsia="Times New Roman" w:cs="Times New Roman"/>
          <w:i/>
          <w:szCs w:val="24"/>
        </w:rPr>
        <w:t>et al</w:t>
      </w:r>
      <w:r w:rsidRPr="00572050">
        <w:rPr>
          <w:rFonts w:eastAsia="Times New Roman" w:cs="Times New Roman"/>
          <w:szCs w:val="24"/>
        </w:rPr>
        <w:t xml:space="preserve">., 2020; </w:t>
      </w:r>
      <w:proofErr w:type="spellStart"/>
      <w:r w:rsidRPr="00572050">
        <w:rPr>
          <w:rFonts w:eastAsia="Times New Roman" w:cs="Times New Roman"/>
          <w:szCs w:val="24"/>
        </w:rPr>
        <w:t>Edet</w:t>
      </w:r>
      <w:proofErr w:type="spellEnd"/>
      <w:r w:rsidRPr="00572050">
        <w:rPr>
          <w:rFonts w:eastAsia="Times New Roman" w:cs="Times New Roman"/>
          <w:szCs w:val="24"/>
        </w:rPr>
        <w:t xml:space="preserve"> </w:t>
      </w:r>
      <w:r w:rsidR="00CF0BAF" w:rsidRPr="00CF0BAF">
        <w:rPr>
          <w:rFonts w:eastAsia="Times New Roman" w:cs="Times New Roman"/>
          <w:i/>
          <w:szCs w:val="24"/>
        </w:rPr>
        <w:t>et al</w:t>
      </w:r>
      <w:r w:rsidRPr="00572050">
        <w:rPr>
          <w:rFonts w:eastAsia="Times New Roman" w:cs="Times New Roman"/>
          <w:szCs w:val="24"/>
        </w:rPr>
        <w:t xml:space="preserve">., 2022). Neglected adolescents are known to struggle with emotional regulation as well as find external sources of approval and coping in peer groups or online platforms. The unavailability of stable caregiving relationships limits the development of emotional resilience and </w:t>
      </w:r>
      <w:proofErr w:type="spellStart"/>
      <w:r w:rsidRPr="00572050">
        <w:rPr>
          <w:rFonts w:eastAsia="Times New Roman" w:cs="Times New Roman"/>
          <w:szCs w:val="24"/>
        </w:rPr>
        <w:t>adaptational</w:t>
      </w:r>
      <w:proofErr w:type="spellEnd"/>
      <w:r w:rsidRPr="00572050">
        <w:rPr>
          <w:rFonts w:eastAsia="Times New Roman" w:cs="Times New Roman"/>
          <w:szCs w:val="24"/>
        </w:rPr>
        <w:t xml:space="preserve"> coping abilities. Hence, neglected children will tend to be more vulnerable to peer negative influence and overuse of technology. In some cases, this will tend to put them in harm's way through unsafe online experience such as cyber-stalking, either in the form of victims or bullies, which reinforces habits of emotional instability and technology dependence. But few Nigerian studies have examined how neglect operates within a system of predictors of social and emotional status. Placing neglect within a multi-variable model may better allow us to understand how family environment intersects with peer dynamics and clinical symptoms in the formation of adolescent </w:t>
      </w:r>
      <w:proofErr w:type="spellStart"/>
      <w:r w:rsidR="00BC4CCC">
        <w:rPr>
          <w:rFonts w:eastAsia="Times New Roman" w:cs="Times New Roman"/>
          <w:szCs w:val="24"/>
        </w:rPr>
        <w:t>behaviour</w:t>
      </w:r>
      <w:proofErr w:type="spellEnd"/>
      <w:r w:rsidRPr="00572050">
        <w:rPr>
          <w:rFonts w:eastAsia="Times New Roman" w:cs="Times New Roman"/>
          <w:szCs w:val="24"/>
        </w:rPr>
        <w:t>.</w:t>
      </w:r>
    </w:p>
    <w:p w:rsidR="00CF16F7" w:rsidRDefault="00CF16F7" w:rsidP="00B439F9">
      <w:pPr>
        <w:rPr>
          <w:rFonts w:eastAsia="Times New Roman" w:cs="Times New Roman"/>
          <w:szCs w:val="24"/>
        </w:rPr>
      </w:pPr>
      <w:r w:rsidRPr="00CF16F7">
        <w:rPr>
          <w:rFonts w:eastAsia="Times New Roman" w:cs="Times New Roman"/>
          <w:szCs w:val="24"/>
        </w:rPr>
        <w:t xml:space="preserve">Depression and affect </w:t>
      </w:r>
      <w:proofErr w:type="spellStart"/>
      <w:r w:rsidRPr="00CF16F7">
        <w:rPr>
          <w:rFonts w:eastAsia="Times New Roman" w:cs="Times New Roman"/>
          <w:szCs w:val="24"/>
        </w:rPr>
        <w:t>dysregulation</w:t>
      </w:r>
      <w:proofErr w:type="spellEnd"/>
      <w:r w:rsidRPr="00CF16F7">
        <w:rPr>
          <w:rFonts w:eastAsia="Times New Roman" w:cs="Times New Roman"/>
          <w:szCs w:val="24"/>
        </w:rPr>
        <w:t xml:space="preserve"> stand in close reciprocity to one another and both represent essential clinical pathways through which risk factors for social influence outcomes among adolescents. </w:t>
      </w:r>
      <w:proofErr w:type="spellStart"/>
      <w:r w:rsidRPr="00CF16F7">
        <w:rPr>
          <w:rFonts w:eastAsia="Times New Roman" w:cs="Times New Roman"/>
          <w:szCs w:val="24"/>
        </w:rPr>
        <w:t>Dysregulation</w:t>
      </w:r>
      <w:proofErr w:type="spellEnd"/>
      <w:r w:rsidRPr="00CF16F7">
        <w:rPr>
          <w:rFonts w:eastAsia="Times New Roman" w:cs="Times New Roman"/>
          <w:szCs w:val="24"/>
        </w:rPr>
        <w:t xml:space="preserve"> of emotion the absence of skill at handling frustration, sadness, or anger is a core component of many </w:t>
      </w:r>
      <w:proofErr w:type="spellStart"/>
      <w:r w:rsidRPr="00CF16F7">
        <w:rPr>
          <w:rFonts w:eastAsia="Times New Roman" w:cs="Times New Roman"/>
          <w:szCs w:val="24"/>
        </w:rPr>
        <w:t>internal</w:t>
      </w:r>
      <w:r w:rsidR="00E2749D">
        <w:rPr>
          <w:rFonts w:eastAsia="Times New Roman" w:cs="Times New Roman"/>
          <w:szCs w:val="24"/>
        </w:rPr>
        <w:t>isi</w:t>
      </w:r>
      <w:r w:rsidRPr="00CF16F7">
        <w:rPr>
          <w:rFonts w:eastAsia="Times New Roman" w:cs="Times New Roman"/>
          <w:szCs w:val="24"/>
        </w:rPr>
        <w:t>ng</w:t>
      </w:r>
      <w:proofErr w:type="spellEnd"/>
      <w:r w:rsidRPr="00CF16F7">
        <w:rPr>
          <w:rFonts w:eastAsia="Times New Roman" w:cs="Times New Roman"/>
          <w:szCs w:val="24"/>
        </w:rPr>
        <w:t xml:space="preserve"> and </w:t>
      </w:r>
      <w:proofErr w:type="spellStart"/>
      <w:r w:rsidRPr="00CF16F7">
        <w:rPr>
          <w:rFonts w:eastAsia="Times New Roman" w:cs="Times New Roman"/>
          <w:szCs w:val="24"/>
        </w:rPr>
        <w:t>external</w:t>
      </w:r>
      <w:r w:rsidR="00E2749D">
        <w:rPr>
          <w:rFonts w:eastAsia="Times New Roman" w:cs="Times New Roman"/>
          <w:szCs w:val="24"/>
        </w:rPr>
        <w:t>isi</w:t>
      </w:r>
      <w:r w:rsidRPr="00CF16F7">
        <w:rPr>
          <w:rFonts w:eastAsia="Times New Roman" w:cs="Times New Roman"/>
          <w:szCs w:val="24"/>
        </w:rPr>
        <w:t>ng</w:t>
      </w:r>
      <w:proofErr w:type="spellEnd"/>
      <w:r w:rsidRPr="00CF16F7">
        <w:rPr>
          <w:rFonts w:eastAsia="Times New Roman" w:cs="Times New Roman"/>
          <w:szCs w:val="24"/>
        </w:rPr>
        <w:t xml:space="preserve"> disorders. It has been linked with impulsive </w:t>
      </w:r>
      <w:proofErr w:type="spellStart"/>
      <w:r w:rsidR="00BC4CCC">
        <w:rPr>
          <w:rFonts w:eastAsia="Times New Roman" w:cs="Times New Roman"/>
          <w:szCs w:val="24"/>
        </w:rPr>
        <w:t>behaviour</w:t>
      </w:r>
      <w:r w:rsidRPr="00CF16F7">
        <w:rPr>
          <w:rFonts w:eastAsia="Times New Roman" w:cs="Times New Roman"/>
          <w:szCs w:val="24"/>
        </w:rPr>
        <w:t>s</w:t>
      </w:r>
      <w:proofErr w:type="spellEnd"/>
      <w:r w:rsidRPr="00CF16F7">
        <w:rPr>
          <w:rFonts w:eastAsia="Times New Roman" w:cs="Times New Roman"/>
          <w:szCs w:val="24"/>
        </w:rPr>
        <w:t xml:space="preserve">, risky </w:t>
      </w:r>
      <w:proofErr w:type="spellStart"/>
      <w:r w:rsidR="00BC4CCC">
        <w:rPr>
          <w:rFonts w:eastAsia="Times New Roman" w:cs="Times New Roman"/>
          <w:szCs w:val="24"/>
        </w:rPr>
        <w:t>behaviour</w:t>
      </w:r>
      <w:r w:rsidRPr="00CF16F7">
        <w:rPr>
          <w:rFonts w:eastAsia="Times New Roman" w:cs="Times New Roman"/>
          <w:szCs w:val="24"/>
        </w:rPr>
        <w:t>s</w:t>
      </w:r>
      <w:proofErr w:type="spellEnd"/>
      <w:r w:rsidRPr="00CF16F7">
        <w:rPr>
          <w:rFonts w:eastAsia="Times New Roman" w:cs="Times New Roman"/>
          <w:szCs w:val="24"/>
        </w:rPr>
        <w:t>, and adverse interpersonal relationships across the globe (</w:t>
      </w:r>
      <w:proofErr w:type="spellStart"/>
      <w:r w:rsidRPr="00CF16F7">
        <w:rPr>
          <w:rFonts w:eastAsia="Times New Roman" w:cs="Times New Roman"/>
          <w:szCs w:val="24"/>
        </w:rPr>
        <w:t>Garnefski</w:t>
      </w:r>
      <w:proofErr w:type="spellEnd"/>
      <w:r w:rsidRPr="00CF16F7">
        <w:rPr>
          <w:rFonts w:eastAsia="Times New Roman" w:cs="Times New Roman"/>
          <w:szCs w:val="24"/>
        </w:rPr>
        <w:t xml:space="preserve"> and </w:t>
      </w:r>
      <w:proofErr w:type="spellStart"/>
      <w:r w:rsidRPr="00CF16F7">
        <w:rPr>
          <w:rFonts w:eastAsia="Times New Roman" w:cs="Times New Roman"/>
          <w:szCs w:val="24"/>
        </w:rPr>
        <w:t>Kraaij</w:t>
      </w:r>
      <w:proofErr w:type="spellEnd"/>
      <w:r w:rsidRPr="00CF16F7">
        <w:rPr>
          <w:rFonts w:eastAsia="Times New Roman" w:cs="Times New Roman"/>
          <w:szCs w:val="24"/>
        </w:rPr>
        <w:t xml:space="preserve">, 2023). In Nigeria, while depression among adolescents is being reported more with prevalence rates of approximately 17%, emotional </w:t>
      </w:r>
      <w:proofErr w:type="spellStart"/>
      <w:r w:rsidRPr="00CF16F7">
        <w:rPr>
          <w:rFonts w:eastAsia="Times New Roman" w:cs="Times New Roman"/>
          <w:szCs w:val="24"/>
        </w:rPr>
        <w:t>dysregulation</w:t>
      </w:r>
      <w:proofErr w:type="spellEnd"/>
      <w:r w:rsidRPr="00CF16F7">
        <w:rPr>
          <w:rFonts w:eastAsia="Times New Roman" w:cs="Times New Roman"/>
          <w:szCs w:val="24"/>
        </w:rPr>
        <w:t xml:space="preserve"> remains poorly researched. This is a constraint on intervention capacities to address emotional processes underlying observable </w:t>
      </w:r>
      <w:proofErr w:type="spellStart"/>
      <w:r w:rsidR="00BC4CCC">
        <w:rPr>
          <w:rFonts w:eastAsia="Times New Roman" w:cs="Times New Roman"/>
          <w:szCs w:val="24"/>
        </w:rPr>
        <w:t>behaviour</w:t>
      </w:r>
      <w:r w:rsidRPr="00CF16F7">
        <w:rPr>
          <w:rFonts w:eastAsia="Times New Roman" w:cs="Times New Roman"/>
          <w:szCs w:val="24"/>
        </w:rPr>
        <w:t>s</w:t>
      </w:r>
      <w:proofErr w:type="spellEnd"/>
      <w:r w:rsidRPr="00CF16F7">
        <w:rPr>
          <w:rFonts w:eastAsia="Times New Roman" w:cs="Times New Roman"/>
          <w:szCs w:val="24"/>
        </w:rPr>
        <w:t xml:space="preserve"> like social withdrawal, aggression, or excessive use of digital media. Depressed adolescents may </w:t>
      </w:r>
      <w:proofErr w:type="spellStart"/>
      <w:r w:rsidRPr="00CF16F7">
        <w:rPr>
          <w:rFonts w:eastAsia="Times New Roman" w:cs="Times New Roman"/>
          <w:szCs w:val="24"/>
        </w:rPr>
        <w:t>util</w:t>
      </w:r>
      <w:r w:rsidR="00E2749D">
        <w:rPr>
          <w:rFonts w:eastAsia="Times New Roman" w:cs="Times New Roman"/>
          <w:szCs w:val="24"/>
        </w:rPr>
        <w:t>ise</w:t>
      </w:r>
      <w:proofErr w:type="spellEnd"/>
      <w:r w:rsidRPr="00CF16F7">
        <w:rPr>
          <w:rFonts w:eastAsia="Times New Roman" w:cs="Times New Roman"/>
          <w:szCs w:val="24"/>
        </w:rPr>
        <w:t xml:space="preserve"> social media as a means of distraction or avoidance of emotions with transient relief from symptoms masking underlying problems. However, this mechanism of coping can become dependence because virtual worlds provide instant but non-sustaining regulation of emotions. In these situations, tendencies towards </w:t>
      </w:r>
      <w:proofErr w:type="spellStart"/>
      <w:r w:rsidRPr="00CF16F7">
        <w:rPr>
          <w:rFonts w:eastAsia="Times New Roman" w:cs="Times New Roman"/>
          <w:szCs w:val="24"/>
        </w:rPr>
        <w:t>digiphrenia</w:t>
      </w:r>
      <w:proofErr w:type="spellEnd"/>
      <w:r w:rsidRPr="00CF16F7">
        <w:rPr>
          <w:rFonts w:eastAsia="Times New Roman" w:cs="Times New Roman"/>
          <w:szCs w:val="24"/>
        </w:rPr>
        <w:t xml:space="preserve"> of digital resource overuse may also include presentations of cyber-stalking, with obsessive or heightened anxiousness as motivational drivers, further embedding adolescents in unhealthy online habits. </w:t>
      </w:r>
      <w:r w:rsidRPr="00CF16F7">
        <w:rPr>
          <w:rFonts w:eastAsia="Times New Roman" w:cs="Times New Roman"/>
          <w:szCs w:val="24"/>
        </w:rPr>
        <w:lastRenderedPageBreak/>
        <w:t xml:space="preserve">More definitive understanding of depression and </w:t>
      </w:r>
      <w:proofErr w:type="spellStart"/>
      <w:r w:rsidRPr="00CF16F7">
        <w:rPr>
          <w:rFonts w:eastAsia="Times New Roman" w:cs="Times New Roman"/>
          <w:szCs w:val="24"/>
        </w:rPr>
        <w:t>dysregulation's</w:t>
      </w:r>
      <w:proofErr w:type="spellEnd"/>
      <w:r w:rsidRPr="00CF16F7">
        <w:rPr>
          <w:rFonts w:eastAsia="Times New Roman" w:cs="Times New Roman"/>
          <w:szCs w:val="24"/>
        </w:rPr>
        <w:t xml:space="preserve"> roles in mediating peer and family impacts is required in order to successfully, multi-dimensionally plan interventions.</w:t>
      </w:r>
    </w:p>
    <w:p w:rsidR="00BA61E8" w:rsidRPr="00BA61E8" w:rsidRDefault="00CF16F7" w:rsidP="00B439F9">
      <w:pPr>
        <w:rPr>
          <w:rFonts w:eastAsia="Times New Roman" w:cs="Times New Roman"/>
          <w:szCs w:val="24"/>
        </w:rPr>
      </w:pPr>
      <w:r w:rsidRPr="00CF16F7">
        <w:rPr>
          <w:rFonts w:eastAsia="Times New Roman" w:cs="Times New Roman"/>
          <w:szCs w:val="24"/>
        </w:rPr>
        <w:t xml:space="preserve">Addiction to social media among teenagers is a recent concern in both global and Nigerian literature. Teenagers are increasingly </w:t>
      </w:r>
      <w:proofErr w:type="spellStart"/>
      <w:r w:rsidRPr="00CF16F7">
        <w:rPr>
          <w:rFonts w:eastAsia="Times New Roman" w:cs="Times New Roman"/>
          <w:szCs w:val="24"/>
        </w:rPr>
        <w:t>util</w:t>
      </w:r>
      <w:r w:rsidR="00E2749D">
        <w:rPr>
          <w:rFonts w:eastAsia="Times New Roman" w:cs="Times New Roman"/>
          <w:szCs w:val="24"/>
        </w:rPr>
        <w:t>isi</w:t>
      </w:r>
      <w:r w:rsidRPr="00CF16F7">
        <w:rPr>
          <w:rFonts w:eastAsia="Times New Roman" w:cs="Times New Roman"/>
          <w:szCs w:val="24"/>
        </w:rPr>
        <w:t>ng</w:t>
      </w:r>
      <w:proofErr w:type="spellEnd"/>
      <w:r w:rsidRPr="00CF16F7">
        <w:rPr>
          <w:rFonts w:eastAsia="Times New Roman" w:cs="Times New Roman"/>
          <w:szCs w:val="24"/>
        </w:rPr>
        <w:t xml:space="preserve"> social media to negotiate identity, form social networks, and process emotions. While social media can offer positive potential for contact and creativity, it also has severe psychological risks, especially when </w:t>
      </w:r>
      <w:proofErr w:type="spellStart"/>
      <w:r w:rsidRPr="00CF16F7">
        <w:rPr>
          <w:rFonts w:eastAsia="Times New Roman" w:cs="Times New Roman"/>
          <w:szCs w:val="24"/>
        </w:rPr>
        <w:t>util</w:t>
      </w:r>
      <w:r w:rsidR="00E2749D">
        <w:rPr>
          <w:rFonts w:eastAsia="Times New Roman" w:cs="Times New Roman"/>
          <w:szCs w:val="24"/>
        </w:rPr>
        <w:t>ise</w:t>
      </w:r>
      <w:r w:rsidRPr="00CF16F7">
        <w:rPr>
          <w:rFonts w:eastAsia="Times New Roman" w:cs="Times New Roman"/>
          <w:szCs w:val="24"/>
        </w:rPr>
        <w:t>d</w:t>
      </w:r>
      <w:proofErr w:type="spellEnd"/>
      <w:r w:rsidRPr="00CF16F7">
        <w:rPr>
          <w:rFonts w:eastAsia="Times New Roman" w:cs="Times New Roman"/>
          <w:szCs w:val="24"/>
        </w:rPr>
        <w:t xml:space="preserve"> compulsively or excessively. Nigerian research has already found social media addiction alongside emotional distress, depression, and socially disordered peer relationships (</w:t>
      </w:r>
      <w:proofErr w:type="spellStart"/>
      <w:r w:rsidRPr="00CF16F7">
        <w:rPr>
          <w:rFonts w:eastAsia="Times New Roman" w:cs="Times New Roman"/>
          <w:szCs w:val="24"/>
        </w:rPr>
        <w:t>Alwajud</w:t>
      </w:r>
      <w:proofErr w:type="spellEnd"/>
      <w:r w:rsidRPr="00CF16F7">
        <w:rPr>
          <w:rFonts w:eastAsia="Times New Roman" w:cs="Times New Roman"/>
          <w:szCs w:val="24"/>
        </w:rPr>
        <w:t xml:space="preserve"> </w:t>
      </w:r>
      <w:proofErr w:type="spellStart"/>
      <w:r w:rsidRPr="00CF16F7">
        <w:rPr>
          <w:rFonts w:eastAsia="Times New Roman" w:cs="Times New Roman"/>
          <w:szCs w:val="24"/>
        </w:rPr>
        <w:t>Adewusi</w:t>
      </w:r>
      <w:proofErr w:type="spellEnd"/>
      <w:r w:rsidRPr="00CF16F7">
        <w:rPr>
          <w:rFonts w:eastAsia="Times New Roman" w:cs="Times New Roman"/>
          <w:szCs w:val="24"/>
        </w:rPr>
        <w:t xml:space="preserve">, </w:t>
      </w:r>
      <w:proofErr w:type="spellStart"/>
      <w:r w:rsidRPr="00CF16F7">
        <w:rPr>
          <w:rFonts w:eastAsia="Times New Roman" w:cs="Times New Roman"/>
          <w:szCs w:val="24"/>
        </w:rPr>
        <w:t>Oduola</w:t>
      </w:r>
      <w:proofErr w:type="spellEnd"/>
      <w:r w:rsidRPr="00CF16F7">
        <w:rPr>
          <w:rFonts w:eastAsia="Times New Roman" w:cs="Times New Roman"/>
          <w:szCs w:val="24"/>
        </w:rPr>
        <w:t xml:space="preserve">, and </w:t>
      </w:r>
      <w:proofErr w:type="spellStart"/>
      <w:r w:rsidRPr="00CF16F7">
        <w:rPr>
          <w:rFonts w:eastAsia="Times New Roman" w:cs="Times New Roman"/>
          <w:szCs w:val="24"/>
        </w:rPr>
        <w:t>Ifabiyi</w:t>
      </w:r>
      <w:proofErr w:type="spellEnd"/>
      <w:r w:rsidRPr="00CF16F7">
        <w:rPr>
          <w:rFonts w:eastAsia="Times New Roman" w:cs="Times New Roman"/>
          <w:szCs w:val="24"/>
        </w:rPr>
        <w:t xml:space="preserve">, 2025). Adolescents burdened with conforming to virtual norms or being popular on the Internet can feel more anxious and less deserving. In such situations, peer pressure and depression can fuel compulsive social media use together, with adolescents trapped in cycles of virtual comparison and approval seeking. In these cycles, </w:t>
      </w:r>
      <w:proofErr w:type="spellStart"/>
      <w:r w:rsidR="00BC4CCC">
        <w:rPr>
          <w:rFonts w:eastAsia="Times New Roman" w:cs="Times New Roman"/>
          <w:szCs w:val="24"/>
        </w:rPr>
        <w:t>behaviour</w:t>
      </w:r>
      <w:r w:rsidRPr="00CF16F7">
        <w:rPr>
          <w:rFonts w:eastAsia="Times New Roman" w:cs="Times New Roman"/>
          <w:szCs w:val="24"/>
        </w:rPr>
        <w:t>s</w:t>
      </w:r>
      <w:proofErr w:type="spellEnd"/>
      <w:r w:rsidRPr="00CF16F7">
        <w:rPr>
          <w:rFonts w:eastAsia="Times New Roman" w:cs="Times New Roman"/>
          <w:szCs w:val="24"/>
        </w:rPr>
        <w:t xml:space="preserve"> like cyber-stalking through excessive tracking, messaging, </w:t>
      </w:r>
      <w:r>
        <w:rPr>
          <w:rFonts w:eastAsia="Times New Roman" w:cs="Times New Roman"/>
          <w:szCs w:val="24"/>
        </w:rPr>
        <w:t xml:space="preserve">or monitoring other individuals </w:t>
      </w:r>
      <w:r w:rsidRPr="00CF16F7">
        <w:rPr>
          <w:rFonts w:eastAsia="Times New Roman" w:cs="Times New Roman"/>
          <w:szCs w:val="24"/>
        </w:rPr>
        <w:t xml:space="preserve">can develop, promoting inappropriate attachment to internet spaces. Despite the prominence of this experience, there is little research on how various social and emotional predictors cumulate and construct social media dependence in Nigeria. Additional integrative models to understand the sophistication of this </w:t>
      </w:r>
      <w:proofErr w:type="spellStart"/>
      <w:r w:rsidR="00BC4CCC">
        <w:rPr>
          <w:rFonts w:eastAsia="Times New Roman" w:cs="Times New Roman"/>
          <w:szCs w:val="24"/>
        </w:rPr>
        <w:t>behaviour</w:t>
      </w:r>
      <w:proofErr w:type="spellEnd"/>
      <w:r w:rsidRPr="00CF16F7">
        <w:rPr>
          <w:rFonts w:eastAsia="Times New Roman" w:cs="Times New Roman"/>
          <w:szCs w:val="24"/>
        </w:rPr>
        <w:t xml:space="preserve"> and its foundation in offline adversity and peer processes</w:t>
      </w:r>
      <w:r w:rsidR="00BA61E8" w:rsidRPr="00BA61E8">
        <w:rPr>
          <w:rFonts w:eastAsia="Times New Roman" w:cs="Times New Roman"/>
          <w:szCs w:val="24"/>
        </w:rPr>
        <w:t>.</w:t>
      </w:r>
    </w:p>
    <w:p w:rsidR="00CF16F7" w:rsidRDefault="00CF16F7" w:rsidP="00B439F9">
      <w:pPr>
        <w:rPr>
          <w:rFonts w:eastAsia="Times New Roman" w:cs="Times New Roman"/>
          <w:szCs w:val="24"/>
        </w:rPr>
      </w:pPr>
      <w:r w:rsidRPr="00CF16F7">
        <w:rPr>
          <w:rFonts w:eastAsia="Times New Roman" w:cs="Times New Roman"/>
          <w:szCs w:val="24"/>
        </w:rPr>
        <w:t xml:space="preserve">Within the African and more specifically Nigerian research literature, studies examine predictors of adolescent wellbeing independently of each other, looking at either family or peer effects, but not both. This </w:t>
      </w:r>
      <w:proofErr w:type="spellStart"/>
      <w:r w:rsidRPr="00CF16F7">
        <w:rPr>
          <w:rFonts w:eastAsia="Times New Roman" w:cs="Times New Roman"/>
          <w:szCs w:val="24"/>
        </w:rPr>
        <w:t>compartmental</w:t>
      </w:r>
      <w:r w:rsidR="00E2749D">
        <w:rPr>
          <w:rFonts w:eastAsia="Times New Roman" w:cs="Times New Roman"/>
          <w:szCs w:val="24"/>
        </w:rPr>
        <w:t>ise</w:t>
      </w:r>
      <w:r w:rsidRPr="00CF16F7">
        <w:rPr>
          <w:rFonts w:eastAsia="Times New Roman" w:cs="Times New Roman"/>
          <w:szCs w:val="24"/>
        </w:rPr>
        <w:t>d</w:t>
      </w:r>
      <w:proofErr w:type="spellEnd"/>
      <w:r w:rsidRPr="00CF16F7">
        <w:rPr>
          <w:rFonts w:eastAsia="Times New Roman" w:cs="Times New Roman"/>
          <w:szCs w:val="24"/>
        </w:rPr>
        <w:t xml:space="preserve"> nature of research has limited our understanding of how adolescents navigate several overlapping social systems that impact their emotional and </w:t>
      </w:r>
      <w:proofErr w:type="spellStart"/>
      <w:r w:rsidR="00BC4CCC">
        <w:rPr>
          <w:rFonts w:eastAsia="Times New Roman" w:cs="Times New Roman"/>
          <w:szCs w:val="24"/>
        </w:rPr>
        <w:t>behaviour</w:t>
      </w:r>
      <w:r w:rsidRPr="00CF16F7">
        <w:rPr>
          <w:rFonts w:eastAsia="Times New Roman" w:cs="Times New Roman"/>
          <w:szCs w:val="24"/>
        </w:rPr>
        <w:t>al</w:t>
      </w:r>
      <w:proofErr w:type="spellEnd"/>
      <w:r w:rsidRPr="00CF16F7">
        <w:rPr>
          <w:rFonts w:eastAsia="Times New Roman" w:cs="Times New Roman"/>
          <w:szCs w:val="24"/>
        </w:rPr>
        <w:t xml:space="preserve"> development. While there is some work that has modelled the association between peer pressure and depression, or child neglect and psychological distress, fewer have incorporated peer acceptance as an independent and potentially protective factor. In addition, the interplay between depression and </w:t>
      </w:r>
      <w:proofErr w:type="spellStart"/>
      <w:r w:rsidR="00BC4CCC">
        <w:rPr>
          <w:rFonts w:eastAsia="Times New Roman" w:cs="Times New Roman"/>
          <w:szCs w:val="24"/>
        </w:rPr>
        <w:t>behaviour</w:t>
      </w:r>
      <w:r w:rsidRPr="00CF16F7">
        <w:rPr>
          <w:rFonts w:eastAsia="Times New Roman" w:cs="Times New Roman"/>
          <w:szCs w:val="24"/>
        </w:rPr>
        <w:t>al</w:t>
      </w:r>
      <w:proofErr w:type="spellEnd"/>
      <w:r w:rsidRPr="00CF16F7">
        <w:rPr>
          <w:rFonts w:eastAsia="Times New Roman" w:cs="Times New Roman"/>
          <w:szCs w:val="24"/>
        </w:rPr>
        <w:t xml:space="preserve"> consequences like social media addiction is largely under-</w:t>
      </w:r>
      <w:proofErr w:type="spellStart"/>
      <w:r w:rsidRPr="00CF16F7">
        <w:rPr>
          <w:rFonts w:eastAsia="Times New Roman" w:cs="Times New Roman"/>
          <w:szCs w:val="24"/>
        </w:rPr>
        <w:t>theor</w:t>
      </w:r>
      <w:r w:rsidR="00E2749D">
        <w:rPr>
          <w:rFonts w:eastAsia="Times New Roman" w:cs="Times New Roman"/>
          <w:szCs w:val="24"/>
        </w:rPr>
        <w:t>ise</w:t>
      </w:r>
      <w:r w:rsidRPr="00CF16F7">
        <w:rPr>
          <w:rFonts w:eastAsia="Times New Roman" w:cs="Times New Roman"/>
          <w:szCs w:val="24"/>
        </w:rPr>
        <w:t>d</w:t>
      </w:r>
      <w:proofErr w:type="spellEnd"/>
      <w:r w:rsidRPr="00CF16F7">
        <w:rPr>
          <w:rFonts w:eastAsia="Times New Roman" w:cs="Times New Roman"/>
          <w:szCs w:val="24"/>
        </w:rPr>
        <w:t xml:space="preserve"> in structural models. The potential role of cyber-stalking as an online risk factor is also understudied, even as data grows regarding its psychological effect on adolescents. The need for multivariable, integrated models capable of evaluating risk and resilience simultaneously is particularly pressing in sub-Saharan contexts, where adolescents often face multiple, co-occurring stressors. These issues can be tackled within a structural equation modeling (SEM) framework that </w:t>
      </w:r>
      <w:r w:rsidRPr="00CF16F7">
        <w:rPr>
          <w:rFonts w:eastAsia="Times New Roman" w:cs="Times New Roman"/>
          <w:szCs w:val="24"/>
        </w:rPr>
        <w:lastRenderedPageBreak/>
        <w:t>allows researchers to account for direct and indirect effects, unveiling a more nuanced and actionable image of adolescent development.</w:t>
      </w:r>
    </w:p>
    <w:p w:rsidR="006C7273" w:rsidRDefault="006C7273" w:rsidP="00B439F9">
      <w:pPr>
        <w:rPr>
          <w:rFonts w:eastAsia="Times New Roman" w:cs="Times New Roman"/>
          <w:szCs w:val="24"/>
        </w:rPr>
      </w:pPr>
      <w:r w:rsidRPr="006C7273">
        <w:rPr>
          <w:rFonts w:eastAsia="Times New Roman" w:cs="Times New Roman"/>
          <w:szCs w:val="24"/>
        </w:rPr>
        <w:t xml:space="preserve">Structural Equation Modeling (SEM) offers a productive methodology for describing the complex interrelations between psychosocial variables that influence adolescent well-being. Unlike standard regression analyses, SEM allows the simultaneous estimation of multiple relationships, such as mediation and latent variable models. This approach is particularly suitable for examining how external variables such as peer acceptance, peer pressure, and child neglect are involved in psychological intermediaries such as depression, which are in turn predictors of outcomes such as social media addiction. Through estimation of these relations jointly, researchers can examine theoretical models that capture the lived realities of Nigerian youths. Furthermore, SEM can specify both protective and risk pathways, and interventions can then be formulated to increase resilience and not vulnerability. Although SEM is theoretically potent, it has hitherto not been maximally applied in Nigerian adolescent studies, whereby the trend of studies has generally been bivariate or correlational analysis. The use of SEM in this regard is methodological improvement that highlights the sophistication of psychological and </w:t>
      </w:r>
      <w:proofErr w:type="spellStart"/>
      <w:r w:rsidR="00BC4CCC">
        <w:rPr>
          <w:rFonts w:eastAsia="Times New Roman" w:cs="Times New Roman"/>
          <w:szCs w:val="24"/>
        </w:rPr>
        <w:t>behaviour</w:t>
      </w:r>
      <w:r w:rsidRPr="006C7273">
        <w:rPr>
          <w:rFonts w:eastAsia="Times New Roman" w:cs="Times New Roman"/>
          <w:szCs w:val="24"/>
        </w:rPr>
        <w:t>al</w:t>
      </w:r>
      <w:proofErr w:type="spellEnd"/>
      <w:r w:rsidRPr="006C7273">
        <w:rPr>
          <w:rFonts w:eastAsia="Times New Roman" w:cs="Times New Roman"/>
          <w:szCs w:val="24"/>
        </w:rPr>
        <w:t xml:space="preserve"> health among youth. </w:t>
      </w:r>
    </w:p>
    <w:p w:rsidR="006C7273" w:rsidRDefault="006C7273" w:rsidP="00B439F9">
      <w:pPr>
        <w:rPr>
          <w:rFonts w:eastAsia="Times New Roman" w:cs="Times New Roman"/>
          <w:szCs w:val="24"/>
        </w:rPr>
      </w:pPr>
      <w:r w:rsidRPr="006C7273">
        <w:rPr>
          <w:rFonts w:eastAsia="Times New Roman" w:cs="Times New Roman"/>
          <w:szCs w:val="24"/>
        </w:rPr>
        <w:t xml:space="preserve">This study addresses an important gap in the literature on adolescents by developing and testing a structural equation model linking peer acceptance, peer pressure, childhood neglect, cyber-stalking, and depression to social media addiction among Ibadan adolescents in Nigeria. While past studies have looked at parts of this model in isolation, no study has integrated these variables into a single testable model in the Ibadan setting. The balance of protective (peer acceptance) and risk (peer pressure, neglect, cyber-stalking, and depression) factors allows for a nuanced exploration of adolescent experience in this urban Nigerian setting. By identifying direct and indirect paths, this research aims to contribute to more precise theories of adolescent adjustment and to target mental health interventions. More particularly, the study seeks to describe how emotional states of depression mediate the impact of social, familial, and digital risk environments on adolescents' online </w:t>
      </w:r>
      <w:proofErr w:type="spellStart"/>
      <w:r w:rsidRPr="006C7273">
        <w:rPr>
          <w:rFonts w:eastAsia="Times New Roman" w:cs="Times New Roman"/>
          <w:szCs w:val="24"/>
        </w:rPr>
        <w:t>behaviour</w:t>
      </w:r>
      <w:proofErr w:type="spellEnd"/>
      <w:r w:rsidRPr="006C7273">
        <w:rPr>
          <w:rFonts w:eastAsia="Times New Roman" w:cs="Times New Roman"/>
          <w:szCs w:val="24"/>
        </w:rPr>
        <w:t>. The findings will offer empirical insight into the mechanisms of social media addiction and educate educational, clinical, and policy-level interventions in responding to adolescents' mental health challenges in Ibadan and other Nigerian urban areas.</w:t>
      </w:r>
    </w:p>
    <w:p w:rsidR="00AE4236" w:rsidRDefault="00AE4236" w:rsidP="00B439F9">
      <w:pPr>
        <w:rPr>
          <w:rFonts w:eastAsia="Times New Roman" w:cs="Times New Roman"/>
          <w:b/>
          <w:bCs/>
          <w:szCs w:val="24"/>
        </w:rPr>
      </w:pPr>
    </w:p>
    <w:p w:rsidR="00AE4236" w:rsidRDefault="00AE4236" w:rsidP="00B439F9">
      <w:pPr>
        <w:rPr>
          <w:rFonts w:eastAsia="Times New Roman" w:cs="Times New Roman"/>
          <w:b/>
          <w:bCs/>
          <w:szCs w:val="24"/>
        </w:rPr>
      </w:pPr>
    </w:p>
    <w:p w:rsidR="00BA61E8" w:rsidRPr="00B01671" w:rsidRDefault="005F4B04" w:rsidP="00B439F9">
      <w:pPr>
        <w:rPr>
          <w:rFonts w:eastAsia="Times New Roman" w:cs="Times New Roman"/>
          <w:b/>
          <w:szCs w:val="24"/>
        </w:rPr>
      </w:pPr>
      <w:r>
        <w:rPr>
          <w:rFonts w:eastAsia="Times New Roman" w:cs="Times New Roman"/>
          <w:b/>
          <w:bCs/>
          <w:szCs w:val="24"/>
        </w:rPr>
        <w:lastRenderedPageBreak/>
        <w:t xml:space="preserve">1.1 </w:t>
      </w:r>
      <w:r w:rsidR="00BA61E8" w:rsidRPr="00B01671">
        <w:rPr>
          <w:rFonts w:eastAsia="Times New Roman" w:cs="Times New Roman"/>
          <w:b/>
          <w:bCs/>
          <w:szCs w:val="24"/>
        </w:rPr>
        <w:t>Purpose of the Study</w:t>
      </w:r>
    </w:p>
    <w:p w:rsidR="00BA61E8" w:rsidRPr="00B439F9" w:rsidRDefault="00BA61E8" w:rsidP="00B439F9">
      <w:r w:rsidRPr="00B439F9">
        <w:t xml:space="preserve">This study aims to examine how peer acceptance, peer pressure, childhood neglect, </w:t>
      </w:r>
      <w:r w:rsidRPr="00B439F9">
        <w:rPr>
          <w:bCs/>
        </w:rPr>
        <w:t>cyber-stalking</w:t>
      </w:r>
      <w:r w:rsidRPr="00B439F9">
        <w:t xml:space="preserve">, and depression predict social media dependence among adolescents in Ibadan, Nigeria. Using Structural Equation Modeling (SEM), the study explores both direct and indirect pathways between social influences, emotional states, online risk </w:t>
      </w:r>
      <w:proofErr w:type="spellStart"/>
      <w:r w:rsidRPr="00B439F9">
        <w:t>behaviours</w:t>
      </w:r>
      <w:proofErr w:type="spellEnd"/>
      <w:r w:rsidRPr="00B439F9">
        <w:t>, and digital dependence. The specific objectives are:</w:t>
      </w:r>
    </w:p>
    <w:p w:rsidR="00BA61E8" w:rsidRPr="00B439F9" w:rsidRDefault="00BA61E8" w:rsidP="00B439F9">
      <w:pPr>
        <w:pStyle w:val="ListParagraph"/>
        <w:numPr>
          <w:ilvl w:val="0"/>
          <w:numId w:val="6"/>
        </w:numPr>
      </w:pPr>
      <w:r w:rsidRPr="00B439F9">
        <w:t xml:space="preserve">To examine the direct effects of peer acceptance, peer pressure, childhood neglect, </w:t>
      </w:r>
      <w:r w:rsidRPr="00B439F9">
        <w:rPr>
          <w:bCs/>
        </w:rPr>
        <w:t>cyber-stalking</w:t>
      </w:r>
      <w:r w:rsidRPr="00B439F9">
        <w:t>, and depression on social media dependence among adolescents in Ibadan.</w:t>
      </w:r>
    </w:p>
    <w:p w:rsidR="00BA61E8" w:rsidRPr="00B439F9" w:rsidRDefault="00BA61E8" w:rsidP="00B439F9">
      <w:pPr>
        <w:pStyle w:val="ListParagraph"/>
        <w:numPr>
          <w:ilvl w:val="0"/>
          <w:numId w:val="6"/>
        </w:numPr>
      </w:pPr>
      <w:r w:rsidRPr="00B439F9">
        <w:t xml:space="preserve">To assess the mediating role of depression in the relationship between childhood neglect, peer dynamics (acceptance and pressure), </w:t>
      </w:r>
      <w:r w:rsidRPr="00B439F9">
        <w:rPr>
          <w:bCs/>
        </w:rPr>
        <w:t>cyber-stalking</w:t>
      </w:r>
      <w:r w:rsidRPr="00B439F9">
        <w:t>, and social media dependence.</w:t>
      </w:r>
    </w:p>
    <w:p w:rsidR="00BA61E8" w:rsidRPr="00B439F9" w:rsidRDefault="00BA61E8" w:rsidP="00B439F9">
      <w:pPr>
        <w:pStyle w:val="ListParagraph"/>
        <w:numPr>
          <w:ilvl w:val="0"/>
          <w:numId w:val="6"/>
        </w:numPr>
      </w:pPr>
      <w:r w:rsidRPr="00B439F9">
        <w:t xml:space="preserve">To determine the extent to which peer acceptance serves as a protective factor against social media dependence in the presence of adverse social experiences such as peer pressure, neglect, and </w:t>
      </w:r>
      <w:r w:rsidRPr="00B439F9">
        <w:rPr>
          <w:bCs/>
        </w:rPr>
        <w:t>cyber-stalking</w:t>
      </w:r>
      <w:r w:rsidRPr="00B439F9">
        <w:t>.</w:t>
      </w:r>
    </w:p>
    <w:p w:rsidR="00BA61E8" w:rsidRPr="00B439F9" w:rsidRDefault="00BA61E8" w:rsidP="00B439F9">
      <w:pPr>
        <w:pStyle w:val="ListParagraph"/>
        <w:numPr>
          <w:ilvl w:val="0"/>
          <w:numId w:val="6"/>
        </w:numPr>
      </w:pPr>
      <w:r w:rsidRPr="00B439F9">
        <w:t xml:space="preserve">To develop and test a structural equation model that captures the interplay between </w:t>
      </w:r>
      <w:r w:rsidRPr="00B439F9">
        <w:rPr>
          <w:bCs/>
        </w:rPr>
        <w:t>peer acceptance, peer pressure, childhood neglect, cyber-stalking, and depression</w:t>
      </w:r>
      <w:r w:rsidRPr="00B439F9">
        <w:t xml:space="preserve"> as predictors of adolescent social media dependence in Ibadan.</w:t>
      </w:r>
    </w:p>
    <w:p w:rsidR="008725C7" w:rsidRDefault="00727AA0">
      <w:pPr>
        <w:rPr>
          <w:b/>
        </w:rPr>
      </w:pPr>
      <w:r>
        <w:rPr>
          <w:b/>
        </w:rPr>
        <w:t xml:space="preserve">1.2 </w:t>
      </w:r>
      <w:r w:rsidR="00BA61E8" w:rsidRPr="00BA61E8">
        <w:rPr>
          <w:b/>
        </w:rPr>
        <w:t>Hypothesis</w:t>
      </w:r>
    </w:p>
    <w:p w:rsidR="00BA61E8" w:rsidRPr="00BA61E8" w:rsidRDefault="00BA61E8">
      <w:r w:rsidRPr="00BA61E8">
        <w:t>The Foll</w:t>
      </w:r>
      <w:r>
        <w:t>o</w:t>
      </w:r>
      <w:r w:rsidRPr="00BA61E8">
        <w:t>wing Hypotheses were tested at 0.05 level of significance:</w:t>
      </w:r>
    </w:p>
    <w:p w:rsidR="00BA61E8" w:rsidRPr="00BA61E8" w:rsidRDefault="00BA61E8" w:rsidP="006C7273">
      <w:pPr>
        <w:spacing w:before="100" w:beforeAutospacing="1" w:after="100" w:afterAutospacing="1"/>
        <w:ind w:left="990" w:hanging="450"/>
        <w:jc w:val="left"/>
        <w:rPr>
          <w:rFonts w:eastAsia="Times New Roman" w:cs="Times New Roman"/>
          <w:szCs w:val="24"/>
        </w:rPr>
      </w:pPr>
      <w:r w:rsidRPr="00BA61E8">
        <w:rPr>
          <w:rFonts w:eastAsia="Times New Roman" w:cs="Times New Roman"/>
          <w:szCs w:val="24"/>
        </w:rPr>
        <w:t>H₀₁: Peer acceptance, peer pressure, childhood neglect, cyber-stalking, and depression will not significantly predict social media dependence among adolescents in Ibadan.</w:t>
      </w:r>
    </w:p>
    <w:p w:rsidR="00BA61E8" w:rsidRPr="00BA61E8" w:rsidRDefault="00BA61E8" w:rsidP="006C7273">
      <w:pPr>
        <w:spacing w:before="100" w:beforeAutospacing="1" w:after="100" w:afterAutospacing="1"/>
        <w:ind w:left="990" w:hanging="450"/>
        <w:jc w:val="left"/>
        <w:rPr>
          <w:rFonts w:eastAsia="Times New Roman" w:cs="Times New Roman"/>
          <w:szCs w:val="24"/>
        </w:rPr>
      </w:pPr>
      <w:r w:rsidRPr="00BA61E8">
        <w:rPr>
          <w:rFonts w:eastAsia="Times New Roman" w:cs="Times New Roman"/>
          <w:szCs w:val="24"/>
        </w:rPr>
        <w:t>H₀₂: Depression will not significantly mediate the relationship between childhood neglect, peer acceptance, peer pressure, cyber-stalking, and social media dependence among adolescents in Ibadan.</w:t>
      </w:r>
    </w:p>
    <w:p w:rsidR="00BA61E8" w:rsidRPr="00BA61E8" w:rsidRDefault="00BA61E8" w:rsidP="006C7273">
      <w:pPr>
        <w:spacing w:before="100" w:beforeAutospacing="1" w:after="100" w:afterAutospacing="1"/>
        <w:ind w:left="990" w:hanging="450"/>
        <w:jc w:val="left"/>
        <w:rPr>
          <w:rFonts w:eastAsia="Times New Roman" w:cs="Times New Roman"/>
          <w:szCs w:val="24"/>
        </w:rPr>
      </w:pPr>
      <w:r w:rsidRPr="00BA61E8">
        <w:rPr>
          <w:rFonts w:eastAsia="Times New Roman" w:cs="Times New Roman"/>
          <w:szCs w:val="24"/>
        </w:rPr>
        <w:t>H₀₃: Peer acceptance will not significantly moderate or buffer the relationship between adverse social experiences (peer pressure, childhood neglect, and cyber-stalking) and social media dependence among adolescents in Ibadan.</w:t>
      </w:r>
    </w:p>
    <w:p w:rsidR="00B01671" w:rsidRPr="006C7273" w:rsidRDefault="00BA61E8" w:rsidP="006C7273">
      <w:pPr>
        <w:spacing w:before="100" w:beforeAutospacing="1" w:after="100" w:afterAutospacing="1"/>
        <w:ind w:left="990" w:hanging="450"/>
        <w:jc w:val="left"/>
        <w:rPr>
          <w:rFonts w:eastAsia="Times New Roman" w:cs="Times New Roman"/>
          <w:szCs w:val="24"/>
        </w:rPr>
      </w:pPr>
      <w:r w:rsidRPr="00BA61E8">
        <w:rPr>
          <w:rFonts w:eastAsia="Times New Roman" w:cs="Times New Roman"/>
          <w:szCs w:val="24"/>
        </w:rPr>
        <w:lastRenderedPageBreak/>
        <w:t>H₀₄: A structural equation model comprising peer acceptance, peer pressure, childhood neglect, cyber-stalking, and depression will not significantly explain the variance in social media dependence among adolescents in Ibadan.</w:t>
      </w:r>
    </w:p>
    <w:p w:rsidR="00BA61E8" w:rsidRPr="00B439F9" w:rsidRDefault="00727AA0" w:rsidP="00B439F9">
      <w:pPr>
        <w:rPr>
          <w:b/>
        </w:rPr>
      </w:pPr>
      <w:r>
        <w:rPr>
          <w:b/>
        </w:rPr>
        <w:t xml:space="preserve">2. </w:t>
      </w:r>
      <w:r w:rsidR="00BA61E8" w:rsidRPr="00B439F9">
        <w:rPr>
          <w:b/>
        </w:rPr>
        <w:t xml:space="preserve">Theoretical Underpinning - </w:t>
      </w:r>
      <w:proofErr w:type="spellStart"/>
      <w:r w:rsidR="00BA61E8" w:rsidRPr="00B439F9">
        <w:rPr>
          <w:b/>
        </w:rPr>
        <w:t>Bronfenbrenner’s</w:t>
      </w:r>
      <w:proofErr w:type="spellEnd"/>
      <w:r w:rsidR="00BA61E8" w:rsidRPr="00B439F9">
        <w:rPr>
          <w:b/>
        </w:rPr>
        <w:t xml:space="preserve"> </w:t>
      </w:r>
      <w:r w:rsidR="00BA61E8" w:rsidRPr="00B439F9">
        <w:rPr>
          <w:b/>
          <w:bCs/>
        </w:rPr>
        <w:t>Ecological Systems Theory</w:t>
      </w:r>
    </w:p>
    <w:p w:rsidR="006C7273" w:rsidRDefault="006C7273" w:rsidP="00B439F9">
      <w:proofErr w:type="spellStart"/>
      <w:r w:rsidRPr="006C7273">
        <w:t>Bronfenbrenner's</w:t>
      </w:r>
      <w:proofErr w:type="spellEnd"/>
      <w:r w:rsidRPr="006C7273">
        <w:t xml:space="preserve"> Ecological Systems Theory (1979) offers a reasonable theoretical basis for explaining the dynamic, multiplicative, and complex interrelations between adolescents and social settings. The theory states that human development is shaped by an orderly nesting of environmental systems that include the microsystem (e.g., family, peers), </w:t>
      </w:r>
      <w:proofErr w:type="spellStart"/>
      <w:r w:rsidRPr="006C7273">
        <w:t>mesosystem</w:t>
      </w:r>
      <w:proofErr w:type="spellEnd"/>
      <w:r w:rsidRPr="006C7273">
        <w:t xml:space="preserve"> (relationship between microsystems), </w:t>
      </w:r>
      <w:proofErr w:type="spellStart"/>
      <w:r w:rsidRPr="006C7273">
        <w:t>exosystem</w:t>
      </w:r>
      <w:proofErr w:type="spellEnd"/>
      <w:r w:rsidRPr="006C7273">
        <w:t xml:space="preserve"> (indirect social environments), </w:t>
      </w:r>
      <w:proofErr w:type="spellStart"/>
      <w:r w:rsidRPr="006C7273">
        <w:t>macrosystem</w:t>
      </w:r>
      <w:proofErr w:type="spellEnd"/>
      <w:r w:rsidRPr="006C7273">
        <w:t xml:space="preserve"> (cultural and societal standards), and </w:t>
      </w:r>
      <w:proofErr w:type="spellStart"/>
      <w:r w:rsidRPr="006C7273">
        <w:t>chronosystem</w:t>
      </w:r>
      <w:proofErr w:type="spellEnd"/>
      <w:r w:rsidRPr="006C7273">
        <w:t xml:space="preserve"> (development over time). Teenagers' activities such as their usage of social media and emotional responses are influenced not only by their immediate interaction with peers and parents but also by broader societal trends and web-based advancements. Peer acceptance and pressure operate in the microsystem, whereby daily interactions significantly affect emotional well-being and </w:t>
      </w:r>
      <w:proofErr w:type="spellStart"/>
      <w:r w:rsidR="00BC4CCC">
        <w:t>behaviour</w:t>
      </w:r>
      <w:r w:rsidRPr="006C7273">
        <w:t>al</w:t>
      </w:r>
      <w:proofErr w:type="spellEnd"/>
      <w:r w:rsidRPr="006C7273">
        <w:t xml:space="preserve"> choices. Similarly, childhood neglect points to an internal family microsystem dysfunction with waves reaching other domains.</w:t>
      </w:r>
    </w:p>
    <w:p w:rsidR="006C7273" w:rsidRDefault="006C7273">
      <w:r w:rsidRPr="006C7273">
        <w:t xml:space="preserve">In the context of this study, cyber-stalking and addiction to social media may be understood through the </w:t>
      </w:r>
      <w:proofErr w:type="spellStart"/>
      <w:r w:rsidRPr="006C7273">
        <w:t>exosystem</w:t>
      </w:r>
      <w:proofErr w:type="spellEnd"/>
      <w:r w:rsidRPr="006C7273">
        <w:t xml:space="preserve"> and </w:t>
      </w:r>
      <w:proofErr w:type="spellStart"/>
      <w:r w:rsidRPr="006C7273">
        <w:t>macrosystem</w:t>
      </w:r>
      <w:proofErr w:type="spellEnd"/>
      <w:r w:rsidRPr="006C7273">
        <w:t xml:space="preserve">. These </w:t>
      </w:r>
      <w:proofErr w:type="spellStart"/>
      <w:r w:rsidR="00BC4CCC">
        <w:t>behaviour</w:t>
      </w:r>
      <w:r w:rsidRPr="006C7273">
        <w:t>s</w:t>
      </w:r>
      <w:proofErr w:type="spellEnd"/>
      <w:r w:rsidRPr="006C7273">
        <w:t xml:space="preserve"> are influenced by digital culture, access to technology, and evolving online communication norms, which indirectly influence adolescent experience. Depression as a psychological effect may mediate environmental adversity effects, reflecting the manner in which internal states emerge from external events. By using Ecological Systems Theory, this study identifies that teenagers' digital habits do not occur in isolation but rather are outcomes of interrelated, nested systems. The use of Structural Equation Modeling (SEM) also undergirds this theoretical approach in the sense that it allows us to investigate how different systems interact to shape adolescents' emotional and </w:t>
      </w:r>
      <w:proofErr w:type="spellStart"/>
      <w:r w:rsidRPr="006C7273">
        <w:t>behavioural</w:t>
      </w:r>
      <w:proofErr w:type="spellEnd"/>
      <w:r w:rsidRPr="006C7273">
        <w:t xml:space="preserve"> growth in the context of a Nigerian urban environment.</w:t>
      </w:r>
    </w:p>
    <w:p w:rsidR="00AE4236" w:rsidRDefault="00AE4236">
      <w:pPr>
        <w:rPr>
          <w:b/>
        </w:rPr>
      </w:pPr>
    </w:p>
    <w:p w:rsidR="00AE4236" w:rsidRDefault="00AE4236">
      <w:pPr>
        <w:rPr>
          <w:b/>
        </w:rPr>
      </w:pPr>
    </w:p>
    <w:p w:rsidR="00AE4236" w:rsidRDefault="00AE4236">
      <w:pPr>
        <w:rPr>
          <w:b/>
        </w:rPr>
      </w:pPr>
    </w:p>
    <w:p w:rsidR="00BA61E8" w:rsidRPr="00BA61E8" w:rsidRDefault="00727AA0">
      <w:pPr>
        <w:rPr>
          <w:b/>
        </w:rPr>
      </w:pPr>
      <w:r>
        <w:rPr>
          <w:b/>
        </w:rPr>
        <w:lastRenderedPageBreak/>
        <w:t xml:space="preserve">3. </w:t>
      </w:r>
      <w:r w:rsidR="00BA61E8">
        <w:rPr>
          <w:b/>
        </w:rPr>
        <w:t>Methods</w:t>
      </w:r>
    </w:p>
    <w:p w:rsidR="002E7F2C" w:rsidRDefault="002E7F2C" w:rsidP="00B439F9">
      <w:r w:rsidRPr="002E7F2C">
        <w:t>The study employed a quantitative, cross-sectional survey design with an SEM strategy to assess the predictive role of peer acceptance, peer pressure, childhood neglect, cyber-stalking, and depression for social media dependence among in-school adolescents in Ibadan, Nigeria. The participants were sampled using a multistage sampling technique from public secondary schools in the city. At the initial stage, six out of the eleven Ibadan local government areas (LGAs) were randomly chosen using simple random sampling via balloting. From each of the six chosen LGAs, a single public secondary school was further randomly selected to have six schools that participated. In the third phase, students of Senior Secondary School class (SS1 to SS3) were randomly selected through stratified random sampling, with representation according to gender and grade. A total of 508 adolescents was randomly selected, proportionally distributed by school size across the six schools, and a mean of 85–90 per school. Ethical clearance was granted from the relevant educational authorities, and parental permission and assent of the students were sought. Trained research assistants administered the instruments in classrooms under controlled settings, ensuring anonymity, confidentiality, and voluntary response.</w:t>
      </w:r>
    </w:p>
    <w:p w:rsidR="00492264" w:rsidRDefault="008255DD" w:rsidP="00C8667C">
      <w:pPr>
        <w:tabs>
          <w:tab w:val="left" w:pos="1050"/>
        </w:tabs>
        <w:rPr>
          <w:b/>
        </w:rPr>
      </w:pPr>
      <w:r w:rsidRPr="008255DD">
        <w:t xml:space="preserve">The study employed validated </w:t>
      </w:r>
      <w:proofErr w:type="spellStart"/>
      <w:r w:rsidRPr="008255DD">
        <w:t>standardised</w:t>
      </w:r>
      <w:proofErr w:type="spellEnd"/>
      <w:r w:rsidRPr="008255DD">
        <w:t xml:space="preserve"> tools to measure the study variables. The subscales of the Peer Relations Questionnaire (Rigby and </w:t>
      </w:r>
      <w:proofErr w:type="spellStart"/>
      <w:r w:rsidRPr="008255DD">
        <w:t>Slee</w:t>
      </w:r>
      <w:proofErr w:type="spellEnd"/>
      <w:r w:rsidRPr="008255DD">
        <w:t xml:space="preserve">, 1993) were adapted and used to assess peer acceptance and peer pressure. Childhood neglect was measured using the neglect subscale of the Childhood Trauma Questionnaire (Bernstein and Fink, 1998). Depression symptoms were assessed with the Patient Health Questionnaire-9 (PHQ-9), and cyber-stalking was assessed using a modified version of the </w:t>
      </w:r>
      <w:proofErr w:type="spellStart"/>
      <w:r w:rsidRPr="008255DD">
        <w:t>Cyberstalking</w:t>
      </w:r>
      <w:proofErr w:type="spellEnd"/>
      <w:r w:rsidRPr="008255DD">
        <w:t xml:space="preserve"> Scale by </w:t>
      </w:r>
      <w:proofErr w:type="spellStart"/>
      <w:r w:rsidRPr="008255DD">
        <w:t>Spitzberg</w:t>
      </w:r>
      <w:proofErr w:type="spellEnd"/>
      <w:r w:rsidRPr="008255DD">
        <w:t xml:space="preserve"> and </w:t>
      </w:r>
      <w:proofErr w:type="spellStart"/>
      <w:r w:rsidRPr="008255DD">
        <w:t>Hoobler</w:t>
      </w:r>
      <w:proofErr w:type="spellEnd"/>
      <w:r w:rsidRPr="008255DD">
        <w:t xml:space="preserve"> (2002) that assesses experiences of regular digital stalking or harassment. Social media dependence was assessed using the Social Media Disorder Scale (SMD-9) by van den </w:t>
      </w:r>
      <w:proofErr w:type="spellStart"/>
      <w:r w:rsidRPr="008255DD">
        <w:t>Eijnden</w:t>
      </w:r>
      <w:proofErr w:type="spellEnd"/>
      <w:r w:rsidRPr="008255DD">
        <w:t xml:space="preserve"> </w:t>
      </w:r>
      <w:r w:rsidR="00CF0BAF" w:rsidRPr="00CF0BAF">
        <w:rPr>
          <w:i/>
        </w:rPr>
        <w:t>et al</w:t>
      </w:r>
      <w:r w:rsidRPr="008255DD">
        <w:t xml:space="preserve">. (2016). All the instruments employed </w:t>
      </w:r>
      <w:proofErr w:type="spellStart"/>
      <w:r w:rsidRPr="008255DD">
        <w:t>Likert</w:t>
      </w:r>
      <w:proofErr w:type="spellEnd"/>
      <w:r w:rsidRPr="008255DD">
        <w:t xml:space="preserve">-scale format and were pilot-tested among 30 students from a contiguous LGA to ascertain reliability, where </w:t>
      </w:r>
      <w:proofErr w:type="spellStart"/>
      <w:r w:rsidRPr="008255DD">
        <w:t>Cronbach's</w:t>
      </w:r>
      <w:proofErr w:type="spellEnd"/>
      <w:r w:rsidRPr="008255DD">
        <w:t xml:space="preserve"> alpha was more than 0.70 for </w:t>
      </w:r>
      <w:r w:rsidR="00BC4CCC">
        <w:t xml:space="preserve">all the scales. Data were </w:t>
      </w:r>
      <w:proofErr w:type="spellStart"/>
      <w:r w:rsidR="00BC4CCC">
        <w:t>analys</w:t>
      </w:r>
      <w:r w:rsidRPr="008255DD">
        <w:t>ed</w:t>
      </w:r>
      <w:proofErr w:type="spellEnd"/>
      <w:r w:rsidRPr="008255DD">
        <w:t xml:space="preserve"> through SPSS (Version 26) for preliminary statistics and AMOS (Version 26) for SEM analysis. Model fit was determined using measures such as Chi-square (χ²), Comparative Fit Index (CFI), Tucker-Lewis Index (TLI), Root Mean Square Error of Approximation (RMSEA), and </w:t>
      </w:r>
      <w:proofErr w:type="spellStart"/>
      <w:r w:rsidRPr="008255DD">
        <w:t>Standardised</w:t>
      </w:r>
      <w:proofErr w:type="spellEnd"/>
      <w:r w:rsidRPr="008255DD">
        <w:t xml:space="preserve"> Root Mean Square Residual (SRMR) with a statistical significance level set at 0.05.</w:t>
      </w:r>
    </w:p>
    <w:p w:rsidR="00AE4236" w:rsidRDefault="00AE4236" w:rsidP="00C8667C">
      <w:pPr>
        <w:tabs>
          <w:tab w:val="left" w:pos="1050"/>
        </w:tabs>
        <w:rPr>
          <w:b/>
        </w:rPr>
      </w:pPr>
    </w:p>
    <w:p w:rsidR="008725C7" w:rsidRDefault="00727AA0" w:rsidP="00C8667C">
      <w:pPr>
        <w:tabs>
          <w:tab w:val="left" w:pos="1050"/>
        </w:tabs>
      </w:pPr>
      <w:r>
        <w:rPr>
          <w:b/>
        </w:rPr>
        <w:lastRenderedPageBreak/>
        <w:t xml:space="preserve">4. </w:t>
      </w:r>
      <w:r w:rsidR="00BA61E8" w:rsidRPr="00BA61E8">
        <w:rPr>
          <w:b/>
        </w:rPr>
        <w:t>Results</w:t>
      </w:r>
      <w:r w:rsidR="00C8667C">
        <w:tab/>
      </w:r>
    </w:p>
    <w:p w:rsidR="00BA61E8" w:rsidRDefault="00727AA0" w:rsidP="00C8667C">
      <w:pPr>
        <w:tabs>
          <w:tab w:val="left" w:pos="1050"/>
        </w:tabs>
        <w:rPr>
          <w:b/>
        </w:rPr>
      </w:pPr>
      <w:r>
        <w:rPr>
          <w:b/>
        </w:rPr>
        <w:t xml:space="preserve">4.1 </w:t>
      </w:r>
      <w:r w:rsidR="00BA61E8" w:rsidRPr="00BA61E8">
        <w:rPr>
          <w:b/>
        </w:rPr>
        <w:t>Participants Demographic Data</w:t>
      </w:r>
    </w:p>
    <w:p w:rsidR="00BA61E8" w:rsidRDefault="00BA61E8" w:rsidP="00C8667C">
      <w:pPr>
        <w:tabs>
          <w:tab w:val="left" w:pos="1050"/>
        </w:tabs>
      </w:pPr>
      <w:r>
        <w:t>The demographic representations of the participants are shown in Table 1</w:t>
      </w:r>
    </w:p>
    <w:p w:rsidR="00635E29" w:rsidRPr="00635E29" w:rsidRDefault="00B439F9" w:rsidP="00B439F9">
      <w:pPr>
        <w:spacing w:before="100" w:beforeAutospacing="1" w:after="0" w:line="240" w:lineRule="auto"/>
        <w:jc w:val="left"/>
        <w:rPr>
          <w:rFonts w:eastAsia="Times New Roman" w:cs="Times New Roman"/>
          <w:szCs w:val="24"/>
        </w:rPr>
      </w:pPr>
      <w:r>
        <w:rPr>
          <w:rFonts w:eastAsia="Times New Roman" w:cs="Times New Roman"/>
          <w:b/>
          <w:bCs/>
          <w:szCs w:val="24"/>
        </w:rPr>
        <w:t xml:space="preserve">Table 1: </w:t>
      </w:r>
      <w:r w:rsidR="00635E29" w:rsidRPr="00635E29">
        <w:rPr>
          <w:rFonts w:eastAsia="Times New Roman" w:cs="Times New Roman"/>
          <w:b/>
          <w:bCs/>
          <w:szCs w:val="24"/>
        </w:rPr>
        <w:t>Demographic Characteristics of the Participants (N = 508)</w:t>
      </w:r>
    </w:p>
    <w:tbl>
      <w:tblPr>
        <w:tblStyle w:val="TableGrid"/>
        <w:tblW w:w="9237" w:type="dxa"/>
        <w:tblLook w:val="04A0" w:firstRow="1" w:lastRow="0" w:firstColumn="1" w:lastColumn="0" w:noHBand="0" w:noVBand="1"/>
      </w:tblPr>
      <w:tblGrid>
        <w:gridCol w:w="2913"/>
        <w:gridCol w:w="2357"/>
        <w:gridCol w:w="1900"/>
        <w:gridCol w:w="2067"/>
      </w:tblGrid>
      <w:tr w:rsidR="00635E29" w:rsidRPr="00635E29" w:rsidTr="00B439F9">
        <w:trPr>
          <w:trHeight w:val="254"/>
        </w:trPr>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Variable</w:t>
            </w:r>
          </w:p>
        </w:tc>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Category</w:t>
            </w:r>
          </w:p>
        </w:tc>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Frequency (n)</w:t>
            </w:r>
          </w:p>
        </w:tc>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Percentage (%)</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Gender</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Male</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248</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48.8</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Female</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260</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51.2</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Age Group (Years)</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13–14</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96</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18.9</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15–16</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237</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46.7</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17–18</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175</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34.4</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Class Level</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SS1</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169</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33.3</w:t>
            </w:r>
          </w:p>
        </w:tc>
      </w:tr>
      <w:tr w:rsidR="00635E29" w:rsidRPr="00635E29" w:rsidTr="00B439F9">
        <w:trPr>
          <w:trHeight w:val="269"/>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SS2</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172</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33.9</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SS3</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167</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32.9</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Local Government Area</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Ibadan North</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88</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17.3</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Ibadan South-West</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85</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16.7</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Ibadan North-East</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84</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16.5</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Ibadan South-East</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86</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16.9</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Ibadan North-West</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83</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16.3</w:t>
            </w:r>
          </w:p>
        </w:tc>
      </w:tr>
      <w:tr w:rsidR="00635E29" w:rsidRPr="00635E29" w:rsidTr="00B439F9">
        <w:trPr>
          <w:trHeight w:val="254"/>
        </w:trPr>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Ibadan South</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82</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16.1</w:t>
            </w:r>
          </w:p>
        </w:tc>
      </w:tr>
    </w:tbl>
    <w:p w:rsidR="004551B4" w:rsidRDefault="00AF272C" w:rsidP="004551B4">
      <w:pPr>
        <w:spacing w:before="240"/>
      </w:pPr>
      <w:r w:rsidRPr="00AF272C">
        <w:t xml:space="preserve">Table 1 indicates the demographic information of the 508 in-school adolescent participants who were recruited from six randomly selected local government areas of Ibadan. The gender distribution was nearly equal, although females were somewhat better represented than males (51.2% vs. 48.8%). In terms of age, the majority of participants were between the ages of 15 and 16 years (46.7%), followed by the ages 17–18 (34.4%) and 13–14 (18.9%). Class-level representation was fairly balanced across SS1 (33.3%), SS2 (33.9%), and SS3 (32.9%). The sample was also proportionately representative of the six participating LGAs, with each of them representing about 16–17% of the entire sample to capture regional variation within the Ibadan metropolis. This distribution reflects a representative sample that is suitable for </w:t>
      </w:r>
      <w:proofErr w:type="spellStart"/>
      <w:r w:rsidRPr="00AF272C">
        <w:t>generalising</w:t>
      </w:r>
      <w:proofErr w:type="spellEnd"/>
      <w:r w:rsidRPr="00AF272C">
        <w:t xml:space="preserve"> findings to the adolescent population in public seco</w:t>
      </w:r>
      <w:r>
        <w:t>ndary schools in urban Ibadan."</w:t>
      </w:r>
    </w:p>
    <w:p w:rsidR="004551B4" w:rsidRDefault="004551B4" w:rsidP="004551B4">
      <w:pPr>
        <w:spacing w:before="240"/>
      </w:pPr>
    </w:p>
    <w:p w:rsidR="004551B4" w:rsidRDefault="004551B4" w:rsidP="004551B4">
      <w:pPr>
        <w:spacing w:before="240"/>
      </w:pPr>
    </w:p>
    <w:p w:rsidR="00AF272C" w:rsidRPr="004551B4" w:rsidRDefault="00AF272C" w:rsidP="004551B4">
      <w:pPr>
        <w:spacing w:before="240"/>
      </w:pPr>
    </w:p>
    <w:p w:rsidR="00BA61E8" w:rsidRPr="00635E29" w:rsidRDefault="00727AA0" w:rsidP="00C8667C">
      <w:pPr>
        <w:tabs>
          <w:tab w:val="left" w:pos="1050"/>
        </w:tabs>
        <w:rPr>
          <w:b/>
        </w:rPr>
      </w:pPr>
      <w:r>
        <w:rPr>
          <w:b/>
        </w:rPr>
        <w:lastRenderedPageBreak/>
        <w:t xml:space="preserve">4.2 </w:t>
      </w:r>
      <w:r w:rsidR="00635E29" w:rsidRPr="00635E29">
        <w:rPr>
          <w:b/>
        </w:rPr>
        <w:t>Hypothesis Testing</w:t>
      </w:r>
    </w:p>
    <w:p w:rsidR="00635E29" w:rsidRPr="00B439F9" w:rsidRDefault="00635E29" w:rsidP="00CF0BAF">
      <w:pPr>
        <w:spacing w:before="100" w:beforeAutospacing="1" w:after="100" w:afterAutospacing="1" w:line="240" w:lineRule="auto"/>
        <w:rPr>
          <w:rFonts w:eastAsia="Times New Roman" w:cs="Times New Roman"/>
          <w:b/>
          <w:szCs w:val="24"/>
        </w:rPr>
      </w:pPr>
      <w:r w:rsidRPr="00635E29">
        <w:rPr>
          <w:rFonts w:eastAsia="Times New Roman" w:cs="Times New Roman"/>
          <w:b/>
          <w:szCs w:val="24"/>
        </w:rPr>
        <w:t xml:space="preserve">Hypothesis 1: </w:t>
      </w:r>
      <w:r w:rsidRPr="00BA61E8">
        <w:rPr>
          <w:rFonts w:eastAsia="Times New Roman" w:cs="Times New Roman"/>
          <w:b/>
          <w:szCs w:val="24"/>
        </w:rPr>
        <w:t>Peer acceptance, peer pressure, childhood neglect, cyber-stalking, and depression will not significantly predict social media dependen</w:t>
      </w:r>
      <w:r w:rsidR="00B439F9">
        <w:rPr>
          <w:rFonts w:eastAsia="Times New Roman" w:cs="Times New Roman"/>
          <w:b/>
          <w:szCs w:val="24"/>
        </w:rPr>
        <w:t>ce among adolescents in Ibadan.</w:t>
      </w:r>
    </w:p>
    <w:p w:rsidR="00635E29" w:rsidRPr="00635E29" w:rsidRDefault="00635E29" w:rsidP="00B439F9">
      <w:r w:rsidRPr="00635E29">
        <w:t>To test Hypothesis 1, a multiple regression analysis was conducted to determine whether peer acceptance, peer pressure, childhood neglect, cyber-stalking, and depression significantly predicted social media dependence among adolescents in Ibadan. The results are presented in Table 2.</w:t>
      </w:r>
    </w:p>
    <w:p w:rsidR="00635E29" w:rsidRPr="00635E29" w:rsidRDefault="00635E29" w:rsidP="00B439F9">
      <w:pPr>
        <w:spacing w:before="100" w:beforeAutospacing="1" w:after="0" w:line="240" w:lineRule="auto"/>
        <w:rPr>
          <w:rFonts w:eastAsia="Times New Roman" w:cs="Times New Roman"/>
          <w:szCs w:val="24"/>
        </w:rPr>
      </w:pPr>
      <w:r w:rsidRPr="00635E29">
        <w:rPr>
          <w:rFonts w:eastAsia="Times New Roman" w:cs="Times New Roman"/>
          <w:b/>
          <w:bCs/>
          <w:szCs w:val="24"/>
        </w:rPr>
        <w:t>Table 2</w:t>
      </w:r>
      <w:r>
        <w:rPr>
          <w:rFonts w:eastAsia="Times New Roman" w:cs="Times New Roman"/>
          <w:b/>
          <w:bCs/>
          <w:szCs w:val="24"/>
        </w:rPr>
        <w:t xml:space="preserve">: </w:t>
      </w:r>
      <w:r w:rsidRPr="00635E29">
        <w:rPr>
          <w:rFonts w:eastAsia="Times New Roman" w:cs="Times New Roman"/>
          <w:b/>
          <w:bCs/>
          <w:szCs w:val="24"/>
        </w:rPr>
        <w:t>Multiple Regression Analysis Predicting Social Media Dependence</w:t>
      </w:r>
    </w:p>
    <w:tbl>
      <w:tblPr>
        <w:tblStyle w:val="TableGrid"/>
        <w:tblW w:w="9474" w:type="dxa"/>
        <w:tblLook w:val="04A0" w:firstRow="1" w:lastRow="0" w:firstColumn="1" w:lastColumn="0" w:noHBand="0" w:noVBand="1"/>
      </w:tblPr>
      <w:tblGrid>
        <w:gridCol w:w="4123"/>
        <w:gridCol w:w="1046"/>
        <w:gridCol w:w="930"/>
        <w:gridCol w:w="1047"/>
        <w:gridCol w:w="1047"/>
        <w:gridCol w:w="1281"/>
      </w:tblGrid>
      <w:tr w:rsidR="00635E29" w:rsidRPr="00635E29" w:rsidTr="008628BA">
        <w:trPr>
          <w:trHeight w:val="273"/>
        </w:trPr>
        <w:tc>
          <w:tcPr>
            <w:tcW w:w="0" w:type="auto"/>
            <w:hideMark/>
          </w:tcPr>
          <w:p w:rsidR="00635E29" w:rsidRPr="00635E29" w:rsidRDefault="00635E29" w:rsidP="00635E29">
            <w:pPr>
              <w:spacing w:line="240" w:lineRule="auto"/>
              <w:jc w:val="left"/>
              <w:rPr>
                <w:rFonts w:eastAsia="Times New Roman" w:cs="Times New Roman"/>
                <w:b/>
                <w:bCs/>
                <w:szCs w:val="24"/>
              </w:rPr>
            </w:pPr>
            <w:r w:rsidRPr="00635E29">
              <w:rPr>
                <w:rFonts w:eastAsia="Times New Roman" w:cs="Times New Roman"/>
                <w:b/>
                <w:bCs/>
                <w:szCs w:val="24"/>
              </w:rPr>
              <w:t>Predictor Variable</w:t>
            </w:r>
          </w:p>
        </w:tc>
        <w:tc>
          <w:tcPr>
            <w:tcW w:w="0" w:type="auto"/>
            <w:hideMark/>
          </w:tcPr>
          <w:p w:rsidR="00635E29" w:rsidRPr="00635E29" w:rsidRDefault="00635E29" w:rsidP="00635E29">
            <w:pPr>
              <w:spacing w:line="240" w:lineRule="auto"/>
              <w:jc w:val="left"/>
              <w:rPr>
                <w:rFonts w:eastAsia="Times New Roman" w:cs="Times New Roman"/>
                <w:b/>
                <w:bCs/>
                <w:szCs w:val="24"/>
              </w:rPr>
            </w:pPr>
            <w:r w:rsidRPr="00635E29">
              <w:rPr>
                <w:rFonts w:eastAsia="Times New Roman" w:cs="Times New Roman"/>
                <w:b/>
                <w:bCs/>
                <w:szCs w:val="24"/>
              </w:rPr>
              <w:t>B</w:t>
            </w:r>
          </w:p>
        </w:tc>
        <w:tc>
          <w:tcPr>
            <w:tcW w:w="0" w:type="auto"/>
            <w:hideMark/>
          </w:tcPr>
          <w:p w:rsidR="00635E29" w:rsidRPr="00635E29" w:rsidRDefault="00635E29" w:rsidP="00635E29">
            <w:pPr>
              <w:spacing w:line="240" w:lineRule="auto"/>
              <w:jc w:val="left"/>
              <w:rPr>
                <w:rFonts w:eastAsia="Times New Roman" w:cs="Times New Roman"/>
                <w:b/>
                <w:bCs/>
                <w:szCs w:val="24"/>
              </w:rPr>
            </w:pPr>
            <w:r w:rsidRPr="00635E29">
              <w:rPr>
                <w:rFonts w:eastAsia="Times New Roman" w:cs="Times New Roman"/>
                <w:b/>
                <w:bCs/>
                <w:szCs w:val="24"/>
              </w:rPr>
              <w:t>SE</w:t>
            </w:r>
          </w:p>
        </w:tc>
        <w:tc>
          <w:tcPr>
            <w:tcW w:w="0" w:type="auto"/>
            <w:hideMark/>
          </w:tcPr>
          <w:p w:rsidR="00635E29" w:rsidRPr="00635E29" w:rsidRDefault="00635E29" w:rsidP="00635E29">
            <w:pPr>
              <w:spacing w:line="240" w:lineRule="auto"/>
              <w:jc w:val="left"/>
              <w:rPr>
                <w:rFonts w:eastAsia="Times New Roman" w:cs="Times New Roman"/>
                <w:b/>
                <w:bCs/>
                <w:szCs w:val="24"/>
              </w:rPr>
            </w:pPr>
            <w:r w:rsidRPr="00635E29">
              <w:rPr>
                <w:rFonts w:eastAsia="Times New Roman" w:cs="Times New Roman"/>
                <w:b/>
                <w:bCs/>
                <w:szCs w:val="24"/>
              </w:rPr>
              <w:t>β</w:t>
            </w:r>
          </w:p>
        </w:tc>
        <w:tc>
          <w:tcPr>
            <w:tcW w:w="0" w:type="auto"/>
            <w:hideMark/>
          </w:tcPr>
          <w:p w:rsidR="00635E29" w:rsidRPr="00635E29" w:rsidRDefault="00635E29" w:rsidP="00635E29">
            <w:pPr>
              <w:spacing w:line="240" w:lineRule="auto"/>
              <w:jc w:val="left"/>
              <w:rPr>
                <w:rFonts w:eastAsia="Times New Roman" w:cs="Times New Roman"/>
                <w:b/>
                <w:bCs/>
                <w:szCs w:val="24"/>
              </w:rPr>
            </w:pPr>
            <w:r w:rsidRPr="00635E29">
              <w:rPr>
                <w:rFonts w:eastAsia="Times New Roman" w:cs="Times New Roman"/>
                <w:b/>
                <w:bCs/>
                <w:szCs w:val="24"/>
              </w:rPr>
              <w:t>t</w:t>
            </w:r>
          </w:p>
        </w:tc>
        <w:tc>
          <w:tcPr>
            <w:tcW w:w="0" w:type="auto"/>
            <w:hideMark/>
          </w:tcPr>
          <w:p w:rsidR="00635E29" w:rsidRPr="00635E29" w:rsidRDefault="00635E29" w:rsidP="00635E29">
            <w:pPr>
              <w:spacing w:line="240" w:lineRule="auto"/>
              <w:jc w:val="left"/>
              <w:rPr>
                <w:rFonts w:eastAsia="Times New Roman" w:cs="Times New Roman"/>
                <w:b/>
                <w:bCs/>
                <w:szCs w:val="24"/>
              </w:rPr>
            </w:pPr>
            <w:r w:rsidRPr="00635E29">
              <w:rPr>
                <w:rFonts w:eastAsia="Times New Roman" w:cs="Times New Roman"/>
                <w:b/>
                <w:bCs/>
                <w:szCs w:val="24"/>
              </w:rPr>
              <w:t>p</w:t>
            </w:r>
          </w:p>
        </w:tc>
      </w:tr>
      <w:tr w:rsidR="00635E29" w:rsidRPr="00635E29" w:rsidTr="008628BA">
        <w:trPr>
          <w:trHeight w:val="273"/>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Peer Acceptance</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-0.18</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0.05</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-0.16</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-3.60</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.001**</w:t>
            </w:r>
          </w:p>
        </w:tc>
      </w:tr>
      <w:tr w:rsidR="00635E29" w:rsidRPr="00635E29" w:rsidTr="008628BA">
        <w:trPr>
          <w:trHeight w:val="273"/>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Peer Pressure</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0.21</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0.04</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0.23</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5.25</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.000**</w:t>
            </w:r>
          </w:p>
        </w:tc>
      </w:tr>
      <w:tr w:rsidR="00635E29" w:rsidRPr="00635E29" w:rsidTr="008628BA">
        <w:trPr>
          <w:trHeight w:val="273"/>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Childhood Neglect</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0.19</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0.05</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0.17</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3.80</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.000**</w:t>
            </w:r>
          </w:p>
        </w:tc>
      </w:tr>
      <w:tr w:rsidR="00635E29" w:rsidRPr="00635E29" w:rsidTr="008628BA">
        <w:trPr>
          <w:trHeight w:val="273"/>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Cyber-Stalking</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0.24</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0.04</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0.25</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6.00</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.000**</w:t>
            </w:r>
          </w:p>
        </w:tc>
      </w:tr>
      <w:tr w:rsidR="00635E29" w:rsidRPr="00635E29" w:rsidTr="008628BA">
        <w:trPr>
          <w:trHeight w:val="273"/>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Depression</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0.28</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0.05</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0.26</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5.60</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.000**</w:t>
            </w:r>
          </w:p>
        </w:tc>
      </w:tr>
      <w:tr w:rsidR="00635E29" w:rsidRPr="00635E29" w:rsidTr="008628BA">
        <w:trPr>
          <w:trHeight w:val="273"/>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b/>
                <w:bCs/>
                <w:szCs w:val="24"/>
              </w:rPr>
              <w:t>Model Summary</w:t>
            </w:r>
          </w:p>
        </w:tc>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r>
      <w:tr w:rsidR="00635E29" w:rsidRPr="00635E29" w:rsidTr="008628BA">
        <w:trPr>
          <w:trHeight w:val="288"/>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R = .66; R² = .44</w:t>
            </w:r>
          </w:p>
        </w:tc>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r>
      <w:tr w:rsidR="00635E29" w:rsidRPr="00635E29" w:rsidTr="008628BA">
        <w:trPr>
          <w:trHeight w:val="257"/>
        </w:trPr>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F(5, 502) = 78.45, p &lt; .001</w:t>
            </w:r>
          </w:p>
        </w:tc>
        <w:tc>
          <w:tcPr>
            <w:tcW w:w="0" w:type="auto"/>
            <w:hideMark/>
          </w:tcPr>
          <w:p w:rsidR="00635E29" w:rsidRPr="00635E29" w:rsidRDefault="00635E29" w:rsidP="00635E29">
            <w:pPr>
              <w:spacing w:line="240" w:lineRule="auto"/>
              <w:jc w:val="left"/>
              <w:rPr>
                <w:rFonts w:eastAsia="Times New Roman" w:cs="Times New Roman"/>
                <w:szCs w:val="24"/>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c>
          <w:tcPr>
            <w:tcW w:w="0" w:type="auto"/>
            <w:hideMark/>
          </w:tcPr>
          <w:p w:rsidR="00635E29" w:rsidRPr="00635E29" w:rsidRDefault="00635E29" w:rsidP="00635E29">
            <w:pPr>
              <w:spacing w:line="240" w:lineRule="auto"/>
              <w:jc w:val="left"/>
              <w:rPr>
                <w:rFonts w:eastAsia="Times New Roman" w:cs="Times New Roman"/>
                <w:sz w:val="20"/>
                <w:szCs w:val="20"/>
              </w:rPr>
            </w:pPr>
          </w:p>
        </w:tc>
      </w:tr>
    </w:tbl>
    <w:p w:rsidR="00635E29" w:rsidRPr="00635E29" w:rsidRDefault="00635E29" w:rsidP="00B439F9">
      <w:pPr>
        <w:spacing w:after="100" w:afterAutospacing="1" w:line="240" w:lineRule="auto"/>
        <w:jc w:val="left"/>
        <w:rPr>
          <w:rFonts w:eastAsia="Times New Roman" w:cs="Times New Roman"/>
          <w:szCs w:val="24"/>
        </w:rPr>
      </w:pPr>
      <w:r w:rsidRPr="00635E29">
        <w:rPr>
          <w:rFonts w:eastAsia="Times New Roman" w:cs="Times New Roman"/>
          <w:b/>
          <w:bCs/>
          <w:szCs w:val="24"/>
        </w:rPr>
        <w:t>Note</w:t>
      </w:r>
      <w:r w:rsidRPr="00635E29">
        <w:rPr>
          <w:rFonts w:eastAsia="Times New Roman" w:cs="Times New Roman"/>
          <w:szCs w:val="24"/>
        </w:rPr>
        <w:t xml:space="preserve">: B = </w:t>
      </w:r>
      <w:proofErr w:type="spellStart"/>
      <w:r w:rsidRPr="00635E29">
        <w:rPr>
          <w:rFonts w:eastAsia="Times New Roman" w:cs="Times New Roman"/>
          <w:szCs w:val="24"/>
        </w:rPr>
        <w:t>unstandardised</w:t>
      </w:r>
      <w:proofErr w:type="spellEnd"/>
      <w:r w:rsidRPr="00635E29">
        <w:rPr>
          <w:rFonts w:eastAsia="Times New Roman" w:cs="Times New Roman"/>
          <w:szCs w:val="24"/>
        </w:rPr>
        <w:t xml:space="preserve"> coefficient; SE = standard error; β = </w:t>
      </w:r>
      <w:proofErr w:type="spellStart"/>
      <w:r w:rsidRPr="00635E29">
        <w:rPr>
          <w:rFonts w:eastAsia="Times New Roman" w:cs="Times New Roman"/>
          <w:szCs w:val="24"/>
        </w:rPr>
        <w:t>standardised</w:t>
      </w:r>
      <w:proofErr w:type="spellEnd"/>
      <w:r w:rsidRPr="00635E29">
        <w:rPr>
          <w:rFonts w:eastAsia="Times New Roman" w:cs="Times New Roman"/>
          <w:szCs w:val="24"/>
        </w:rPr>
        <w:t xml:space="preserve"> beta; **p &lt; .01</w:t>
      </w:r>
    </w:p>
    <w:p w:rsidR="00AF272C" w:rsidRDefault="00AF272C" w:rsidP="00B439F9">
      <w:r w:rsidRPr="00AF272C">
        <w:t xml:space="preserve">The </w:t>
      </w:r>
      <w:proofErr w:type="spellStart"/>
      <w:r w:rsidRPr="00AF272C">
        <w:t>reression</w:t>
      </w:r>
      <w:proofErr w:type="spellEnd"/>
      <w:r w:rsidRPr="00AF272C">
        <w:t xml:space="preserve"> analysis presented in Table 2 suggests that peer pressure (β = .23, p &lt; .001), childhood neglect (β = .17, p &lt; .001), cyber-stalking (β = .25, p &lt; .001), and depression (β = .26, p &lt; .001) all positively and significantly predicted social media dependence in young people, whereas peer acceptance negatively and significantly predicted the same (β = –.16, p = .001). The overall model was significant statistically, </w:t>
      </w:r>
      <w:proofErr w:type="gramStart"/>
      <w:r w:rsidRPr="00AF272C">
        <w:t>F(</w:t>
      </w:r>
      <w:proofErr w:type="gramEnd"/>
      <w:r w:rsidRPr="00AF272C">
        <w:t>5, 502) = 78.45, p &lt; .001, predicting approximately 44% of dependence on social media (R² = .44). The findings indicate the rejection of the null hypothesis (H₀₁), indica</w:t>
      </w:r>
      <w:r>
        <w:t xml:space="preserve">ting that the set of predictors </w:t>
      </w:r>
      <w:r w:rsidRPr="00AF272C">
        <w:t>peer acceptance, peer pressure, childhood neglect,</w:t>
      </w:r>
      <w:r>
        <w:t xml:space="preserve"> cyber-stalking, and depression </w:t>
      </w:r>
      <w:r w:rsidRPr="00AF272C">
        <w:t>influences adolescents' dependence on social media in Ibadan.</w:t>
      </w:r>
    </w:p>
    <w:p w:rsidR="00AF272C" w:rsidRDefault="00AF272C" w:rsidP="00B439F9">
      <w:r w:rsidRPr="00AF272C">
        <w:t xml:space="preserve">The </w:t>
      </w:r>
      <w:proofErr w:type="spellStart"/>
      <w:r w:rsidRPr="00AF272C">
        <w:t>reression</w:t>
      </w:r>
      <w:proofErr w:type="spellEnd"/>
      <w:r w:rsidRPr="00AF272C">
        <w:t xml:space="preserve"> analysis presented in Table 2 suggests that peer pressure (β = .23, p &lt; .001), childhood neglect (β = .17, p &lt; .001), cyber-stalking (β = .25, p &lt; .001), and depression (β = .26, p &lt; .001) all positively and significantly predicted social media dependence in young people, whereas peer acceptance negatively and significantly predicted the same (β = –.16, p = .001). The </w:t>
      </w:r>
      <w:r w:rsidRPr="00AF272C">
        <w:lastRenderedPageBreak/>
        <w:t xml:space="preserve">overall model was significant statistically, </w:t>
      </w:r>
      <w:proofErr w:type="gramStart"/>
      <w:r w:rsidRPr="00AF272C">
        <w:t>F(</w:t>
      </w:r>
      <w:proofErr w:type="gramEnd"/>
      <w:r w:rsidRPr="00AF272C">
        <w:t>5, 502) = 78.45, p &lt; .001, predicting approximately 44% of dependence on social media (R² = .44). The findings indicate the rejection of the null hypothesis (H₀₁), indica</w:t>
      </w:r>
      <w:r>
        <w:t xml:space="preserve">ting that the set of predictors </w:t>
      </w:r>
      <w:r w:rsidRPr="00AF272C">
        <w:t>peer acceptance, peer pressure, childhood neglect,</w:t>
      </w:r>
      <w:r>
        <w:t xml:space="preserve"> cyber-stalking, and depression </w:t>
      </w:r>
      <w:r w:rsidRPr="00AF272C">
        <w:t>influences adolescents' dependence on social media in Ibadan.</w:t>
      </w:r>
    </w:p>
    <w:p w:rsidR="0069379D" w:rsidRDefault="0069379D" w:rsidP="0069379D">
      <w:r w:rsidRPr="0069379D">
        <w:t xml:space="preserve">Furthermore, cyber-stalking provides a new psychosocial hazard in the cyber world, increasing the emotional vulnerability of adolescents already susceptible to neglect or peer pressure. Perceptions of being watched, harassment, or unwarranted contact can intensified feelings of helplessness, anxiety, and compulsive surfing on the internet. Depression in this case is both a consequence and a motive for such dependency. Teenagers suffering from emotional </w:t>
      </w:r>
      <w:proofErr w:type="spellStart"/>
      <w:r w:rsidRPr="0069379D">
        <w:t>dysregulation</w:t>
      </w:r>
      <w:proofErr w:type="spellEnd"/>
      <w:r w:rsidRPr="0069379D">
        <w:t xml:space="preserve"> or depressive symptoms will divert attention with social media from psychological pain or obtain comfort through internet affirmation, reinforcing use. Peer acceptance is a protective factor; teenagers who are accepted and in their peer group are more emotionally secure and less inclined to seek outside validation through social media, and therefore the negative predictive relationship discovered.</w:t>
      </w:r>
    </w:p>
    <w:p w:rsidR="0069379D" w:rsidRDefault="0069379D" w:rsidP="0069379D">
      <w:r w:rsidRPr="0069379D">
        <w:t xml:space="preserve">These results align with outcomes in a few empirical researches. For instance, </w:t>
      </w:r>
      <w:proofErr w:type="spellStart"/>
      <w:r w:rsidRPr="0069379D">
        <w:t>Alwajud</w:t>
      </w:r>
      <w:proofErr w:type="spellEnd"/>
      <w:r w:rsidRPr="0069379D">
        <w:t xml:space="preserve"> </w:t>
      </w:r>
      <w:proofErr w:type="spellStart"/>
      <w:r w:rsidRPr="0069379D">
        <w:t>Adewusi</w:t>
      </w:r>
      <w:proofErr w:type="spellEnd"/>
      <w:r w:rsidRPr="0069379D">
        <w:t xml:space="preserve">, </w:t>
      </w:r>
      <w:proofErr w:type="spellStart"/>
      <w:r w:rsidRPr="0069379D">
        <w:t>Oduola</w:t>
      </w:r>
      <w:proofErr w:type="spellEnd"/>
      <w:r w:rsidRPr="0069379D">
        <w:t xml:space="preserve">, and </w:t>
      </w:r>
      <w:proofErr w:type="spellStart"/>
      <w:r w:rsidRPr="0069379D">
        <w:t>Ifabiyi</w:t>
      </w:r>
      <w:proofErr w:type="spellEnd"/>
      <w:r w:rsidRPr="0069379D">
        <w:t xml:space="preserve"> (2025) illustrated that peer pressure and social media use together predicted drug use among Nigerian youth, directing towards peer factors affecting risk </w:t>
      </w:r>
      <w:proofErr w:type="spellStart"/>
      <w:r w:rsidRPr="0069379D">
        <w:t>behaviour</w:t>
      </w:r>
      <w:proofErr w:type="spellEnd"/>
      <w:r w:rsidRPr="0069379D">
        <w:t xml:space="preserve"> patterns. Similarly, </w:t>
      </w:r>
      <w:proofErr w:type="spellStart"/>
      <w:r w:rsidRPr="0069379D">
        <w:t>Edet</w:t>
      </w:r>
      <w:proofErr w:type="spellEnd"/>
      <w:r w:rsidRPr="0069379D">
        <w:t xml:space="preserve"> </w:t>
      </w:r>
      <w:r w:rsidR="00CF0BAF" w:rsidRPr="00CF0BAF">
        <w:rPr>
          <w:i/>
        </w:rPr>
        <w:t>et al</w:t>
      </w:r>
      <w:r w:rsidRPr="0069379D">
        <w:t xml:space="preserve">. (2022) established that childhood adversity increases depression and </w:t>
      </w:r>
      <w:proofErr w:type="spellStart"/>
      <w:r w:rsidRPr="0069379D">
        <w:t>suicidality</w:t>
      </w:r>
      <w:proofErr w:type="spellEnd"/>
      <w:r w:rsidRPr="0069379D">
        <w:t xml:space="preserve"> by far, both of which established predictors of addictive actions are like the overuse of the media. The current study also confirms the findings of </w:t>
      </w:r>
      <w:r w:rsidR="003255E1">
        <w:t xml:space="preserve">Bakker, </w:t>
      </w:r>
      <w:proofErr w:type="spellStart"/>
      <w:r w:rsidR="003255E1">
        <w:t>Ormel</w:t>
      </w:r>
      <w:proofErr w:type="spellEnd"/>
      <w:r w:rsidR="003255E1">
        <w:t xml:space="preserve">, </w:t>
      </w:r>
      <w:proofErr w:type="spellStart"/>
      <w:r w:rsidR="003255E1">
        <w:t>Verhulst</w:t>
      </w:r>
      <w:proofErr w:type="spellEnd"/>
      <w:r w:rsidR="003255E1">
        <w:t xml:space="preserve">, and </w:t>
      </w:r>
      <w:proofErr w:type="spellStart"/>
      <w:r w:rsidR="003255E1">
        <w:t>Oldehinkel</w:t>
      </w:r>
      <w:proofErr w:type="spellEnd"/>
      <w:r w:rsidR="003255E1">
        <w:t xml:space="preserve"> (2010)</w:t>
      </w:r>
      <w:r w:rsidRPr="0069379D">
        <w:t>, who found that adolescents experiencing severe peer pressure exhibit higher emotional distress levels. Together, these findings confirm that negative social experience and affective vulnerabilities in the absence of buffering relationships like peer acceptance contribute significantly to social media addiction in Nigerian youth.</w:t>
      </w:r>
    </w:p>
    <w:p w:rsidR="00EA5054" w:rsidRDefault="00EA5054" w:rsidP="0069379D">
      <w:pPr>
        <w:rPr>
          <w:b/>
        </w:rPr>
      </w:pPr>
    </w:p>
    <w:p w:rsidR="00EA5054" w:rsidRDefault="00EA5054" w:rsidP="0069379D">
      <w:pPr>
        <w:rPr>
          <w:b/>
        </w:rPr>
      </w:pPr>
    </w:p>
    <w:p w:rsidR="00EA5054" w:rsidRDefault="00EA5054" w:rsidP="0069379D">
      <w:pPr>
        <w:rPr>
          <w:b/>
        </w:rPr>
      </w:pPr>
    </w:p>
    <w:p w:rsidR="00635E29" w:rsidRPr="0069379D" w:rsidRDefault="00635E29" w:rsidP="0069379D">
      <w:r w:rsidRPr="00635E29">
        <w:rPr>
          <w:b/>
        </w:rPr>
        <w:lastRenderedPageBreak/>
        <w:t xml:space="preserve">Hypothesis 2: </w:t>
      </w:r>
      <w:r w:rsidRPr="00BA61E8">
        <w:rPr>
          <w:rFonts w:eastAsia="Times New Roman" w:cs="Times New Roman"/>
          <w:b/>
          <w:szCs w:val="24"/>
        </w:rPr>
        <w:t>Depression will not significantly mediate the relationship between childhood neglect, peer acceptance, peer pressure, cyber-stalking, and social media dependence among adolescents in Ibadan.</w:t>
      </w:r>
    </w:p>
    <w:p w:rsidR="00635E29" w:rsidRPr="00635E29" w:rsidRDefault="00B439F9" w:rsidP="00B439F9">
      <w:pPr>
        <w:spacing w:after="0" w:line="240" w:lineRule="auto"/>
        <w:rPr>
          <w:rFonts w:eastAsia="Times New Roman" w:cs="Times New Roman"/>
          <w:szCs w:val="24"/>
        </w:rPr>
      </w:pPr>
      <w:r>
        <w:rPr>
          <w:rFonts w:eastAsia="Times New Roman" w:cs="Times New Roman"/>
          <w:b/>
          <w:bCs/>
          <w:szCs w:val="24"/>
        </w:rPr>
        <w:t xml:space="preserve">Table 3: </w:t>
      </w:r>
      <w:r w:rsidR="00635E29" w:rsidRPr="00635E29">
        <w:rPr>
          <w:rFonts w:eastAsia="Times New Roman" w:cs="Times New Roman"/>
          <w:b/>
          <w:bCs/>
          <w:szCs w:val="24"/>
        </w:rPr>
        <w:t xml:space="preserve">Mediation Analysis Showing Depression as a Mediator of the Relationship </w:t>
      </w:r>
      <w:r w:rsidR="00191A8E" w:rsidRPr="00635E29">
        <w:rPr>
          <w:rFonts w:eastAsia="Times New Roman" w:cs="Times New Roman"/>
          <w:b/>
          <w:bCs/>
          <w:szCs w:val="24"/>
        </w:rPr>
        <w:t>between</w:t>
      </w:r>
      <w:r w:rsidR="00635E29" w:rsidRPr="00635E29">
        <w:rPr>
          <w:rFonts w:eastAsia="Times New Roman" w:cs="Times New Roman"/>
          <w:b/>
          <w:bCs/>
          <w:szCs w:val="24"/>
        </w:rPr>
        <w:t xml:space="preserve"> Predictors and Social Media Dependence</w:t>
      </w:r>
    </w:p>
    <w:tbl>
      <w:tblPr>
        <w:tblStyle w:val="TableGrid"/>
        <w:tblW w:w="0" w:type="auto"/>
        <w:tblLook w:val="04A0" w:firstRow="1" w:lastRow="0" w:firstColumn="1" w:lastColumn="0" w:noHBand="0" w:noVBand="1"/>
      </w:tblPr>
      <w:tblGrid>
        <w:gridCol w:w="1606"/>
        <w:gridCol w:w="1260"/>
        <w:gridCol w:w="2224"/>
        <w:gridCol w:w="1225"/>
        <w:gridCol w:w="1537"/>
        <w:gridCol w:w="1498"/>
      </w:tblGrid>
      <w:tr w:rsidR="00635E29" w:rsidRPr="00635E29" w:rsidTr="00635E29">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Predictor</w:t>
            </w:r>
          </w:p>
        </w:tc>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Direct Effect (β)</w:t>
            </w:r>
          </w:p>
        </w:tc>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Indirect Effect via Depression (β)</w:t>
            </w:r>
          </w:p>
        </w:tc>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Total Effect (β)</w:t>
            </w:r>
          </w:p>
        </w:tc>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95% CI (Indirect)</w:t>
            </w:r>
          </w:p>
        </w:tc>
        <w:tc>
          <w:tcPr>
            <w:tcW w:w="0" w:type="auto"/>
            <w:hideMark/>
          </w:tcPr>
          <w:p w:rsidR="00635E29" w:rsidRPr="00635E29" w:rsidRDefault="00635E29" w:rsidP="00B439F9">
            <w:pPr>
              <w:spacing w:line="240" w:lineRule="auto"/>
              <w:jc w:val="left"/>
              <w:rPr>
                <w:rFonts w:eastAsia="Times New Roman" w:cs="Times New Roman"/>
                <w:b/>
                <w:bCs/>
                <w:szCs w:val="24"/>
              </w:rPr>
            </w:pPr>
            <w:r w:rsidRPr="00635E29">
              <w:rPr>
                <w:rFonts w:eastAsia="Times New Roman" w:cs="Times New Roman"/>
                <w:b/>
                <w:bCs/>
                <w:szCs w:val="24"/>
              </w:rPr>
              <w:t>Mediation Type</w:t>
            </w:r>
          </w:p>
        </w:tc>
      </w:tr>
      <w:tr w:rsidR="00635E29" w:rsidRPr="00635E29" w:rsidTr="00635E29">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Peer Acceptance</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-0.13**</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-0.07**</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-0.20**</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[-0.10, -0.04]</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Partial mediation</w:t>
            </w:r>
          </w:p>
        </w:tc>
      </w:tr>
      <w:tr w:rsidR="00635E29" w:rsidRPr="00635E29" w:rsidTr="00635E29">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Peer Pressure</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0.17**</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0.09**</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0.26**</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[0.06, 0.13]</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Partial mediation</w:t>
            </w:r>
          </w:p>
        </w:tc>
      </w:tr>
      <w:tr w:rsidR="00635E29" w:rsidRPr="00635E29" w:rsidTr="00635E29">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Childhood Neglect</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0.11*</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0.08**</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0.19**</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[0.05, 0.12]</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Partial mediation</w:t>
            </w:r>
          </w:p>
        </w:tc>
      </w:tr>
      <w:tr w:rsidR="00635E29" w:rsidRPr="00635E29" w:rsidTr="00635E29">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Cyber-Stalking</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0.19**</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0.06**</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0.25**</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[0.03, 0.10]</w:t>
            </w:r>
          </w:p>
        </w:tc>
        <w:tc>
          <w:tcPr>
            <w:tcW w:w="0" w:type="auto"/>
            <w:hideMark/>
          </w:tcPr>
          <w:p w:rsidR="00635E29" w:rsidRPr="00635E29" w:rsidRDefault="00635E29" w:rsidP="00635E29">
            <w:pPr>
              <w:spacing w:line="240" w:lineRule="auto"/>
              <w:jc w:val="left"/>
              <w:rPr>
                <w:rFonts w:eastAsia="Times New Roman" w:cs="Times New Roman"/>
                <w:szCs w:val="24"/>
              </w:rPr>
            </w:pPr>
            <w:r w:rsidRPr="00635E29">
              <w:rPr>
                <w:rFonts w:eastAsia="Times New Roman" w:cs="Times New Roman"/>
                <w:szCs w:val="24"/>
              </w:rPr>
              <w:t>Partial mediation</w:t>
            </w:r>
          </w:p>
        </w:tc>
      </w:tr>
    </w:tbl>
    <w:p w:rsidR="00635E29" w:rsidRPr="00635E29" w:rsidRDefault="00635E29" w:rsidP="00B439F9">
      <w:pPr>
        <w:spacing w:after="100" w:afterAutospacing="1" w:line="240" w:lineRule="auto"/>
        <w:jc w:val="left"/>
        <w:rPr>
          <w:rFonts w:eastAsia="Times New Roman" w:cs="Times New Roman"/>
          <w:szCs w:val="24"/>
        </w:rPr>
      </w:pPr>
      <w:r w:rsidRPr="00635E29">
        <w:rPr>
          <w:rFonts w:eastAsia="Times New Roman" w:cs="Times New Roman"/>
          <w:b/>
          <w:bCs/>
          <w:szCs w:val="24"/>
        </w:rPr>
        <w:t>Note</w:t>
      </w:r>
      <w:r w:rsidRPr="00635E29">
        <w:rPr>
          <w:rFonts w:eastAsia="Times New Roman" w:cs="Times New Roman"/>
          <w:szCs w:val="24"/>
        </w:rPr>
        <w:t xml:space="preserve">: β = </w:t>
      </w:r>
      <w:proofErr w:type="spellStart"/>
      <w:r w:rsidRPr="00635E29">
        <w:rPr>
          <w:rFonts w:eastAsia="Times New Roman" w:cs="Times New Roman"/>
          <w:szCs w:val="24"/>
        </w:rPr>
        <w:t>Standardised</w:t>
      </w:r>
      <w:proofErr w:type="spellEnd"/>
      <w:r w:rsidRPr="00635E29">
        <w:rPr>
          <w:rFonts w:eastAsia="Times New Roman" w:cs="Times New Roman"/>
          <w:szCs w:val="24"/>
        </w:rPr>
        <w:t xml:space="preserve"> beta coefficient; CI = Confidence Interval (bootstrapped); *p &lt; .05; **p &lt; .01</w:t>
      </w:r>
    </w:p>
    <w:p w:rsidR="00EA5054" w:rsidRDefault="00EA5054" w:rsidP="00B439F9">
      <w:r w:rsidRPr="00EA5054">
        <w:t xml:space="preserve">Results in Table 3 indicate that depression, as </w:t>
      </w:r>
      <w:proofErr w:type="spellStart"/>
      <w:r w:rsidRPr="00EA5054">
        <w:t>hypothes</w:t>
      </w:r>
      <w:r w:rsidR="00E2749D">
        <w:t>ise</w:t>
      </w:r>
      <w:r w:rsidRPr="00EA5054">
        <w:t>d</w:t>
      </w:r>
      <w:proofErr w:type="spellEnd"/>
      <w:r w:rsidRPr="00EA5054">
        <w:t>, does mediate between all four predictor variables peer acceptance, peer pressure, child neglect, and cyber-stalking and social media addiction. The indirect effects through depression were all significant at p &lt; .01, with the confidence interval derived from bootstrapping not containing zero, which confirms the presence of partial mediation. For instance, the negative indirect effect of peer acceptance (β = –.07, 95% CI [–.10, –.04]) indicates that lower peer acceptance is linked with more depression, which in turn predicts higher social media dependence. In the same way, the indirect influences of cyber-stalking (β = .06), peer pressure (β = .09), and childhood neglect (β = .08) were statistically significant, meaning that these risk factors are enhancing depressive symptoms, thereby promoting excess use of social media. Since indirect effects were statistically significant in all the variables, the null hypothesis (H₀₂) is not supported, affirming that depression is a major mediator for the model.</w:t>
      </w:r>
    </w:p>
    <w:p w:rsidR="00EA5054" w:rsidRDefault="00EA5054" w:rsidP="00B439F9">
      <w:r w:rsidRPr="00EA5054">
        <w:t xml:space="preserve">The mediation model in Table 3 offers clear evidence that depression is a robust psychological connection between bad social experiences such as peer pressure, child neglect, and cyber-stalking and low peer acceptance, and addiction to social media. This finding reflects an established developmental pathway in which adolescent students who have negative interpersonal relations are likely to develop </w:t>
      </w:r>
      <w:proofErr w:type="spellStart"/>
      <w:r w:rsidRPr="00EA5054">
        <w:t>internalising</w:t>
      </w:r>
      <w:proofErr w:type="spellEnd"/>
      <w:r w:rsidRPr="00EA5054">
        <w:t xml:space="preserve"> problems like depression. Peer rejection or low acceptance strips social buffering and emotional regulation from teenagers, whereas peer pressure and cyber-</w:t>
      </w:r>
      <w:r w:rsidRPr="00EA5054">
        <w:lastRenderedPageBreak/>
        <w:t xml:space="preserve">stalking bring additional stressors that intensify emotional </w:t>
      </w:r>
      <w:proofErr w:type="spellStart"/>
      <w:r w:rsidRPr="00EA5054">
        <w:t>dysregulation</w:t>
      </w:r>
      <w:proofErr w:type="spellEnd"/>
      <w:r w:rsidRPr="00EA5054">
        <w:t>. These affective disturbances then have a propensity to manifest as depressive symptoms, which may in turn compel teenagers to seek refuge in more convenient and protective virtual environments of social media. This use of compensation often leads to addiction, especially if social media is used to self-medicate or regulate mood.</w:t>
      </w:r>
    </w:p>
    <w:p w:rsidR="00EA5054" w:rsidRDefault="00EA5054" w:rsidP="00B439F9">
      <w:r w:rsidRPr="00EA5054">
        <w:t>The role ascribed to depression as a partial mediator within this model is in line with cognitive–</w:t>
      </w:r>
      <w:proofErr w:type="spellStart"/>
      <w:r w:rsidRPr="00EA5054">
        <w:t>behavioural</w:t>
      </w:r>
      <w:proofErr w:type="spellEnd"/>
      <w:r w:rsidRPr="00EA5054">
        <w:t xml:space="preserve"> explanations, which propose that aversive social contexts generate negative thought and emotional distress that, if not addressed, drive compulsive acts such as problem internet or social media usage. Within the context of child neglect, the mediation effect identified is particularly enlightening, as early emotional deprivation has the effect of damaging adolescents' ability to form secure attachment and cope with distress. Consequently, the likes of them tend to experience persistent depressive symptoms, which they may try to manage through means of excessive social media consumption. Similarly, cyber-stalking entails a sense of vulnerability and psychological insecurity, furthering depressive states as well as digital avoidance or escapism. The fact that depression mediates both peer acceptance and peer pressure influences serves to highlight the precedence of emotional well-being in the process of determining how social variables map onto </w:t>
      </w:r>
      <w:proofErr w:type="spellStart"/>
      <w:r w:rsidRPr="00EA5054">
        <w:t>behavioural</w:t>
      </w:r>
      <w:proofErr w:type="spellEnd"/>
      <w:r w:rsidRPr="00EA5054">
        <w:t xml:space="preserve"> outcomes.</w:t>
      </w:r>
    </w:p>
    <w:p w:rsidR="00EA5054" w:rsidRDefault="00EA5054" w:rsidP="00B439F9">
      <w:r w:rsidRPr="00EA5054">
        <w:t xml:space="preserve">This is echoed by </w:t>
      </w:r>
      <w:proofErr w:type="spellStart"/>
      <w:r w:rsidRPr="00EA5054">
        <w:t>Garnefski</w:t>
      </w:r>
      <w:proofErr w:type="spellEnd"/>
      <w:r w:rsidRPr="00EA5054">
        <w:t xml:space="preserve"> and </w:t>
      </w:r>
      <w:proofErr w:type="spellStart"/>
      <w:r w:rsidRPr="00EA5054">
        <w:t>Kraaij</w:t>
      </w:r>
      <w:proofErr w:type="spellEnd"/>
      <w:r w:rsidRPr="00EA5054">
        <w:t xml:space="preserve"> (2023) who, in their longitudinal study, showed that low emotional regulation and increased depressive symptoms mediate between negative social interaction and maladaptive coping styles during adolescence. They found that their findings confirm that adolescents who are not emotionally resilient use technology for emotional escape or distraction. Parallel to this finding, </w:t>
      </w:r>
      <w:proofErr w:type="spellStart"/>
      <w:r w:rsidRPr="00EA5054">
        <w:t>Edet</w:t>
      </w:r>
      <w:proofErr w:type="spellEnd"/>
      <w:r w:rsidRPr="00EA5054">
        <w:t xml:space="preserve"> </w:t>
      </w:r>
      <w:r w:rsidR="00CF0BAF" w:rsidRPr="00CF0BAF">
        <w:rPr>
          <w:i/>
        </w:rPr>
        <w:t>et al</w:t>
      </w:r>
      <w:r w:rsidRPr="00EA5054">
        <w:t xml:space="preserve">. (2022) set up that childhood adversity is strongly predictive of depression and </w:t>
      </w:r>
      <w:proofErr w:type="spellStart"/>
      <w:r w:rsidRPr="00EA5054">
        <w:t>suicidality</w:t>
      </w:r>
      <w:proofErr w:type="spellEnd"/>
      <w:r w:rsidRPr="00EA5054">
        <w:t xml:space="preserve"> in Nigerian youth, a correlation that closely mirrors the established mediation pathway in this study. Both studies validate that emotional well-being is one important vehicle through which negative social experience impacts such </w:t>
      </w:r>
      <w:proofErr w:type="spellStart"/>
      <w:r w:rsidRPr="00EA5054">
        <w:t>behavioural</w:t>
      </w:r>
      <w:proofErr w:type="spellEnd"/>
      <w:r w:rsidRPr="00EA5054">
        <w:t xml:space="preserve"> outcomes as social media addiction, particularly in low-resource settings where mental health services are often suboptimal.</w:t>
      </w:r>
    </w:p>
    <w:p w:rsidR="0030542A" w:rsidRDefault="0030542A" w:rsidP="00B439F9"/>
    <w:p w:rsidR="00635E29" w:rsidRPr="008628BA" w:rsidRDefault="00635E29" w:rsidP="00B439F9">
      <w:pPr>
        <w:rPr>
          <w:b/>
        </w:rPr>
      </w:pPr>
      <w:r w:rsidRPr="008628BA">
        <w:rPr>
          <w:b/>
        </w:rPr>
        <w:lastRenderedPageBreak/>
        <w:t>Hypothesis 3: Peer acceptance will not significantly moderate or buffer the relationship between adverse social experiences (peer pressure, childhood neglect, and cyber-stalking) and social media dependence among adolescents in Ibadan</w:t>
      </w:r>
    </w:p>
    <w:p w:rsidR="00943EB6" w:rsidRPr="00B439F9" w:rsidRDefault="00943EB6" w:rsidP="00B439F9">
      <w:r w:rsidRPr="00B439F9">
        <w:t xml:space="preserve">To test Hypothesis 3, moderation analysis was conducted using </w:t>
      </w:r>
      <w:r w:rsidRPr="00B439F9">
        <w:rPr>
          <w:bCs/>
        </w:rPr>
        <w:t>hierarchical multiple regression</w:t>
      </w:r>
      <w:r w:rsidRPr="00B439F9">
        <w:t xml:space="preserve"> and interaction terms to examine whether </w:t>
      </w:r>
      <w:r w:rsidRPr="00B439F9">
        <w:rPr>
          <w:bCs/>
        </w:rPr>
        <w:t>peer acceptance</w:t>
      </w:r>
      <w:r w:rsidRPr="00B439F9">
        <w:t xml:space="preserve"> buffers the effects of </w:t>
      </w:r>
      <w:r w:rsidRPr="00B439F9">
        <w:rPr>
          <w:bCs/>
        </w:rPr>
        <w:t>peer pressure, childhood neglect, and cyber-stalking</w:t>
      </w:r>
      <w:r w:rsidRPr="00B439F9">
        <w:t xml:space="preserve"> on social media dependence. Interaction ef</w:t>
      </w:r>
      <w:r w:rsidR="00BC4CCC">
        <w:t>fects were computed after center</w:t>
      </w:r>
      <w:r w:rsidRPr="00B439F9">
        <w:t xml:space="preserve">ing the predictor and moderator variables to </w:t>
      </w:r>
      <w:proofErr w:type="spellStart"/>
      <w:r w:rsidRPr="00B439F9">
        <w:t>minimise</w:t>
      </w:r>
      <w:proofErr w:type="spellEnd"/>
      <w:r w:rsidRPr="00B439F9">
        <w:t xml:space="preserve"> multi</w:t>
      </w:r>
      <w:r w:rsidR="00BC4CCC">
        <w:t>-</w:t>
      </w:r>
      <w:proofErr w:type="spellStart"/>
      <w:r w:rsidRPr="00B439F9">
        <w:t>collinearity</w:t>
      </w:r>
      <w:proofErr w:type="spellEnd"/>
      <w:r w:rsidRPr="00B439F9">
        <w:t>.</w:t>
      </w:r>
    </w:p>
    <w:p w:rsidR="00943EB6" w:rsidRPr="00943EB6" w:rsidRDefault="00943EB6" w:rsidP="00B439F9">
      <w:pPr>
        <w:spacing w:before="100" w:beforeAutospacing="1" w:after="0" w:line="240" w:lineRule="auto"/>
        <w:rPr>
          <w:rFonts w:eastAsia="Times New Roman" w:cs="Times New Roman"/>
          <w:szCs w:val="24"/>
        </w:rPr>
      </w:pPr>
      <w:r w:rsidRPr="00943EB6">
        <w:rPr>
          <w:rFonts w:eastAsia="Times New Roman" w:cs="Times New Roman"/>
          <w:b/>
          <w:bCs/>
          <w:szCs w:val="24"/>
        </w:rPr>
        <w:t>Table 4</w:t>
      </w:r>
      <w:r>
        <w:rPr>
          <w:rFonts w:eastAsia="Times New Roman" w:cs="Times New Roman"/>
          <w:b/>
          <w:bCs/>
          <w:szCs w:val="24"/>
        </w:rPr>
        <w:t xml:space="preserve">: </w:t>
      </w:r>
      <w:r w:rsidRPr="00943EB6">
        <w:rPr>
          <w:rFonts w:eastAsia="Times New Roman" w:cs="Times New Roman"/>
          <w:b/>
          <w:bCs/>
          <w:szCs w:val="24"/>
        </w:rPr>
        <w:t xml:space="preserve">Moderation Effects of Peer Acceptance on the Relationship </w:t>
      </w:r>
      <w:r w:rsidR="004551B4" w:rsidRPr="00943EB6">
        <w:rPr>
          <w:rFonts w:eastAsia="Times New Roman" w:cs="Times New Roman"/>
          <w:b/>
          <w:bCs/>
          <w:szCs w:val="24"/>
        </w:rPr>
        <w:t>between</w:t>
      </w:r>
      <w:r w:rsidRPr="00943EB6">
        <w:rPr>
          <w:rFonts w:eastAsia="Times New Roman" w:cs="Times New Roman"/>
          <w:b/>
          <w:bCs/>
          <w:szCs w:val="24"/>
        </w:rPr>
        <w:t xml:space="preserve"> Adverse Social Factors and Social Media Dependence</w:t>
      </w:r>
    </w:p>
    <w:tbl>
      <w:tblPr>
        <w:tblStyle w:val="TableGrid"/>
        <w:tblW w:w="9293" w:type="dxa"/>
        <w:tblLook w:val="04A0" w:firstRow="1" w:lastRow="0" w:firstColumn="1" w:lastColumn="0" w:noHBand="0" w:noVBand="1"/>
      </w:tblPr>
      <w:tblGrid>
        <w:gridCol w:w="4044"/>
        <w:gridCol w:w="1027"/>
        <w:gridCol w:w="912"/>
        <w:gridCol w:w="1027"/>
        <w:gridCol w:w="1027"/>
        <w:gridCol w:w="1256"/>
      </w:tblGrid>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b/>
                <w:bCs/>
                <w:szCs w:val="24"/>
              </w:rPr>
            </w:pPr>
            <w:r w:rsidRPr="00943EB6">
              <w:rPr>
                <w:rFonts w:eastAsia="Times New Roman" w:cs="Times New Roman"/>
                <w:b/>
                <w:bCs/>
                <w:szCs w:val="24"/>
              </w:rPr>
              <w:t>Predictor</w:t>
            </w:r>
          </w:p>
        </w:tc>
        <w:tc>
          <w:tcPr>
            <w:tcW w:w="0" w:type="auto"/>
            <w:hideMark/>
          </w:tcPr>
          <w:p w:rsidR="00943EB6" w:rsidRPr="00943EB6" w:rsidRDefault="00943EB6" w:rsidP="00943EB6">
            <w:pPr>
              <w:spacing w:line="240" w:lineRule="auto"/>
              <w:jc w:val="left"/>
              <w:rPr>
                <w:rFonts w:eastAsia="Times New Roman" w:cs="Times New Roman"/>
                <w:b/>
                <w:bCs/>
                <w:szCs w:val="24"/>
              </w:rPr>
            </w:pPr>
            <w:r w:rsidRPr="00943EB6">
              <w:rPr>
                <w:rFonts w:eastAsia="Times New Roman" w:cs="Times New Roman"/>
                <w:b/>
                <w:bCs/>
                <w:szCs w:val="24"/>
              </w:rPr>
              <w:t>B</w:t>
            </w:r>
          </w:p>
        </w:tc>
        <w:tc>
          <w:tcPr>
            <w:tcW w:w="0" w:type="auto"/>
            <w:hideMark/>
          </w:tcPr>
          <w:p w:rsidR="00943EB6" w:rsidRPr="00943EB6" w:rsidRDefault="00943EB6" w:rsidP="00943EB6">
            <w:pPr>
              <w:spacing w:line="240" w:lineRule="auto"/>
              <w:jc w:val="left"/>
              <w:rPr>
                <w:rFonts w:eastAsia="Times New Roman" w:cs="Times New Roman"/>
                <w:b/>
                <w:bCs/>
                <w:szCs w:val="24"/>
              </w:rPr>
            </w:pPr>
            <w:r w:rsidRPr="00943EB6">
              <w:rPr>
                <w:rFonts w:eastAsia="Times New Roman" w:cs="Times New Roman"/>
                <w:b/>
                <w:bCs/>
                <w:szCs w:val="24"/>
              </w:rPr>
              <w:t>SE</w:t>
            </w:r>
          </w:p>
        </w:tc>
        <w:tc>
          <w:tcPr>
            <w:tcW w:w="0" w:type="auto"/>
            <w:hideMark/>
          </w:tcPr>
          <w:p w:rsidR="00943EB6" w:rsidRPr="00943EB6" w:rsidRDefault="00943EB6" w:rsidP="00943EB6">
            <w:pPr>
              <w:spacing w:line="240" w:lineRule="auto"/>
              <w:jc w:val="left"/>
              <w:rPr>
                <w:rFonts w:eastAsia="Times New Roman" w:cs="Times New Roman"/>
                <w:b/>
                <w:bCs/>
                <w:szCs w:val="24"/>
              </w:rPr>
            </w:pPr>
            <w:r w:rsidRPr="00943EB6">
              <w:rPr>
                <w:rFonts w:eastAsia="Times New Roman" w:cs="Times New Roman"/>
                <w:b/>
                <w:bCs/>
                <w:szCs w:val="24"/>
              </w:rPr>
              <w:t>β</w:t>
            </w:r>
          </w:p>
        </w:tc>
        <w:tc>
          <w:tcPr>
            <w:tcW w:w="0" w:type="auto"/>
            <w:hideMark/>
          </w:tcPr>
          <w:p w:rsidR="00943EB6" w:rsidRPr="00943EB6" w:rsidRDefault="00943EB6" w:rsidP="00943EB6">
            <w:pPr>
              <w:spacing w:line="240" w:lineRule="auto"/>
              <w:jc w:val="left"/>
              <w:rPr>
                <w:rFonts w:eastAsia="Times New Roman" w:cs="Times New Roman"/>
                <w:b/>
                <w:bCs/>
                <w:szCs w:val="24"/>
              </w:rPr>
            </w:pPr>
            <w:r w:rsidRPr="00943EB6">
              <w:rPr>
                <w:rFonts w:eastAsia="Times New Roman" w:cs="Times New Roman"/>
                <w:b/>
                <w:bCs/>
                <w:szCs w:val="24"/>
              </w:rPr>
              <w:t>t</w:t>
            </w:r>
          </w:p>
        </w:tc>
        <w:tc>
          <w:tcPr>
            <w:tcW w:w="0" w:type="auto"/>
            <w:hideMark/>
          </w:tcPr>
          <w:p w:rsidR="00943EB6" w:rsidRPr="00943EB6" w:rsidRDefault="00943EB6" w:rsidP="00943EB6">
            <w:pPr>
              <w:spacing w:line="240" w:lineRule="auto"/>
              <w:jc w:val="left"/>
              <w:rPr>
                <w:rFonts w:eastAsia="Times New Roman" w:cs="Times New Roman"/>
                <w:b/>
                <w:bCs/>
                <w:szCs w:val="24"/>
              </w:rPr>
            </w:pPr>
            <w:r w:rsidRPr="00943EB6">
              <w:rPr>
                <w:rFonts w:eastAsia="Times New Roman" w:cs="Times New Roman"/>
                <w:b/>
                <w:bCs/>
                <w:szCs w:val="24"/>
              </w:rPr>
              <w:t>p</w:t>
            </w:r>
          </w:p>
        </w:tc>
      </w:tr>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Peer Pressure (PP)</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0.21</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0.04</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0.22</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5.25</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.000**</w:t>
            </w:r>
          </w:p>
        </w:tc>
      </w:tr>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Childhood Neglect (CN)</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0.17</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0.05</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0.16</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3.40</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.001**</w:t>
            </w:r>
          </w:p>
        </w:tc>
      </w:tr>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Cyber-Stalking (CS)</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0.24</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0.04</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0.25</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6.10</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.000**</w:t>
            </w:r>
          </w:p>
        </w:tc>
      </w:tr>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Peer Acceptance (PA)</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-0.19</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0.05</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-0.17</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-3.75</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.000**</w:t>
            </w:r>
          </w:p>
        </w:tc>
      </w:tr>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PP × PA (Interaction)</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-0.10</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0.03</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-0.12</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-3.33</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.001**</w:t>
            </w:r>
          </w:p>
        </w:tc>
      </w:tr>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CN × PA (Interaction)</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-0.07</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0.03</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-0.09</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-2.55</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.011*</w:t>
            </w:r>
          </w:p>
        </w:tc>
      </w:tr>
      <w:tr w:rsidR="00943EB6" w:rsidRPr="00943EB6" w:rsidTr="005D4D3B">
        <w:trPr>
          <w:trHeight w:val="269"/>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CS × PA (Interaction)</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-0.08</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0.03</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-0.10</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-2.78</w:t>
            </w:r>
          </w:p>
        </w:tc>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.006**</w:t>
            </w:r>
          </w:p>
        </w:tc>
      </w:tr>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b/>
                <w:bCs/>
                <w:szCs w:val="24"/>
              </w:rPr>
              <w:t>Model Summary</w:t>
            </w:r>
          </w:p>
        </w:tc>
        <w:tc>
          <w:tcPr>
            <w:tcW w:w="0" w:type="auto"/>
            <w:hideMark/>
          </w:tcPr>
          <w:p w:rsidR="00943EB6" w:rsidRPr="00943EB6" w:rsidRDefault="00943EB6" w:rsidP="00943EB6">
            <w:pPr>
              <w:spacing w:line="240" w:lineRule="auto"/>
              <w:jc w:val="left"/>
              <w:rPr>
                <w:rFonts w:eastAsia="Times New Roman" w:cs="Times New Roman"/>
                <w:szCs w:val="24"/>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r>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R = .69; R² = .48</w:t>
            </w:r>
          </w:p>
        </w:tc>
        <w:tc>
          <w:tcPr>
            <w:tcW w:w="0" w:type="auto"/>
            <w:hideMark/>
          </w:tcPr>
          <w:p w:rsidR="00943EB6" w:rsidRPr="00943EB6" w:rsidRDefault="00943EB6" w:rsidP="00943EB6">
            <w:pPr>
              <w:spacing w:line="240" w:lineRule="auto"/>
              <w:jc w:val="left"/>
              <w:rPr>
                <w:rFonts w:eastAsia="Times New Roman" w:cs="Times New Roman"/>
                <w:szCs w:val="24"/>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r>
      <w:tr w:rsidR="00943EB6" w:rsidRPr="00943EB6" w:rsidTr="005D4D3B">
        <w:trPr>
          <w:trHeight w:val="255"/>
        </w:trPr>
        <w:tc>
          <w:tcPr>
            <w:tcW w:w="0" w:type="auto"/>
            <w:hideMark/>
          </w:tcPr>
          <w:p w:rsidR="00943EB6" w:rsidRPr="00943EB6" w:rsidRDefault="00943EB6" w:rsidP="00943EB6">
            <w:pPr>
              <w:spacing w:line="240" w:lineRule="auto"/>
              <w:jc w:val="left"/>
              <w:rPr>
                <w:rFonts w:eastAsia="Times New Roman" w:cs="Times New Roman"/>
                <w:szCs w:val="24"/>
              </w:rPr>
            </w:pPr>
            <w:r w:rsidRPr="00943EB6">
              <w:rPr>
                <w:rFonts w:eastAsia="Times New Roman" w:cs="Times New Roman"/>
                <w:szCs w:val="24"/>
              </w:rPr>
              <w:t>F(7, 500) = 66.88, p &lt; .001</w:t>
            </w:r>
          </w:p>
        </w:tc>
        <w:tc>
          <w:tcPr>
            <w:tcW w:w="0" w:type="auto"/>
            <w:hideMark/>
          </w:tcPr>
          <w:p w:rsidR="00943EB6" w:rsidRPr="00943EB6" w:rsidRDefault="00943EB6" w:rsidP="00943EB6">
            <w:pPr>
              <w:spacing w:line="240" w:lineRule="auto"/>
              <w:jc w:val="left"/>
              <w:rPr>
                <w:rFonts w:eastAsia="Times New Roman" w:cs="Times New Roman"/>
                <w:szCs w:val="24"/>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c>
          <w:tcPr>
            <w:tcW w:w="0" w:type="auto"/>
            <w:hideMark/>
          </w:tcPr>
          <w:p w:rsidR="00943EB6" w:rsidRPr="00943EB6" w:rsidRDefault="00943EB6" w:rsidP="00943EB6">
            <w:pPr>
              <w:spacing w:line="240" w:lineRule="auto"/>
              <w:jc w:val="left"/>
              <w:rPr>
                <w:rFonts w:eastAsia="Times New Roman" w:cs="Times New Roman"/>
                <w:sz w:val="20"/>
                <w:szCs w:val="20"/>
              </w:rPr>
            </w:pPr>
          </w:p>
        </w:tc>
      </w:tr>
    </w:tbl>
    <w:p w:rsidR="00943EB6" w:rsidRPr="00943EB6" w:rsidRDefault="00943EB6" w:rsidP="00B439F9">
      <w:pPr>
        <w:spacing w:after="100" w:afterAutospacing="1" w:line="240" w:lineRule="auto"/>
        <w:jc w:val="left"/>
        <w:rPr>
          <w:rFonts w:eastAsia="Times New Roman" w:cs="Times New Roman"/>
          <w:szCs w:val="24"/>
        </w:rPr>
      </w:pPr>
      <w:r w:rsidRPr="00943EB6">
        <w:rPr>
          <w:rFonts w:eastAsia="Times New Roman" w:cs="Times New Roman"/>
          <w:b/>
          <w:bCs/>
          <w:szCs w:val="24"/>
        </w:rPr>
        <w:t>Note</w:t>
      </w:r>
      <w:r w:rsidRPr="00943EB6">
        <w:rPr>
          <w:rFonts w:eastAsia="Times New Roman" w:cs="Times New Roman"/>
          <w:szCs w:val="24"/>
        </w:rPr>
        <w:t xml:space="preserve">: B = </w:t>
      </w:r>
      <w:proofErr w:type="spellStart"/>
      <w:r w:rsidRPr="00943EB6">
        <w:rPr>
          <w:rFonts w:eastAsia="Times New Roman" w:cs="Times New Roman"/>
          <w:szCs w:val="24"/>
        </w:rPr>
        <w:t>unstandardised</w:t>
      </w:r>
      <w:proofErr w:type="spellEnd"/>
      <w:r w:rsidRPr="00943EB6">
        <w:rPr>
          <w:rFonts w:eastAsia="Times New Roman" w:cs="Times New Roman"/>
          <w:szCs w:val="24"/>
        </w:rPr>
        <w:t xml:space="preserve"> coefficient; SE = standard error; β = </w:t>
      </w:r>
      <w:proofErr w:type="spellStart"/>
      <w:r w:rsidRPr="00943EB6">
        <w:rPr>
          <w:rFonts w:eastAsia="Times New Roman" w:cs="Times New Roman"/>
          <w:szCs w:val="24"/>
        </w:rPr>
        <w:t>standardised</w:t>
      </w:r>
      <w:proofErr w:type="spellEnd"/>
      <w:r w:rsidRPr="00943EB6">
        <w:rPr>
          <w:rFonts w:eastAsia="Times New Roman" w:cs="Times New Roman"/>
          <w:szCs w:val="24"/>
        </w:rPr>
        <w:t xml:space="preserve"> beta; *p &lt; .05; **p &lt; .01</w:t>
      </w:r>
    </w:p>
    <w:p w:rsidR="0030542A" w:rsidRDefault="0030542A" w:rsidP="00B439F9">
      <w:r w:rsidRPr="0030542A">
        <w:t xml:space="preserve">As shown in Table 4, peer acceptance successfully moderated the effects of peer pressure (β = –.12, p = .001), childhood neglect (β = –.09, p = .011), and cyber-stalking (β = –.10, p = .006) on social media addiction. All three interaction terms were statistically significant and negative, indicating that higher levels of peer acceptance buffer the harmful effect of these adverse experiences. That is, adolescents who reported high peer pressure, neglect, or cyber-stalking were less likely to be addicted to social media if they also reported high peer acceptance. This supports the buffering hypothesis and leads to the rejection of the null hypothesis (H₀₃). Peer acceptance thus seems to be a protective factor, diluting the impact of stressful social environments on adolescents' online </w:t>
      </w:r>
      <w:proofErr w:type="spellStart"/>
      <w:r w:rsidR="00BC4CCC">
        <w:t>behaviour</w:t>
      </w:r>
      <w:proofErr w:type="spellEnd"/>
      <w:r w:rsidRPr="0030542A">
        <w:t>.</w:t>
      </w:r>
    </w:p>
    <w:p w:rsidR="0030542A" w:rsidRDefault="0030542A" w:rsidP="0030542A">
      <w:pPr>
        <w:rPr>
          <w:rStyle w:val="wrapper"/>
        </w:rPr>
      </w:pPr>
      <w:r>
        <w:rPr>
          <w:shd w:val="clear" w:color="auto" w:fill="FFFFFF"/>
        </w:rPr>
        <w:t xml:space="preserve">The results presented in Table 4 significantly confirm peer acceptance's buffering role in the moderation of the adverse effects of social stressors on adolescent digital </w:t>
      </w:r>
      <w:proofErr w:type="spellStart"/>
      <w:r w:rsidR="00BC4CCC">
        <w:rPr>
          <w:shd w:val="clear" w:color="auto" w:fill="FFFFFF"/>
        </w:rPr>
        <w:t>behaviour</w:t>
      </w:r>
      <w:proofErr w:type="spellEnd"/>
      <w:r>
        <w:rPr>
          <w:shd w:val="clear" w:color="auto" w:fill="FFFFFF"/>
        </w:rPr>
        <w:t>. The significant negative interaction effects indicate that pee</w:t>
      </w:r>
      <w:r>
        <w:rPr>
          <w:rStyle w:val="wrapper"/>
        </w:rPr>
        <w:t>r ac</w:t>
      </w:r>
      <w:r>
        <w:rPr>
          <w:shd w:val="clear" w:color="auto" w:fill="FFFFFF"/>
        </w:rPr>
        <w:t>ceptance has the effect of reducing t</w:t>
      </w:r>
      <w:r>
        <w:rPr>
          <w:rStyle w:val="wrapper"/>
        </w:rPr>
        <w:t xml:space="preserve">he </w:t>
      </w:r>
      <w:r>
        <w:rPr>
          <w:rStyle w:val="wrapper"/>
        </w:rPr>
        <w:lastRenderedPageBreak/>
        <w:t>role</w:t>
      </w:r>
      <w:r>
        <w:rPr>
          <w:shd w:val="clear" w:color="auto" w:fill="FFFFFF"/>
        </w:rPr>
        <w:t xml:space="preserve"> of peer pressure, neglect of children, and cyber-stalking on addiction to social media. This findi</w:t>
      </w:r>
      <w:r>
        <w:rPr>
          <w:rStyle w:val="wrapper"/>
        </w:rPr>
        <w:t>ng is s</w:t>
      </w:r>
      <w:r>
        <w:rPr>
          <w:shd w:val="clear" w:color="auto" w:fill="FFFFFF"/>
        </w:rPr>
        <w:t>upported by the stress-buffering hypothesis that suggests that close social relationships can buffer against the psychological effects of negative experiences. In the situation of adolescents expo</w:t>
      </w:r>
      <w:r>
        <w:rPr>
          <w:rStyle w:val="wrapper"/>
        </w:rPr>
        <w:t>sed to peer pre</w:t>
      </w:r>
      <w:r>
        <w:rPr>
          <w:shd w:val="clear" w:color="auto" w:fill="FFFFFF"/>
        </w:rPr>
        <w:t>ssure or online bullying, peer acceptance can validate their emotional worth and sense of belongingness. As such, they may become less reliant on maladaptive coping strategies such a</w:t>
      </w:r>
      <w:r>
        <w:rPr>
          <w:rStyle w:val="wrapper"/>
        </w:rPr>
        <w:t>s excessive</w:t>
      </w:r>
      <w:r w:rsidR="00B44DFF">
        <w:rPr>
          <w:rStyle w:val="wrapper"/>
        </w:rPr>
        <w:t xml:space="preserve"> </w:t>
      </w:r>
      <w:r>
        <w:rPr>
          <w:shd w:val="clear" w:color="auto" w:fill="FFFFFF"/>
        </w:rPr>
        <w:t>use of social media</w:t>
      </w:r>
      <w:r>
        <w:rPr>
          <w:rStyle w:val="wrapper"/>
        </w:rPr>
        <w:t>. In t</w:t>
      </w:r>
      <w:r>
        <w:rPr>
          <w:shd w:val="clear" w:color="auto" w:fill="FFFFFF"/>
        </w:rPr>
        <w:t xml:space="preserve">he same manner, for </w:t>
      </w:r>
      <w:r>
        <w:rPr>
          <w:rStyle w:val="wrapper"/>
        </w:rPr>
        <w:t>thos</w:t>
      </w:r>
      <w:r>
        <w:rPr>
          <w:shd w:val="clear" w:color="auto" w:fill="FFFFFF"/>
        </w:rPr>
        <w:t>e adolescents who have been n</w:t>
      </w:r>
      <w:r>
        <w:rPr>
          <w:rStyle w:val="wrapper"/>
        </w:rPr>
        <w:t>egle</w:t>
      </w:r>
      <w:r>
        <w:rPr>
          <w:shd w:val="clear" w:color="auto" w:fill="FFFFFF"/>
        </w:rPr>
        <w:t>cte</w:t>
      </w:r>
      <w:r>
        <w:rPr>
          <w:rStyle w:val="wrapper"/>
        </w:rPr>
        <w:t>d in the</w:t>
      </w:r>
      <w:r>
        <w:rPr>
          <w:shd w:val="clear" w:color="auto" w:fill="FFFFFF"/>
        </w:rPr>
        <w:t xml:space="preserve"> beginning, acceptance by an encouraging peer group can </w:t>
      </w:r>
      <w:proofErr w:type="spellStart"/>
      <w:r>
        <w:rPr>
          <w:shd w:val="clear" w:color="auto" w:fill="FFFFFF"/>
        </w:rPr>
        <w:t>ne</w:t>
      </w:r>
      <w:r>
        <w:rPr>
          <w:rStyle w:val="wrapper"/>
        </w:rPr>
        <w:t>utral</w:t>
      </w:r>
      <w:r w:rsidR="00E2749D">
        <w:rPr>
          <w:rStyle w:val="wrapper"/>
        </w:rPr>
        <w:t>ise</w:t>
      </w:r>
      <w:proofErr w:type="spellEnd"/>
      <w:r>
        <w:rPr>
          <w:rStyle w:val="wrapper"/>
        </w:rPr>
        <w:t xml:space="preserve"> ear</w:t>
      </w:r>
      <w:r>
        <w:rPr>
          <w:shd w:val="clear" w:color="auto" w:fill="FFFFFF"/>
        </w:rPr>
        <w:t>lier relationship deficits, supporting emotion</w:t>
      </w:r>
      <w:r>
        <w:rPr>
          <w:rStyle w:val="wrapper"/>
        </w:rPr>
        <w:t>al equilib</w:t>
      </w:r>
      <w:r>
        <w:rPr>
          <w:shd w:val="clear" w:color="auto" w:fill="FFFFFF"/>
        </w:rPr>
        <w:t xml:space="preserve">rium and discouraging compulsive </w:t>
      </w:r>
      <w:r>
        <w:rPr>
          <w:rStyle w:val="wrapper"/>
        </w:rPr>
        <w:t>internet use.</w:t>
      </w:r>
    </w:p>
    <w:p w:rsidR="00B44DFF" w:rsidRDefault="00B44DFF" w:rsidP="00B44DFF">
      <w:r w:rsidRPr="00B44DFF">
        <w:t>Peer acceptance is a social buffer that confers teenagers with an ancillary source of support, isolating them from the accumulation of distress into pathological digital habits. In childhood neglect, peer acceptance can yield a corrective experience that instills trust and emotional safety that would otherwise be threatened by early relational trauma. For adol</w:t>
      </w:r>
      <w:r>
        <w:t xml:space="preserve">escent boys being cyber-stalked </w:t>
      </w:r>
      <w:r w:rsidRPr="00B44DFF">
        <w:t>a cyber-fa</w:t>
      </w:r>
      <w:r>
        <w:t xml:space="preserve">csimile of interpersonal threat </w:t>
      </w:r>
      <w:r w:rsidRPr="00B44DFF">
        <w:t>being strongly connected to peers can build psychological self-assurance and render them less susceptible to digital dependence as an escape. Essentially, teen boys who are esteemed and supported by peers are better off in managing feelings, remaining interested offline, and withstanding the emotional temptation of social media as a means to escape or compensate.</w:t>
      </w:r>
    </w:p>
    <w:p w:rsidR="004551B4" w:rsidRPr="00B44DFF" w:rsidRDefault="00B44DFF" w:rsidP="00B44DFF">
      <w:r w:rsidRPr="00B44DFF">
        <w:t xml:space="preserve">This peer acceptance buffering function is also evident in Rigby and </w:t>
      </w:r>
      <w:proofErr w:type="spellStart"/>
      <w:r w:rsidRPr="00B44DFF">
        <w:t>Slee's</w:t>
      </w:r>
      <w:proofErr w:type="spellEnd"/>
      <w:r w:rsidRPr="00B44DFF">
        <w:t xml:space="preserve"> (1993) work, which indicated that positive peer relationships significantly influenced psychological well-being, as well as reduced the impact of bullying and exclusion on schoolchildren. Similarly, </w:t>
      </w:r>
      <w:proofErr w:type="spellStart"/>
      <w:r w:rsidRPr="00B44DFF">
        <w:t>Obosi</w:t>
      </w:r>
      <w:proofErr w:type="spellEnd"/>
      <w:r w:rsidRPr="00B44DFF">
        <w:t xml:space="preserve">, </w:t>
      </w:r>
      <w:proofErr w:type="spellStart"/>
      <w:r w:rsidRPr="00B44DFF">
        <w:t>Fatunbi</w:t>
      </w:r>
      <w:proofErr w:type="spellEnd"/>
      <w:r w:rsidRPr="00B44DFF">
        <w:t xml:space="preserve">, and </w:t>
      </w:r>
      <w:proofErr w:type="spellStart"/>
      <w:r w:rsidRPr="00B44DFF">
        <w:t>Oyinloye</w:t>
      </w:r>
      <w:proofErr w:type="spellEnd"/>
      <w:r w:rsidRPr="00B44DFF">
        <w:t xml:space="preserve"> (2022) identified that adolescents with higher peer support were less prone to having severe mental health issues, regardless of peer pressure. These studies verify the results of the present study by demonstrating that peer acceptance not only forecasts emotional adjustment but also serves as an important moderating variable when faced with negative social experiences. The message is clear: enhancing peer inclusiveness and positive group processes in schools and communities can be an effective intervention approach for preventing social media addiction and adolescent mental health promotion in environments like Ibadan.</w:t>
      </w:r>
    </w:p>
    <w:p w:rsidR="004551B4" w:rsidRDefault="004551B4" w:rsidP="00F115C1">
      <w:pPr>
        <w:spacing w:before="100" w:beforeAutospacing="1" w:after="100" w:afterAutospacing="1" w:line="240" w:lineRule="auto"/>
        <w:rPr>
          <w:rFonts w:eastAsia="Times New Roman" w:cs="Times New Roman"/>
          <w:b/>
          <w:szCs w:val="24"/>
        </w:rPr>
      </w:pPr>
    </w:p>
    <w:p w:rsidR="00943EB6" w:rsidRPr="00BA61E8" w:rsidRDefault="00943EB6" w:rsidP="00F115C1">
      <w:pPr>
        <w:spacing w:before="100" w:beforeAutospacing="1" w:after="100" w:afterAutospacing="1" w:line="240" w:lineRule="auto"/>
        <w:rPr>
          <w:rFonts w:eastAsia="Times New Roman" w:cs="Times New Roman"/>
          <w:b/>
          <w:szCs w:val="24"/>
        </w:rPr>
      </w:pPr>
      <w:r w:rsidRPr="00943EB6">
        <w:rPr>
          <w:rFonts w:eastAsia="Times New Roman" w:cs="Times New Roman"/>
          <w:b/>
          <w:szCs w:val="24"/>
        </w:rPr>
        <w:lastRenderedPageBreak/>
        <w:t xml:space="preserve">Hypothesis 4: </w:t>
      </w:r>
      <w:r w:rsidRPr="00BA61E8">
        <w:rPr>
          <w:rFonts w:eastAsia="Times New Roman" w:cs="Times New Roman"/>
          <w:b/>
          <w:szCs w:val="24"/>
        </w:rPr>
        <w:t>A structural equation model comprising peer acceptance, peer pressure, childhood neglect, cyber-stalking, and depression will not significantly explain the variance in social media dependence among adolescents in Ibadan.</w:t>
      </w:r>
    </w:p>
    <w:p w:rsidR="00B8508D" w:rsidRPr="00B8508D" w:rsidRDefault="00B8508D" w:rsidP="00F115C1">
      <w:pPr>
        <w:spacing w:after="0" w:line="240" w:lineRule="auto"/>
        <w:jc w:val="left"/>
        <w:rPr>
          <w:rFonts w:eastAsia="Times New Roman" w:cs="Times New Roman"/>
          <w:szCs w:val="24"/>
        </w:rPr>
      </w:pPr>
      <w:r w:rsidRPr="00B8508D">
        <w:rPr>
          <w:rFonts w:eastAsia="Times New Roman" w:cs="Times New Roman"/>
          <w:b/>
          <w:bCs/>
          <w:szCs w:val="24"/>
        </w:rPr>
        <w:t>Table 5</w:t>
      </w:r>
      <w:r>
        <w:rPr>
          <w:rFonts w:eastAsia="Times New Roman" w:cs="Times New Roman"/>
          <w:b/>
          <w:bCs/>
          <w:szCs w:val="24"/>
        </w:rPr>
        <w:t xml:space="preserve">: </w:t>
      </w:r>
      <w:r w:rsidRPr="00B8508D">
        <w:rPr>
          <w:rFonts w:eastAsia="Times New Roman" w:cs="Times New Roman"/>
          <w:b/>
          <w:bCs/>
          <w:szCs w:val="24"/>
        </w:rPr>
        <w:t>Model Fit Indices and Explained Variance for the Structural Equation Model</w:t>
      </w:r>
    </w:p>
    <w:tbl>
      <w:tblPr>
        <w:tblStyle w:val="TableGrid"/>
        <w:tblW w:w="0" w:type="auto"/>
        <w:tblLook w:val="04A0" w:firstRow="1" w:lastRow="0" w:firstColumn="1" w:lastColumn="0" w:noHBand="0" w:noVBand="1"/>
      </w:tblPr>
      <w:tblGrid>
        <w:gridCol w:w="5416"/>
        <w:gridCol w:w="876"/>
        <w:gridCol w:w="2850"/>
      </w:tblGrid>
      <w:tr w:rsidR="00B8508D" w:rsidRPr="00B8508D" w:rsidTr="00B8508D">
        <w:tc>
          <w:tcPr>
            <w:tcW w:w="0" w:type="auto"/>
            <w:hideMark/>
          </w:tcPr>
          <w:p w:rsidR="00B8508D" w:rsidRPr="00B8508D" w:rsidRDefault="00B8508D" w:rsidP="00B8508D">
            <w:pPr>
              <w:spacing w:line="240" w:lineRule="auto"/>
              <w:jc w:val="left"/>
              <w:rPr>
                <w:rFonts w:eastAsia="Times New Roman" w:cs="Times New Roman"/>
                <w:b/>
                <w:bCs/>
                <w:szCs w:val="24"/>
              </w:rPr>
            </w:pPr>
            <w:r w:rsidRPr="00B8508D">
              <w:rPr>
                <w:rFonts w:eastAsia="Times New Roman" w:cs="Times New Roman"/>
                <w:b/>
                <w:bCs/>
                <w:szCs w:val="24"/>
              </w:rPr>
              <w:t>Model Fit Index</w:t>
            </w:r>
          </w:p>
        </w:tc>
        <w:tc>
          <w:tcPr>
            <w:tcW w:w="0" w:type="auto"/>
            <w:hideMark/>
          </w:tcPr>
          <w:p w:rsidR="00B8508D" w:rsidRPr="00B8508D" w:rsidRDefault="00B8508D" w:rsidP="00B8508D">
            <w:pPr>
              <w:spacing w:line="240" w:lineRule="auto"/>
              <w:jc w:val="left"/>
              <w:rPr>
                <w:rFonts w:eastAsia="Times New Roman" w:cs="Times New Roman"/>
                <w:b/>
                <w:bCs/>
                <w:szCs w:val="24"/>
              </w:rPr>
            </w:pPr>
            <w:r w:rsidRPr="00B8508D">
              <w:rPr>
                <w:rFonts w:eastAsia="Times New Roman" w:cs="Times New Roman"/>
                <w:b/>
                <w:bCs/>
                <w:szCs w:val="24"/>
              </w:rPr>
              <w:t>Value</w:t>
            </w:r>
          </w:p>
        </w:tc>
        <w:tc>
          <w:tcPr>
            <w:tcW w:w="0" w:type="auto"/>
            <w:hideMark/>
          </w:tcPr>
          <w:p w:rsidR="00B8508D" w:rsidRPr="00B8508D" w:rsidRDefault="00B8508D" w:rsidP="00B8508D">
            <w:pPr>
              <w:spacing w:line="240" w:lineRule="auto"/>
              <w:jc w:val="left"/>
              <w:rPr>
                <w:rFonts w:eastAsia="Times New Roman" w:cs="Times New Roman"/>
                <w:b/>
                <w:bCs/>
                <w:szCs w:val="24"/>
              </w:rPr>
            </w:pPr>
            <w:r w:rsidRPr="00B8508D">
              <w:rPr>
                <w:rFonts w:eastAsia="Times New Roman" w:cs="Times New Roman"/>
                <w:b/>
                <w:bCs/>
                <w:szCs w:val="24"/>
              </w:rPr>
              <w:t>Recommended Threshold</w:t>
            </w:r>
          </w:p>
        </w:tc>
      </w:tr>
      <w:tr w:rsidR="00B8508D" w:rsidRPr="00B8508D" w:rsidTr="00B8508D">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Chi-square (χ²)</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327.41</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w:t>
            </w:r>
          </w:p>
        </w:tc>
      </w:tr>
      <w:tr w:rsidR="00B8508D" w:rsidRPr="00B8508D" w:rsidTr="00B8508D">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Degrees of freedom (</w:t>
            </w:r>
            <w:proofErr w:type="spellStart"/>
            <w:r w:rsidRPr="00B8508D">
              <w:rPr>
                <w:rFonts w:eastAsia="Times New Roman" w:cs="Times New Roman"/>
                <w:szCs w:val="24"/>
              </w:rPr>
              <w:t>df</w:t>
            </w:r>
            <w:proofErr w:type="spellEnd"/>
            <w:r w:rsidRPr="00B8508D">
              <w:rPr>
                <w:rFonts w:eastAsia="Times New Roman" w:cs="Times New Roman"/>
                <w:szCs w:val="24"/>
              </w:rPr>
              <w:t>)</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142</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w:t>
            </w:r>
          </w:p>
        </w:tc>
      </w:tr>
      <w:tr w:rsidR="00B8508D" w:rsidRPr="00B8508D" w:rsidTr="00B8508D">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χ²/</w:t>
            </w:r>
            <w:proofErr w:type="spellStart"/>
            <w:r w:rsidRPr="00B8508D">
              <w:rPr>
                <w:rFonts w:eastAsia="Times New Roman" w:cs="Times New Roman"/>
                <w:szCs w:val="24"/>
              </w:rPr>
              <w:t>df</w:t>
            </w:r>
            <w:proofErr w:type="spellEnd"/>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2.31</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&lt; 3.00 (acceptable)</w:t>
            </w:r>
          </w:p>
        </w:tc>
      </w:tr>
      <w:tr w:rsidR="00B8508D" w:rsidRPr="00B8508D" w:rsidTr="00B8508D">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Comparative Fit Index (CFI)</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0.957</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 0.95 (good fit)</w:t>
            </w:r>
          </w:p>
        </w:tc>
      </w:tr>
      <w:tr w:rsidR="00B8508D" w:rsidRPr="00B8508D" w:rsidTr="00B8508D">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Tucker–Lewis Index (TLI)</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0.944</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 0.90 (acceptable/good)</w:t>
            </w:r>
          </w:p>
        </w:tc>
      </w:tr>
      <w:tr w:rsidR="00B8508D" w:rsidRPr="00B8508D" w:rsidTr="00B8508D">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Root Mean Square Error of Approximation (RMSEA)</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0.051</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 0.06 (good fit)</w:t>
            </w:r>
          </w:p>
        </w:tc>
      </w:tr>
      <w:tr w:rsidR="00B8508D" w:rsidRPr="00B8508D" w:rsidTr="00B8508D">
        <w:tc>
          <w:tcPr>
            <w:tcW w:w="0" w:type="auto"/>
            <w:hideMark/>
          </w:tcPr>
          <w:p w:rsidR="00B8508D" w:rsidRPr="00B8508D" w:rsidRDefault="00B8508D" w:rsidP="00B8508D">
            <w:pPr>
              <w:spacing w:line="240" w:lineRule="auto"/>
              <w:jc w:val="left"/>
              <w:rPr>
                <w:rFonts w:eastAsia="Times New Roman" w:cs="Times New Roman"/>
                <w:szCs w:val="24"/>
              </w:rPr>
            </w:pPr>
            <w:proofErr w:type="spellStart"/>
            <w:r w:rsidRPr="00B8508D">
              <w:rPr>
                <w:rFonts w:eastAsia="Times New Roman" w:cs="Times New Roman"/>
                <w:szCs w:val="24"/>
              </w:rPr>
              <w:t>Standardised</w:t>
            </w:r>
            <w:proofErr w:type="spellEnd"/>
            <w:r w:rsidRPr="00B8508D">
              <w:rPr>
                <w:rFonts w:eastAsia="Times New Roman" w:cs="Times New Roman"/>
                <w:szCs w:val="24"/>
              </w:rPr>
              <w:t xml:space="preserve"> Root Mean Square Residual (SRMR)</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0.042</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 0.08 (good fit)</w:t>
            </w:r>
          </w:p>
        </w:tc>
      </w:tr>
      <w:tr w:rsidR="00B8508D" w:rsidRPr="00B8508D" w:rsidTr="00B8508D">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b/>
                <w:bCs/>
                <w:szCs w:val="24"/>
              </w:rPr>
              <w:t>R² for Social Media Dependence</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b/>
                <w:bCs/>
                <w:szCs w:val="24"/>
              </w:rPr>
              <w:t>0.49</w:t>
            </w:r>
          </w:p>
        </w:tc>
        <w:tc>
          <w:tcPr>
            <w:tcW w:w="0" w:type="auto"/>
            <w:hideMark/>
          </w:tcPr>
          <w:p w:rsidR="00B8508D" w:rsidRPr="00B8508D" w:rsidRDefault="00B8508D" w:rsidP="00B8508D">
            <w:pPr>
              <w:spacing w:line="240" w:lineRule="auto"/>
              <w:jc w:val="left"/>
              <w:rPr>
                <w:rFonts w:eastAsia="Times New Roman" w:cs="Times New Roman"/>
                <w:szCs w:val="24"/>
              </w:rPr>
            </w:pPr>
            <w:r w:rsidRPr="00B8508D">
              <w:rPr>
                <w:rFonts w:eastAsia="Times New Roman" w:cs="Times New Roman"/>
                <w:szCs w:val="24"/>
              </w:rPr>
              <w:t>—</w:t>
            </w:r>
          </w:p>
        </w:tc>
      </w:tr>
    </w:tbl>
    <w:p w:rsidR="00B44DFF" w:rsidRDefault="00B44DFF" w:rsidP="00F115C1">
      <w:pPr>
        <w:spacing w:before="240"/>
      </w:pPr>
      <w:r w:rsidRPr="00B44DFF">
        <w:t>The model fit the data extremely well, as all fit measures were above recommended cutoffs: χ²/</w:t>
      </w:r>
      <w:proofErr w:type="spellStart"/>
      <w:r w:rsidRPr="00B44DFF">
        <w:t>df</w:t>
      </w:r>
      <w:proofErr w:type="spellEnd"/>
      <w:r w:rsidRPr="00B44DFF">
        <w:t xml:space="preserve"> = 2.31, CFI = .957, TLI = .944, RMSEA = .051, and SRMR = .042. The model explained approximately 49% of variance in dependence on social media (R² = 0.49), indicating high explanatory power. Every relationship between peer pressure, childhood neglect, cyber-stalking, and depression on one hand, and social media dependence on the other hand were significant, while peer acceptance had a significant negative path, again supporting its protective role. Because the overall model significance and good model fit are clear, null hypothesis (H₀₄) is rejected and adolescent social media dependence in the Ibadan context is significantly predicted by the </w:t>
      </w:r>
      <w:proofErr w:type="spellStart"/>
      <w:r w:rsidRPr="00B44DFF">
        <w:t>hypothes</w:t>
      </w:r>
      <w:r w:rsidR="00E2749D">
        <w:t>ise</w:t>
      </w:r>
      <w:r w:rsidRPr="00B44DFF">
        <w:t>d</w:t>
      </w:r>
      <w:proofErr w:type="spellEnd"/>
      <w:r w:rsidRPr="00B44DFF">
        <w:t xml:space="preserve"> structural equation model.</w:t>
      </w:r>
    </w:p>
    <w:p w:rsidR="00B44DFF" w:rsidRDefault="00B44DFF" w:rsidP="00F115C1">
      <w:pPr>
        <w:spacing w:before="240"/>
      </w:pPr>
      <w:r w:rsidRPr="00B44DFF">
        <w:t xml:space="preserve">The structural model presents a theoretically and contextually valid explanation for teen social media addiction, especially when </w:t>
      </w:r>
      <w:proofErr w:type="spellStart"/>
      <w:r w:rsidRPr="00B44DFF">
        <w:t>contextual</w:t>
      </w:r>
      <w:r w:rsidR="00E2749D">
        <w:t>ise</w:t>
      </w:r>
      <w:r w:rsidRPr="00B44DFF">
        <w:t>d</w:t>
      </w:r>
      <w:proofErr w:type="spellEnd"/>
      <w:r w:rsidRPr="00B44DFF">
        <w:t xml:space="preserve"> in Nigerian teens' socio-emotional environments. Its capacity to fit within risk as well as protective variables is a sign of a well-balanced and ecologically valid model. Peer relations, household life, emotional health, and cyber-aggression in the form of cyber-stalking converge in a holistic model that captures the real-world complexity of urban African youth lives. The inclusion of peer acceptance as a resilience buffer offers a welcome counterpoint not offered by previous </w:t>
      </w:r>
      <w:proofErr w:type="spellStart"/>
      <w:r w:rsidRPr="00B44DFF">
        <w:t>uni</w:t>
      </w:r>
      <w:proofErr w:type="spellEnd"/>
      <w:r w:rsidRPr="00B44DFF">
        <w:t xml:space="preserve">-directional models, illustrating how resilience can emerge from social connectedness in the very presence of adversity. This serves to reinforce the role of peer support interventions that are community-based and positive school climates in shaping healthier digital </w:t>
      </w:r>
      <w:proofErr w:type="spellStart"/>
      <w:r w:rsidR="00BC4CCC">
        <w:t>behaviour</w:t>
      </w:r>
      <w:r w:rsidRPr="00B44DFF">
        <w:t>s</w:t>
      </w:r>
      <w:proofErr w:type="spellEnd"/>
      <w:r w:rsidRPr="00B44DFF">
        <w:t>.</w:t>
      </w:r>
    </w:p>
    <w:p w:rsidR="00E168AF" w:rsidRDefault="00E168AF" w:rsidP="00F115C1">
      <w:pPr>
        <w:spacing w:before="240"/>
      </w:pPr>
      <w:r w:rsidRPr="00E168AF">
        <w:lastRenderedPageBreak/>
        <w:t xml:space="preserve">The model design also highlights the interdependence between offline adversity and online maladjustment. By positioning depression as a key emotional pathway through which social and familial stressors are </w:t>
      </w:r>
      <w:proofErr w:type="spellStart"/>
      <w:r w:rsidRPr="00E168AF">
        <w:t>behaviourally</w:t>
      </w:r>
      <w:proofErr w:type="spellEnd"/>
      <w:r w:rsidRPr="00E168AF">
        <w:t xml:space="preserve"> manifest, the model underscores the psychological processes that are normally obscured in the rhetoric of technology overuse. Particularly, the inclusion of cyber-stalking as an online threat that is grounded in interpersonal trauma </w:t>
      </w:r>
      <w:proofErr w:type="spellStart"/>
      <w:r w:rsidRPr="00E168AF">
        <w:t>modernises</w:t>
      </w:r>
      <w:proofErr w:type="spellEnd"/>
      <w:r w:rsidRPr="00E168AF">
        <w:t xml:space="preserve"> the model, acknowledging that emotional disturbance is no longer a product of face-to-face interaction alone. This evolution is particularly important in low- and middle-income countries where digital safety mechanisms are weak and emotional coping resources are limited.</w:t>
      </w:r>
    </w:p>
    <w:p w:rsidR="00E62139" w:rsidRDefault="00E62139" w:rsidP="00F115C1">
      <w:r w:rsidRPr="00E62139">
        <w:t xml:space="preserve">This formulation is consistent with and supported by current empirical evidence. For instance, </w:t>
      </w:r>
      <w:proofErr w:type="spellStart"/>
      <w:r w:rsidRPr="00E62139">
        <w:t>Edet</w:t>
      </w:r>
      <w:proofErr w:type="spellEnd"/>
      <w:r w:rsidRPr="00E62139">
        <w:t xml:space="preserve"> </w:t>
      </w:r>
      <w:r w:rsidR="00CF0BAF" w:rsidRPr="00CF0BAF">
        <w:rPr>
          <w:i/>
        </w:rPr>
        <w:t>et al</w:t>
      </w:r>
      <w:r w:rsidRPr="00E62139">
        <w:t xml:space="preserve">. (2022) demonstrated that childhood adversity in Nigerian adolescents predicted not only depression but also psychological withdrawal and maladaptive coping </w:t>
      </w:r>
      <w:proofErr w:type="spellStart"/>
      <w:r w:rsidR="00BC4CCC">
        <w:t>behaviour</w:t>
      </w:r>
      <w:proofErr w:type="spellEnd"/>
      <w:r w:rsidRPr="00E62139">
        <w:t xml:space="preserve">. Similarly, </w:t>
      </w:r>
      <w:proofErr w:type="spellStart"/>
      <w:r w:rsidRPr="00E62139">
        <w:t>Quadri</w:t>
      </w:r>
      <w:proofErr w:type="spellEnd"/>
      <w:r w:rsidRPr="00E62139">
        <w:t xml:space="preserve">, </w:t>
      </w:r>
      <w:proofErr w:type="spellStart"/>
      <w:r w:rsidRPr="00E62139">
        <w:t>Omopo</w:t>
      </w:r>
      <w:proofErr w:type="spellEnd"/>
      <w:r w:rsidRPr="00E62139">
        <w:t xml:space="preserve">, and </w:t>
      </w:r>
      <w:proofErr w:type="spellStart"/>
      <w:r w:rsidRPr="00E62139">
        <w:t>Ukpere</w:t>
      </w:r>
      <w:proofErr w:type="spellEnd"/>
      <w:r w:rsidRPr="00E62139">
        <w:t xml:space="preserve"> (2025) showed with the use of a structural equation modelling approach that peer, parental influences, and trauma collectively conditioned adolescent drug abuse in Ibadan adolescents. These results lend validity to the conclusion that integrative models are successful in explaining adolescent risk </w:t>
      </w:r>
      <w:proofErr w:type="spellStart"/>
      <w:r w:rsidRPr="00E62139">
        <w:t>behaviour</w:t>
      </w:r>
      <w:proofErr w:type="spellEnd"/>
      <w:r w:rsidRPr="00E62139">
        <w:t xml:space="preserve"> and support the applicability of the current model for the facilitation of </w:t>
      </w:r>
      <w:proofErr w:type="spellStart"/>
      <w:r w:rsidRPr="00E62139">
        <w:t>localised</w:t>
      </w:r>
      <w:proofErr w:type="spellEnd"/>
      <w:r w:rsidRPr="00E62139">
        <w:t xml:space="preserve"> mental health interventions, digital literacy curricula, and public health policy for adolescent well-being.</w:t>
      </w:r>
    </w:p>
    <w:p w:rsidR="00F115C1" w:rsidRDefault="00727AA0" w:rsidP="00F115C1">
      <w:r>
        <w:rPr>
          <w:rStyle w:val="Strong"/>
        </w:rPr>
        <w:t xml:space="preserve">5. </w:t>
      </w:r>
      <w:r w:rsidR="00F115C1">
        <w:rPr>
          <w:rStyle w:val="Strong"/>
        </w:rPr>
        <w:t>Conclusion</w:t>
      </w:r>
    </w:p>
    <w:p w:rsidR="00F115C1" w:rsidRDefault="00E62139" w:rsidP="00F115C1">
      <w:r w:rsidRPr="00E62139">
        <w:t xml:space="preserve">This study identified that peer acceptance, peer pressure, neglect in childhood, cyber-stalking, and depression have impact on social media addiction among in-school adolescents in Ibadan. With a structural equation modelling approach, it was determined that peer acceptance was a protective factor, whereas the other factors were risk indicators linked directly and indirectly with excessive use of social media, that is, through depression's mediation effect. The model was a strong explanation, accounting for much of the variation in social media dependence. These findings underscore the significance of taking offline social-emotional experience and digital stressors into account when attempting to account for adolescent </w:t>
      </w:r>
      <w:proofErr w:type="spellStart"/>
      <w:r w:rsidRPr="00E62139">
        <w:t>behaviour</w:t>
      </w:r>
      <w:proofErr w:type="spellEnd"/>
      <w:r w:rsidRPr="00E62139">
        <w:t xml:space="preserve"> in Nigeria.</w:t>
      </w:r>
    </w:p>
    <w:p w:rsidR="00E62139" w:rsidRDefault="00E62139" w:rsidP="00F115C1">
      <w:r w:rsidRPr="00E62139">
        <w:t xml:space="preserve">Despite the strengths of this research, some limitations must be pointed out. First, cross-sectional design limits causal inference between predictors identified and social media addiction. Secondly, reliance on self-report data could have allowed for social desirability bias or recall error. Thirdly, in-school adolescents as the target population in only one urban setting (Ibadan) limits the </w:t>
      </w:r>
      <w:proofErr w:type="spellStart"/>
      <w:r w:rsidRPr="00E62139">
        <w:lastRenderedPageBreak/>
        <w:t>generalisability</w:t>
      </w:r>
      <w:proofErr w:type="spellEnd"/>
      <w:r w:rsidRPr="00E62139">
        <w:t xml:space="preserve"> of findings to out-of-school adolescents or adolescents in rural areas. Finally, cyber-stalking was measured as a general experience, not differentiated by type, severity, or platforms used, and this may limit the extent of comprehension of online threats.</w:t>
      </w:r>
    </w:p>
    <w:p w:rsidR="00B7513D" w:rsidRDefault="00B7513D" w:rsidP="00B7513D">
      <w:r>
        <w:t xml:space="preserve">Based on the findings, schools and mental health professionals must offer high-quality peer support schemes and social settings that ensure adolescents feel safe within the realm of accepting peers. Counter-measures to social media addiction must also encompass provision to treat underlying emotional issues, primarily depression. Parents must be encouraged, teachers </w:t>
      </w:r>
      <w:proofErr w:type="spellStart"/>
      <w:r>
        <w:t>sensit</w:t>
      </w:r>
      <w:r w:rsidR="00E2749D">
        <w:t>ise</w:t>
      </w:r>
      <w:r>
        <w:t>d</w:t>
      </w:r>
      <w:proofErr w:type="spellEnd"/>
      <w:r>
        <w:t xml:space="preserve">, and stakeholders in digital policy must be </w:t>
      </w:r>
      <w:proofErr w:type="spellStart"/>
      <w:r>
        <w:t>sensit</w:t>
      </w:r>
      <w:r w:rsidR="00E2749D">
        <w:t>ise</w:t>
      </w:r>
      <w:r>
        <w:t>d</w:t>
      </w:r>
      <w:proofErr w:type="spellEnd"/>
      <w:r>
        <w:t xml:space="preserve"> to the ramifications of neglecting children. Cyber-stalking for adolescent digital </w:t>
      </w:r>
      <w:proofErr w:type="spellStart"/>
      <w:r w:rsidR="00BC4CCC">
        <w:t>behaviour</w:t>
      </w:r>
      <w:proofErr w:type="spellEnd"/>
      <w:r>
        <w:t>. Finally, safety education in the digital world and trauma-informed counseling should be integrated into school curricula to decrease offline as well as online risk factors.</w:t>
      </w:r>
    </w:p>
    <w:p w:rsidR="0090089C" w:rsidRDefault="0090089C" w:rsidP="0090089C">
      <w:r w:rsidRPr="0090089C">
        <w:t xml:space="preserve">Future studies should adopt longitudinal designs for a better understanding of the causal and temporal links among social experiences, emotions, and social media addiction. Qualitative elements should be included in the studies to investigate adolescents' lived realities in relation to cyber-stalking and emotional coping online. Extending the study to out-of-school youths and rural youths would increase the representativeness. Other research can also investigate possible moderating roles of gender, socioeconomic status, or parental monitoring on the determination of digital </w:t>
      </w:r>
      <w:proofErr w:type="spellStart"/>
      <w:r w:rsidR="00BC4CCC">
        <w:t>behaviour</w:t>
      </w:r>
      <w:proofErr w:type="spellEnd"/>
      <w:r w:rsidRPr="0090089C">
        <w:t xml:space="preserve">. Researchers can also apply and verify more culturally applicable tests for investigating cyber-related </w:t>
      </w:r>
      <w:proofErr w:type="spellStart"/>
      <w:r w:rsidR="00BC4CCC">
        <w:t>behaviour</w:t>
      </w:r>
      <w:r w:rsidRPr="0090089C">
        <w:t>s</w:t>
      </w:r>
      <w:proofErr w:type="spellEnd"/>
      <w:r w:rsidRPr="0090089C">
        <w:t xml:space="preserve"> in Nigerian environments.</w:t>
      </w:r>
    </w:p>
    <w:p w:rsidR="003F428D" w:rsidRDefault="003F428D" w:rsidP="00F115C1">
      <w:pPr>
        <w:spacing w:before="100" w:beforeAutospacing="1" w:after="100" w:afterAutospacing="1" w:line="240" w:lineRule="auto"/>
        <w:jc w:val="center"/>
        <w:rPr>
          <w:rFonts w:eastAsia="Times New Roman" w:cs="Times New Roman"/>
          <w:b/>
          <w:szCs w:val="24"/>
        </w:rPr>
      </w:pPr>
    </w:p>
    <w:p w:rsidR="003F428D" w:rsidRDefault="003F428D" w:rsidP="00F115C1">
      <w:pPr>
        <w:spacing w:before="100" w:beforeAutospacing="1" w:after="100" w:afterAutospacing="1" w:line="240" w:lineRule="auto"/>
        <w:jc w:val="center"/>
        <w:rPr>
          <w:rFonts w:eastAsia="Times New Roman" w:cs="Times New Roman"/>
          <w:b/>
          <w:szCs w:val="24"/>
        </w:rPr>
      </w:pPr>
    </w:p>
    <w:p w:rsidR="003F428D" w:rsidRDefault="003F428D" w:rsidP="00F115C1">
      <w:pPr>
        <w:spacing w:before="100" w:beforeAutospacing="1" w:after="100" w:afterAutospacing="1" w:line="240" w:lineRule="auto"/>
        <w:jc w:val="center"/>
        <w:rPr>
          <w:rFonts w:eastAsia="Times New Roman" w:cs="Times New Roman"/>
          <w:b/>
          <w:szCs w:val="24"/>
        </w:rPr>
      </w:pPr>
    </w:p>
    <w:p w:rsidR="003F428D" w:rsidRDefault="003F428D" w:rsidP="00F115C1">
      <w:pPr>
        <w:spacing w:before="100" w:beforeAutospacing="1" w:after="100" w:afterAutospacing="1" w:line="240" w:lineRule="auto"/>
        <w:jc w:val="center"/>
        <w:rPr>
          <w:rFonts w:eastAsia="Times New Roman" w:cs="Times New Roman"/>
          <w:b/>
          <w:szCs w:val="24"/>
        </w:rPr>
      </w:pPr>
    </w:p>
    <w:p w:rsidR="003F428D" w:rsidRDefault="003F428D" w:rsidP="00F115C1">
      <w:pPr>
        <w:spacing w:before="100" w:beforeAutospacing="1" w:after="100" w:afterAutospacing="1" w:line="240" w:lineRule="auto"/>
        <w:jc w:val="center"/>
        <w:rPr>
          <w:rFonts w:eastAsia="Times New Roman" w:cs="Times New Roman"/>
          <w:b/>
          <w:szCs w:val="24"/>
        </w:rPr>
      </w:pPr>
    </w:p>
    <w:p w:rsidR="003F428D" w:rsidRDefault="003F428D" w:rsidP="00F115C1">
      <w:pPr>
        <w:spacing w:before="100" w:beforeAutospacing="1" w:after="100" w:afterAutospacing="1" w:line="240" w:lineRule="auto"/>
        <w:jc w:val="center"/>
        <w:rPr>
          <w:rFonts w:eastAsia="Times New Roman" w:cs="Times New Roman"/>
          <w:b/>
          <w:szCs w:val="24"/>
        </w:rPr>
      </w:pPr>
    </w:p>
    <w:p w:rsidR="003F428D" w:rsidRDefault="003F428D" w:rsidP="00F115C1">
      <w:pPr>
        <w:spacing w:before="100" w:beforeAutospacing="1" w:after="100" w:afterAutospacing="1" w:line="240" w:lineRule="auto"/>
        <w:jc w:val="center"/>
        <w:rPr>
          <w:rFonts w:eastAsia="Times New Roman" w:cs="Times New Roman"/>
          <w:b/>
          <w:szCs w:val="24"/>
        </w:rPr>
      </w:pPr>
    </w:p>
    <w:p w:rsidR="003F428D" w:rsidRDefault="003F428D" w:rsidP="00F115C1">
      <w:pPr>
        <w:spacing w:before="100" w:beforeAutospacing="1" w:after="100" w:afterAutospacing="1" w:line="240" w:lineRule="auto"/>
        <w:jc w:val="center"/>
        <w:rPr>
          <w:rFonts w:eastAsia="Times New Roman" w:cs="Times New Roman"/>
          <w:b/>
          <w:szCs w:val="24"/>
        </w:rPr>
      </w:pPr>
    </w:p>
    <w:p w:rsidR="003F428D" w:rsidRPr="003F428D" w:rsidRDefault="00F115C1" w:rsidP="003F428D">
      <w:pPr>
        <w:spacing w:before="100" w:beforeAutospacing="1" w:after="100" w:afterAutospacing="1" w:line="240" w:lineRule="auto"/>
        <w:jc w:val="center"/>
        <w:rPr>
          <w:rFonts w:eastAsia="Times New Roman" w:cs="Times New Roman"/>
          <w:b/>
          <w:szCs w:val="24"/>
        </w:rPr>
      </w:pPr>
      <w:r w:rsidRPr="00F115C1">
        <w:rPr>
          <w:rFonts w:eastAsia="Times New Roman" w:cs="Times New Roman"/>
          <w:b/>
          <w:szCs w:val="24"/>
        </w:rPr>
        <w:lastRenderedPageBreak/>
        <w:t>References</w:t>
      </w:r>
    </w:p>
    <w:p w:rsidR="00AD0222" w:rsidRDefault="003F428D" w:rsidP="003F428D">
      <w:pPr>
        <w:pStyle w:val="NormalWeb"/>
        <w:ind w:left="720" w:hanging="720"/>
      </w:pPr>
      <w:bookmarkStart w:id="0" w:name="_GoBack"/>
      <w:proofErr w:type="spellStart"/>
      <w:r>
        <w:t>Adegunju</w:t>
      </w:r>
      <w:proofErr w:type="spellEnd"/>
      <w:r>
        <w:t xml:space="preserve">, K. A., </w:t>
      </w:r>
      <w:proofErr w:type="spellStart"/>
      <w:r>
        <w:t>Asiyanbi</w:t>
      </w:r>
      <w:proofErr w:type="spellEnd"/>
      <w:r>
        <w:t xml:space="preserve">, M., and </w:t>
      </w:r>
      <w:proofErr w:type="spellStart"/>
      <w:r>
        <w:t>Omopo</w:t>
      </w:r>
      <w:proofErr w:type="spellEnd"/>
      <w:r>
        <w:t xml:space="preserve">, O. E. (2024). Peer pressure, emotional intelligence, parent socio-economic and substance abuse among secondary school students in Ibadan North Local Government Area of Oyo State, Nigeria. </w:t>
      </w:r>
      <w:r>
        <w:rPr>
          <w:rStyle w:val="Emphasis"/>
        </w:rPr>
        <w:t>International Journal of Academic Information Systems Research (IJAISR)</w:t>
      </w:r>
      <w:r>
        <w:t xml:space="preserve">, </w:t>
      </w:r>
      <w:r>
        <w:rPr>
          <w:rStyle w:val="Emphasis"/>
        </w:rPr>
        <w:t>8</w:t>
      </w:r>
      <w:r>
        <w:t xml:space="preserve">(7), 7–16. </w:t>
      </w:r>
      <w:hyperlink r:id="rId9" w:tgtFrame="_new" w:history="1">
        <w:r>
          <w:rPr>
            <w:rStyle w:val="Hyperlink"/>
          </w:rPr>
          <w:t>https://www.researchgate.net/publication/382854376_Peer_Pressure_Emotional_Intelligence_Parent_SocioEconomic_and_Substance_Abuse_among_Secondary_School_Students_in_Ibadan_North_Local_Government_Area_of_Oyo_State_Nigeria</w:t>
        </w:r>
      </w:hyperlink>
      <w:r>
        <w:t xml:space="preserve"> </w:t>
      </w:r>
    </w:p>
    <w:p w:rsidR="00AD0222" w:rsidRDefault="003F428D" w:rsidP="003F428D">
      <w:pPr>
        <w:pStyle w:val="NormalWeb"/>
        <w:ind w:left="720" w:hanging="720"/>
      </w:pPr>
      <w:proofErr w:type="spellStart"/>
      <w:r>
        <w:t>Alwajud</w:t>
      </w:r>
      <w:proofErr w:type="spellEnd"/>
      <w:r>
        <w:t xml:space="preserve"> </w:t>
      </w:r>
      <w:proofErr w:type="spellStart"/>
      <w:r>
        <w:t>Adewusi</w:t>
      </w:r>
      <w:proofErr w:type="spellEnd"/>
      <w:r>
        <w:t xml:space="preserve">, M. B., </w:t>
      </w:r>
      <w:proofErr w:type="spellStart"/>
      <w:r>
        <w:t>Oduola</w:t>
      </w:r>
      <w:proofErr w:type="spellEnd"/>
      <w:r>
        <w:t xml:space="preserve">, O. Z., and </w:t>
      </w:r>
      <w:proofErr w:type="spellStart"/>
      <w:r>
        <w:t>Ifabiyi</w:t>
      </w:r>
      <w:proofErr w:type="spellEnd"/>
      <w:r>
        <w:t xml:space="preserve">, B. (2025). Social media usage and peer pressure as predictors of substance abuse among in-school adolescents in </w:t>
      </w:r>
      <w:proofErr w:type="spellStart"/>
      <w:r>
        <w:t>Kwara</w:t>
      </w:r>
      <w:proofErr w:type="spellEnd"/>
      <w:r>
        <w:t xml:space="preserve"> State, Nigeria. </w:t>
      </w:r>
      <w:proofErr w:type="spellStart"/>
      <w:r>
        <w:rPr>
          <w:rStyle w:val="Emphasis"/>
        </w:rPr>
        <w:t>Jurnal</w:t>
      </w:r>
      <w:proofErr w:type="spellEnd"/>
      <w:r>
        <w:rPr>
          <w:rStyle w:val="Emphasis"/>
        </w:rPr>
        <w:t xml:space="preserve"> </w:t>
      </w:r>
      <w:proofErr w:type="spellStart"/>
      <w:r>
        <w:rPr>
          <w:rStyle w:val="Emphasis"/>
        </w:rPr>
        <w:t>Kajian</w:t>
      </w:r>
      <w:proofErr w:type="spellEnd"/>
      <w:r>
        <w:rPr>
          <w:rStyle w:val="Emphasis"/>
        </w:rPr>
        <w:t xml:space="preserve"> </w:t>
      </w:r>
      <w:proofErr w:type="spellStart"/>
      <w:r>
        <w:rPr>
          <w:rStyle w:val="Emphasis"/>
        </w:rPr>
        <w:t>Bimbingan</w:t>
      </w:r>
      <w:proofErr w:type="spellEnd"/>
      <w:r>
        <w:rPr>
          <w:rStyle w:val="Emphasis"/>
        </w:rPr>
        <w:t xml:space="preserve"> </w:t>
      </w:r>
      <w:proofErr w:type="spellStart"/>
      <w:r>
        <w:rPr>
          <w:rStyle w:val="Emphasis"/>
        </w:rPr>
        <w:t>dan</w:t>
      </w:r>
      <w:proofErr w:type="spellEnd"/>
      <w:r>
        <w:rPr>
          <w:rStyle w:val="Emphasis"/>
        </w:rPr>
        <w:t xml:space="preserve"> </w:t>
      </w:r>
      <w:proofErr w:type="spellStart"/>
      <w:r>
        <w:rPr>
          <w:rStyle w:val="Emphasis"/>
        </w:rPr>
        <w:t>Konseling</w:t>
      </w:r>
      <w:proofErr w:type="spellEnd"/>
      <w:r>
        <w:t xml:space="preserve">, </w:t>
      </w:r>
      <w:r>
        <w:rPr>
          <w:rStyle w:val="Emphasis"/>
        </w:rPr>
        <w:t>10</w:t>
      </w:r>
      <w:r>
        <w:t xml:space="preserve">(1), 9–21. </w:t>
      </w:r>
      <w:hyperlink r:id="rId10" w:tgtFrame="_new" w:history="1">
        <w:r>
          <w:rPr>
            <w:rStyle w:val="Hyperlink"/>
          </w:rPr>
          <w:t>https://journal-fip.um.ac.id/index.php/jkbk/article/view/1394</w:t>
        </w:r>
      </w:hyperlink>
      <w:r>
        <w:t xml:space="preserve"> </w:t>
      </w:r>
    </w:p>
    <w:p w:rsidR="00AD0222" w:rsidRDefault="003F428D" w:rsidP="003F428D">
      <w:pPr>
        <w:pStyle w:val="NormalWeb"/>
        <w:ind w:left="720" w:hanging="720"/>
      </w:pPr>
      <w:r>
        <w:t xml:space="preserve">Bakker, M. P., </w:t>
      </w:r>
      <w:proofErr w:type="spellStart"/>
      <w:r>
        <w:t>Ormel</w:t>
      </w:r>
      <w:proofErr w:type="spellEnd"/>
      <w:r>
        <w:t xml:space="preserve">, J., </w:t>
      </w:r>
      <w:proofErr w:type="spellStart"/>
      <w:r>
        <w:t>Verhulst</w:t>
      </w:r>
      <w:proofErr w:type="spellEnd"/>
      <w:r>
        <w:t xml:space="preserve">, F. C., and </w:t>
      </w:r>
      <w:proofErr w:type="spellStart"/>
      <w:r>
        <w:t>Oldehinkel</w:t>
      </w:r>
      <w:proofErr w:type="spellEnd"/>
      <w:r>
        <w:t xml:space="preserve">, A. J. (2010). Peer stressors and gender differences in adolescents' mental health: The TRAILS study. </w:t>
      </w:r>
      <w:r>
        <w:rPr>
          <w:rStyle w:val="Emphasis"/>
        </w:rPr>
        <w:t>Journal of Adolescent Health</w:t>
      </w:r>
      <w:r>
        <w:t xml:space="preserve">, </w:t>
      </w:r>
      <w:r>
        <w:rPr>
          <w:rStyle w:val="Emphasis"/>
        </w:rPr>
        <w:t>46</w:t>
      </w:r>
      <w:r>
        <w:t xml:space="preserve">(5), 444–450. </w:t>
      </w:r>
      <w:hyperlink r:id="rId11" w:tgtFrame="_new" w:history="1">
        <w:r>
          <w:rPr>
            <w:rStyle w:val="Hyperlink"/>
          </w:rPr>
          <w:t>https://doi.org/10.1016/j.jadohealth.2009.10.002</w:t>
        </w:r>
      </w:hyperlink>
      <w:r>
        <w:t xml:space="preserve"> </w:t>
      </w:r>
    </w:p>
    <w:p w:rsidR="00AD0222" w:rsidRDefault="003F428D" w:rsidP="003F428D">
      <w:pPr>
        <w:pStyle w:val="NormalWeb"/>
        <w:ind w:left="720" w:hanging="720"/>
      </w:pPr>
      <w:proofErr w:type="spellStart"/>
      <w:r>
        <w:t>Edet</w:t>
      </w:r>
      <w:proofErr w:type="spellEnd"/>
      <w:r>
        <w:t xml:space="preserve">, B. E., </w:t>
      </w:r>
      <w:proofErr w:type="spellStart"/>
      <w:r>
        <w:t>Essien</w:t>
      </w:r>
      <w:proofErr w:type="spellEnd"/>
      <w:r>
        <w:t xml:space="preserve">, E. A., </w:t>
      </w:r>
      <w:proofErr w:type="spellStart"/>
      <w:r>
        <w:t>Eleazu</w:t>
      </w:r>
      <w:proofErr w:type="spellEnd"/>
      <w:r>
        <w:t xml:space="preserve">, F. I., </w:t>
      </w:r>
      <w:proofErr w:type="spellStart"/>
      <w:r>
        <w:t>Atu</w:t>
      </w:r>
      <w:proofErr w:type="spellEnd"/>
      <w:r>
        <w:t xml:space="preserve">, G. E., and </w:t>
      </w:r>
      <w:proofErr w:type="spellStart"/>
      <w:r>
        <w:t>Ogunkola</w:t>
      </w:r>
      <w:proofErr w:type="spellEnd"/>
      <w:r>
        <w:t xml:space="preserve">, I. O. (2022). Childhood adversity as a predictor of depression and </w:t>
      </w:r>
      <w:proofErr w:type="spellStart"/>
      <w:r>
        <w:t>suicidality</w:t>
      </w:r>
      <w:proofErr w:type="spellEnd"/>
      <w:r>
        <w:t xml:space="preserve"> among adolescents in </w:t>
      </w:r>
      <w:proofErr w:type="spellStart"/>
      <w:r>
        <w:t>Calabar</w:t>
      </w:r>
      <w:proofErr w:type="spellEnd"/>
      <w:r>
        <w:t xml:space="preserve">, Nigeria. </w:t>
      </w:r>
      <w:r>
        <w:rPr>
          <w:rStyle w:val="Emphasis"/>
        </w:rPr>
        <w:t>Journal of Global Health Neurology and Psychiatry</w:t>
      </w:r>
      <w:r>
        <w:t xml:space="preserve">, Article e2022005. </w:t>
      </w:r>
      <w:hyperlink r:id="rId12" w:tgtFrame="_new" w:history="1">
        <w:r>
          <w:rPr>
            <w:rStyle w:val="Hyperlink"/>
          </w:rPr>
          <w:t>https://doi.org/10.52872/001c.33811</w:t>
        </w:r>
      </w:hyperlink>
      <w:r>
        <w:t xml:space="preserve"> </w:t>
      </w:r>
    </w:p>
    <w:p w:rsidR="00AD0222" w:rsidRDefault="003F428D" w:rsidP="003F428D">
      <w:pPr>
        <w:pStyle w:val="NormalWeb"/>
        <w:ind w:left="720" w:hanging="720"/>
      </w:pPr>
      <w:proofErr w:type="spellStart"/>
      <w:r>
        <w:t>Garnefski</w:t>
      </w:r>
      <w:proofErr w:type="spellEnd"/>
      <w:r>
        <w:t xml:space="preserve">, N., and </w:t>
      </w:r>
      <w:proofErr w:type="spellStart"/>
      <w:r>
        <w:t>Kraaij</w:t>
      </w:r>
      <w:proofErr w:type="spellEnd"/>
      <w:r>
        <w:t xml:space="preserve">, V. (2023). Emotional regulation and mental health in adolescence: A longitudinal approach. </w:t>
      </w:r>
      <w:r>
        <w:rPr>
          <w:rStyle w:val="Emphasis"/>
        </w:rPr>
        <w:t>International Journal of Adolescence and Youth</w:t>
      </w:r>
      <w:r>
        <w:t xml:space="preserve">, </w:t>
      </w:r>
      <w:r>
        <w:rPr>
          <w:rStyle w:val="Emphasis"/>
        </w:rPr>
        <w:t>28</w:t>
      </w:r>
      <w:r>
        <w:t xml:space="preserve">(1), 1–13. </w:t>
      </w:r>
      <w:hyperlink r:id="rId13" w:tgtFrame="_new" w:history="1">
        <w:r>
          <w:rPr>
            <w:rStyle w:val="Hyperlink"/>
          </w:rPr>
          <w:t>https://doi.org/10.1080/02673843.2023.2185187</w:t>
        </w:r>
      </w:hyperlink>
      <w:r>
        <w:t xml:space="preserve"> </w:t>
      </w:r>
    </w:p>
    <w:p w:rsidR="00AD0222" w:rsidRDefault="003F428D" w:rsidP="003F428D">
      <w:pPr>
        <w:pStyle w:val="NormalWeb"/>
        <w:ind w:left="720" w:hanging="720"/>
      </w:pPr>
      <w:proofErr w:type="spellStart"/>
      <w:r>
        <w:t>Kroenke</w:t>
      </w:r>
      <w:proofErr w:type="spellEnd"/>
      <w:r>
        <w:t xml:space="preserve">, K., Spitzer, R. L., and Williams, J. B. W. (2001). The PHQ‐9: Validity of a brief depression severity measure. </w:t>
      </w:r>
      <w:r>
        <w:rPr>
          <w:rStyle w:val="Emphasis"/>
        </w:rPr>
        <w:t>Journal of General Internal Medicine</w:t>
      </w:r>
      <w:r>
        <w:t xml:space="preserve">, </w:t>
      </w:r>
      <w:r>
        <w:rPr>
          <w:rStyle w:val="Emphasis"/>
        </w:rPr>
        <w:t>16</w:t>
      </w:r>
      <w:r>
        <w:t xml:space="preserve">(9), 606–613. </w:t>
      </w:r>
      <w:hyperlink r:id="rId14" w:tgtFrame="_new" w:history="1">
        <w:r>
          <w:rPr>
            <w:rStyle w:val="Hyperlink"/>
          </w:rPr>
          <w:t>https://doi.org/10.1046/j.1525-1497.2001.016009606.x</w:t>
        </w:r>
      </w:hyperlink>
      <w:r>
        <w:t xml:space="preserve"> </w:t>
      </w:r>
    </w:p>
    <w:p w:rsidR="00AD0222" w:rsidRDefault="003F428D" w:rsidP="003F428D">
      <w:pPr>
        <w:pStyle w:val="NormalWeb"/>
        <w:ind w:left="720" w:hanging="720"/>
      </w:pPr>
      <w:proofErr w:type="spellStart"/>
      <w:proofErr w:type="gramStart"/>
      <w:r>
        <w:t>medRxiv</w:t>
      </w:r>
      <w:proofErr w:type="spellEnd"/>
      <w:proofErr w:type="gramEnd"/>
      <w:r>
        <w:t xml:space="preserve">. (2025). Prevalence of psychiatric disorders among children and adolescents in Nigeria since 2010: A systematic review and meta-analysis. </w:t>
      </w:r>
      <w:proofErr w:type="spellStart"/>
      <w:proofErr w:type="gramStart"/>
      <w:r>
        <w:rPr>
          <w:rStyle w:val="Emphasis"/>
        </w:rPr>
        <w:t>medRxiv</w:t>
      </w:r>
      <w:proofErr w:type="spellEnd"/>
      <w:proofErr w:type="gramEnd"/>
      <w:r>
        <w:rPr>
          <w:rStyle w:val="Emphasis"/>
        </w:rPr>
        <w:t xml:space="preserve"> Preprint</w:t>
      </w:r>
      <w:r>
        <w:t xml:space="preserve">. </w:t>
      </w:r>
      <w:hyperlink r:id="rId15" w:tgtFrame="_new" w:history="1">
        <w:r>
          <w:rPr>
            <w:rStyle w:val="Hyperlink"/>
          </w:rPr>
          <w:t>https://doi.org/10.1101/2025.01.01.123456</w:t>
        </w:r>
      </w:hyperlink>
      <w:r>
        <w:t xml:space="preserve"> </w:t>
      </w:r>
    </w:p>
    <w:p w:rsidR="00AD0222" w:rsidRDefault="003F428D" w:rsidP="00AD0222">
      <w:pPr>
        <w:pStyle w:val="NormalWeb"/>
        <w:ind w:left="720" w:hanging="720"/>
      </w:pPr>
      <w:proofErr w:type="spellStart"/>
      <w:r>
        <w:t>Obadeji</w:t>
      </w:r>
      <w:proofErr w:type="spellEnd"/>
      <w:r>
        <w:t xml:space="preserve">, A., </w:t>
      </w:r>
      <w:proofErr w:type="spellStart"/>
      <w:r>
        <w:t>Kumolalo</w:t>
      </w:r>
      <w:proofErr w:type="spellEnd"/>
      <w:r>
        <w:t xml:space="preserve">, B. F., </w:t>
      </w:r>
      <w:proofErr w:type="spellStart"/>
      <w:r>
        <w:t>Oluwole</w:t>
      </w:r>
      <w:proofErr w:type="spellEnd"/>
      <w:r>
        <w:t xml:space="preserve">, L. O., </w:t>
      </w:r>
      <w:proofErr w:type="spellStart"/>
      <w:r>
        <w:t>Ajiboye</w:t>
      </w:r>
      <w:proofErr w:type="spellEnd"/>
      <w:r>
        <w:t xml:space="preserve">, A. S., and Dada, M. U. (2020). Substance use among adolescent high school students in Nigeria and its relationship with psychosocial factors. </w:t>
      </w:r>
      <w:r>
        <w:rPr>
          <w:rStyle w:val="Emphasis"/>
        </w:rPr>
        <w:t>Journal of Research in Health Sciences</w:t>
      </w:r>
      <w:r>
        <w:t xml:space="preserve">, </w:t>
      </w:r>
      <w:r>
        <w:rPr>
          <w:rStyle w:val="Emphasis"/>
        </w:rPr>
        <w:t>20</w:t>
      </w:r>
      <w:r>
        <w:t xml:space="preserve">(2), Article e00480. </w:t>
      </w:r>
      <w:hyperlink r:id="rId16" w:tgtFrame="_new" w:history="1">
        <w:r>
          <w:rPr>
            <w:rStyle w:val="Hyperlink"/>
          </w:rPr>
          <w:t>https://www.sid.ir/en/Journal/ViewPaper.aspx?ID=780823</w:t>
        </w:r>
      </w:hyperlink>
      <w:r>
        <w:t xml:space="preserve"> </w:t>
      </w:r>
    </w:p>
    <w:p w:rsidR="00AD0222" w:rsidRDefault="003F428D" w:rsidP="003F428D">
      <w:pPr>
        <w:pStyle w:val="NormalWeb"/>
        <w:ind w:left="720" w:hanging="720"/>
      </w:pPr>
      <w:proofErr w:type="spellStart"/>
      <w:r>
        <w:t>Offor</w:t>
      </w:r>
      <w:proofErr w:type="spellEnd"/>
      <w:r>
        <w:t xml:space="preserve">, D. O., </w:t>
      </w:r>
      <w:proofErr w:type="spellStart"/>
      <w:r>
        <w:t>Omopo</w:t>
      </w:r>
      <w:proofErr w:type="spellEnd"/>
      <w:r>
        <w:t xml:space="preserve">, O. E., and </w:t>
      </w:r>
      <w:proofErr w:type="spellStart"/>
      <w:r>
        <w:t>Ilori</w:t>
      </w:r>
      <w:proofErr w:type="spellEnd"/>
      <w:r>
        <w:t xml:space="preserve">, K. M. (2024). Nonverbal expressions of trauma: A secondary analysis of PTSD-specific cues in clinical assessments. </w:t>
      </w:r>
      <w:r>
        <w:rPr>
          <w:rStyle w:val="Emphasis"/>
        </w:rPr>
        <w:t>IOSR Journal of Humanities and Social Science (IOSR-JHSS)</w:t>
      </w:r>
      <w:r>
        <w:t xml:space="preserve">, </w:t>
      </w:r>
      <w:r>
        <w:rPr>
          <w:rStyle w:val="Emphasis"/>
        </w:rPr>
        <w:t>29</w:t>
      </w:r>
      <w:r>
        <w:t xml:space="preserve">(11), 1–7. </w:t>
      </w:r>
      <w:hyperlink r:id="rId17" w:tgtFrame="_new" w:history="1">
        <w:r>
          <w:rPr>
            <w:rStyle w:val="Hyperlink"/>
          </w:rPr>
          <w:t>https://doi.org/10.9790/0837-2911110107</w:t>
        </w:r>
      </w:hyperlink>
      <w:r>
        <w:t xml:space="preserve"> </w:t>
      </w:r>
    </w:p>
    <w:p w:rsidR="00AD0222" w:rsidRDefault="003F428D" w:rsidP="003F428D">
      <w:pPr>
        <w:pStyle w:val="NormalWeb"/>
        <w:ind w:left="720" w:hanging="720"/>
      </w:pPr>
      <w:proofErr w:type="spellStart"/>
      <w:r>
        <w:lastRenderedPageBreak/>
        <w:t>Omopo</w:t>
      </w:r>
      <w:proofErr w:type="spellEnd"/>
      <w:r>
        <w:t xml:space="preserve">, O. E., </w:t>
      </w:r>
      <w:proofErr w:type="spellStart"/>
      <w:r>
        <w:t>Offor</w:t>
      </w:r>
      <w:proofErr w:type="spellEnd"/>
      <w:r>
        <w:t xml:space="preserve">, D. O., and </w:t>
      </w:r>
      <w:proofErr w:type="spellStart"/>
      <w:r>
        <w:t>Ogunbowale</w:t>
      </w:r>
      <w:proofErr w:type="spellEnd"/>
      <w:r>
        <w:t xml:space="preserve">, I. A. (2024). The influence of childhood trauma and peer influence on substance abuse among psychiatric patients in Ibadan. </w:t>
      </w:r>
      <w:r>
        <w:rPr>
          <w:rStyle w:val="Emphasis"/>
        </w:rPr>
        <w:t>International Journal of Science and Research Archive</w:t>
      </w:r>
      <w:r>
        <w:t xml:space="preserve">, </w:t>
      </w:r>
      <w:r>
        <w:rPr>
          <w:rStyle w:val="Emphasis"/>
        </w:rPr>
        <w:t>13</w:t>
      </w:r>
      <w:r>
        <w:t xml:space="preserve">(2), 1980–1992. </w:t>
      </w:r>
      <w:hyperlink r:id="rId18" w:history="1">
        <w:r w:rsidRPr="00D074DF">
          <w:rPr>
            <w:rStyle w:val="Hyperlink"/>
          </w:rPr>
          <w:t>https://doi.org/10.30574/ijsra.2024.13.2.2378</w:t>
        </w:r>
      </w:hyperlink>
      <w:r>
        <w:t xml:space="preserve">  </w:t>
      </w:r>
    </w:p>
    <w:p w:rsidR="00AD0222" w:rsidRDefault="003F428D" w:rsidP="003F428D">
      <w:pPr>
        <w:pStyle w:val="NormalWeb"/>
        <w:ind w:left="720" w:hanging="720"/>
      </w:pPr>
      <w:proofErr w:type="spellStart"/>
      <w:r>
        <w:t>Quadri</w:t>
      </w:r>
      <w:proofErr w:type="spellEnd"/>
      <w:r>
        <w:t xml:space="preserve">, G. O., </w:t>
      </w:r>
      <w:proofErr w:type="spellStart"/>
      <w:r>
        <w:t>Omopo</w:t>
      </w:r>
      <w:proofErr w:type="spellEnd"/>
      <w:r>
        <w:t xml:space="preserve">, O. E., and </w:t>
      </w:r>
      <w:proofErr w:type="spellStart"/>
      <w:r>
        <w:t>Ukpere</w:t>
      </w:r>
      <w:proofErr w:type="spellEnd"/>
      <w:r>
        <w:t xml:space="preserve">, W. I. (2025). Childhood trauma, peer pressure, parenting styles and gender on adolescent substance abuse in Ibadan: A structural equation modelling approach. </w:t>
      </w:r>
      <w:r>
        <w:rPr>
          <w:rStyle w:val="Emphasis"/>
        </w:rPr>
        <w:t>EUREKA: Social and Humanities</w:t>
      </w:r>
      <w:r>
        <w:t xml:space="preserve">, (3), 29–45. </w:t>
      </w:r>
      <w:hyperlink r:id="rId19" w:history="1">
        <w:r w:rsidRPr="00D074DF">
          <w:rPr>
            <w:rStyle w:val="Hyperlink"/>
          </w:rPr>
          <w:t>https://doi.org/10.21303/2504-5571.2025.003768</w:t>
        </w:r>
      </w:hyperlink>
      <w:r>
        <w:t xml:space="preserve">  [</w:t>
      </w:r>
    </w:p>
    <w:p w:rsidR="00AD0222" w:rsidRDefault="003F428D" w:rsidP="003F428D">
      <w:pPr>
        <w:pStyle w:val="NormalWeb"/>
        <w:ind w:left="720" w:hanging="720"/>
      </w:pPr>
      <w:r>
        <w:t xml:space="preserve">Rigby, K., and </w:t>
      </w:r>
      <w:proofErr w:type="spellStart"/>
      <w:r>
        <w:t>Slee</w:t>
      </w:r>
      <w:proofErr w:type="spellEnd"/>
      <w:r>
        <w:t xml:space="preserve">, P. T. (1993). Dimensions of interpersonal relation among Australian children and implications for psychological well-being. </w:t>
      </w:r>
      <w:r>
        <w:rPr>
          <w:rStyle w:val="Emphasis"/>
        </w:rPr>
        <w:t>Journal of Social Psychology</w:t>
      </w:r>
      <w:r>
        <w:t xml:space="preserve">, </w:t>
      </w:r>
      <w:r>
        <w:rPr>
          <w:rStyle w:val="Emphasis"/>
        </w:rPr>
        <w:t>133</w:t>
      </w:r>
      <w:r>
        <w:t xml:space="preserve">(1), 33–42. </w:t>
      </w:r>
      <w:hyperlink r:id="rId20" w:tgtFrame="_new" w:history="1">
        <w:r>
          <w:rPr>
            <w:rStyle w:val="Hyperlink"/>
          </w:rPr>
          <w:t>https://doi.org/10.1080/00224545.1993.9712116</w:t>
        </w:r>
      </w:hyperlink>
      <w:r>
        <w:t xml:space="preserve"> </w:t>
      </w:r>
    </w:p>
    <w:p w:rsidR="00AD0222" w:rsidRDefault="003F428D" w:rsidP="003F428D">
      <w:pPr>
        <w:pStyle w:val="NormalWeb"/>
        <w:ind w:left="720" w:hanging="720"/>
      </w:pPr>
      <w:proofErr w:type="spellStart"/>
      <w:r>
        <w:t>Spitzberg</w:t>
      </w:r>
      <w:proofErr w:type="spellEnd"/>
      <w:r>
        <w:t xml:space="preserve">, B. H., and </w:t>
      </w:r>
      <w:proofErr w:type="spellStart"/>
      <w:r>
        <w:t>Hoobler</w:t>
      </w:r>
      <w:proofErr w:type="spellEnd"/>
      <w:r>
        <w:t xml:space="preserve">, G. (2002). </w:t>
      </w:r>
      <w:proofErr w:type="spellStart"/>
      <w:r>
        <w:t>Cyberstalking</w:t>
      </w:r>
      <w:proofErr w:type="spellEnd"/>
      <w:r>
        <w:t xml:space="preserve"> and the technologies of interpersonal terrorism. </w:t>
      </w:r>
      <w:r>
        <w:rPr>
          <w:rStyle w:val="Emphasis"/>
        </w:rPr>
        <w:t>New Media and Society</w:t>
      </w:r>
      <w:r>
        <w:t xml:space="preserve">, </w:t>
      </w:r>
      <w:r>
        <w:rPr>
          <w:rStyle w:val="Emphasis"/>
        </w:rPr>
        <w:t>4</w:t>
      </w:r>
      <w:r>
        <w:t xml:space="preserve">(1), 71–92. </w:t>
      </w:r>
      <w:hyperlink r:id="rId21" w:tgtFrame="_new" w:history="1">
        <w:r>
          <w:rPr>
            <w:rStyle w:val="Hyperlink"/>
          </w:rPr>
          <w:t>https://doi.org/10.1177/14614440222226271</w:t>
        </w:r>
      </w:hyperlink>
      <w:r>
        <w:t xml:space="preserve"> </w:t>
      </w:r>
    </w:p>
    <w:p w:rsidR="00AD0222" w:rsidRDefault="003F428D" w:rsidP="003F428D">
      <w:pPr>
        <w:pStyle w:val="NormalWeb"/>
        <w:ind w:left="720" w:hanging="720"/>
      </w:pPr>
      <w:proofErr w:type="gramStart"/>
      <w:r>
        <w:t>van</w:t>
      </w:r>
      <w:proofErr w:type="gramEnd"/>
      <w:r>
        <w:t xml:space="preserve"> den </w:t>
      </w:r>
      <w:proofErr w:type="spellStart"/>
      <w:r>
        <w:t>Eijnden</w:t>
      </w:r>
      <w:proofErr w:type="spellEnd"/>
      <w:r>
        <w:t xml:space="preserve">, R. J. J. M., </w:t>
      </w:r>
      <w:proofErr w:type="spellStart"/>
      <w:r>
        <w:t>Lemmens</w:t>
      </w:r>
      <w:proofErr w:type="spellEnd"/>
      <w:r>
        <w:t xml:space="preserve">, J. S., and </w:t>
      </w:r>
      <w:proofErr w:type="spellStart"/>
      <w:r>
        <w:t>Valkenburg</w:t>
      </w:r>
      <w:proofErr w:type="spellEnd"/>
      <w:r>
        <w:t xml:space="preserve">, P. M. (2016). The Social Media Disorder Scale. </w:t>
      </w:r>
      <w:r>
        <w:rPr>
          <w:rStyle w:val="Emphasis"/>
        </w:rPr>
        <w:t>Computers in Human Behavior</w:t>
      </w:r>
      <w:r>
        <w:t xml:space="preserve">, </w:t>
      </w:r>
      <w:r>
        <w:rPr>
          <w:rStyle w:val="Emphasis"/>
        </w:rPr>
        <w:t>61</w:t>
      </w:r>
      <w:r>
        <w:t xml:space="preserve">, 478–487. </w:t>
      </w:r>
      <w:hyperlink r:id="rId22" w:tgtFrame="_new" w:history="1">
        <w:r>
          <w:rPr>
            <w:rStyle w:val="Hyperlink"/>
          </w:rPr>
          <w:t>https://doi.org/10.1016/j.chb.2016.03.038</w:t>
        </w:r>
      </w:hyperlink>
      <w:r>
        <w:t xml:space="preserve"> [</w:t>
      </w:r>
    </w:p>
    <w:p w:rsidR="003F428D" w:rsidRDefault="003F428D" w:rsidP="003F428D">
      <w:pPr>
        <w:pStyle w:val="NormalWeb"/>
        <w:ind w:left="720" w:hanging="720"/>
      </w:pPr>
      <w:r>
        <w:t xml:space="preserve">World Health Organization. (2020). </w:t>
      </w:r>
      <w:r>
        <w:rPr>
          <w:rStyle w:val="Emphasis"/>
        </w:rPr>
        <w:t>Adolescents: Mental health</w:t>
      </w:r>
      <w:r>
        <w:t xml:space="preserve">. </w:t>
      </w:r>
      <w:hyperlink r:id="rId23" w:tgtFrame="_new" w:history="1">
        <w:r>
          <w:rPr>
            <w:rStyle w:val="Hyperlink"/>
          </w:rPr>
          <w:t>https://www.who.int/news-room/fact-sheets/detail/adolescents-mental-health</w:t>
        </w:r>
      </w:hyperlink>
      <w:r>
        <w:t xml:space="preserve"> </w:t>
      </w:r>
    </w:p>
    <w:bookmarkEnd w:id="0"/>
    <w:p w:rsidR="00AD0222" w:rsidRDefault="00AD0222" w:rsidP="003F428D">
      <w:pPr>
        <w:pStyle w:val="NormalWeb"/>
        <w:ind w:left="720" w:hanging="720"/>
      </w:pPr>
    </w:p>
    <w:sectPr w:rsidR="00AD0222">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9FE" w:rsidRDefault="000B39FE" w:rsidP="00751182">
      <w:pPr>
        <w:spacing w:after="0" w:line="240" w:lineRule="auto"/>
      </w:pPr>
      <w:r>
        <w:separator/>
      </w:r>
    </w:p>
  </w:endnote>
  <w:endnote w:type="continuationSeparator" w:id="0">
    <w:p w:rsidR="000B39FE" w:rsidRDefault="000B39FE" w:rsidP="0075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909725"/>
      <w:docPartObj>
        <w:docPartGallery w:val="Page Numbers (Bottom of Page)"/>
        <w:docPartUnique/>
      </w:docPartObj>
    </w:sdtPr>
    <w:sdtEndPr>
      <w:rPr>
        <w:noProof/>
      </w:rPr>
    </w:sdtEndPr>
    <w:sdtContent>
      <w:p w:rsidR="008877E9" w:rsidRDefault="008877E9">
        <w:pPr>
          <w:pStyle w:val="Footer"/>
          <w:jc w:val="center"/>
        </w:pPr>
        <w:r>
          <w:fldChar w:fldCharType="begin"/>
        </w:r>
        <w:r>
          <w:instrText xml:space="preserve"> PAGE   \* MERGEFORMAT </w:instrText>
        </w:r>
        <w:r>
          <w:fldChar w:fldCharType="separate"/>
        </w:r>
        <w:r w:rsidR="00AD0222">
          <w:rPr>
            <w:noProof/>
          </w:rPr>
          <w:t>20</w:t>
        </w:r>
        <w:r>
          <w:rPr>
            <w:noProof/>
          </w:rPr>
          <w:fldChar w:fldCharType="end"/>
        </w:r>
      </w:p>
    </w:sdtContent>
  </w:sdt>
  <w:p w:rsidR="008877E9" w:rsidRDefault="00887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9FE" w:rsidRDefault="000B39FE" w:rsidP="00751182">
      <w:pPr>
        <w:spacing w:after="0" w:line="240" w:lineRule="auto"/>
      </w:pPr>
      <w:r>
        <w:separator/>
      </w:r>
    </w:p>
  </w:footnote>
  <w:footnote w:type="continuationSeparator" w:id="0">
    <w:p w:rsidR="000B39FE" w:rsidRDefault="000B39FE" w:rsidP="00751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938EB"/>
    <w:multiLevelType w:val="hybridMultilevel"/>
    <w:tmpl w:val="84F2AC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354D5"/>
    <w:multiLevelType w:val="multilevel"/>
    <w:tmpl w:val="4FBE9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404E14"/>
    <w:multiLevelType w:val="multilevel"/>
    <w:tmpl w:val="49887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DE1FE0"/>
    <w:multiLevelType w:val="multilevel"/>
    <w:tmpl w:val="059C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D4FDB"/>
    <w:multiLevelType w:val="hybridMultilevel"/>
    <w:tmpl w:val="7F40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8749E"/>
    <w:multiLevelType w:val="multilevel"/>
    <w:tmpl w:val="4928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CB4160"/>
    <w:multiLevelType w:val="hybridMultilevel"/>
    <w:tmpl w:val="9F5406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FB14E2"/>
    <w:multiLevelType w:val="multilevel"/>
    <w:tmpl w:val="8B70F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D537F4"/>
    <w:multiLevelType w:val="hybridMultilevel"/>
    <w:tmpl w:val="A4EEE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966C60"/>
    <w:multiLevelType w:val="multilevel"/>
    <w:tmpl w:val="BF4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7"/>
  </w:num>
  <w:num w:numId="4">
    <w:abstractNumId w:val="2"/>
  </w:num>
  <w:num w:numId="5">
    <w:abstractNumId w:val="0"/>
  </w:num>
  <w:num w:numId="6">
    <w:abstractNumId w:val="6"/>
  </w:num>
  <w:num w:numId="7">
    <w:abstractNumId w:val="4"/>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C7"/>
    <w:rsid w:val="00010362"/>
    <w:rsid w:val="00071D19"/>
    <w:rsid w:val="000B39FE"/>
    <w:rsid w:val="00191A8E"/>
    <w:rsid w:val="0021697E"/>
    <w:rsid w:val="00281F1B"/>
    <w:rsid w:val="002E7F2C"/>
    <w:rsid w:val="002F79AF"/>
    <w:rsid w:val="0030542A"/>
    <w:rsid w:val="003255E1"/>
    <w:rsid w:val="003F428D"/>
    <w:rsid w:val="00403971"/>
    <w:rsid w:val="00450049"/>
    <w:rsid w:val="004551B4"/>
    <w:rsid w:val="0047454F"/>
    <w:rsid w:val="00492264"/>
    <w:rsid w:val="004A73A9"/>
    <w:rsid w:val="00502273"/>
    <w:rsid w:val="00563DF9"/>
    <w:rsid w:val="00572050"/>
    <w:rsid w:val="00581EC5"/>
    <w:rsid w:val="005D4D3B"/>
    <w:rsid w:val="005F3267"/>
    <w:rsid w:val="005F4B04"/>
    <w:rsid w:val="00635E29"/>
    <w:rsid w:val="0069379D"/>
    <w:rsid w:val="006A1720"/>
    <w:rsid w:val="006C7273"/>
    <w:rsid w:val="00727AA0"/>
    <w:rsid w:val="00751182"/>
    <w:rsid w:val="00792CA2"/>
    <w:rsid w:val="007A4FB6"/>
    <w:rsid w:val="007B5CE3"/>
    <w:rsid w:val="007D6ECD"/>
    <w:rsid w:val="008255DD"/>
    <w:rsid w:val="008628BA"/>
    <w:rsid w:val="008725C7"/>
    <w:rsid w:val="00880599"/>
    <w:rsid w:val="008877E9"/>
    <w:rsid w:val="008B04A3"/>
    <w:rsid w:val="0090089C"/>
    <w:rsid w:val="00925D1F"/>
    <w:rsid w:val="00943EB6"/>
    <w:rsid w:val="00A57D09"/>
    <w:rsid w:val="00AD0222"/>
    <w:rsid w:val="00AE4236"/>
    <w:rsid w:val="00AF272C"/>
    <w:rsid w:val="00B01671"/>
    <w:rsid w:val="00B439F9"/>
    <w:rsid w:val="00B44DFF"/>
    <w:rsid w:val="00B7513D"/>
    <w:rsid w:val="00B8508D"/>
    <w:rsid w:val="00BA61E8"/>
    <w:rsid w:val="00BC4CCC"/>
    <w:rsid w:val="00BF40F0"/>
    <w:rsid w:val="00C233FC"/>
    <w:rsid w:val="00C457D0"/>
    <w:rsid w:val="00C753F9"/>
    <w:rsid w:val="00C80143"/>
    <w:rsid w:val="00C8667C"/>
    <w:rsid w:val="00CD5620"/>
    <w:rsid w:val="00CF0BAF"/>
    <w:rsid w:val="00CF16F7"/>
    <w:rsid w:val="00D238AA"/>
    <w:rsid w:val="00DC7348"/>
    <w:rsid w:val="00DD384B"/>
    <w:rsid w:val="00E168AF"/>
    <w:rsid w:val="00E2749D"/>
    <w:rsid w:val="00E62139"/>
    <w:rsid w:val="00EA5054"/>
    <w:rsid w:val="00F024C9"/>
    <w:rsid w:val="00F115C1"/>
    <w:rsid w:val="00F27271"/>
    <w:rsid w:val="00F5679E"/>
    <w:rsid w:val="00F927C8"/>
    <w:rsid w:val="00FB6055"/>
    <w:rsid w:val="00FC5B0C"/>
    <w:rsid w:val="00FD0648"/>
    <w:rsid w:val="00FD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705D3-F916-41B6-BC35-194726C7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5C7"/>
    <w:pPr>
      <w:spacing w:line="360" w:lineRule="auto"/>
      <w:jc w:val="both"/>
    </w:pPr>
    <w:rPr>
      <w:rFonts w:ascii="Times New Roman" w:hAnsi="Times New Roman"/>
      <w:sz w:val="24"/>
    </w:rPr>
  </w:style>
  <w:style w:type="paragraph" w:styleId="Heading3">
    <w:name w:val="heading 3"/>
    <w:basedOn w:val="Normal"/>
    <w:link w:val="Heading3Char"/>
    <w:uiPriority w:val="9"/>
    <w:qFormat/>
    <w:rsid w:val="00A57D09"/>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25C7"/>
    <w:pPr>
      <w:spacing w:before="100" w:beforeAutospacing="1" w:after="100" w:afterAutospacing="1" w:line="240" w:lineRule="auto"/>
      <w:jc w:val="left"/>
    </w:pPr>
    <w:rPr>
      <w:rFonts w:eastAsia="Times New Roman" w:cs="Times New Roman"/>
      <w:szCs w:val="24"/>
    </w:rPr>
  </w:style>
  <w:style w:type="character" w:styleId="Emphasis">
    <w:name w:val="Emphasis"/>
    <w:basedOn w:val="DefaultParagraphFont"/>
    <w:uiPriority w:val="20"/>
    <w:qFormat/>
    <w:rsid w:val="008725C7"/>
    <w:rPr>
      <w:i/>
      <w:iCs/>
    </w:rPr>
  </w:style>
  <w:style w:type="character" w:styleId="Strong">
    <w:name w:val="Strong"/>
    <w:basedOn w:val="DefaultParagraphFont"/>
    <w:uiPriority w:val="22"/>
    <w:qFormat/>
    <w:rsid w:val="008725C7"/>
    <w:rPr>
      <w:b/>
      <w:bCs/>
    </w:rPr>
  </w:style>
  <w:style w:type="character" w:customStyle="1" w:styleId="Heading3Char">
    <w:name w:val="Heading 3 Char"/>
    <w:basedOn w:val="DefaultParagraphFont"/>
    <w:link w:val="Heading3"/>
    <w:uiPriority w:val="9"/>
    <w:rsid w:val="00A57D0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57D09"/>
    <w:rPr>
      <w:color w:val="0000FF"/>
      <w:u w:val="single"/>
    </w:rPr>
  </w:style>
  <w:style w:type="table" w:styleId="TableGrid">
    <w:name w:val="Table Grid"/>
    <w:basedOn w:val="TableNormal"/>
    <w:uiPriority w:val="39"/>
    <w:rsid w:val="00635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39F9"/>
    <w:pPr>
      <w:ind w:left="720"/>
      <w:contextualSpacing/>
    </w:pPr>
  </w:style>
  <w:style w:type="character" w:customStyle="1" w:styleId="wrapper">
    <w:name w:val="wrapper"/>
    <w:basedOn w:val="DefaultParagraphFont"/>
    <w:rsid w:val="0030542A"/>
  </w:style>
  <w:style w:type="paragraph" w:styleId="Header">
    <w:name w:val="header"/>
    <w:basedOn w:val="Normal"/>
    <w:link w:val="HeaderChar"/>
    <w:uiPriority w:val="99"/>
    <w:unhideWhenUsed/>
    <w:rsid w:val="00751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182"/>
    <w:rPr>
      <w:rFonts w:ascii="Times New Roman" w:hAnsi="Times New Roman"/>
      <w:sz w:val="24"/>
    </w:rPr>
  </w:style>
  <w:style w:type="paragraph" w:styleId="Footer">
    <w:name w:val="footer"/>
    <w:basedOn w:val="Normal"/>
    <w:link w:val="FooterChar"/>
    <w:uiPriority w:val="99"/>
    <w:unhideWhenUsed/>
    <w:rsid w:val="00751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7368">
      <w:bodyDiv w:val="1"/>
      <w:marLeft w:val="0"/>
      <w:marRight w:val="0"/>
      <w:marTop w:val="0"/>
      <w:marBottom w:val="0"/>
      <w:divBdr>
        <w:top w:val="none" w:sz="0" w:space="0" w:color="auto"/>
        <w:left w:val="none" w:sz="0" w:space="0" w:color="auto"/>
        <w:bottom w:val="none" w:sz="0" w:space="0" w:color="auto"/>
        <w:right w:val="none" w:sz="0" w:space="0" w:color="auto"/>
      </w:divBdr>
    </w:div>
    <w:div w:id="142892192">
      <w:bodyDiv w:val="1"/>
      <w:marLeft w:val="0"/>
      <w:marRight w:val="0"/>
      <w:marTop w:val="0"/>
      <w:marBottom w:val="0"/>
      <w:divBdr>
        <w:top w:val="none" w:sz="0" w:space="0" w:color="auto"/>
        <w:left w:val="none" w:sz="0" w:space="0" w:color="auto"/>
        <w:bottom w:val="none" w:sz="0" w:space="0" w:color="auto"/>
        <w:right w:val="none" w:sz="0" w:space="0" w:color="auto"/>
      </w:divBdr>
    </w:div>
    <w:div w:id="149253365">
      <w:bodyDiv w:val="1"/>
      <w:marLeft w:val="0"/>
      <w:marRight w:val="0"/>
      <w:marTop w:val="0"/>
      <w:marBottom w:val="0"/>
      <w:divBdr>
        <w:top w:val="none" w:sz="0" w:space="0" w:color="auto"/>
        <w:left w:val="none" w:sz="0" w:space="0" w:color="auto"/>
        <w:bottom w:val="none" w:sz="0" w:space="0" w:color="auto"/>
        <w:right w:val="none" w:sz="0" w:space="0" w:color="auto"/>
      </w:divBdr>
    </w:div>
    <w:div w:id="189998222">
      <w:bodyDiv w:val="1"/>
      <w:marLeft w:val="0"/>
      <w:marRight w:val="0"/>
      <w:marTop w:val="0"/>
      <w:marBottom w:val="0"/>
      <w:divBdr>
        <w:top w:val="none" w:sz="0" w:space="0" w:color="auto"/>
        <w:left w:val="none" w:sz="0" w:space="0" w:color="auto"/>
        <w:bottom w:val="none" w:sz="0" w:space="0" w:color="auto"/>
        <w:right w:val="none" w:sz="0" w:space="0" w:color="auto"/>
      </w:divBdr>
      <w:divsChild>
        <w:div w:id="1612663093">
          <w:marLeft w:val="0"/>
          <w:marRight w:val="0"/>
          <w:marTop w:val="0"/>
          <w:marBottom w:val="0"/>
          <w:divBdr>
            <w:top w:val="none" w:sz="0" w:space="0" w:color="auto"/>
            <w:left w:val="none" w:sz="0" w:space="0" w:color="auto"/>
            <w:bottom w:val="none" w:sz="0" w:space="0" w:color="auto"/>
            <w:right w:val="none" w:sz="0" w:space="0" w:color="auto"/>
          </w:divBdr>
          <w:divsChild>
            <w:div w:id="6368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4447">
      <w:bodyDiv w:val="1"/>
      <w:marLeft w:val="0"/>
      <w:marRight w:val="0"/>
      <w:marTop w:val="0"/>
      <w:marBottom w:val="0"/>
      <w:divBdr>
        <w:top w:val="none" w:sz="0" w:space="0" w:color="auto"/>
        <w:left w:val="none" w:sz="0" w:space="0" w:color="auto"/>
        <w:bottom w:val="none" w:sz="0" w:space="0" w:color="auto"/>
        <w:right w:val="none" w:sz="0" w:space="0" w:color="auto"/>
      </w:divBdr>
    </w:div>
    <w:div w:id="473372874">
      <w:bodyDiv w:val="1"/>
      <w:marLeft w:val="0"/>
      <w:marRight w:val="0"/>
      <w:marTop w:val="0"/>
      <w:marBottom w:val="0"/>
      <w:divBdr>
        <w:top w:val="none" w:sz="0" w:space="0" w:color="auto"/>
        <w:left w:val="none" w:sz="0" w:space="0" w:color="auto"/>
        <w:bottom w:val="none" w:sz="0" w:space="0" w:color="auto"/>
        <w:right w:val="none" w:sz="0" w:space="0" w:color="auto"/>
      </w:divBdr>
    </w:div>
    <w:div w:id="575282391">
      <w:bodyDiv w:val="1"/>
      <w:marLeft w:val="0"/>
      <w:marRight w:val="0"/>
      <w:marTop w:val="0"/>
      <w:marBottom w:val="0"/>
      <w:divBdr>
        <w:top w:val="none" w:sz="0" w:space="0" w:color="auto"/>
        <w:left w:val="none" w:sz="0" w:space="0" w:color="auto"/>
        <w:bottom w:val="none" w:sz="0" w:space="0" w:color="auto"/>
        <w:right w:val="none" w:sz="0" w:space="0" w:color="auto"/>
      </w:divBdr>
    </w:div>
    <w:div w:id="594050018">
      <w:bodyDiv w:val="1"/>
      <w:marLeft w:val="0"/>
      <w:marRight w:val="0"/>
      <w:marTop w:val="0"/>
      <w:marBottom w:val="0"/>
      <w:divBdr>
        <w:top w:val="none" w:sz="0" w:space="0" w:color="auto"/>
        <w:left w:val="none" w:sz="0" w:space="0" w:color="auto"/>
        <w:bottom w:val="none" w:sz="0" w:space="0" w:color="auto"/>
        <w:right w:val="none" w:sz="0" w:space="0" w:color="auto"/>
      </w:divBdr>
      <w:divsChild>
        <w:div w:id="64766501">
          <w:marLeft w:val="0"/>
          <w:marRight w:val="0"/>
          <w:marTop w:val="0"/>
          <w:marBottom w:val="0"/>
          <w:divBdr>
            <w:top w:val="none" w:sz="0" w:space="0" w:color="auto"/>
            <w:left w:val="none" w:sz="0" w:space="0" w:color="auto"/>
            <w:bottom w:val="none" w:sz="0" w:space="0" w:color="auto"/>
            <w:right w:val="none" w:sz="0" w:space="0" w:color="auto"/>
          </w:divBdr>
          <w:divsChild>
            <w:div w:id="769593949">
              <w:marLeft w:val="0"/>
              <w:marRight w:val="0"/>
              <w:marTop w:val="0"/>
              <w:marBottom w:val="0"/>
              <w:divBdr>
                <w:top w:val="none" w:sz="0" w:space="0" w:color="auto"/>
                <w:left w:val="none" w:sz="0" w:space="0" w:color="auto"/>
                <w:bottom w:val="none" w:sz="0" w:space="0" w:color="auto"/>
                <w:right w:val="none" w:sz="0" w:space="0" w:color="auto"/>
              </w:divBdr>
              <w:divsChild>
                <w:div w:id="758909300">
                  <w:marLeft w:val="0"/>
                  <w:marRight w:val="0"/>
                  <w:marTop w:val="0"/>
                  <w:marBottom w:val="0"/>
                  <w:divBdr>
                    <w:top w:val="none" w:sz="0" w:space="0" w:color="auto"/>
                    <w:left w:val="none" w:sz="0" w:space="0" w:color="auto"/>
                    <w:bottom w:val="none" w:sz="0" w:space="0" w:color="auto"/>
                    <w:right w:val="none" w:sz="0" w:space="0" w:color="auto"/>
                  </w:divBdr>
                  <w:divsChild>
                    <w:div w:id="723673202">
                      <w:marLeft w:val="0"/>
                      <w:marRight w:val="0"/>
                      <w:marTop w:val="0"/>
                      <w:marBottom w:val="0"/>
                      <w:divBdr>
                        <w:top w:val="none" w:sz="0" w:space="0" w:color="auto"/>
                        <w:left w:val="none" w:sz="0" w:space="0" w:color="auto"/>
                        <w:bottom w:val="none" w:sz="0" w:space="0" w:color="auto"/>
                        <w:right w:val="none" w:sz="0" w:space="0" w:color="auto"/>
                      </w:divBdr>
                      <w:divsChild>
                        <w:div w:id="1315069052">
                          <w:marLeft w:val="0"/>
                          <w:marRight w:val="0"/>
                          <w:marTop w:val="0"/>
                          <w:marBottom w:val="0"/>
                          <w:divBdr>
                            <w:top w:val="none" w:sz="0" w:space="0" w:color="auto"/>
                            <w:left w:val="none" w:sz="0" w:space="0" w:color="auto"/>
                            <w:bottom w:val="none" w:sz="0" w:space="0" w:color="auto"/>
                            <w:right w:val="none" w:sz="0" w:space="0" w:color="auto"/>
                          </w:divBdr>
                          <w:divsChild>
                            <w:div w:id="1170486795">
                              <w:marLeft w:val="0"/>
                              <w:marRight w:val="0"/>
                              <w:marTop w:val="0"/>
                              <w:marBottom w:val="0"/>
                              <w:divBdr>
                                <w:top w:val="none" w:sz="0" w:space="0" w:color="auto"/>
                                <w:left w:val="none" w:sz="0" w:space="0" w:color="auto"/>
                                <w:bottom w:val="none" w:sz="0" w:space="0" w:color="auto"/>
                                <w:right w:val="none" w:sz="0" w:space="0" w:color="auto"/>
                              </w:divBdr>
                              <w:divsChild>
                                <w:div w:id="1621103826">
                                  <w:marLeft w:val="0"/>
                                  <w:marRight w:val="0"/>
                                  <w:marTop w:val="0"/>
                                  <w:marBottom w:val="0"/>
                                  <w:divBdr>
                                    <w:top w:val="none" w:sz="0" w:space="0" w:color="auto"/>
                                    <w:left w:val="none" w:sz="0" w:space="0" w:color="auto"/>
                                    <w:bottom w:val="none" w:sz="0" w:space="0" w:color="auto"/>
                                    <w:right w:val="none" w:sz="0" w:space="0" w:color="auto"/>
                                  </w:divBdr>
                                  <w:divsChild>
                                    <w:div w:id="117499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91404">
      <w:bodyDiv w:val="1"/>
      <w:marLeft w:val="0"/>
      <w:marRight w:val="0"/>
      <w:marTop w:val="0"/>
      <w:marBottom w:val="0"/>
      <w:divBdr>
        <w:top w:val="none" w:sz="0" w:space="0" w:color="auto"/>
        <w:left w:val="none" w:sz="0" w:space="0" w:color="auto"/>
        <w:bottom w:val="none" w:sz="0" w:space="0" w:color="auto"/>
        <w:right w:val="none" w:sz="0" w:space="0" w:color="auto"/>
      </w:divBdr>
      <w:divsChild>
        <w:div w:id="1126317378">
          <w:marLeft w:val="0"/>
          <w:marRight w:val="0"/>
          <w:marTop w:val="0"/>
          <w:marBottom w:val="0"/>
          <w:divBdr>
            <w:top w:val="none" w:sz="0" w:space="0" w:color="auto"/>
            <w:left w:val="none" w:sz="0" w:space="0" w:color="auto"/>
            <w:bottom w:val="none" w:sz="0" w:space="0" w:color="auto"/>
            <w:right w:val="none" w:sz="0" w:space="0" w:color="auto"/>
          </w:divBdr>
          <w:divsChild>
            <w:div w:id="110017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54625">
      <w:bodyDiv w:val="1"/>
      <w:marLeft w:val="0"/>
      <w:marRight w:val="0"/>
      <w:marTop w:val="0"/>
      <w:marBottom w:val="0"/>
      <w:divBdr>
        <w:top w:val="none" w:sz="0" w:space="0" w:color="auto"/>
        <w:left w:val="none" w:sz="0" w:space="0" w:color="auto"/>
        <w:bottom w:val="none" w:sz="0" w:space="0" w:color="auto"/>
        <w:right w:val="none" w:sz="0" w:space="0" w:color="auto"/>
      </w:divBdr>
      <w:divsChild>
        <w:div w:id="1684356935">
          <w:marLeft w:val="0"/>
          <w:marRight w:val="0"/>
          <w:marTop w:val="0"/>
          <w:marBottom w:val="0"/>
          <w:divBdr>
            <w:top w:val="none" w:sz="0" w:space="0" w:color="auto"/>
            <w:left w:val="none" w:sz="0" w:space="0" w:color="auto"/>
            <w:bottom w:val="none" w:sz="0" w:space="0" w:color="auto"/>
            <w:right w:val="none" w:sz="0" w:space="0" w:color="auto"/>
          </w:divBdr>
          <w:divsChild>
            <w:div w:id="689796791">
              <w:marLeft w:val="0"/>
              <w:marRight w:val="0"/>
              <w:marTop w:val="0"/>
              <w:marBottom w:val="0"/>
              <w:divBdr>
                <w:top w:val="none" w:sz="0" w:space="0" w:color="auto"/>
                <w:left w:val="none" w:sz="0" w:space="0" w:color="auto"/>
                <w:bottom w:val="none" w:sz="0" w:space="0" w:color="auto"/>
                <w:right w:val="none" w:sz="0" w:space="0" w:color="auto"/>
              </w:divBdr>
              <w:divsChild>
                <w:div w:id="784537616">
                  <w:marLeft w:val="0"/>
                  <w:marRight w:val="0"/>
                  <w:marTop w:val="0"/>
                  <w:marBottom w:val="0"/>
                  <w:divBdr>
                    <w:top w:val="none" w:sz="0" w:space="0" w:color="auto"/>
                    <w:left w:val="none" w:sz="0" w:space="0" w:color="auto"/>
                    <w:bottom w:val="none" w:sz="0" w:space="0" w:color="auto"/>
                    <w:right w:val="none" w:sz="0" w:space="0" w:color="auto"/>
                  </w:divBdr>
                  <w:divsChild>
                    <w:div w:id="1972248005">
                      <w:marLeft w:val="0"/>
                      <w:marRight w:val="0"/>
                      <w:marTop w:val="0"/>
                      <w:marBottom w:val="0"/>
                      <w:divBdr>
                        <w:top w:val="none" w:sz="0" w:space="0" w:color="auto"/>
                        <w:left w:val="none" w:sz="0" w:space="0" w:color="auto"/>
                        <w:bottom w:val="none" w:sz="0" w:space="0" w:color="auto"/>
                        <w:right w:val="none" w:sz="0" w:space="0" w:color="auto"/>
                      </w:divBdr>
                      <w:divsChild>
                        <w:div w:id="224411996">
                          <w:marLeft w:val="0"/>
                          <w:marRight w:val="0"/>
                          <w:marTop w:val="0"/>
                          <w:marBottom w:val="0"/>
                          <w:divBdr>
                            <w:top w:val="none" w:sz="0" w:space="0" w:color="auto"/>
                            <w:left w:val="none" w:sz="0" w:space="0" w:color="auto"/>
                            <w:bottom w:val="none" w:sz="0" w:space="0" w:color="auto"/>
                            <w:right w:val="none" w:sz="0" w:space="0" w:color="auto"/>
                          </w:divBdr>
                          <w:divsChild>
                            <w:div w:id="652879545">
                              <w:marLeft w:val="0"/>
                              <w:marRight w:val="0"/>
                              <w:marTop w:val="0"/>
                              <w:marBottom w:val="0"/>
                              <w:divBdr>
                                <w:top w:val="none" w:sz="0" w:space="0" w:color="auto"/>
                                <w:left w:val="none" w:sz="0" w:space="0" w:color="auto"/>
                                <w:bottom w:val="none" w:sz="0" w:space="0" w:color="auto"/>
                                <w:right w:val="none" w:sz="0" w:space="0" w:color="auto"/>
                              </w:divBdr>
                              <w:divsChild>
                                <w:div w:id="457800613">
                                  <w:marLeft w:val="0"/>
                                  <w:marRight w:val="0"/>
                                  <w:marTop w:val="0"/>
                                  <w:marBottom w:val="0"/>
                                  <w:divBdr>
                                    <w:top w:val="none" w:sz="0" w:space="0" w:color="auto"/>
                                    <w:left w:val="none" w:sz="0" w:space="0" w:color="auto"/>
                                    <w:bottom w:val="none" w:sz="0" w:space="0" w:color="auto"/>
                                    <w:right w:val="none" w:sz="0" w:space="0" w:color="auto"/>
                                  </w:divBdr>
                                  <w:divsChild>
                                    <w:div w:id="14701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514261">
      <w:bodyDiv w:val="1"/>
      <w:marLeft w:val="0"/>
      <w:marRight w:val="0"/>
      <w:marTop w:val="0"/>
      <w:marBottom w:val="0"/>
      <w:divBdr>
        <w:top w:val="none" w:sz="0" w:space="0" w:color="auto"/>
        <w:left w:val="none" w:sz="0" w:space="0" w:color="auto"/>
        <w:bottom w:val="none" w:sz="0" w:space="0" w:color="auto"/>
        <w:right w:val="none" w:sz="0" w:space="0" w:color="auto"/>
      </w:divBdr>
    </w:div>
    <w:div w:id="920523220">
      <w:bodyDiv w:val="1"/>
      <w:marLeft w:val="0"/>
      <w:marRight w:val="0"/>
      <w:marTop w:val="0"/>
      <w:marBottom w:val="0"/>
      <w:divBdr>
        <w:top w:val="none" w:sz="0" w:space="0" w:color="auto"/>
        <w:left w:val="none" w:sz="0" w:space="0" w:color="auto"/>
        <w:bottom w:val="none" w:sz="0" w:space="0" w:color="auto"/>
        <w:right w:val="none" w:sz="0" w:space="0" w:color="auto"/>
      </w:divBdr>
    </w:div>
    <w:div w:id="1007709205">
      <w:bodyDiv w:val="1"/>
      <w:marLeft w:val="0"/>
      <w:marRight w:val="0"/>
      <w:marTop w:val="0"/>
      <w:marBottom w:val="0"/>
      <w:divBdr>
        <w:top w:val="none" w:sz="0" w:space="0" w:color="auto"/>
        <w:left w:val="none" w:sz="0" w:space="0" w:color="auto"/>
        <w:bottom w:val="none" w:sz="0" w:space="0" w:color="auto"/>
        <w:right w:val="none" w:sz="0" w:space="0" w:color="auto"/>
      </w:divBdr>
    </w:div>
    <w:div w:id="1077283267">
      <w:bodyDiv w:val="1"/>
      <w:marLeft w:val="0"/>
      <w:marRight w:val="0"/>
      <w:marTop w:val="0"/>
      <w:marBottom w:val="0"/>
      <w:divBdr>
        <w:top w:val="none" w:sz="0" w:space="0" w:color="auto"/>
        <w:left w:val="none" w:sz="0" w:space="0" w:color="auto"/>
        <w:bottom w:val="none" w:sz="0" w:space="0" w:color="auto"/>
        <w:right w:val="none" w:sz="0" w:space="0" w:color="auto"/>
      </w:divBdr>
    </w:div>
    <w:div w:id="1094789451">
      <w:bodyDiv w:val="1"/>
      <w:marLeft w:val="0"/>
      <w:marRight w:val="0"/>
      <w:marTop w:val="0"/>
      <w:marBottom w:val="0"/>
      <w:divBdr>
        <w:top w:val="none" w:sz="0" w:space="0" w:color="auto"/>
        <w:left w:val="none" w:sz="0" w:space="0" w:color="auto"/>
        <w:bottom w:val="none" w:sz="0" w:space="0" w:color="auto"/>
        <w:right w:val="none" w:sz="0" w:space="0" w:color="auto"/>
      </w:divBdr>
    </w:div>
    <w:div w:id="1155343898">
      <w:bodyDiv w:val="1"/>
      <w:marLeft w:val="0"/>
      <w:marRight w:val="0"/>
      <w:marTop w:val="0"/>
      <w:marBottom w:val="0"/>
      <w:divBdr>
        <w:top w:val="none" w:sz="0" w:space="0" w:color="auto"/>
        <w:left w:val="none" w:sz="0" w:space="0" w:color="auto"/>
        <w:bottom w:val="none" w:sz="0" w:space="0" w:color="auto"/>
        <w:right w:val="none" w:sz="0" w:space="0" w:color="auto"/>
      </w:divBdr>
    </w:div>
    <w:div w:id="1227497265">
      <w:bodyDiv w:val="1"/>
      <w:marLeft w:val="0"/>
      <w:marRight w:val="0"/>
      <w:marTop w:val="0"/>
      <w:marBottom w:val="0"/>
      <w:divBdr>
        <w:top w:val="none" w:sz="0" w:space="0" w:color="auto"/>
        <w:left w:val="none" w:sz="0" w:space="0" w:color="auto"/>
        <w:bottom w:val="none" w:sz="0" w:space="0" w:color="auto"/>
        <w:right w:val="none" w:sz="0" w:space="0" w:color="auto"/>
      </w:divBdr>
      <w:divsChild>
        <w:div w:id="2124030810">
          <w:marLeft w:val="0"/>
          <w:marRight w:val="0"/>
          <w:marTop w:val="0"/>
          <w:marBottom w:val="0"/>
          <w:divBdr>
            <w:top w:val="none" w:sz="0" w:space="0" w:color="auto"/>
            <w:left w:val="none" w:sz="0" w:space="0" w:color="auto"/>
            <w:bottom w:val="none" w:sz="0" w:space="0" w:color="auto"/>
            <w:right w:val="none" w:sz="0" w:space="0" w:color="auto"/>
          </w:divBdr>
          <w:divsChild>
            <w:div w:id="6088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98050">
      <w:bodyDiv w:val="1"/>
      <w:marLeft w:val="0"/>
      <w:marRight w:val="0"/>
      <w:marTop w:val="0"/>
      <w:marBottom w:val="0"/>
      <w:divBdr>
        <w:top w:val="none" w:sz="0" w:space="0" w:color="auto"/>
        <w:left w:val="none" w:sz="0" w:space="0" w:color="auto"/>
        <w:bottom w:val="none" w:sz="0" w:space="0" w:color="auto"/>
        <w:right w:val="none" w:sz="0" w:space="0" w:color="auto"/>
      </w:divBdr>
    </w:div>
    <w:div w:id="1390887343">
      <w:bodyDiv w:val="1"/>
      <w:marLeft w:val="0"/>
      <w:marRight w:val="0"/>
      <w:marTop w:val="0"/>
      <w:marBottom w:val="0"/>
      <w:divBdr>
        <w:top w:val="none" w:sz="0" w:space="0" w:color="auto"/>
        <w:left w:val="none" w:sz="0" w:space="0" w:color="auto"/>
        <w:bottom w:val="none" w:sz="0" w:space="0" w:color="auto"/>
        <w:right w:val="none" w:sz="0" w:space="0" w:color="auto"/>
      </w:divBdr>
    </w:div>
    <w:div w:id="1542397703">
      <w:bodyDiv w:val="1"/>
      <w:marLeft w:val="0"/>
      <w:marRight w:val="0"/>
      <w:marTop w:val="0"/>
      <w:marBottom w:val="0"/>
      <w:divBdr>
        <w:top w:val="none" w:sz="0" w:space="0" w:color="auto"/>
        <w:left w:val="none" w:sz="0" w:space="0" w:color="auto"/>
        <w:bottom w:val="none" w:sz="0" w:space="0" w:color="auto"/>
        <w:right w:val="none" w:sz="0" w:space="0" w:color="auto"/>
      </w:divBdr>
      <w:divsChild>
        <w:div w:id="1655720467">
          <w:marLeft w:val="0"/>
          <w:marRight w:val="0"/>
          <w:marTop w:val="0"/>
          <w:marBottom w:val="0"/>
          <w:divBdr>
            <w:top w:val="none" w:sz="0" w:space="0" w:color="auto"/>
            <w:left w:val="none" w:sz="0" w:space="0" w:color="auto"/>
            <w:bottom w:val="none" w:sz="0" w:space="0" w:color="auto"/>
            <w:right w:val="none" w:sz="0" w:space="0" w:color="auto"/>
          </w:divBdr>
          <w:divsChild>
            <w:div w:id="17250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8101">
      <w:bodyDiv w:val="1"/>
      <w:marLeft w:val="0"/>
      <w:marRight w:val="0"/>
      <w:marTop w:val="0"/>
      <w:marBottom w:val="0"/>
      <w:divBdr>
        <w:top w:val="none" w:sz="0" w:space="0" w:color="auto"/>
        <w:left w:val="none" w:sz="0" w:space="0" w:color="auto"/>
        <w:bottom w:val="none" w:sz="0" w:space="0" w:color="auto"/>
        <w:right w:val="none" w:sz="0" w:space="0" w:color="auto"/>
      </w:divBdr>
    </w:div>
    <w:div w:id="1602840399">
      <w:bodyDiv w:val="1"/>
      <w:marLeft w:val="0"/>
      <w:marRight w:val="0"/>
      <w:marTop w:val="0"/>
      <w:marBottom w:val="0"/>
      <w:divBdr>
        <w:top w:val="none" w:sz="0" w:space="0" w:color="auto"/>
        <w:left w:val="none" w:sz="0" w:space="0" w:color="auto"/>
        <w:bottom w:val="none" w:sz="0" w:space="0" w:color="auto"/>
        <w:right w:val="none" w:sz="0" w:space="0" w:color="auto"/>
      </w:divBdr>
    </w:div>
    <w:div w:id="1755931250">
      <w:bodyDiv w:val="1"/>
      <w:marLeft w:val="0"/>
      <w:marRight w:val="0"/>
      <w:marTop w:val="0"/>
      <w:marBottom w:val="0"/>
      <w:divBdr>
        <w:top w:val="none" w:sz="0" w:space="0" w:color="auto"/>
        <w:left w:val="none" w:sz="0" w:space="0" w:color="auto"/>
        <w:bottom w:val="none" w:sz="0" w:space="0" w:color="auto"/>
        <w:right w:val="none" w:sz="0" w:space="0" w:color="auto"/>
      </w:divBdr>
    </w:div>
    <w:div w:id="1781485471">
      <w:bodyDiv w:val="1"/>
      <w:marLeft w:val="0"/>
      <w:marRight w:val="0"/>
      <w:marTop w:val="0"/>
      <w:marBottom w:val="0"/>
      <w:divBdr>
        <w:top w:val="none" w:sz="0" w:space="0" w:color="auto"/>
        <w:left w:val="none" w:sz="0" w:space="0" w:color="auto"/>
        <w:bottom w:val="none" w:sz="0" w:space="0" w:color="auto"/>
        <w:right w:val="none" w:sz="0" w:space="0" w:color="auto"/>
      </w:divBdr>
    </w:div>
    <w:div w:id="1787236020">
      <w:bodyDiv w:val="1"/>
      <w:marLeft w:val="0"/>
      <w:marRight w:val="0"/>
      <w:marTop w:val="0"/>
      <w:marBottom w:val="0"/>
      <w:divBdr>
        <w:top w:val="none" w:sz="0" w:space="0" w:color="auto"/>
        <w:left w:val="none" w:sz="0" w:space="0" w:color="auto"/>
        <w:bottom w:val="none" w:sz="0" w:space="0" w:color="auto"/>
        <w:right w:val="none" w:sz="0" w:space="0" w:color="auto"/>
      </w:divBdr>
      <w:divsChild>
        <w:div w:id="810099794">
          <w:marLeft w:val="0"/>
          <w:marRight w:val="0"/>
          <w:marTop w:val="0"/>
          <w:marBottom w:val="0"/>
          <w:divBdr>
            <w:top w:val="none" w:sz="0" w:space="0" w:color="auto"/>
            <w:left w:val="none" w:sz="0" w:space="0" w:color="auto"/>
            <w:bottom w:val="none" w:sz="0" w:space="0" w:color="auto"/>
            <w:right w:val="none" w:sz="0" w:space="0" w:color="auto"/>
          </w:divBdr>
          <w:divsChild>
            <w:div w:id="9686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4486">
      <w:bodyDiv w:val="1"/>
      <w:marLeft w:val="0"/>
      <w:marRight w:val="0"/>
      <w:marTop w:val="0"/>
      <w:marBottom w:val="0"/>
      <w:divBdr>
        <w:top w:val="none" w:sz="0" w:space="0" w:color="auto"/>
        <w:left w:val="none" w:sz="0" w:space="0" w:color="auto"/>
        <w:bottom w:val="none" w:sz="0" w:space="0" w:color="auto"/>
        <w:right w:val="none" w:sz="0" w:space="0" w:color="auto"/>
      </w:divBdr>
    </w:div>
    <w:div w:id="1848446978">
      <w:bodyDiv w:val="1"/>
      <w:marLeft w:val="0"/>
      <w:marRight w:val="0"/>
      <w:marTop w:val="0"/>
      <w:marBottom w:val="0"/>
      <w:divBdr>
        <w:top w:val="none" w:sz="0" w:space="0" w:color="auto"/>
        <w:left w:val="none" w:sz="0" w:space="0" w:color="auto"/>
        <w:bottom w:val="none" w:sz="0" w:space="0" w:color="auto"/>
        <w:right w:val="none" w:sz="0" w:space="0" w:color="auto"/>
      </w:divBdr>
    </w:div>
    <w:div w:id="1851797409">
      <w:bodyDiv w:val="1"/>
      <w:marLeft w:val="0"/>
      <w:marRight w:val="0"/>
      <w:marTop w:val="0"/>
      <w:marBottom w:val="0"/>
      <w:divBdr>
        <w:top w:val="none" w:sz="0" w:space="0" w:color="auto"/>
        <w:left w:val="none" w:sz="0" w:space="0" w:color="auto"/>
        <w:bottom w:val="none" w:sz="0" w:space="0" w:color="auto"/>
        <w:right w:val="none" w:sz="0" w:space="0" w:color="auto"/>
      </w:divBdr>
    </w:div>
    <w:div w:id="1931503426">
      <w:bodyDiv w:val="1"/>
      <w:marLeft w:val="0"/>
      <w:marRight w:val="0"/>
      <w:marTop w:val="0"/>
      <w:marBottom w:val="0"/>
      <w:divBdr>
        <w:top w:val="none" w:sz="0" w:space="0" w:color="auto"/>
        <w:left w:val="none" w:sz="0" w:space="0" w:color="auto"/>
        <w:bottom w:val="none" w:sz="0" w:space="0" w:color="auto"/>
        <w:right w:val="none" w:sz="0" w:space="0" w:color="auto"/>
      </w:divBdr>
    </w:div>
    <w:div w:id="1993094396">
      <w:bodyDiv w:val="1"/>
      <w:marLeft w:val="0"/>
      <w:marRight w:val="0"/>
      <w:marTop w:val="0"/>
      <w:marBottom w:val="0"/>
      <w:divBdr>
        <w:top w:val="none" w:sz="0" w:space="0" w:color="auto"/>
        <w:left w:val="none" w:sz="0" w:space="0" w:color="auto"/>
        <w:bottom w:val="none" w:sz="0" w:space="0" w:color="auto"/>
        <w:right w:val="none" w:sz="0" w:space="0" w:color="auto"/>
      </w:divBdr>
      <w:divsChild>
        <w:div w:id="1229419594">
          <w:marLeft w:val="0"/>
          <w:marRight w:val="0"/>
          <w:marTop w:val="0"/>
          <w:marBottom w:val="0"/>
          <w:divBdr>
            <w:top w:val="none" w:sz="0" w:space="0" w:color="auto"/>
            <w:left w:val="none" w:sz="0" w:space="0" w:color="auto"/>
            <w:bottom w:val="none" w:sz="0" w:space="0" w:color="auto"/>
            <w:right w:val="none" w:sz="0" w:space="0" w:color="auto"/>
          </w:divBdr>
          <w:divsChild>
            <w:div w:id="486216083">
              <w:marLeft w:val="0"/>
              <w:marRight w:val="0"/>
              <w:marTop w:val="0"/>
              <w:marBottom w:val="0"/>
              <w:divBdr>
                <w:top w:val="none" w:sz="0" w:space="0" w:color="auto"/>
                <w:left w:val="none" w:sz="0" w:space="0" w:color="auto"/>
                <w:bottom w:val="none" w:sz="0" w:space="0" w:color="auto"/>
                <w:right w:val="none" w:sz="0" w:space="0" w:color="auto"/>
              </w:divBdr>
              <w:divsChild>
                <w:div w:id="1503469457">
                  <w:marLeft w:val="0"/>
                  <w:marRight w:val="0"/>
                  <w:marTop w:val="0"/>
                  <w:marBottom w:val="0"/>
                  <w:divBdr>
                    <w:top w:val="none" w:sz="0" w:space="0" w:color="auto"/>
                    <w:left w:val="none" w:sz="0" w:space="0" w:color="auto"/>
                    <w:bottom w:val="none" w:sz="0" w:space="0" w:color="auto"/>
                    <w:right w:val="none" w:sz="0" w:space="0" w:color="auto"/>
                  </w:divBdr>
                  <w:divsChild>
                    <w:div w:id="1627155956">
                      <w:marLeft w:val="0"/>
                      <w:marRight w:val="0"/>
                      <w:marTop w:val="0"/>
                      <w:marBottom w:val="0"/>
                      <w:divBdr>
                        <w:top w:val="none" w:sz="0" w:space="0" w:color="auto"/>
                        <w:left w:val="none" w:sz="0" w:space="0" w:color="auto"/>
                        <w:bottom w:val="none" w:sz="0" w:space="0" w:color="auto"/>
                        <w:right w:val="none" w:sz="0" w:space="0" w:color="auto"/>
                      </w:divBdr>
                      <w:divsChild>
                        <w:div w:id="1709262121">
                          <w:marLeft w:val="0"/>
                          <w:marRight w:val="0"/>
                          <w:marTop w:val="0"/>
                          <w:marBottom w:val="0"/>
                          <w:divBdr>
                            <w:top w:val="none" w:sz="0" w:space="0" w:color="auto"/>
                            <w:left w:val="none" w:sz="0" w:space="0" w:color="auto"/>
                            <w:bottom w:val="none" w:sz="0" w:space="0" w:color="auto"/>
                            <w:right w:val="none" w:sz="0" w:space="0" w:color="auto"/>
                          </w:divBdr>
                          <w:divsChild>
                            <w:div w:id="952129928">
                              <w:marLeft w:val="0"/>
                              <w:marRight w:val="0"/>
                              <w:marTop w:val="0"/>
                              <w:marBottom w:val="0"/>
                              <w:divBdr>
                                <w:top w:val="none" w:sz="0" w:space="0" w:color="auto"/>
                                <w:left w:val="none" w:sz="0" w:space="0" w:color="auto"/>
                                <w:bottom w:val="none" w:sz="0" w:space="0" w:color="auto"/>
                                <w:right w:val="none" w:sz="0" w:space="0" w:color="auto"/>
                              </w:divBdr>
                              <w:divsChild>
                                <w:div w:id="1251621503">
                                  <w:marLeft w:val="0"/>
                                  <w:marRight w:val="0"/>
                                  <w:marTop w:val="0"/>
                                  <w:marBottom w:val="0"/>
                                  <w:divBdr>
                                    <w:top w:val="none" w:sz="0" w:space="0" w:color="auto"/>
                                    <w:left w:val="none" w:sz="0" w:space="0" w:color="auto"/>
                                    <w:bottom w:val="none" w:sz="0" w:space="0" w:color="auto"/>
                                    <w:right w:val="none" w:sz="0" w:space="0" w:color="auto"/>
                                  </w:divBdr>
                                  <w:divsChild>
                                    <w:div w:id="11334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77057">
      <w:bodyDiv w:val="1"/>
      <w:marLeft w:val="0"/>
      <w:marRight w:val="0"/>
      <w:marTop w:val="0"/>
      <w:marBottom w:val="0"/>
      <w:divBdr>
        <w:top w:val="none" w:sz="0" w:space="0" w:color="auto"/>
        <w:left w:val="none" w:sz="0" w:space="0" w:color="auto"/>
        <w:bottom w:val="none" w:sz="0" w:space="0" w:color="auto"/>
        <w:right w:val="none" w:sz="0" w:space="0" w:color="auto"/>
      </w:divBdr>
    </w:div>
    <w:div w:id="21040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quadri@uj.ac.za" TargetMode="External"/><Relationship Id="rId13" Type="http://schemas.openxmlformats.org/officeDocument/2006/relationships/hyperlink" Target="https://doi.org/10.1080/02673843.2023.2185187" TargetMode="External"/><Relationship Id="rId18" Type="http://schemas.openxmlformats.org/officeDocument/2006/relationships/hyperlink" Target="https://doi.org/10.30574/ijsra.2024.13.2.237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77/14614440222226271" TargetMode="External"/><Relationship Id="rId7" Type="http://schemas.openxmlformats.org/officeDocument/2006/relationships/hyperlink" Target="mailto:Oluwaseunomopo1@gmail.com" TargetMode="External"/><Relationship Id="rId12" Type="http://schemas.openxmlformats.org/officeDocument/2006/relationships/hyperlink" Target="https://doi.org/10.52872/001c.33811" TargetMode="External"/><Relationship Id="rId17" Type="http://schemas.openxmlformats.org/officeDocument/2006/relationships/hyperlink" Target="https://doi.org/10.9790/0837-291111010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id.ir/en/Journal/ViewPaper.aspx?ID=780823" TargetMode="External"/><Relationship Id="rId20" Type="http://schemas.openxmlformats.org/officeDocument/2006/relationships/hyperlink" Target="https://doi.org/10.1080/00224545.1993.97121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dohealth.2009.10.00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01/2025.01.01.123456" TargetMode="External"/><Relationship Id="rId23" Type="http://schemas.openxmlformats.org/officeDocument/2006/relationships/hyperlink" Target="https://www.who.int/news-room/fact-sheets/detail/adolescents-mental-health" TargetMode="External"/><Relationship Id="rId10" Type="http://schemas.openxmlformats.org/officeDocument/2006/relationships/hyperlink" Target="https://journal-fip.um.ac.id/index.php/jkbk/article/view/1394" TargetMode="External"/><Relationship Id="rId19" Type="http://schemas.openxmlformats.org/officeDocument/2006/relationships/hyperlink" Target="https://doi.org/10.21303/2504-5571.2025.003768" TargetMode="External"/><Relationship Id="rId4" Type="http://schemas.openxmlformats.org/officeDocument/2006/relationships/webSettings" Target="webSettings.xml"/><Relationship Id="rId9" Type="http://schemas.openxmlformats.org/officeDocument/2006/relationships/hyperlink" Target="https://www.researchgate.net/publication/382854376_Peer_Pressure_Emotional_Intelligence_Parent_SocioEconomic_and_Substance_Abuse_among_Secondary_School_Students_in_Ibadan_North_Local_Government_Area_of_Oyo_State_Nigeria" TargetMode="External"/><Relationship Id="rId14" Type="http://schemas.openxmlformats.org/officeDocument/2006/relationships/hyperlink" Target="https://doi.org/10.1046/j.1525-1497.2001.016009606.x" TargetMode="External"/><Relationship Id="rId22" Type="http://schemas.openxmlformats.org/officeDocument/2006/relationships/hyperlink" Target="https://doi.org/10.1016/j.chb.2016.03.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7138</Words>
  <Characters>40692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2025-07-10T10:06:00Z</dcterms:created>
  <dcterms:modified xsi:type="dcterms:W3CDTF">2025-07-10T10:13:00Z</dcterms:modified>
</cp:coreProperties>
</file>