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AD19F" w14:textId="515C560A" w:rsidR="00AA7091" w:rsidRDefault="006C1607">
      <w:pPr>
        <w:pBdr>
          <w:top w:val="nil"/>
          <w:left w:val="nil"/>
          <w:bottom w:val="nil"/>
          <w:right w:val="nil"/>
          <w:between w:val="nil"/>
        </w:pBdr>
        <w:jc w:val="center"/>
        <w:rPr>
          <w:b/>
          <w:color w:val="000000"/>
          <w:sz w:val="36"/>
          <w:szCs w:val="36"/>
        </w:rPr>
      </w:pPr>
      <w:r>
        <w:rPr>
          <w:b/>
          <w:color w:val="000000"/>
          <w:sz w:val="36"/>
          <w:szCs w:val="36"/>
        </w:rPr>
        <w:t xml:space="preserve"> </w:t>
      </w:r>
      <w:proofErr w:type="spellStart"/>
      <w:r w:rsidR="00C435A2" w:rsidRPr="00C435A2">
        <w:rPr>
          <w:b/>
          <w:color w:val="000000"/>
          <w:sz w:val="36"/>
          <w:szCs w:val="36"/>
        </w:rPr>
        <w:t>Islamic</w:t>
      </w:r>
      <w:proofErr w:type="spellEnd"/>
      <w:r w:rsidR="00C435A2" w:rsidRPr="00C435A2">
        <w:rPr>
          <w:b/>
          <w:color w:val="000000"/>
          <w:sz w:val="36"/>
          <w:szCs w:val="36"/>
        </w:rPr>
        <w:t xml:space="preserve"> </w:t>
      </w:r>
      <w:proofErr w:type="spellStart"/>
      <w:r w:rsidR="00C435A2">
        <w:rPr>
          <w:b/>
          <w:color w:val="000000"/>
          <w:sz w:val="36"/>
          <w:szCs w:val="36"/>
        </w:rPr>
        <w:t>r</w:t>
      </w:r>
      <w:r w:rsidR="00C435A2" w:rsidRPr="00C435A2">
        <w:rPr>
          <w:b/>
          <w:color w:val="000000"/>
          <w:sz w:val="36"/>
          <w:szCs w:val="36"/>
        </w:rPr>
        <w:t>eligiosity</w:t>
      </w:r>
      <w:proofErr w:type="spellEnd"/>
      <w:r w:rsidR="00C435A2" w:rsidRPr="00C435A2">
        <w:rPr>
          <w:b/>
          <w:color w:val="000000"/>
          <w:sz w:val="36"/>
          <w:szCs w:val="36"/>
        </w:rPr>
        <w:t xml:space="preserve">: </w:t>
      </w:r>
      <w:r w:rsidR="00C435A2">
        <w:rPr>
          <w:b/>
          <w:color w:val="000000"/>
          <w:sz w:val="36"/>
          <w:szCs w:val="36"/>
        </w:rPr>
        <w:t>a</w:t>
      </w:r>
      <w:r w:rsidR="0042240B">
        <w:rPr>
          <w:b/>
          <w:color w:val="000000"/>
          <w:sz w:val="36"/>
          <w:szCs w:val="36"/>
        </w:rPr>
        <w:t>s</w:t>
      </w:r>
      <w:r w:rsidR="00C435A2" w:rsidRPr="00C435A2">
        <w:rPr>
          <w:b/>
          <w:color w:val="000000"/>
          <w:sz w:val="36"/>
          <w:szCs w:val="36"/>
        </w:rPr>
        <w:t xml:space="preserve"> </w:t>
      </w:r>
      <w:r w:rsidR="00C435A2">
        <w:rPr>
          <w:b/>
          <w:color w:val="000000"/>
          <w:sz w:val="36"/>
          <w:szCs w:val="36"/>
        </w:rPr>
        <w:t>m</w:t>
      </w:r>
      <w:r w:rsidR="00C435A2" w:rsidRPr="00C435A2">
        <w:rPr>
          <w:b/>
          <w:color w:val="000000"/>
          <w:sz w:val="36"/>
          <w:szCs w:val="36"/>
        </w:rPr>
        <w:t xml:space="preserve">ediator </w:t>
      </w:r>
      <w:proofErr w:type="spellStart"/>
      <w:r w:rsidR="00C435A2" w:rsidRPr="00C435A2">
        <w:rPr>
          <w:b/>
          <w:color w:val="000000"/>
          <w:sz w:val="36"/>
          <w:szCs w:val="36"/>
        </w:rPr>
        <w:t>of</w:t>
      </w:r>
      <w:proofErr w:type="spellEnd"/>
      <w:r w:rsidR="00C435A2" w:rsidRPr="00C435A2">
        <w:rPr>
          <w:b/>
          <w:color w:val="000000"/>
          <w:sz w:val="36"/>
          <w:szCs w:val="36"/>
        </w:rPr>
        <w:t xml:space="preserve"> </w:t>
      </w:r>
      <w:proofErr w:type="spellStart"/>
      <w:r w:rsidR="00C435A2">
        <w:rPr>
          <w:b/>
          <w:color w:val="000000"/>
          <w:sz w:val="36"/>
          <w:szCs w:val="36"/>
        </w:rPr>
        <w:t>e</w:t>
      </w:r>
      <w:r w:rsidR="00C435A2" w:rsidRPr="00C435A2">
        <w:rPr>
          <w:b/>
          <w:color w:val="000000"/>
          <w:sz w:val="36"/>
          <w:szCs w:val="36"/>
        </w:rPr>
        <w:t>mpathy</w:t>
      </w:r>
      <w:proofErr w:type="spellEnd"/>
      <w:r w:rsidR="00C435A2" w:rsidRPr="00C435A2">
        <w:rPr>
          <w:b/>
          <w:color w:val="000000"/>
          <w:sz w:val="36"/>
          <w:szCs w:val="36"/>
        </w:rPr>
        <w:t xml:space="preserve"> and </w:t>
      </w:r>
      <w:proofErr w:type="spellStart"/>
      <w:r w:rsidR="00C435A2">
        <w:rPr>
          <w:b/>
          <w:color w:val="000000"/>
          <w:sz w:val="36"/>
          <w:szCs w:val="36"/>
        </w:rPr>
        <w:t>s</w:t>
      </w:r>
      <w:r w:rsidR="00C435A2" w:rsidRPr="00C435A2">
        <w:rPr>
          <w:b/>
          <w:color w:val="000000"/>
          <w:sz w:val="36"/>
          <w:szCs w:val="36"/>
        </w:rPr>
        <w:t>ubjective</w:t>
      </w:r>
      <w:proofErr w:type="spellEnd"/>
      <w:r w:rsidR="00C435A2" w:rsidRPr="00C435A2">
        <w:rPr>
          <w:b/>
          <w:color w:val="000000"/>
          <w:sz w:val="36"/>
          <w:szCs w:val="36"/>
        </w:rPr>
        <w:t xml:space="preserve"> </w:t>
      </w:r>
      <w:proofErr w:type="spellStart"/>
      <w:r w:rsidR="00C435A2">
        <w:rPr>
          <w:b/>
          <w:color w:val="000000"/>
          <w:sz w:val="36"/>
          <w:szCs w:val="36"/>
        </w:rPr>
        <w:t>w</w:t>
      </w:r>
      <w:r w:rsidR="00C435A2" w:rsidRPr="00C435A2">
        <w:rPr>
          <w:b/>
          <w:color w:val="000000"/>
          <w:sz w:val="36"/>
          <w:szCs w:val="36"/>
        </w:rPr>
        <w:t>ell-</w:t>
      </w:r>
      <w:r w:rsidR="00C435A2">
        <w:rPr>
          <w:b/>
          <w:color w:val="000000"/>
          <w:sz w:val="36"/>
          <w:szCs w:val="36"/>
        </w:rPr>
        <w:t>b</w:t>
      </w:r>
      <w:r w:rsidR="00C435A2" w:rsidRPr="00C435A2">
        <w:rPr>
          <w:b/>
          <w:color w:val="000000"/>
          <w:sz w:val="36"/>
          <w:szCs w:val="36"/>
        </w:rPr>
        <w:t>eing</w:t>
      </w:r>
      <w:proofErr w:type="spellEnd"/>
      <w:r w:rsidR="00C435A2" w:rsidRPr="00C435A2">
        <w:rPr>
          <w:b/>
          <w:color w:val="000000"/>
          <w:sz w:val="36"/>
          <w:szCs w:val="36"/>
        </w:rPr>
        <w:t xml:space="preserve"> in </w:t>
      </w:r>
      <w:proofErr w:type="spellStart"/>
      <w:r w:rsidR="00C435A2">
        <w:rPr>
          <w:b/>
          <w:color w:val="000000"/>
          <w:sz w:val="36"/>
          <w:szCs w:val="36"/>
        </w:rPr>
        <w:t>s</w:t>
      </w:r>
      <w:r w:rsidR="00C435A2" w:rsidRPr="00C435A2">
        <w:rPr>
          <w:b/>
          <w:color w:val="000000"/>
          <w:sz w:val="36"/>
          <w:szCs w:val="36"/>
        </w:rPr>
        <w:t>tudents</w:t>
      </w:r>
      <w:proofErr w:type="spellEnd"/>
      <w:r w:rsidR="00C435A2" w:rsidRPr="00C435A2">
        <w:rPr>
          <w:b/>
          <w:color w:val="000000"/>
          <w:sz w:val="36"/>
          <w:szCs w:val="36"/>
        </w:rPr>
        <w:t xml:space="preserve"> at </w:t>
      </w:r>
      <w:r w:rsidR="00C435A2">
        <w:rPr>
          <w:b/>
          <w:color w:val="000000"/>
          <w:sz w:val="36"/>
          <w:szCs w:val="36"/>
        </w:rPr>
        <w:t>m</w:t>
      </w:r>
      <w:r w:rsidR="00C435A2" w:rsidRPr="00C435A2">
        <w:rPr>
          <w:b/>
          <w:color w:val="000000"/>
          <w:sz w:val="36"/>
          <w:szCs w:val="36"/>
        </w:rPr>
        <w:t xml:space="preserve">adrasah </w:t>
      </w:r>
      <w:r w:rsidR="00C435A2">
        <w:rPr>
          <w:b/>
          <w:color w:val="000000"/>
          <w:sz w:val="36"/>
          <w:szCs w:val="36"/>
        </w:rPr>
        <w:t>a</w:t>
      </w:r>
      <w:r w:rsidR="00C435A2" w:rsidRPr="00C435A2">
        <w:rPr>
          <w:b/>
          <w:color w:val="000000"/>
          <w:sz w:val="36"/>
          <w:szCs w:val="36"/>
        </w:rPr>
        <w:t xml:space="preserve">liyah </w:t>
      </w:r>
      <w:proofErr w:type="spellStart"/>
      <w:r w:rsidR="00C435A2">
        <w:rPr>
          <w:b/>
          <w:color w:val="000000"/>
          <w:sz w:val="36"/>
          <w:szCs w:val="36"/>
        </w:rPr>
        <w:t>b</w:t>
      </w:r>
      <w:r w:rsidR="00C435A2" w:rsidRPr="00C435A2">
        <w:rPr>
          <w:b/>
          <w:color w:val="000000"/>
          <w:sz w:val="36"/>
          <w:szCs w:val="36"/>
        </w:rPr>
        <w:t>oarding</w:t>
      </w:r>
      <w:proofErr w:type="spellEnd"/>
      <w:r w:rsidR="00C435A2" w:rsidRPr="00C435A2">
        <w:rPr>
          <w:b/>
          <w:color w:val="000000"/>
          <w:sz w:val="36"/>
          <w:szCs w:val="36"/>
        </w:rPr>
        <w:t xml:space="preserve"> </w:t>
      </w:r>
      <w:proofErr w:type="spellStart"/>
      <w:r w:rsidR="00C435A2">
        <w:rPr>
          <w:b/>
          <w:color w:val="000000"/>
          <w:sz w:val="36"/>
          <w:szCs w:val="36"/>
        </w:rPr>
        <w:t>s</w:t>
      </w:r>
      <w:r w:rsidR="00C435A2" w:rsidRPr="00C435A2">
        <w:rPr>
          <w:b/>
          <w:color w:val="000000"/>
          <w:sz w:val="36"/>
          <w:szCs w:val="36"/>
        </w:rPr>
        <w:t>chools</w:t>
      </w:r>
      <w:proofErr w:type="spellEnd"/>
      <w:r w:rsidR="00C435A2" w:rsidRPr="00C435A2">
        <w:rPr>
          <w:b/>
          <w:color w:val="000000"/>
          <w:sz w:val="36"/>
          <w:szCs w:val="36"/>
        </w:rPr>
        <w:t xml:space="preserve"> Indonesia</w:t>
      </w:r>
    </w:p>
    <w:p w14:paraId="5697CF57" w14:textId="77777777" w:rsidR="00AA7091" w:rsidRDefault="00AA7091">
      <w:pPr>
        <w:rPr>
          <w:i/>
          <w:sz w:val="28"/>
          <w:szCs w:val="28"/>
        </w:rPr>
      </w:pPr>
    </w:p>
    <w:p w14:paraId="18FA1ACB" w14:textId="77777777" w:rsidR="00AA7091" w:rsidRDefault="006C1607">
      <w:pPr>
        <w:rPr>
          <w:rFonts w:ascii="Times" w:eastAsia="Times" w:hAnsi="Times" w:cs="Times"/>
          <w:i/>
          <w:sz w:val="28"/>
          <w:szCs w:val="28"/>
        </w:rPr>
      </w:pPr>
      <w:r>
        <w:rPr>
          <w:noProof/>
        </w:rPr>
        <mc:AlternateContent>
          <mc:Choice Requires="wpg">
            <w:drawing>
              <wp:anchor distT="4294967295" distB="4294967295" distL="114300" distR="114300" simplePos="0" relativeHeight="251658240" behindDoc="0" locked="0" layoutInCell="1" hidden="0" allowOverlap="1" wp14:anchorId="626B6F3A" wp14:editId="4E96FB81">
                <wp:simplePos x="0" y="0"/>
                <wp:positionH relativeFrom="column">
                  <wp:posOffset>1</wp:posOffset>
                </wp:positionH>
                <wp:positionV relativeFrom="paragraph">
                  <wp:posOffset>55896</wp:posOffset>
                </wp:positionV>
                <wp:extent cx="6172200" cy="25400"/>
                <wp:effectExtent l="0" t="0" r="0" b="0"/>
                <wp:wrapNone/>
                <wp:docPr id="23" name="Straight Arrow Connector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72200" cy="25400"/>
                        </a:xfrm>
                        <a:prstGeom prst="rect"/>
                        <a:ln/>
                      </pic:spPr>
                    </pic:pic>
                  </a:graphicData>
                </a:graphic>
              </wp:anchor>
            </w:drawing>
          </mc:Fallback>
        </mc:AlternateContent>
      </w:r>
    </w:p>
    <w:p w14:paraId="09C4540B" w14:textId="77777777" w:rsidR="00AA7091" w:rsidRDefault="006C1607">
      <w:pPr>
        <w:pBdr>
          <w:top w:val="nil"/>
          <w:left w:val="nil"/>
          <w:bottom w:val="nil"/>
          <w:right w:val="nil"/>
          <w:between w:val="nil"/>
        </w:pBdr>
        <w:spacing w:after="120"/>
        <w:jc w:val="center"/>
        <w:rPr>
          <w:b/>
          <w:smallCaps/>
          <w:color w:val="000000"/>
          <w:sz w:val="20"/>
          <w:szCs w:val="20"/>
        </w:rPr>
      </w:pPr>
      <w:proofErr w:type="spellStart"/>
      <w:r>
        <w:rPr>
          <w:b/>
          <w:smallCaps/>
          <w:color w:val="000000"/>
          <w:sz w:val="20"/>
          <w:szCs w:val="20"/>
        </w:rPr>
        <w:t>Abstract</w:t>
      </w:r>
      <w:proofErr w:type="spellEnd"/>
    </w:p>
    <w:p w14:paraId="4BD8E796" w14:textId="189D255B" w:rsidR="00AA7091" w:rsidRDefault="00484903" w:rsidP="00FA0C30">
      <w:pPr>
        <w:jc w:val="both"/>
        <w:rPr>
          <w:sz w:val="20"/>
          <w:szCs w:val="20"/>
        </w:rPr>
      </w:pPr>
      <w:proofErr w:type="spellStart"/>
      <w:r w:rsidRPr="00484903">
        <w:rPr>
          <w:sz w:val="20"/>
          <w:szCs w:val="20"/>
        </w:rPr>
        <w:t>Islamic</w:t>
      </w:r>
      <w:proofErr w:type="spellEnd"/>
      <w:r w:rsidRPr="00484903">
        <w:rPr>
          <w:sz w:val="20"/>
          <w:szCs w:val="20"/>
        </w:rPr>
        <w:t xml:space="preserve"> </w:t>
      </w:r>
      <w:proofErr w:type="spellStart"/>
      <w:r w:rsidRPr="00484903">
        <w:rPr>
          <w:sz w:val="20"/>
          <w:szCs w:val="20"/>
        </w:rPr>
        <w:t>religiosity</w:t>
      </w:r>
      <w:proofErr w:type="spellEnd"/>
      <w:r w:rsidRPr="00484903">
        <w:rPr>
          <w:sz w:val="20"/>
          <w:szCs w:val="20"/>
        </w:rPr>
        <w:t xml:space="preserve"> </w:t>
      </w:r>
      <w:proofErr w:type="spellStart"/>
      <w:r w:rsidRPr="00484903">
        <w:rPr>
          <w:sz w:val="20"/>
          <w:szCs w:val="20"/>
        </w:rPr>
        <w:t>plays</w:t>
      </w:r>
      <w:proofErr w:type="spellEnd"/>
      <w:r w:rsidRPr="00484903">
        <w:rPr>
          <w:sz w:val="20"/>
          <w:szCs w:val="20"/>
        </w:rPr>
        <w:t xml:space="preserve"> a crucial role </w:t>
      </w:r>
      <w:proofErr w:type="spellStart"/>
      <w:r w:rsidRPr="00484903">
        <w:rPr>
          <w:sz w:val="20"/>
          <w:szCs w:val="20"/>
        </w:rPr>
        <w:t>for</w:t>
      </w:r>
      <w:proofErr w:type="spellEnd"/>
      <w:r w:rsidRPr="00484903">
        <w:rPr>
          <w:sz w:val="20"/>
          <w:szCs w:val="20"/>
        </w:rPr>
        <w:t xml:space="preserve"> </w:t>
      </w:r>
      <w:proofErr w:type="spellStart"/>
      <w:r w:rsidRPr="00484903">
        <w:rPr>
          <w:sz w:val="20"/>
          <w:szCs w:val="20"/>
        </w:rPr>
        <w:t>Islamic</w:t>
      </w:r>
      <w:proofErr w:type="spellEnd"/>
      <w:r w:rsidRPr="00484903">
        <w:rPr>
          <w:sz w:val="20"/>
          <w:szCs w:val="20"/>
        </w:rPr>
        <w:t xml:space="preserve"> </w:t>
      </w:r>
      <w:proofErr w:type="spellStart"/>
      <w:r w:rsidRPr="00484903">
        <w:rPr>
          <w:sz w:val="20"/>
          <w:szCs w:val="20"/>
        </w:rPr>
        <w:t>boarding</w:t>
      </w:r>
      <w:proofErr w:type="spellEnd"/>
      <w:r w:rsidRPr="00484903">
        <w:rPr>
          <w:sz w:val="20"/>
          <w:szCs w:val="20"/>
        </w:rPr>
        <w:t xml:space="preserve"> </w:t>
      </w:r>
      <w:proofErr w:type="spellStart"/>
      <w:r w:rsidRPr="00484903">
        <w:rPr>
          <w:sz w:val="20"/>
          <w:szCs w:val="20"/>
        </w:rPr>
        <w:t>school</w:t>
      </w:r>
      <w:proofErr w:type="spellEnd"/>
      <w:r w:rsidRPr="00484903">
        <w:rPr>
          <w:sz w:val="20"/>
          <w:szCs w:val="20"/>
        </w:rPr>
        <w:t xml:space="preserve"> </w:t>
      </w:r>
      <w:proofErr w:type="spellStart"/>
      <w:r w:rsidRPr="00484903">
        <w:rPr>
          <w:sz w:val="20"/>
          <w:szCs w:val="20"/>
        </w:rPr>
        <w:t>students</w:t>
      </w:r>
      <w:proofErr w:type="spellEnd"/>
      <w:r w:rsidRPr="00484903">
        <w:rPr>
          <w:sz w:val="20"/>
          <w:szCs w:val="20"/>
        </w:rPr>
        <w:t xml:space="preserve"> (</w:t>
      </w:r>
      <w:r w:rsidRPr="00B84FBF">
        <w:rPr>
          <w:i/>
          <w:iCs/>
          <w:sz w:val="20"/>
          <w:szCs w:val="20"/>
        </w:rPr>
        <w:t>santri</w:t>
      </w:r>
      <w:r w:rsidRPr="00484903">
        <w:rPr>
          <w:sz w:val="20"/>
          <w:szCs w:val="20"/>
        </w:rPr>
        <w:t xml:space="preserve">), </w:t>
      </w:r>
      <w:proofErr w:type="spellStart"/>
      <w:r w:rsidRPr="00484903">
        <w:rPr>
          <w:sz w:val="20"/>
          <w:szCs w:val="20"/>
        </w:rPr>
        <w:t>particularly</w:t>
      </w:r>
      <w:proofErr w:type="spellEnd"/>
      <w:r w:rsidRPr="00484903">
        <w:rPr>
          <w:sz w:val="20"/>
          <w:szCs w:val="20"/>
        </w:rPr>
        <w:t xml:space="preserve"> in </w:t>
      </w:r>
      <w:proofErr w:type="spellStart"/>
      <w:r w:rsidRPr="00484903">
        <w:rPr>
          <w:sz w:val="20"/>
          <w:szCs w:val="20"/>
        </w:rPr>
        <w:t>establishing</w:t>
      </w:r>
      <w:proofErr w:type="spellEnd"/>
      <w:r w:rsidRPr="00484903">
        <w:rPr>
          <w:sz w:val="20"/>
          <w:szCs w:val="20"/>
        </w:rPr>
        <w:t xml:space="preserve"> </w:t>
      </w:r>
      <w:proofErr w:type="spellStart"/>
      <w:r w:rsidRPr="00484903">
        <w:rPr>
          <w:sz w:val="20"/>
          <w:szCs w:val="20"/>
        </w:rPr>
        <w:t>empathy</w:t>
      </w:r>
      <w:proofErr w:type="spellEnd"/>
      <w:r w:rsidRPr="00484903">
        <w:rPr>
          <w:sz w:val="20"/>
          <w:szCs w:val="20"/>
        </w:rPr>
        <w:t xml:space="preserve"> </w:t>
      </w:r>
      <w:proofErr w:type="spellStart"/>
      <w:r w:rsidRPr="00484903">
        <w:rPr>
          <w:sz w:val="20"/>
          <w:szCs w:val="20"/>
        </w:rPr>
        <w:t>for</w:t>
      </w:r>
      <w:proofErr w:type="spellEnd"/>
      <w:r w:rsidRPr="00484903">
        <w:rPr>
          <w:sz w:val="20"/>
          <w:szCs w:val="20"/>
        </w:rPr>
        <w:t xml:space="preserve"> </w:t>
      </w:r>
      <w:proofErr w:type="spellStart"/>
      <w:r w:rsidRPr="00484903">
        <w:rPr>
          <w:sz w:val="20"/>
          <w:szCs w:val="20"/>
        </w:rPr>
        <w:t>achieving</w:t>
      </w:r>
      <w:proofErr w:type="spellEnd"/>
      <w:r w:rsidRPr="00484903">
        <w:rPr>
          <w:sz w:val="20"/>
          <w:szCs w:val="20"/>
        </w:rPr>
        <w:t xml:space="preserve"> </w:t>
      </w:r>
      <w:proofErr w:type="spellStart"/>
      <w:r w:rsidRPr="00484903">
        <w:rPr>
          <w:sz w:val="20"/>
          <w:szCs w:val="20"/>
        </w:rPr>
        <w:t>subjective</w:t>
      </w:r>
      <w:proofErr w:type="spellEnd"/>
      <w:r w:rsidRPr="00484903">
        <w:rPr>
          <w:sz w:val="20"/>
          <w:szCs w:val="20"/>
        </w:rPr>
        <w:t xml:space="preserve"> </w:t>
      </w:r>
      <w:proofErr w:type="spellStart"/>
      <w:r w:rsidRPr="00484903">
        <w:rPr>
          <w:sz w:val="20"/>
          <w:szCs w:val="20"/>
        </w:rPr>
        <w:t>well-being</w:t>
      </w:r>
      <w:proofErr w:type="spellEnd"/>
      <w:r w:rsidRPr="00484903">
        <w:rPr>
          <w:sz w:val="20"/>
          <w:szCs w:val="20"/>
        </w:rPr>
        <w:t xml:space="preserve"> (SWB).</w:t>
      </w:r>
      <w:r>
        <w:rPr>
          <w:sz w:val="20"/>
          <w:szCs w:val="20"/>
        </w:rPr>
        <w:t xml:space="preserve"> </w:t>
      </w:r>
      <w:proofErr w:type="spellStart"/>
      <w:r w:rsidR="00FA0C30" w:rsidRPr="00FA0C30">
        <w:rPr>
          <w:sz w:val="20"/>
          <w:szCs w:val="20"/>
        </w:rPr>
        <w:t>This</w:t>
      </w:r>
      <w:proofErr w:type="spellEnd"/>
      <w:r w:rsidR="00FA0C30" w:rsidRPr="00FA0C30">
        <w:rPr>
          <w:sz w:val="20"/>
          <w:szCs w:val="20"/>
        </w:rPr>
        <w:t xml:space="preserve"> </w:t>
      </w:r>
      <w:proofErr w:type="spellStart"/>
      <w:r w:rsidR="00FA0C30" w:rsidRPr="00FA0C30">
        <w:rPr>
          <w:sz w:val="20"/>
          <w:szCs w:val="20"/>
        </w:rPr>
        <w:t>study</w:t>
      </w:r>
      <w:proofErr w:type="spellEnd"/>
      <w:r w:rsidR="00FA0C30" w:rsidRPr="00FA0C30">
        <w:rPr>
          <w:sz w:val="20"/>
          <w:szCs w:val="20"/>
        </w:rPr>
        <w:t xml:space="preserve"> </w:t>
      </w:r>
      <w:proofErr w:type="spellStart"/>
      <w:r w:rsidR="00FA0C30" w:rsidRPr="00FA0C30">
        <w:rPr>
          <w:sz w:val="20"/>
          <w:szCs w:val="20"/>
        </w:rPr>
        <w:t>aimed</w:t>
      </w:r>
      <w:proofErr w:type="spellEnd"/>
      <w:r w:rsidR="00FA0C30" w:rsidRPr="00FA0C30">
        <w:rPr>
          <w:sz w:val="20"/>
          <w:szCs w:val="20"/>
        </w:rPr>
        <w:t xml:space="preserve"> to </w:t>
      </w:r>
      <w:proofErr w:type="spellStart"/>
      <w:r w:rsidR="00FA0C30" w:rsidRPr="00FA0C30">
        <w:rPr>
          <w:sz w:val="20"/>
          <w:szCs w:val="20"/>
        </w:rPr>
        <w:t>investigate</w:t>
      </w:r>
      <w:proofErr w:type="spellEnd"/>
      <w:r w:rsidR="00FA0C30" w:rsidRPr="00FA0C30">
        <w:rPr>
          <w:sz w:val="20"/>
          <w:szCs w:val="20"/>
        </w:rPr>
        <w:t xml:space="preserve"> </w:t>
      </w:r>
      <w:proofErr w:type="spellStart"/>
      <w:r w:rsidR="00FA0C30" w:rsidRPr="00FA0C30">
        <w:rPr>
          <w:sz w:val="20"/>
          <w:szCs w:val="20"/>
        </w:rPr>
        <w:t>the</w:t>
      </w:r>
      <w:proofErr w:type="spellEnd"/>
      <w:r w:rsidR="00FA0C30" w:rsidRPr="00FA0C30">
        <w:rPr>
          <w:sz w:val="20"/>
          <w:szCs w:val="20"/>
        </w:rPr>
        <w:t xml:space="preserve"> </w:t>
      </w:r>
      <w:proofErr w:type="spellStart"/>
      <w:r w:rsidR="00FA0C30" w:rsidRPr="00FA0C30">
        <w:rPr>
          <w:sz w:val="20"/>
          <w:szCs w:val="20"/>
        </w:rPr>
        <w:t>mediating</w:t>
      </w:r>
      <w:proofErr w:type="spellEnd"/>
      <w:r w:rsidR="00FA0C30" w:rsidRPr="00FA0C30">
        <w:rPr>
          <w:sz w:val="20"/>
          <w:szCs w:val="20"/>
        </w:rPr>
        <w:t xml:space="preserve"> role </w:t>
      </w:r>
      <w:proofErr w:type="spellStart"/>
      <w:r w:rsidR="00FA0C30" w:rsidRPr="00FA0C30">
        <w:rPr>
          <w:sz w:val="20"/>
          <w:szCs w:val="20"/>
        </w:rPr>
        <w:t>of</w:t>
      </w:r>
      <w:proofErr w:type="spellEnd"/>
      <w:r w:rsidR="00FA0C30" w:rsidRPr="00FA0C30">
        <w:rPr>
          <w:sz w:val="20"/>
          <w:szCs w:val="20"/>
        </w:rPr>
        <w:t xml:space="preserve"> </w:t>
      </w:r>
      <w:proofErr w:type="spellStart"/>
      <w:r w:rsidR="00FA0C30" w:rsidRPr="00FA0C30">
        <w:rPr>
          <w:sz w:val="20"/>
          <w:szCs w:val="20"/>
        </w:rPr>
        <w:t>Islamic</w:t>
      </w:r>
      <w:proofErr w:type="spellEnd"/>
      <w:r w:rsidR="00FA0C30" w:rsidRPr="00FA0C30">
        <w:rPr>
          <w:sz w:val="20"/>
          <w:szCs w:val="20"/>
        </w:rPr>
        <w:t xml:space="preserve"> </w:t>
      </w:r>
      <w:proofErr w:type="spellStart"/>
      <w:r w:rsidR="00FA0C30" w:rsidRPr="00FA0C30">
        <w:rPr>
          <w:sz w:val="20"/>
          <w:szCs w:val="20"/>
        </w:rPr>
        <w:t>religiosity</w:t>
      </w:r>
      <w:proofErr w:type="spellEnd"/>
      <w:r w:rsidR="00FA0C30" w:rsidRPr="00FA0C30">
        <w:rPr>
          <w:sz w:val="20"/>
          <w:szCs w:val="20"/>
        </w:rPr>
        <w:t xml:space="preserve"> in </w:t>
      </w:r>
      <w:proofErr w:type="spellStart"/>
      <w:r w:rsidR="00FA0C30" w:rsidRPr="00FA0C30">
        <w:rPr>
          <w:sz w:val="20"/>
          <w:szCs w:val="20"/>
        </w:rPr>
        <w:t>the</w:t>
      </w:r>
      <w:proofErr w:type="spellEnd"/>
      <w:r w:rsidR="00FA0C30" w:rsidRPr="00FA0C30">
        <w:rPr>
          <w:sz w:val="20"/>
          <w:szCs w:val="20"/>
        </w:rPr>
        <w:t xml:space="preserve"> </w:t>
      </w:r>
      <w:proofErr w:type="spellStart"/>
      <w:r w:rsidR="00FA0C30" w:rsidRPr="00FA0C30">
        <w:rPr>
          <w:sz w:val="20"/>
          <w:szCs w:val="20"/>
        </w:rPr>
        <w:t>relationship</w:t>
      </w:r>
      <w:proofErr w:type="spellEnd"/>
      <w:r w:rsidR="00FA0C30" w:rsidRPr="00FA0C30">
        <w:rPr>
          <w:sz w:val="20"/>
          <w:szCs w:val="20"/>
        </w:rPr>
        <w:t xml:space="preserve"> </w:t>
      </w:r>
      <w:proofErr w:type="spellStart"/>
      <w:r w:rsidR="00FA0C30" w:rsidRPr="00FA0C30">
        <w:rPr>
          <w:sz w:val="20"/>
          <w:szCs w:val="20"/>
        </w:rPr>
        <w:t>between</w:t>
      </w:r>
      <w:proofErr w:type="spellEnd"/>
      <w:r w:rsidR="00FA0C30" w:rsidRPr="00FA0C30">
        <w:rPr>
          <w:sz w:val="20"/>
          <w:szCs w:val="20"/>
        </w:rPr>
        <w:t xml:space="preserve"> </w:t>
      </w:r>
      <w:proofErr w:type="spellStart"/>
      <w:r w:rsidR="00FA0C30" w:rsidRPr="00FA0C30">
        <w:rPr>
          <w:sz w:val="20"/>
          <w:szCs w:val="20"/>
        </w:rPr>
        <w:t>empathy</w:t>
      </w:r>
      <w:proofErr w:type="spellEnd"/>
      <w:r w:rsidR="00FA0C30" w:rsidRPr="00FA0C30">
        <w:rPr>
          <w:sz w:val="20"/>
          <w:szCs w:val="20"/>
        </w:rPr>
        <w:t xml:space="preserve"> and </w:t>
      </w:r>
      <w:r w:rsidR="004A45AF">
        <w:rPr>
          <w:sz w:val="20"/>
          <w:szCs w:val="20"/>
        </w:rPr>
        <w:t xml:space="preserve">SWB </w:t>
      </w:r>
      <w:proofErr w:type="spellStart"/>
      <w:r w:rsidR="00FA0C30" w:rsidRPr="00FA0C30">
        <w:rPr>
          <w:sz w:val="20"/>
          <w:szCs w:val="20"/>
        </w:rPr>
        <w:t>among</w:t>
      </w:r>
      <w:proofErr w:type="spellEnd"/>
      <w:r w:rsidR="00FA0C30" w:rsidRPr="00FA0C30">
        <w:rPr>
          <w:sz w:val="20"/>
          <w:szCs w:val="20"/>
        </w:rPr>
        <w:t xml:space="preserve"> </w:t>
      </w:r>
      <w:proofErr w:type="spellStart"/>
      <w:r w:rsidR="00FA0C30" w:rsidRPr="00FA0C30">
        <w:rPr>
          <w:sz w:val="20"/>
          <w:szCs w:val="20"/>
        </w:rPr>
        <w:t>students</w:t>
      </w:r>
      <w:proofErr w:type="spellEnd"/>
      <w:r w:rsidR="00FA0C30" w:rsidRPr="00FA0C30">
        <w:rPr>
          <w:sz w:val="20"/>
          <w:szCs w:val="20"/>
        </w:rPr>
        <w:t xml:space="preserve"> </w:t>
      </w:r>
      <w:proofErr w:type="spellStart"/>
      <w:r w:rsidR="00FA0C30" w:rsidRPr="00FA0C30">
        <w:rPr>
          <w:sz w:val="20"/>
          <w:szCs w:val="20"/>
        </w:rPr>
        <w:t>of</w:t>
      </w:r>
      <w:proofErr w:type="spellEnd"/>
      <w:r w:rsidR="00FA0C30" w:rsidRPr="00FA0C30">
        <w:rPr>
          <w:sz w:val="20"/>
          <w:szCs w:val="20"/>
        </w:rPr>
        <w:t xml:space="preserve"> Madrasah Aliyah </w:t>
      </w:r>
      <w:proofErr w:type="spellStart"/>
      <w:r w:rsidR="00FA0C30" w:rsidRPr="00FA0C30">
        <w:rPr>
          <w:sz w:val="20"/>
          <w:szCs w:val="20"/>
        </w:rPr>
        <w:t>boarding</w:t>
      </w:r>
      <w:proofErr w:type="spellEnd"/>
      <w:r w:rsidR="00FA0C30" w:rsidRPr="00FA0C30">
        <w:rPr>
          <w:sz w:val="20"/>
          <w:szCs w:val="20"/>
        </w:rPr>
        <w:t xml:space="preserve"> </w:t>
      </w:r>
      <w:proofErr w:type="spellStart"/>
      <w:r w:rsidR="00FA0C30" w:rsidRPr="00FA0C30">
        <w:rPr>
          <w:sz w:val="20"/>
          <w:szCs w:val="20"/>
        </w:rPr>
        <w:t>schools</w:t>
      </w:r>
      <w:proofErr w:type="spellEnd"/>
      <w:r w:rsidR="00FA0C30" w:rsidRPr="00FA0C30">
        <w:rPr>
          <w:sz w:val="20"/>
          <w:szCs w:val="20"/>
        </w:rPr>
        <w:t xml:space="preserve"> in</w:t>
      </w:r>
      <w:r w:rsidR="00FA0C30">
        <w:rPr>
          <w:sz w:val="20"/>
          <w:szCs w:val="20"/>
        </w:rPr>
        <w:t xml:space="preserve"> </w:t>
      </w:r>
      <w:proofErr w:type="gramStart"/>
      <w:r w:rsidR="00FA0C30" w:rsidRPr="00FA0C30">
        <w:rPr>
          <w:sz w:val="20"/>
          <w:szCs w:val="20"/>
        </w:rPr>
        <w:t>Indonesia</w:t>
      </w:r>
      <w:proofErr w:type="gramEnd"/>
      <w:r w:rsidR="00FA0C30" w:rsidRPr="00FA0C30">
        <w:rPr>
          <w:sz w:val="20"/>
          <w:szCs w:val="20"/>
        </w:rPr>
        <w:t xml:space="preserve">. A </w:t>
      </w:r>
      <w:proofErr w:type="spellStart"/>
      <w:r w:rsidR="00FA0C30" w:rsidRPr="00FA0C30">
        <w:rPr>
          <w:sz w:val="20"/>
          <w:szCs w:val="20"/>
        </w:rPr>
        <w:t>quantitative</w:t>
      </w:r>
      <w:proofErr w:type="spellEnd"/>
      <w:r w:rsidR="00FA0C30" w:rsidRPr="00FA0C30">
        <w:rPr>
          <w:sz w:val="20"/>
          <w:szCs w:val="20"/>
        </w:rPr>
        <w:t xml:space="preserve"> </w:t>
      </w:r>
      <w:proofErr w:type="spellStart"/>
      <w:r w:rsidR="00FA0C30" w:rsidRPr="00FA0C30">
        <w:rPr>
          <w:sz w:val="20"/>
          <w:szCs w:val="20"/>
        </w:rPr>
        <w:t>cross-sectional</w:t>
      </w:r>
      <w:proofErr w:type="spellEnd"/>
      <w:r w:rsidR="00FA0C30" w:rsidRPr="00FA0C30">
        <w:rPr>
          <w:sz w:val="20"/>
          <w:szCs w:val="20"/>
        </w:rPr>
        <w:t xml:space="preserve"> </w:t>
      </w:r>
      <w:proofErr w:type="spellStart"/>
      <w:r w:rsidR="00FA0C30" w:rsidRPr="00FA0C30">
        <w:rPr>
          <w:sz w:val="20"/>
          <w:szCs w:val="20"/>
        </w:rPr>
        <w:t>design</w:t>
      </w:r>
      <w:proofErr w:type="spellEnd"/>
      <w:r w:rsidR="00FA0C30" w:rsidRPr="00FA0C30">
        <w:rPr>
          <w:sz w:val="20"/>
          <w:szCs w:val="20"/>
        </w:rPr>
        <w:t xml:space="preserve"> was </w:t>
      </w:r>
      <w:proofErr w:type="spellStart"/>
      <w:r w:rsidR="00FA0C30" w:rsidRPr="00FA0C30">
        <w:rPr>
          <w:sz w:val="20"/>
          <w:szCs w:val="20"/>
        </w:rPr>
        <w:t>employed</w:t>
      </w:r>
      <w:proofErr w:type="spellEnd"/>
      <w:r w:rsidR="00FA0C30" w:rsidRPr="00FA0C30">
        <w:rPr>
          <w:sz w:val="20"/>
          <w:szCs w:val="20"/>
        </w:rPr>
        <w:t xml:space="preserve"> in </w:t>
      </w:r>
      <w:proofErr w:type="spellStart"/>
      <w:r w:rsidR="00FA0C30" w:rsidRPr="00FA0C30">
        <w:rPr>
          <w:sz w:val="20"/>
          <w:szCs w:val="20"/>
        </w:rPr>
        <w:t>this</w:t>
      </w:r>
      <w:proofErr w:type="spellEnd"/>
      <w:r w:rsidR="00FA0C30" w:rsidRPr="00FA0C30">
        <w:rPr>
          <w:sz w:val="20"/>
          <w:szCs w:val="20"/>
        </w:rPr>
        <w:t xml:space="preserve"> </w:t>
      </w:r>
      <w:proofErr w:type="spellStart"/>
      <w:r w:rsidR="00FA0C30" w:rsidRPr="00FA0C30">
        <w:rPr>
          <w:sz w:val="20"/>
          <w:szCs w:val="20"/>
        </w:rPr>
        <w:t>study</w:t>
      </w:r>
      <w:proofErr w:type="spellEnd"/>
      <w:r w:rsidR="00FA0C30" w:rsidRPr="00FA0C30">
        <w:rPr>
          <w:sz w:val="20"/>
          <w:szCs w:val="20"/>
        </w:rPr>
        <w:t xml:space="preserve">. A total </w:t>
      </w:r>
      <w:proofErr w:type="spellStart"/>
      <w:r w:rsidR="00FA0C30" w:rsidRPr="00FA0C30">
        <w:rPr>
          <w:sz w:val="20"/>
          <w:szCs w:val="20"/>
        </w:rPr>
        <w:t>of</w:t>
      </w:r>
      <w:proofErr w:type="spellEnd"/>
      <w:r w:rsidR="00FA0C30" w:rsidRPr="00FA0C30">
        <w:rPr>
          <w:sz w:val="20"/>
          <w:szCs w:val="20"/>
        </w:rPr>
        <w:t xml:space="preserve"> 130 </w:t>
      </w:r>
      <w:proofErr w:type="spellStart"/>
      <w:r w:rsidR="00FA0C30" w:rsidRPr="00FA0C30">
        <w:rPr>
          <w:sz w:val="20"/>
          <w:szCs w:val="20"/>
        </w:rPr>
        <w:t>students</w:t>
      </w:r>
      <w:proofErr w:type="spellEnd"/>
      <w:r w:rsidR="00FA0C30" w:rsidRPr="00FA0C30">
        <w:rPr>
          <w:sz w:val="20"/>
          <w:szCs w:val="20"/>
        </w:rPr>
        <w:t xml:space="preserve"> </w:t>
      </w:r>
      <w:proofErr w:type="spellStart"/>
      <w:r w:rsidR="00FA0C30" w:rsidRPr="00FA0C30">
        <w:rPr>
          <w:sz w:val="20"/>
          <w:szCs w:val="20"/>
        </w:rPr>
        <w:t>from</w:t>
      </w:r>
      <w:proofErr w:type="spellEnd"/>
      <w:r w:rsidR="00FA0C30" w:rsidRPr="00FA0C30">
        <w:rPr>
          <w:sz w:val="20"/>
          <w:szCs w:val="20"/>
        </w:rPr>
        <w:t xml:space="preserve"> Madrasah Aliyah in Sleman </w:t>
      </w:r>
      <w:proofErr w:type="spellStart"/>
      <w:r w:rsidR="00FA0C30" w:rsidRPr="00FA0C30">
        <w:rPr>
          <w:sz w:val="20"/>
          <w:szCs w:val="20"/>
        </w:rPr>
        <w:t>Regency</w:t>
      </w:r>
      <w:proofErr w:type="spellEnd"/>
      <w:r w:rsidR="00FA0C30" w:rsidRPr="00FA0C30">
        <w:rPr>
          <w:sz w:val="20"/>
          <w:szCs w:val="20"/>
        </w:rPr>
        <w:t xml:space="preserve">, Yogyakarta, Indonesia </w:t>
      </w:r>
      <w:proofErr w:type="spellStart"/>
      <w:r w:rsidR="00FA0C30" w:rsidRPr="00FA0C30">
        <w:rPr>
          <w:sz w:val="20"/>
          <w:szCs w:val="20"/>
        </w:rPr>
        <w:t>participated</w:t>
      </w:r>
      <w:proofErr w:type="spellEnd"/>
      <w:r w:rsidR="00FA0C30" w:rsidRPr="00FA0C30">
        <w:rPr>
          <w:sz w:val="20"/>
          <w:szCs w:val="20"/>
        </w:rPr>
        <w:t xml:space="preserve"> as </w:t>
      </w:r>
      <w:proofErr w:type="spellStart"/>
      <w:r w:rsidR="00FA0C30" w:rsidRPr="00FA0C30">
        <w:rPr>
          <w:sz w:val="20"/>
          <w:szCs w:val="20"/>
        </w:rPr>
        <w:t>respondents</w:t>
      </w:r>
      <w:proofErr w:type="spellEnd"/>
      <w:r w:rsidR="00FA0C30" w:rsidRPr="00FA0C30">
        <w:rPr>
          <w:sz w:val="20"/>
          <w:szCs w:val="20"/>
        </w:rPr>
        <w:t xml:space="preserve">. Data </w:t>
      </w:r>
      <w:proofErr w:type="spellStart"/>
      <w:r w:rsidR="00FA0C30" w:rsidRPr="00FA0C30">
        <w:rPr>
          <w:sz w:val="20"/>
          <w:szCs w:val="20"/>
        </w:rPr>
        <w:t>were</w:t>
      </w:r>
      <w:proofErr w:type="spellEnd"/>
      <w:r w:rsidR="00FA0C30" w:rsidRPr="00FA0C30">
        <w:rPr>
          <w:sz w:val="20"/>
          <w:szCs w:val="20"/>
        </w:rPr>
        <w:t xml:space="preserve"> </w:t>
      </w:r>
      <w:proofErr w:type="spellStart"/>
      <w:r w:rsidR="00FA0C30" w:rsidRPr="00FA0C30">
        <w:rPr>
          <w:sz w:val="20"/>
          <w:szCs w:val="20"/>
        </w:rPr>
        <w:t>collected</w:t>
      </w:r>
      <w:proofErr w:type="spellEnd"/>
      <w:r w:rsidR="00FA0C30" w:rsidRPr="00FA0C30">
        <w:rPr>
          <w:sz w:val="20"/>
          <w:szCs w:val="20"/>
        </w:rPr>
        <w:t xml:space="preserve"> </w:t>
      </w:r>
      <w:proofErr w:type="spellStart"/>
      <w:r w:rsidR="00FA0C30" w:rsidRPr="00FA0C30">
        <w:rPr>
          <w:sz w:val="20"/>
          <w:szCs w:val="20"/>
        </w:rPr>
        <w:t>through</w:t>
      </w:r>
      <w:proofErr w:type="spellEnd"/>
      <w:r w:rsidR="00FA0C30" w:rsidRPr="00FA0C30">
        <w:rPr>
          <w:sz w:val="20"/>
          <w:szCs w:val="20"/>
        </w:rPr>
        <w:t xml:space="preserve"> </w:t>
      </w:r>
      <w:proofErr w:type="spellStart"/>
      <w:r w:rsidR="00FA0C30" w:rsidRPr="00FA0C30">
        <w:rPr>
          <w:sz w:val="20"/>
          <w:szCs w:val="20"/>
        </w:rPr>
        <w:t>an</w:t>
      </w:r>
      <w:proofErr w:type="spellEnd"/>
      <w:r w:rsidR="00FA0C30" w:rsidRPr="00FA0C30">
        <w:rPr>
          <w:sz w:val="20"/>
          <w:szCs w:val="20"/>
        </w:rPr>
        <w:t xml:space="preserve"> online </w:t>
      </w:r>
      <w:proofErr w:type="spellStart"/>
      <w:r w:rsidR="00FA0C30" w:rsidRPr="00FA0C30">
        <w:rPr>
          <w:sz w:val="20"/>
          <w:szCs w:val="20"/>
        </w:rPr>
        <w:t>survey</w:t>
      </w:r>
      <w:proofErr w:type="spellEnd"/>
      <w:r w:rsidR="00FA0C30" w:rsidRPr="00FA0C30">
        <w:rPr>
          <w:sz w:val="20"/>
          <w:szCs w:val="20"/>
        </w:rPr>
        <w:t xml:space="preserve"> </w:t>
      </w:r>
      <w:proofErr w:type="spellStart"/>
      <w:r w:rsidR="00FA0C30" w:rsidRPr="00FA0C30">
        <w:rPr>
          <w:sz w:val="20"/>
          <w:szCs w:val="20"/>
        </w:rPr>
        <w:t>using</w:t>
      </w:r>
      <w:proofErr w:type="spellEnd"/>
      <w:r w:rsidR="00FA0C30" w:rsidRPr="00FA0C30">
        <w:rPr>
          <w:sz w:val="20"/>
          <w:szCs w:val="20"/>
        </w:rPr>
        <w:t xml:space="preserve"> </w:t>
      </w:r>
      <w:proofErr w:type="spellStart"/>
      <w:r w:rsidR="00FA0C30" w:rsidRPr="00FA0C30">
        <w:rPr>
          <w:sz w:val="20"/>
          <w:szCs w:val="20"/>
        </w:rPr>
        <w:t>three</w:t>
      </w:r>
      <w:proofErr w:type="spellEnd"/>
      <w:r w:rsidR="00FA0C30" w:rsidRPr="00FA0C30">
        <w:rPr>
          <w:sz w:val="20"/>
          <w:szCs w:val="20"/>
        </w:rPr>
        <w:t xml:space="preserve"> </w:t>
      </w:r>
      <w:proofErr w:type="spellStart"/>
      <w:r w:rsidR="00FA0C30" w:rsidRPr="00FA0C30">
        <w:rPr>
          <w:sz w:val="20"/>
          <w:szCs w:val="20"/>
        </w:rPr>
        <w:t>validated</w:t>
      </w:r>
      <w:proofErr w:type="spellEnd"/>
      <w:r w:rsidR="00FA0C30" w:rsidRPr="00FA0C30">
        <w:rPr>
          <w:sz w:val="20"/>
          <w:szCs w:val="20"/>
        </w:rPr>
        <w:t xml:space="preserve"> </w:t>
      </w:r>
      <w:proofErr w:type="spellStart"/>
      <w:r w:rsidR="00FA0C30" w:rsidRPr="00FA0C30">
        <w:rPr>
          <w:sz w:val="20"/>
          <w:szCs w:val="20"/>
        </w:rPr>
        <w:t>instruments</w:t>
      </w:r>
      <w:proofErr w:type="spellEnd"/>
      <w:r w:rsidR="00FA0C30" w:rsidRPr="00FA0C30">
        <w:rPr>
          <w:sz w:val="20"/>
          <w:szCs w:val="20"/>
        </w:rPr>
        <w:t xml:space="preserve">: </w:t>
      </w:r>
      <w:proofErr w:type="spellStart"/>
      <w:r w:rsidR="00FA0C30" w:rsidRPr="00FA0C30">
        <w:rPr>
          <w:sz w:val="20"/>
          <w:szCs w:val="20"/>
        </w:rPr>
        <w:t>the</w:t>
      </w:r>
      <w:proofErr w:type="spellEnd"/>
      <w:r w:rsidR="00FA0C30" w:rsidRPr="00FA0C30">
        <w:rPr>
          <w:sz w:val="20"/>
          <w:szCs w:val="20"/>
        </w:rPr>
        <w:t xml:space="preserve"> </w:t>
      </w:r>
      <w:proofErr w:type="spellStart"/>
      <w:r w:rsidR="00FA0C30" w:rsidRPr="00FA0C30">
        <w:rPr>
          <w:sz w:val="20"/>
          <w:szCs w:val="20"/>
        </w:rPr>
        <w:t>Kiersma</w:t>
      </w:r>
      <w:proofErr w:type="spellEnd"/>
      <w:r w:rsidR="00FA0C30" w:rsidRPr="00FA0C30">
        <w:rPr>
          <w:sz w:val="20"/>
          <w:szCs w:val="20"/>
        </w:rPr>
        <w:t xml:space="preserve">-Chen </w:t>
      </w:r>
      <w:proofErr w:type="spellStart"/>
      <w:r w:rsidR="00FA0C30" w:rsidRPr="00FA0C30">
        <w:rPr>
          <w:sz w:val="20"/>
          <w:szCs w:val="20"/>
        </w:rPr>
        <w:t>Empathy</w:t>
      </w:r>
      <w:proofErr w:type="spellEnd"/>
      <w:r w:rsidR="00FA0C30" w:rsidRPr="00FA0C30">
        <w:rPr>
          <w:sz w:val="20"/>
          <w:szCs w:val="20"/>
        </w:rPr>
        <w:t xml:space="preserve"> </w:t>
      </w:r>
      <w:proofErr w:type="spellStart"/>
      <w:r w:rsidR="00FA0C30" w:rsidRPr="00FA0C30">
        <w:rPr>
          <w:sz w:val="20"/>
          <w:szCs w:val="20"/>
        </w:rPr>
        <w:t>Scale</w:t>
      </w:r>
      <w:proofErr w:type="spellEnd"/>
      <w:r w:rsidR="00FA0C30" w:rsidRPr="00FA0C30">
        <w:rPr>
          <w:sz w:val="20"/>
          <w:szCs w:val="20"/>
        </w:rPr>
        <w:t xml:space="preserve">, </w:t>
      </w:r>
      <w:proofErr w:type="spellStart"/>
      <w:r w:rsidR="00FA0C30" w:rsidRPr="00FA0C30">
        <w:rPr>
          <w:sz w:val="20"/>
          <w:szCs w:val="20"/>
        </w:rPr>
        <w:t>the</w:t>
      </w:r>
      <w:proofErr w:type="spellEnd"/>
      <w:r w:rsidR="00FA0C30" w:rsidRPr="00FA0C30">
        <w:rPr>
          <w:sz w:val="20"/>
          <w:szCs w:val="20"/>
        </w:rPr>
        <w:t xml:space="preserve"> IIUM </w:t>
      </w:r>
      <w:proofErr w:type="spellStart"/>
      <w:r w:rsidR="00FA0C30" w:rsidRPr="00FA0C30">
        <w:rPr>
          <w:sz w:val="20"/>
          <w:szCs w:val="20"/>
        </w:rPr>
        <w:t>Religiosity</w:t>
      </w:r>
      <w:proofErr w:type="spellEnd"/>
      <w:r w:rsidR="00FA0C30" w:rsidRPr="00FA0C30">
        <w:rPr>
          <w:sz w:val="20"/>
          <w:szCs w:val="20"/>
        </w:rPr>
        <w:t xml:space="preserve"> </w:t>
      </w:r>
      <w:proofErr w:type="spellStart"/>
      <w:r w:rsidR="00FA0C30" w:rsidRPr="00FA0C30">
        <w:rPr>
          <w:sz w:val="20"/>
          <w:szCs w:val="20"/>
        </w:rPr>
        <w:t>Scale</w:t>
      </w:r>
      <w:proofErr w:type="spellEnd"/>
      <w:r w:rsidR="00FA0C30" w:rsidRPr="00FA0C30">
        <w:rPr>
          <w:sz w:val="20"/>
          <w:szCs w:val="20"/>
        </w:rPr>
        <w:t xml:space="preserve">, and </w:t>
      </w:r>
      <w:proofErr w:type="spellStart"/>
      <w:r w:rsidR="00FA0C30" w:rsidRPr="00FA0C30">
        <w:rPr>
          <w:sz w:val="20"/>
          <w:szCs w:val="20"/>
        </w:rPr>
        <w:t>the</w:t>
      </w:r>
      <w:proofErr w:type="spellEnd"/>
      <w:r w:rsidR="00FA0C30" w:rsidRPr="00FA0C30">
        <w:rPr>
          <w:sz w:val="20"/>
          <w:szCs w:val="20"/>
        </w:rPr>
        <w:t xml:space="preserve"> BBC </w:t>
      </w:r>
      <w:proofErr w:type="spellStart"/>
      <w:r w:rsidR="00FA0C30" w:rsidRPr="00FA0C30">
        <w:rPr>
          <w:sz w:val="20"/>
          <w:szCs w:val="20"/>
        </w:rPr>
        <w:t>Subjective</w:t>
      </w:r>
      <w:proofErr w:type="spellEnd"/>
      <w:r w:rsidR="00FA0C30" w:rsidRPr="00FA0C30">
        <w:rPr>
          <w:sz w:val="20"/>
          <w:szCs w:val="20"/>
        </w:rPr>
        <w:t xml:space="preserve"> </w:t>
      </w:r>
      <w:proofErr w:type="spellStart"/>
      <w:r w:rsidR="00FA0C30" w:rsidRPr="00FA0C30">
        <w:rPr>
          <w:sz w:val="20"/>
          <w:szCs w:val="20"/>
        </w:rPr>
        <w:t>Well-Being</w:t>
      </w:r>
      <w:proofErr w:type="spellEnd"/>
      <w:r w:rsidR="00FA0C30" w:rsidRPr="00FA0C30">
        <w:rPr>
          <w:sz w:val="20"/>
          <w:szCs w:val="20"/>
        </w:rPr>
        <w:t xml:space="preserve"> </w:t>
      </w:r>
      <w:proofErr w:type="spellStart"/>
      <w:r w:rsidR="00FA0C30" w:rsidRPr="00FA0C30">
        <w:rPr>
          <w:sz w:val="20"/>
          <w:szCs w:val="20"/>
        </w:rPr>
        <w:t>Scale</w:t>
      </w:r>
      <w:proofErr w:type="spellEnd"/>
      <w:r w:rsidR="00FA0C30" w:rsidRPr="00FA0C30">
        <w:rPr>
          <w:sz w:val="20"/>
          <w:szCs w:val="20"/>
        </w:rPr>
        <w:t xml:space="preserve">. SEM was </w:t>
      </w:r>
      <w:proofErr w:type="spellStart"/>
      <w:r w:rsidR="00FA0C30" w:rsidRPr="00FA0C30">
        <w:rPr>
          <w:sz w:val="20"/>
          <w:szCs w:val="20"/>
        </w:rPr>
        <w:t>used</w:t>
      </w:r>
      <w:proofErr w:type="spellEnd"/>
      <w:r w:rsidR="00FA0C30" w:rsidRPr="00FA0C30">
        <w:rPr>
          <w:sz w:val="20"/>
          <w:szCs w:val="20"/>
        </w:rPr>
        <w:t xml:space="preserve"> </w:t>
      </w:r>
      <w:proofErr w:type="spellStart"/>
      <w:r w:rsidR="00FA0C30" w:rsidRPr="00FA0C30">
        <w:rPr>
          <w:sz w:val="20"/>
          <w:szCs w:val="20"/>
        </w:rPr>
        <w:t>for</w:t>
      </w:r>
      <w:proofErr w:type="spellEnd"/>
      <w:r w:rsidR="00FA0C30" w:rsidRPr="00FA0C30">
        <w:rPr>
          <w:sz w:val="20"/>
          <w:szCs w:val="20"/>
        </w:rPr>
        <w:t xml:space="preserve"> data </w:t>
      </w:r>
      <w:proofErr w:type="spellStart"/>
      <w:r w:rsidR="00FA0C30" w:rsidRPr="00FA0C30">
        <w:rPr>
          <w:sz w:val="20"/>
          <w:szCs w:val="20"/>
        </w:rPr>
        <w:t>analysis</w:t>
      </w:r>
      <w:proofErr w:type="spellEnd"/>
      <w:r w:rsidR="00FA0C30" w:rsidRPr="00FA0C30">
        <w:rPr>
          <w:sz w:val="20"/>
          <w:szCs w:val="20"/>
        </w:rPr>
        <w:t xml:space="preserve">, </w:t>
      </w:r>
      <w:proofErr w:type="spellStart"/>
      <w:r w:rsidR="00FA0C30" w:rsidRPr="00FA0C30">
        <w:rPr>
          <w:sz w:val="20"/>
          <w:szCs w:val="20"/>
        </w:rPr>
        <w:t>utilizing</w:t>
      </w:r>
      <w:proofErr w:type="spellEnd"/>
      <w:r w:rsidR="00FA0C30" w:rsidRPr="00FA0C30">
        <w:rPr>
          <w:sz w:val="20"/>
          <w:szCs w:val="20"/>
        </w:rPr>
        <w:t xml:space="preserve"> </w:t>
      </w:r>
      <w:proofErr w:type="spellStart"/>
      <w:r w:rsidR="00FA0C30" w:rsidRPr="00FA0C30">
        <w:rPr>
          <w:sz w:val="20"/>
          <w:szCs w:val="20"/>
        </w:rPr>
        <w:t>SmartPLS</w:t>
      </w:r>
      <w:proofErr w:type="spellEnd"/>
      <w:r w:rsidR="00FA0C30" w:rsidRPr="00FA0C30">
        <w:rPr>
          <w:sz w:val="20"/>
          <w:szCs w:val="20"/>
        </w:rPr>
        <w:t xml:space="preserve"> 3.0 software. The </w:t>
      </w:r>
      <w:proofErr w:type="spellStart"/>
      <w:r w:rsidR="00FA0C30" w:rsidRPr="00FA0C30">
        <w:rPr>
          <w:sz w:val="20"/>
          <w:szCs w:val="20"/>
        </w:rPr>
        <w:t>findings</w:t>
      </w:r>
      <w:proofErr w:type="spellEnd"/>
      <w:r w:rsidR="00FA0C30" w:rsidRPr="00FA0C30">
        <w:rPr>
          <w:sz w:val="20"/>
          <w:szCs w:val="20"/>
        </w:rPr>
        <w:t xml:space="preserve"> </w:t>
      </w:r>
      <w:proofErr w:type="spellStart"/>
      <w:r w:rsidR="00FA0C30" w:rsidRPr="00FA0C30">
        <w:rPr>
          <w:sz w:val="20"/>
          <w:szCs w:val="20"/>
        </w:rPr>
        <w:t>revealed</w:t>
      </w:r>
      <w:proofErr w:type="spellEnd"/>
      <w:r w:rsidR="00FA0C30" w:rsidRPr="00FA0C30">
        <w:rPr>
          <w:sz w:val="20"/>
          <w:szCs w:val="20"/>
        </w:rPr>
        <w:t xml:space="preserve"> </w:t>
      </w:r>
      <w:proofErr w:type="spellStart"/>
      <w:r w:rsidR="00FA0C30" w:rsidRPr="00FA0C30">
        <w:rPr>
          <w:sz w:val="20"/>
          <w:szCs w:val="20"/>
        </w:rPr>
        <w:t>that</w:t>
      </w:r>
      <w:proofErr w:type="spellEnd"/>
      <w:r w:rsidR="00FA0C30" w:rsidRPr="00FA0C30">
        <w:rPr>
          <w:sz w:val="20"/>
          <w:szCs w:val="20"/>
        </w:rPr>
        <w:t xml:space="preserve">: (1) </w:t>
      </w:r>
      <w:proofErr w:type="spellStart"/>
      <w:r w:rsidR="00FA0C30" w:rsidRPr="00FA0C30">
        <w:rPr>
          <w:sz w:val="20"/>
          <w:szCs w:val="20"/>
        </w:rPr>
        <w:t>empathy</w:t>
      </w:r>
      <w:proofErr w:type="spellEnd"/>
      <w:r w:rsidR="00FA0C30" w:rsidRPr="00FA0C30">
        <w:rPr>
          <w:sz w:val="20"/>
          <w:szCs w:val="20"/>
        </w:rPr>
        <w:t xml:space="preserve"> had a </w:t>
      </w:r>
      <w:proofErr w:type="spellStart"/>
      <w:r w:rsidR="00FA0C30" w:rsidRPr="00FA0C30">
        <w:rPr>
          <w:sz w:val="20"/>
          <w:szCs w:val="20"/>
        </w:rPr>
        <w:t>significant</w:t>
      </w:r>
      <w:proofErr w:type="spellEnd"/>
      <w:r w:rsidR="00FA0C30" w:rsidRPr="00FA0C30">
        <w:rPr>
          <w:sz w:val="20"/>
          <w:szCs w:val="20"/>
        </w:rPr>
        <w:t xml:space="preserve"> positive </w:t>
      </w:r>
      <w:proofErr w:type="spellStart"/>
      <w:r w:rsidR="00FA0C30" w:rsidRPr="00FA0C30">
        <w:rPr>
          <w:sz w:val="20"/>
          <w:szCs w:val="20"/>
        </w:rPr>
        <w:t>effect</w:t>
      </w:r>
      <w:proofErr w:type="spellEnd"/>
      <w:r w:rsidR="00FA0C30" w:rsidRPr="00FA0C30">
        <w:rPr>
          <w:sz w:val="20"/>
          <w:szCs w:val="20"/>
        </w:rPr>
        <w:t xml:space="preserve"> on </w:t>
      </w:r>
      <w:proofErr w:type="spellStart"/>
      <w:r w:rsidR="00FA0C30" w:rsidRPr="00FA0C30">
        <w:rPr>
          <w:sz w:val="20"/>
          <w:szCs w:val="20"/>
        </w:rPr>
        <w:t>Islamic</w:t>
      </w:r>
      <w:proofErr w:type="spellEnd"/>
      <w:r w:rsidR="00FA0C30" w:rsidRPr="00FA0C30">
        <w:rPr>
          <w:sz w:val="20"/>
          <w:szCs w:val="20"/>
        </w:rPr>
        <w:t xml:space="preserve"> </w:t>
      </w:r>
      <w:proofErr w:type="spellStart"/>
      <w:r w:rsidR="00FA0C30" w:rsidRPr="00FA0C30">
        <w:rPr>
          <w:sz w:val="20"/>
          <w:szCs w:val="20"/>
        </w:rPr>
        <w:t>religiosity</w:t>
      </w:r>
      <w:proofErr w:type="spellEnd"/>
      <w:r w:rsidR="00FA0C30" w:rsidRPr="00FA0C30">
        <w:rPr>
          <w:sz w:val="20"/>
          <w:szCs w:val="20"/>
        </w:rPr>
        <w:t xml:space="preserve">; (2) </w:t>
      </w:r>
      <w:proofErr w:type="spellStart"/>
      <w:r w:rsidR="00FA0C30" w:rsidRPr="00FA0C30">
        <w:rPr>
          <w:sz w:val="20"/>
          <w:szCs w:val="20"/>
        </w:rPr>
        <w:t>empathy</w:t>
      </w:r>
      <w:proofErr w:type="spellEnd"/>
      <w:r w:rsidR="00FA0C30" w:rsidRPr="00FA0C30">
        <w:rPr>
          <w:sz w:val="20"/>
          <w:szCs w:val="20"/>
        </w:rPr>
        <w:t xml:space="preserve"> </w:t>
      </w:r>
      <w:proofErr w:type="spellStart"/>
      <w:r w:rsidR="00FA0C30" w:rsidRPr="00FA0C30">
        <w:rPr>
          <w:sz w:val="20"/>
          <w:szCs w:val="20"/>
        </w:rPr>
        <w:t>did</w:t>
      </w:r>
      <w:proofErr w:type="spellEnd"/>
      <w:r w:rsidR="00FA0C30" w:rsidRPr="00FA0C30">
        <w:rPr>
          <w:sz w:val="20"/>
          <w:szCs w:val="20"/>
        </w:rPr>
        <w:t xml:space="preserve"> not </w:t>
      </w:r>
      <w:proofErr w:type="spellStart"/>
      <w:r w:rsidR="00FA0C30" w:rsidRPr="00FA0C30">
        <w:rPr>
          <w:sz w:val="20"/>
          <w:szCs w:val="20"/>
        </w:rPr>
        <w:t>have</w:t>
      </w:r>
      <w:proofErr w:type="spellEnd"/>
      <w:r w:rsidR="00FA0C30" w:rsidRPr="00FA0C30">
        <w:rPr>
          <w:sz w:val="20"/>
          <w:szCs w:val="20"/>
        </w:rPr>
        <w:t xml:space="preserve"> a </w:t>
      </w:r>
      <w:proofErr w:type="spellStart"/>
      <w:r w:rsidR="00FA0C30" w:rsidRPr="00FA0C30">
        <w:rPr>
          <w:sz w:val="20"/>
          <w:szCs w:val="20"/>
        </w:rPr>
        <w:t>direct</w:t>
      </w:r>
      <w:proofErr w:type="spellEnd"/>
      <w:r w:rsidR="00FA0C30" w:rsidRPr="00FA0C30">
        <w:rPr>
          <w:sz w:val="20"/>
          <w:szCs w:val="20"/>
        </w:rPr>
        <w:t xml:space="preserve"> </w:t>
      </w:r>
      <w:proofErr w:type="spellStart"/>
      <w:r w:rsidR="00FA0C30" w:rsidRPr="00FA0C30">
        <w:rPr>
          <w:sz w:val="20"/>
          <w:szCs w:val="20"/>
        </w:rPr>
        <w:t>effect</w:t>
      </w:r>
      <w:proofErr w:type="spellEnd"/>
      <w:r w:rsidR="00FA0C30" w:rsidRPr="00FA0C30">
        <w:rPr>
          <w:sz w:val="20"/>
          <w:szCs w:val="20"/>
        </w:rPr>
        <w:t xml:space="preserve"> on </w:t>
      </w:r>
      <w:proofErr w:type="spellStart"/>
      <w:r w:rsidR="00FA0C30" w:rsidRPr="00FA0C30">
        <w:rPr>
          <w:sz w:val="20"/>
          <w:szCs w:val="20"/>
        </w:rPr>
        <w:t>subjective</w:t>
      </w:r>
      <w:proofErr w:type="spellEnd"/>
      <w:r w:rsidR="00FA0C30" w:rsidRPr="00FA0C30">
        <w:rPr>
          <w:sz w:val="20"/>
          <w:szCs w:val="20"/>
        </w:rPr>
        <w:t xml:space="preserve"> </w:t>
      </w:r>
      <w:proofErr w:type="spellStart"/>
      <w:r w:rsidR="00FA0C30" w:rsidRPr="00FA0C30">
        <w:rPr>
          <w:sz w:val="20"/>
          <w:szCs w:val="20"/>
        </w:rPr>
        <w:t>well-being</w:t>
      </w:r>
      <w:proofErr w:type="spellEnd"/>
      <w:r w:rsidR="00FA0C30" w:rsidRPr="00FA0C30">
        <w:rPr>
          <w:sz w:val="20"/>
          <w:szCs w:val="20"/>
        </w:rPr>
        <w:t xml:space="preserve">; (3) </w:t>
      </w:r>
      <w:proofErr w:type="spellStart"/>
      <w:r w:rsidR="00FA0C30" w:rsidRPr="00FA0C30">
        <w:rPr>
          <w:sz w:val="20"/>
          <w:szCs w:val="20"/>
        </w:rPr>
        <w:t>Islamic</w:t>
      </w:r>
      <w:proofErr w:type="spellEnd"/>
      <w:r w:rsidR="00FA0C30" w:rsidRPr="00FA0C30">
        <w:rPr>
          <w:sz w:val="20"/>
          <w:szCs w:val="20"/>
        </w:rPr>
        <w:t xml:space="preserve"> </w:t>
      </w:r>
      <w:proofErr w:type="spellStart"/>
      <w:r w:rsidR="00FA0C30" w:rsidRPr="00FA0C30">
        <w:rPr>
          <w:sz w:val="20"/>
          <w:szCs w:val="20"/>
        </w:rPr>
        <w:t>religiosity</w:t>
      </w:r>
      <w:proofErr w:type="spellEnd"/>
      <w:r w:rsidR="00FA0C30" w:rsidRPr="00FA0C30">
        <w:rPr>
          <w:sz w:val="20"/>
          <w:szCs w:val="20"/>
        </w:rPr>
        <w:t xml:space="preserve"> had a </w:t>
      </w:r>
      <w:proofErr w:type="spellStart"/>
      <w:r w:rsidR="00FA0C30" w:rsidRPr="00FA0C30">
        <w:rPr>
          <w:sz w:val="20"/>
          <w:szCs w:val="20"/>
        </w:rPr>
        <w:t>significant</w:t>
      </w:r>
      <w:proofErr w:type="spellEnd"/>
      <w:r w:rsidR="00FA0C30" w:rsidRPr="00FA0C30">
        <w:rPr>
          <w:sz w:val="20"/>
          <w:szCs w:val="20"/>
        </w:rPr>
        <w:t xml:space="preserve"> positive </w:t>
      </w:r>
      <w:proofErr w:type="spellStart"/>
      <w:r w:rsidR="00FA0C30" w:rsidRPr="00FA0C30">
        <w:rPr>
          <w:sz w:val="20"/>
          <w:szCs w:val="20"/>
        </w:rPr>
        <w:t>effect</w:t>
      </w:r>
      <w:proofErr w:type="spellEnd"/>
      <w:r w:rsidR="00FA0C30" w:rsidRPr="00FA0C30">
        <w:rPr>
          <w:sz w:val="20"/>
          <w:szCs w:val="20"/>
        </w:rPr>
        <w:t xml:space="preserve"> on </w:t>
      </w:r>
      <w:r w:rsidR="004A45AF">
        <w:rPr>
          <w:sz w:val="20"/>
          <w:szCs w:val="20"/>
        </w:rPr>
        <w:t>SWB</w:t>
      </w:r>
      <w:r w:rsidR="00FA0C30" w:rsidRPr="00FA0C30">
        <w:rPr>
          <w:sz w:val="20"/>
          <w:szCs w:val="20"/>
        </w:rPr>
        <w:t xml:space="preserve">; and (4) </w:t>
      </w:r>
      <w:proofErr w:type="spellStart"/>
      <w:r w:rsidR="00FA0C30" w:rsidRPr="00FA0C30">
        <w:rPr>
          <w:sz w:val="20"/>
          <w:szCs w:val="20"/>
        </w:rPr>
        <w:t>Islamic</w:t>
      </w:r>
      <w:proofErr w:type="spellEnd"/>
      <w:r w:rsidR="00FA0C30" w:rsidRPr="00FA0C30">
        <w:rPr>
          <w:sz w:val="20"/>
          <w:szCs w:val="20"/>
        </w:rPr>
        <w:t xml:space="preserve"> </w:t>
      </w:r>
      <w:proofErr w:type="spellStart"/>
      <w:r w:rsidR="00FA0C30" w:rsidRPr="00FA0C30">
        <w:rPr>
          <w:sz w:val="20"/>
          <w:szCs w:val="20"/>
        </w:rPr>
        <w:t>religiosity</w:t>
      </w:r>
      <w:proofErr w:type="spellEnd"/>
      <w:r w:rsidR="00FA0C30" w:rsidRPr="00FA0C30">
        <w:rPr>
          <w:sz w:val="20"/>
          <w:szCs w:val="20"/>
        </w:rPr>
        <w:t xml:space="preserve"> </w:t>
      </w:r>
      <w:proofErr w:type="spellStart"/>
      <w:r w:rsidR="00FA0C30" w:rsidRPr="00FA0C30">
        <w:rPr>
          <w:sz w:val="20"/>
          <w:szCs w:val="20"/>
        </w:rPr>
        <w:t>fully</w:t>
      </w:r>
      <w:proofErr w:type="spellEnd"/>
      <w:r w:rsidR="00FA0C30" w:rsidRPr="00FA0C30">
        <w:rPr>
          <w:sz w:val="20"/>
          <w:szCs w:val="20"/>
        </w:rPr>
        <w:t xml:space="preserve"> </w:t>
      </w:r>
      <w:proofErr w:type="spellStart"/>
      <w:r w:rsidR="00FA0C30" w:rsidRPr="00FA0C30">
        <w:rPr>
          <w:sz w:val="20"/>
          <w:szCs w:val="20"/>
        </w:rPr>
        <w:t>mediated</w:t>
      </w:r>
      <w:proofErr w:type="spellEnd"/>
      <w:r w:rsidR="00FA0C30" w:rsidRPr="00FA0C30">
        <w:rPr>
          <w:sz w:val="20"/>
          <w:szCs w:val="20"/>
        </w:rPr>
        <w:t xml:space="preserve"> </w:t>
      </w:r>
      <w:proofErr w:type="spellStart"/>
      <w:r w:rsidR="00FA0C30" w:rsidRPr="00FA0C30">
        <w:rPr>
          <w:sz w:val="20"/>
          <w:szCs w:val="20"/>
        </w:rPr>
        <w:t>the</w:t>
      </w:r>
      <w:proofErr w:type="spellEnd"/>
      <w:r w:rsidR="00FA0C30" w:rsidRPr="00FA0C30">
        <w:rPr>
          <w:sz w:val="20"/>
          <w:szCs w:val="20"/>
        </w:rPr>
        <w:t xml:space="preserve"> </w:t>
      </w:r>
      <w:proofErr w:type="spellStart"/>
      <w:r w:rsidR="00FA0C30" w:rsidRPr="00FA0C30">
        <w:rPr>
          <w:sz w:val="20"/>
          <w:szCs w:val="20"/>
        </w:rPr>
        <w:t>relationship</w:t>
      </w:r>
      <w:proofErr w:type="spellEnd"/>
      <w:r w:rsidR="00FA0C30" w:rsidRPr="00FA0C30">
        <w:rPr>
          <w:sz w:val="20"/>
          <w:szCs w:val="20"/>
        </w:rPr>
        <w:t xml:space="preserve"> </w:t>
      </w:r>
      <w:proofErr w:type="spellStart"/>
      <w:r w:rsidR="00FA0C30" w:rsidRPr="00FA0C30">
        <w:rPr>
          <w:sz w:val="20"/>
          <w:szCs w:val="20"/>
        </w:rPr>
        <w:t>between</w:t>
      </w:r>
      <w:proofErr w:type="spellEnd"/>
      <w:r w:rsidR="00FA0C30" w:rsidRPr="00FA0C30">
        <w:rPr>
          <w:sz w:val="20"/>
          <w:szCs w:val="20"/>
        </w:rPr>
        <w:t xml:space="preserve"> </w:t>
      </w:r>
      <w:proofErr w:type="spellStart"/>
      <w:r w:rsidR="00FA0C30" w:rsidRPr="00FA0C30">
        <w:rPr>
          <w:sz w:val="20"/>
          <w:szCs w:val="20"/>
        </w:rPr>
        <w:t>empathy</w:t>
      </w:r>
      <w:proofErr w:type="spellEnd"/>
      <w:r w:rsidR="00FA0C30" w:rsidRPr="00FA0C30">
        <w:rPr>
          <w:sz w:val="20"/>
          <w:szCs w:val="20"/>
        </w:rPr>
        <w:t xml:space="preserve"> and </w:t>
      </w:r>
      <w:r>
        <w:rPr>
          <w:sz w:val="20"/>
          <w:szCs w:val="20"/>
        </w:rPr>
        <w:t>SBW</w:t>
      </w:r>
      <w:r w:rsidR="00FA0C30" w:rsidRPr="00FA0C30">
        <w:rPr>
          <w:sz w:val="20"/>
          <w:szCs w:val="20"/>
        </w:rPr>
        <w:t xml:space="preserve">. </w:t>
      </w:r>
      <w:proofErr w:type="spellStart"/>
      <w:r w:rsidR="00FA0C30" w:rsidRPr="00FA0C30">
        <w:rPr>
          <w:sz w:val="20"/>
          <w:szCs w:val="20"/>
        </w:rPr>
        <w:t>This</w:t>
      </w:r>
      <w:proofErr w:type="spellEnd"/>
      <w:r w:rsidR="00FA0C30" w:rsidRPr="00FA0C30">
        <w:rPr>
          <w:sz w:val="20"/>
          <w:szCs w:val="20"/>
        </w:rPr>
        <w:t xml:space="preserve"> </w:t>
      </w:r>
      <w:proofErr w:type="spellStart"/>
      <w:r w:rsidR="00FA0C30" w:rsidRPr="00FA0C30">
        <w:rPr>
          <w:sz w:val="20"/>
          <w:szCs w:val="20"/>
        </w:rPr>
        <w:t>study</w:t>
      </w:r>
      <w:proofErr w:type="spellEnd"/>
      <w:r w:rsidR="00FA0C30" w:rsidRPr="00FA0C30">
        <w:rPr>
          <w:sz w:val="20"/>
          <w:szCs w:val="20"/>
        </w:rPr>
        <w:t xml:space="preserve"> </w:t>
      </w:r>
      <w:proofErr w:type="spellStart"/>
      <w:r w:rsidR="00FA0C30" w:rsidRPr="00FA0C30">
        <w:rPr>
          <w:sz w:val="20"/>
          <w:szCs w:val="20"/>
        </w:rPr>
        <w:t>highlights</w:t>
      </w:r>
      <w:proofErr w:type="spellEnd"/>
      <w:r w:rsidR="00FA0C30" w:rsidRPr="00FA0C30">
        <w:rPr>
          <w:sz w:val="20"/>
          <w:szCs w:val="20"/>
        </w:rPr>
        <w:t xml:space="preserve"> a novel </w:t>
      </w:r>
      <w:proofErr w:type="spellStart"/>
      <w:r w:rsidR="00FA0C30" w:rsidRPr="00FA0C30">
        <w:rPr>
          <w:sz w:val="20"/>
          <w:szCs w:val="20"/>
        </w:rPr>
        <w:t>insight</w:t>
      </w:r>
      <w:proofErr w:type="spellEnd"/>
      <w:r w:rsidR="00FA0C30" w:rsidRPr="00FA0C30">
        <w:rPr>
          <w:sz w:val="20"/>
          <w:szCs w:val="20"/>
        </w:rPr>
        <w:t xml:space="preserve">: </w:t>
      </w:r>
      <w:proofErr w:type="spellStart"/>
      <w:r w:rsidR="00FA0C30" w:rsidRPr="00FA0C30">
        <w:rPr>
          <w:sz w:val="20"/>
          <w:szCs w:val="20"/>
        </w:rPr>
        <w:t>empathy</w:t>
      </w:r>
      <w:proofErr w:type="spellEnd"/>
      <w:r w:rsidR="00FA0C30" w:rsidRPr="00FA0C30">
        <w:rPr>
          <w:sz w:val="20"/>
          <w:szCs w:val="20"/>
        </w:rPr>
        <w:t xml:space="preserve"> </w:t>
      </w:r>
      <w:proofErr w:type="spellStart"/>
      <w:r w:rsidR="00FA0C30" w:rsidRPr="00FA0C30">
        <w:rPr>
          <w:sz w:val="20"/>
          <w:szCs w:val="20"/>
        </w:rPr>
        <w:t>that</w:t>
      </w:r>
      <w:proofErr w:type="spellEnd"/>
      <w:r w:rsidR="00FA0C30" w:rsidRPr="00FA0C30">
        <w:rPr>
          <w:sz w:val="20"/>
          <w:szCs w:val="20"/>
        </w:rPr>
        <w:t xml:space="preserve"> </w:t>
      </w:r>
      <w:proofErr w:type="spellStart"/>
      <w:r w:rsidR="00FA0C30" w:rsidRPr="00FA0C30">
        <w:rPr>
          <w:sz w:val="20"/>
          <w:szCs w:val="20"/>
        </w:rPr>
        <w:t>is</w:t>
      </w:r>
      <w:proofErr w:type="spellEnd"/>
      <w:r w:rsidR="00FA0C30" w:rsidRPr="00FA0C30">
        <w:rPr>
          <w:sz w:val="20"/>
          <w:szCs w:val="20"/>
        </w:rPr>
        <w:t xml:space="preserve"> not </w:t>
      </w:r>
      <w:proofErr w:type="spellStart"/>
      <w:r w:rsidR="00FA0C30" w:rsidRPr="00FA0C30">
        <w:rPr>
          <w:sz w:val="20"/>
          <w:szCs w:val="20"/>
        </w:rPr>
        <w:t>grounded</w:t>
      </w:r>
      <w:proofErr w:type="spellEnd"/>
      <w:r w:rsidR="00FA0C30" w:rsidRPr="00FA0C30">
        <w:rPr>
          <w:sz w:val="20"/>
          <w:szCs w:val="20"/>
        </w:rPr>
        <w:t xml:space="preserve"> in </w:t>
      </w:r>
      <w:proofErr w:type="spellStart"/>
      <w:r w:rsidR="00FA0C30" w:rsidRPr="00FA0C30">
        <w:rPr>
          <w:sz w:val="20"/>
          <w:szCs w:val="20"/>
        </w:rPr>
        <w:t>religious</w:t>
      </w:r>
      <w:proofErr w:type="spellEnd"/>
      <w:r w:rsidR="00FA0C30" w:rsidRPr="00FA0C30">
        <w:rPr>
          <w:sz w:val="20"/>
          <w:szCs w:val="20"/>
        </w:rPr>
        <w:t xml:space="preserve"> </w:t>
      </w:r>
      <w:proofErr w:type="spellStart"/>
      <w:r w:rsidR="00FA0C30" w:rsidRPr="00FA0C30">
        <w:rPr>
          <w:sz w:val="20"/>
          <w:szCs w:val="20"/>
        </w:rPr>
        <w:t>values</w:t>
      </w:r>
      <w:proofErr w:type="spellEnd"/>
      <w:r w:rsidR="00FA0C30" w:rsidRPr="00FA0C30">
        <w:rPr>
          <w:sz w:val="20"/>
          <w:szCs w:val="20"/>
        </w:rPr>
        <w:t xml:space="preserve"> has </w:t>
      </w:r>
      <w:proofErr w:type="spellStart"/>
      <w:r w:rsidR="00FA0C30" w:rsidRPr="00FA0C30">
        <w:rPr>
          <w:sz w:val="20"/>
          <w:szCs w:val="20"/>
        </w:rPr>
        <w:t>limited</w:t>
      </w:r>
      <w:proofErr w:type="spellEnd"/>
      <w:r w:rsidR="00FA0C30" w:rsidRPr="00FA0C30">
        <w:rPr>
          <w:sz w:val="20"/>
          <w:szCs w:val="20"/>
        </w:rPr>
        <w:t xml:space="preserve"> </w:t>
      </w:r>
      <w:proofErr w:type="spellStart"/>
      <w:r w:rsidR="00FA0C30" w:rsidRPr="00FA0C30">
        <w:rPr>
          <w:sz w:val="20"/>
          <w:szCs w:val="20"/>
        </w:rPr>
        <w:t>influence</w:t>
      </w:r>
      <w:proofErr w:type="spellEnd"/>
      <w:r w:rsidR="00FA0C30" w:rsidRPr="00FA0C30">
        <w:rPr>
          <w:sz w:val="20"/>
          <w:szCs w:val="20"/>
        </w:rPr>
        <w:t xml:space="preserve"> on </w:t>
      </w:r>
      <w:r w:rsidR="004A45AF">
        <w:rPr>
          <w:sz w:val="20"/>
          <w:szCs w:val="20"/>
        </w:rPr>
        <w:t>SWB</w:t>
      </w:r>
      <w:r w:rsidR="00FA0C30" w:rsidRPr="00FA0C30">
        <w:rPr>
          <w:sz w:val="20"/>
          <w:szCs w:val="20"/>
        </w:rPr>
        <w:t xml:space="preserve">. </w:t>
      </w:r>
      <w:proofErr w:type="spellStart"/>
      <w:r w:rsidR="00FA0C30" w:rsidRPr="00FA0C30">
        <w:rPr>
          <w:sz w:val="20"/>
          <w:szCs w:val="20"/>
        </w:rPr>
        <w:t>Islamic</w:t>
      </w:r>
      <w:proofErr w:type="spellEnd"/>
      <w:r w:rsidR="00FA0C30" w:rsidRPr="00FA0C30">
        <w:rPr>
          <w:sz w:val="20"/>
          <w:szCs w:val="20"/>
        </w:rPr>
        <w:t xml:space="preserve"> </w:t>
      </w:r>
      <w:proofErr w:type="spellStart"/>
      <w:r w:rsidR="00FA0C30" w:rsidRPr="00FA0C30">
        <w:rPr>
          <w:sz w:val="20"/>
          <w:szCs w:val="20"/>
        </w:rPr>
        <w:t>religiosity</w:t>
      </w:r>
      <w:proofErr w:type="spellEnd"/>
      <w:r w:rsidR="00FA0C30" w:rsidRPr="00FA0C30">
        <w:rPr>
          <w:sz w:val="20"/>
          <w:szCs w:val="20"/>
        </w:rPr>
        <w:t xml:space="preserve"> emerges as a </w:t>
      </w:r>
      <w:proofErr w:type="spellStart"/>
      <w:r w:rsidR="00FA0C30" w:rsidRPr="00FA0C30">
        <w:rPr>
          <w:sz w:val="20"/>
          <w:szCs w:val="20"/>
        </w:rPr>
        <w:t>critical</w:t>
      </w:r>
      <w:proofErr w:type="spellEnd"/>
      <w:r w:rsidR="00FA0C30" w:rsidRPr="00FA0C30">
        <w:rPr>
          <w:sz w:val="20"/>
          <w:szCs w:val="20"/>
        </w:rPr>
        <w:t xml:space="preserve"> factor in </w:t>
      </w:r>
      <w:proofErr w:type="spellStart"/>
      <w:r w:rsidR="00FA0C30" w:rsidRPr="00FA0C30">
        <w:rPr>
          <w:sz w:val="20"/>
          <w:szCs w:val="20"/>
        </w:rPr>
        <w:t>achieving</w:t>
      </w:r>
      <w:proofErr w:type="spellEnd"/>
      <w:r w:rsidR="00FA0C30" w:rsidRPr="00FA0C30">
        <w:rPr>
          <w:sz w:val="20"/>
          <w:szCs w:val="20"/>
        </w:rPr>
        <w:t xml:space="preserve"> </w:t>
      </w:r>
      <w:proofErr w:type="spellStart"/>
      <w:r w:rsidR="00FA0C30" w:rsidRPr="00FA0C30">
        <w:rPr>
          <w:sz w:val="20"/>
          <w:szCs w:val="20"/>
        </w:rPr>
        <w:t>well-being</w:t>
      </w:r>
      <w:proofErr w:type="spellEnd"/>
      <w:r w:rsidR="00FA0C30" w:rsidRPr="00FA0C30">
        <w:rPr>
          <w:sz w:val="20"/>
          <w:szCs w:val="20"/>
        </w:rPr>
        <w:t xml:space="preserve"> </w:t>
      </w:r>
      <w:proofErr w:type="spellStart"/>
      <w:r w:rsidR="00FA0C30" w:rsidRPr="00FA0C30">
        <w:rPr>
          <w:sz w:val="20"/>
          <w:szCs w:val="20"/>
        </w:rPr>
        <w:t>among</w:t>
      </w:r>
      <w:proofErr w:type="spellEnd"/>
      <w:r w:rsidR="00FA0C30" w:rsidRPr="00FA0C30">
        <w:rPr>
          <w:sz w:val="20"/>
          <w:szCs w:val="20"/>
        </w:rPr>
        <w:t xml:space="preserve"> </w:t>
      </w:r>
      <w:proofErr w:type="spellStart"/>
      <w:r w:rsidR="00FA0C30" w:rsidRPr="00FA0C30">
        <w:rPr>
          <w:sz w:val="20"/>
          <w:szCs w:val="20"/>
        </w:rPr>
        <w:t>students</w:t>
      </w:r>
      <w:proofErr w:type="spellEnd"/>
      <w:r w:rsidR="00FA0C30" w:rsidRPr="00FA0C30">
        <w:rPr>
          <w:sz w:val="20"/>
          <w:szCs w:val="20"/>
        </w:rPr>
        <w:t xml:space="preserve">. The </w:t>
      </w:r>
      <w:proofErr w:type="spellStart"/>
      <w:r w:rsidR="00FA0C30" w:rsidRPr="00FA0C30">
        <w:rPr>
          <w:sz w:val="20"/>
          <w:szCs w:val="20"/>
        </w:rPr>
        <w:t>findings</w:t>
      </w:r>
      <w:proofErr w:type="spellEnd"/>
      <w:r w:rsidR="00FA0C30" w:rsidRPr="00FA0C30">
        <w:rPr>
          <w:sz w:val="20"/>
          <w:szCs w:val="20"/>
        </w:rPr>
        <w:t xml:space="preserve"> </w:t>
      </w:r>
      <w:proofErr w:type="spellStart"/>
      <w:r w:rsidR="00FA0C30" w:rsidRPr="00FA0C30">
        <w:rPr>
          <w:sz w:val="20"/>
          <w:szCs w:val="20"/>
        </w:rPr>
        <w:t>underscore</w:t>
      </w:r>
      <w:proofErr w:type="spellEnd"/>
      <w:r w:rsidR="00FA0C30" w:rsidRPr="00FA0C30">
        <w:rPr>
          <w:sz w:val="20"/>
          <w:szCs w:val="20"/>
        </w:rPr>
        <w:t xml:space="preserve"> </w:t>
      </w:r>
      <w:proofErr w:type="spellStart"/>
      <w:r w:rsidR="00FA0C30" w:rsidRPr="00FA0C30">
        <w:rPr>
          <w:sz w:val="20"/>
          <w:szCs w:val="20"/>
        </w:rPr>
        <w:t>the</w:t>
      </w:r>
      <w:proofErr w:type="spellEnd"/>
      <w:r w:rsidR="00FA0C30" w:rsidRPr="00FA0C30">
        <w:rPr>
          <w:sz w:val="20"/>
          <w:szCs w:val="20"/>
        </w:rPr>
        <w:t xml:space="preserve"> </w:t>
      </w:r>
      <w:proofErr w:type="spellStart"/>
      <w:r w:rsidR="00FA0C30" w:rsidRPr="00FA0C30">
        <w:rPr>
          <w:sz w:val="20"/>
          <w:szCs w:val="20"/>
        </w:rPr>
        <w:t>essential</w:t>
      </w:r>
      <w:proofErr w:type="spellEnd"/>
      <w:r w:rsidR="00FA0C30" w:rsidRPr="00FA0C30">
        <w:rPr>
          <w:sz w:val="20"/>
          <w:szCs w:val="20"/>
        </w:rPr>
        <w:t xml:space="preserve"> role </w:t>
      </w:r>
      <w:proofErr w:type="spellStart"/>
      <w:r w:rsidR="00FA0C30" w:rsidRPr="00FA0C30">
        <w:rPr>
          <w:sz w:val="20"/>
          <w:szCs w:val="20"/>
        </w:rPr>
        <w:t>of</w:t>
      </w:r>
      <w:proofErr w:type="spellEnd"/>
      <w:r w:rsidR="00FA0C30" w:rsidRPr="00FA0C30">
        <w:rPr>
          <w:sz w:val="20"/>
          <w:szCs w:val="20"/>
        </w:rPr>
        <w:t xml:space="preserve"> </w:t>
      </w:r>
      <w:proofErr w:type="spellStart"/>
      <w:r w:rsidR="00FA0C30" w:rsidRPr="00FA0C30">
        <w:rPr>
          <w:sz w:val="20"/>
          <w:szCs w:val="20"/>
        </w:rPr>
        <w:t>religious</w:t>
      </w:r>
      <w:proofErr w:type="spellEnd"/>
      <w:r w:rsidR="00FA0C30" w:rsidRPr="00FA0C30">
        <w:rPr>
          <w:sz w:val="20"/>
          <w:szCs w:val="20"/>
        </w:rPr>
        <w:t xml:space="preserve"> </w:t>
      </w:r>
      <w:proofErr w:type="spellStart"/>
      <w:r w:rsidR="00FA0C30" w:rsidRPr="00FA0C30">
        <w:rPr>
          <w:sz w:val="20"/>
          <w:szCs w:val="20"/>
        </w:rPr>
        <w:t>teachings</w:t>
      </w:r>
      <w:proofErr w:type="spellEnd"/>
      <w:r w:rsidR="00FA0C30" w:rsidRPr="00FA0C30">
        <w:rPr>
          <w:sz w:val="20"/>
          <w:szCs w:val="20"/>
        </w:rPr>
        <w:t xml:space="preserve"> in </w:t>
      </w:r>
      <w:proofErr w:type="spellStart"/>
      <w:r w:rsidR="00FA0C30" w:rsidRPr="00FA0C30">
        <w:rPr>
          <w:sz w:val="20"/>
          <w:szCs w:val="20"/>
        </w:rPr>
        <w:t>nurturing</w:t>
      </w:r>
      <w:proofErr w:type="spellEnd"/>
      <w:r w:rsidR="00FA0C30" w:rsidRPr="00FA0C30">
        <w:rPr>
          <w:sz w:val="20"/>
          <w:szCs w:val="20"/>
        </w:rPr>
        <w:t xml:space="preserve"> </w:t>
      </w:r>
      <w:proofErr w:type="spellStart"/>
      <w:r w:rsidR="00FA0C30" w:rsidRPr="00FA0C30">
        <w:rPr>
          <w:sz w:val="20"/>
          <w:szCs w:val="20"/>
        </w:rPr>
        <w:t>students</w:t>
      </w:r>
      <w:proofErr w:type="spellEnd"/>
      <w:r w:rsidR="00FA0C30" w:rsidRPr="00FA0C30">
        <w:rPr>
          <w:sz w:val="20"/>
          <w:szCs w:val="20"/>
        </w:rPr>
        <w:t xml:space="preserve">’ </w:t>
      </w:r>
      <w:proofErr w:type="spellStart"/>
      <w:r w:rsidR="00FA0C30" w:rsidRPr="00FA0C30">
        <w:rPr>
          <w:sz w:val="20"/>
          <w:szCs w:val="20"/>
        </w:rPr>
        <w:t>happiness</w:t>
      </w:r>
      <w:proofErr w:type="spellEnd"/>
      <w:r w:rsidR="00FA0C30" w:rsidRPr="00FA0C30">
        <w:rPr>
          <w:sz w:val="20"/>
          <w:szCs w:val="20"/>
        </w:rPr>
        <w:t xml:space="preserve"> and </w:t>
      </w:r>
      <w:proofErr w:type="spellStart"/>
      <w:r w:rsidR="00FA0C30" w:rsidRPr="00FA0C30">
        <w:rPr>
          <w:sz w:val="20"/>
          <w:szCs w:val="20"/>
        </w:rPr>
        <w:t>aspirations</w:t>
      </w:r>
      <w:proofErr w:type="spellEnd"/>
      <w:r w:rsidR="00FA0C30" w:rsidRPr="00FA0C30">
        <w:rPr>
          <w:sz w:val="20"/>
          <w:szCs w:val="20"/>
        </w:rPr>
        <w:t xml:space="preserve">. </w:t>
      </w:r>
      <w:proofErr w:type="spellStart"/>
      <w:r w:rsidR="00FA0C30" w:rsidRPr="00FA0C30">
        <w:rPr>
          <w:sz w:val="20"/>
          <w:szCs w:val="20"/>
        </w:rPr>
        <w:t>Nonetheless</w:t>
      </w:r>
      <w:proofErr w:type="spellEnd"/>
      <w:r w:rsidR="00FA0C30" w:rsidRPr="00FA0C30">
        <w:rPr>
          <w:sz w:val="20"/>
          <w:szCs w:val="20"/>
        </w:rPr>
        <w:t xml:space="preserve">, </w:t>
      </w:r>
      <w:proofErr w:type="spellStart"/>
      <w:r w:rsidR="00FA0C30" w:rsidRPr="00FA0C30">
        <w:rPr>
          <w:sz w:val="20"/>
          <w:szCs w:val="20"/>
        </w:rPr>
        <w:t>this</w:t>
      </w:r>
      <w:proofErr w:type="spellEnd"/>
      <w:r w:rsidR="00FA0C30" w:rsidRPr="00FA0C30">
        <w:rPr>
          <w:sz w:val="20"/>
          <w:szCs w:val="20"/>
        </w:rPr>
        <w:t xml:space="preserve"> </w:t>
      </w:r>
      <w:proofErr w:type="spellStart"/>
      <w:r w:rsidR="00FA0C30" w:rsidRPr="00FA0C30">
        <w:rPr>
          <w:sz w:val="20"/>
          <w:szCs w:val="20"/>
        </w:rPr>
        <w:t>study</w:t>
      </w:r>
      <w:proofErr w:type="spellEnd"/>
      <w:r w:rsidR="00FA0C30" w:rsidRPr="00FA0C30">
        <w:rPr>
          <w:sz w:val="20"/>
          <w:szCs w:val="20"/>
        </w:rPr>
        <w:t xml:space="preserve"> </w:t>
      </w:r>
      <w:proofErr w:type="spellStart"/>
      <w:r w:rsidR="00FA0C30" w:rsidRPr="00FA0C30">
        <w:rPr>
          <w:sz w:val="20"/>
          <w:szCs w:val="20"/>
        </w:rPr>
        <w:t>is</w:t>
      </w:r>
      <w:proofErr w:type="spellEnd"/>
      <w:r w:rsidR="00FA0C30" w:rsidRPr="00FA0C30">
        <w:rPr>
          <w:sz w:val="20"/>
          <w:szCs w:val="20"/>
        </w:rPr>
        <w:t xml:space="preserve"> </w:t>
      </w:r>
      <w:proofErr w:type="spellStart"/>
      <w:r w:rsidR="00FA0C30" w:rsidRPr="00FA0C30">
        <w:rPr>
          <w:sz w:val="20"/>
          <w:szCs w:val="20"/>
        </w:rPr>
        <w:t>limited</w:t>
      </w:r>
      <w:proofErr w:type="spellEnd"/>
      <w:r w:rsidR="00FA0C30" w:rsidRPr="00FA0C30">
        <w:rPr>
          <w:sz w:val="20"/>
          <w:szCs w:val="20"/>
        </w:rPr>
        <w:t xml:space="preserve"> </w:t>
      </w:r>
      <w:proofErr w:type="spellStart"/>
      <w:r w:rsidR="00FA0C30" w:rsidRPr="00FA0C30">
        <w:rPr>
          <w:sz w:val="20"/>
          <w:szCs w:val="20"/>
        </w:rPr>
        <w:t>by</w:t>
      </w:r>
      <w:proofErr w:type="spellEnd"/>
      <w:r w:rsidR="00FA0C30" w:rsidRPr="00FA0C30">
        <w:rPr>
          <w:sz w:val="20"/>
          <w:szCs w:val="20"/>
        </w:rPr>
        <w:t xml:space="preserve"> </w:t>
      </w:r>
      <w:proofErr w:type="spellStart"/>
      <w:r w:rsidR="00FA0C30" w:rsidRPr="00FA0C30">
        <w:rPr>
          <w:sz w:val="20"/>
          <w:szCs w:val="20"/>
        </w:rPr>
        <w:t>its</w:t>
      </w:r>
      <w:proofErr w:type="spellEnd"/>
      <w:r w:rsidR="00FA0C30" w:rsidRPr="00FA0C30">
        <w:rPr>
          <w:sz w:val="20"/>
          <w:szCs w:val="20"/>
        </w:rPr>
        <w:t xml:space="preserve"> </w:t>
      </w:r>
      <w:proofErr w:type="spellStart"/>
      <w:r w:rsidR="00FA0C30" w:rsidRPr="00FA0C30">
        <w:rPr>
          <w:sz w:val="20"/>
          <w:szCs w:val="20"/>
        </w:rPr>
        <w:t>relatively</w:t>
      </w:r>
      <w:proofErr w:type="spellEnd"/>
      <w:r w:rsidR="00FA0C30" w:rsidRPr="00FA0C30">
        <w:rPr>
          <w:sz w:val="20"/>
          <w:szCs w:val="20"/>
        </w:rPr>
        <w:t xml:space="preserve"> </w:t>
      </w:r>
      <w:proofErr w:type="spellStart"/>
      <w:r w:rsidR="00FA0C30" w:rsidRPr="00FA0C30">
        <w:rPr>
          <w:sz w:val="20"/>
          <w:szCs w:val="20"/>
        </w:rPr>
        <w:t>small</w:t>
      </w:r>
      <w:proofErr w:type="spellEnd"/>
      <w:r w:rsidR="00FA0C30" w:rsidRPr="00FA0C30">
        <w:rPr>
          <w:sz w:val="20"/>
          <w:szCs w:val="20"/>
        </w:rPr>
        <w:t xml:space="preserve"> </w:t>
      </w:r>
      <w:proofErr w:type="spellStart"/>
      <w:r w:rsidR="00FA0C30" w:rsidRPr="00FA0C30">
        <w:rPr>
          <w:sz w:val="20"/>
          <w:szCs w:val="20"/>
        </w:rPr>
        <w:t>sample</w:t>
      </w:r>
      <w:proofErr w:type="spellEnd"/>
      <w:r w:rsidR="00FA0C30" w:rsidRPr="00FA0C30">
        <w:rPr>
          <w:sz w:val="20"/>
          <w:szCs w:val="20"/>
        </w:rPr>
        <w:t xml:space="preserve"> </w:t>
      </w:r>
      <w:proofErr w:type="spellStart"/>
      <w:r w:rsidR="00FA0C30" w:rsidRPr="00FA0C30">
        <w:rPr>
          <w:sz w:val="20"/>
          <w:szCs w:val="20"/>
        </w:rPr>
        <w:t>size</w:t>
      </w:r>
      <w:proofErr w:type="spellEnd"/>
      <w:r w:rsidR="00FA0C30" w:rsidRPr="00FA0C30">
        <w:rPr>
          <w:sz w:val="20"/>
          <w:szCs w:val="20"/>
        </w:rPr>
        <w:t xml:space="preserve">. Future </w:t>
      </w:r>
      <w:proofErr w:type="spellStart"/>
      <w:r w:rsidR="00FA0C30" w:rsidRPr="00FA0C30">
        <w:rPr>
          <w:sz w:val="20"/>
          <w:szCs w:val="20"/>
        </w:rPr>
        <w:t>research</w:t>
      </w:r>
      <w:proofErr w:type="spellEnd"/>
      <w:r w:rsidR="00FA0C30" w:rsidRPr="00FA0C30">
        <w:rPr>
          <w:sz w:val="20"/>
          <w:szCs w:val="20"/>
        </w:rPr>
        <w:t xml:space="preserve"> </w:t>
      </w:r>
      <w:proofErr w:type="spellStart"/>
      <w:r w:rsidR="00FA0C30" w:rsidRPr="00FA0C30">
        <w:rPr>
          <w:sz w:val="20"/>
          <w:szCs w:val="20"/>
        </w:rPr>
        <w:t>employing</w:t>
      </w:r>
      <w:proofErr w:type="spellEnd"/>
      <w:r w:rsidR="00FA0C30" w:rsidRPr="00FA0C30">
        <w:rPr>
          <w:sz w:val="20"/>
          <w:szCs w:val="20"/>
        </w:rPr>
        <w:t xml:space="preserve"> longitudinal </w:t>
      </w:r>
      <w:proofErr w:type="spellStart"/>
      <w:r w:rsidR="00FA0C30" w:rsidRPr="00FA0C30">
        <w:rPr>
          <w:sz w:val="20"/>
          <w:szCs w:val="20"/>
        </w:rPr>
        <w:t>designs</w:t>
      </w:r>
      <w:proofErr w:type="spellEnd"/>
      <w:r w:rsidR="00FA0C30" w:rsidRPr="00FA0C30">
        <w:rPr>
          <w:sz w:val="20"/>
          <w:szCs w:val="20"/>
        </w:rPr>
        <w:t xml:space="preserve"> </w:t>
      </w:r>
      <w:proofErr w:type="spellStart"/>
      <w:r w:rsidR="00FA0C30" w:rsidRPr="00FA0C30">
        <w:rPr>
          <w:sz w:val="20"/>
          <w:szCs w:val="20"/>
        </w:rPr>
        <w:t>with</w:t>
      </w:r>
      <w:proofErr w:type="spellEnd"/>
      <w:r w:rsidR="00FA0C30" w:rsidRPr="00FA0C30">
        <w:rPr>
          <w:sz w:val="20"/>
          <w:szCs w:val="20"/>
        </w:rPr>
        <w:t xml:space="preserve"> more diverse </w:t>
      </w:r>
      <w:proofErr w:type="spellStart"/>
      <w:r w:rsidR="00FA0C30" w:rsidRPr="00FA0C30">
        <w:rPr>
          <w:sz w:val="20"/>
          <w:szCs w:val="20"/>
        </w:rPr>
        <w:t>participant</w:t>
      </w:r>
      <w:proofErr w:type="spellEnd"/>
      <w:r w:rsidR="00FA0C30" w:rsidRPr="00FA0C30">
        <w:rPr>
          <w:sz w:val="20"/>
          <w:szCs w:val="20"/>
        </w:rPr>
        <w:t xml:space="preserve"> </w:t>
      </w:r>
      <w:proofErr w:type="spellStart"/>
      <w:r w:rsidR="00FA0C30" w:rsidRPr="00FA0C30">
        <w:rPr>
          <w:sz w:val="20"/>
          <w:szCs w:val="20"/>
        </w:rPr>
        <w:t>groups</w:t>
      </w:r>
      <w:proofErr w:type="spellEnd"/>
      <w:r w:rsidR="00FA0C30" w:rsidRPr="00FA0C30">
        <w:rPr>
          <w:sz w:val="20"/>
          <w:szCs w:val="20"/>
        </w:rPr>
        <w:t xml:space="preserve"> </w:t>
      </w:r>
      <w:proofErr w:type="spellStart"/>
      <w:r w:rsidR="00FA0C30" w:rsidRPr="00FA0C30">
        <w:rPr>
          <w:sz w:val="20"/>
          <w:szCs w:val="20"/>
        </w:rPr>
        <w:t>is</w:t>
      </w:r>
      <w:proofErr w:type="spellEnd"/>
      <w:r w:rsidR="00FA0C30" w:rsidRPr="00FA0C30">
        <w:rPr>
          <w:sz w:val="20"/>
          <w:szCs w:val="20"/>
        </w:rPr>
        <w:t xml:space="preserve"> </w:t>
      </w:r>
      <w:proofErr w:type="spellStart"/>
      <w:r w:rsidR="00FA0C30" w:rsidRPr="00FA0C30">
        <w:rPr>
          <w:sz w:val="20"/>
          <w:szCs w:val="20"/>
        </w:rPr>
        <w:t>recommended</w:t>
      </w:r>
      <w:proofErr w:type="spellEnd"/>
      <w:r w:rsidR="00FA0C30" w:rsidRPr="00FA0C30">
        <w:rPr>
          <w:sz w:val="20"/>
          <w:szCs w:val="20"/>
        </w:rPr>
        <w:t xml:space="preserve"> to </w:t>
      </w:r>
      <w:proofErr w:type="spellStart"/>
      <w:r w:rsidR="00FA0C30" w:rsidRPr="00FA0C30">
        <w:rPr>
          <w:sz w:val="20"/>
          <w:szCs w:val="20"/>
        </w:rPr>
        <w:t>enhance</w:t>
      </w:r>
      <w:proofErr w:type="spellEnd"/>
      <w:r w:rsidR="00FA0C30" w:rsidRPr="00FA0C30">
        <w:rPr>
          <w:sz w:val="20"/>
          <w:szCs w:val="20"/>
        </w:rPr>
        <w:t xml:space="preserve"> </w:t>
      </w:r>
      <w:proofErr w:type="spellStart"/>
      <w:r w:rsidR="00FA0C30" w:rsidRPr="00FA0C30">
        <w:rPr>
          <w:sz w:val="20"/>
          <w:szCs w:val="20"/>
        </w:rPr>
        <w:t>generalizability</w:t>
      </w:r>
      <w:proofErr w:type="spellEnd"/>
      <w:r w:rsidR="00FA0C30" w:rsidRPr="00FA0C30">
        <w:rPr>
          <w:sz w:val="20"/>
          <w:szCs w:val="20"/>
        </w:rPr>
        <w:t>.</w:t>
      </w:r>
    </w:p>
    <w:p w14:paraId="5B394B2B" w14:textId="77777777" w:rsidR="00AA7091" w:rsidRDefault="00AA7091">
      <w:pPr>
        <w:rPr>
          <w:sz w:val="20"/>
          <w:szCs w:val="20"/>
        </w:rPr>
      </w:pPr>
    </w:p>
    <w:p w14:paraId="0FEE604D" w14:textId="6BF9B886" w:rsidR="00AA7091" w:rsidRDefault="006C1607" w:rsidP="006362A6">
      <w:pPr>
        <w:rPr>
          <w:sz w:val="20"/>
          <w:szCs w:val="20"/>
        </w:rPr>
      </w:pPr>
      <w:proofErr w:type="spellStart"/>
      <w:r>
        <w:rPr>
          <w:b/>
          <w:sz w:val="20"/>
          <w:szCs w:val="20"/>
        </w:rPr>
        <w:t>Keywords</w:t>
      </w:r>
      <w:proofErr w:type="spellEnd"/>
      <w:r w:rsidR="006362A6">
        <w:rPr>
          <w:b/>
          <w:sz w:val="20"/>
          <w:szCs w:val="20"/>
        </w:rPr>
        <w:t xml:space="preserve">: </w:t>
      </w:r>
      <w:proofErr w:type="spellStart"/>
      <w:r w:rsidR="00FA0C30" w:rsidRPr="00FA0C30">
        <w:rPr>
          <w:sz w:val="20"/>
          <w:szCs w:val="20"/>
        </w:rPr>
        <w:t>Empathy</w:t>
      </w:r>
      <w:proofErr w:type="spellEnd"/>
      <w:r w:rsidR="00FA0C30" w:rsidRPr="00FA0C30">
        <w:rPr>
          <w:sz w:val="20"/>
          <w:szCs w:val="20"/>
        </w:rPr>
        <w:t xml:space="preserve">; </w:t>
      </w:r>
      <w:proofErr w:type="spellStart"/>
      <w:r w:rsidR="00FA0C30" w:rsidRPr="00FA0C30">
        <w:rPr>
          <w:sz w:val="20"/>
          <w:szCs w:val="20"/>
        </w:rPr>
        <w:t>Islamic</w:t>
      </w:r>
      <w:proofErr w:type="spellEnd"/>
      <w:r w:rsidR="00FA0C30" w:rsidRPr="00FA0C30">
        <w:rPr>
          <w:sz w:val="20"/>
          <w:szCs w:val="20"/>
        </w:rPr>
        <w:t xml:space="preserve"> </w:t>
      </w:r>
      <w:proofErr w:type="spellStart"/>
      <w:r w:rsidR="00FA0C30" w:rsidRPr="00FA0C30">
        <w:rPr>
          <w:sz w:val="20"/>
          <w:szCs w:val="20"/>
        </w:rPr>
        <w:t>Boarding</w:t>
      </w:r>
      <w:proofErr w:type="spellEnd"/>
      <w:r w:rsidR="00FA0C30" w:rsidRPr="00FA0C30">
        <w:rPr>
          <w:sz w:val="20"/>
          <w:szCs w:val="20"/>
        </w:rPr>
        <w:t xml:space="preserve"> </w:t>
      </w:r>
      <w:proofErr w:type="spellStart"/>
      <w:r w:rsidR="00FA0C30" w:rsidRPr="00FA0C30">
        <w:rPr>
          <w:sz w:val="20"/>
          <w:szCs w:val="20"/>
        </w:rPr>
        <w:t>Schools</w:t>
      </w:r>
      <w:proofErr w:type="spellEnd"/>
      <w:r w:rsidR="00FA0C30" w:rsidRPr="00FA0C30">
        <w:rPr>
          <w:sz w:val="20"/>
          <w:szCs w:val="20"/>
        </w:rPr>
        <w:t xml:space="preserve">; </w:t>
      </w:r>
      <w:proofErr w:type="spellStart"/>
      <w:r w:rsidR="00E23201">
        <w:rPr>
          <w:sz w:val="20"/>
          <w:szCs w:val="20"/>
        </w:rPr>
        <w:t>Islamic</w:t>
      </w:r>
      <w:proofErr w:type="spellEnd"/>
      <w:r w:rsidR="00E23201">
        <w:rPr>
          <w:sz w:val="20"/>
          <w:szCs w:val="20"/>
        </w:rPr>
        <w:t xml:space="preserve"> </w:t>
      </w:r>
      <w:proofErr w:type="spellStart"/>
      <w:r w:rsidR="00FA0C30" w:rsidRPr="00FA0C30">
        <w:rPr>
          <w:sz w:val="20"/>
          <w:szCs w:val="20"/>
        </w:rPr>
        <w:t>Religiosity</w:t>
      </w:r>
      <w:proofErr w:type="spellEnd"/>
      <w:r w:rsidR="00FA0C30" w:rsidRPr="00FA0C30">
        <w:rPr>
          <w:sz w:val="20"/>
          <w:szCs w:val="20"/>
        </w:rPr>
        <w:t xml:space="preserve">; </w:t>
      </w:r>
      <w:proofErr w:type="spellStart"/>
      <w:r w:rsidR="00FA0C30" w:rsidRPr="00FA0C30">
        <w:rPr>
          <w:sz w:val="20"/>
          <w:szCs w:val="20"/>
        </w:rPr>
        <w:t>Subjective</w:t>
      </w:r>
      <w:proofErr w:type="spellEnd"/>
      <w:r w:rsidR="00FA0C30" w:rsidRPr="00FA0C30">
        <w:rPr>
          <w:sz w:val="20"/>
          <w:szCs w:val="20"/>
        </w:rPr>
        <w:t xml:space="preserve"> </w:t>
      </w:r>
      <w:proofErr w:type="spellStart"/>
      <w:r w:rsidR="00FA0C30" w:rsidRPr="00FA0C30">
        <w:rPr>
          <w:sz w:val="20"/>
          <w:szCs w:val="20"/>
        </w:rPr>
        <w:t>Well-Being</w:t>
      </w:r>
      <w:proofErr w:type="spellEnd"/>
      <w:r w:rsidR="00FA0C30" w:rsidRPr="00FA0C30">
        <w:rPr>
          <w:sz w:val="20"/>
          <w:szCs w:val="20"/>
        </w:rPr>
        <w:t>.</w:t>
      </w:r>
    </w:p>
    <w:p w14:paraId="1A26888A" w14:textId="77777777" w:rsidR="00FA0C30" w:rsidRDefault="00FA0C30">
      <w:pPr>
        <w:jc w:val="both"/>
        <w:rPr>
          <w:sz w:val="20"/>
          <w:szCs w:val="20"/>
        </w:rPr>
      </w:pPr>
    </w:p>
    <w:p w14:paraId="1D515EA3" w14:textId="5FEA40D6" w:rsidR="00E23201" w:rsidRDefault="00E23201" w:rsidP="00E23201">
      <w:pPr>
        <w:spacing w:after="120"/>
        <w:jc w:val="center"/>
        <w:rPr>
          <w:b/>
          <w:smallCaps/>
          <w:color w:val="000000"/>
          <w:sz w:val="20"/>
          <w:szCs w:val="20"/>
        </w:rPr>
      </w:pPr>
      <w:r>
        <w:rPr>
          <w:b/>
          <w:smallCaps/>
          <w:color w:val="000000"/>
          <w:sz w:val="20"/>
          <w:szCs w:val="20"/>
        </w:rPr>
        <w:t>Resumen</w:t>
      </w:r>
    </w:p>
    <w:p w14:paraId="4095DDC5" w14:textId="29F4F06A" w:rsidR="00E23201" w:rsidRDefault="00E23201" w:rsidP="00E23201">
      <w:pPr>
        <w:pBdr>
          <w:top w:val="nil"/>
          <w:left w:val="nil"/>
          <w:bottom w:val="nil"/>
          <w:right w:val="nil"/>
          <w:between w:val="nil"/>
        </w:pBdr>
        <w:jc w:val="both"/>
        <w:rPr>
          <w:sz w:val="20"/>
          <w:szCs w:val="20"/>
        </w:rPr>
      </w:pPr>
      <w:r w:rsidRPr="00E23201">
        <w:rPr>
          <w:sz w:val="20"/>
          <w:szCs w:val="20"/>
        </w:rPr>
        <w:t xml:space="preserve">La religiosidad islámica desempeña un papel crucial para los estudiantes de internados islámicos (santri), en particular en el desarrollo de la empatía para alcanzar el bienestar subjetivo. Este estudio tuvo como objetivo investigar el papel mediador de la religiosidad islámica en la relación entre la empatía y el BS entre los estudiantes de internados Madrasah Aliyah en Indonesia. Se empleó un diseño transversal cuantitativo. Participaron 130 estudiantes de Madrasah Aliyah en Sleman </w:t>
      </w:r>
      <w:proofErr w:type="spellStart"/>
      <w:r w:rsidRPr="00E23201">
        <w:rPr>
          <w:sz w:val="20"/>
          <w:szCs w:val="20"/>
        </w:rPr>
        <w:t>Regency</w:t>
      </w:r>
      <w:proofErr w:type="spellEnd"/>
      <w:r w:rsidRPr="00E23201">
        <w:rPr>
          <w:sz w:val="20"/>
          <w:szCs w:val="20"/>
        </w:rPr>
        <w:t xml:space="preserve">, Yogyakarta, Indonesia. Los datos se recopilaron mediante una encuesta en línea utilizando tres instrumentos validados: la Escala de Empatía </w:t>
      </w:r>
      <w:proofErr w:type="spellStart"/>
      <w:r w:rsidRPr="00E23201">
        <w:rPr>
          <w:sz w:val="20"/>
          <w:szCs w:val="20"/>
        </w:rPr>
        <w:t>Kiersma</w:t>
      </w:r>
      <w:proofErr w:type="spellEnd"/>
      <w:r w:rsidRPr="00E23201">
        <w:rPr>
          <w:sz w:val="20"/>
          <w:szCs w:val="20"/>
        </w:rPr>
        <w:t xml:space="preserve">-Chen, la Escala de Religiosidad IIUM y la Escala de Bienestar Subjetivo de la BBC. Se utilizó el SEM para el análisis de datos, utilizando el software </w:t>
      </w:r>
      <w:proofErr w:type="spellStart"/>
      <w:r w:rsidRPr="00E23201">
        <w:rPr>
          <w:sz w:val="20"/>
          <w:szCs w:val="20"/>
        </w:rPr>
        <w:t>SmartPLS</w:t>
      </w:r>
      <w:proofErr w:type="spellEnd"/>
      <w:r w:rsidRPr="00E23201">
        <w:rPr>
          <w:sz w:val="20"/>
          <w:szCs w:val="20"/>
        </w:rPr>
        <w:t xml:space="preserve"> 3.0. Los hallazgos revelaron que: (1) la empatía tuvo un efecto positivo significativo en la religiosidad islámica; (2) la empatía no tuvo un efecto directo en el bienestar subjetivo; (3) La religiosidad islámica tuvo un efecto positivo significativo en el BS; y (4) La religiosidad islámica medió plenamente la relación entre la empatía y el BS. Este estudio destaca una perspectiva novedosa: la empatía que no se basa en valores religiosos tiene una influencia limitada en el BS. La religiosidad islámica se perfila como un factor crucial para el logro del bienestar estudiantil. Los hallazgos subrayan el papel esencial de las enseñanzas religiosas en el fomento de la felicidad y las aspiraciones estudiantiles. No obstante, este estudio presenta limitaciones debido a su tamaño muestral relativamente pequeño. Se recomienda realizar futuras investigaciones con diseños longitudinales con grupos de participantes más diversos para mejorar la generalización.</w:t>
      </w:r>
      <w:r>
        <w:rPr>
          <w:sz w:val="20"/>
          <w:szCs w:val="20"/>
        </w:rPr>
        <w:t xml:space="preserve"> </w:t>
      </w:r>
    </w:p>
    <w:p w14:paraId="34B7E7B4" w14:textId="77777777" w:rsidR="00E23201" w:rsidRDefault="00E23201" w:rsidP="00E23201">
      <w:pPr>
        <w:pBdr>
          <w:top w:val="nil"/>
          <w:left w:val="nil"/>
          <w:bottom w:val="nil"/>
          <w:right w:val="nil"/>
          <w:between w:val="nil"/>
        </w:pBdr>
        <w:jc w:val="both"/>
        <w:rPr>
          <w:sz w:val="20"/>
          <w:szCs w:val="20"/>
        </w:rPr>
      </w:pPr>
    </w:p>
    <w:p w14:paraId="6139F9AC" w14:textId="75F484C1" w:rsidR="00E23201" w:rsidRDefault="00E23201" w:rsidP="00E23201">
      <w:pPr>
        <w:pBdr>
          <w:top w:val="nil"/>
          <w:left w:val="nil"/>
          <w:bottom w:val="nil"/>
          <w:right w:val="nil"/>
          <w:between w:val="nil"/>
        </w:pBdr>
        <w:jc w:val="both"/>
        <w:rPr>
          <w:sz w:val="20"/>
          <w:szCs w:val="20"/>
        </w:rPr>
      </w:pPr>
      <w:r w:rsidRPr="00E23201">
        <w:rPr>
          <w:b/>
          <w:bCs/>
          <w:sz w:val="20"/>
          <w:szCs w:val="20"/>
        </w:rPr>
        <w:t>Palabras clave:</w:t>
      </w:r>
      <w:r w:rsidRPr="00E23201">
        <w:rPr>
          <w:sz w:val="20"/>
          <w:szCs w:val="20"/>
        </w:rPr>
        <w:t xml:space="preserve"> Empatía; Internados Islámicos; Religiosidad Islámica; Bienestar Subjetivo.</w:t>
      </w:r>
    </w:p>
    <w:p w14:paraId="2148BFA6" w14:textId="77777777" w:rsidR="00E23201" w:rsidRDefault="00E23201">
      <w:pPr>
        <w:pBdr>
          <w:top w:val="nil"/>
          <w:left w:val="nil"/>
          <w:bottom w:val="nil"/>
          <w:right w:val="nil"/>
          <w:between w:val="nil"/>
        </w:pBdr>
        <w:spacing w:after="120"/>
        <w:jc w:val="center"/>
        <w:rPr>
          <w:b/>
          <w:smallCaps/>
          <w:color w:val="000000"/>
          <w:sz w:val="20"/>
          <w:szCs w:val="20"/>
        </w:rPr>
      </w:pPr>
    </w:p>
    <w:p w14:paraId="46F12265" w14:textId="082C29B5" w:rsidR="00AA7091" w:rsidRDefault="006C1607">
      <w:pPr>
        <w:pBdr>
          <w:top w:val="nil"/>
          <w:left w:val="nil"/>
          <w:bottom w:val="nil"/>
          <w:right w:val="nil"/>
          <w:between w:val="nil"/>
        </w:pBdr>
        <w:spacing w:after="120"/>
        <w:jc w:val="center"/>
        <w:rPr>
          <w:b/>
          <w:smallCaps/>
          <w:color w:val="000000"/>
          <w:sz w:val="20"/>
          <w:szCs w:val="20"/>
        </w:rPr>
      </w:pPr>
      <w:r>
        <w:rPr>
          <w:b/>
          <w:smallCaps/>
          <w:color w:val="000000"/>
          <w:sz w:val="20"/>
          <w:szCs w:val="20"/>
        </w:rPr>
        <w:t>Resumo</w:t>
      </w:r>
    </w:p>
    <w:p w14:paraId="2BC14DEA" w14:textId="0E40AC07" w:rsidR="00AA7091" w:rsidRDefault="00B84FBF">
      <w:pPr>
        <w:jc w:val="both"/>
        <w:rPr>
          <w:sz w:val="20"/>
          <w:szCs w:val="20"/>
        </w:rPr>
      </w:pPr>
      <w:r w:rsidRPr="00B84FBF">
        <w:rPr>
          <w:sz w:val="20"/>
          <w:szCs w:val="20"/>
        </w:rPr>
        <w:t xml:space="preserve">A </w:t>
      </w:r>
      <w:proofErr w:type="spellStart"/>
      <w:r w:rsidRPr="00B84FBF">
        <w:rPr>
          <w:sz w:val="20"/>
          <w:szCs w:val="20"/>
        </w:rPr>
        <w:t>religiosidade</w:t>
      </w:r>
      <w:proofErr w:type="spellEnd"/>
      <w:r w:rsidRPr="00B84FBF">
        <w:rPr>
          <w:sz w:val="20"/>
          <w:szCs w:val="20"/>
        </w:rPr>
        <w:t xml:space="preserve"> </w:t>
      </w:r>
      <w:proofErr w:type="spellStart"/>
      <w:r w:rsidRPr="00B84FBF">
        <w:rPr>
          <w:sz w:val="20"/>
          <w:szCs w:val="20"/>
        </w:rPr>
        <w:t>islâmica</w:t>
      </w:r>
      <w:proofErr w:type="spellEnd"/>
      <w:r w:rsidRPr="00B84FBF">
        <w:rPr>
          <w:sz w:val="20"/>
          <w:szCs w:val="20"/>
        </w:rPr>
        <w:t xml:space="preserve"> </w:t>
      </w:r>
      <w:proofErr w:type="spellStart"/>
      <w:r w:rsidRPr="00B84FBF">
        <w:rPr>
          <w:sz w:val="20"/>
          <w:szCs w:val="20"/>
        </w:rPr>
        <w:t>desempenha</w:t>
      </w:r>
      <w:proofErr w:type="spellEnd"/>
      <w:r w:rsidRPr="00B84FBF">
        <w:rPr>
          <w:sz w:val="20"/>
          <w:szCs w:val="20"/>
        </w:rPr>
        <w:t xml:space="preserve"> </w:t>
      </w:r>
      <w:proofErr w:type="spellStart"/>
      <w:r w:rsidRPr="00B84FBF">
        <w:rPr>
          <w:sz w:val="20"/>
          <w:szCs w:val="20"/>
        </w:rPr>
        <w:t>um</w:t>
      </w:r>
      <w:proofErr w:type="spellEnd"/>
      <w:r w:rsidRPr="00B84FBF">
        <w:rPr>
          <w:sz w:val="20"/>
          <w:szCs w:val="20"/>
        </w:rPr>
        <w:t xml:space="preserve"> papel crucial para os </w:t>
      </w:r>
      <w:proofErr w:type="spellStart"/>
      <w:r w:rsidRPr="00B84FBF">
        <w:rPr>
          <w:sz w:val="20"/>
          <w:szCs w:val="20"/>
        </w:rPr>
        <w:t>alunos</w:t>
      </w:r>
      <w:proofErr w:type="spellEnd"/>
      <w:r w:rsidRPr="00B84FBF">
        <w:rPr>
          <w:sz w:val="20"/>
          <w:szCs w:val="20"/>
        </w:rPr>
        <w:t xml:space="preserve"> de </w:t>
      </w:r>
      <w:proofErr w:type="spellStart"/>
      <w:r w:rsidRPr="00B84FBF">
        <w:rPr>
          <w:sz w:val="20"/>
          <w:szCs w:val="20"/>
        </w:rPr>
        <w:t>internatos</w:t>
      </w:r>
      <w:proofErr w:type="spellEnd"/>
      <w:r w:rsidRPr="00B84FBF">
        <w:rPr>
          <w:sz w:val="20"/>
          <w:szCs w:val="20"/>
        </w:rPr>
        <w:t xml:space="preserve"> </w:t>
      </w:r>
      <w:proofErr w:type="spellStart"/>
      <w:r w:rsidRPr="00B84FBF">
        <w:rPr>
          <w:sz w:val="20"/>
          <w:szCs w:val="20"/>
        </w:rPr>
        <w:t>islâmicos</w:t>
      </w:r>
      <w:proofErr w:type="spellEnd"/>
      <w:r w:rsidRPr="00B84FBF">
        <w:rPr>
          <w:sz w:val="20"/>
          <w:szCs w:val="20"/>
        </w:rPr>
        <w:t xml:space="preserve">, particularmente no </w:t>
      </w:r>
      <w:proofErr w:type="spellStart"/>
      <w:r w:rsidRPr="00B84FBF">
        <w:rPr>
          <w:sz w:val="20"/>
          <w:szCs w:val="20"/>
        </w:rPr>
        <w:t>desenvolvimento</w:t>
      </w:r>
      <w:proofErr w:type="spellEnd"/>
      <w:r w:rsidRPr="00B84FBF">
        <w:rPr>
          <w:sz w:val="20"/>
          <w:szCs w:val="20"/>
        </w:rPr>
        <w:t xml:space="preserve"> da </w:t>
      </w:r>
      <w:proofErr w:type="spellStart"/>
      <w:r w:rsidRPr="00B84FBF">
        <w:rPr>
          <w:sz w:val="20"/>
          <w:szCs w:val="20"/>
        </w:rPr>
        <w:t>empatia</w:t>
      </w:r>
      <w:proofErr w:type="spellEnd"/>
      <w:r w:rsidRPr="00B84FBF">
        <w:rPr>
          <w:sz w:val="20"/>
          <w:szCs w:val="20"/>
        </w:rPr>
        <w:t xml:space="preserve"> para </w:t>
      </w:r>
      <w:proofErr w:type="spellStart"/>
      <w:r w:rsidRPr="00B84FBF">
        <w:rPr>
          <w:sz w:val="20"/>
          <w:szCs w:val="20"/>
        </w:rPr>
        <w:t>alcançar</w:t>
      </w:r>
      <w:proofErr w:type="spellEnd"/>
      <w:r w:rsidRPr="00B84FBF">
        <w:rPr>
          <w:sz w:val="20"/>
          <w:szCs w:val="20"/>
        </w:rPr>
        <w:t xml:space="preserve"> o </w:t>
      </w:r>
      <w:proofErr w:type="spellStart"/>
      <w:r w:rsidRPr="00B84FBF">
        <w:rPr>
          <w:sz w:val="20"/>
          <w:szCs w:val="20"/>
        </w:rPr>
        <w:t>bem</w:t>
      </w:r>
      <w:proofErr w:type="spellEnd"/>
      <w:r w:rsidRPr="00B84FBF">
        <w:rPr>
          <w:sz w:val="20"/>
          <w:szCs w:val="20"/>
        </w:rPr>
        <w:t xml:space="preserve">-estar subjetivo. Este </w:t>
      </w:r>
      <w:proofErr w:type="spellStart"/>
      <w:r w:rsidRPr="00B84FBF">
        <w:rPr>
          <w:sz w:val="20"/>
          <w:szCs w:val="20"/>
        </w:rPr>
        <w:t>estudo</w:t>
      </w:r>
      <w:proofErr w:type="spellEnd"/>
      <w:r w:rsidRPr="00B84FBF">
        <w:rPr>
          <w:sz w:val="20"/>
          <w:szCs w:val="20"/>
        </w:rPr>
        <w:t xml:space="preserve"> teve como objetivo investigar o papel mediador da </w:t>
      </w:r>
      <w:proofErr w:type="spellStart"/>
      <w:r w:rsidRPr="00B84FBF">
        <w:rPr>
          <w:sz w:val="20"/>
          <w:szCs w:val="20"/>
        </w:rPr>
        <w:t>religiosidade</w:t>
      </w:r>
      <w:proofErr w:type="spellEnd"/>
      <w:r w:rsidRPr="00B84FBF">
        <w:rPr>
          <w:sz w:val="20"/>
          <w:szCs w:val="20"/>
        </w:rPr>
        <w:t xml:space="preserve"> </w:t>
      </w:r>
      <w:proofErr w:type="spellStart"/>
      <w:r w:rsidRPr="00B84FBF">
        <w:rPr>
          <w:sz w:val="20"/>
          <w:szCs w:val="20"/>
        </w:rPr>
        <w:t>islâmica</w:t>
      </w:r>
      <w:proofErr w:type="spellEnd"/>
      <w:r w:rsidRPr="00B84FBF">
        <w:rPr>
          <w:sz w:val="20"/>
          <w:szCs w:val="20"/>
        </w:rPr>
        <w:t xml:space="preserve"> </w:t>
      </w:r>
      <w:proofErr w:type="spellStart"/>
      <w:r w:rsidRPr="00B84FBF">
        <w:rPr>
          <w:sz w:val="20"/>
          <w:szCs w:val="20"/>
        </w:rPr>
        <w:t>na</w:t>
      </w:r>
      <w:proofErr w:type="spellEnd"/>
      <w:r w:rsidRPr="00B84FBF">
        <w:rPr>
          <w:sz w:val="20"/>
          <w:szCs w:val="20"/>
        </w:rPr>
        <w:t xml:space="preserve"> </w:t>
      </w:r>
      <w:proofErr w:type="spellStart"/>
      <w:r w:rsidRPr="00B84FBF">
        <w:rPr>
          <w:sz w:val="20"/>
          <w:szCs w:val="20"/>
        </w:rPr>
        <w:t>relação</w:t>
      </w:r>
      <w:proofErr w:type="spellEnd"/>
      <w:r w:rsidRPr="00B84FBF">
        <w:rPr>
          <w:sz w:val="20"/>
          <w:szCs w:val="20"/>
        </w:rPr>
        <w:t xml:space="preserve"> entre </w:t>
      </w:r>
      <w:proofErr w:type="spellStart"/>
      <w:r w:rsidRPr="00B84FBF">
        <w:rPr>
          <w:sz w:val="20"/>
          <w:szCs w:val="20"/>
        </w:rPr>
        <w:t>empatia</w:t>
      </w:r>
      <w:proofErr w:type="spellEnd"/>
      <w:r w:rsidRPr="00B84FBF">
        <w:rPr>
          <w:sz w:val="20"/>
          <w:szCs w:val="20"/>
        </w:rPr>
        <w:t xml:space="preserve"> e BES entre </w:t>
      </w:r>
      <w:proofErr w:type="spellStart"/>
      <w:r w:rsidRPr="00B84FBF">
        <w:rPr>
          <w:sz w:val="20"/>
          <w:szCs w:val="20"/>
        </w:rPr>
        <w:t>alunos</w:t>
      </w:r>
      <w:proofErr w:type="spellEnd"/>
      <w:r w:rsidRPr="00B84FBF">
        <w:rPr>
          <w:sz w:val="20"/>
          <w:szCs w:val="20"/>
        </w:rPr>
        <w:t xml:space="preserve"> de </w:t>
      </w:r>
      <w:proofErr w:type="spellStart"/>
      <w:r w:rsidRPr="00B84FBF">
        <w:rPr>
          <w:sz w:val="20"/>
          <w:szCs w:val="20"/>
        </w:rPr>
        <w:t>internatos</w:t>
      </w:r>
      <w:proofErr w:type="spellEnd"/>
      <w:r w:rsidRPr="00B84FBF">
        <w:rPr>
          <w:sz w:val="20"/>
          <w:szCs w:val="20"/>
        </w:rPr>
        <w:t xml:space="preserve"> Madrasah Aliyah </w:t>
      </w:r>
      <w:proofErr w:type="spellStart"/>
      <w:r w:rsidRPr="00B84FBF">
        <w:rPr>
          <w:sz w:val="20"/>
          <w:szCs w:val="20"/>
        </w:rPr>
        <w:t>na</w:t>
      </w:r>
      <w:proofErr w:type="spellEnd"/>
      <w:r w:rsidRPr="00B84FBF">
        <w:rPr>
          <w:sz w:val="20"/>
          <w:szCs w:val="20"/>
        </w:rPr>
        <w:t xml:space="preserve"> </w:t>
      </w:r>
      <w:proofErr w:type="spellStart"/>
      <w:r w:rsidRPr="00B84FBF">
        <w:rPr>
          <w:sz w:val="20"/>
          <w:szCs w:val="20"/>
        </w:rPr>
        <w:t>Indonésia</w:t>
      </w:r>
      <w:proofErr w:type="spellEnd"/>
      <w:r w:rsidRPr="00B84FBF">
        <w:rPr>
          <w:sz w:val="20"/>
          <w:szCs w:val="20"/>
        </w:rPr>
        <w:t xml:space="preserve">. </w:t>
      </w:r>
      <w:proofErr w:type="spellStart"/>
      <w:r w:rsidRPr="00B84FBF">
        <w:rPr>
          <w:sz w:val="20"/>
          <w:szCs w:val="20"/>
        </w:rPr>
        <w:t>Um</w:t>
      </w:r>
      <w:proofErr w:type="spellEnd"/>
      <w:r w:rsidRPr="00B84FBF">
        <w:rPr>
          <w:sz w:val="20"/>
          <w:szCs w:val="20"/>
        </w:rPr>
        <w:t xml:space="preserve"> delineamento transversal </w:t>
      </w:r>
      <w:proofErr w:type="spellStart"/>
      <w:r w:rsidRPr="00B84FBF">
        <w:rPr>
          <w:sz w:val="20"/>
          <w:szCs w:val="20"/>
        </w:rPr>
        <w:t>quantitativo</w:t>
      </w:r>
      <w:proofErr w:type="spellEnd"/>
      <w:r w:rsidRPr="00B84FBF">
        <w:rPr>
          <w:sz w:val="20"/>
          <w:szCs w:val="20"/>
        </w:rPr>
        <w:t xml:space="preserve"> </w:t>
      </w:r>
      <w:proofErr w:type="spellStart"/>
      <w:r w:rsidRPr="00B84FBF">
        <w:rPr>
          <w:sz w:val="20"/>
          <w:szCs w:val="20"/>
        </w:rPr>
        <w:t>foi</w:t>
      </w:r>
      <w:proofErr w:type="spellEnd"/>
      <w:r w:rsidRPr="00B84FBF">
        <w:rPr>
          <w:sz w:val="20"/>
          <w:szCs w:val="20"/>
        </w:rPr>
        <w:t xml:space="preserve"> </w:t>
      </w:r>
      <w:proofErr w:type="spellStart"/>
      <w:r w:rsidRPr="00B84FBF">
        <w:rPr>
          <w:sz w:val="20"/>
          <w:szCs w:val="20"/>
        </w:rPr>
        <w:t>empregado</w:t>
      </w:r>
      <w:proofErr w:type="spellEnd"/>
      <w:r w:rsidRPr="00B84FBF">
        <w:rPr>
          <w:sz w:val="20"/>
          <w:szCs w:val="20"/>
        </w:rPr>
        <w:t xml:space="preserve"> </w:t>
      </w:r>
      <w:proofErr w:type="spellStart"/>
      <w:r w:rsidRPr="00B84FBF">
        <w:rPr>
          <w:sz w:val="20"/>
          <w:szCs w:val="20"/>
        </w:rPr>
        <w:t>neste</w:t>
      </w:r>
      <w:proofErr w:type="spellEnd"/>
      <w:r w:rsidRPr="00B84FBF">
        <w:rPr>
          <w:sz w:val="20"/>
          <w:szCs w:val="20"/>
        </w:rPr>
        <w:t xml:space="preserve"> </w:t>
      </w:r>
      <w:proofErr w:type="spellStart"/>
      <w:r w:rsidRPr="00B84FBF">
        <w:rPr>
          <w:sz w:val="20"/>
          <w:szCs w:val="20"/>
        </w:rPr>
        <w:t>estudo</w:t>
      </w:r>
      <w:proofErr w:type="spellEnd"/>
      <w:r w:rsidRPr="00B84FBF">
        <w:rPr>
          <w:sz w:val="20"/>
          <w:szCs w:val="20"/>
        </w:rPr>
        <w:t xml:space="preserve">. </w:t>
      </w:r>
      <w:proofErr w:type="spellStart"/>
      <w:r w:rsidRPr="00B84FBF">
        <w:rPr>
          <w:sz w:val="20"/>
          <w:szCs w:val="20"/>
        </w:rPr>
        <w:t>Um</w:t>
      </w:r>
      <w:proofErr w:type="spellEnd"/>
      <w:r w:rsidRPr="00B84FBF">
        <w:rPr>
          <w:sz w:val="20"/>
          <w:szCs w:val="20"/>
        </w:rPr>
        <w:t xml:space="preserve"> total de 130 </w:t>
      </w:r>
      <w:proofErr w:type="spellStart"/>
      <w:r w:rsidRPr="00B84FBF">
        <w:rPr>
          <w:sz w:val="20"/>
          <w:szCs w:val="20"/>
        </w:rPr>
        <w:t>alunos</w:t>
      </w:r>
      <w:proofErr w:type="spellEnd"/>
      <w:r w:rsidRPr="00B84FBF">
        <w:rPr>
          <w:sz w:val="20"/>
          <w:szCs w:val="20"/>
        </w:rPr>
        <w:t xml:space="preserve"> de Madrasah Aliyah em Sleman </w:t>
      </w:r>
      <w:proofErr w:type="spellStart"/>
      <w:r w:rsidRPr="00B84FBF">
        <w:rPr>
          <w:sz w:val="20"/>
          <w:szCs w:val="20"/>
        </w:rPr>
        <w:t>Regency</w:t>
      </w:r>
      <w:proofErr w:type="spellEnd"/>
      <w:r w:rsidRPr="00B84FBF">
        <w:rPr>
          <w:sz w:val="20"/>
          <w:szCs w:val="20"/>
        </w:rPr>
        <w:t xml:space="preserve">, Yogyakarta, </w:t>
      </w:r>
      <w:proofErr w:type="spellStart"/>
      <w:r w:rsidRPr="00B84FBF">
        <w:rPr>
          <w:sz w:val="20"/>
          <w:szCs w:val="20"/>
        </w:rPr>
        <w:t>Indonésia</w:t>
      </w:r>
      <w:proofErr w:type="spellEnd"/>
      <w:r w:rsidRPr="00B84FBF">
        <w:rPr>
          <w:sz w:val="20"/>
          <w:szCs w:val="20"/>
        </w:rPr>
        <w:t xml:space="preserve"> </w:t>
      </w:r>
      <w:proofErr w:type="spellStart"/>
      <w:r w:rsidRPr="00B84FBF">
        <w:rPr>
          <w:sz w:val="20"/>
          <w:szCs w:val="20"/>
        </w:rPr>
        <w:t>participaram</w:t>
      </w:r>
      <w:proofErr w:type="spellEnd"/>
      <w:r w:rsidRPr="00B84FBF">
        <w:rPr>
          <w:sz w:val="20"/>
          <w:szCs w:val="20"/>
        </w:rPr>
        <w:t xml:space="preserve"> como </w:t>
      </w:r>
      <w:proofErr w:type="spellStart"/>
      <w:r w:rsidRPr="00B84FBF">
        <w:rPr>
          <w:sz w:val="20"/>
          <w:szCs w:val="20"/>
        </w:rPr>
        <w:t>respondentes</w:t>
      </w:r>
      <w:proofErr w:type="spellEnd"/>
      <w:r w:rsidRPr="00B84FBF">
        <w:rPr>
          <w:sz w:val="20"/>
          <w:szCs w:val="20"/>
        </w:rPr>
        <w:t xml:space="preserve">. Os dados </w:t>
      </w:r>
      <w:proofErr w:type="spellStart"/>
      <w:r w:rsidRPr="00B84FBF">
        <w:rPr>
          <w:sz w:val="20"/>
          <w:szCs w:val="20"/>
        </w:rPr>
        <w:t>foram</w:t>
      </w:r>
      <w:proofErr w:type="spellEnd"/>
      <w:r w:rsidRPr="00B84FBF">
        <w:rPr>
          <w:sz w:val="20"/>
          <w:szCs w:val="20"/>
        </w:rPr>
        <w:t xml:space="preserve"> </w:t>
      </w:r>
      <w:proofErr w:type="spellStart"/>
      <w:r w:rsidRPr="00B84FBF">
        <w:rPr>
          <w:sz w:val="20"/>
          <w:szCs w:val="20"/>
        </w:rPr>
        <w:t>coletados</w:t>
      </w:r>
      <w:proofErr w:type="spellEnd"/>
      <w:r w:rsidRPr="00B84FBF">
        <w:rPr>
          <w:sz w:val="20"/>
          <w:szCs w:val="20"/>
        </w:rPr>
        <w:t xml:space="preserve"> por </w:t>
      </w:r>
      <w:proofErr w:type="spellStart"/>
      <w:r w:rsidRPr="00B84FBF">
        <w:rPr>
          <w:sz w:val="20"/>
          <w:szCs w:val="20"/>
        </w:rPr>
        <w:t>meio</w:t>
      </w:r>
      <w:proofErr w:type="spellEnd"/>
      <w:r w:rsidRPr="00B84FBF">
        <w:rPr>
          <w:sz w:val="20"/>
          <w:szCs w:val="20"/>
        </w:rPr>
        <w:t xml:space="preserve"> de </w:t>
      </w:r>
      <w:proofErr w:type="spellStart"/>
      <w:r w:rsidRPr="00B84FBF">
        <w:rPr>
          <w:sz w:val="20"/>
          <w:szCs w:val="20"/>
        </w:rPr>
        <w:t>um</w:t>
      </w:r>
      <w:proofErr w:type="spellEnd"/>
      <w:r w:rsidRPr="00B84FBF">
        <w:rPr>
          <w:sz w:val="20"/>
          <w:szCs w:val="20"/>
        </w:rPr>
        <w:t xml:space="preserve"> </w:t>
      </w:r>
      <w:proofErr w:type="spellStart"/>
      <w:r w:rsidRPr="00B84FBF">
        <w:rPr>
          <w:sz w:val="20"/>
          <w:szCs w:val="20"/>
        </w:rPr>
        <w:t>questionário</w:t>
      </w:r>
      <w:proofErr w:type="spellEnd"/>
      <w:r w:rsidRPr="00B84FBF">
        <w:rPr>
          <w:sz w:val="20"/>
          <w:szCs w:val="20"/>
        </w:rPr>
        <w:t xml:space="preserve"> online utilizando </w:t>
      </w:r>
      <w:proofErr w:type="spellStart"/>
      <w:r w:rsidRPr="00B84FBF">
        <w:rPr>
          <w:sz w:val="20"/>
          <w:szCs w:val="20"/>
        </w:rPr>
        <w:t>três</w:t>
      </w:r>
      <w:proofErr w:type="spellEnd"/>
      <w:r w:rsidRPr="00B84FBF">
        <w:rPr>
          <w:sz w:val="20"/>
          <w:szCs w:val="20"/>
        </w:rPr>
        <w:t xml:space="preserve"> instrumentos validados: a Escala de </w:t>
      </w:r>
      <w:proofErr w:type="spellStart"/>
      <w:r w:rsidRPr="00B84FBF">
        <w:rPr>
          <w:sz w:val="20"/>
          <w:szCs w:val="20"/>
        </w:rPr>
        <w:t>Empatia</w:t>
      </w:r>
      <w:proofErr w:type="spellEnd"/>
      <w:r w:rsidRPr="00B84FBF">
        <w:rPr>
          <w:sz w:val="20"/>
          <w:szCs w:val="20"/>
        </w:rPr>
        <w:t xml:space="preserve"> </w:t>
      </w:r>
      <w:proofErr w:type="spellStart"/>
      <w:r w:rsidRPr="00B84FBF">
        <w:rPr>
          <w:sz w:val="20"/>
          <w:szCs w:val="20"/>
        </w:rPr>
        <w:t>Kiersma</w:t>
      </w:r>
      <w:proofErr w:type="spellEnd"/>
      <w:r w:rsidRPr="00B84FBF">
        <w:rPr>
          <w:sz w:val="20"/>
          <w:szCs w:val="20"/>
        </w:rPr>
        <w:t xml:space="preserve">-Chen, a Escala de </w:t>
      </w:r>
      <w:proofErr w:type="spellStart"/>
      <w:r w:rsidRPr="00B84FBF">
        <w:rPr>
          <w:sz w:val="20"/>
          <w:szCs w:val="20"/>
        </w:rPr>
        <w:t>Religiosidade</w:t>
      </w:r>
      <w:proofErr w:type="spellEnd"/>
      <w:r w:rsidRPr="00B84FBF">
        <w:rPr>
          <w:sz w:val="20"/>
          <w:szCs w:val="20"/>
        </w:rPr>
        <w:t xml:space="preserve"> IIUM e a Escala de </w:t>
      </w:r>
      <w:proofErr w:type="spellStart"/>
      <w:r w:rsidRPr="00B84FBF">
        <w:rPr>
          <w:sz w:val="20"/>
          <w:szCs w:val="20"/>
        </w:rPr>
        <w:t>Bem</w:t>
      </w:r>
      <w:proofErr w:type="spellEnd"/>
      <w:r w:rsidRPr="00B84FBF">
        <w:rPr>
          <w:sz w:val="20"/>
          <w:szCs w:val="20"/>
        </w:rPr>
        <w:t xml:space="preserve">-Estar Subjetivo da BBC. A MEE </w:t>
      </w:r>
      <w:proofErr w:type="spellStart"/>
      <w:r w:rsidRPr="00B84FBF">
        <w:rPr>
          <w:sz w:val="20"/>
          <w:szCs w:val="20"/>
        </w:rPr>
        <w:t>foi</w:t>
      </w:r>
      <w:proofErr w:type="spellEnd"/>
      <w:r w:rsidRPr="00B84FBF">
        <w:rPr>
          <w:sz w:val="20"/>
          <w:szCs w:val="20"/>
        </w:rPr>
        <w:t xml:space="preserve"> utilizada para </w:t>
      </w:r>
      <w:proofErr w:type="spellStart"/>
      <w:r w:rsidRPr="00B84FBF">
        <w:rPr>
          <w:sz w:val="20"/>
          <w:szCs w:val="20"/>
        </w:rPr>
        <w:t>análise</w:t>
      </w:r>
      <w:proofErr w:type="spellEnd"/>
      <w:r w:rsidRPr="00B84FBF">
        <w:rPr>
          <w:sz w:val="20"/>
          <w:szCs w:val="20"/>
        </w:rPr>
        <w:t xml:space="preserve"> de dados, </w:t>
      </w:r>
      <w:r w:rsidRPr="00B84FBF">
        <w:rPr>
          <w:sz w:val="20"/>
          <w:szCs w:val="20"/>
        </w:rPr>
        <w:lastRenderedPageBreak/>
        <w:t xml:space="preserve">utilizando o software </w:t>
      </w:r>
      <w:proofErr w:type="spellStart"/>
      <w:r w:rsidRPr="00B84FBF">
        <w:rPr>
          <w:sz w:val="20"/>
          <w:szCs w:val="20"/>
        </w:rPr>
        <w:t>SmartPLS</w:t>
      </w:r>
      <w:proofErr w:type="spellEnd"/>
      <w:r w:rsidRPr="00B84FBF">
        <w:rPr>
          <w:sz w:val="20"/>
          <w:szCs w:val="20"/>
        </w:rPr>
        <w:t xml:space="preserve"> 3.0. Os resultados </w:t>
      </w:r>
      <w:proofErr w:type="spellStart"/>
      <w:r w:rsidRPr="00B84FBF">
        <w:rPr>
          <w:sz w:val="20"/>
          <w:szCs w:val="20"/>
        </w:rPr>
        <w:t>revelaram</w:t>
      </w:r>
      <w:proofErr w:type="spellEnd"/>
      <w:r w:rsidRPr="00B84FBF">
        <w:rPr>
          <w:sz w:val="20"/>
          <w:szCs w:val="20"/>
        </w:rPr>
        <w:t xml:space="preserve"> que: (1) a </w:t>
      </w:r>
      <w:proofErr w:type="spellStart"/>
      <w:r w:rsidRPr="00B84FBF">
        <w:rPr>
          <w:sz w:val="20"/>
          <w:szCs w:val="20"/>
        </w:rPr>
        <w:t>empatia</w:t>
      </w:r>
      <w:proofErr w:type="spellEnd"/>
      <w:r w:rsidRPr="00B84FBF">
        <w:rPr>
          <w:sz w:val="20"/>
          <w:szCs w:val="20"/>
        </w:rPr>
        <w:t xml:space="preserve"> teve </w:t>
      </w:r>
      <w:proofErr w:type="spellStart"/>
      <w:r w:rsidRPr="00B84FBF">
        <w:rPr>
          <w:sz w:val="20"/>
          <w:szCs w:val="20"/>
        </w:rPr>
        <w:t>um</w:t>
      </w:r>
      <w:proofErr w:type="spellEnd"/>
      <w:r w:rsidRPr="00B84FBF">
        <w:rPr>
          <w:sz w:val="20"/>
          <w:szCs w:val="20"/>
        </w:rPr>
        <w:t xml:space="preserve"> </w:t>
      </w:r>
      <w:proofErr w:type="spellStart"/>
      <w:r w:rsidRPr="00B84FBF">
        <w:rPr>
          <w:sz w:val="20"/>
          <w:szCs w:val="20"/>
        </w:rPr>
        <w:t>efeito</w:t>
      </w:r>
      <w:proofErr w:type="spellEnd"/>
      <w:r w:rsidRPr="00B84FBF">
        <w:rPr>
          <w:sz w:val="20"/>
          <w:szCs w:val="20"/>
        </w:rPr>
        <w:t xml:space="preserve"> positivo significativo </w:t>
      </w:r>
      <w:proofErr w:type="spellStart"/>
      <w:r w:rsidRPr="00B84FBF">
        <w:rPr>
          <w:sz w:val="20"/>
          <w:szCs w:val="20"/>
        </w:rPr>
        <w:t>na</w:t>
      </w:r>
      <w:proofErr w:type="spellEnd"/>
      <w:r w:rsidRPr="00B84FBF">
        <w:rPr>
          <w:sz w:val="20"/>
          <w:szCs w:val="20"/>
        </w:rPr>
        <w:t xml:space="preserve"> </w:t>
      </w:r>
      <w:proofErr w:type="spellStart"/>
      <w:r w:rsidRPr="00B84FBF">
        <w:rPr>
          <w:sz w:val="20"/>
          <w:szCs w:val="20"/>
        </w:rPr>
        <w:t>religiosidade</w:t>
      </w:r>
      <w:proofErr w:type="spellEnd"/>
      <w:r w:rsidRPr="00B84FBF">
        <w:rPr>
          <w:sz w:val="20"/>
          <w:szCs w:val="20"/>
        </w:rPr>
        <w:t xml:space="preserve"> </w:t>
      </w:r>
      <w:proofErr w:type="spellStart"/>
      <w:r w:rsidRPr="00B84FBF">
        <w:rPr>
          <w:sz w:val="20"/>
          <w:szCs w:val="20"/>
        </w:rPr>
        <w:t>islâmica</w:t>
      </w:r>
      <w:proofErr w:type="spellEnd"/>
      <w:r w:rsidRPr="00B84FBF">
        <w:rPr>
          <w:sz w:val="20"/>
          <w:szCs w:val="20"/>
        </w:rPr>
        <w:t xml:space="preserve">; (2) a </w:t>
      </w:r>
      <w:proofErr w:type="spellStart"/>
      <w:r w:rsidRPr="00B84FBF">
        <w:rPr>
          <w:sz w:val="20"/>
          <w:szCs w:val="20"/>
        </w:rPr>
        <w:t>empatia</w:t>
      </w:r>
      <w:proofErr w:type="spellEnd"/>
      <w:r w:rsidRPr="00B84FBF">
        <w:rPr>
          <w:sz w:val="20"/>
          <w:szCs w:val="20"/>
        </w:rPr>
        <w:t xml:space="preserve"> </w:t>
      </w:r>
      <w:proofErr w:type="spellStart"/>
      <w:r w:rsidRPr="00B84FBF">
        <w:rPr>
          <w:sz w:val="20"/>
          <w:szCs w:val="20"/>
        </w:rPr>
        <w:t>não</w:t>
      </w:r>
      <w:proofErr w:type="spellEnd"/>
      <w:r w:rsidRPr="00B84FBF">
        <w:rPr>
          <w:sz w:val="20"/>
          <w:szCs w:val="20"/>
        </w:rPr>
        <w:t xml:space="preserve"> teve </w:t>
      </w:r>
      <w:proofErr w:type="spellStart"/>
      <w:r w:rsidRPr="00B84FBF">
        <w:rPr>
          <w:sz w:val="20"/>
          <w:szCs w:val="20"/>
        </w:rPr>
        <w:t>um</w:t>
      </w:r>
      <w:proofErr w:type="spellEnd"/>
      <w:r w:rsidRPr="00B84FBF">
        <w:rPr>
          <w:sz w:val="20"/>
          <w:szCs w:val="20"/>
        </w:rPr>
        <w:t xml:space="preserve"> </w:t>
      </w:r>
      <w:proofErr w:type="spellStart"/>
      <w:r w:rsidRPr="00B84FBF">
        <w:rPr>
          <w:sz w:val="20"/>
          <w:szCs w:val="20"/>
        </w:rPr>
        <w:t>efeito</w:t>
      </w:r>
      <w:proofErr w:type="spellEnd"/>
      <w:r w:rsidRPr="00B84FBF">
        <w:rPr>
          <w:sz w:val="20"/>
          <w:szCs w:val="20"/>
        </w:rPr>
        <w:t xml:space="preserve"> </w:t>
      </w:r>
      <w:proofErr w:type="spellStart"/>
      <w:r w:rsidRPr="00B84FBF">
        <w:rPr>
          <w:sz w:val="20"/>
          <w:szCs w:val="20"/>
        </w:rPr>
        <w:t>direto</w:t>
      </w:r>
      <w:proofErr w:type="spellEnd"/>
      <w:r w:rsidRPr="00B84FBF">
        <w:rPr>
          <w:sz w:val="20"/>
          <w:szCs w:val="20"/>
        </w:rPr>
        <w:t xml:space="preserve"> no </w:t>
      </w:r>
      <w:proofErr w:type="spellStart"/>
      <w:r w:rsidRPr="00B84FBF">
        <w:rPr>
          <w:sz w:val="20"/>
          <w:szCs w:val="20"/>
        </w:rPr>
        <w:t>bem</w:t>
      </w:r>
      <w:proofErr w:type="spellEnd"/>
      <w:r w:rsidRPr="00B84FBF">
        <w:rPr>
          <w:sz w:val="20"/>
          <w:szCs w:val="20"/>
        </w:rPr>
        <w:t xml:space="preserve">-estar subjetivo; (3) A </w:t>
      </w:r>
      <w:proofErr w:type="spellStart"/>
      <w:r w:rsidRPr="00B84FBF">
        <w:rPr>
          <w:sz w:val="20"/>
          <w:szCs w:val="20"/>
        </w:rPr>
        <w:t>religiosidade</w:t>
      </w:r>
      <w:proofErr w:type="spellEnd"/>
      <w:r w:rsidRPr="00B84FBF">
        <w:rPr>
          <w:sz w:val="20"/>
          <w:szCs w:val="20"/>
        </w:rPr>
        <w:t xml:space="preserve"> </w:t>
      </w:r>
      <w:proofErr w:type="spellStart"/>
      <w:r w:rsidRPr="00B84FBF">
        <w:rPr>
          <w:sz w:val="20"/>
          <w:szCs w:val="20"/>
        </w:rPr>
        <w:t>islâmica</w:t>
      </w:r>
      <w:proofErr w:type="spellEnd"/>
      <w:r w:rsidRPr="00B84FBF">
        <w:rPr>
          <w:sz w:val="20"/>
          <w:szCs w:val="20"/>
        </w:rPr>
        <w:t xml:space="preserve"> teve </w:t>
      </w:r>
      <w:proofErr w:type="spellStart"/>
      <w:r w:rsidRPr="00B84FBF">
        <w:rPr>
          <w:sz w:val="20"/>
          <w:szCs w:val="20"/>
        </w:rPr>
        <w:t>um</w:t>
      </w:r>
      <w:proofErr w:type="spellEnd"/>
      <w:r w:rsidRPr="00B84FBF">
        <w:rPr>
          <w:sz w:val="20"/>
          <w:szCs w:val="20"/>
        </w:rPr>
        <w:t xml:space="preserve"> </w:t>
      </w:r>
      <w:proofErr w:type="spellStart"/>
      <w:r w:rsidRPr="00B84FBF">
        <w:rPr>
          <w:sz w:val="20"/>
          <w:szCs w:val="20"/>
        </w:rPr>
        <w:t>efeito</w:t>
      </w:r>
      <w:proofErr w:type="spellEnd"/>
      <w:r w:rsidRPr="00B84FBF">
        <w:rPr>
          <w:sz w:val="20"/>
          <w:szCs w:val="20"/>
        </w:rPr>
        <w:t xml:space="preserve"> positivo significativo no BES; e (4) a </w:t>
      </w:r>
      <w:proofErr w:type="spellStart"/>
      <w:r w:rsidRPr="00B84FBF">
        <w:rPr>
          <w:sz w:val="20"/>
          <w:szCs w:val="20"/>
        </w:rPr>
        <w:t>religiosidade</w:t>
      </w:r>
      <w:proofErr w:type="spellEnd"/>
      <w:r w:rsidRPr="00B84FBF">
        <w:rPr>
          <w:sz w:val="20"/>
          <w:szCs w:val="20"/>
        </w:rPr>
        <w:t xml:space="preserve"> </w:t>
      </w:r>
      <w:proofErr w:type="spellStart"/>
      <w:r w:rsidRPr="00B84FBF">
        <w:rPr>
          <w:sz w:val="20"/>
          <w:szCs w:val="20"/>
        </w:rPr>
        <w:t>islâmica</w:t>
      </w:r>
      <w:proofErr w:type="spellEnd"/>
      <w:r w:rsidRPr="00B84FBF">
        <w:rPr>
          <w:sz w:val="20"/>
          <w:szCs w:val="20"/>
        </w:rPr>
        <w:t xml:space="preserve"> </w:t>
      </w:r>
      <w:proofErr w:type="spellStart"/>
      <w:r w:rsidRPr="00B84FBF">
        <w:rPr>
          <w:sz w:val="20"/>
          <w:szCs w:val="20"/>
        </w:rPr>
        <w:t>mediou</w:t>
      </w:r>
      <w:proofErr w:type="spellEnd"/>
      <w:r w:rsidRPr="00B84FBF">
        <w:rPr>
          <w:sz w:val="20"/>
          <w:szCs w:val="20"/>
        </w:rPr>
        <w:t xml:space="preserve"> completamente a </w:t>
      </w:r>
      <w:proofErr w:type="spellStart"/>
      <w:r w:rsidRPr="00B84FBF">
        <w:rPr>
          <w:sz w:val="20"/>
          <w:szCs w:val="20"/>
        </w:rPr>
        <w:t>relação</w:t>
      </w:r>
      <w:proofErr w:type="spellEnd"/>
      <w:r w:rsidRPr="00B84FBF">
        <w:rPr>
          <w:sz w:val="20"/>
          <w:szCs w:val="20"/>
        </w:rPr>
        <w:t xml:space="preserve"> entre </w:t>
      </w:r>
      <w:proofErr w:type="spellStart"/>
      <w:r w:rsidRPr="00B84FBF">
        <w:rPr>
          <w:sz w:val="20"/>
          <w:szCs w:val="20"/>
        </w:rPr>
        <w:t>empatia</w:t>
      </w:r>
      <w:proofErr w:type="spellEnd"/>
      <w:r w:rsidRPr="00B84FBF">
        <w:rPr>
          <w:sz w:val="20"/>
          <w:szCs w:val="20"/>
        </w:rPr>
        <w:t xml:space="preserve"> e BES. Este </w:t>
      </w:r>
      <w:proofErr w:type="spellStart"/>
      <w:r w:rsidRPr="00B84FBF">
        <w:rPr>
          <w:sz w:val="20"/>
          <w:szCs w:val="20"/>
        </w:rPr>
        <w:t>estudo</w:t>
      </w:r>
      <w:proofErr w:type="spellEnd"/>
      <w:r w:rsidRPr="00B84FBF">
        <w:rPr>
          <w:sz w:val="20"/>
          <w:szCs w:val="20"/>
        </w:rPr>
        <w:t xml:space="preserve"> destaca uma nova perspectiva: a </w:t>
      </w:r>
      <w:proofErr w:type="spellStart"/>
      <w:r w:rsidRPr="00B84FBF">
        <w:rPr>
          <w:sz w:val="20"/>
          <w:szCs w:val="20"/>
        </w:rPr>
        <w:t>empatia</w:t>
      </w:r>
      <w:proofErr w:type="spellEnd"/>
      <w:r w:rsidRPr="00B84FBF">
        <w:rPr>
          <w:sz w:val="20"/>
          <w:szCs w:val="20"/>
        </w:rPr>
        <w:t xml:space="preserve"> que </w:t>
      </w:r>
      <w:proofErr w:type="spellStart"/>
      <w:r w:rsidRPr="00B84FBF">
        <w:rPr>
          <w:sz w:val="20"/>
          <w:szCs w:val="20"/>
        </w:rPr>
        <w:t>não</w:t>
      </w:r>
      <w:proofErr w:type="spellEnd"/>
      <w:r w:rsidRPr="00B84FBF">
        <w:rPr>
          <w:sz w:val="20"/>
          <w:szCs w:val="20"/>
        </w:rPr>
        <w:t xml:space="preserve"> se </w:t>
      </w:r>
      <w:proofErr w:type="spellStart"/>
      <w:r w:rsidRPr="00B84FBF">
        <w:rPr>
          <w:sz w:val="20"/>
          <w:szCs w:val="20"/>
        </w:rPr>
        <w:t>baseia</w:t>
      </w:r>
      <w:proofErr w:type="spellEnd"/>
      <w:r w:rsidRPr="00B84FBF">
        <w:rPr>
          <w:sz w:val="20"/>
          <w:szCs w:val="20"/>
        </w:rPr>
        <w:t xml:space="preserve"> em valores religiosos tem </w:t>
      </w:r>
      <w:proofErr w:type="spellStart"/>
      <w:r w:rsidRPr="00B84FBF">
        <w:rPr>
          <w:sz w:val="20"/>
          <w:szCs w:val="20"/>
        </w:rPr>
        <w:t>influência</w:t>
      </w:r>
      <w:proofErr w:type="spellEnd"/>
      <w:r w:rsidRPr="00B84FBF">
        <w:rPr>
          <w:sz w:val="20"/>
          <w:szCs w:val="20"/>
        </w:rPr>
        <w:t xml:space="preserve"> limitada no BES. A </w:t>
      </w:r>
      <w:proofErr w:type="spellStart"/>
      <w:r w:rsidRPr="00B84FBF">
        <w:rPr>
          <w:sz w:val="20"/>
          <w:szCs w:val="20"/>
        </w:rPr>
        <w:t>religiosidade</w:t>
      </w:r>
      <w:proofErr w:type="spellEnd"/>
      <w:r w:rsidRPr="00B84FBF">
        <w:rPr>
          <w:sz w:val="20"/>
          <w:szCs w:val="20"/>
        </w:rPr>
        <w:t xml:space="preserve"> </w:t>
      </w:r>
      <w:proofErr w:type="spellStart"/>
      <w:r w:rsidRPr="00B84FBF">
        <w:rPr>
          <w:sz w:val="20"/>
          <w:szCs w:val="20"/>
        </w:rPr>
        <w:t>islâmica</w:t>
      </w:r>
      <w:proofErr w:type="spellEnd"/>
      <w:r w:rsidRPr="00B84FBF">
        <w:rPr>
          <w:sz w:val="20"/>
          <w:szCs w:val="20"/>
        </w:rPr>
        <w:t xml:space="preserve"> surge como </w:t>
      </w:r>
      <w:proofErr w:type="spellStart"/>
      <w:r w:rsidRPr="00B84FBF">
        <w:rPr>
          <w:sz w:val="20"/>
          <w:szCs w:val="20"/>
        </w:rPr>
        <w:t>um</w:t>
      </w:r>
      <w:proofErr w:type="spellEnd"/>
      <w:r w:rsidRPr="00B84FBF">
        <w:rPr>
          <w:sz w:val="20"/>
          <w:szCs w:val="20"/>
        </w:rPr>
        <w:t xml:space="preserve"> fator crítico para </w:t>
      </w:r>
      <w:proofErr w:type="spellStart"/>
      <w:r w:rsidRPr="00B84FBF">
        <w:rPr>
          <w:sz w:val="20"/>
          <w:szCs w:val="20"/>
        </w:rPr>
        <w:t>alcançar</w:t>
      </w:r>
      <w:proofErr w:type="spellEnd"/>
      <w:r w:rsidRPr="00B84FBF">
        <w:rPr>
          <w:sz w:val="20"/>
          <w:szCs w:val="20"/>
        </w:rPr>
        <w:t xml:space="preserve"> o </w:t>
      </w:r>
      <w:proofErr w:type="spellStart"/>
      <w:r w:rsidRPr="00B84FBF">
        <w:rPr>
          <w:sz w:val="20"/>
          <w:szCs w:val="20"/>
        </w:rPr>
        <w:t>bem</w:t>
      </w:r>
      <w:proofErr w:type="spellEnd"/>
      <w:r w:rsidRPr="00B84FBF">
        <w:rPr>
          <w:sz w:val="20"/>
          <w:szCs w:val="20"/>
        </w:rPr>
        <w:t xml:space="preserve">-estar entre os </w:t>
      </w:r>
      <w:proofErr w:type="spellStart"/>
      <w:r w:rsidRPr="00B84FBF">
        <w:rPr>
          <w:sz w:val="20"/>
          <w:szCs w:val="20"/>
        </w:rPr>
        <w:t>alunos</w:t>
      </w:r>
      <w:proofErr w:type="spellEnd"/>
      <w:r w:rsidRPr="00B84FBF">
        <w:rPr>
          <w:sz w:val="20"/>
          <w:szCs w:val="20"/>
        </w:rPr>
        <w:t xml:space="preserve">. Os resultados </w:t>
      </w:r>
      <w:proofErr w:type="spellStart"/>
      <w:r w:rsidRPr="00B84FBF">
        <w:rPr>
          <w:sz w:val="20"/>
          <w:szCs w:val="20"/>
        </w:rPr>
        <w:t>ressaltam</w:t>
      </w:r>
      <w:proofErr w:type="spellEnd"/>
      <w:r w:rsidRPr="00B84FBF">
        <w:rPr>
          <w:sz w:val="20"/>
          <w:szCs w:val="20"/>
        </w:rPr>
        <w:t xml:space="preserve"> o papel </w:t>
      </w:r>
      <w:proofErr w:type="spellStart"/>
      <w:r w:rsidRPr="00B84FBF">
        <w:rPr>
          <w:sz w:val="20"/>
          <w:szCs w:val="20"/>
        </w:rPr>
        <w:t>essencial</w:t>
      </w:r>
      <w:proofErr w:type="spellEnd"/>
      <w:r w:rsidRPr="00B84FBF">
        <w:rPr>
          <w:sz w:val="20"/>
          <w:szCs w:val="20"/>
        </w:rPr>
        <w:t xml:space="preserve"> dos </w:t>
      </w:r>
      <w:proofErr w:type="spellStart"/>
      <w:r w:rsidRPr="00B84FBF">
        <w:rPr>
          <w:sz w:val="20"/>
          <w:szCs w:val="20"/>
        </w:rPr>
        <w:t>ensinamentos</w:t>
      </w:r>
      <w:proofErr w:type="spellEnd"/>
      <w:r w:rsidRPr="00B84FBF">
        <w:rPr>
          <w:sz w:val="20"/>
          <w:szCs w:val="20"/>
        </w:rPr>
        <w:t xml:space="preserve"> religiosos em nutrir a </w:t>
      </w:r>
      <w:proofErr w:type="spellStart"/>
      <w:r w:rsidRPr="00B84FBF">
        <w:rPr>
          <w:sz w:val="20"/>
          <w:szCs w:val="20"/>
        </w:rPr>
        <w:t>felicidade</w:t>
      </w:r>
      <w:proofErr w:type="spellEnd"/>
      <w:r w:rsidRPr="00B84FBF">
        <w:rPr>
          <w:sz w:val="20"/>
          <w:szCs w:val="20"/>
        </w:rPr>
        <w:t xml:space="preserve"> e as </w:t>
      </w:r>
      <w:proofErr w:type="spellStart"/>
      <w:r w:rsidRPr="00B84FBF">
        <w:rPr>
          <w:sz w:val="20"/>
          <w:szCs w:val="20"/>
        </w:rPr>
        <w:t>aspirações</w:t>
      </w:r>
      <w:proofErr w:type="spellEnd"/>
      <w:r w:rsidRPr="00B84FBF">
        <w:rPr>
          <w:sz w:val="20"/>
          <w:szCs w:val="20"/>
        </w:rPr>
        <w:t xml:space="preserve"> dos </w:t>
      </w:r>
      <w:proofErr w:type="spellStart"/>
      <w:r w:rsidRPr="00B84FBF">
        <w:rPr>
          <w:sz w:val="20"/>
          <w:szCs w:val="20"/>
        </w:rPr>
        <w:t>alunos</w:t>
      </w:r>
      <w:proofErr w:type="spellEnd"/>
      <w:r w:rsidRPr="00B84FBF">
        <w:rPr>
          <w:sz w:val="20"/>
          <w:szCs w:val="20"/>
        </w:rPr>
        <w:t xml:space="preserve">. No </w:t>
      </w:r>
      <w:proofErr w:type="spellStart"/>
      <w:r w:rsidRPr="00B84FBF">
        <w:rPr>
          <w:sz w:val="20"/>
          <w:szCs w:val="20"/>
        </w:rPr>
        <w:t>entanto</w:t>
      </w:r>
      <w:proofErr w:type="spellEnd"/>
      <w:r w:rsidRPr="00B84FBF">
        <w:rPr>
          <w:sz w:val="20"/>
          <w:szCs w:val="20"/>
        </w:rPr>
        <w:t xml:space="preserve">, este </w:t>
      </w:r>
      <w:proofErr w:type="spellStart"/>
      <w:r w:rsidRPr="00B84FBF">
        <w:rPr>
          <w:sz w:val="20"/>
          <w:szCs w:val="20"/>
        </w:rPr>
        <w:t>estudo</w:t>
      </w:r>
      <w:proofErr w:type="spellEnd"/>
      <w:r w:rsidRPr="00B84FBF">
        <w:rPr>
          <w:sz w:val="20"/>
          <w:szCs w:val="20"/>
        </w:rPr>
        <w:t xml:space="preserve"> é limitado por </w:t>
      </w:r>
      <w:proofErr w:type="spellStart"/>
      <w:r w:rsidRPr="00B84FBF">
        <w:rPr>
          <w:sz w:val="20"/>
          <w:szCs w:val="20"/>
        </w:rPr>
        <w:t>seu</w:t>
      </w:r>
      <w:proofErr w:type="spellEnd"/>
      <w:r w:rsidRPr="00B84FBF">
        <w:rPr>
          <w:sz w:val="20"/>
          <w:szCs w:val="20"/>
        </w:rPr>
        <w:t xml:space="preserve"> </w:t>
      </w:r>
      <w:proofErr w:type="spellStart"/>
      <w:r w:rsidRPr="00B84FBF">
        <w:rPr>
          <w:sz w:val="20"/>
          <w:szCs w:val="20"/>
        </w:rPr>
        <w:t>tamanho</w:t>
      </w:r>
      <w:proofErr w:type="spellEnd"/>
      <w:r w:rsidRPr="00B84FBF">
        <w:rPr>
          <w:sz w:val="20"/>
          <w:szCs w:val="20"/>
        </w:rPr>
        <w:t xml:space="preserve"> </w:t>
      </w:r>
      <w:proofErr w:type="spellStart"/>
      <w:r w:rsidRPr="00B84FBF">
        <w:rPr>
          <w:sz w:val="20"/>
          <w:szCs w:val="20"/>
        </w:rPr>
        <w:t>amostral</w:t>
      </w:r>
      <w:proofErr w:type="spellEnd"/>
      <w:r w:rsidRPr="00B84FBF">
        <w:rPr>
          <w:sz w:val="20"/>
          <w:szCs w:val="20"/>
        </w:rPr>
        <w:t xml:space="preserve"> relativamente </w:t>
      </w:r>
      <w:proofErr w:type="spellStart"/>
      <w:r w:rsidRPr="00B84FBF">
        <w:rPr>
          <w:sz w:val="20"/>
          <w:szCs w:val="20"/>
        </w:rPr>
        <w:t>pequeno</w:t>
      </w:r>
      <w:proofErr w:type="spellEnd"/>
      <w:r w:rsidRPr="00B84FBF">
        <w:rPr>
          <w:sz w:val="20"/>
          <w:szCs w:val="20"/>
        </w:rPr>
        <w:t xml:space="preserve">. Pesquisas futuras </w:t>
      </w:r>
      <w:proofErr w:type="spellStart"/>
      <w:r w:rsidRPr="00B84FBF">
        <w:rPr>
          <w:sz w:val="20"/>
          <w:szCs w:val="20"/>
        </w:rPr>
        <w:t>empregando</w:t>
      </w:r>
      <w:proofErr w:type="spellEnd"/>
      <w:r w:rsidRPr="00B84FBF">
        <w:rPr>
          <w:sz w:val="20"/>
          <w:szCs w:val="20"/>
        </w:rPr>
        <w:t xml:space="preserve"> delineamentos </w:t>
      </w:r>
      <w:proofErr w:type="spellStart"/>
      <w:r w:rsidRPr="00B84FBF">
        <w:rPr>
          <w:sz w:val="20"/>
          <w:szCs w:val="20"/>
        </w:rPr>
        <w:t>longitudinais</w:t>
      </w:r>
      <w:proofErr w:type="spellEnd"/>
      <w:r w:rsidRPr="00B84FBF">
        <w:rPr>
          <w:sz w:val="20"/>
          <w:szCs w:val="20"/>
        </w:rPr>
        <w:t xml:space="preserve"> </w:t>
      </w:r>
      <w:proofErr w:type="spellStart"/>
      <w:r w:rsidRPr="00B84FBF">
        <w:rPr>
          <w:sz w:val="20"/>
          <w:szCs w:val="20"/>
        </w:rPr>
        <w:t>com</w:t>
      </w:r>
      <w:proofErr w:type="spellEnd"/>
      <w:r w:rsidRPr="00B84FBF">
        <w:rPr>
          <w:sz w:val="20"/>
          <w:szCs w:val="20"/>
        </w:rPr>
        <w:t xml:space="preserve"> grupos de participantes </w:t>
      </w:r>
      <w:proofErr w:type="spellStart"/>
      <w:r w:rsidRPr="00B84FBF">
        <w:rPr>
          <w:sz w:val="20"/>
          <w:szCs w:val="20"/>
        </w:rPr>
        <w:t>mais</w:t>
      </w:r>
      <w:proofErr w:type="spellEnd"/>
      <w:r w:rsidRPr="00B84FBF">
        <w:rPr>
          <w:sz w:val="20"/>
          <w:szCs w:val="20"/>
        </w:rPr>
        <w:t xml:space="preserve"> diversos </w:t>
      </w:r>
      <w:proofErr w:type="spellStart"/>
      <w:r w:rsidRPr="00B84FBF">
        <w:rPr>
          <w:sz w:val="20"/>
          <w:szCs w:val="20"/>
        </w:rPr>
        <w:t>são</w:t>
      </w:r>
      <w:proofErr w:type="spellEnd"/>
      <w:r w:rsidRPr="00B84FBF">
        <w:rPr>
          <w:sz w:val="20"/>
          <w:szCs w:val="20"/>
        </w:rPr>
        <w:t xml:space="preserve"> recomendadas para aumentar a </w:t>
      </w:r>
      <w:proofErr w:type="spellStart"/>
      <w:r w:rsidRPr="00B84FBF">
        <w:rPr>
          <w:sz w:val="20"/>
          <w:szCs w:val="20"/>
        </w:rPr>
        <w:t>generalização</w:t>
      </w:r>
      <w:proofErr w:type="spellEnd"/>
      <w:r w:rsidRPr="00B84FBF">
        <w:rPr>
          <w:sz w:val="20"/>
          <w:szCs w:val="20"/>
        </w:rPr>
        <w:t>.</w:t>
      </w:r>
    </w:p>
    <w:p w14:paraId="62142E88" w14:textId="3B49F4C4" w:rsidR="00E23201" w:rsidRDefault="00E23201">
      <w:pPr>
        <w:jc w:val="both"/>
        <w:rPr>
          <w:sz w:val="20"/>
          <w:szCs w:val="20"/>
        </w:rPr>
      </w:pPr>
    </w:p>
    <w:p w14:paraId="1ADF788D" w14:textId="3A2C55B0" w:rsidR="00E23201" w:rsidRPr="00E23201" w:rsidRDefault="00E23201">
      <w:pPr>
        <w:jc w:val="both"/>
        <w:rPr>
          <w:iCs/>
          <w:sz w:val="20"/>
          <w:szCs w:val="20"/>
        </w:rPr>
      </w:pPr>
      <w:proofErr w:type="spellStart"/>
      <w:r w:rsidRPr="00E23201">
        <w:rPr>
          <w:b/>
          <w:bCs/>
          <w:iCs/>
          <w:sz w:val="20"/>
          <w:szCs w:val="20"/>
        </w:rPr>
        <w:t>Palavras</w:t>
      </w:r>
      <w:proofErr w:type="spellEnd"/>
      <w:r w:rsidRPr="00E23201">
        <w:rPr>
          <w:b/>
          <w:bCs/>
          <w:iCs/>
          <w:sz w:val="20"/>
          <w:szCs w:val="20"/>
        </w:rPr>
        <w:t>-chave:</w:t>
      </w:r>
      <w:r w:rsidRPr="00E23201">
        <w:rPr>
          <w:iCs/>
          <w:sz w:val="20"/>
          <w:szCs w:val="20"/>
        </w:rPr>
        <w:t xml:space="preserve"> </w:t>
      </w:r>
      <w:proofErr w:type="spellStart"/>
      <w:r w:rsidRPr="00E23201">
        <w:rPr>
          <w:iCs/>
          <w:sz w:val="20"/>
          <w:szCs w:val="20"/>
        </w:rPr>
        <w:t>Empatia</w:t>
      </w:r>
      <w:proofErr w:type="spellEnd"/>
      <w:r w:rsidRPr="00E23201">
        <w:rPr>
          <w:iCs/>
          <w:sz w:val="20"/>
          <w:szCs w:val="20"/>
        </w:rPr>
        <w:t xml:space="preserve">; </w:t>
      </w:r>
      <w:proofErr w:type="spellStart"/>
      <w:r w:rsidRPr="00E23201">
        <w:rPr>
          <w:iCs/>
          <w:sz w:val="20"/>
          <w:szCs w:val="20"/>
        </w:rPr>
        <w:t>Internatos</w:t>
      </w:r>
      <w:proofErr w:type="spellEnd"/>
      <w:r w:rsidRPr="00E23201">
        <w:rPr>
          <w:iCs/>
          <w:sz w:val="20"/>
          <w:szCs w:val="20"/>
        </w:rPr>
        <w:t xml:space="preserve"> </w:t>
      </w:r>
      <w:proofErr w:type="spellStart"/>
      <w:r w:rsidRPr="00E23201">
        <w:rPr>
          <w:iCs/>
          <w:sz w:val="20"/>
          <w:szCs w:val="20"/>
        </w:rPr>
        <w:t>Islâmicos</w:t>
      </w:r>
      <w:proofErr w:type="spellEnd"/>
      <w:r w:rsidRPr="00E23201">
        <w:rPr>
          <w:iCs/>
          <w:sz w:val="20"/>
          <w:szCs w:val="20"/>
        </w:rPr>
        <w:t xml:space="preserve">; </w:t>
      </w:r>
      <w:proofErr w:type="spellStart"/>
      <w:r w:rsidRPr="00E23201">
        <w:rPr>
          <w:iCs/>
          <w:sz w:val="20"/>
          <w:szCs w:val="20"/>
        </w:rPr>
        <w:t>Religiosidade</w:t>
      </w:r>
      <w:proofErr w:type="spellEnd"/>
      <w:r w:rsidRPr="00E23201">
        <w:rPr>
          <w:iCs/>
          <w:sz w:val="20"/>
          <w:szCs w:val="20"/>
        </w:rPr>
        <w:t xml:space="preserve"> </w:t>
      </w:r>
      <w:proofErr w:type="spellStart"/>
      <w:r w:rsidRPr="00E23201">
        <w:rPr>
          <w:iCs/>
          <w:sz w:val="20"/>
          <w:szCs w:val="20"/>
        </w:rPr>
        <w:t>Islâmica</w:t>
      </w:r>
      <w:proofErr w:type="spellEnd"/>
      <w:r w:rsidRPr="00E23201">
        <w:rPr>
          <w:iCs/>
          <w:sz w:val="20"/>
          <w:szCs w:val="20"/>
        </w:rPr>
        <w:t xml:space="preserve">; </w:t>
      </w:r>
      <w:proofErr w:type="spellStart"/>
      <w:r w:rsidRPr="00E23201">
        <w:rPr>
          <w:iCs/>
          <w:sz w:val="20"/>
          <w:szCs w:val="20"/>
        </w:rPr>
        <w:t>Bem</w:t>
      </w:r>
      <w:proofErr w:type="spellEnd"/>
      <w:r w:rsidRPr="00E23201">
        <w:rPr>
          <w:iCs/>
          <w:sz w:val="20"/>
          <w:szCs w:val="20"/>
        </w:rPr>
        <w:t>-Estar Subjetivo.</w:t>
      </w:r>
    </w:p>
    <w:p w14:paraId="31D6DFF4" w14:textId="77777777" w:rsidR="00AA7091" w:rsidRDefault="00AA7091">
      <w:pPr>
        <w:rPr>
          <w:sz w:val="20"/>
          <w:szCs w:val="20"/>
        </w:rPr>
      </w:pPr>
    </w:p>
    <w:p w14:paraId="528B013B" w14:textId="77777777" w:rsidR="00E23201" w:rsidRDefault="00E23201" w:rsidP="006362A6">
      <w:pPr>
        <w:jc w:val="both"/>
        <w:rPr>
          <w:b/>
          <w:sz w:val="20"/>
          <w:szCs w:val="20"/>
        </w:rPr>
      </w:pPr>
    </w:p>
    <w:p w14:paraId="02CF1A89" w14:textId="77777777" w:rsidR="00E23201" w:rsidRDefault="00E23201" w:rsidP="00E23201">
      <w:pPr>
        <w:spacing w:after="120"/>
        <w:jc w:val="center"/>
        <w:rPr>
          <w:b/>
          <w:smallCaps/>
          <w:color w:val="000000"/>
          <w:sz w:val="20"/>
          <w:szCs w:val="20"/>
        </w:rPr>
      </w:pPr>
      <w:r>
        <w:rPr>
          <w:b/>
          <w:smallCaps/>
          <w:color w:val="000000"/>
          <w:sz w:val="20"/>
          <w:szCs w:val="20"/>
        </w:rPr>
        <w:t xml:space="preserve">Resumen, Resumo </w:t>
      </w:r>
      <w:proofErr w:type="spellStart"/>
      <w:r>
        <w:rPr>
          <w:b/>
          <w:smallCaps/>
          <w:color w:val="000000"/>
          <w:sz w:val="20"/>
          <w:szCs w:val="20"/>
        </w:rPr>
        <w:t>ou</w:t>
      </w:r>
      <w:proofErr w:type="spellEnd"/>
      <w:r>
        <w:rPr>
          <w:b/>
          <w:smallCaps/>
          <w:color w:val="000000"/>
          <w:sz w:val="20"/>
          <w:szCs w:val="20"/>
        </w:rPr>
        <w:t xml:space="preserve"> </w:t>
      </w:r>
      <w:proofErr w:type="spellStart"/>
      <w:r>
        <w:rPr>
          <w:b/>
          <w:smallCaps/>
          <w:color w:val="000000"/>
          <w:sz w:val="20"/>
          <w:szCs w:val="20"/>
        </w:rPr>
        <w:t>R</w:t>
      </w:r>
      <w:r>
        <w:rPr>
          <w:b/>
          <w:smallCaps/>
          <w:sz w:val="20"/>
          <w:szCs w:val="20"/>
        </w:rPr>
        <w:t>ésumé</w:t>
      </w:r>
      <w:proofErr w:type="spellEnd"/>
    </w:p>
    <w:p w14:paraId="7CEFCBDE" w14:textId="06C7B51C" w:rsidR="00E23201" w:rsidRDefault="00E23201" w:rsidP="00E23201">
      <w:pPr>
        <w:jc w:val="both"/>
        <w:rPr>
          <w:sz w:val="20"/>
          <w:szCs w:val="20"/>
        </w:rPr>
      </w:pPr>
      <w:r w:rsidRPr="00E23201">
        <w:rPr>
          <w:sz w:val="20"/>
          <w:szCs w:val="20"/>
        </w:rPr>
        <w:t xml:space="preserve">La </w:t>
      </w:r>
      <w:proofErr w:type="spellStart"/>
      <w:r w:rsidRPr="00E23201">
        <w:rPr>
          <w:sz w:val="20"/>
          <w:szCs w:val="20"/>
        </w:rPr>
        <w:t>religiosité</w:t>
      </w:r>
      <w:proofErr w:type="spellEnd"/>
      <w:r w:rsidRPr="00E23201">
        <w:rPr>
          <w:sz w:val="20"/>
          <w:szCs w:val="20"/>
        </w:rPr>
        <w:t xml:space="preserve"> </w:t>
      </w:r>
      <w:proofErr w:type="spellStart"/>
      <w:r w:rsidRPr="00E23201">
        <w:rPr>
          <w:sz w:val="20"/>
          <w:szCs w:val="20"/>
        </w:rPr>
        <w:t>islamique</w:t>
      </w:r>
      <w:proofErr w:type="spellEnd"/>
      <w:r w:rsidRPr="00E23201">
        <w:rPr>
          <w:sz w:val="20"/>
          <w:szCs w:val="20"/>
        </w:rPr>
        <w:t xml:space="preserve"> </w:t>
      </w:r>
      <w:proofErr w:type="spellStart"/>
      <w:r w:rsidRPr="00E23201">
        <w:rPr>
          <w:sz w:val="20"/>
          <w:szCs w:val="20"/>
        </w:rPr>
        <w:t>joue</w:t>
      </w:r>
      <w:proofErr w:type="spellEnd"/>
      <w:r w:rsidRPr="00E23201">
        <w:rPr>
          <w:sz w:val="20"/>
          <w:szCs w:val="20"/>
        </w:rPr>
        <w:t xml:space="preserve"> un </w:t>
      </w:r>
      <w:proofErr w:type="spellStart"/>
      <w:r w:rsidRPr="00E23201">
        <w:rPr>
          <w:sz w:val="20"/>
          <w:szCs w:val="20"/>
        </w:rPr>
        <w:t>rôle</w:t>
      </w:r>
      <w:proofErr w:type="spellEnd"/>
      <w:r w:rsidRPr="00E23201">
        <w:rPr>
          <w:sz w:val="20"/>
          <w:szCs w:val="20"/>
        </w:rPr>
        <w:t xml:space="preserve"> crucial </w:t>
      </w:r>
      <w:proofErr w:type="spellStart"/>
      <w:r w:rsidRPr="00E23201">
        <w:rPr>
          <w:sz w:val="20"/>
          <w:szCs w:val="20"/>
        </w:rPr>
        <w:t>pour</w:t>
      </w:r>
      <w:proofErr w:type="spellEnd"/>
      <w:r w:rsidRPr="00E23201">
        <w:rPr>
          <w:sz w:val="20"/>
          <w:szCs w:val="20"/>
        </w:rPr>
        <w:t xml:space="preserve"> les </w:t>
      </w:r>
      <w:proofErr w:type="spellStart"/>
      <w:r w:rsidRPr="00E23201">
        <w:rPr>
          <w:sz w:val="20"/>
          <w:szCs w:val="20"/>
        </w:rPr>
        <w:t>élèves</w:t>
      </w:r>
      <w:proofErr w:type="spellEnd"/>
      <w:r w:rsidRPr="00E23201">
        <w:rPr>
          <w:sz w:val="20"/>
          <w:szCs w:val="20"/>
        </w:rPr>
        <w:t xml:space="preserve"> des </w:t>
      </w:r>
      <w:proofErr w:type="spellStart"/>
      <w:r w:rsidRPr="00E23201">
        <w:rPr>
          <w:sz w:val="20"/>
          <w:szCs w:val="20"/>
        </w:rPr>
        <w:t>internats</w:t>
      </w:r>
      <w:proofErr w:type="spellEnd"/>
      <w:r w:rsidRPr="00E23201">
        <w:rPr>
          <w:sz w:val="20"/>
          <w:szCs w:val="20"/>
        </w:rPr>
        <w:t xml:space="preserve"> </w:t>
      </w:r>
      <w:proofErr w:type="spellStart"/>
      <w:r w:rsidRPr="00E23201">
        <w:rPr>
          <w:sz w:val="20"/>
          <w:szCs w:val="20"/>
        </w:rPr>
        <w:t>islamiques</w:t>
      </w:r>
      <w:proofErr w:type="spellEnd"/>
      <w:r w:rsidRPr="00E23201">
        <w:rPr>
          <w:sz w:val="20"/>
          <w:szCs w:val="20"/>
        </w:rPr>
        <w:t xml:space="preserve"> (santri), </w:t>
      </w:r>
      <w:proofErr w:type="spellStart"/>
      <w:r w:rsidRPr="00E23201">
        <w:rPr>
          <w:sz w:val="20"/>
          <w:szCs w:val="20"/>
        </w:rPr>
        <w:t>notamment</w:t>
      </w:r>
      <w:proofErr w:type="spellEnd"/>
      <w:r w:rsidRPr="00E23201">
        <w:rPr>
          <w:sz w:val="20"/>
          <w:szCs w:val="20"/>
        </w:rPr>
        <w:t xml:space="preserve"> </w:t>
      </w:r>
      <w:proofErr w:type="spellStart"/>
      <w:r w:rsidRPr="00E23201">
        <w:rPr>
          <w:sz w:val="20"/>
          <w:szCs w:val="20"/>
        </w:rPr>
        <w:t>dans</w:t>
      </w:r>
      <w:proofErr w:type="spellEnd"/>
      <w:r w:rsidRPr="00E23201">
        <w:rPr>
          <w:sz w:val="20"/>
          <w:szCs w:val="20"/>
        </w:rPr>
        <w:t xml:space="preserve"> </w:t>
      </w:r>
      <w:proofErr w:type="spellStart"/>
      <w:r w:rsidRPr="00E23201">
        <w:rPr>
          <w:sz w:val="20"/>
          <w:szCs w:val="20"/>
        </w:rPr>
        <w:t>l'instauration</w:t>
      </w:r>
      <w:proofErr w:type="spellEnd"/>
      <w:r w:rsidRPr="00E23201">
        <w:rPr>
          <w:sz w:val="20"/>
          <w:szCs w:val="20"/>
        </w:rPr>
        <w:t xml:space="preserve"> de </w:t>
      </w:r>
      <w:proofErr w:type="spellStart"/>
      <w:r w:rsidRPr="00E23201">
        <w:rPr>
          <w:sz w:val="20"/>
          <w:szCs w:val="20"/>
        </w:rPr>
        <w:t>l'empathie</w:t>
      </w:r>
      <w:proofErr w:type="spellEnd"/>
      <w:r w:rsidRPr="00E23201">
        <w:rPr>
          <w:sz w:val="20"/>
          <w:szCs w:val="20"/>
        </w:rPr>
        <w:t xml:space="preserve"> </w:t>
      </w:r>
      <w:proofErr w:type="spellStart"/>
      <w:r w:rsidRPr="00E23201">
        <w:rPr>
          <w:sz w:val="20"/>
          <w:szCs w:val="20"/>
        </w:rPr>
        <w:t>pour</w:t>
      </w:r>
      <w:proofErr w:type="spellEnd"/>
      <w:r w:rsidRPr="00E23201">
        <w:rPr>
          <w:sz w:val="20"/>
          <w:szCs w:val="20"/>
        </w:rPr>
        <w:t xml:space="preserve"> </w:t>
      </w:r>
      <w:proofErr w:type="spellStart"/>
      <w:r w:rsidRPr="00E23201">
        <w:rPr>
          <w:sz w:val="20"/>
          <w:szCs w:val="20"/>
        </w:rPr>
        <w:t>atteindre</w:t>
      </w:r>
      <w:proofErr w:type="spellEnd"/>
      <w:r w:rsidRPr="00E23201">
        <w:rPr>
          <w:sz w:val="20"/>
          <w:szCs w:val="20"/>
        </w:rPr>
        <w:t xml:space="preserve"> le bien-</w:t>
      </w:r>
      <w:proofErr w:type="spellStart"/>
      <w:r w:rsidRPr="00E23201">
        <w:rPr>
          <w:sz w:val="20"/>
          <w:szCs w:val="20"/>
        </w:rPr>
        <w:t>être</w:t>
      </w:r>
      <w:proofErr w:type="spellEnd"/>
      <w:r w:rsidRPr="00E23201">
        <w:rPr>
          <w:sz w:val="20"/>
          <w:szCs w:val="20"/>
        </w:rPr>
        <w:t xml:space="preserve"> </w:t>
      </w:r>
      <w:proofErr w:type="spellStart"/>
      <w:r w:rsidRPr="00E23201">
        <w:rPr>
          <w:sz w:val="20"/>
          <w:szCs w:val="20"/>
        </w:rPr>
        <w:t>subjectif</w:t>
      </w:r>
      <w:proofErr w:type="spellEnd"/>
      <w:r w:rsidRPr="00E23201">
        <w:rPr>
          <w:sz w:val="20"/>
          <w:szCs w:val="20"/>
        </w:rPr>
        <w:t xml:space="preserve"> (BSP). </w:t>
      </w:r>
      <w:proofErr w:type="spellStart"/>
      <w:r w:rsidRPr="00E23201">
        <w:rPr>
          <w:sz w:val="20"/>
          <w:szCs w:val="20"/>
        </w:rPr>
        <w:t>Cette</w:t>
      </w:r>
      <w:proofErr w:type="spellEnd"/>
      <w:r w:rsidRPr="00E23201">
        <w:rPr>
          <w:sz w:val="20"/>
          <w:szCs w:val="20"/>
        </w:rPr>
        <w:t xml:space="preserve"> </w:t>
      </w:r>
      <w:proofErr w:type="spellStart"/>
      <w:r w:rsidRPr="00E23201">
        <w:rPr>
          <w:sz w:val="20"/>
          <w:szCs w:val="20"/>
        </w:rPr>
        <w:t>étude</w:t>
      </w:r>
      <w:proofErr w:type="spellEnd"/>
      <w:r w:rsidRPr="00E23201">
        <w:rPr>
          <w:sz w:val="20"/>
          <w:szCs w:val="20"/>
        </w:rPr>
        <w:t xml:space="preserve"> </w:t>
      </w:r>
      <w:proofErr w:type="spellStart"/>
      <w:r w:rsidRPr="00E23201">
        <w:rPr>
          <w:sz w:val="20"/>
          <w:szCs w:val="20"/>
        </w:rPr>
        <w:t>visait</w:t>
      </w:r>
      <w:proofErr w:type="spellEnd"/>
      <w:r w:rsidRPr="00E23201">
        <w:rPr>
          <w:sz w:val="20"/>
          <w:szCs w:val="20"/>
        </w:rPr>
        <w:t xml:space="preserve"> à </w:t>
      </w:r>
      <w:proofErr w:type="spellStart"/>
      <w:r w:rsidRPr="00E23201">
        <w:rPr>
          <w:sz w:val="20"/>
          <w:szCs w:val="20"/>
        </w:rPr>
        <w:t>examiner</w:t>
      </w:r>
      <w:proofErr w:type="spellEnd"/>
      <w:r w:rsidRPr="00E23201">
        <w:rPr>
          <w:sz w:val="20"/>
          <w:szCs w:val="20"/>
        </w:rPr>
        <w:t xml:space="preserve"> le </w:t>
      </w:r>
      <w:proofErr w:type="spellStart"/>
      <w:r w:rsidRPr="00E23201">
        <w:rPr>
          <w:sz w:val="20"/>
          <w:szCs w:val="20"/>
        </w:rPr>
        <w:t>rôle</w:t>
      </w:r>
      <w:proofErr w:type="spellEnd"/>
      <w:r w:rsidRPr="00E23201">
        <w:rPr>
          <w:sz w:val="20"/>
          <w:szCs w:val="20"/>
        </w:rPr>
        <w:t xml:space="preserve"> </w:t>
      </w:r>
      <w:proofErr w:type="spellStart"/>
      <w:r w:rsidRPr="00E23201">
        <w:rPr>
          <w:sz w:val="20"/>
          <w:szCs w:val="20"/>
        </w:rPr>
        <w:t>médiateur</w:t>
      </w:r>
      <w:proofErr w:type="spellEnd"/>
      <w:r w:rsidRPr="00E23201">
        <w:rPr>
          <w:sz w:val="20"/>
          <w:szCs w:val="20"/>
        </w:rPr>
        <w:t xml:space="preserve"> de la </w:t>
      </w:r>
      <w:proofErr w:type="spellStart"/>
      <w:r w:rsidRPr="00E23201">
        <w:rPr>
          <w:sz w:val="20"/>
          <w:szCs w:val="20"/>
        </w:rPr>
        <w:t>religiosité</w:t>
      </w:r>
      <w:proofErr w:type="spellEnd"/>
      <w:r w:rsidRPr="00E23201">
        <w:rPr>
          <w:sz w:val="20"/>
          <w:szCs w:val="20"/>
        </w:rPr>
        <w:t xml:space="preserve"> </w:t>
      </w:r>
      <w:proofErr w:type="spellStart"/>
      <w:r w:rsidRPr="00E23201">
        <w:rPr>
          <w:sz w:val="20"/>
          <w:szCs w:val="20"/>
        </w:rPr>
        <w:t>islamique</w:t>
      </w:r>
      <w:proofErr w:type="spellEnd"/>
      <w:r w:rsidRPr="00E23201">
        <w:rPr>
          <w:sz w:val="20"/>
          <w:szCs w:val="20"/>
        </w:rPr>
        <w:t xml:space="preserve"> </w:t>
      </w:r>
      <w:proofErr w:type="spellStart"/>
      <w:r w:rsidRPr="00E23201">
        <w:rPr>
          <w:sz w:val="20"/>
          <w:szCs w:val="20"/>
        </w:rPr>
        <w:t>dans</w:t>
      </w:r>
      <w:proofErr w:type="spellEnd"/>
      <w:r w:rsidRPr="00E23201">
        <w:rPr>
          <w:sz w:val="20"/>
          <w:szCs w:val="20"/>
        </w:rPr>
        <w:t xml:space="preserve"> la </w:t>
      </w:r>
      <w:proofErr w:type="spellStart"/>
      <w:r w:rsidRPr="00E23201">
        <w:rPr>
          <w:sz w:val="20"/>
          <w:szCs w:val="20"/>
        </w:rPr>
        <w:t>relation</w:t>
      </w:r>
      <w:proofErr w:type="spellEnd"/>
      <w:r w:rsidRPr="00E23201">
        <w:rPr>
          <w:sz w:val="20"/>
          <w:szCs w:val="20"/>
        </w:rPr>
        <w:t xml:space="preserve"> entre </w:t>
      </w:r>
      <w:proofErr w:type="spellStart"/>
      <w:r w:rsidRPr="00E23201">
        <w:rPr>
          <w:sz w:val="20"/>
          <w:szCs w:val="20"/>
        </w:rPr>
        <w:t>empathie</w:t>
      </w:r>
      <w:proofErr w:type="spellEnd"/>
      <w:r w:rsidRPr="00E23201">
        <w:rPr>
          <w:sz w:val="20"/>
          <w:szCs w:val="20"/>
        </w:rPr>
        <w:t xml:space="preserve"> et BSP </w:t>
      </w:r>
      <w:proofErr w:type="spellStart"/>
      <w:r w:rsidRPr="00E23201">
        <w:rPr>
          <w:sz w:val="20"/>
          <w:szCs w:val="20"/>
        </w:rPr>
        <w:t>chez</w:t>
      </w:r>
      <w:proofErr w:type="spellEnd"/>
      <w:r w:rsidRPr="00E23201">
        <w:rPr>
          <w:sz w:val="20"/>
          <w:szCs w:val="20"/>
        </w:rPr>
        <w:t xml:space="preserve"> les </w:t>
      </w:r>
      <w:proofErr w:type="spellStart"/>
      <w:r w:rsidRPr="00E23201">
        <w:rPr>
          <w:sz w:val="20"/>
          <w:szCs w:val="20"/>
        </w:rPr>
        <w:t>élèves</w:t>
      </w:r>
      <w:proofErr w:type="spellEnd"/>
      <w:r w:rsidRPr="00E23201">
        <w:rPr>
          <w:sz w:val="20"/>
          <w:szCs w:val="20"/>
        </w:rPr>
        <w:t xml:space="preserve"> des </w:t>
      </w:r>
      <w:proofErr w:type="spellStart"/>
      <w:r w:rsidRPr="00E23201">
        <w:rPr>
          <w:sz w:val="20"/>
          <w:szCs w:val="20"/>
        </w:rPr>
        <w:t>internats</w:t>
      </w:r>
      <w:proofErr w:type="spellEnd"/>
      <w:r w:rsidRPr="00E23201">
        <w:rPr>
          <w:sz w:val="20"/>
          <w:szCs w:val="20"/>
        </w:rPr>
        <w:t xml:space="preserve"> Madrasah Aliyah en </w:t>
      </w:r>
      <w:proofErr w:type="spellStart"/>
      <w:r w:rsidRPr="00E23201">
        <w:rPr>
          <w:sz w:val="20"/>
          <w:szCs w:val="20"/>
        </w:rPr>
        <w:t>Indonésie</w:t>
      </w:r>
      <w:proofErr w:type="spellEnd"/>
      <w:r w:rsidRPr="00E23201">
        <w:rPr>
          <w:sz w:val="20"/>
          <w:szCs w:val="20"/>
        </w:rPr>
        <w:t xml:space="preserve">. Une </w:t>
      </w:r>
      <w:proofErr w:type="spellStart"/>
      <w:r w:rsidRPr="00E23201">
        <w:rPr>
          <w:sz w:val="20"/>
          <w:szCs w:val="20"/>
        </w:rPr>
        <w:t>approche</w:t>
      </w:r>
      <w:proofErr w:type="spellEnd"/>
      <w:r w:rsidRPr="00E23201">
        <w:rPr>
          <w:sz w:val="20"/>
          <w:szCs w:val="20"/>
        </w:rPr>
        <w:t xml:space="preserve"> </w:t>
      </w:r>
      <w:proofErr w:type="spellStart"/>
      <w:r w:rsidRPr="00E23201">
        <w:rPr>
          <w:sz w:val="20"/>
          <w:szCs w:val="20"/>
        </w:rPr>
        <w:t>transversale</w:t>
      </w:r>
      <w:proofErr w:type="spellEnd"/>
      <w:r w:rsidRPr="00E23201">
        <w:rPr>
          <w:sz w:val="20"/>
          <w:szCs w:val="20"/>
        </w:rPr>
        <w:t xml:space="preserve"> </w:t>
      </w:r>
      <w:proofErr w:type="spellStart"/>
      <w:r w:rsidRPr="00E23201">
        <w:rPr>
          <w:sz w:val="20"/>
          <w:szCs w:val="20"/>
        </w:rPr>
        <w:t>quantitative</w:t>
      </w:r>
      <w:proofErr w:type="spellEnd"/>
      <w:r w:rsidRPr="00E23201">
        <w:rPr>
          <w:sz w:val="20"/>
          <w:szCs w:val="20"/>
        </w:rPr>
        <w:t xml:space="preserve"> a </w:t>
      </w:r>
      <w:proofErr w:type="spellStart"/>
      <w:r w:rsidRPr="00E23201">
        <w:rPr>
          <w:sz w:val="20"/>
          <w:szCs w:val="20"/>
        </w:rPr>
        <w:t>été</w:t>
      </w:r>
      <w:proofErr w:type="spellEnd"/>
      <w:r w:rsidRPr="00E23201">
        <w:rPr>
          <w:sz w:val="20"/>
          <w:szCs w:val="20"/>
        </w:rPr>
        <w:t xml:space="preserve"> </w:t>
      </w:r>
      <w:proofErr w:type="spellStart"/>
      <w:r w:rsidRPr="00E23201">
        <w:rPr>
          <w:sz w:val="20"/>
          <w:szCs w:val="20"/>
        </w:rPr>
        <w:t>utilisée</w:t>
      </w:r>
      <w:proofErr w:type="spellEnd"/>
      <w:r w:rsidRPr="00E23201">
        <w:rPr>
          <w:sz w:val="20"/>
          <w:szCs w:val="20"/>
        </w:rPr>
        <w:t xml:space="preserve">. Au total, 130 </w:t>
      </w:r>
      <w:proofErr w:type="spellStart"/>
      <w:r w:rsidRPr="00E23201">
        <w:rPr>
          <w:sz w:val="20"/>
          <w:szCs w:val="20"/>
        </w:rPr>
        <w:t>élèves</w:t>
      </w:r>
      <w:proofErr w:type="spellEnd"/>
      <w:r w:rsidRPr="00E23201">
        <w:rPr>
          <w:sz w:val="20"/>
          <w:szCs w:val="20"/>
        </w:rPr>
        <w:t xml:space="preserve"> de Madrasah Aliyah, </w:t>
      </w:r>
      <w:proofErr w:type="spellStart"/>
      <w:r w:rsidRPr="00E23201">
        <w:rPr>
          <w:sz w:val="20"/>
          <w:szCs w:val="20"/>
        </w:rPr>
        <w:t>dans</w:t>
      </w:r>
      <w:proofErr w:type="spellEnd"/>
      <w:r w:rsidRPr="00E23201">
        <w:rPr>
          <w:sz w:val="20"/>
          <w:szCs w:val="20"/>
        </w:rPr>
        <w:t xml:space="preserve"> le kabupaten de Sleman, à Yogyakarta, en </w:t>
      </w:r>
      <w:proofErr w:type="spellStart"/>
      <w:r w:rsidRPr="00E23201">
        <w:rPr>
          <w:sz w:val="20"/>
          <w:szCs w:val="20"/>
        </w:rPr>
        <w:t>Indonésie</w:t>
      </w:r>
      <w:proofErr w:type="spellEnd"/>
      <w:r w:rsidRPr="00E23201">
        <w:rPr>
          <w:sz w:val="20"/>
          <w:szCs w:val="20"/>
        </w:rPr>
        <w:t xml:space="preserve">, </w:t>
      </w:r>
      <w:proofErr w:type="spellStart"/>
      <w:r w:rsidRPr="00E23201">
        <w:rPr>
          <w:sz w:val="20"/>
          <w:szCs w:val="20"/>
        </w:rPr>
        <w:t>ont</w:t>
      </w:r>
      <w:proofErr w:type="spellEnd"/>
      <w:r w:rsidRPr="00E23201">
        <w:rPr>
          <w:sz w:val="20"/>
          <w:szCs w:val="20"/>
        </w:rPr>
        <w:t xml:space="preserve"> participé à </w:t>
      </w:r>
      <w:proofErr w:type="spellStart"/>
      <w:r w:rsidRPr="00E23201">
        <w:rPr>
          <w:sz w:val="20"/>
          <w:szCs w:val="20"/>
        </w:rPr>
        <w:t>l'étude</w:t>
      </w:r>
      <w:proofErr w:type="spellEnd"/>
      <w:r w:rsidRPr="00E23201">
        <w:rPr>
          <w:sz w:val="20"/>
          <w:szCs w:val="20"/>
        </w:rPr>
        <w:t xml:space="preserve">. Les </w:t>
      </w:r>
      <w:proofErr w:type="spellStart"/>
      <w:r w:rsidRPr="00E23201">
        <w:rPr>
          <w:sz w:val="20"/>
          <w:szCs w:val="20"/>
        </w:rPr>
        <w:t>données</w:t>
      </w:r>
      <w:proofErr w:type="spellEnd"/>
      <w:r w:rsidRPr="00E23201">
        <w:rPr>
          <w:sz w:val="20"/>
          <w:szCs w:val="20"/>
        </w:rPr>
        <w:t xml:space="preserve"> </w:t>
      </w:r>
      <w:proofErr w:type="spellStart"/>
      <w:r w:rsidRPr="00E23201">
        <w:rPr>
          <w:sz w:val="20"/>
          <w:szCs w:val="20"/>
        </w:rPr>
        <w:t>ont</w:t>
      </w:r>
      <w:proofErr w:type="spellEnd"/>
      <w:r w:rsidRPr="00E23201">
        <w:rPr>
          <w:sz w:val="20"/>
          <w:szCs w:val="20"/>
        </w:rPr>
        <w:t xml:space="preserve"> </w:t>
      </w:r>
      <w:proofErr w:type="spellStart"/>
      <w:r w:rsidRPr="00E23201">
        <w:rPr>
          <w:sz w:val="20"/>
          <w:szCs w:val="20"/>
        </w:rPr>
        <w:t>été</w:t>
      </w:r>
      <w:proofErr w:type="spellEnd"/>
      <w:r w:rsidRPr="00E23201">
        <w:rPr>
          <w:sz w:val="20"/>
          <w:szCs w:val="20"/>
        </w:rPr>
        <w:t xml:space="preserve"> </w:t>
      </w:r>
      <w:proofErr w:type="spellStart"/>
      <w:r w:rsidRPr="00E23201">
        <w:rPr>
          <w:sz w:val="20"/>
          <w:szCs w:val="20"/>
        </w:rPr>
        <w:t>collectées</w:t>
      </w:r>
      <w:proofErr w:type="spellEnd"/>
      <w:r w:rsidRPr="00E23201">
        <w:rPr>
          <w:sz w:val="20"/>
          <w:szCs w:val="20"/>
        </w:rPr>
        <w:t xml:space="preserve"> via une </w:t>
      </w:r>
      <w:proofErr w:type="spellStart"/>
      <w:r w:rsidRPr="00E23201">
        <w:rPr>
          <w:sz w:val="20"/>
          <w:szCs w:val="20"/>
        </w:rPr>
        <w:t>enquête</w:t>
      </w:r>
      <w:proofErr w:type="spellEnd"/>
      <w:r w:rsidRPr="00E23201">
        <w:rPr>
          <w:sz w:val="20"/>
          <w:szCs w:val="20"/>
        </w:rPr>
        <w:t xml:space="preserve"> en </w:t>
      </w:r>
      <w:proofErr w:type="spellStart"/>
      <w:r w:rsidRPr="00E23201">
        <w:rPr>
          <w:sz w:val="20"/>
          <w:szCs w:val="20"/>
        </w:rPr>
        <w:t>ligne</w:t>
      </w:r>
      <w:proofErr w:type="spellEnd"/>
      <w:r w:rsidRPr="00E23201">
        <w:rPr>
          <w:sz w:val="20"/>
          <w:szCs w:val="20"/>
        </w:rPr>
        <w:t xml:space="preserve"> </w:t>
      </w:r>
      <w:proofErr w:type="spellStart"/>
      <w:r w:rsidRPr="00E23201">
        <w:rPr>
          <w:sz w:val="20"/>
          <w:szCs w:val="20"/>
        </w:rPr>
        <w:t>utilisant</w:t>
      </w:r>
      <w:proofErr w:type="spellEnd"/>
      <w:r w:rsidRPr="00E23201">
        <w:rPr>
          <w:sz w:val="20"/>
          <w:szCs w:val="20"/>
        </w:rPr>
        <w:t xml:space="preserve"> </w:t>
      </w:r>
      <w:proofErr w:type="spellStart"/>
      <w:r w:rsidRPr="00E23201">
        <w:rPr>
          <w:sz w:val="20"/>
          <w:szCs w:val="20"/>
        </w:rPr>
        <w:t>trois</w:t>
      </w:r>
      <w:proofErr w:type="spellEnd"/>
      <w:r w:rsidRPr="00E23201">
        <w:rPr>
          <w:sz w:val="20"/>
          <w:szCs w:val="20"/>
        </w:rPr>
        <w:t xml:space="preserve"> </w:t>
      </w:r>
      <w:proofErr w:type="spellStart"/>
      <w:r w:rsidRPr="00E23201">
        <w:rPr>
          <w:sz w:val="20"/>
          <w:szCs w:val="20"/>
        </w:rPr>
        <w:t>instruments</w:t>
      </w:r>
      <w:proofErr w:type="spellEnd"/>
      <w:r w:rsidRPr="00E23201">
        <w:rPr>
          <w:sz w:val="20"/>
          <w:szCs w:val="20"/>
        </w:rPr>
        <w:t xml:space="preserve"> </w:t>
      </w:r>
      <w:proofErr w:type="spellStart"/>
      <w:proofErr w:type="gramStart"/>
      <w:r w:rsidRPr="00E23201">
        <w:rPr>
          <w:sz w:val="20"/>
          <w:szCs w:val="20"/>
        </w:rPr>
        <w:t>validés</w:t>
      </w:r>
      <w:proofErr w:type="spellEnd"/>
      <w:r w:rsidRPr="00E23201">
        <w:rPr>
          <w:sz w:val="20"/>
          <w:szCs w:val="20"/>
        </w:rPr>
        <w:t> :</w:t>
      </w:r>
      <w:proofErr w:type="gramEnd"/>
      <w:r w:rsidRPr="00E23201">
        <w:rPr>
          <w:sz w:val="20"/>
          <w:szCs w:val="20"/>
        </w:rPr>
        <w:t xml:space="preserve"> </w:t>
      </w:r>
      <w:proofErr w:type="spellStart"/>
      <w:r w:rsidRPr="00E23201">
        <w:rPr>
          <w:sz w:val="20"/>
          <w:szCs w:val="20"/>
        </w:rPr>
        <w:t>l'échelle</w:t>
      </w:r>
      <w:proofErr w:type="spellEnd"/>
      <w:r w:rsidRPr="00E23201">
        <w:rPr>
          <w:sz w:val="20"/>
          <w:szCs w:val="20"/>
        </w:rPr>
        <w:t xml:space="preserve"> </w:t>
      </w:r>
      <w:proofErr w:type="spellStart"/>
      <w:r w:rsidRPr="00E23201">
        <w:rPr>
          <w:sz w:val="20"/>
          <w:szCs w:val="20"/>
        </w:rPr>
        <w:t>d'empathie</w:t>
      </w:r>
      <w:proofErr w:type="spellEnd"/>
      <w:r w:rsidRPr="00E23201">
        <w:rPr>
          <w:sz w:val="20"/>
          <w:szCs w:val="20"/>
        </w:rPr>
        <w:t xml:space="preserve"> de </w:t>
      </w:r>
      <w:proofErr w:type="spellStart"/>
      <w:r w:rsidRPr="00E23201">
        <w:rPr>
          <w:sz w:val="20"/>
          <w:szCs w:val="20"/>
        </w:rPr>
        <w:t>Kiersma</w:t>
      </w:r>
      <w:proofErr w:type="spellEnd"/>
      <w:r w:rsidRPr="00E23201">
        <w:rPr>
          <w:sz w:val="20"/>
          <w:szCs w:val="20"/>
        </w:rPr>
        <w:t xml:space="preserve">-Chen, </w:t>
      </w:r>
      <w:proofErr w:type="spellStart"/>
      <w:r w:rsidRPr="00E23201">
        <w:rPr>
          <w:sz w:val="20"/>
          <w:szCs w:val="20"/>
        </w:rPr>
        <w:t>l'échelle</w:t>
      </w:r>
      <w:proofErr w:type="spellEnd"/>
      <w:r w:rsidRPr="00E23201">
        <w:rPr>
          <w:sz w:val="20"/>
          <w:szCs w:val="20"/>
        </w:rPr>
        <w:t xml:space="preserve"> de </w:t>
      </w:r>
      <w:proofErr w:type="spellStart"/>
      <w:r w:rsidRPr="00E23201">
        <w:rPr>
          <w:sz w:val="20"/>
          <w:szCs w:val="20"/>
        </w:rPr>
        <w:t>religiosité</w:t>
      </w:r>
      <w:proofErr w:type="spellEnd"/>
      <w:r w:rsidRPr="00E23201">
        <w:rPr>
          <w:sz w:val="20"/>
          <w:szCs w:val="20"/>
        </w:rPr>
        <w:t xml:space="preserve"> de </w:t>
      </w:r>
      <w:proofErr w:type="spellStart"/>
      <w:r w:rsidRPr="00E23201">
        <w:rPr>
          <w:sz w:val="20"/>
          <w:szCs w:val="20"/>
        </w:rPr>
        <w:t>l'IIUM</w:t>
      </w:r>
      <w:proofErr w:type="spellEnd"/>
      <w:r w:rsidRPr="00E23201">
        <w:rPr>
          <w:sz w:val="20"/>
          <w:szCs w:val="20"/>
        </w:rPr>
        <w:t xml:space="preserve"> et </w:t>
      </w:r>
      <w:proofErr w:type="spellStart"/>
      <w:r w:rsidRPr="00E23201">
        <w:rPr>
          <w:sz w:val="20"/>
          <w:szCs w:val="20"/>
        </w:rPr>
        <w:t>l'échelle</w:t>
      </w:r>
      <w:proofErr w:type="spellEnd"/>
      <w:r w:rsidRPr="00E23201">
        <w:rPr>
          <w:sz w:val="20"/>
          <w:szCs w:val="20"/>
        </w:rPr>
        <w:t xml:space="preserve"> de bien-</w:t>
      </w:r>
      <w:proofErr w:type="spellStart"/>
      <w:r w:rsidRPr="00E23201">
        <w:rPr>
          <w:sz w:val="20"/>
          <w:szCs w:val="20"/>
        </w:rPr>
        <w:t>être</w:t>
      </w:r>
      <w:proofErr w:type="spellEnd"/>
      <w:r w:rsidRPr="00E23201">
        <w:rPr>
          <w:sz w:val="20"/>
          <w:szCs w:val="20"/>
        </w:rPr>
        <w:t xml:space="preserve"> </w:t>
      </w:r>
      <w:proofErr w:type="spellStart"/>
      <w:r w:rsidRPr="00E23201">
        <w:rPr>
          <w:sz w:val="20"/>
          <w:szCs w:val="20"/>
        </w:rPr>
        <w:t>subjectif</w:t>
      </w:r>
      <w:proofErr w:type="spellEnd"/>
      <w:r w:rsidRPr="00E23201">
        <w:rPr>
          <w:sz w:val="20"/>
          <w:szCs w:val="20"/>
        </w:rPr>
        <w:t xml:space="preserve"> de la BBC. </w:t>
      </w:r>
      <w:proofErr w:type="spellStart"/>
      <w:r w:rsidRPr="00E23201">
        <w:rPr>
          <w:sz w:val="20"/>
          <w:szCs w:val="20"/>
        </w:rPr>
        <w:t>L'analyse</w:t>
      </w:r>
      <w:proofErr w:type="spellEnd"/>
      <w:r w:rsidRPr="00E23201">
        <w:rPr>
          <w:sz w:val="20"/>
          <w:szCs w:val="20"/>
        </w:rPr>
        <w:t xml:space="preserve"> des </w:t>
      </w:r>
      <w:proofErr w:type="spellStart"/>
      <w:r w:rsidRPr="00E23201">
        <w:rPr>
          <w:sz w:val="20"/>
          <w:szCs w:val="20"/>
        </w:rPr>
        <w:t>données</w:t>
      </w:r>
      <w:proofErr w:type="spellEnd"/>
      <w:r w:rsidRPr="00E23201">
        <w:rPr>
          <w:sz w:val="20"/>
          <w:szCs w:val="20"/>
        </w:rPr>
        <w:t xml:space="preserve"> a </w:t>
      </w:r>
      <w:proofErr w:type="spellStart"/>
      <w:r w:rsidRPr="00E23201">
        <w:rPr>
          <w:sz w:val="20"/>
          <w:szCs w:val="20"/>
        </w:rPr>
        <w:t>été</w:t>
      </w:r>
      <w:proofErr w:type="spellEnd"/>
      <w:r w:rsidRPr="00E23201">
        <w:rPr>
          <w:sz w:val="20"/>
          <w:szCs w:val="20"/>
        </w:rPr>
        <w:t xml:space="preserve"> </w:t>
      </w:r>
      <w:proofErr w:type="spellStart"/>
      <w:r w:rsidRPr="00E23201">
        <w:rPr>
          <w:sz w:val="20"/>
          <w:szCs w:val="20"/>
        </w:rPr>
        <w:t>réalisée</w:t>
      </w:r>
      <w:proofErr w:type="spellEnd"/>
      <w:r w:rsidRPr="00E23201">
        <w:rPr>
          <w:sz w:val="20"/>
          <w:szCs w:val="20"/>
        </w:rPr>
        <w:t xml:space="preserve"> par SEM (</w:t>
      </w:r>
      <w:proofErr w:type="spellStart"/>
      <w:r w:rsidRPr="00E23201">
        <w:rPr>
          <w:sz w:val="20"/>
          <w:szCs w:val="20"/>
        </w:rPr>
        <w:t>Système</w:t>
      </w:r>
      <w:proofErr w:type="spellEnd"/>
      <w:r w:rsidRPr="00E23201">
        <w:rPr>
          <w:sz w:val="20"/>
          <w:szCs w:val="20"/>
        </w:rPr>
        <w:t xml:space="preserve"> </w:t>
      </w:r>
      <w:proofErr w:type="spellStart"/>
      <w:r w:rsidRPr="00E23201">
        <w:rPr>
          <w:sz w:val="20"/>
          <w:szCs w:val="20"/>
        </w:rPr>
        <w:t>d'évaluation</w:t>
      </w:r>
      <w:proofErr w:type="spellEnd"/>
      <w:r w:rsidRPr="00E23201">
        <w:rPr>
          <w:sz w:val="20"/>
          <w:szCs w:val="20"/>
        </w:rPr>
        <w:t xml:space="preserve"> </w:t>
      </w:r>
      <w:proofErr w:type="spellStart"/>
      <w:r w:rsidRPr="00E23201">
        <w:rPr>
          <w:sz w:val="20"/>
          <w:szCs w:val="20"/>
        </w:rPr>
        <w:t>statistique</w:t>
      </w:r>
      <w:proofErr w:type="spellEnd"/>
      <w:r w:rsidRPr="00E23201">
        <w:rPr>
          <w:sz w:val="20"/>
          <w:szCs w:val="20"/>
        </w:rPr>
        <w:t xml:space="preserve"> des </w:t>
      </w:r>
      <w:proofErr w:type="spellStart"/>
      <w:r w:rsidRPr="00E23201">
        <w:rPr>
          <w:sz w:val="20"/>
          <w:szCs w:val="20"/>
        </w:rPr>
        <w:t>données</w:t>
      </w:r>
      <w:proofErr w:type="spellEnd"/>
      <w:r w:rsidRPr="00E23201">
        <w:rPr>
          <w:sz w:val="20"/>
          <w:szCs w:val="20"/>
        </w:rPr>
        <w:t xml:space="preserve">) à </w:t>
      </w:r>
      <w:proofErr w:type="spellStart"/>
      <w:r w:rsidRPr="00E23201">
        <w:rPr>
          <w:sz w:val="20"/>
          <w:szCs w:val="20"/>
        </w:rPr>
        <w:t>l'aide</w:t>
      </w:r>
      <w:proofErr w:type="spellEnd"/>
      <w:r w:rsidRPr="00E23201">
        <w:rPr>
          <w:sz w:val="20"/>
          <w:szCs w:val="20"/>
        </w:rPr>
        <w:t xml:space="preserve"> du </w:t>
      </w:r>
      <w:proofErr w:type="spellStart"/>
      <w:r w:rsidRPr="00E23201">
        <w:rPr>
          <w:sz w:val="20"/>
          <w:szCs w:val="20"/>
        </w:rPr>
        <w:t>logiciel</w:t>
      </w:r>
      <w:proofErr w:type="spellEnd"/>
      <w:r w:rsidRPr="00E23201">
        <w:rPr>
          <w:sz w:val="20"/>
          <w:szCs w:val="20"/>
        </w:rPr>
        <w:t xml:space="preserve"> </w:t>
      </w:r>
      <w:proofErr w:type="spellStart"/>
      <w:r w:rsidRPr="00E23201">
        <w:rPr>
          <w:sz w:val="20"/>
          <w:szCs w:val="20"/>
        </w:rPr>
        <w:t>SmartPLS</w:t>
      </w:r>
      <w:proofErr w:type="spellEnd"/>
      <w:r w:rsidRPr="00E23201">
        <w:rPr>
          <w:sz w:val="20"/>
          <w:szCs w:val="20"/>
        </w:rPr>
        <w:t xml:space="preserve"> 3.0. Les </w:t>
      </w:r>
      <w:proofErr w:type="spellStart"/>
      <w:r w:rsidRPr="00E23201">
        <w:rPr>
          <w:sz w:val="20"/>
          <w:szCs w:val="20"/>
        </w:rPr>
        <w:t>résultats</w:t>
      </w:r>
      <w:proofErr w:type="spellEnd"/>
      <w:r w:rsidRPr="00E23201">
        <w:rPr>
          <w:sz w:val="20"/>
          <w:szCs w:val="20"/>
        </w:rPr>
        <w:t xml:space="preserve"> </w:t>
      </w:r>
      <w:proofErr w:type="spellStart"/>
      <w:r w:rsidRPr="00E23201">
        <w:rPr>
          <w:sz w:val="20"/>
          <w:szCs w:val="20"/>
        </w:rPr>
        <w:t>ont</w:t>
      </w:r>
      <w:proofErr w:type="spellEnd"/>
      <w:r w:rsidRPr="00E23201">
        <w:rPr>
          <w:sz w:val="20"/>
          <w:szCs w:val="20"/>
        </w:rPr>
        <w:t xml:space="preserve"> </w:t>
      </w:r>
      <w:proofErr w:type="spellStart"/>
      <w:r w:rsidRPr="00E23201">
        <w:rPr>
          <w:sz w:val="20"/>
          <w:szCs w:val="20"/>
        </w:rPr>
        <w:t>révélé</w:t>
      </w:r>
      <w:proofErr w:type="spellEnd"/>
      <w:r w:rsidRPr="00E23201">
        <w:rPr>
          <w:sz w:val="20"/>
          <w:szCs w:val="20"/>
        </w:rPr>
        <w:t xml:space="preserve"> </w:t>
      </w:r>
      <w:proofErr w:type="gramStart"/>
      <w:r w:rsidRPr="00E23201">
        <w:rPr>
          <w:sz w:val="20"/>
          <w:szCs w:val="20"/>
        </w:rPr>
        <w:t>que :</w:t>
      </w:r>
      <w:proofErr w:type="gramEnd"/>
      <w:r w:rsidRPr="00E23201">
        <w:rPr>
          <w:sz w:val="20"/>
          <w:szCs w:val="20"/>
        </w:rPr>
        <w:t xml:space="preserve"> (1) </w:t>
      </w:r>
      <w:proofErr w:type="spellStart"/>
      <w:r w:rsidRPr="00E23201">
        <w:rPr>
          <w:sz w:val="20"/>
          <w:szCs w:val="20"/>
        </w:rPr>
        <w:t>l'empathie</w:t>
      </w:r>
      <w:proofErr w:type="spellEnd"/>
      <w:r w:rsidRPr="00E23201">
        <w:rPr>
          <w:sz w:val="20"/>
          <w:szCs w:val="20"/>
        </w:rPr>
        <w:t xml:space="preserve"> </w:t>
      </w:r>
      <w:proofErr w:type="spellStart"/>
      <w:r w:rsidRPr="00E23201">
        <w:rPr>
          <w:sz w:val="20"/>
          <w:szCs w:val="20"/>
        </w:rPr>
        <w:t>avait</w:t>
      </w:r>
      <w:proofErr w:type="spellEnd"/>
      <w:r w:rsidRPr="00E23201">
        <w:rPr>
          <w:sz w:val="20"/>
          <w:szCs w:val="20"/>
        </w:rPr>
        <w:t xml:space="preserve"> un </w:t>
      </w:r>
      <w:proofErr w:type="spellStart"/>
      <w:r w:rsidRPr="00E23201">
        <w:rPr>
          <w:sz w:val="20"/>
          <w:szCs w:val="20"/>
        </w:rPr>
        <w:t>effet</w:t>
      </w:r>
      <w:proofErr w:type="spellEnd"/>
      <w:r w:rsidRPr="00E23201">
        <w:rPr>
          <w:sz w:val="20"/>
          <w:szCs w:val="20"/>
        </w:rPr>
        <w:t xml:space="preserve"> positif </w:t>
      </w:r>
      <w:proofErr w:type="spellStart"/>
      <w:r w:rsidRPr="00E23201">
        <w:rPr>
          <w:sz w:val="20"/>
          <w:szCs w:val="20"/>
        </w:rPr>
        <w:t>significatif</w:t>
      </w:r>
      <w:proofErr w:type="spellEnd"/>
      <w:r w:rsidRPr="00E23201">
        <w:rPr>
          <w:sz w:val="20"/>
          <w:szCs w:val="20"/>
        </w:rPr>
        <w:t xml:space="preserve"> sur la </w:t>
      </w:r>
      <w:proofErr w:type="spellStart"/>
      <w:r w:rsidRPr="00E23201">
        <w:rPr>
          <w:sz w:val="20"/>
          <w:szCs w:val="20"/>
        </w:rPr>
        <w:t>religiosité</w:t>
      </w:r>
      <w:proofErr w:type="spellEnd"/>
      <w:r w:rsidRPr="00E23201">
        <w:rPr>
          <w:sz w:val="20"/>
          <w:szCs w:val="20"/>
        </w:rPr>
        <w:t xml:space="preserve"> </w:t>
      </w:r>
      <w:proofErr w:type="spellStart"/>
      <w:r w:rsidRPr="00E23201">
        <w:rPr>
          <w:sz w:val="20"/>
          <w:szCs w:val="20"/>
        </w:rPr>
        <w:t>islamique</w:t>
      </w:r>
      <w:proofErr w:type="spellEnd"/>
      <w:r w:rsidRPr="00E23201">
        <w:rPr>
          <w:sz w:val="20"/>
          <w:szCs w:val="20"/>
        </w:rPr>
        <w:t xml:space="preserve"> ; (2) </w:t>
      </w:r>
      <w:proofErr w:type="spellStart"/>
      <w:r w:rsidRPr="00E23201">
        <w:rPr>
          <w:sz w:val="20"/>
          <w:szCs w:val="20"/>
        </w:rPr>
        <w:t>l'empathie</w:t>
      </w:r>
      <w:proofErr w:type="spellEnd"/>
      <w:r w:rsidRPr="00E23201">
        <w:rPr>
          <w:sz w:val="20"/>
          <w:szCs w:val="20"/>
        </w:rPr>
        <w:t xml:space="preserve"> </w:t>
      </w:r>
      <w:proofErr w:type="spellStart"/>
      <w:r w:rsidRPr="00E23201">
        <w:rPr>
          <w:sz w:val="20"/>
          <w:szCs w:val="20"/>
        </w:rPr>
        <w:t>n'avait</w:t>
      </w:r>
      <w:proofErr w:type="spellEnd"/>
      <w:r w:rsidRPr="00E23201">
        <w:rPr>
          <w:sz w:val="20"/>
          <w:szCs w:val="20"/>
        </w:rPr>
        <w:t xml:space="preserve"> pas </w:t>
      </w:r>
      <w:proofErr w:type="spellStart"/>
      <w:r w:rsidRPr="00E23201">
        <w:rPr>
          <w:sz w:val="20"/>
          <w:szCs w:val="20"/>
        </w:rPr>
        <w:t>d'effet</w:t>
      </w:r>
      <w:proofErr w:type="spellEnd"/>
      <w:r w:rsidRPr="00E23201">
        <w:rPr>
          <w:sz w:val="20"/>
          <w:szCs w:val="20"/>
        </w:rPr>
        <w:t xml:space="preserve"> </w:t>
      </w:r>
      <w:proofErr w:type="spellStart"/>
      <w:r w:rsidRPr="00E23201">
        <w:rPr>
          <w:sz w:val="20"/>
          <w:szCs w:val="20"/>
        </w:rPr>
        <w:t>direct</w:t>
      </w:r>
      <w:proofErr w:type="spellEnd"/>
      <w:r w:rsidRPr="00E23201">
        <w:rPr>
          <w:sz w:val="20"/>
          <w:szCs w:val="20"/>
        </w:rPr>
        <w:t xml:space="preserve"> sur le bien-</w:t>
      </w:r>
      <w:proofErr w:type="spellStart"/>
      <w:r w:rsidRPr="00E23201">
        <w:rPr>
          <w:sz w:val="20"/>
          <w:szCs w:val="20"/>
        </w:rPr>
        <w:t>être</w:t>
      </w:r>
      <w:proofErr w:type="spellEnd"/>
      <w:r w:rsidRPr="00E23201">
        <w:rPr>
          <w:sz w:val="20"/>
          <w:szCs w:val="20"/>
        </w:rPr>
        <w:t xml:space="preserve"> </w:t>
      </w:r>
      <w:proofErr w:type="spellStart"/>
      <w:r w:rsidRPr="00E23201">
        <w:rPr>
          <w:sz w:val="20"/>
          <w:szCs w:val="20"/>
        </w:rPr>
        <w:t>subjectif</w:t>
      </w:r>
      <w:proofErr w:type="spellEnd"/>
      <w:r w:rsidRPr="00E23201">
        <w:rPr>
          <w:sz w:val="20"/>
          <w:szCs w:val="20"/>
        </w:rPr>
        <w:t xml:space="preserve"> ; (3) La </w:t>
      </w:r>
      <w:proofErr w:type="spellStart"/>
      <w:r w:rsidRPr="00E23201">
        <w:rPr>
          <w:sz w:val="20"/>
          <w:szCs w:val="20"/>
        </w:rPr>
        <w:t>religiosité</w:t>
      </w:r>
      <w:proofErr w:type="spellEnd"/>
      <w:r w:rsidRPr="00E23201">
        <w:rPr>
          <w:sz w:val="20"/>
          <w:szCs w:val="20"/>
        </w:rPr>
        <w:t xml:space="preserve"> </w:t>
      </w:r>
      <w:proofErr w:type="spellStart"/>
      <w:r w:rsidRPr="00E23201">
        <w:rPr>
          <w:sz w:val="20"/>
          <w:szCs w:val="20"/>
        </w:rPr>
        <w:t>islamique</w:t>
      </w:r>
      <w:proofErr w:type="spellEnd"/>
      <w:r w:rsidRPr="00E23201">
        <w:rPr>
          <w:sz w:val="20"/>
          <w:szCs w:val="20"/>
        </w:rPr>
        <w:t xml:space="preserve"> a </w:t>
      </w:r>
      <w:proofErr w:type="spellStart"/>
      <w:r w:rsidRPr="00E23201">
        <w:rPr>
          <w:sz w:val="20"/>
          <w:szCs w:val="20"/>
        </w:rPr>
        <w:t>eu</w:t>
      </w:r>
      <w:proofErr w:type="spellEnd"/>
      <w:r w:rsidRPr="00E23201">
        <w:rPr>
          <w:sz w:val="20"/>
          <w:szCs w:val="20"/>
        </w:rPr>
        <w:t xml:space="preserve"> un </w:t>
      </w:r>
      <w:proofErr w:type="spellStart"/>
      <w:r w:rsidRPr="00E23201">
        <w:rPr>
          <w:sz w:val="20"/>
          <w:szCs w:val="20"/>
        </w:rPr>
        <w:t>effet</w:t>
      </w:r>
      <w:proofErr w:type="spellEnd"/>
      <w:r w:rsidRPr="00E23201">
        <w:rPr>
          <w:sz w:val="20"/>
          <w:szCs w:val="20"/>
        </w:rPr>
        <w:t xml:space="preserve"> positif </w:t>
      </w:r>
      <w:proofErr w:type="spellStart"/>
      <w:r w:rsidRPr="00E23201">
        <w:rPr>
          <w:sz w:val="20"/>
          <w:szCs w:val="20"/>
        </w:rPr>
        <w:t>significatif</w:t>
      </w:r>
      <w:proofErr w:type="spellEnd"/>
      <w:r w:rsidRPr="00E23201">
        <w:rPr>
          <w:sz w:val="20"/>
          <w:szCs w:val="20"/>
        </w:rPr>
        <w:t xml:space="preserve"> sur le bien-</w:t>
      </w:r>
      <w:proofErr w:type="spellStart"/>
      <w:r w:rsidRPr="00E23201">
        <w:rPr>
          <w:sz w:val="20"/>
          <w:szCs w:val="20"/>
        </w:rPr>
        <w:t>être</w:t>
      </w:r>
      <w:proofErr w:type="spellEnd"/>
      <w:r w:rsidRPr="00E23201">
        <w:rPr>
          <w:sz w:val="20"/>
          <w:szCs w:val="20"/>
        </w:rPr>
        <w:t xml:space="preserve"> social ; et (4) elle a </w:t>
      </w:r>
      <w:proofErr w:type="spellStart"/>
      <w:r w:rsidRPr="00E23201">
        <w:rPr>
          <w:sz w:val="20"/>
          <w:szCs w:val="20"/>
        </w:rPr>
        <w:t>pleinement</w:t>
      </w:r>
      <w:proofErr w:type="spellEnd"/>
      <w:r w:rsidRPr="00E23201">
        <w:rPr>
          <w:sz w:val="20"/>
          <w:szCs w:val="20"/>
        </w:rPr>
        <w:t xml:space="preserve"> </w:t>
      </w:r>
      <w:proofErr w:type="spellStart"/>
      <w:r w:rsidRPr="00E23201">
        <w:rPr>
          <w:sz w:val="20"/>
          <w:szCs w:val="20"/>
        </w:rPr>
        <w:t>influencé</w:t>
      </w:r>
      <w:proofErr w:type="spellEnd"/>
      <w:r w:rsidRPr="00E23201">
        <w:rPr>
          <w:sz w:val="20"/>
          <w:szCs w:val="20"/>
        </w:rPr>
        <w:t xml:space="preserve"> la </w:t>
      </w:r>
      <w:proofErr w:type="spellStart"/>
      <w:r w:rsidRPr="00E23201">
        <w:rPr>
          <w:sz w:val="20"/>
          <w:szCs w:val="20"/>
        </w:rPr>
        <w:t>relation</w:t>
      </w:r>
      <w:proofErr w:type="spellEnd"/>
      <w:r w:rsidRPr="00E23201">
        <w:rPr>
          <w:sz w:val="20"/>
          <w:szCs w:val="20"/>
        </w:rPr>
        <w:t xml:space="preserve"> entre </w:t>
      </w:r>
      <w:proofErr w:type="spellStart"/>
      <w:r w:rsidRPr="00E23201">
        <w:rPr>
          <w:sz w:val="20"/>
          <w:szCs w:val="20"/>
        </w:rPr>
        <w:t>l’empathie</w:t>
      </w:r>
      <w:proofErr w:type="spellEnd"/>
      <w:r w:rsidRPr="00E23201">
        <w:rPr>
          <w:sz w:val="20"/>
          <w:szCs w:val="20"/>
        </w:rPr>
        <w:t xml:space="preserve"> et le bien-</w:t>
      </w:r>
      <w:proofErr w:type="spellStart"/>
      <w:r w:rsidRPr="00E23201">
        <w:rPr>
          <w:sz w:val="20"/>
          <w:szCs w:val="20"/>
        </w:rPr>
        <w:t>être</w:t>
      </w:r>
      <w:proofErr w:type="spellEnd"/>
      <w:r w:rsidRPr="00E23201">
        <w:rPr>
          <w:sz w:val="20"/>
          <w:szCs w:val="20"/>
        </w:rPr>
        <w:t xml:space="preserve"> social. </w:t>
      </w:r>
      <w:proofErr w:type="spellStart"/>
      <w:r w:rsidRPr="00E23201">
        <w:rPr>
          <w:sz w:val="20"/>
          <w:szCs w:val="20"/>
        </w:rPr>
        <w:t>Cette</w:t>
      </w:r>
      <w:proofErr w:type="spellEnd"/>
      <w:r w:rsidRPr="00E23201">
        <w:rPr>
          <w:sz w:val="20"/>
          <w:szCs w:val="20"/>
        </w:rPr>
        <w:t xml:space="preserve"> </w:t>
      </w:r>
      <w:proofErr w:type="spellStart"/>
      <w:r w:rsidRPr="00E23201">
        <w:rPr>
          <w:sz w:val="20"/>
          <w:szCs w:val="20"/>
        </w:rPr>
        <w:t>étude</w:t>
      </w:r>
      <w:proofErr w:type="spellEnd"/>
      <w:r w:rsidRPr="00E23201">
        <w:rPr>
          <w:sz w:val="20"/>
          <w:szCs w:val="20"/>
        </w:rPr>
        <w:t xml:space="preserve"> </w:t>
      </w:r>
      <w:proofErr w:type="spellStart"/>
      <w:r w:rsidRPr="00E23201">
        <w:rPr>
          <w:sz w:val="20"/>
          <w:szCs w:val="20"/>
        </w:rPr>
        <w:t>met</w:t>
      </w:r>
      <w:proofErr w:type="spellEnd"/>
      <w:r w:rsidRPr="00E23201">
        <w:rPr>
          <w:sz w:val="20"/>
          <w:szCs w:val="20"/>
        </w:rPr>
        <w:t xml:space="preserve"> en </w:t>
      </w:r>
      <w:proofErr w:type="spellStart"/>
      <w:r w:rsidRPr="00E23201">
        <w:rPr>
          <w:sz w:val="20"/>
          <w:szCs w:val="20"/>
        </w:rPr>
        <w:t>lumière</w:t>
      </w:r>
      <w:proofErr w:type="spellEnd"/>
      <w:r w:rsidRPr="00E23201">
        <w:rPr>
          <w:sz w:val="20"/>
          <w:szCs w:val="20"/>
        </w:rPr>
        <w:t xml:space="preserve"> une </w:t>
      </w:r>
      <w:proofErr w:type="spellStart"/>
      <w:r w:rsidRPr="00E23201">
        <w:rPr>
          <w:sz w:val="20"/>
          <w:szCs w:val="20"/>
        </w:rPr>
        <w:t>nouvelle</w:t>
      </w:r>
      <w:proofErr w:type="spellEnd"/>
      <w:r w:rsidRPr="00E23201">
        <w:rPr>
          <w:sz w:val="20"/>
          <w:szCs w:val="20"/>
        </w:rPr>
        <w:t xml:space="preserve"> </w:t>
      </w:r>
      <w:proofErr w:type="spellStart"/>
      <w:proofErr w:type="gramStart"/>
      <w:r w:rsidRPr="00E23201">
        <w:rPr>
          <w:sz w:val="20"/>
          <w:szCs w:val="20"/>
        </w:rPr>
        <w:t>perspective</w:t>
      </w:r>
      <w:proofErr w:type="spellEnd"/>
      <w:r w:rsidRPr="00E23201">
        <w:rPr>
          <w:sz w:val="20"/>
          <w:szCs w:val="20"/>
        </w:rPr>
        <w:t> :</w:t>
      </w:r>
      <w:proofErr w:type="gramEnd"/>
      <w:r w:rsidRPr="00E23201">
        <w:rPr>
          <w:sz w:val="20"/>
          <w:szCs w:val="20"/>
        </w:rPr>
        <w:t xml:space="preserve"> </w:t>
      </w:r>
      <w:proofErr w:type="spellStart"/>
      <w:r w:rsidRPr="00E23201">
        <w:rPr>
          <w:sz w:val="20"/>
          <w:szCs w:val="20"/>
        </w:rPr>
        <w:t>l’empathie</w:t>
      </w:r>
      <w:proofErr w:type="spellEnd"/>
      <w:r w:rsidRPr="00E23201">
        <w:rPr>
          <w:sz w:val="20"/>
          <w:szCs w:val="20"/>
        </w:rPr>
        <w:t xml:space="preserve"> non </w:t>
      </w:r>
      <w:proofErr w:type="spellStart"/>
      <w:r w:rsidRPr="00E23201">
        <w:rPr>
          <w:sz w:val="20"/>
          <w:szCs w:val="20"/>
        </w:rPr>
        <w:t>fondée</w:t>
      </w:r>
      <w:proofErr w:type="spellEnd"/>
      <w:r w:rsidRPr="00E23201">
        <w:rPr>
          <w:sz w:val="20"/>
          <w:szCs w:val="20"/>
        </w:rPr>
        <w:t xml:space="preserve"> sur des </w:t>
      </w:r>
      <w:proofErr w:type="spellStart"/>
      <w:r w:rsidRPr="00E23201">
        <w:rPr>
          <w:sz w:val="20"/>
          <w:szCs w:val="20"/>
        </w:rPr>
        <w:t>valeurs</w:t>
      </w:r>
      <w:proofErr w:type="spellEnd"/>
      <w:r w:rsidRPr="00E23201">
        <w:rPr>
          <w:sz w:val="20"/>
          <w:szCs w:val="20"/>
        </w:rPr>
        <w:t xml:space="preserve"> </w:t>
      </w:r>
      <w:proofErr w:type="spellStart"/>
      <w:r w:rsidRPr="00E23201">
        <w:rPr>
          <w:sz w:val="20"/>
          <w:szCs w:val="20"/>
        </w:rPr>
        <w:t>religieuses</w:t>
      </w:r>
      <w:proofErr w:type="spellEnd"/>
      <w:r w:rsidRPr="00E23201">
        <w:rPr>
          <w:sz w:val="20"/>
          <w:szCs w:val="20"/>
        </w:rPr>
        <w:t xml:space="preserve"> a une </w:t>
      </w:r>
      <w:proofErr w:type="spellStart"/>
      <w:r w:rsidRPr="00E23201">
        <w:rPr>
          <w:sz w:val="20"/>
          <w:szCs w:val="20"/>
        </w:rPr>
        <w:t>influence</w:t>
      </w:r>
      <w:proofErr w:type="spellEnd"/>
      <w:r w:rsidRPr="00E23201">
        <w:rPr>
          <w:sz w:val="20"/>
          <w:szCs w:val="20"/>
        </w:rPr>
        <w:t xml:space="preserve"> </w:t>
      </w:r>
      <w:proofErr w:type="spellStart"/>
      <w:r w:rsidRPr="00E23201">
        <w:rPr>
          <w:sz w:val="20"/>
          <w:szCs w:val="20"/>
        </w:rPr>
        <w:t>limitée</w:t>
      </w:r>
      <w:proofErr w:type="spellEnd"/>
      <w:r w:rsidRPr="00E23201">
        <w:rPr>
          <w:sz w:val="20"/>
          <w:szCs w:val="20"/>
        </w:rPr>
        <w:t xml:space="preserve"> sur le bien-</w:t>
      </w:r>
      <w:proofErr w:type="spellStart"/>
      <w:r w:rsidRPr="00E23201">
        <w:rPr>
          <w:sz w:val="20"/>
          <w:szCs w:val="20"/>
        </w:rPr>
        <w:t>être</w:t>
      </w:r>
      <w:proofErr w:type="spellEnd"/>
      <w:r w:rsidRPr="00E23201">
        <w:rPr>
          <w:sz w:val="20"/>
          <w:szCs w:val="20"/>
        </w:rPr>
        <w:t xml:space="preserve"> social. La </w:t>
      </w:r>
      <w:proofErr w:type="spellStart"/>
      <w:r w:rsidRPr="00E23201">
        <w:rPr>
          <w:sz w:val="20"/>
          <w:szCs w:val="20"/>
        </w:rPr>
        <w:t>religiosité</w:t>
      </w:r>
      <w:proofErr w:type="spellEnd"/>
      <w:r w:rsidRPr="00E23201">
        <w:rPr>
          <w:sz w:val="20"/>
          <w:szCs w:val="20"/>
        </w:rPr>
        <w:t xml:space="preserve"> </w:t>
      </w:r>
      <w:proofErr w:type="spellStart"/>
      <w:r w:rsidRPr="00E23201">
        <w:rPr>
          <w:sz w:val="20"/>
          <w:szCs w:val="20"/>
        </w:rPr>
        <w:t>islamique</w:t>
      </w:r>
      <w:proofErr w:type="spellEnd"/>
      <w:r w:rsidRPr="00E23201">
        <w:rPr>
          <w:sz w:val="20"/>
          <w:szCs w:val="20"/>
        </w:rPr>
        <w:t xml:space="preserve"> </w:t>
      </w:r>
      <w:proofErr w:type="spellStart"/>
      <w:r w:rsidRPr="00E23201">
        <w:rPr>
          <w:sz w:val="20"/>
          <w:szCs w:val="20"/>
        </w:rPr>
        <w:t>apparaît</w:t>
      </w:r>
      <w:proofErr w:type="spellEnd"/>
      <w:r w:rsidRPr="00E23201">
        <w:rPr>
          <w:sz w:val="20"/>
          <w:szCs w:val="20"/>
        </w:rPr>
        <w:t xml:space="preserve"> </w:t>
      </w:r>
      <w:proofErr w:type="spellStart"/>
      <w:r w:rsidRPr="00E23201">
        <w:rPr>
          <w:sz w:val="20"/>
          <w:szCs w:val="20"/>
        </w:rPr>
        <w:t>comme</w:t>
      </w:r>
      <w:proofErr w:type="spellEnd"/>
      <w:r w:rsidRPr="00E23201">
        <w:rPr>
          <w:sz w:val="20"/>
          <w:szCs w:val="20"/>
        </w:rPr>
        <w:t xml:space="preserve"> un </w:t>
      </w:r>
      <w:proofErr w:type="spellStart"/>
      <w:r w:rsidRPr="00E23201">
        <w:rPr>
          <w:sz w:val="20"/>
          <w:szCs w:val="20"/>
        </w:rPr>
        <w:t>facteur</w:t>
      </w:r>
      <w:proofErr w:type="spellEnd"/>
      <w:r w:rsidRPr="00E23201">
        <w:rPr>
          <w:sz w:val="20"/>
          <w:szCs w:val="20"/>
        </w:rPr>
        <w:t xml:space="preserve"> </w:t>
      </w:r>
      <w:proofErr w:type="spellStart"/>
      <w:r w:rsidRPr="00E23201">
        <w:rPr>
          <w:sz w:val="20"/>
          <w:szCs w:val="20"/>
        </w:rPr>
        <w:t>essentiel</w:t>
      </w:r>
      <w:proofErr w:type="spellEnd"/>
      <w:r w:rsidRPr="00E23201">
        <w:rPr>
          <w:sz w:val="20"/>
          <w:szCs w:val="20"/>
        </w:rPr>
        <w:t xml:space="preserve"> du bien-</w:t>
      </w:r>
      <w:proofErr w:type="spellStart"/>
      <w:r w:rsidRPr="00E23201">
        <w:rPr>
          <w:sz w:val="20"/>
          <w:szCs w:val="20"/>
        </w:rPr>
        <w:t>être</w:t>
      </w:r>
      <w:proofErr w:type="spellEnd"/>
      <w:r w:rsidRPr="00E23201">
        <w:rPr>
          <w:sz w:val="20"/>
          <w:szCs w:val="20"/>
        </w:rPr>
        <w:t xml:space="preserve"> des </w:t>
      </w:r>
      <w:proofErr w:type="spellStart"/>
      <w:r w:rsidRPr="00E23201">
        <w:rPr>
          <w:sz w:val="20"/>
          <w:szCs w:val="20"/>
        </w:rPr>
        <w:t>élèves</w:t>
      </w:r>
      <w:proofErr w:type="spellEnd"/>
      <w:r w:rsidRPr="00E23201">
        <w:rPr>
          <w:sz w:val="20"/>
          <w:szCs w:val="20"/>
        </w:rPr>
        <w:t xml:space="preserve">. Les </w:t>
      </w:r>
      <w:proofErr w:type="spellStart"/>
      <w:r w:rsidRPr="00E23201">
        <w:rPr>
          <w:sz w:val="20"/>
          <w:szCs w:val="20"/>
        </w:rPr>
        <w:t>résultats</w:t>
      </w:r>
      <w:proofErr w:type="spellEnd"/>
      <w:r w:rsidRPr="00E23201">
        <w:rPr>
          <w:sz w:val="20"/>
          <w:szCs w:val="20"/>
        </w:rPr>
        <w:t xml:space="preserve"> </w:t>
      </w:r>
      <w:proofErr w:type="spellStart"/>
      <w:r w:rsidRPr="00E23201">
        <w:rPr>
          <w:sz w:val="20"/>
          <w:szCs w:val="20"/>
        </w:rPr>
        <w:t>soulignent</w:t>
      </w:r>
      <w:proofErr w:type="spellEnd"/>
      <w:r w:rsidRPr="00E23201">
        <w:rPr>
          <w:sz w:val="20"/>
          <w:szCs w:val="20"/>
        </w:rPr>
        <w:t xml:space="preserve"> le </w:t>
      </w:r>
      <w:proofErr w:type="spellStart"/>
      <w:r w:rsidRPr="00E23201">
        <w:rPr>
          <w:sz w:val="20"/>
          <w:szCs w:val="20"/>
        </w:rPr>
        <w:t>rôle</w:t>
      </w:r>
      <w:proofErr w:type="spellEnd"/>
      <w:r w:rsidRPr="00E23201">
        <w:rPr>
          <w:sz w:val="20"/>
          <w:szCs w:val="20"/>
        </w:rPr>
        <w:t xml:space="preserve"> </w:t>
      </w:r>
      <w:proofErr w:type="spellStart"/>
      <w:r w:rsidRPr="00E23201">
        <w:rPr>
          <w:sz w:val="20"/>
          <w:szCs w:val="20"/>
        </w:rPr>
        <w:t>essentiel</w:t>
      </w:r>
      <w:proofErr w:type="spellEnd"/>
      <w:r w:rsidRPr="00E23201">
        <w:rPr>
          <w:sz w:val="20"/>
          <w:szCs w:val="20"/>
        </w:rPr>
        <w:t xml:space="preserve"> des </w:t>
      </w:r>
      <w:proofErr w:type="spellStart"/>
      <w:r w:rsidRPr="00E23201">
        <w:rPr>
          <w:sz w:val="20"/>
          <w:szCs w:val="20"/>
        </w:rPr>
        <w:t>enseignements</w:t>
      </w:r>
      <w:proofErr w:type="spellEnd"/>
      <w:r w:rsidRPr="00E23201">
        <w:rPr>
          <w:sz w:val="20"/>
          <w:szCs w:val="20"/>
        </w:rPr>
        <w:t xml:space="preserve"> </w:t>
      </w:r>
      <w:proofErr w:type="spellStart"/>
      <w:r w:rsidRPr="00E23201">
        <w:rPr>
          <w:sz w:val="20"/>
          <w:szCs w:val="20"/>
        </w:rPr>
        <w:t>religieux</w:t>
      </w:r>
      <w:proofErr w:type="spellEnd"/>
      <w:r w:rsidRPr="00E23201">
        <w:rPr>
          <w:sz w:val="20"/>
          <w:szCs w:val="20"/>
        </w:rPr>
        <w:t xml:space="preserve"> </w:t>
      </w:r>
      <w:proofErr w:type="spellStart"/>
      <w:r w:rsidRPr="00E23201">
        <w:rPr>
          <w:sz w:val="20"/>
          <w:szCs w:val="20"/>
        </w:rPr>
        <w:t>dans</w:t>
      </w:r>
      <w:proofErr w:type="spellEnd"/>
      <w:r w:rsidRPr="00E23201">
        <w:rPr>
          <w:sz w:val="20"/>
          <w:szCs w:val="20"/>
        </w:rPr>
        <w:t xml:space="preserve"> le </w:t>
      </w:r>
      <w:proofErr w:type="spellStart"/>
      <w:r w:rsidRPr="00E23201">
        <w:rPr>
          <w:sz w:val="20"/>
          <w:szCs w:val="20"/>
        </w:rPr>
        <w:t>développement</w:t>
      </w:r>
      <w:proofErr w:type="spellEnd"/>
      <w:r w:rsidRPr="00E23201">
        <w:rPr>
          <w:sz w:val="20"/>
          <w:szCs w:val="20"/>
        </w:rPr>
        <w:t xml:space="preserve"> du </w:t>
      </w:r>
      <w:proofErr w:type="spellStart"/>
      <w:r w:rsidRPr="00E23201">
        <w:rPr>
          <w:sz w:val="20"/>
          <w:szCs w:val="20"/>
        </w:rPr>
        <w:t>bonheur</w:t>
      </w:r>
      <w:proofErr w:type="spellEnd"/>
      <w:r w:rsidRPr="00E23201">
        <w:rPr>
          <w:sz w:val="20"/>
          <w:szCs w:val="20"/>
        </w:rPr>
        <w:t xml:space="preserve"> et des </w:t>
      </w:r>
      <w:proofErr w:type="spellStart"/>
      <w:r w:rsidRPr="00E23201">
        <w:rPr>
          <w:sz w:val="20"/>
          <w:szCs w:val="20"/>
        </w:rPr>
        <w:t>aspirations</w:t>
      </w:r>
      <w:proofErr w:type="spellEnd"/>
      <w:r w:rsidRPr="00E23201">
        <w:rPr>
          <w:sz w:val="20"/>
          <w:szCs w:val="20"/>
        </w:rPr>
        <w:t xml:space="preserve"> des </w:t>
      </w:r>
      <w:proofErr w:type="spellStart"/>
      <w:r w:rsidRPr="00E23201">
        <w:rPr>
          <w:sz w:val="20"/>
          <w:szCs w:val="20"/>
        </w:rPr>
        <w:t>élèves</w:t>
      </w:r>
      <w:proofErr w:type="spellEnd"/>
      <w:r w:rsidRPr="00E23201">
        <w:rPr>
          <w:sz w:val="20"/>
          <w:szCs w:val="20"/>
        </w:rPr>
        <w:t xml:space="preserve">. </w:t>
      </w:r>
      <w:proofErr w:type="spellStart"/>
      <w:r w:rsidRPr="00E23201">
        <w:rPr>
          <w:sz w:val="20"/>
          <w:szCs w:val="20"/>
        </w:rPr>
        <w:t>Néanmoins</w:t>
      </w:r>
      <w:proofErr w:type="spellEnd"/>
      <w:r w:rsidRPr="00E23201">
        <w:rPr>
          <w:sz w:val="20"/>
          <w:szCs w:val="20"/>
        </w:rPr>
        <w:t xml:space="preserve">, </w:t>
      </w:r>
      <w:proofErr w:type="spellStart"/>
      <w:r w:rsidRPr="00E23201">
        <w:rPr>
          <w:sz w:val="20"/>
          <w:szCs w:val="20"/>
        </w:rPr>
        <w:t>cette</w:t>
      </w:r>
      <w:proofErr w:type="spellEnd"/>
      <w:r w:rsidRPr="00E23201">
        <w:rPr>
          <w:sz w:val="20"/>
          <w:szCs w:val="20"/>
        </w:rPr>
        <w:t xml:space="preserve"> </w:t>
      </w:r>
      <w:proofErr w:type="spellStart"/>
      <w:r w:rsidRPr="00E23201">
        <w:rPr>
          <w:sz w:val="20"/>
          <w:szCs w:val="20"/>
        </w:rPr>
        <w:t>étude</w:t>
      </w:r>
      <w:proofErr w:type="spellEnd"/>
      <w:r w:rsidRPr="00E23201">
        <w:rPr>
          <w:sz w:val="20"/>
          <w:szCs w:val="20"/>
        </w:rPr>
        <w:t xml:space="preserve"> </w:t>
      </w:r>
      <w:proofErr w:type="spellStart"/>
      <w:r w:rsidRPr="00E23201">
        <w:rPr>
          <w:sz w:val="20"/>
          <w:szCs w:val="20"/>
        </w:rPr>
        <w:t>est</w:t>
      </w:r>
      <w:proofErr w:type="spellEnd"/>
      <w:r w:rsidRPr="00E23201">
        <w:rPr>
          <w:sz w:val="20"/>
          <w:szCs w:val="20"/>
        </w:rPr>
        <w:t xml:space="preserve"> </w:t>
      </w:r>
      <w:proofErr w:type="spellStart"/>
      <w:r w:rsidRPr="00E23201">
        <w:rPr>
          <w:sz w:val="20"/>
          <w:szCs w:val="20"/>
        </w:rPr>
        <w:t>limitée</w:t>
      </w:r>
      <w:proofErr w:type="spellEnd"/>
      <w:r w:rsidRPr="00E23201">
        <w:rPr>
          <w:sz w:val="20"/>
          <w:szCs w:val="20"/>
        </w:rPr>
        <w:t xml:space="preserve"> par la </w:t>
      </w:r>
      <w:proofErr w:type="spellStart"/>
      <w:r w:rsidRPr="00E23201">
        <w:rPr>
          <w:sz w:val="20"/>
          <w:szCs w:val="20"/>
        </w:rPr>
        <w:t>taille</w:t>
      </w:r>
      <w:proofErr w:type="spellEnd"/>
      <w:r w:rsidRPr="00E23201">
        <w:rPr>
          <w:sz w:val="20"/>
          <w:szCs w:val="20"/>
        </w:rPr>
        <w:t xml:space="preserve"> </w:t>
      </w:r>
      <w:proofErr w:type="spellStart"/>
      <w:r w:rsidRPr="00E23201">
        <w:rPr>
          <w:sz w:val="20"/>
          <w:szCs w:val="20"/>
        </w:rPr>
        <w:t>relativement</w:t>
      </w:r>
      <w:proofErr w:type="spellEnd"/>
      <w:r w:rsidRPr="00E23201">
        <w:rPr>
          <w:sz w:val="20"/>
          <w:szCs w:val="20"/>
        </w:rPr>
        <w:t xml:space="preserve"> </w:t>
      </w:r>
      <w:proofErr w:type="spellStart"/>
      <w:r w:rsidRPr="00E23201">
        <w:rPr>
          <w:sz w:val="20"/>
          <w:szCs w:val="20"/>
        </w:rPr>
        <w:t>réduite</w:t>
      </w:r>
      <w:proofErr w:type="spellEnd"/>
      <w:r w:rsidRPr="00E23201">
        <w:rPr>
          <w:sz w:val="20"/>
          <w:szCs w:val="20"/>
        </w:rPr>
        <w:t xml:space="preserve"> de son </w:t>
      </w:r>
      <w:proofErr w:type="spellStart"/>
      <w:r w:rsidRPr="00E23201">
        <w:rPr>
          <w:sz w:val="20"/>
          <w:szCs w:val="20"/>
        </w:rPr>
        <w:t>échantillon</w:t>
      </w:r>
      <w:proofErr w:type="spellEnd"/>
      <w:r w:rsidRPr="00E23201">
        <w:rPr>
          <w:sz w:val="20"/>
          <w:szCs w:val="20"/>
        </w:rPr>
        <w:t xml:space="preserve">. Des </w:t>
      </w:r>
      <w:proofErr w:type="spellStart"/>
      <w:r w:rsidRPr="00E23201">
        <w:rPr>
          <w:sz w:val="20"/>
          <w:szCs w:val="20"/>
        </w:rPr>
        <w:t>recherches</w:t>
      </w:r>
      <w:proofErr w:type="spellEnd"/>
      <w:r w:rsidRPr="00E23201">
        <w:rPr>
          <w:sz w:val="20"/>
          <w:szCs w:val="20"/>
        </w:rPr>
        <w:t xml:space="preserve"> futures, </w:t>
      </w:r>
      <w:proofErr w:type="spellStart"/>
      <w:r w:rsidRPr="00E23201">
        <w:rPr>
          <w:sz w:val="20"/>
          <w:szCs w:val="20"/>
        </w:rPr>
        <w:t>utilisant</w:t>
      </w:r>
      <w:proofErr w:type="spellEnd"/>
      <w:r w:rsidRPr="00E23201">
        <w:rPr>
          <w:sz w:val="20"/>
          <w:szCs w:val="20"/>
        </w:rPr>
        <w:t xml:space="preserve"> des </w:t>
      </w:r>
      <w:proofErr w:type="spellStart"/>
      <w:r w:rsidRPr="00E23201">
        <w:rPr>
          <w:sz w:val="20"/>
          <w:szCs w:val="20"/>
        </w:rPr>
        <w:t>modèles</w:t>
      </w:r>
      <w:proofErr w:type="spellEnd"/>
      <w:r w:rsidRPr="00E23201">
        <w:rPr>
          <w:sz w:val="20"/>
          <w:szCs w:val="20"/>
        </w:rPr>
        <w:t xml:space="preserve"> </w:t>
      </w:r>
      <w:proofErr w:type="spellStart"/>
      <w:r w:rsidRPr="00E23201">
        <w:rPr>
          <w:sz w:val="20"/>
          <w:szCs w:val="20"/>
        </w:rPr>
        <w:t>longitudinaux</w:t>
      </w:r>
      <w:proofErr w:type="spellEnd"/>
      <w:r w:rsidRPr="00E23201">
        <w:rPr>
          <w:sz w:val="20"/>
          <w:szCs w:val="20"/>
        </w:rPr>
        <w:t xml:space="preserve"> </w:t>
      </w:r>
      <w:proofErr w:type="spellStart"/>
      <w:r w:rsidRPr="00E23201">
        <w:rPr>
          <w:sz w:val="20"/>
          <w:szCs w:val="20"/>
        </w:rPr>
        <w:t>avec</w:t>
      </w:r>
      <w:proofErr w:type="spellEnd"/>
      <w:r w:rsidRPr="00E23201">
        <w:rPr>
          <w:sz w:val="20"/>
          <w:szCs w:val="20"/>
        </w:rPr>
        <w:t xml:space="preserve"> des </w:t>
      </w:r>
      <w:proofErr w:type="spellStart"/>
      <w:r w:rsidRPr="00E23201">
        <w:rPr>
          <w:sz w:val="20"/>
          <w:szCs w:val="20"/>
        </w:rPr>
        <w:t>groupes</w:t>
      </w:r>
      <w:proofErr w:type="spellEnd"/>
      <w:r w:rsidRPr="00E23201">
        <w:rPr>
          <w:sz w:val="20"/>
          <w:szCs w:val="20"/>
        </w:rPr>
        <w:t xml:space="preserve"> de </w:t>
      </w:r>
      <w:proofErr w:type="spellStart"/>
      <w:r w:rsidRPr="00E23201">
        <w:rPr>
          <w:sz w:val="20"/>
          <w:szCs w:val="20"/>
        </w:rPr>
        <w:t>participants</w:t>
      </w:r>
      <w:proofErr w:type="spellEnd"/>
      <w:r w:rsidRPr="00E23201">
        <w:rPr>
          <w:sz w:val="20"/>
          <w:szCs w:val="20"/>
        </w:rPr>
        <w:t xml:space="preserve"> plus </w:t>
      </w:r>
      <w:proofErr w:type="spellStart"/>
      <w:r w:rsidRPr="00E23201">
        <w:rPr>
          <w:sz w:val="20"/>
          <w:szCs w:val="20"/>
        </w:rPr>
        <w:t>diversifiés</w:t>
      </w:r>
      <w:proofErr w:type="spellEnd"/>
      <w:r w:rsidRPr="00E23201">
        <w:rPr>
          <w:sz w:val="20"/>
          <w:szCs w:val="20"/>
        </w:rPr>
        <w:t xml:space="preserve">, </w:t>
      </w:r>
      <w:proofErr w:type="spellStart"/>
      <w:r w:rsidRPr="00E23201">
        <w:rPr>
          <w:sz w:val="20"/>
          <w:szCs w:val="20"/>
        </w:rPr>
        <w:t>sont</w:t>
      </w:r>
      <w:proofErr w:type="spellEnd"/>
      <w:r w:rsidRPr="00E23201">
        <w:rPr>
          <w:sz w:val="20"/>
          <w:szCs w:val="20"/>
        </w:rPr>
        <w:t xml:space="preserve"> </w:t>
      </w:r>
      <w:proofErr w:type="spellStart"/>
      <w:r w:rsidRPr="00E23201">
        <w:rPr>
          <w:sz w:val="20"/>
          <w:szCs w:val="20"/>
        </w:rPr>
        <w:t>recommandées</w:t>
      </w:r>
      <w:proofErr w:type="spellEnd"/>
      <w:r w:rsidRPr="00E23201">
        <w:rPr>
          <w:sz w:val="20"/>
          <w:szCs w:val="20"/>
        </w:rPr>
        <w:t xml:space="preserve"> </w:t>
      </w:r>
      <w:proofErr w:type="spellStart"/>
      <w:r w:rsidRPr="00E23201">
        <w:rPr>
          <w:sz w:val="20"/>
          <w:szCs w:val="20"/>
        </w:rPr>
        <w:t>afin</w:t>
      </w:r>
      <w:proofErr w:type="spellEnd"/>
      <w:r w:rsidRPr="00E23201">
        <w:rPr>
          <w:sz w:val="20"/>
          <w:szCs w:val="20"/>
        </w:rPr>
        <w:t xml:space="preserve"> </w:t>
      </w:r>
      <w:proofErr w:type="spellStart"/>
      <w:r w:rsidRPr="00E23201">
        <w:rPr>
          <w:sz w:val="20"/>
          <w:szCs w:val="20"/>
        </w:rPr>
        <w:t>d’améliorer</w:t>
      </w:r>
      <w:proofErr w:type="spellEnd"/>
      <w:r w:rsidRPr="00E23201">
        <w:rPr>
          <w:sz w:val="20"/>
          <w:szCs w:val="20"/>
        </w:rPr>
        <w:t xml:space="preserve"> la </w:t>
      </w:r>
      <w:proofErr w:type="spellStart"/>
      <w:r w:rsidRPr="00E23201">
        <w:rPr>
          <w:sz w:val="20"/>
          <w:szCs w:val="20"/>
        </w:rPr>
        <w:t>généralisation</w:t>
      </w:r>
      <w:proofErr w:type="spellEnd"/>
      <w:r w:rsidRPr="00E23201">
        <w:rPr>
          <w:sz w:val="20"/>
          <w:szCs w:val="20"/>
        </w:rPr>
        <w:t>.</w:t>
      </w:r>
    </w:p>
    <w:p w14:paraId="4F29A544" w14:textId="77777777" w:rsidR="00E23201" w:rsidRDefault="00E23201" w:rsidP="00E23201">
      <w:pPr>
        <w:jc w:val="both"/>
        <w:rPr>
          <w:sz w:val="20"/>
          <w:szCs w:val="20"/>
        </w:rPr>
      </w:pPr>
    </w:p>
    <w:p w14:paraId="367B962A" w14:textId="60DB110A" w:rsidR="00E23201" w:rsidRDefault="00E23201" w:rsidP="00E23201">
      <w:pPr>
        <w:jc w:val="both"/>
        <w:rPr>
          <w:sz w:val="20"/>
          <w:szCs w:val="20"/>
        </w:rPr>
      </w:pPr>
      <w:proofErr w:type="spellStart"/>
      <w:r w:rsidRPr="00E23201">
        <w:rPr>
          <w:b/>
          <w:bCs/>
          <w:sz w:val="20"/>
          <w:szCs w:val="20"/>
        </w:rPr>
        <w:t>Mots-</w:t>
      </w:r>
      <w:proofErr w:type="gramStart"/>
      <w:r w:rsidRPr="00E23201">
        <w:rPr>
          <w:b/>
          <w:bCs/>
          <w:sz w:val="20"/>
          <w:szCs w:val="20"/>
        </w:rPr>
        <w:t>clés</w:t>
      </w:r>
      <w:proofErr w:type="spellEnd"/>
      <w:r w:rsidRPr="00E23201">
        <w:rPr>
          <w:b/>
          <w:bCs/>
          <w:sz w:val="20"/>
          <w:szCs w:val="20"/>
        </w:rPr>
        <w:t> :</w:t>
      </w:r>
      <w:proofErr w:type="gramEnd"/>
      <w:r w:rsidRPr="00E23201">
        <w:rPr>
          <w:sz w:val="20"/>
          <w:szCs w:val="20"/>
        </w:rPr>
        <w:t xml:space="preserve"> </w:t>
      </w:r>
      <w:proofErr w:type="spellStart"/>
      <w:r w:rsidRPr="00E23201">
        <w:rPr>
          <w:sz w:val="20"/>
          <w:szCs w:val="20"/>
        </w:rPr>
        <w:t>Empathie</w:t>
      </w:r>
      <w:proofErr w:type="spellEnd"/>
      <w:r w:rsidRPr="00E23201">
        <w:rPr>
          <w:sz w:val="20"/>
          <w:szCs w:val="20"/>
        </w:rPr>
        <w:t xml:space="preserve"> ; </w:t>
      </w:r>
      <w:proofErr w:type="spellStart"/>
      <w:r w:rsidRPr="00E23201">
        <w:rPr>
          <w:sz w:val="20"/>
          <w:szCs w:val="20"/>
        </w:rPr>
        <w:t>Internats</w:t>
      </w:r>
      <w:proofErr w:type="spellEnd"/>
      <w:r w:rsidRPr="00E23201">
        <w:rPr>
          <w:sz w:val="20"/>
          <w:szCs w:val="20"/>
        </w:rPr>
        <w:t xml:space="preserve"> </w:t>
      </w:r>
      <w:proofErr w:type="spellStart"/>
      <w:r w:rsidRPr="00E23201">
        <w:rPr>
          <w:sz w:val="20"/>
          <w:szCs w:val="20"/>
        </w:rPr>
        <w:t>islamiques</w:t>
      </w:r>
      <w:proofErr w:type="spellEnd"/>
      <w:r w:rsidRPr="00E23201">
        <w:rPr>
          <w:sz w:val="20"/>
          <w:szCs w:val="20"/>
        </w:rPr>
        <w:t xml:space="preserve"> ; </w:t>
      </w:r>
      <w:proofErr w:type="spellStart"/>
      <w:r w:rsidRPr="00E23201">
        <w:rPr>
          <w:sz w:val="20"/>
          <w:szCs w:val="20"/>
        </w:rPr>
        <w:t>Religiosité</w:t>
      </w:r>
      <w:proofErr w:type="spellEnd"/>
      <w:r w:rsidRPr="00E23201">
        <w:rPr>
          <w:sz w:val="20"/>
          <w:szCs w:val="20"/>
        </w:rPr>
        <w:t xml:space="preserve"> </w:t>
      </w:r>
      <w:proofErr w:type="spellStart"/>
      <w:r w:rsidRPr="00E23201">
        <w:rPr>
          <w:sz w:val="20"/>
          <w:szCs w:val="20"/>
        </w:rPr>
        <w:t>islamique</w:t>
      </w:r>
      <w:proofErr w:type="spellEnd"/>
      <w:r w:rsidRPr="00E23201">
        <w:rPr>
          <w:sz w:val="20"/>
          <w:szCs w:val="20"/>
        </w:rPr>
        <w:t> ; Bien-</w:t>
      </w:r>
      <w:proofErr w:type="spellStart"/>
      <w:r w:rsidRPr="00E23201">
        <w:rPr>
          <w:sz w:val="20"/>
          <w:szCs w:val="20"/>
        </w:rPr>
        <w:t>être</w:t>
      </w:r>
      <w:proofErr w:type="spellEnd"/>
      <w:r w:rsidRPr="00E23201">
        <w:rPr>
          <w:sz w:val="20"/>
          <w:szCs w:val="20"/>
        </w:rPr>
        <w:t xml:space="preserve"> </w:t>
      </w:r>
      <w:proofErr w:type="spellStart"/>
      <w:r w:rsidRPr="00E23201">
        <w:rPr>
          <w:sz w:val="20"/>
          <w:szCs w:val="20"/>
        </w:rPr>
        <w:t>subjectif</w:t>
      </w:r>
      <w:proofErr w:type="spellEnd"/>
      <w:r w:rsidRPr="00E23201">
        <w:rPr>
          <w:sz w:val="20"/>
          <w:szCs w:val="20"/>
        </w:rPr>
        <w:t>.</w:t>
      </w:r>
    </w:p>
    <w:p w14:paraId="70AF4321" w14:textId="77777777" w:rsidR="00E23201" w:rsidRDefault="00E23201" w:rsidP="00E23201">
      <w:pPr>
        <w:jc w:val="both"/>
        <w:rPr>
          <w:sz w:val="20"/>
          <w:szCs w:val="20"/>
        </w:rPr>
      </w:pPr>
    </w:p>
    <w:p w14:paraId="735E24EF" w14:textId="166D0D98" w:rsidR="00AA7091" w:rsidRPr="006362A6" w:rsidRDefault="00E23201" w:rsidP="00E23201">
      <w:pPr>
        <w:jc w:val="both"/>
        <w:rPr>
          <w:b/>
          <w:sz w:val="20"/>
          <w:szCs w:val="20"/>
        </w:rPr>
      </w:pPr>
      <w:r>
        <w:rPr>
          <w:noProof/>
        </w:rPr>
        <w:t xml:space="preserve"> </w:t>
      </w:r>
      <w:r w:rsidR="006C1607">
        <w:rPr>
          <w:noProof/>
        </w:rPr>
        <w:drawing>
          <wp:anchor distT="0" distB="0" distL="114300" distR="114300" simplePos="0" relativeHeight="251659264" behindDoc="0" locked="0" layoutInCell="1" hidden="0" allowOverlap="1" wp14:anchorId="113B723C" wp14:editId="309A30A1">
            <wp:simplePos x="0" y="0"/>
            <wp:positionH relativeFrom="column">
              <wp:posOffset>5400675</wp:posOffset>
            </wp:positionH>
            <wp:positionV relativeFrom="paragraph">
              <wp:posOffset>0</wp:posOffset>
            </wp:positionV>
            <wp:extent cx="396000" cy="259200"/>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6000" cy="259200"/>
                    </a:xfrm>
                    <a:prstGeom prst="rect">
                      <a:avLst/>
                    </a:prstGeom>
                    <a:ln/>
                  </pic:spPr>
                </pic:pic>
              </a:graphicData>
            </a:graphic>
          </wp:anchor>
        </w:drawing>
      </w:r>
    </w:p>
    <w:p w14:paraId="4FA74C95" w14:textId="77777777" w:rsidR="00B84FBF" w:rsidRDefault="00B84FBF">
      <w:pPr>
        <w:rPr>
          <w:b/>
          <w:color w:val="000000"/>
        </w:rPr>
      </w:pPr>
      <w:r>
        <w:rPr>
          <w:b/>
          <w:color w:val="000000"/>
        </w:rPr>
        <w:br w:type="page"/>
      </w:r>
    </w:p>
    <w:p w14:paraId="1258A9D8" w14:textId="78722FF9" w:rsidR="00AA7091" w:rsidRDefault="006C1607" w:rsidP="00B84FBF">
      <w:pPr>
        <w:pBdr>
          <w:top w:val="nil"/>
          <w:left w:val="nil"/>
          <w:bottom w:val="nil"/>
          <w:right w:val="nil"/>
          <w:between w:val="nil"/>
        </w:pBdr>
        <w:spacing w:line="360" w:lineRule="auto"/>
        <w:jc w:val="center"/>
        <w:rPr>
          <w:b/>
          <w:color w:val="000000"/>
        </w:rPr>
      </w:pPr>
      <w:proofErr w:type="spellStart"/>
      <w:r>
        <w:rPr>
          <w:b/>
          <w:color w:val="000000"/>
        </w:rPr>
        <w:t>Introduction</w:t>
      </w:r>
      <w:proofErr w:type="spellEnd"/>
    </w:p>
    <w:p w14:paraId="75F244AE" w14:textId="69347264" w:rsidR="00A5629B" w:rsidRPr="00A5629B" w:rsidRDefault="00A5629B" w:rsidP="00B84FBF">
      <w:pPr>
        <w:widowControl w:val="0"/>
        <w:spacing w:line="360" w:lineRule="auto"/>
        <w:ind w:right="-1" w:firstLine="709"/>
        <w:jc w:val="both"/>
        <w:rPr>
          <w:rFonts w:asciiTheme="majorBidi" w:eastAsia="Book Antiqua" w:hAnsiTheme="majorBidi" w:cstheme="majorBidi"/>
        </w:rPr>
      </w:pPr>
      <w:proofErr w:type="spellStart"/>
      <w:r w:rsidRPr="00A5629B">
        <w:rPr>
          <w:rFonts w:asciiTheme="majorBidi" w:eastAsia="Book Antiqua" w:hAnsiTheme="majorBidi" w:cstheme="majorBidi"/>
        </w:rPr>
        <w:t>Islamic</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religiosity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holds</w:t>
      </w:r>
      <w:proofErr w:type="spellEnd"/>
      <w:r w:rsidRPr="00A5629B">
        <w:rPr>
          <w:rFonts w:asciiTheme="majorBidi" w:eastAsia="Book Antiqua" w:hAnsiTheme="majorBidi" w:cstheme="majorBidi"/>
        </w:rPr>
        <w:t xml:space="preserve"> a crucial role in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developmental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journey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students</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i/>
          <w:iCs/>
        </w:rPr>
        <w:t>santri</w:t>
      </w:r>
      <w:r w:rsidRPr="00A5629B">
        <w:rPr>
          <w:rFonts w:asciiTheme="majorBidi" w:eastAsia="Book Antiqua" w:hAnsiTheme="majorBidi" w:cstheme="majorBidi"/>
        </w:rPr>
        <w:t xml:space="preserve">) in </w:t>
      </w:r>
      <w:proofErr w:type="spellStart"/>
      <w:r w:rsidRPr="00A5629B">
        <w:rPr>
          <w:rFonts w:asciiTheme="majorBidi" w:eastAsia="Book Antiqua" w:hAnsiTheme="majorBidi" w:cstheme="majorBidi"/>
        </w:rPr>
        <w:t>Islamic</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boarding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schools</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i/>
          <w:iCs/>
        </w:rPr>
        <w:t>pesantren</w:t>
      </w:r>
      <w:r w:rsidRPr="00A5629B">
        <w:rPr>
          <w:rFonts w:asciiTheme="majorBidi" w:eastAsia="Book Antiqua" w:hAnsiTheme="majorBidi" w:cstheme="majorBidi"/>
        </w:rPr>
        <w:t xml:space="preserve">) in Indonesia </w:t>
      </w:r>
      <w:r w:rsidRPr="00A5629B">
        <w:rPr>
          <w:rFonts w:asciiTheme="majorBidi" w:eastAsia="Book Antiqua" w:hAnsiTheme="majorBidi" w:cstheme="majorBidi"/>
        </w:rPr>
        <w:fldChar w:fldCharType="begin"/>
      </w:r>
      <w:r w:rsidR="000C0C76">
        <w:rPr>
          <w:rFonts w:asciiTheme="majorBidi" w:eastAsia="Book Antiqua" w:hAnsiTheme="majorBidi" w:cstheme="majorBidi"/>
        </w:rPr>
        <w:instrText xml:space="preserve"> ADDIN ZOTERO_ITEM CSL_CITATION {"citationID":"EniA2XpG","properties":{"formattedCitation":"(Perawironegoro, 2019)","plainCitation":"(Perawironegoro, 2019)","noteIndex":0},"citationItems":[{"id":5739,"uris":["http://zotero.org/users/13769994/items/GY7KDHC9"],"itemData":{"id":5739,"type":"article-journal","container-title":"Tadbir : Jurnal Studi Manajemen Pendidikan","issue":"1","page":"129-144","title":"Manajemen Asrama di Pesantren.pdf","volume":"3","author":[{"family":"Perawironegoro","given":"Djamaluddin"}],"issued":{"date-parts":[["2019"]]}}}],"schema":"https://github.com/citation-style-language/schema/raw/master/csl-citation.json"}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(Perawironegoro, 2019)</w:t>
      </w:r>
      <w:r w:rsidRPr="00A5629B">
        <w:rPr>
          <w:rFonts w:asciiTheme="majorBidi" w:eastAsia="Book Antiqua" w:hAnsiTheme="majorBidi" w:cstheme="majorBidi"/>
        </w:rPr>
        <w:fldChar w:fldCharType="end"/>
      </w:r>
      <w:r w:rsidRPr="00A5629B">
        <w:rPr>
          <w:rFonts w:asciiTheme="majorBidi" w:eastAsia="Book Antiqua" w:hAnsiTheme="majorBidi" w:cstheme="majorBidi"/>
        </w:rPr>
        <w:t>.</w:t>
      </w:r>
      <w:r w:rsidRPr="00A5629B">
        <w:rPr>
          <w:rFonts w:asciiTheme="majorBidi" w:hAnsiTheme="majorBidi" w:cstheme="majorBidi"/>
        </w:rPr>
        <w:t xml:space="preserve"> </w:t>
      </w:r>
      <w:proofErr w:type="spellStart"/>
      <w:r w:rsidRPr="00A5629B">
        <w:rPr>
          <w:rFonts w:asciiTheme="majorBidi" w:hAnsiTheme="majorBidi" w:cstheme="majorBidi"/>
        </w:rPr>
        <w:t>ccording</w:t>
      </w:r>
      <w:proofErr w:type="spellEnd"/>
      <w:r w:rsidRPr="00A5629B">
        <w:rPr>
          <w:rFonts w:asciiTheme="majorBidi" w:hAnsiTheme="majorBidi" w:cstheme="majorBidi"/>
        </w:rPr>
        <w:t xml:space="preserve"> to </w:t>
      </w:r>
      <w:proofErr w:type="spellStart"/>
      <w:r w:rsidRPr="00A5629B">
        <w:rPr>
          <w:rFonts w:asciiTheme="majorBidi" w:hAnsiTheme="majorBidi" w:cstheme="majorBidi"/>
        </w:rPr>
        <w:t>Government</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Regulation</w:t>
      </w:r>
      <w:proofErr w:type="spellEnd"/>
      <w:r w:rsidRPr="00A5629B">
        <w:rPr>
          <w:rFonts w:asciiTheme="majorBidi" w:hAnsiTheme="majorBidi" w:cstheme="majorBidi"/>
        </w:rPr>
        <w:t xml:space="preserve"> No. 55 </w:t>
      </w:r>
      <w:proofErr w:type="spellStart"/>
      <w:r w:rsidRPr="00A5629B">
        <w:rPr>
          <w:rFonts w:asciiTheme="majorBidi" w:hAnsiTheme="majorBidi" w:cstheme="majorBidi"/>
        </w:rPr>
        <w:t>of</w:t>
      </w:r>
      <w:proofErr w:type="spellEnd"/>
      <w:r w:rsidRPr="00A5629B">
        <w:rPr>
          <w:rFonts w:asciiTheme="majorBidi" w:hAnsiTheme="majorBidi" w:cstheme="majorBidi"/>
        </w:rPr>
        <w:t xml:space="preserve"> 2007, </w:t>
      </w:r>
      <w:proofErr w:type="spellStart"/>
      <w:r w:rsidRPr="00A5629B">
        <w:rPr>
          <w:rFonts w:asciiTheme="majorBidi" w:hAnsiTheme="majorBidi" w:cstheme="majorBidi"/>
        </w:rPr>
        <w:t>the</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primary</w:t>
      </w:r>
      <w:proofErr w:type="spellEnd"/>
      <w:r w:rsidRPr="00A5629B">
        <w:rPr>
          <w:rFonts w:asciiTheme="majorBidi" w:hAnsiTheme="majorBidi" w:cstheme="majorBidi"/>
        </w:rPr>
        <w:t xml:space="preserve"> goal </w:t>
      </w:r>
      <w:proofErr w:type="spellStart"/>
      <w:r w:rsidRPr="00A5629B">
        <w:rPr>
          <w:rFonts w:asciiTheme="majorBidi" w:hAnsiTheme="majorBidi" w:cstheme="majorBidi"/>
        </w:rPr>
        <w:t>of</w:t>
      </w:r>
      <w:proofErr w:type="spellEnd"/>
      <w:r w:rsidRPr="00A5629B">
        <w:rPr>
          <w:rFonts w:asciiTheme="majorBidi" w:hAnsiTheme="majorBidi" w:cstheme="majorBidi"/>
        </w:rPr>
        <w:t xml:space="preserve"> pesantren </w:t>
      </w:r>
      <w:proofErr w:type="spellStart"/>
      <w:r w:rsidRPr="00A5629B">
        <w:rPr>
          <w:rFonts w:asciiTheme="majorBidi" w:hAnsiTheme="majorBidi" w:cstheme="majorBidi"/>
        </w:rPr>
        <w:t>education</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is</w:t>
      </w:r>
      <w:proofErr w:type="spellEnd"/>
      <w:r w:rsidRPr="00A5629B">
        <w:rPr>
          <w:rFonts w:asciiTheme="majorBidi" w:hAnsiTheme="majorBidi" w:cstheme="majorBidi"/>
        </w:rPr>
        <w:t xml:space="preserve"> to </w:t>
      </w:r>
      <w:proofErr w:type="spellStart"/>
      <w:r w:rsidRPr="00A5629B">
        <w:rPr>
          <w:rFonts w:asciiTheme="majorBidi" w:hAnsiTheme="majorBidi" w:cstheme="majorBidi"/>
        </w:rPr>
        <w:t>instill</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faith</w:t>
      </w:r>
      <w:proofErr w:type="spellEnd"/>
      <w:r w:rsidRPr="00A5629B">
        <w:rPr>
          <w:rFonts w:asciiTheme="majorBidi" w:hAnsiTheme="majorBidi" w:cstheme="majorBidi"/>
        </w:rPr>
        <w:t xml:space="preserve"> and </w:t>
      </w:r>
      <w:proofErr w:type="spellStart"/>
      <w:r w:rsidRPr="00A5629B">
        <w:rPr>
          <w:rFonts w:asciiTheme="majorBidi" w:hAnsiTheme="majorBidi" w:cstheme="majorBidi"/>
        </w:rPr>
        <w:t>devotion</w:t>
      </w:r>
      <w:proofErr w:type="spellEnd"/>
      <w:r w:rsidRPr="00A5629B">
        <w:rPr>
          <w:rFonts w:asciiTheme="majorBidi" w:hAnsiTheme="majorBidi" w:cstheme="majorBidi"/>
        </w:rPr>
        <w:t xml:space="preserve"> to Allah SWT, </w:t>
      </w:r>
      <w:proofErr w:type="spellStart"/>
      <w:r w:rsidRPr="00A5629B">
        <w:rPr>
          <w:rFonts w:asciiTheme="majorBidi" w:hAnsiTheme="majorBidi" w:cstheme="majorBidi"/>
        </w:rPr>
        <w:t>cultivate</w:t>
      </w:r>
      <w:proofErr w:type="spellEnd"/>
      <w:r w:rsidRPr="00A5629B">
        <w:rPr>
          <w:rFonts w:asciiTheme="majorBidi" w:hAnsiTheme="majorBidi" w:cstheme="majorBidi"/>
        </w:rPr>
        <w:t xml:space="preserve"> noble </w:t>
      </w:r>
      <w:proofErr w:type="spellStart"/>
      <w:r w:rsidRPr="00A5629B">
        <w:rPr>
          <w:rFonts w:asciiTheme="majorBidi" w:hAnsiTheme="majorBidi" w:cstheme="majorBidi"/>
        </w:rPr>
        <w:t>character</w:t>
      </w:r>
      <w:proofErr w:type="spellEnd"/>
      <w:r w:rsidRPr="00A5629B">
        <w:rPr>
          <w:rFonts w:asciiTheme="majorBidi" w:hAnsiTheme="majorBidi" w:cstheme="majorBidi"/>
        </w:rPr>
        <w:t xml:space="preserve">, and </w:t>
      </w:r>
      <w:proofErr w:type="spellStart"/>
      <w:r w:rsidRPr="00A5629B">
        <w:rPr>
          <w:rFonts w:asciiTheme="majorBidi" w:hAnsiTheme="majorBidi" w:cstheme="majorBidi"/>
        </w:rPr>
        <w:t>uphold</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traditional</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Islamic</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scholarly</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values</w:t>
      </w:r>
      <w:proofErr w:type="spellEnd"/>
      <w:r w:rsidRPr="00A5629B">
        <w:rPr>
          <w:rFonts w:asciiTheme="majorBidi" w:hAnsiTheme="majorBidi" w:cstheme="majorBidi"/>
        </w:rPr>
        <w:t xml:space="preserve"> to produce </w:t>
      </w:r>
      <w:proofErr w:type="spellStart"/>
      <w:r w:rsidRPr="00A5629B">
        <w:rPr>
          <w:rFonts w:asciiTheme="majorBidi" w:hAnsiTheme="majorBidi" w:cstheme="majorBidi"/>
        </w:rPr>
        <w:t>individuals</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proficient</w:t>
      </w:r>
      <w:proofErr w:type="spellEnd"/>
      <w:r w:rsidRPr="00A5629B">
        <w:rPr>
          <w:rFonts w:asciiTheme="majorBidi" w:hAnsiTheme="majorBidi" w:cstheme="majorBidi"/>
        </w:rPr>
        <w:t xml:space="preserve"> in </w:t>
      </w:r>
      <w:proofErr w:type="spellStart"/>
      <w:r w:rsidRPr="00A5629B">
        <w:rPr>
          <w:rFonts w:asciiTheme="majorBidi" w:hAnsiTheme="majorBidi" w:cstheme="majorBidi"/>
        </w:rPr>
        <w:t>Islamic</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knowledge</w:t>
      </w:r>
      <w:proofErr w:type="spellEnd"/>
      <w:r w:rsidRPr="00A5629B">
        <w:rPr>
          <w:rFonts w:asciiTheme="majorBidi" w:hAnsiTheme="majorBidi" w:cstheme="majorBidi"/>
        </w:rPr>
        <w:t xml:space="preserve"> (</w:t>
      </w:r>
      <w:proofErr w:type="spellStart"/>
      <w:r w:rsidRPr="00A5629B">
        <w:rPr>
          <w:rFonts w:asciiTheme="majorBidi" w:hAnsiTheme="majorBidi" w:cstheme="majorBidi"/>
          <w:i/>
          <w:iCs/>
        </w:rPr>
        <w:t>mutafaqqih</w:t>
      </w:r>
      <w:proofErr w:type="spellEnd"/>
      <w:r w:rsidRPr="00A5629B">
        <w:rPr>
          <w:rFonts w:asciiTheme="majorBidi" w:hAnsiTheme="majorBidi" w:cstheme="majorBidi"/>
          <w:i/>
          <w:iCs/>
        </w:rPr>
        <w:t xml:space="preserve"> </w:t>
      </w:r>
      <w:proofErr w:type="spellStart"/>
      <w:r w:rsidRPr="00A5629B">
        <w:rPr>
          <w:rFonts w:asciiTheme="majorBidi" w:hAnsiTheme="majorBidi" w:cstheme="majorBidi"/>
          <w:i/>
          <w:iCs/>
        </w:rPr>
        <w:t>fiddin</w:t>
      </w:r>
      <w:proofErr w:type="spellEnd"/>
      <w:r w:rsidRPr="00A5629B">
        <w:rPr>
          <w:rFonts w:asciiTheme="majorBidi" w:hAnsiTheme="majorBidi" w:cstheme="majorBidi"/>
        </w:rPr>
        <w:t xml:space="preserve">) or </w:t>
      </w:r>
      <w:proofErr w:type="spellStart"/>
      <w:r w:rsidRPr="00A5629B">
        <w:rPr>
          <w:rFonts w:asciiTheme="majorBidi" w:hAnsiTheme="majorBidi" w:cstheme="majorBidi"/>
        </w:rPr>
        <w:t>skilled</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Muslims</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capable</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of</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contributing</w:t>
      </w:r>
      <w:proofErr w:type="spellEnd"/>
      <w:r w:rsidRPr="00A5629B">
        <w:rPr>
          <w:rFonts w:asciiTheme="majorBidi" w:hAnsiTheme="majorBidi" w:cstheme="majorBidi"/>
        </w:rPr>
        <w:t xml:space="preserve"> to </w:t>
      </w:r>
      <w:proofErr w:type="spellStart"/>
      <w:r w:rsidRPr="00A5629B">
        <w:rPr>
          <w:rFonts w:asciiTheme="majorBidi" w:hAnsiTheme="majorBidi" w:cstheme="majorBidi"/>
        </w:rPr>
        <w:t>Islamic</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society</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However</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achieving</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these</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goals</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is</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far</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from</w:t>
      </w:r>
      <w:proofErr w:type="spellEnd"/>
      <w:r w:rsidRPr="00A5629B">
        <w:rPr>
          <w:rFonts w:asciiTheme="majorBidi" w:hAnsiTheme="majorBidi" w:cstheme="majorBidi"/>
        </w:rPr>
        <w:t xml:space="preserve"> simple, </w:t>
      </w:r>
      <w:proofErr w:type="spellStart"/>
      <w:r w:rsidRPr="00A5629B">
        <w:rPr>
          <w:rFonts w:asciiTheme="majorBidi" w:hAnsiTheme="majorBidi" w:cstheme="majorBidi"/>
        </w:rPr>
        <w:t>given</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the</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unique</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characteristics</w:t>
      </w:r>
      <w:proofErr w:type="spellEnd"/>
      <w:r w:rsidRPr="00A5629B">
        <w:rPr>
          <w:rFonts w:asciiTheme="majorBidi" w:hAnsiTheme="majorBidi" w:cstheme="majorBidi"/>
        </w:rPr>
        <w:t xml:space="preserve"> and </w:t>
      </w:r>
      <w:proofErr w:type="spellStart"/>
      <w:r w:rsidRPr="00A5629B">
        <w:rPr>
          <w:rFonts w:asciiTheme="majorBidi" w:hAnsiTheme="majorBidi" w:cstheme="majorBidi"/>
        </w:rPr>
        <w:t>demands</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of</w:t>
      </w:r>
      <w:proofErr w:type="spellEnd"/>
      <w:r w:rsidRPr="00A5629B">
        <w:rPr>
          <w:rFonts w:asciiTheme="majorBidi" w:hAnsiTheme="majorBidi" w:cstheme="majorBidi"/>
        </w:rPr>
        <w:t xml:space="preserve"> pesantren </w:t>
      </w:r>
      <w:proofErr w:type="spellStart"/>
      <w:r w:rsidRPr="00A5629B">
        <w:rPr>
          <w:rFonts w:asciiTheme="majorBidi" w:hAnsiTheme="majorBidi" w:cstheme="majorBidi"/>
        </w:rPr>
        <w:t>education</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{"citationID":"WKvmnECa","properties":{"formattedCitation":"(Malik, 2024; Nugroho et al., 2025)","plainCitation":"(Malik, 2024; Nugroho et al., 2025)","noteIndex":0},"citationItems":[{"id":5743,"uris":["http://zotero.org/users/13769994/items/3Y5QJ7D8"],"itemData":{"id":5743,"type":"article-journal","abstract":"After the reformation era in 1998, Islamic education, either Pesantren or Madrasah, has witnessed signiﬁcant growth. Unlike during the Dutch, Soekarno, and Soeharto eras, when Islamic education remained marginalized, Indonesia recently houses the biggest Islamic education system where thousands of Pesantren become homes to Muslim children. Nonetheless, the fall of the later regime in 1998 has hitherto marked the prominence of Pesantren education nationwide along with the rise of Salaﬁ-based Pesantren. This article aimed to discover three novel ultra-conservative variants of Salaﬁ-based Pesantren and their contestation against other Islamic organizations promoting social tension and prejudice. Therefore, using a qualitative research method, the study’s main aim is to identify how Islamic school institutions develop inﬂuenced by the movement of Islamic groups in Indonesia, speciﬁcally Islamic boarding schools. In doing so, this study interviewed 190 informants from 39 of 8 provinces. This study unveiled three Salaﬁ-based Pesantren variants: Salaﬁ jihadis, Salaﬁ Wahabi, and Salaﬁ Haraki. These three variants of Salaﬁ gained little attention from previous studies.","container-title":"Power and Education","DOI":"10.1177/17577438231163042","ISSN":"1757-7438, 1757-7438","issue":"1","language":"en","license":"https://creativecommons.org/licenses/by-nc/4.0/","note":"publisher: SAGE Publications","page":"14-28","source":"Crossref","title":"New variants of ultra-conservative Islamic schools in Indonesia: A study on Islamic school endeavor with Islamic group movement","title-short":"New variants of ultra-conservative Islamic schools in Indonesia","volume":"16","author":[{"family":"Malik","given":"Abdul"}],"issued":{"date-parts":[["2024",3]]}},"label":"page"},{"id":5745,"uris":["http://zotero.org/users/13769994/items/SFEN2SDS"],"itemData":{"id":5745,"type":"article-journal","abstract":"Innovation is essential for Islamic boarding schools (pesantren), which are inclusive institutions adaptable to various changes. As independent educational entities, pesantren determine their own educational innovations. However, the government and other related institutions also influence and initiate educational innovations in pesantren. This literature study examines educational innovation in pesantren, proposing creative Islamic education as a key aspect of innovation in Indonesia. Theories and insights on enhancing creativity in pesantren are discussed from two perspectives: creative pedagogy and an environment that fosters creativity.","language":"en","source":"Zotero","title":"Creative Education as An Innovation in Islamic Boarding Schools","author":[{"family":"Nugroho","given":"Muhamad Yusuf Amin"},{"family":"Marhumah","given":"Marhumah"},{"family":"Karwadi","given":"Karwadi"}],"issued":{"date-parts":[["2025"]]}},"label":"page"}],"schema":"https://github.com/citation-style-language/schema/raw/master/csl-citation.json"}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(Malik, 2024; Nugroho et al., 2025)</w:t>
      </w:r>
      <w:r w:rsidRPr="00A5629B">
        <w:rPr>
          <w:rFonts w:asciiTheme="majorBidi" w:eastAsia="Book Antiqua" w:hAnsiTheme="majorBidi" w:cstheme="majorBidi"/>
        </w:rPr>
        <w:fldChar w:fldCharType="end"/>
      </w:r>
      <w:r w:rsidRPr="00A5629B">
        <w:rPr>
          <w:rFonts w:asciiTheme="majorBidi" w:eastAsia="Book Antiqua" w:hAnsiTheme="majorBidi" w:cstheme="majorBidi"/>
        </w:rPr>
        <w:t>.</w:t>
      </w:r>
    </w:p>
    <w:p w14:paraId="6A41ADB6" w14:textId="77777777" w:rsidR="00A5629B" w:rsidRPr="00A5629B" w:rsidRDefault="00A5629B" w:rsidP="00A5629B">
      <w:pPr>
        <w:widowControl w:val="0"/>
        <w:spacing w:line="360" w:lineRule="auto"/>
        <w:ind w:right="-1" w:firstLine="709"/>
        <w:jc w:val="both"/>
        <w:rPr>
          <w:rFonts w:asciiTheme="majorBidi" w:eastAsia="Book Antiqua" w:hAnsiTheme="majorBidi" w:cstheme="majorBidi"/>
        </w:rPr>
      </w:pPr>
      <w:r w:rsidRPr="00A5629B">
        <w:rPr>
          <w:rFonts w:asciiTheme="majorBidi" w:eastAsia="Book Antiqua" w:hAnsiTheme="majorBidi" w:cstheme="majorBidi"/>
        </w:rPr>
        <w:t xml:space="preserve">Pesantren, </w:t>
      </w:r>
      <w:proofErr w:type="spellStart"/>
      <w:r w:rsidRPr="00A5629B">
        <w:rPr>
          <w:rFonts w:asciiTheme="majorBidi" w:eastAsia="Book Antiqua" w:hAnsiTheme="majorBidi" w:cstheme="majorBidi"/>
        </w:rPr>
        <w:t>often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referred</w:t>
      </w:r>
      <w:proofErr w:type="spellEnd"/>
      <w:r w:rsidRPr="00A5629B">
        <w:rPr>
          <w:rFonts w:asciiTheme="majorBidi" w:eastAsia="Book Antiqua" w:hAnsiTheme="majorBidi" w:cstheme="majorBidi"/>
        </w:rPr>
        <w:t xml:space="preserve"> to as </w:t>
      </w:r>
      <w:proofErr w:type="spellStart"/>
      <w:r w:rsidRPr="00A5629B">
        <w:rPr>
          <w:rFonts w:asciiTheme="majorBidi" w:eastAsia="Book Antiqua" w:hAnsiTheme="majorBidi" w:cstheme="majorBidi"/>
        </w:rPr>
        <w:t>Islamic</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boarding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schools</w:t>
      </w:r>
      <w:proofErr w:type="spellEnd"/>
      <w:r w:rsidRPr="00A5629B">
        <w:rPr>
          <w:rFonts w:asciiTheme="majorBidi" w:eastAsia="Book Antiqua" w:hAnsiTheme="majorBidi" w:cstheme="majorBidi"/>
        </w:rPr>
        <w:t xml:space="preserve">, are </w:t>
      </w:r>
      <w:proofErr w:type="spellStart"/>
      <w:r w:rsidRPr="00A5629B">
        <w:rPr>
          <w:rFonts w:asciiTheme="majorBidi" w:eastAsia="Book Antiqua" w:hAnsiTheme="majorBidi" w:cstheme="majorBidi"/>
        </w:rPr>
        <w:t>traditional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indigenous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educational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institutions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deeply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rooted</w:t>
      </w:r>
      <w:proofErr w:type="spellEnd"/>
      <w:r w:rsidRPr="00A5629B">
        <w:rPr>
          <w:rFonts w:asciiTheme="majorBidi" w:eastAsia="Book Antiqua" w:hAnsiTheme="majorBidi" w:cstheme="majorBidi"/>
        </w:rPr>
        <w:t xml:space="preserve"> in </w:t>
      </w:r>
      <w:proofErr w:type="spellStart"/>
      <w:r w:rsidRPr="00A5629B">
        <w:rPr>
          <w:rFonts w:asciiTheme="majorBidi" w:eastAsia="Book Antiqua" w:hAnsiTheme="majorBidi" w:cstheme="majorBidi"/>
        </w:rPr>
        <w:t>Indonesian</w:t>
      </w:r>
      <w:proofErr w:type="spellEnd"/>
      <w:r w:rsidRPr="00A5629B">
        <w:rPr>
          <w:rFonts w:asciiTheme="majorBidi" w:eastAsia="Book Antiqua" w:hAnsiTheme="majorBidi" w:cstheme="majorBidi"/>
        </w:rPr>
        <w:t xml:space="preserve"> culture and </w:t>
      </w:r>
      <w:proofErr w:type="spellStart"/>
      <w:r w:rsidRPr="00A5629B">
        <w:rPr>
          <w:rFonts w:asciiTheme="majorBidi" w:eastAsia="Book Antiqua" w:hAnsiTheme="majorBidi" w:cstheme="majorBidi"/>
        </w:rPr>
        <w:t>history</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{"citationID":"KUeODWtY","properties":{"formattedCitation":"(Cahyono et al., 2024; Masqon, 2011; Prasojo et al., 2025)","plainCitation":"(Cahyono et al., 2024; Masqon, 2011; Prasojo et al., 2025)","noteIndex":0},"citationItems":[{"id":5632,"uris":["http://zotero.org/users/13769994/items/IZK23TRR"],"itemData":{"id":5632,"type":"article-journal","container-title":"At-Ta'dib","ISSN":"2503-3514","issue":"1","journalAbbreviation":"At-Ta'dib","page":"177-193","title":"Pesantren Education as Indonesia's Indigenous Heritage: Nurturing Moral Education in the Digital Era","volume":"19","author":[{"family":"Cahyono","given":"Cahyono"},{"family":"Judijanto","given":"Loso"},{"family":"Hutahaean","given":"Erik Saut Hatoguan"},{"family":"Nisa","given":"Ulfatun Wahidatun"},{"family":"Mulyadi","given":"Mulyadi"},{"family":"Hosaini","given":"Hosaini"}],"issued":{"date-parts":[["2024"]]}},"label":"page"},{"id":5633,"uris":["http://zotero.org/users/13769994/items/LD2MBT8L"],"itemData":{"id":5633,"type":"article-journal","container-title":"Tsaqafah","ISSN":"2460-0008","issue":"1","journalAbbreviation":"Tsaqafah","page":"155-168","title":"Dynamic of pondok pesantren as indegenous Islamic education centre in Indonesia","volume":"7","author":[{"family":"Masqon","given":"Dihyatun"}],"issued":{"date-parts":[["2011"]]}},"label":"page"},{"id":5631,"uris":["http://zotero.org/users/13769994/items/MAINSCUB"],"itemData":{"id":5631,"type":"chapter","container-title":"Islamic Public Value","language":"en","page":"308-334","publisher":"ElgarOnline","source":"Zotero","title":"Infusing indigenous Islamic values into Western-style public administration in Indonesia: the role of pesantren institutions","URL":"https://doi.org/10.4337/9781035333646.00026","author":[{"family":"Prasojo","given":"Eko"},{"family":"Zulkarnain","given":"Zuliansyah P"},{"family":"Puspasari","given":"Debie"}],"issued":{"date-parts":[["2025"]]}},"label":"page"}],"schema":"https://github.com/citation-style-language/schema/raw/master/csl-citation.json"}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(Cahyono et al., 2024; Masqon, 2011; Prasojo et al., 2025)</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A </w:t>
      </w:r>
      <w:proofErr w:type="spellStart"/>
      <w:r w:rsidRPr="00A5629B">
        <w:rPr>
          <w:rFonts w:asciiTheme="majorBidi" w:eastAsia="Book Antiqua" w:hAnsiTheme="majorBidi" w:cstheme="majorBidi"/>
        </w:rPr>
        <w:t>defining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feature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pesantren </w:t>
      </w:r>
      <w:proofErr w:type="spellStart"/>
      <w:r w:rsidRPr="00A5629B">
        <w:rPr>
          <w:rFonts w:asciiTheme="majorBidi" w:eastAsia="Book Antiqua" w:hAnsiTheme="majorBidi" w:cstheme="majorBidi"/>
        </w:rPr>
        <w:t>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that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students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live</w:t>
      </w:r>
      <w:proofErr w:type="spellEnd"/>
      <w:r w:rsidRPr="00A5629B">
        <w:rPr>
          <w:rFonts w:asciiTheme="majorBidi" w:eastAsia="Book Antiqua" w:hAnsiTheme="majorBidi" w:cstheme="majorBidi"/>
        </w:rPr>
        <w:t xml:space="preserve"> on-site 24 </w:t>
      </w:r>
      <w:proofErr w:type="spellStart"/>
      <w:r w:rsidRPr="00A5629B">
        <w:rPr>
          <w:rFonts w:asciiTheme="majorBidi" w:eastAsia="Book Antiqua" w:hAnsiTheme="majorBidi" w:cstheme="majorBidi"/>
        </w:rPr>
        <w:t>hours</w:t>
      </w:r>
      <w:proofErr w:type="spellEnd"/>
      <w:r w:rsidRPr="00A5629B">
        <w:rPr>
          <w:rFonts w:asciiTheme="majorBidi" w:eastAsia="Book Antiqua" w:hAnsiTheme="majorBidi" w:cstheme="majorBidi"/>
        </w:rPr>
        <w:t xml:space="preserve"> a </w:t>
      </w:r>
      <w:proofErr w:type="spellStart"/>
      <w:r w:rsidRPr="00A5629B">
        <w:rPr>
          <w:rFonts w:asciiTheme="majorBidi" w:eastAsia="Book Antiqua" w:hAnsiTheme="majorBidi" w:cstheme="majorBidi"/>
        </w:rPr>
        <w:t>day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which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conditions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their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lives</w:t>
      </w:r>
      <w:proofErr w:type="spellEnd"/>
      <w:r w:rsidRPr="00A5629B">
        <w:rPr>
          <w:rFonts w:asciiTheme="majorBidi" w:eastAsia="Book Antiqua" w:hAnsiTheme="majorBidi" w:cstheme="majorBidi"/>
        </w:rPr>
        <w:t xml:space="preserve"> in a </w:t>
      </w:r>
      <w:proofErr w:type="spellStart"/>
      <w:r w:rsidRPr="00A5629B">
        <w:rPr>
          <w:rFonts w:asciiTheme="majorBidi" w:eastAsia="Book Antiqua" w:hAnsiTheme="majorBidi" w:cstheme="majorBidi"/>
        </w:rPr>
        <w:t>highly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structured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environment</w:t>
      </w:r>
      <w:proofErr w:type="spellEnd"/>
      <w:r w:rsidRPr="00A5629B">
        <w:rPr>
          <w:rFonts w:asciiTheme="majorBidi" w:eastAsia="Book Antiqua" w:hAnsiTheme="majorBidi" w:cstheme="majorBidi"/>
        </w:rPr>
        <w:t xml:space="preserve">. Living </w:t>
      </w:r>
      <w:proofErr w:type="spellStart"/>
      <w:r w:rsidRPr="00A5629B">
        <w:rPr>
          <w:rFonts w:asciiTheme="majorBidi" w:eastAsia="Book Antiqua" w:hAnsiTheme="majorBidi" w:cstheme="majorBidi"/>
        </w:rPr>
        <w:t>away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from</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their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parents</w:t>
      </w:r>
      <w:proofErr w:type="spellEnd"/>
      <w:r w:rsidRPr="00A5629B">
        <w:rPr>
          <w:rFonts w:asciiTheme="majorBidi" w:eastAsia="Book Antiqua" w:hAnsiTheme="majorBidi" w:cstheme="majorBidi"/>
        </w:rPr>
        <w:t xml:space="preserve"> can lead to </w:t>
      </w:r>
      <w:proofErr w:type="spellStart"/>
      <w:r w:rsidRPr="00A5629B">
        <w:rPr>
          <w:rFonts w:asciiTheme="majorBidi" w:eastAsia="Book Antiqua" w:hAnsiTheme="majorBidi" w:cstheme="majorBidi"/>
        </w:rPr>
        <w:t>psychological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challenges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including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what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termed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i/>
          <w:iCs/>
        </w:rPr>
        <w:t>boarding</w:t>
      </w:r>
      <w:proofErr w:type="spellEnd"/>
      <w:r w:rsidRPr="00A5629B">
        <w:rPr>
          <w:rFonts w:asciiTheme="majorBidi" w:eastAsia="Book Antiqua" w:hAnsiTheme="majorBidi" w:cstheme="majorBidi"/>
          <w:i/>
          <w:iCs/>
        </w:rPr>
        <w:t xml:space="preserve"> </w:t>
      </w:r>
      <w:proofErr w:type="spellStart"/>
      <w:r w:rsidRPr="00A5629B">
        <w:rPr>
          <w:rFonts w:asciiTheme="majorBidi" w:eastAsia="Book Antiqua" w:hAnsiTheme="majorBidi" w:cstheme="majorBidi"/>
          <w:i/>
          <w:iCs/>
        </w:rPr>
        <w:t>school</w:t>
      </w:r>
      <w:proofErr w:type="spellEnd"/>
      <w:r w:rsidRPr="00A5629B">
        <w:rPr>
          <w:rFonts w:asciiTheme="majorBidi" w:eastAsia="Book Antiqua" w:hAnsiTheme="majorBidi" w:cstheme="majorBidi"/>
          <w:i/>
          <w:iCs/>
        </w:rPr>
        <w:t xml:space="preserve"> </w:t>
      </w:r>
      <w:proofErr w:type="spellStart"/>
      <w:r w:rsidRPr="00A5629B">
        <w:rPr>
          <w:rFonts w:asciiTheme="majorBidi" w:eastAsia="Book Antiqua" w:hAnsiTheme="majorBidi" w:cstheme="majorBidi"/>
          <w:i/>
          <w:iCs/>
        </w:rPr>
        <w:t>syndrome</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{"citationID":"410orvD3","properties":{"formattedCitation":"(Carter, 2025; Schaverien, 2011)","plainCitation":"(Carter, 2025; Schaverien, 2011)","noteIndex":0},"citationItems":[{"id":5607,"uris":["http://zotero.org/users/13769994/items/ALLYB9M8"],"itemData":{"id":5607,"type":"book","edition":"1st Edition","event-place":"London","publisher":"Routledge","publisher-place":"London","title":"Boarding School Syndrome and Intimate Relationships","author":[{"family":"Carter","given":"Elizabeth"}],"issued":{"date-parts":[["2025"]]}},"label":"page"},{"id":5609,"uris":["http://zotero.org/users/13769994/items/WRSB75SQ"],"itemData":{"id":5609,"type":"article-journal","abstract":"The aim of this paper is to identify a cluster of symptoms and behaviours, which I am proposing be classiﬁed as ‘Boarding School Syndrome’. These patterns are observable in many of the adult patients, with a history of early boarding, who come to psychotherapy. Children sent away to school at an early age suffer the sudden and often irrevocable loss of their primary attachments; for many this constitutes a signiﬁcant trauma. Bullying and sexual abuse, by staff or other children, may follow and so new attachment ﬁgures may become unsafe. In order to adapt to the system, a defensive and protective encapsulation of the self may be acquired; the true identity of the person then remains hidden. This pattern distorts intimate relationships and may continue into adult life. The signiﬁcance of this may go unnoticed in psychotherapy. It is proposed that one reason for this may be that the transference and, especially the breaks in psychotherapy, replay, for the patient, the childhood experience between school and home. Observations from clinical practice are substantiated by published testimonies, including those from established psychoanalysts who were themselves early boarders.","container-title":"British Journal of Psychotherapy","DOI":"10.1111/j.1752-0118.2011.01229.x","ISSN":"02659883","issue":"2","language":"en","license":"http://doi.wiley.com/10.1002/tdm_license_1.1","page":"138-155","source":"DOI.org (Crossref)","title":"Boarding school syndrome: broken attachments a hidden trauma","title-short":"BOARDING SCHOOL SYNDROME","volume":"27","author":[{"family":"Schaverien","given":"Joy"}],"issued":{"date-parts":[["2011",5]]}},"label":"page"}],"schema":"https://github.com/citation-style-language/schema/raw/master/csl-citation.json"}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 xml:space="preserve">(Carter, 2025; </w:t>
      </w:r>
      <w:proofErr w:type="spellStart"/>
      <w:r w:rsidRPr="00A5629B">
        <w:rPr>
          <w:rFonts w:asciiTheme="majorBidi" w:hAnsiTheme="majorBidi" w:cstheme="majorBidi"/>
        </w:rPr>
        <w:t>Schaverien</w:t>
      </w:r>
      <w:proofErr w:type="spellEnd"/>
      <w:r w:rsidRPr="00A5629B">
        <w:rPr>
          <w:rFonts w:asciiTheme="majorBidi" w:hAnsiTheme="majorBidi" w:cstheme="majorBidi"/>
        </w:rPr>
        <w:t>, 2011)</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Previous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studies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have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shown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that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students</w:t>
      </w:r>
      <w:proofErr w:type="spellEnd"/>
      <w:r w:rsidRPr="00A5629B">
        <w:rPr>
          <w:rFonts w:asciiTheme="majorBidi" w:eastAsia="Book Antiqua" w:hAnsiTheme="majorBidi" w:cstheme="majorBidi"/>
        </w:rPr>
        <w:t xml:space="preserve"> in </w:t>
      </w:r>
      <w:proofErr w:type="spellStart"/>
      <w:r w:rsidRPr="00A5629B">
        <w:rPr>
          <w:rFonts w:asciiTheme="majorBidi" w:eastAsia="Book Antiqua" w:hAnsiTheme="majorBidi" w:cstheme="majorBidi"/>
        </w:rPr>
        <w:t>such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settings</w:t>
      </w:r>
      <w:proofErr w:type="spellEnd"/>
      <w:r w:rsidRPr="00A5629B">
        <w:rPr>
          <w:rFonts w:asciiTheme="majorBidi" w:eastAsia="Book Antiqua" w:hAnsiTheme="majorBidi" w:cstheme="majorBidi"/>
        </w:rPr>
        <w:t xml:space="preserve"> are at </w:t>
      </w:r>
      <w:proofErr w:type="spellStart"/>
      <w:r w:rsidRPr="00A5629B">
        <w:rPr>
          <w:rFonts w:asciiTheme="majorBidi" w:eastAsia="Book Antiqua" w:hAnsiTheme="majorBidi" w:cstheme="majorBidi"/>
        </w:rPr>
        <w:t>higher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risk</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for</w:t>
      </w:r>
      <w:proofErr w:type="spellEnd"/>
      <w:r w:rsidRPr="00A5629B">
        <w:rPr>
          <w:rFonts w:asciiTheme="majorBidi" w:eastAsia="Book Antiqua" w:hAnsiTheme="majorBidi" w:cstheme="majorBidi"/>
        </w:rPr>
        <w:t xml:space="preserve"> mental </w:t>
      </w:r>
      <w:proofErr w:type="spellStart"/>
      <w:r w:rsidRPr="00A5629B">
        <w:rPr>
          <w:rFonts w:asciiTheme="majorBidi" w:eastAsia="Book Antiqua" w:hAnsiTheme="majorBidi" w:cstheme="majorBidi"/>
        </w:rPr>
        <w:t>health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issues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due</w:t>
      </w:r>
      <w:proofErr w:type="spellEnd"/>
      <w:r w:rsidRPr="00A5629B">
        <w:rPr>
          <w:rFonts w:asciiTheme="majorBidi" w:eastAsia="Book Antiqua" w:hAnsiTheme="majorBidi" w:cstheme="majorBidi"/>
        </w:rPr>
        <w:t xml:space="preserve"> to </w:t>
      </w:r>
      <w:proofErr w:type="spellStart"/>
      <w:r w:rsidRPr="00A5629B">
        <w:rPr>
          <w:rFonts w:asciiTheme="majorBidi" w:eastAsia="Book Antiqua" w:hAnsiTheme="majorBidi" w:cstheme="majorBidi"/>
        </w:rPr>
        <w:t>this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separation</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{"citationID":"qBvmQskn","properties":{"formattedCitation":"(Paksarian et al., 2015)","plainCitation":"(Paksarian et al., 2015)","noteIndex":0},"citationItems":[{"id":5611,"uris":["http://zotero.org/users/13769994/items/QL2F2M8B"],"itemData":{"id":5611,"type":"article-journal","abstract":"Background: There is growing interest in the role of childhood adversities, including parental death and separation, in the etiology of psychotic disorders. However, few studies have used prospectively-collected data to specifically investigate parental separation across development, or assessed the importance of duration of separation, and family characteristics.","container-title":"Psychological Medicine","DOI":"10.1017/S0033291715000781","ISSN":"0033-2917, 1469-8978","issue":"13","journalAbbreviation":"Psychol. Med.","language":"en","license":"https://www.cambridge.org/core/terms","page":"2825-2837","source":"DOI.org (Crossref)","title":"A population-based study of the risk of schizophrenia and bipolar disorder associated with parent–child separation during development","volume":"45","author":[{"family":"Paksarian","given":"D."},{"family":"Eaton","given":"W. W."},{"family":"Mortensen","given":"P. B."},{"family":"Merikangas","given":"K. R."},{"family":"Pedersen","given":"C. B."}],"issued":{"date-parts":[["2015",10]]}}}],"schema":"https://github.com/citation-style-language/schema/raw/master/csl-citation.json"}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w:t>
      </w:r>
      <w:proofErr w:type="spellStart"/>
      <w:r w:rsidRPr="00A5629B">
        <w:rPr>
          <w:rFonts w:asciiTheme="majorBidi" w:hAnsiTheme="majorBidi" w:cstheme="majorBidi"/>
        </w:rPr>
        <w:t>Paksarian</w:t>
      </w:r>
      <w:proofErr w:type="spellEnd"/>
      <w:r w:rsidRPr="00A5629B">
        <w:rPr>
          <w:rFonts w:asciiTheme="majorBidi" w:hAnsiTheme="majorBidi" w:cstheme="majorBidi"/>
        </w:rPr>
        <w:t xml:space="preserve"> et al., 2015)</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These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psychological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vulnerabilities</w:t>
      </w:r>
      <w:proofErr w:type="spellEnd"/>
      <w:r w:rsidRPr="00A5629B">
        <w:rPr>
          <w:rFonts w:asciiTheme="majorBidi" w:eastAsia="Book Antiqua" w:hAnsiTheme="majorBidi" w:cstheme="majorBidi"/>
        </w:rPr>
        <w:t xml:space="preserve"> may lead to </w:t>
      </w:r>
      <w:proofErr w:type="spellStart"/>
      <w:r w:rsidRPr="00A5629B">
        <w:rPr>
          <w:rFonts w:asciiTheme="majorBidi" w:eastAsia="Book Antiqua" w:hAnsiTheme="majorBidi" w:cstheme="majorBidi"/>
        </w:rPr>
        <w:t>further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issues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such</w:t>
      </w:r>
      <w:proofErr w:type="spellEnd"/>
      <w:r w:rsidRPr="00A5629B">
        <w:rPr>
          <w:rFonts w:asciiTheme="majorBidi" w:eastAsia="Book Antiqua" w:hAnsiTheme="majorBidi" w:cstheme="majorBidi"/>
        </w:rPr>
        <w:t xml:space="preserve"> as </w:t>
      </w:r>
      <w:proofErr w:type="spellStart"/>
      <w:r w:rsidRPr="00A5629B">
        <w:rPr>
          <w:rFonts w:asciiTheme="majorBidi" w:eastAsia="Book Antiqua" w:hAnsiTheme="majorBidi" w:cstheme="majorBidi"/>
        </w:rPr>
        <w:t>bullying</w:t>
      </w:r>
      <w:proofErr w:type="spellEnd"/>
      <w:r w:rsidRPr="00A5629B">
        <w:rPr>
          <w:rFonts w:asciiTheme="majorBidi" w:eastAsia="Book Antiqua" w:hAnsiTheme="majorBidi" w:cstheme="majorBidi"/>
        </w:rPr>
        <w:t xml:space="preserve">, as </w:t>
      </w:r>
      <w:proofErr w:type="spellStart"/>
      <w:r w:rsidRPr="00A5629B">
        <w:rPr>
          <w:rFonts w:asciiTheme="majorBidi" w:eastAsia="Book Antiqua" w:hAnsiTheme="majorBidi" w:cstheme="majorBidi"/>
        </w:rPr>
        <w:t>troubled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students</w:t>
      </w:r>
      <w:proofErr w:type="spellEnd"/>
      <w:r w:rsidRPr="00A5629B">
        <w:rPr>
          <w:rFonts w:asciiTheme="majorBidi" w:eastAsia="Book Antiqua" w:hAnsiTheme="majorBidi" w:cstheme="majorBidi"/>
        </w:rPr>
        <w:t xml:space="preserve"> may </w:t>
      </w:r>
      <w:proofErr w:type="spellStart"/>
      <w:r w:rsidRPr="00A5629B">
        <w:rPr>
          <w:rFonts w:asciiTheme="majorBidi" w:eastAsia="Book Antiqua" w:hAnsiTheme="majorBidi" w:cstheme="majorBidi"/>
        </w:rPr>
        <w:t>project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their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distress</w:t>
      </w:r>
      <w:proofErr w:type="spellEnd"/>
      <w:r w:rsidRPr="00A5629B">
        <w:rPr>
          <w:rFonts w:asciiTheme="majorBidi" w:eastAsia="Book Antiqua" w:hAnsiTheme="majorBidi" w:cstheme="majorBidi"/>
        </w:rPr>
        <w:t xml:space="preserve"> onto </w:t>
      </w:r>
      <w:proofErr w:type="spellStart"/>
      <w:r w:rsidRPr="00A5629B">
        <w:rPr>
          <w:rFonts w:asciiTheme="majorBidi" w:eastAsia="Book Antiqua" w:hAnsiTheme="majorBidi" w:cstheme="majorBidi"/>
        </w:rPr>
        <w:t>others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ultimately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affecting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their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i/>
          <w:iCs/>
        </w:rPr>
        <w:t>subjective</w:t>
      </w:r>
      <w:proofErr w:type="spellEnd"/>
      <w:r w:rsidRPr="00A5629B">
        <w:rPr>
          <w:rFonts w:asciiTheme="majorBidi" w:eastAsia="Book Antiqua" w:hAnsiTheme="majorBidi" w:cstheme="majorBidi"/>
          <w:i/>
          <w:iCs/>
        </w:rPr>
        <w:t xml:space="preserve"> </w:t>
      </w:r>
      <w:proofErr w:type="spellStart"/>
      <w:r w:rsidRPr="00A5629B">
        <w:rPr>
          <w:rFonts w:asciiTheme="majorBidi" w:eastAsia="Book Antiqua" w:hAnsiTheme="majorBidi" w:cstheme="majorBidi"/>
          <w:i/>
          <w:iCs/>
        </w:rPr>
        <w:t>well-being</w:t>
      </w:r>
      <w:proofErr w:type="spellEnd"/>
      <w:r w:rsidRPr="00A5629B">
        <w:rPr>
          <w:rFonts w:asciiTheme="majorBidi" w:eastAsia="Book Antiqua" w:hAnsiTheme="majorBidi" w:cstheme="majorBidi"/>
        </w:rPr>
        <w:t xml:space="preserve"> (SWB)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{"citationID":"sroZtJXn","properties":{"formattedCitation":"(Fredrick et al., 2021; Liu et al., 2025)","plainCitation":"(Fredrick et al., 2021; Liu et al., 2025)","noteIndex":0},"citationItems":[{"id":5615,"uris":["http://zotero.org/users/13769994/items/63MB8GIQ"],"itemData":{"id":5615,"type":"article-journal","abstract":"Perceptions of a safe and supportive school environment are imperative to the well-being of all students. Positive perceptions of school safety and supports may be especially important for students attending boarding schools, given that many of these students live on school grounds. However, these experiences have rarely been studied for boarding school students. The current study aimed to address this gap in the literature by investigating relations among perceptions of school-wide bullying and physical and emotional safety among a sample of students from one boarding school (N = 358). School mental health supports were also examined as a moderator in the relation between school-wide bullying and school safety. Results indicated that school-wide bullying was significantly related to both emotional and physical safety—although more strongly related to physical bullying—for both male and female students. School mental health supports were a significant moderator, or buffer, in the relation between school-wide bullying and emotional safety for males. Further research is needed with larger and more diverse samples of boarding students to increase generalizability of these findings.","container-title":"School Psychology Review","DOI":"10.1080/2372966X.2021.1873705","ISSN":"2372-966X","issue":"2-3","journalAbbreviation":"School Psychology Review","language":"en","page":"441-453","source":"DOI.org (Crossref)","title":"Perceptions of Emotional and Physical Safety Among Boarding Students and Associations With School Bullying","volume":"50","author":[{"family":"Fredrick","given":"Stephanie S."},{"family":"J. McClemont","given":"Abbey"},{"family":"N. Jenkins","given":"Lyndsay"},{"family":"Kern","given":"Michael"}],"issued":{"date-parts":[["2021",7,3]]}},"label":"page"},{"id":5614,"uris":["http://zotero.org/users/13769994/items/QBRSKY4Z"],"itemData":{"id":5614,"type":"article-journal","abstract":"Background  School bullying has become a significant educational and public health issue worldwide. Boarding secondary school students, who live within the school environment and away from familial support, are particularly vulnerable. This study aims to address this gap by examining the impact of school bullying on the mental health of boarding secondary school students and exploring the mediating roles of school belongingness and psychological resilience. Methods  A stratified random cluster sampling method was used to survey students from 4 boarding secondary schools in Hebei Province, China. A total of 1,560 valid responses were obtained from 1,700 questionnaires distributed. Participants provided self-reported data based on the structured questionnaire. Descriptive statistics summarized the data, and Chi-square tests, t-tests, and ANOVA were used to examine demographic differences. Pearson correlation analysis assessed relationships among bullying, mental health, school belongingness, and resilience. Path analysis was performed to test the hypothesized mediation model with 5000 bootstrap sampling. All statistical analyses were conducted using SPSS 26.0 and Amos 28.0. Results  Abnormal mental health status was reported by 33.8% of students, with 23.3% exhibiting mild abnormalities, 8.7% moderate abnormalities, 1.3% severe abnormalities, and 0.1% exhibiting very severe abnormalities. Verbal bullying, physical bullying, and social bullying were reported by 26.9%, 10.1%, and 15.4% of students, respectively, with higher prevalence among males (P &lt; 0.05). Students who experienced bullying showed significantly higher rates of mental health problems (P &lt; 0.001). Mediation analysis indicated that school belongingness [β = 0.017 (0.014–0.020)] and psychological resilience [β = 0.002 (0.001–0.003)] partially mediated the effect of bullying on mental health, accounting for 35.7% and 3.2% of the total effect, respectively.","container-title":"Child and Adolescent Psychiatry and Mental Health","DOI":"10.1186/s13034-025-00887-4","ISSN":"1753-2000","issue":"1","journalAbbreviation":"Child Adolesc Psychiatry Ment Health","language":"en","page":"32","source":"DOI.org (Crossref)","title":"The impact of school bullying on the mental health of boarding secondary school students: the mediating roles of school belongingness and resilience","title-short":"The impact of school bullying on the mental health of boarding secondary school students","volume":"19","author":[{"family":"Liu","given":"Xiaoyang"},{"family":"Zhang","given":"Ling"},{"family":"Wu","given":"Yijin"},{"family":"Xin","given":"You"},{"family":"Wang","given":"Ye"},{"family":"Su","given":"Xiaoyou"}],"issued":{"date-parts":[["2025",3,26]]}},"label":"page"}],"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(Fredrick et al., 2021; Liu et al., 2025)</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Therefore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research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very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necessary</w:t>
      </w:r>
      <w:proofErr w:type="spellEnd"/>
      <w:r w:rsidRPr="00A5629B">
        <w:rPr>
          <w:rFonts w:asciiTheme="majorBidi" w:eastAsia="Book Antiqua" w:hAnsiTheme="majorBidi" w:cstheme="majorBidi"/>
        </w:rPr>
        <w:t xml:space="preserve"> to determine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elements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that</w:t>
      </w:r>
      <w:proofErr w:type="spellEnd"/>
      <w:r w:rsidRPr="00A5629B">
        <w:rPr>
          <w:rFonts w:asciiTheme="majorBidi" w:eastAsia="Book Antiqua" w:hAnsiTheme="majorBidi" w:cstheme="majorBidi"/>
        </w:rPr>
        <w:t xml:space="preserve"> can </w:t>
      </w:r>
      <w:proofErr w:type="spellStart"/>
      <w:r w:rsidRPr="00A5629B">
        <w:rPr>
          <w:rFonts w:asciiTheme="majorBidi" w:eastAsia="Book Antiqua" w:hAnsiTheme="majorBidi" w:cstheme="majorBidi"/>
        </w:rPr>
        <w:t>increase</w:t>
      </w:r>
      <w:proofErr w:type="spellEnd"/>
      <w:r w:rsidRPr="00A5629B">
        <w:rPr>
          <w:rFonts w:asciiTheme="majorBidi" w:eastAsia="Book Antiqua" w:hAnsiTheme="majorBidi" w:cstheme="majorBidi"/>
        </w:rPr>
        <w:t xml:space="preserve"> SWB in </w:t>
      </w:r>
      <w:proofErr w:type="spellStart"/>
      <w:r w:rsidRPr="00A5629B">
        <w:rPr>
          <w:rFonts w:asciiTheme="majorBidi" w:eastAsia="Book Antiqua" w:hAnsiTheme="majorBidi" w:cstheme="majorBidi"/>
        </w:rPr>
        <w:t>students</w:t>
      </w:r>
      <w:proofErr w:type="spellEnd"/>
      <w:r w:rsidRPr="00A5629B">
        <w:rPr>
          <w:rFonts w:asciiTheme="majorBidi" w:eastAsia="Book Antiqua" w:hAnsiTheme="majorBidi" w:cstheme="majorBidi"/>
        </w:rPr>
        <w:t>.</w:t>
      </w:r>
    </w:p>
    <w:p w14:paraId="74B20B89" w14:textId="77777777" w:rsidR="00A5629B" w:rsidRPr="00A5629B" w:rsidRDefault="00A5629B" w:rsidP="00A5629B">
      <w:pPr>
        <w:widowControl w:val="0"/>
        <w:spacing w:line="360" w:lineRule="auto"/>
        <w:ind w:right="-1" w:firstLine="709"/>
        <w:jc w:val="both"/>
        <w:rPr>
          <w:rFonts w:asciiTheme="majorBidi" w:eastAsia="Book Antiqua" w:hAnsiTheme="majorBidi" w:cstheme="majorBidi"/>
        </w:rPr>
      </w:pPr>
      <w:proofErr w:type="spellStart"/>
      <w:r w:rsidRPr="00A5629B">
        <w:rPr>
          <w:rFonts w:asciiTheme="majorBidi" w:eastAsia="Book Antiqua" w:hAnsiTheme="majorBidi" w:cstheme="majorBidi"/>
        </w:rPr>
        <w:t>Subjective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well-being</w:t>
      </w:r>
      <w:proofErr w:type="spellEnd"/>
      <w:r w:rsidRPr="00A5629B">
        <w:rPr>
          <w:rFonts w:asciiTheme="majorBidi" w:eastAsia="Book Antiqua" w:hAnsiTheme="majorBidi" w:cstheme="majorBidi"/>
        </w:rPr>
        <w:t xml:space="preserve"> (SWB), </w:t>
      </w:r>
      <w:proofErr w:type="spellStart"/>
      <w:r w:rsidRPr="00A5629B">
        <w:rPr>
          <w:rFonts w:asciiTheme="majorBidi" w:eastAsia="Book Antiqua" w:hAnsiTheme="majorBidi" w:cstheme="majorBidi"/>
        </w:rPr>
        <w:t>often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equated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with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happiness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w:t>
      </w:r>
      <w:proofErr w:type="spellEnd"/>
      <w:r w:rsidRPr="00A5629B">
        <w:rPr>
          <w:rFonts w:asciiTheme="majorBidi" w:eastAsia="Book Antiqua" w:hAnsiTheme="majorBidi" w:cstheme="majorBidi"/>
        </w:rPr>
        <w:t xml:space="preserve"> a fundamental </w:t>
      </w:r>
      <w:proofErr w:type="spellStart"/>
      <w:r w:rsidRPr="00A5629B">
        <w:rPr>
          <w:rFonts w:asciiTheme="majorBidi" w:eastAsia="Book Antiqua" w:hAnsiTheme="majorBidi" w:cstheme="majorBidi"/>
        </w:rPr>
        <w:t>component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human </w:t>
      </w:r>
      <w:proofErr w:type="spellStart"/>
      <w:r w:rsidRPr="00A5629B">
        <w:rPr>
          <w:rFonts w:asciiTheme="majorBidi" w:eastAsia="Book Antiqua" w:hAnsiTheme="majorBidi" w:cstheme="majorBidi"/>
        </w:rPr>
        <w:t>life</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{"citationID":"I5u3s5Rq","properties":{"formattedCitation":"(Diener &amp; Sim, 2024)","plainCitation":"(Diener &amp; Sim, 2024)","noteIndex":0},"citationItems":[{"id":5695,"uris":["http://zotero.org/users/13769994/items/DEXEPM42"],"itemData":{"id":5695,"type":"chapter","container-title":"Emotion Theory: The Routledge Comprehensive Guide","event-place":"New York","publisher":"Routledge","publisher-place":"New York","title":"Happiness/Subjective Well-Being","editor":[{"family":"Scarantino","given":"Andrea"}],"author":[{"family":"Diener","given":"Ed"},{"family":"Sim","given":"Jing Han"}],"issued":{"date-parts":[["2024"]]}}}],"schema":"https://github.com/citation-style-language/schema/raw/master/csl-citation.json"}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(Diener &amp; Sim, 2024)</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Individuals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with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high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levels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SWB </w:t>
      </w:r>
      <w:proofErr w:type="spellStart"/>
      <w:r w:rsidRPr="00A5629B">
        <w:rPr>
          <w:rFonts w:asciiTheme="majorBidi" w:eastAsia="Book Antiqua" w:hAnsiTheme="majorBidi" w:cstheme="majorBidi"/>
        </w:rPr>
        <w:t>generally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exhibit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life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satisfaction</w:t>
      </w:r>
      <w:proofErr w:type="spellEnd"/>
      <w:r w:rsidRPr="00A5629B">
        <w:rPr>
          <w:rFonts w:asciiTheme="majorBidi" w:eastAsia="Book Antiqua" w:hAnsiTheme="majorBidi" w:cstheme="majorBidi"/>
        </w:rPr>
        <w:t xml:space="preserve">, a </w:t>
      </w:r>
      <w:proofErr w:type="spellStart"/>
      <w:r w:rsidRPr="00A5629B">
        <w:rPr>
          <w:rFonts w:asciiTheme="majorBidi" w:eastAsia="Book Antiqua" w:hAnsiTheme="majorBidi" w:cstheme="majorBidi"/>
        </w:rPr>
        <w:t>lack</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negative </w:t>
      </w:r>
      <w:proofErr w:type="spellStart"/>
      <w:r w:rsidRPr="00A5629B">
        <w:rPr>
          <w:rFonts w:asciiTheme="majorBidi" w:eastAsia="Book Antiqua" w:hAnsiTheme="majorBidi" w:cstheme="majorBidi"/>
        </w:rPr>
        <w:t>emotions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optimism</w:t>
      </w:r>
      <w:proofErr w:type="spellEnd"/>
      <w:r w:rsidRPr="00A5629B">
        <w:rPr>
          <w:rFonts w:asciiTheme="majorBidi" w:eastAsia="Book Antiqua" w:hAnsiTheme="majorBidi" w:cstheme="majorBidi"/>
        </w:rPr>
        <w:t xml:space="preserve">, and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presence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positive </w:t>
      </w:r>
      <w:proofErr w:type="spellStart"/>
      <w:r w:rsidRPr="00A5629B">
        <w:rPr>
          <w:rFonts w:asciiTheme="majorBidi" w:eastAsia="Book Antiqua" w:hAnsiTheme="majorBidi" w:cstheme="majorBidi"/>
        </w:rPr>
        <w:t>emotions</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{"citationID":"4YgY1MKE","properties":{"formattedCitation":"(Diener &amp; Chan, 2011)","plainCitation":"(Diener &amp; Chan, 2011)","noteIndex":0},"citationItems":[{"id":5708,"uris":["http://zotero.org/users/13769994/items/EUXCWYSI"],"itemData":{"id":5708,"type":"article-journal","container-title":"Applied Psychology: Health and Well-Being","DOI":"10.1111/j.1758-0854.2010.01045.x","ISSN":"1758-0846","issue":"1","language":"en","license":"http://doi.wiley.com/10.1002/tdm_license_1.1","note":"publisher: Wiley","page":"1-43","source":"Crossref","title":"Happy People Live Longer: Subjective Well-Being Contributes to Health and Longevity: HEALTH BENEFITS OF HAPPINESS","title-short":"Happy People Live Longer","volume":"3","author":[{"family":"Diener","given":"Ed"},{"family":"Chan","given":"Micaela Y."}],"issued":{"date-parts":[["2011",3]]}}}],"schema":"https://github.com/citation-style-language/schema/raw/master/csl-citation.json"}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(Diener &amp; Chan, 2011)</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Such</w:t>
      </w:r>
      <w:proofErr w:type="spellEnd"/>
      <w:r w:rsidRPr="00A5629B">
        <w:rPr>
          <w:rFonts w:asciiTheme="majorBidi" w:eastAsia="Book Antiqua" w:hAnsiTheme="majorBidi" w:cstheme="majorBidi"/>
        </w:rPr>
        <w:t xml:space="preserve"> a </w:t>
      </w:r>
      <w:proofErr w:type="spellStart"/>
      <w:r w:rsidRPr="00A5629B">
        <w:rPr>
          <w:rFonts w:asciiTheme="majorBidi" w:eastAsia="Book Antiqua" w:hAnsiTheme="majorBidi" w:cstheme="majorBidi"/>
        </w:rPr>
        <w:t>psychological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state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associated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with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better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health</w:t>
      </w:r>
      <w:proofErr w:type="spellEnd"/>
      <w:r w:rsidRPr="00A5629B">
        <w:rPr>
          <w:rFonts w:asciiTheme="majorBidi" w:eastAsia="Book Antiqua" w:hAnsiTheme="majorBidi" w:cstheme="majorBidi"/>
        </w:rPr>
        <w:t xml:space="preserve"> and </w:t>
      </w:r>
      <w:proofErr w:type="spellStart"/>
      <w:r w:rsidRPr="00A5629B">
        <w:rPr>
          <w:rFonts w:asciiTheme="majorBidi" w:eastAsia="Book Antiqua" w:hAnsiTheme="majorBidi" w:cstheme="majorBidi"/>
        </w:rPr>
        <w:t>longevity</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{"citationID":"1uMV1XLI","properties":{"formattedCitation":"(Yilmaz, 2023)","plainCitation":"(Yilmaz, 2023)","noteIndex":0},"citationItems":[{"id":5644,"uris":["http://zotero.org/users/13769994/items/9LQ8IT3J"],"itemData":{"id":5644,"type":"article-journal","abstract":"Religion, a primary part of human life, has long been granted as an influential drive shaping individuals' beliefs, values, and behaviors. It permeates numerous aspects of life, granting support, guidance, and a sense of purpose to billions of adherents around the world. This paper investigates the intricate link between subjective wellbeing and religion by focusing on the influence of religious beliefs and practices on happiness, life satisfaction, and subjective health outcomes. While previous findings have provided inconsistent evidence about this relationship, most of it has been conducted in Western and Judeo-Christian contexts. Even though there are few studies addressing religion and subjective well-being in Turkey this study presents a different perspective by surveying national-level data from Turkey. Existing literature on religion and subjective well-being presents a divided narrative; while some studies suggest that religion positively affects well-being, others claim that it has negative or neutral effects. However, this paper enhances the existing literature by exploring these relationships within the framework of Islamic beliefs and practices examining how religious beliefs and practices influence subjective well-being outcomes in the Muslim framework. The study analyzes subjective well-being, including happiness and life satisfaction, in both cognitive and emotional dimensions. It also explores the connections between religion and subjective mental and physical health investigating the possible moderating effect of religion on Subjective wellbeing and health outcomes. First, it explores the moderating role of religion in the association of subjective well-being and subjective health. In addition, from an Islamic viewpoint, this study focuses on the multiple dimensions of religiosity in a Muslim-populated nation where religious membership and participation concepts vary from Western Christian societies. Islamic beliefs emphasize the importance of living a disciplined and devoted life by focusing on inner virtues and moral behavior. Islam advances a perception of happiness that transcends hedonism and highlights eudaimonic well-being by prioritizing the hereafter over worldly pleasures. The impact of religion on the well-being of Turkey, which has a unique cultural and political structure, is complex. This dichotomy of being secular and religious at the same time allows for significant religious differences, making Turkey an interesting subject of study. The research uses a series of hypotheses exploring the links between religion, happiness, life satisfaction, and health. Its aim is to reveal the relationships between these variables and to determine how religiosity directs these relationships. In addition, the research also investigates how subjective well-being results differ depending on the level of religiosity in Turkey. The data of this study are based on the well-known World Values Survey (WVS) 2012. Three dependent variables were used in the study: happiness, life satisfaction, and subjective health. Three religious determinants measure religious beliefs and practices, and a set of control variables accounts for sociodemographic factors. The findings of this study will contribute to a more nuanced understanding of the complex interaction between religion and health and well-being in different cultural and religious settings. The results present a series of multinomial logistic regression models designed to explore the relationships between independent variables and dependent outcomes. These models discover complex patterns in the data and offer insights into direct and indirect effects, as well as the moderating role of religion in mental health outcomes.","container-title":"Hitit İlahiyat Dergisi","DOI":"10.14395/hid.1343902","ISSN":"2757-6949","language":"en","page":"982-997","source":"DOI.org (Crossref)","title":"Exploring the Interplay between Religion, Health, and Subjective Well-Being in Turkey","author":[{"family":"Yilmaz","given":"Murat"}],"issued":{"date-parts":[["2023",12,30]]}}}],"schema":"https://github.com/citation-style-language/schema/raw/master/csl-citation.json"}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w:t>
      </w:r>
      <w:proofErr w:type="spellStart"/>
      <w:r w:rsidRPr="00A5629B">
        <w:rPr>
          <w:rFonts w:asciiTheme="majorBidi" w:hAnsiTheme="majorBidi" w:cstheme="majorBidi"/>
        </w:rPr>
        <w:t>Yilmaz</w:t>
      </w:r>
      <w:proofErr w:type="spellEnd"/>
      <w:r w:rsidRPr="00A5629B">
        <w:rPr>
          <w:rFonts w:asciiTheme="majorBidi" w:hAnsiTheme="majorBidi" w:cstheme="majorBidi"/>
        </w:rPr>
        <w:t>, 2023)</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and </w:t>
      </w:r>
      <w:proofErr w:type="spellStart"/>
      <w:r w:rsidRPr="00A5629B">
        <w:rPr>
          <w:rFonts w:asciiTheme="majorBidi" w:eastAsia="Book Antiqua" w:hAnsiTheme="majorBidi" w:cstheme="majorBidi"/>
        </w:rPr>
        <w:t>positively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influences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students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academic</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engagement</w:t>
      </w:r>
      <w:proofErr w:type="spellEnd"/>
      <w:r w:rsidRPr="00A5629B">
        <w:rPr>
          <w:rFonts w:asciiTheme="majorBidi" w:eastAsia="Book Antiqua" w:hAnsiTheme="majorBidi" w:cstheme="majorBidi"/>
        </w:rPr>
        <w:t xml:space="preserve"> and performance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{"citationID":"gjVeTDe9","properties":{"formattedCitation":"(Liu et al., 2025)","plainCitation":"(Liu et al., 2025)","noteIndex":0},"citationItems":[{"id":5614,"uris":["http://zotero.org/users/13769994/items/QBRSKY4Z"],"itemData":{"id":5614,"type":"article-journal","abstract":"Background  School bullying has become a significant educational and public health issue worldwide. Boarding secondary school students, who live within the school environment and away from familial support, are particularly vulnerable. This study aims to address this gap by examining the impact of school bullying on the mental health of boarding secondary school students and exploring the mediating roles of school belongingness and psychological resilience. Methods  A stratified random cluster sampling method was used to survey students from 4 boarding secondary schools in Hebei Province, China. A total of 1,560 valid responses were obtained from 1,700 questionnaires distributed. Participants provided self-reported data based on the structured questionnaire. Descriptive statistics summarized the data, and Chi-square tests, t-tests, and ANOVA were used to examine demographic differences. Pearson correlation analysis assessed relationships among bullying, mental health, school belongingness, and resilience. Path analysis was performed to test the hypothesized mediation model with 5000 bootstrap sampling. All statistical analyses were conducted using SPSS 26.0 and Amos 28.0. Results  Abnormal mental health status was reported by 33.8% of students, with 23.3% exhibiting mild abnormalities, 8.7% moderate abnormalities, 1.3% severe abnormalities, and 0.1% exhibiting very severe abnormalities. Verbal bullying, physical bullying, and social bullying were reported by 26.9%, 10.1%, and 15.4% of students, respectively, with higher prevalence among males (P &lt; 0.05). Students who experienced bullying showed significantly higher rates of mental health problems (P &lt; 0.001). Mediation analysis indicated that school belongingness [β = 0.017 (0.014–0.020)] and psychological resilience [β = 0.002 (0.001–0.003)] partially mediated the effect of bullying on mental health, accounting for 35.7% and 3.2% of the total effect, respectively.","container-title":"Child and Adolescent Psychiatry and Mental Health","DOI":"10.1186/s13034-025-00887-4","ISSN":"1753-2000","issue":"1","journalAbbreviation":"Child Adolesc Psychiatry Ment Health","language":"en","page":"32","source":"DOI.org (Crossref)","title":"The impact of school bullying on the mental health of boarding secondary school students: the mediating roles of school belongingness and resilience","title-short":"The impact of school bullying on the mental health of boarding secondary school students","volume":"19","author":[{"family":"Liu","given":"Xiaoyang"},{"family":"Zhang","given":"Ling"},{"family":"Wu","given":"Yijin"},{"family":"Xin","given":"You"},{"family":"Wang","given":"Ye"},{"family":"Su","given":"Xiaoyou"}],"issued":{"date-parts":[["2025",3,26]]}},"label":"page"}],"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(Liu et al., 2025)</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Several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studies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have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confirmed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that</w:t>
      </w:r>
      <w:proofErr w:type="spellEnd"/>
      <w:r w:rsidRPr="00A5629B">
        <w:rPr>
          <w:rFonts w:asciiTheme="majorBidi" w:eastAsia="Book Antiqua" w:hAnsiTheme="majorBidi" w:cstheme="majorBidi"/>
        </w:rPr>
        <w:t xml:space="preserve"> SWB </w:t>
      </w:r>
      <w:proofErr w:type="spellStart"/>
      <w:r w:rsidRPr="00A5629B">
        <w:rPr>
          <w:rFonts w:asciiTheme="majorBidi" w:eastAsia="Book Antiqua" w:hAnsiTheme="majorBidi" w:cstheme="majorBidi"/>
        </w:rPr>
        <w:t>is</w:t>
      </w:r>
      <w:proofErr w:type="spellEnd"/>
      <w:r w:rsidRPr="00A5629B">
        <w:rPr>
          <w:rFonts w:asciiTheme="majorBidi" w:eastAsia="Book Antiqua" w:hAnsiTheme="majorBidi" w:cstheme="majorBidi"/>
        </w:rPr>
        <w:t xml:space="preserve"> a predictor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academic</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achievement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among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students</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{"citationID":"hn6G9Bxc","properties":{"formattedCitation":"(Holzer et al., 2022; Kaya &amp; Erdem, 2021)","plainCitation":"(Holzer et al., 2022; Kaya &amp; Erdem, 2021)","noteIndex":0},"citationItems":[{"id":5700,"uris":["http://zotero.org/users/13769994/items/9JES9M7S"],"itemData":{"id":5700,"type":"article-journal","abstract":"The role of student well-being for academic outcomes is increasingly gaining attention. However, studies on the relationship between well-being and achievement are inconclusive, and evidence regarding associations between well-being and motives for achievement related behavior is scarce. The present study therefore investigates relations between students' school-related well-being, achievement goals and academic achievement, applying multidimensional measures to examine relations between sub-facets. We assumed achievement goals to mediate the relation between well-being and achievement. Data were collected from 1484 Austrian secondary school students. Whereas the mediation assumption was rejected, several effects of the school-related well-being components on achievement goals and academic achievement were identified, including associations of engagement, perseverance, and optimism in school with mastery goals, and optimism and perseverance in school with academic achievement. The study thus contributes to differentiating the evidence regarding the investigated constructs and supports the approach to apply multidimensional measures for both well-being and achievement goals.","container-title":"Learning and Individual Differences","DOI":"10.1016/j.lindif.2022.102140","ISSN":"1041-6080","language":"en","license":"https://www.elsevier.com/tdm/userlicense/1.0/","note":"publisher: Elsevier BV","page":"102140","source":"Crossref","title":"Revealing associations between students' school-related well-being, achievement goals, and academic achievement","volume":"95","author":[{"family":"Holzer","given":"Julia"},{"family":"Bürger","given":"Sarah"},{"family":"Lüftenegger","given":"Marko"},{"family":"Schober","given":"Barbara"}],"issued":{"date-parts":[["2022",4]]}},"label":"page"},{"id":5699,"uris":["http://zotero.org/users/13769994/items/6TKLV9AG"],"itemData":{"id":5699,"type":"article-journal","abstract":"A considerable amount of literature has been published on students’ well-being, but empirical research has yielded ambiguous results regarding the relationship between well-being and academic achievement. Meta-analysis studies on this issue are scarce, and the available studies focus on a single domain of well-being. Metaanalyses investigating students’ general well-being and academic achievement are needed. To this end, we carried out a meta-analysis study on the association between students’ general well-being and academic achievement based on data from correlational studies involving 54,426 participants in 81 independent samples. We report a significant and positive but small effect size based on this dataset. The effect sizes differ significantly in terms of the moderator variables of publication year, age, school level, and publication type, while the correlation is robust across well-being domains, academic areas, scale types, and development levels of countries. Results are discussed and implications are suggested in line with the literature.","container-title":"Child Indicators Research","DOI":"10.1007/s12187-021-09821-4","ISSN":"1874-897X, 1874-8988","issue":"5","journalAbbreviation":"Child Ind Res","language":"en","license":"https://www.springernature.com/gp/researchers/text-and-data-mining","note":"publisher: Springer Science and Business Media LLC","page":"1743-1767","source":"Crossref","title":"Students’ Well-Being and Academic Achievement: A Meta-Analysis Study","title-short":"Students’ Well-Being and Academic Achievement","volume":"14","author":[{"family":"Kaya","given":"Metin"},{"family":"Erdem","given":"Cahit"}],"issued":{"date-parts":[["2021",10]]}},"label":"page"}],"schema":"https://github.com/citation-style-language/schema/raw/master/csl-citation.json"}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(Holzer et al., 2022; Kaya &amp; Erdem, 2021)</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Despite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growing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interest</w:t>
      </w:r>
      <w:proofErr w:type="spellEnd"/>
      <w:r w:rsidRPr="00A5629B">
        <w:rPr>
          <w:rFonts w:asciiTheme="majorBidi" w:eastAsia="Book Antiqua" w:hAnsiTheme="majorBidi" w:cstheme="majorBidi"/>
        </w:rPr>
        <w:t xml:space="preserve"> in </w:t>
      </w:r>
      <w:proofErr w:type="spellStart"/>
      <w:r w:rsidRPr="00A5629B">
        <w:rPr>
          <w:rFonts w:asciiTheme="majorBidi" w:eastAsia="Book Antiqua" w:hAnsiTheme="majorBidi" w:cstheme="majorBidi"/>
        </w:rPr>
        <w:t>this</w:t>
      </w:r>
      <w:proofErr w:type="spellEnd"/>
      <w:r w:rsidRPr="00A5629B">
        <w:rPr>
          <w:rFonts w:asciiTheme="majorBidi" w:eastAsia="Book Antiqua" w:hAnsiTheme="majorBidi" w:cstheme="majorBidi"/>
        </w:rPr>
        <w:t xml:space="preserve"> area, </w:t>
      </w:r>
      <w:proofErr w:type="spellStart"/>
      <w:r w:rsidRPr="00A5629B">
        <w:rPr>
          <w:rFonts w:asciiTheme="majorBidi" w:eastAsia="Book Antiqua" w:hAnsiTheme="majorBidi" w:cstheme="majorBidi"/>
        </w:rPr>
        <w:t>limited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research</w:t>
      </w:r>
      <w:proofErr w:type="spellEnd"/>
      <w:r w:rsidRPr="00A5629B">
        <w:rPr>
          <w:rFonts w:asciiTheme="majorBidi" w:eastAsia="Book Antiqua" w:hAnsiTheme="majorBidi" w:cstheme="majorBidi"/>
        </w:rPr>
        <w:t xml:space="preserve"> has </w:t>
      </w:r>
      <w:proofErr w:type="spellStart"/>
      <w:r w:rsidRPr="00A5629B">
        <w:rPr>
          <w:rFonts w:asciiTheme="majorBidi" w:eastAsia="Book Antiqua" w:hAnsiTheme="majorBidi" w:cstheme="majorBidi"/>
        </w:rPr>
        <w:t>focused</w:t>
      </w:r>
      <w:proofErr w:type="spellEnd"/>
      <w:r w:rsidRPr="00A5629B">
        <w:rPr>
          <w:rFonts w:asciiTheme="majorBidi" w:eastAsia="Book Antiqua" w:hAnsiTheme="majorBidi" w:cstheme="majorBidi"/>
        </w:rPr>
        <w:t xml:space="preserve"> on </w:t>
      </w:r>
      <w:proofErr w:type="spellStart"/>
      <w:r w:rsidRPr="00A5629B">
        <w:rPr>
          <w:rFonts w:asciiTheme="majorBidi" w:eastAsia="Book Antiqua" w:hAnsiTheme="majorBidi" w:cstheme="majorBidi"/>
        </w:rPr>
        <w:t>students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within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unique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context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Islamic</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boarding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schools</w:t>
      </w:r>
      <w:proofErr w:type="spellEnd"/>
      <w:r w:rsidRPr="00A5629B">
        <w:rPr>
          <w:rFonts w:asciiTheme="majorBidi" w:eastAsia="Book Antiqua" w:hAnsiTheme="majorBidi" w:cstheme="majorBidi"/>
        </w:rPr>
        <w:t>.</w:t>
      </w:r>
    </w:p>
    <w:p w14:paraId="6D71809A" w14:textId="77777777" w:rsidR="00A5629B" w:rsidRPr="00A5629B" w:rsidRDefault="00A5629B" w:rsidP="00A5629B">
      <w:pPr>
        <w:widowControl w:val="0"/>
        <w:spacing w:line="360" w:lineRule="auto"/>
        <w:ind w:right="-1" w:firstLine="709"/>
        <w:jc w:val="both"/>
        <w:rPr>
          <w:rFonts w:asciiTheme="majorBidi" w:eastAsia="Book Antiqua" w:hAnsiTheme="majorBidi" w:cstheme="majorBidi"/>
        </w:rPr>
      </w:pPr>
      <w:r w:rsidRPr="00A5629B">
        <w:rPr>
          <w:rFonts w:asciiTheme="majorBidi" w:eastAsia="Book Antiqua" w:hAnsiTheme="majorBidi" w:cstheme="majorBidi"/>
        </w:rPr>
        <w:t xml:space="preserve">The </w:t>
      </w:r>
      <w:proofErr w:type="spellStart"/>
      <w:r w:rsidRPr="00A5629B">
        <w:rPr>
          <w:rFonts w:asciiTheme="majorBidi" w:eastAsia="Book Antiqua" w:hAnsiTheme="majorBidi" w:cstheme="majorBidi"/>
        </w:rPr>
        <w:t>environment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a pesantren </w:t>
      </w:r>
      <w:proofErr w:type="spellStart"/>
      <w:r w:rsidRPr="00A5629B">
        <w:rPr>
          <w:rFonts w:asciiTheme="majorBidi" w:eastAsia="Book Antiqua" w:hAnsiTheme="majorBidi" w:cstheme="majorBidi"/>
        </w:rPr>
        <w:t>demands</w:t>
      </w:r>
      <w:proofErr w:type="spellEnd"/>
      <w:r w:rsidRPr="00A5629B">
        <w:rPr>
          <w:rFonts w:asciiTheme="majorBidi" w:eastAsia="Book Antiqua" w:hAnsiTheme="majorBidi" w:cstheme="majorBidi"/>
        </w:rPr>
        <w:t xml:space="preserve"> a </w:t>
      </w:r>
      <w:proofErr w:type="spellStart"/>
      <w:r w:rsidRPr="00A5629B">
        <w:rPr>
          <w:rFonts w:asciiTheme="majorBidi" w:eastAsia="Book Antiqua" w:hAnsiTheme="majorBidi" w:cstheme="majorBidi"/>
        </w:rPr>
        <w:t>high</w:t>
      </w:r>
      <w:proofErr w:type="spellEnd"/>
      <w:r w:rsidRPr="00A5629B">
        <w:rPr>
          <w:rFonts w:asciiTheme="majorBidi" w:eastAsia="Book Antiqua" w:hAnsiTheme="majorBidi" w:cstheme="majorBidi"/>
        </w:rPr>
        <w:t xml:space="preserve"> level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independence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sociability</w:t>
      </w:r>
      <w:proofErr w:type="spellEnd"/>
      <w:r w:rsidRPr="00A5629B">
        <w:rPr>
          <w:rFonts w:asciiTheme="majorBidi" w:eastAsia="Book Antiqua" w:hAnsiTheme="majorBidi" w:cstheme="majorBidi"/>
        </w:rPr>
        <w:t xml:space="preserve">, and mutual </w:t>
      </w:r>
      <w:proofErr w:type="spellStart"/>
      <w:r w:rsidRPr="00A5629B">
        <w:rPr>
          <w:rFonts w:asciiTheme="majorBidi" w:eastAsia="Book Antiqua" w:hAnsiTheme="majorBidi" w:cstheme="majorBidi"/>
        </w:rPr>
        <w:t>support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among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peers</w:t>
      </w:r>
      <w:proofErr w:type="spellEnd"/>
      <w:r w:rsidRPr="00A5629B">
        <w:rPr>
          <w:rFonts w:asciiTheme="majorBidi" w:eastAsia="Book Antiqua" w:hAnsiTheme="majorBidi" w:cstheme="majorBidi"/>
        </w:rPr>
        <w:t xml:space="preserve"> in order to </w:t>
      </w:r>
      <w:proofErr w:type="spellStart"/>
      <w:r w:rsidRPr="00A5629B">
        <w:rPr>
          <w:rFonts w:asciiTheme="majorBidi" w:eastAsia="Book Antiqua" w:hAnsiTheme="majorBidi" w:cstheme="majorBidi"/>
        </w:rPr>
        <w:t>foster</w:t>
      </w:r>
      <w:proofErr w:type="spellEnd"/>
      <w:r w:rsidRPr="00A5629B">
        <w:rPr>
          <w:rFonts w:asciiTheme="majorBidi" w:eastAsia="Book Antiqua" w:hAnsiTheme="majorBidi" w:cstheme="majorBidi"/>
        </w:rPr>
        <w:t xml:space="preserve"> a </w:t>
      </w:r>
      <w:proofErr w:type="spellStart"/>
      <w:r w:rsidRPr="00A5629B">
        <w:rPr>
          <w:rFonts w:asciiTheme="majorBidi" w:eastAsia="Book Antiqua" w:hAnsiTheme="majorBidi" w:cstheme="majorBidi"/>
        </w:rPr>
        <w:t>sense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belonging</w:t>
      </w:r>
      <w:proofErr w:type="spellEnd"/>
      <w:r w:rsidRPr="00A5629B">
        <w:rPr>
          <w:rFonts w:asciiTheme="majorBidi" w:eastAsia="Book Antiqua" w:hAnsiTheme="majorBidi" w:cstheme="majorBidi"/>
        </w:rPr>
        <w:t xml:space="preserve"> and </w:t>
      </w:r>
      <w:proofErr w:type="spellStart"/>
      <w:r w:rsidRPr="00A5629B">
        <w:rPr>
          <w:rFonts w:asciiTheme="majorBidi" w:eastAsia="Book Antiqua" w:hAnsiTheme="majorBidi" w:cstheme="majorBidi"/>
        </w:rPr>
        <w:t>enjoyment</w:t>
      </w:r>
      <w:proofErr w:type="spellEnd"/>
      <w:r w:rsidRPr="00A5629B">
        <w:rPr>
          <w:rFonts w:asciiTheme="majorBidi" w:eastAsia="Book Antiqua" w:hAnsiTheme="majorBidi" w:cstheme="majorBidi"/>
        </w:rPr>
        <w:t xml:space="preserve">. In </w:t>
      </w:r>
      <w:proofErr w:type="spellStart"/>
      <w:r w:rsidRPr="00A5629B">
        <w:rPr>
          <w:rFonts w:asciiTheme="majorBidi" w:eastAsia="Book Antiqua" w:hAnsiTheme="majorBidi" w:cstheme="majorBidi"/>
        </w:rPr>
        <w:t>this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context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empathy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becomes</w:t>
      </w:r>
      <w:proofErr w:type="spellEnd"/>
      <w:r w:rsidRPr="00A5629B">
        <w:rPr>
          <w:rFonts w:asciiTheme="majorBidi" w:eastAsia="Book Antiqua" w:hAnsiTheme="majorBidi" w:cstheme="majorBidi"/>
        </w:rPr>
        <w:t xml:space="preserve"> a vital </w:t>
      </w:r>
      <w:proofErr w:type="spellStart"/>
      <w:r w:rsidRPr="00A5629B">
        <w:rPr>
          <w:rFonts w:asciiTheme="majorBidi" w:eastAsia="Book Antiqua" w:hAnsiTheme="majorBidi" w:cstheme="majorBidi"/>
        </w:rPr>
        <w:t>aspect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communal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life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Empathy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refers</w:t>
      </w:r>
      <w:proofErr w:type="spellEnd"/>
      <w:r w:rsidRPr="00A5629B">
        <w:rPr>
          <w:rFonts w:asciiTheme="majorBidi" w:eastAsia="Book Antiqua" w:hAnsiTheme="majorBidi" w:cstheme="majorBidi"/>
        </w:rPr>
        <w:t xml:space="preserve"> to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cognitive </w:t>
      </w:r>
      <w:proofErr w:type="spellStart"/>
      <w:r w:rsidRPr="00A5629B">
        <w:rPr>
          <w:rFonts w:asciiTheme="majorBidi" w:eastAsia="Book Antiqua" w:hAnsiTheme="majorBidi" w:cstheme="majorBidi"/>
        </w:rPr>
        <w:t>ability</w:t>
      </w:r>
      <w:proofErr w:type="spellEnd"/>
      <w:r w:rsidRPr="00A5629B">
        <w:rPr>
          <w:rFonts w:asciiTheme="majorBidi" w:eastAsia="Book Antiqua" w:hAnsiTheme="majorBidi" w:cstheme="majorBidi"/>
        </w:rPr>
        <w:t xml:space="preserve"> to </w:t>
      </w:r>
      <w:proofErr w:type="spellStart"/>
      <w:r w:rsidRPr="00A5629B">
        <w:rPr>
          <w:rFonts w:asciiTheme="majorBidi" w:eastAsia="Book Antiqua" w:hAnsiTheme="majorBidi" w:cstheme="majorBidi"/>
        </w:rPr>
        <w:t>understand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others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emotions</w:t>
      </w:r>
      <w:proofErr w:type="spellEnd"/>
      <w:r w:rsidRPr="00A5629B">
        <w:rPr>
          <w:rFonts w:asciiTheme="majorBidi" w:eastAsia="Book Antiqua" w:hAnsiTheme="majorBidi" w:cstheme="majorBidi"/>
        </w:rPr>
        <w:t xml:space="preserve"> and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affective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capacity</w:t>
      </w:r>
      <w:proofErr w:type="spellEnd"/>
      <w:r w:rsidRPr="00A5629B">
        <w:rPr>
          <w:rFonts w:asciiTheme="majorBidi" w:eastAsia="Book Antiqua" w:hAnsiTheme="majorBidi" w:cstheme="majorBidi"/>
        </w:rPr>
        <w:t xml:space="preserve"> to share in </w:t>
      </w:r>
      <w:proofErr w:type="spellStart"/>
      <w:r w:rsidRPr="00A5629B">
        <w:rPr>
          <w:rFonts w:asciiTheme="majorBidi" w:eastAsia="Book Antiqua" w:hAnsiTheme="majorBidi" w:cstheme="majorBidi"/>
        </w:rPr>
        <w:t>others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emotional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experiences</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{"citationID":"NrtNZ6jF","properties":{"formattedCitation":"(Aronson et al., 2022; Silke et al., 2018)","plainCitation":"(Aronson et al., 2022; Silke et al., 2018)","noteIndex":0},"citationItems":[{"id":5562,"uris":["http://zotero.org/users/13769994/items/B7784T4C"],"itemData":{"id":5562,"type":"article-journal","abstract":"Objective. This study aimed to provide further validity evidence for the Kiersma-Chen Empathy Scale (KCES) by analyzing data collected from multiple administrations of the scale and conducting cognitive interviews of students in pharmacy and nursing programs to identify needed revisions.\nMethods. De-identified data from previous administrations of the KCES were used to evaluate the scale. Evidence of response process was enhanced through cognitive interviews with 20 pre-pharmacy and pharmacy students at Cedarville University. After survey revisions, the cognitive interview process was repeated with 10 University of Wyoming nursing students.\nResults. Based on psychometric data and cognitive interviews, the KCES was revised as follows: key components of cognitive and affective empathy were retained, scaling was changed to reflect necessity and empathy ability, negatively worded items were removed, and the single scale was converted into two parallel subscales.\nConclusion. This study used data from thousands of geographically and professionally diverse samples. Based on potential problems identified in quantitative analyses, cognitive interviews with nursing and pharmacy students were conducted, and modifications to the KCES were made. Further psychometric validation is needed regarding the KCES-R.","container-title":"American Journal of Pharmaceutical Education","DOI":"10.5688/ajpe8685","ISSN":"00029459","issue":"5","journalAbbreviation":"American Journal of Pharmaceutical Education","language":"en","page":"8685","source":"DOI.org (Crossref)","title":"Evaluation and Revision of the Kiersma-Chen Empathy Scale","volume":"86","author":[{"family":"Aronson","given":"Benjamin D."},{"family":"Chen","given":"Aleda M.H."},{"family":"Blakely","given":"Michelle L."},{"family":"Kiersma","given":"Mary E."},{"family":"Wicker","given":"Emily"}],"issued":{"date-parts":[["2022",6]]}},"label":"page"},{"id":5720,"uris":["http://zotero.org/users/13769994/items/PMKGLQVA"],"itemData":{"id":5720,"type":"article-journal","container-title":"Children and Youth Services Review","ISSN":"0190-7409","journalAbbreviation":"Children and Youth Services Review","note":"publisher: Elsevier","page":"421-436","title":"Factors influencing the development of empathy and pro-social behaviour among adolescents: A systematic review","volume":"94","author":[{"family":"Silke","given":"Charlotte"},{"family":"Brady","given":"Bernadine"},{"family":"Boylan","given":"Ciara"},{"family":"Dolan","given":"Pat"}],"issued":{"date-parts":[["2018"]]}},"label":"page"}],"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(Aronson et al., 2022; Silke et al., 2018)</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When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nurtured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among</w:t>
      </w:r>
      <w:proofErr w:type="spellEnd"/>
      <w:r w:rsidRPr="00A5629B">
        <w:rPr>
          <w:rFonts w:asciiTheme="majorBidi" w:eastAsia="Book Antiqua" w:hAnsiTheme="majorBidi" w:cstheme="majorBidi"/>
        </w:rPr>
        <w:t xml:space="preserve"> santri, </w:t>
      </w:r>
      <w:proofErr w:type="spellStart"/>
      <w:r w:rsidRPr="00A5629B">
        <w:rPr>
          <w:rFonts w:asciiTheme="majorBidi" w:eastAsia="Book Antiqua" w:hAnsiTheme="majorBidi" w:cstheme="majorBidi"/>
        </w:rPr>
        <w:t>empathy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fosters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harmonious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relationships</w:t>
      </w:r>
      <w:proofErr w:type="spellEnd"/>
      <w:r w:rsidRPr="00A5629B">
        <w:rPr>
          <w:rFonts w:asciiTheme="majorBidi" w:eastAsia="Book Antiqua" w:hAnsiTheme="majorBidi" w:cstheme="majorBidi"/>
        </w:rPr>
        <w:t xml:space="preserve"> and mutual </w:t>
      </w:r>
      <w:proofErr w:type="spellStart"/>
      <w:r w:rsidRPr="00A5629B">
        <w:rPr>
          <w:rFonts w:asciiTheme="majorBidi" w:eastAsia="Book Antiqua" w:hAnsiTheme="majorBidi" w:cstheme="majorBidi"/>
        </w:rPr>
        <w:t>assistance</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{"citationID":"Q6uyFq6A","properties":{"formattedCitation":"(Londero-Santos et al., 2021; Piko, 2023)","plainCitation":"(Londero-Santos et al., 2021; Piko, 2023)","noteIndex":0},"citationItems":[{"id":5718,"uris":["http://zotero.org/users/13769994/items/JLQT8WUR"],"itemData":{"id":5718,"type":"article-journal","abstract":"This study aimed to investigate the predictive power of aspects of the romantic relationship on subjective well-being, beyond what is explained by sociodemographic and personality variables. Participants were 490 heterosexual adults (68.8% women), all involved in a monogamous romantic relationship. Romantic relationship variables were substantial predictors of the three components of subjective well-being, explaining 21% of the variance in life satisfaction, 19% of the variance in positive affect, and 15% of the variance in negative affect, in addition to sociodemographic variables and personality factors. Still, relationship satisfaction was one of the main predictors of subjective well-being. The results highlight the importance of romantic relationships over subjective well-being, suggesting that cultivating satisfying romantic relationships contributes to a happier life.","container-title":"Interpersona: An International Journal on Personal Relationships","DOI":"10.5964/ijpr.4195","ISSN":"1981-6472","issue":"1","journalAbbreviation":"Interpersona","language":"en","note":"publisher: Leibniz Institute for Psychology (ZPID)","page":"3-19","source":"Crossref","title":"Do romantic relationships promote happiness? Relationships’ characteristics as predictors of subjective well-being","title-short":"Do romantic relationships promote happiness?","volume":"15","author":[{"family":"Londero-Santos","given":"Amanda"},{"family":"Natividade","given":"Jean Carlos"},{"family":"Féres-Carneiro","given":"Terezinha"}],"issued":{"date-parts":[["2021",6,30]]}},"label":"page"},{"id":5716,"uris":["http://zotero.org/users/13769994/items/FAHU7GHJ"],"itemData":{"id":5716,"type":"article-journal","abstract":"Adolescent life satisfaction is crucial to later adult health and well-being; therefore, searching for its correlates should receive priority in research. The aim of this study was to explore the role of psychological (depression, future orientation), school-related (school achievement, satisfaction with school), religious (going to church, importance of religion), socially supportive (family and friend support), other familial, and sociodemographic (age, sex, self-assessed socioeconomic status) factors in adolescent life satisfaction. This cross-sectional survey (entitled Szeged Youth Study 2022) involved a sample of middle and high school students (N = 2239, aged 11–18 years, 51.8% females) from public schools in Szeged, Hungary. Besides descriptive statistics, correlation and multiple regression analysis were applied to the data analyses. Boys scored higher on the life satisfaction scale (Satisfaction with Life Scale, SWLS), while the level of depression (Children’s Depression Inventory, CDI) was higher among girls. In the ﬁnal regression model, family support was the strongest predictor of life satisfaction (β = 0.44, p &lt; 0.001), followed by depression (as a negative contributor), socioeconomic (SES) self-assessment, future orientation, satisfaction with school, going to church, and friend support. School prevention programs should be focused not only on preventing mental health difﬁculties but also promoting adolescent well-being.","container-title":"Children","DOI":"10.3390/children10071176","ISSN":"2227-9067","issue":"7","language":"en","license":"https://creativecommons.org/licenses/by/4.0/","note":"publisher: MDPI AG","page":"1176","source":"Crossref","title":"Adolescent Life Satisfaction: Association with Psychological, School-Related, Religious and Socially Supportive Factors","title-short":"Adolescent Life Satisfaction","volume":"10","author":[{"family":"Piko","given":"Bettina F."}],"issued":{"date-parts":[["2023",7,7]]}},"label":"page"}],"schema":"https://github.com/citation-style-language/schema/raw/master/csl-citation.json"}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w:t>
      </w:r>
      <w:proofErr w:type="spellStart"/>
      <w:r w:rsidRPr="00A5629B">
        <w:rPr>
          <w:rFonts w:asciiTheme="majorBidi" w:hAnsiTheme="majorBidi" w:cstheme="majorBidi"/>
        </w:rPr>
        <w:t>Londero</w:t>
      </w:r>
      <w:proofErr w:type="spellEnd"/>
      <w:r w:rsidRPr="00A5629B">
        <w:rPr>
          <w:rFonts w:asciiTheme="majorBidi" w:hAnsiTheme="majorBidi" w:cstheme="majorBidi"/>
        </w:rPr>
        <w:t>-Santos et al., 2021; Piko, 2023)</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The </w:t>
      </w:r>
      <w:proofErr w:type="spellStart"/>
      <w:r w:rsidRPr="00A5629B">
        <w:rPr>
          <w:rFonts w:asciiTheme="majorBidi" w:eastAsia="Book Antiqua" w:hAnsiTheme="majorBidi" w:cstheme="majorBidi"/>
        </w:rPr>
        <w:t>close-knit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environment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pesantren </w:t>
      </w:r>
      <w:proofErr w:type="spellStart"/>
      <w:r w:rsidRPr="00A5629B">
        <w:rPr>
          <w:rFonts w:asciiTheme="majorBidi" w:eastAsia="Book Antiqua" w:hAnsiTheme="majorBidi" w:cstheme="majorBidi"/>
        </w:rPr>
        <w:t>naturally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encourages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development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empathy</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{"citationID":"ASRCkXRu","properties":{"formattedCitation":"(Mudzkiyyah et al., 2022)","plainCitation":"(Mudzkiyyah et al., 2022)","noteIndex":0},"citationItems":[{"id":5714,"uris":["http://zotero.org/users/13769994/items/WGUUZQD7"],"itemData":{"id":5714,"type":"article-journal","abstract":"Students in Indonesian boarding schools (pondok pesantren) have longer study hours than those in non-boarding schools. They also interact with the same friends all day. This situation makes them vulnerable to boredom and depression, and they also run the risk of being bullied. Therefore, student well-being in boarding schools needs to be studied further, with peer attachment and academic self-efficacy as predictors. This study aims to examine the effect of peer attachment and academic self-efficacy on the well-being of students attending boarding school. The study uses a quantitative approach with the linear regression method. It involves 284 students at Madrasah Tsanawiyah (Islamic Junior High School), aged between 13-15 years old, selected using the stratified random sampling method. The data collection instruments employed were the Peer Attachment Scale, Academic Self-efficacy Scale, and School Well-being Scale. The result shows that peer attachment and academic self-efficacy significantly affect school well-being (p &lt; .01, F = 156.181, effective contribution of predictors = 52.3%). It indicates that peer attachment and academic self-efficacy simultaneously significantly influence well-being among students in boarding schools. Students should improve their peer attachment and increase their academic selfefficacy to live well in boarding schools.","container-title":"Psikohumaniora: Jurnal Penelitian Psikologi","DOI":"10.21580/pjpp.v7i1.10374","ISSN":"2527-7456, 2502-9363","issue":"1","journalAbbreviation":"Psikohumaniora J. Penelit. Psikol.","language":"en","license":"http://creativecommons.org/licenses/by-nc-sa/4.0","note":"publisher: UIN Walisongo Semarang","page":"27-38","source":"Crossref","title":"Well-being among boarding school students:  Academic self-efficacy and peer attachment as predictors","title-short":"Well-being among boarding school students","volume":"7","author":[{"family":"Mudzkiyyah","given":"Lainatul"},{"family":"Wahib","given":"Abdul"},{"family":"Bulut","given":"Sefa"}],"issued":{"date-parts":[["2022",5,31]]}}}],"schema":"https://github.com/citation-style-language/schema/raw/master/csl-citation.json"}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w:t>
      </w:r>
      <w:proofErr w:type="spellStart"/>
      <w:r w:rsidRPr="00A5629B">
        <w:rPr>
          <w:rFonts w:asciiTheme="majorBidi" w:hAnsiTheme="majorBidi" w:cstheme="majorBidi"/>
        </w:rPr>
        <w:t>Mudzkiyyah</w:t>
      </w:r>
      <w:proofErr w:type="spellEnd"/>
      <w:r w:rsidRPr="00A5629B">
        <w:rPr>
          <w:rFonts w:asciiTheme="majorBidi" w:hAnsiTheme="majorBidi" w:cstheme="majorBidi"/>
        </w:rPr>
        <w:t xml:space="preserve"> et al., 2022)</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
    <w:p w14:paraId="365F7B46" w14:textId="77777777" w:rsidR="00A5629B" w:rsidRPr="00A5629B" w:rsidRDefault="00A5629B" w:rsidP="00A5629B">
      <w:pPr>
        <w:widowControl w:val="0"/>
        <w:spacing w:line="360" w:lineRule="auto"/>
        <w:ind w:right="-1" w:firstLine="709"/>
        <w:jc w:val="both"/>
        <w:rPr>
          <w:rFonts w:asciiTheme="majorBidi" w:eastAsia="Book Antiqua" w:hAnsiTheme="majorBidi" w:cstheme="majorBidi"/>
        </w:rPr>
      </w:pPr>
      <w:proofErr w:type="spellStart"/>
      <w:r w:rsidRPr="00A5629B">
        <w:rPr>
          <w:rFonts w:asciiTheme="majorBidi" w:eastAsia="Book Antiqua" w:hAnsiTheme="majorBidi" w:cstheme="majorBidi"/>
        </w:rPr>
        <w:t>Empathy</w:t>
      </w:r>
      <w:proofErr w:type="spellEnd"/>
      <w:r w:rsidRPr="00A5629B">
        <w:rPr>
          <w:rFonts w:asciiTheme="majorBidi" w:eastAsia="Book Antiqua" w:hAnsiTheme="majorBidi" w:cstheme="majorBidi"/>
        </w:rPr>
        <w:t xml:space="preserve"> and SWB are </w:t>
      </w:r>
      <w:proofErr w:type="spellStart"/>
      <w:r w:rsidRPr="00A5629B">
        <w:rPr>
          <w:rFonts w:asciiTheme="majorBidi" w:eastAsia="Book Antiqua" w:hAnsiTheme="majorBidi" w:cstheme="majorBidi"/>
        </w:rPr>
        <w:t>key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psychological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constructs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that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promote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healthy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adolescent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development</w:t>
      </w:r>
      <w:proofErr w:type="spellEnd"/>
      <w:r w:rsidRPr="00A5629B">
        <w:rPr>
          <w:rFonts w:asciiTheme="majorBidi" w:eastAsia="Book Antiqua" w:hAnsiTheme="majorBidi" w:cstheme="majorBidi"/>
        </w:rPr>
        <w:t xml:space="preserve"> and a cohesive </w:t>
      </w:r>
      <w:proofErr w:type="spellStart"/>
      <w:r w:rsidRPr="00A5629B">
        <w:rPr>
          <w:rFonts w:asciiTheme="majorBidi" w:eastAsia="Book Antiqua" w:hAnsiTheme="majorBidi" w:cstheme="majorBidi"/>
        </w:rPr>
        <w:t>society</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{"citationID":"Z4nqocRs","properties":{"formattedCitation":"(Silke et al., 2018)","plainCitation":"(Silke et al., 2018)","noteIndex":0},"citationItems":[{"id":5720,"uris":["http://zotero.org/users/13769994/items/PMKGLQVA"],"itemData":{"id":5720,"type":"article-journal","container-title":"Children and Youth Services Review","ISSN":"0190-7409","journalAbbreviation":"Children and Youth Services Review","note":"publisher: Elsevier","page":"421-436","title":"Factors influencing the development of empathy and pro-social behaviour among adolescents: A systematic review","volume":"94","author":[{"family":"Silke","given":"Charlotte"},{"family":"Brady","given":"Bernadine"},{"family":"Boylan","given":"Ciara"},{"family":"Dolan","given":"Pat"}],"issued":{"date-parts":[["2018"]]}}}],"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w:t>
      </w:r>
      <w:proofErr w:type="spellStart"/>
      <w:r w:rsidRPr="00A5629B">
        <w:rPr>
          <w:rFonts w:asciiTheme="majorBidi" w:hAnsiTheme="majorBidi" w:cstheme="majorBidi"/>
        </w:rPr>
        <w:t>Silke</w:t>
      </w:r>
      <w:proofErr w:type="spellEnd"/>
      <w:r w:rsidRPr="00A5629B">
        <w:rPr>
          <w:rFonts w:asciiTheme="majorBidi" w:hAnsiTheme="majorBidi" w:cstheme="majorBidi"/>
        </w:rPr>
        <w:t xml:space="preserve"> et al., 2018)</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Empathy</w:t>
      </w:r>
      <w:proofErr w:type="spellEnd"/>
      <w:r w:rsidRPr="00A5629B">
        <w:rPr>
          <w:rFonts w:asciiTheme="majorBidi" w:eastAsia="Book Antiqua" w:hAnsiTheme="majorBidi" w:cstheme="majorBidi"/>
        </w:rPr>
        <w:t xml:space="preserve"> has </w:t>
      </w:r>
      <w:proofErr w:type="spellStart"/>
      <w:r w:rsidRPr="00A5629B">
        <w:rPr>
          <w:rFonts w:asciiTheme="majorBidi" w:eastAsia="Book Antiqua" w:hAnsiTheme="majorBidi" w:cstheme="majorBidi"/>
        </w:rPr>
        <w:t>consistently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been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identified</w:t>
      </w:r>
      <w:proofErr w:type="spellEnd"/>
      <w:r w:rsidRPr="00A5629B">
        <w:rPr>
          <w:rFonts w:asciiTheme="majorBidi" w:eastAsia="Book Antiqua" w:hAnsiTheme="majorBidi" w:cstheme="majorBidi"/>
        </w:rPr>
        <w:t xml:space="preserve"> as </w:t>
      </w:r>
      <w:proofErr w:type="spellStart"/>
      <w:r w:rsidRPr="00A5629B">
        <w:rPr>
          <w:rFonts w:asciiTheme="majorBidi" w:eastAsia="Book Antiqua" w:hAnsiTheme="majorBidi" w:cstheme="majorBidi"/>
        </w:rPr>
        <w:t>essential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for</w:t>
      </w:r>
      <w:proofErr w:type="spellEnd"/>
      <w:r w:rsidRPr="00A5629B">
        <w:rPr>
          <w:rFonts w:asciiTheme="majorBidi" w:eastAsia="Book Antiqua" w:hAnsiTheme="majorBidi" w:cstheme="majorBidi"/>
        </w:rPr>
        <w:t xml:space="preserve"> prosocial </w:t>
      </w:r>
      <w:proofErr w:type="spellStart"/>
      <w:r w:rsidRPr="00A5629B">
        <w:rPr>
          <w:rFonts w:asciiTheme="majorBidi" w:eastAsia="Book Antiqua" w:hAnsiTheme="majorBidi" w:cstheme="majorBidi"/>
        </w:rPr>
        <w:t>functioning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fostering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deeper</w:t>
      </w:r>
      <w:proofErr w:type="spellEnd"/>
      <w:r w:rsidRPr="00A5629B">
        <w:rPr>
          <w:rFonts w:asciiTheme="majorBidi" w:eastAsia="Book Antiqua" w:hAnsiTheme="majorBidi" w:cstheme="majorBidi"/>
        </w:rPr>
        <w:t xml:space="preserve"> interpersonal </w:t>
      </w:r>
      <w:proofErr w:type="spellStart"/>
      <w:r w:rsidRPr="00A5629B">
        <w:rPr>
          <w:rFonts w:asciiTheme="majorBidi" w:eastAsia="Book Antiqua" w:hAnsiTheme="majorBidi" w:cstheme="majorBidi"/>
        </w:rPr>
        <w:t>connections</w:t>
      </w:r>
      <w:proofErr w:type="spellEnd"/>
      <w:r w:rsidRPr="00A5629B">
        <w:rPr>
          <w:rFonts w:asciiTheme="majorBidi" w:eastAsia="Book Antiqua" w:hAnsiTheme="majorBidi" w:cstheme="majorBidi"/>
        </w:rPr>
        <w:t xml:space="preserve"> and </w:t>
      </w:r>
      <w:proofErr w:type="spellStart"/>
      <w:r w:rsidRPr="00A5629B">
        <w:rPr>
          <w:rFonts w:asciiTheme="majorBidi" w:eastAsia="Book Antiqua" w:hAnsiTheme="majorBidi" w:cstheme="majorBidi"/>
        </w:rPr>
        <w:t>cooperation</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{"citationID":"agp6zhEp","properties":{"formattedCitation":"(Peng et al., 2023)","plainCitation":"(Peng et al., 2023)","noteIndex":0},"citationItems":[{"id":5719,"uris":["http://zotero.org/users/13769994/items/FSEEIQ3W"],"itemData":{"id":5719,"type":"article-journal","container-title":"Journal of Applied Developmental Psychology","ISSN":"0193-3973","journalAbbreviation":"Journal of Applied Developmental Psychology","note":"publisher: Elsevier","page":"101497","title":"Attachment, empathy, emotion regulation, and subjective well-being in young women","volume":"84","author":[{"family":"Peng","given":"Anqi"},{"family":"Patterson","given":"Meagan M"},{"family":"Wang","given":"Hui"}],"issued":{"date-parts":[["2023"]]}}}],"schema":"https://github.com/citation-style-language/schema/raw/master/csl-citation.json"}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(Peng et al., 2023)</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Thus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students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who</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feel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understood</w:t>
      </w:r>
      <w:proofErr w:type="spellEnd"/>
      <w:r w:rsidRPr="00A5629B">
        <w:rPr>
          <w:rFonts w:asciiTheme="majorBidi" w:eastAsia="Book Antiqua" w:hAnsiTheme="majorBidi" w:cstheme="majorBidi"/>
        </w:rPr>
        <w:t xml:space="preserve"> and </w:t>
      </w:r>
      <w:proofErr w:type="spellStart"/>
      <w:r w:rsidRPr="00A5629B">
        <w:rPr>
          <w:rFonts w:asciiTheme="majorBidi" w:eastAsia="Book Antiqua" w:hAnsiTheme="majorBidi" w:cstheme="majorBidi"/>
        </w:rPr>
        <w:t>supported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empathetic</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peers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tend</w:t>
      </w:r>
      <w:proofErr w:type="spellEnd"/>
      <w:r w:rsidRPr="00A5629B">
        <w:rPr>
          <w:rFonts w:asciiTheme="majorBidi" w:eastAsia="Book Antiqua" w:hAnsiTheme="majorBidi" w:cstheme="majorBidi"/>
        </w:rPr>
        <w:t xml:space="preserve"> to </w:t>
      </w:r>
      <w:proofErr w:type="spellStart"/>
      <w:r w:rsidRPr="00A5629B">
        <w:rPr>
          <w:rFonts w:asciiTheme="majorBidi" w:eastAsia="Book Antiqua" w:hAnsiTheme="majorBidi" w:cstheme="majorBidi"/>
        </w:rPr>
        <w:t>experience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higher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levels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well-being</w:t>
      </w:r>
      <w:proofErr w:type="spellEnd"/>
      <w:r w:rsidRPr="00A5629B">
        <w:rPr>
          <w:rFonts w:asciiTheme="majorBidi" w:eastAsia="Book Antiqua" w:hAnsiTheme="majorBidi" w:cstheme="majorBidi"/>
        </w:rPr>
        <w:t>.</w:t>
      </w:r>
    </w:p>
    <w:p w14:paraId="0808F27E" w14:textId="77777777" w:rsidR="00A5629B" w:rsidRPr="00A5629B" w:rsidRDefault="00A5629B" w:rsidP="00A5629B">
      <w:pPr>
        <w:widowControl w:val="0"/>
        <w:spacing w:line="360" w:lineRule="auto"/>
        <w:ind w:right="-1" w:firstLine="709"/>
        <w:jc w:val="both"/>
        <w:rPr>
          <w:rFonts w:asciiTheme="majorBidi" w:eastAsia="Book Antiqua" w:hAnsiTheme="majorBidi" w:cstheme="majorBidi"/>
        </w:rPr>
      </w:pPr>
      <w:proofErr w:type="spellStart"/>
      <w:r w:rsidRPr="00A5629B">
        <w:rPr>
          <w:rFonts w:asciiTheme="majorBidi" w:eastAsia="Book Antiqua" w:hAnsiTheme="majorBidi" w:cstheme="majorBidi"/>
        </w:rPr>
        <w:t>Empathy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also</w:t>
      </w:r>
      <w:proofErr w:type="spellEnd"/>
      <w:r w:rsidRPr="00A5629B">
        <w:rPr>
          <w:rFonts w:asciiTheme="majorBidi" w:eastAsia="Book Antiqua" w:hAnsiTheme="majorBidi" w:cstheme="majorBidi"/>
        </w:rPr>
        <w:t xml:space="preserve"> shares a </w:t>
      </w:r>
      <w:proofErr w:type="spellStart"/>
      <w:r w:rsidRPr="00A5629B">
        <w:rPr>
          <w:rFonts w:asciiTheme="majorBidi" w:eastAsia="Book Antiqua" w:hAnsiTheme="majorBidi" w:cstheme="majorBidi"/>
        </w:rPr>
        <w:t>reciprocal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relationship</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with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religiosity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Studies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indicate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that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empathy</w:t>
      </w:r>
      <w:proofErr w:type="spellEnd"/>
      <w:r w:rsidRPr="00A5629B">
        <w:rPr>
          <w:rFonts w:asciiTheme="majorBidi" w:eastAsia="Book Antiqua" w:hAnsiTheme="majorBidi" w:cstheme="majorBidi"/>
        </w:rPr>
        <w:t xml:space="preserve"> and </w:t>
      </w:r>
      <w:proofErr w:type="spellStart"/>
      <w:r w:rsidRPr="00A5629B">
        <w:rPr>
          <w:rFonts w:asciiTheme="majorBidi" w:eastAsia="Book Antiqua" w:hAnsiTheme="majorBidi" w:cstheme="majorBidi"/>
        </w:rPr>
        <w:t>religious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belief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often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reinforce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one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another</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{"citationID":"P11ijiAA","properties":{"formattedCitation":"(Ghanam, 2024; Haneef Khan et al., 2005)","plainCitation":"(Ghanam, 2024; Haneef Khan et al., 2005)","noteIndex":0},"citationItems":[{"id":5654,"uris":["http://zotero.org/users/13769994/items/7ECEBVQ3"],"itemData":{"id":5654,"type":"article-journal","abstract":"The study aimed to investigate the role of religiosity and empathy in elucidating prosocial behavior's development in light of peers' relationships among Muslim adolescents in Jordan through testing a proposed model that represents the relationship among variables. The study sample consisted of 380 first- and second-year students at the University of Jordan during the academic year 2023-2024 who were selected using a simple random sampling technique. The results revealed that religiosity and empathy predicted prosocial behavior. Peers' relationships were predicted by both religiosity and empathy, which in turn predicted prosocial behaviors.","container-title":"International Journal of Religion","DOI":"10.61707/z3xbh904","ISSN":"2633-3538, 2633-352X","issue":"2","journalAbbreviation":"Intl. J. Rel.","language":"en","license":"https://creativecommons.org/licenses/by-nc-nd/4.0","page":"256-266","source":"DOI.org (Crossref)","title":"Religiosity, Empathy, and Its Relationship with Prosocial Behaviour, The Mediating Role of Peer's Relationship","volume":"5","author":[{"family":"Ghanam","given":"Abdullah M. Abu Al"}],"issued":{"date-parts":[["2024",2,20]]}},"label":"page"},{"id":5656,"uris":["http://zotero.org/users/13769994/items/6R4GIYD2"],"itemData":{"id":5656,"type":"article-journal","abstract":"Pakistani university students responded to the Muslim Attitudes towards Religion Scale (MARS) along with the Intrinsic, Extrinsic, and Quest Religious Orientation Scales and with measures of adaptive and maladaptive empathy. The MARS most importantly predicted higher Intrinsic Scale scores, and MARS linkages with empathy were at least partially explained by an intrinsic religious orientation. The Extrinsic–Social motivation was lower than the Intrinsic orientation, which in turn was lower that the Extrinsic–Personal form of commitment. Quest reflected a more Extrinsic religious orientation. Numerous gender differences appeared. Comparison with previous British, Iranian, Pakistani and American data illustrated how a well-established research perspective can promote insights into an under-examined religious tradition and how the analysis of an under-examined religious tradition can clarify and qualify a well-established research perspective.","container-title":"Mental Health, Religion &amp; Culture","DOI":"10.1080/13674670410001666606","ISSN":"1367-4676, 1469-9737","issue":"1","journalAbbreviation":"Mental Health, Religion &amp; Culture","language":"en","page":"49-61","source":"DOI.org (Crossref)","title":"Muslim attitudes toward religion, religious orientation and empathy among Pakistanis","volume":"8","author":[{"family":"Haneef Khan","given":"Ziasma"},{"family":"Watson","given":"P. J."},{"family":"Habib","given":"Fatima"}],"issued":{"date-parts":[["2005",3]]}},"label":"page"}],"schema":"https://github.com/citation-style-language/schema/raw/master/csl-citation.json"}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(Ghanam, 2024; Haneef Khan et al., 2005)</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Among non-Western </w:t>
      </w:r>
      <w:proofErr w:type="spellStart"/>
      <w:r w:rsidRPr="00A5629B">
        <w:rPr>
          <w:rFonts w:asciiTheme="majorBidi" w:eastAsia="Book Antiqua" w:hAnsiTheme="majorBidi" w:cstheme="majorBidi"/>
        </w:rPr>
        <w:t>populations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religious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faith</w:t>
      </w:r>
      <w:proofErr w:type="spellEnd"/>
      <w:r w:rsidRPr="00A5629B">
        <w:rPr>
          <w:rFonts w:asciiTheme="majorBidi" w:eastAsia="Book Antiqua" w:hAnsiTheme="majorBidi" w:cstheme="majorBidi"/>
        </w:rPr>
        <w:t xml:space="preserve"> has </w:t>
      </w:r>
      <w:proofErr w:type="spellStart"/>
      <w:r w:rsidRPr="00A5629B">
        <w:rPr>
          <w:rFonts w:asciiTheme="majorBidi" w:eastAsia="Book Antiqua" w:hAnsiTheme="majorBidi" w:cstheme="majorBidi"/>
        </w:rPr>
        <w:t>been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shown</w:t>
      </w:r>
      <w:proofErr w:type="spellEnd"/>
      <w:r w:rsidRPr="00A5629B">
        <w:rPr>
          <w:rFonts w:asciiTheme="majorBidi" w:eastAsia="Book Antiqua" w:hAnsiTheme="majorBidi" w:cstheme="majorBidi"/>
        </w:rPr>
        <w:t xml:space="preserve"> to </w:t>
      </w:r>
      <w:proofErr w:type="spellStart"/>
      <w:r w:rsidRPr="00A5629B">
        <w:rPr>
          <w:rFonts w:asciiTheme="majorBidi" w:eastAsia="Book Antiqua" w:hAnsiTheme="majorBidi" w:cstheme="majorBidi"/>
        </w:rPr>
        <w:t>shape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empathetic</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behavior</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{"citationID":"f0ZeRyUA","properties":{"formattedCitation":"(Ishii &amp; Watanabe, 2023)","plainCitation":"(Ishii &amp; Watanabe, 2023)","noteIndex":0},"citationItems":[{"id":5658,"uris":["http://zotero.org/users/13769994/items/QZ37IGGJ"],"itemData":{"id":5658,"type":"article-journal","abstract":"The exploration of personality factors to explain individual differences in religiosity has demonstrated a link between empathic concern and religious beliefs using the Empathic Concern subscale of the Interpersonal Reactivity Index (IRI-EC). Research in the cognitive science of religion emphasized the role of empathizing ability related to mentalizing in acquisition of religious belief and has demonstrated the relationship between the Empathy Quotient (EQ) and religious belief. The current study was designed to com­ pare the strength of relationships between religious belief and two repre­ sentative measures of empathy (the IRI-EC and the EQ). Study 1 aimed to statistically evaluate the strength of the relationship between the EQ/IRI-EC and religious belief with four Japanese samples (Ns = 207, 155, 208, 183). The mini meta-analysis results with random effect model indicated that the effect size (semi partial correlation, rsp) of the IRI-EC (rsp = .120, 95%CI [.0002, .237]) was larger than that of the EQ (rsp = .074, 95%CI [−.0001, .147]). Moreover, these results were confirmed by Study 2 (N = 1440). Thus, the present study provided reliable evidence of the link between empathy and religious belief in non-Western samples. We discuss how empathic concern and mentalizingrelated empathy contribute to acquiring religious beliefs.","container-title":"The International Journal for the Psychology of Religion","DOI":"10.1080/10508619.2022.2057059","ISSN":"1050-8619, 1532-7582","issue":"1","journalAbbreviation":"The International Journal for the Psychology of Religion","language":"en","page":"1-18","source":"DOI.org (Crossref)","title":"Do Empathetic People Have Strong Religious Beliefs? Survey Studies with Large Japanese Samples","title-short":"Do Empathetic People Have Strong Religious Beliefs?","volume":"33","author":[{"family":"Ishii","given":"Tatsunori"},{"family":"Watanabe","given":"Katsumi"}],"issued":{"date-parts":[["2023",1,2]]}}}],"schema":"https://github.com/citation-style-language/schema/raw/master/csl-citation.json"}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w:t>
      </w:r>
      <w:proofErr w:type="spellStart"/>
      <w:r w:rsidRPr="00A5629B">
        <w:rPr>
          <w:rFonts w:asciiTheme="majorBidi" w:hAnsiTheme="majorBidi" w:cstheme="majorBidi"/>
        </w:rPr>
        <w:t>Ishii</w:t>
      </w:r>
      <w:proofErr w:type="spellEnd"/>
      <w:r w:rsidRPr="00A5629B">
        <w:rPr>
          <w:rFonts w:asciiTheme="majorBidi" w:hAnsiTheme="majorBidi" w:cstheme="majorBidi"/>
        </w:rPr>
        <w:t xml:space="preserve"> &amp; Watanabe, 2023)</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Within</w:t>
      </w:r>
      <w:proofErr w:type="spellEnd"/>
      <w:r w:rsidRPr="00A5629B">
        <w:rPr>
          <w:rFonts w:asciiTheme="majorBidi" w:eastAsia="Book Antiqua" w:hAnsiTheme="majorBidi" w:cstheme="majorBidi"/>
        </w:rPr>
        <w:t xml:space="preserve"> </w:t>
      </w:r>
      <w:proofErr w:type="gramStart"/>
      <w:r w:rsidRPr="00A5629B">
        <w:rPr>
          <w:rFonts w:asciiTheme="majorBidi" w:eastAsia="Book Antiqua" w:hAnsiTheme="majorBidi" w:cstheme="majorBidi"/>
        </w:rPr>
        <w:t>Islam</w:t>
      </w:r>
      <w:proofErr w:type="gram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empathy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w:t>
      </w:r>
      <w:proofErr w:type="spellEnd"/>
      <w:r w:rsidRPr="00A5629B">
        <w:rPr>
          <w:rFonts w:asciiTheme="majorBidi" w:eastAsia="Book Antiqua" w:hAnsiTheme="majorBidi" w:cstheme="majorBidi"/>
        </w:rPr>
        <w:t xml:space="preserve"> a </w:t>
      </w:r>
      <w:proofErr w:type="spellStart"/>
      <w:r w:rsidRPr="00A5629B">
        <w:rPr>
          <w:rFonts w:asciiTheme="majorBidi" w:eastAsia="Book Antiqua" w:hAnsiTheme="majorBidi" w:cstheme="majorBidi"/>
        </w:rPr>
        <w:t>reflection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divine </w:t>
      </w:r>
      <w:proofErr w:type="spellStart"/>
      <w:r w:rsidRPr="00A5629B">
        <w:rPr>
          <w:rFonts w:asciiTheme="majorBidi" w:eastAsia="Book Antiqua" w:hAnsiTheme="majorBidi" w:cstheme="majorBidi"/>
        </w:rPr>
        <w:t>love</w:t>
      </w:r>
      <w:proofErr w:type="spellEnd"/>
      <w:r w:rsidRPr="00A5629B">
        <w:rPr>
          <w:rFonts w:asciiTheme="majorBidi" w:eastAsia="Book Antiqua" w:hAnsiTheme="majorBidi" w:cstheme="majorBidi"/>
        </w:rPr>
        <w:t xml:space="preserve"> and </w:t>
      </w:r>
      <w:proofErr w:type="spellStart"/>
      <w:r w:rsidRPr="00A5629B">
        <w:rPr>
          <w:rFonts w:asciiTheme="majorBidi" w:eastAsia="Book Antiqua" w:hAnsiTheme="majorBidi" w:cstheme="majorBidi"/>
        </w:rPr>
        <w:t>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strongly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encouraged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Individuals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with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high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levels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Islamic</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religiosity</w:t>
      </w:r>
      <w:proofErr w:type="spellEnd"/>
      <w:r w:rsidRPr="00A5629B">
        <w:rPr>
          <w:rFonts w:asciiTheme="majorBidi" w:eastAsia="Book Antiqua" w:hAnsiTheme="majorBidi" w:cstheme="majorBidi"/>
        </w:rPr>
        <w:t xml:space="preserve"> are </w:t>
      </w:r>
      <w:proofErr w:type="spellStart"/>
      <w:r w:rsidRPr="00A5629B">
        <w:rPr>
          <w:rFonts w:asciiTheme="majorBidi" w:eastAsia="Book Antiqua" w:hAnsiTheme="majorBidi" w:cstheme="majorBidi"/>
        </w:rPr>
        <w:t>expected</w:t>
      </w:r>
      <w:proofErr w:type="spellEnd"/>
      <w:r w:rsidRPr="00A5629B">
        <w:rPr>
          <w:rFonts w:asciiTheme="majorBidi" w:eastAsia="Book Antiqua" w:hAnsiTheme="majorBidi" w:cstheme="majorBidi"/>
        </w:rPr>
        <w:t xml:space="preserve"> to </w:t>
      </w:r>
      <w:proofErr w:type="spellStart"/>
      <w:r w:rsidRPr="00A5629B">
        <w:rPr>
          <w:rFonts w:asciiTheme="majorBidi" w:eastAsia="Book Antiqua" w:hAnsiTheme="majorBidi" w:cstheme="majorBidi"/>
        </w:rPr>
        <w:t>embody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empathy</w:t>
      </w:r>
      <w:proofErr w:type="spellEnd"/>
      <w:r w:rsidRPr="00A5629B">
        <w:rPr>
          <w:rFonts w:asciiTheme="majorBidi" w:eastAsia="Book Antiqua" w:hAnsiTheme="majorBidi" w:cstheme="majorBidi"/>
        </w:rPr>
        <w:t xml:space="preserve"> in </w:t>
      </w:r>
      <w:proofErr w:type="spellStart"/>
      <w:r w:rsidRPr="00A5629B">
        <w:rPr>
          <w:rFonts w:asciiTheme="majorBidi" w:eastAsia="Book Antiqua" w:hAnsiTheme="majorBidi" w:cstheme="majorBidi"/>
        </w:rPr>
        <w:t>their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interactions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with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others</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{"citationID":"hnGMaCt4","properties":{"formattedCitation":"(Guleryuz Erken et al., 2021)","plainCitation":"(Guleryuz Erken et al., 2021)","noteIndex":0},"citationItems":[{"id":5661,"uris":["http://zotero.org/users/13769994/items/S4QQVMYB"],"itemData":{"id":5661,"type":"article-journal","container-title":"Journal of Beliefs &amp; Values","ISSN":"1361-7672","issue":"2","journalAbbreviation":"Journal of Beliefs &amp; Values","note":"publisher: Taylor &amp; Francis","page":"223-234","title":"Love for Allah and love for others: exploring the connection between religious affect and empathy among Muslim adolescents in England","volume":"42","author":[{"family":"Guleryuz Erken","given":"Humeyra"},{"family":"Francis","given":"Leslie J"},{"family":"McKenna","given":"Ursula"}],"issued":{"date-parts":[["2021"]]}}}],"schema":"https://github.com/citation-style-language/schema/raw/master/csl-citation.json"}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(Guleryuz Erken et al., 2021)</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As </w:t>
      </w:r>
      <w:proofErr w:type="spellStart"/>
      <w:r w:rsidRPr="00A5629B">
        <w:rPr>
          <w:rFonts w:asciiTheme="majorBidi" w:eastAsia="Book Antiqua" w:hAnsiTheme="majorBidi" w:cstheme="majorBidi"/>
        </w:rPr>
        <w:t>emphasized</w:t>
      </w:r>
      <w:proofErr w:type="spellEnd"/>
      <w:r w:rsidRPr="00A5629B">
        <w:rPr>
          <w:rFonts w:asciiTheme="majorBidi" w:eastAsia="Book Antiqua" w:hAnsiTheme="majorBidi" w:cstheme="majorBidi"/>
        </w:rPr>
        <w:t xml:space="preserve"> in </w:t>
      </w:r>
      <w:proofErr w:type="spellStart"/>
      <w:r w:rsidRPr="00A5629B">
        <w:rPr>
          <w:rFonts w:asciiTheme="majorBidi" w:eastAsia="Book Antiqua" w:hAnsiTheme="majorBidi" w:cstheme="majorBidi"/>
        </w:rPr>
        <w:t>various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hadith</w:t>
      </w:r>
      <w:proofErr w:type="spellEnd"/>
      <w:r w:rsidRPr="00A5629B">
        <w:rPr>
          <w:rFonts w:asciiTheme="majorBidi" w:eastAsia="Book Antiqua" w:hAnsiTheme="majorBidi" w:cstheme="majorBidi"/>
        </w:rPr>
        <w:t xml:space="preserve">, “Allah </w:t>
      </w:r>
      <w:proofErr w:type="spellStart"/>
      <w:r w:rsidRPr="00A5629B">
        <w:rPr>
          <w:rFonts w:asciiTheme="majorBidi" w:eastAsia="Book Antiqua" w:hAnsiTheme="majorBidi" w:cstheme="majorBidi"/>
        </w:rPr>
        <w:t>will</w:t>
      </w:r>
      <w:proofErr w:type="spellEnd"/>
      <w:r w:rsidRPr="00A5629B">
        <w:rPr>
          <w:rFonts w:asciiTheme="majorBidi" w:eastAsia="Book Antiqua" w:hAnsiTheme="majorBidi" w:cstheme="majorBidi"/>
        </w:rPr>
        <w:t xml:space="preserve"> continue to </w:t>
      </w:r>
      <w:proofErr w:type="spellStart"/>
      <w:r w:rsidRPr="00A5629B">
        <w:rPr>
          <w:rFonts w:asciiTheme="majorBidi" w:eastAsia="Book Antiqua" w:hAnsiTheme="majorBidi" w:cstheme="majorBidi"/>
        </w:rPr>
        <w:t>help</w:t>
      </w:r>
      <w:proofErr w:type="spellEnd"/>
      <w:r w:rsidRPr="00A5629B">
        <w:rPr>
          <w:rFonts w:asciiTheme="majorBidi" w:eastAsia="Book Antiqua" w:hAnsiTheme="majorBidi" w:cstheme="majorBidi"/>
        </w:rPr>
        <w:t xml:space="preserve"> His </w:t>
      </w:r>
      <w:proofErr w:type="spellStart"/>
      <w:r w:rsidRPr="00A5629B">
        <w:rPr>
          <w:rFonts w:asciiTheme="majorBidi" w:eastAsia="Book Antiqua" w:hAnsiTheme="majorBidi" w:cstheme="majorBidi"/>
        </w:rPr>
        <w:t>servant</w:t>
      </w:r>
      <w:proofErr w:type="spellEnd"/>
      <w:r w:rsidRPr="00A5629B">
        <w:rPr>
          <w:rFonts w:asciiTheme="majorBidi" w:eastAsia="Book Antiqua" w:hAnsiTheme="majorBidi" w:cstheme="majorBidi"/>
        </w:rPr>
        <w:t xml:space="preserve"> as long as he </w:t>
      </w:r>
      <w:proofErr w:type="spellStart"/>
      <w:r w:rsidRPr="00A5629B">
        <w:rPr>
          <w:rFonts w:asciiTheme="majorBidi" w:eastAsia="Book Antiqua" w:hAnsiTheme="majorBidi" w:cstheme="majorBidi"/>
        </w:rPr>
        <w:t>helps</w:t>
      </w:r>
      <w:proofErr w:type="spellEnd"/>
      <w:r w:rsidRPr="00A5629B">
        <w:rPr>
          <w:rFonts w:asciiTheme="majorBidi" w:eastAsia="Book Antiqua" w:hAnsiTheme="majorBidi" w:cstheme="majorBidi"/>
        </w:rPr>
        <w:t xml:space="preserve"> his </w:t>
      </w:r>
      <w:proofErr w:type="spellStart"/>
      <w:r w:rsidRPr="00A5629B">
        <w:rPr>
          <w:rFonts w:asciiTheme="majorBidi" w:eastAsia="Book Antiqua" w:hAnsiTheme="majorBidi" w:cstheme="majorBidi"/>
        </w:rPr>
        <w:t>brother</w:t>
      </w:r>
      <w:proofErr w:type="spellEnd"/>
      <w:r w:rsidRPr="00A5629B">
        <w:rPr>
          <w:rFonts w:asciiTheme="majorBidi" w:eastAsia="Book Antiqua" w:hAnsiTheme="majorBidi" w:cstheme="majorBidi"/>
        </w:rPr>
        <w:t>” (</w:t>
      </w:r>
      <w:proofErr w:type="spellStart"/>
      <w:r w:rsidRPr="00A5629B">
        <w:rPr>
          <w:rFonts w:asciiTheme="majorBidi" w:eastAsia="Book Antiqua" w:hAnsiTheme="majorBidi" w:cstheme="majorBidi"/>
        </w:rPr>
        <w:t>Reported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by</w:t>
      </w:r>
      <w:proofErr w:type="spellEnd"/>
      <w:r w:rsidRPr="00A5629B">
        <w:rPr>
          <w:rFonts w:asciiTheme="majorBidi" w:eastAsia="Book Antiqua" w:hAnsiTheme="majorBidi" w:cstheme="majorBidi"/>
        </w:rPr>
        <w:t xml:space="preserve"> Muslim, </w:t>
      </w:r>
      <w:proofErr w:type="spellStart"/>
      <w:r w:rsidRPr="00A5629B">
        <w:rPr>
          <w:rFonts w:asciiTheme="majorBidi" w:eastAsia="Book Antiqua" w:hAnsiTheme="majorBidi" w:cstheme="majorBidi"/>
        </w:rPr>
        <w:t>Tirmidhi</w:t>
      </w:r>
      <w:proofErr w:type="spellEnd"/>
      <w:r w:rsidRPr="00A5629B">
        <w:rPr>
          <w:rFonts w:asciiTheme="majorBidi" w:eastAsia="Book Antiqua" w:hAnsiTheme="majorBidi" w:cstheme="majorBidi"/>
        </w:rPr>
        <w:t xml:space="preserve">, and Abu Dawud). </w:t>
      </w:r>
      <w:proofErr w:type="spellStart"/>
      <w:r w:rsidRPr="00A5629B">
        <w:rPr>
          <w:rFonts w:asciiTheme="majorBidi" w:eastAsia="Book Antiqua" w:hAnsiTheme="majorBidi" w:cstheme="majorBidi"/>
        </w:rPr>
        <w:t>This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highlights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theological</w:t>
      </w:r>
      <w:proofErr w:type="spellEnd"/>
      <w:r w:rsidRPr="00A5629B">
        <w:rPr>
          <w:rFonts w:asciiTheme="majorBidi" w:eastAsia="Book Antiqua" w:hAnsiTheme="majorBidi" w:cstheme="majorBidi"/>
        </w:rPr>
        <w:t xml:space="preserve"> imperative </w:t>
      </w:r>
      <w:proofErr w:type="spellStart"/>
      <w:r w:rsidRPr="00A5629B">
        <w:rPr>
          <w:rFonts w:asciiTheme="majorBidi" w:eastAsia="Book Antiqua" w:hAnsiTheme="majorBidi" w:cstheme="majorBidi"/>
        </w:rPr>
        <w:t>for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Muslims</w:t>
      </w:r>
      <w:proofErr w:type="spellEnd"/>
      <w:r w:rsidRPr="00A5629B">
        <w:rPr>
          <w:rFonts w:asciiTheme="majorBidi" w:eastAsia="Book Antiqua" w:hAnsiTheme="majorBidi" w:cstheme="majorBidi"/>
        </w:rPr>
        <w:t xml:space="preserve"> to </w:t>
      </w:r>
      <w:proofErr w:type="spellStart"/>
      <w:r w:rsidRPr="00A5629B">
        <w:rPr>
          <w:rFonts w:asciiTheme="majorBidi" w:eastAsia="Book Antiqua" w:hAnsiTheme="majorBidi" w:cstheme="majorBidi"/>
        </w:rPr>
        <w:t>practice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compassion</w:t>
      </w:r>
      <w:proofErr w:type="spellEnd"/>
      <w:r w:rsidRPr="00A5629B">
        <w:rPr>
          <w:rFonts w:asciiTheme="majorBidi" w:eastAsia="Book Antiqua" w:hAnsiTheme="majorBidi" w:cstheme="majorBidi"/>
        </w:rPr>
        <w:t xml:space="preserve"> and </w:t>
      </w:r>
      <w:proofErr w:type="spellStart"/>
      <w:r w:rsidRPr="00A5629B">
        <w:rPr>
          <w:rFonts w:asciiTheme="majorBidi" w:eastAsia="Book Antiqua" w:hAnsiTheme="majorBidi" w:cstheme="majorBidi"/>
        </w:rPr>
        <w:t>empathy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which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ultimately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contributes</w:t>
      </w:r>
      <w:proofErr w:type="spellEnd"/>
      <w:r w:rsidRPr="00A5629B">
        <w:rPr>
          <w:rFonts w:asciiTheme="majorBidi" w:eastAsia="Book Antiqua" w:hAnsiTheme="majorBidi" w:cstheme="majorBidi"/>
        </w:rPr>
        <w:t xml:space="preserve"> to </w:t>
      </w:r>
      <w:proofErr w:type="spellStart"/>
      <w:r w:rsidRPr="00A5629B">
        <w:rPr>
          <w:rFonts w:asciiTheme="majorBidi" w:eastAsia="Book Antiqua" w:hAnsiTheme="majorBidi" w:cstheme="majorBidi"/>
        </w:rPr>
        <w:t>their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happiness</w:t>
      </w:r>
      <w:proofErr w:type="spellEnd"/>
      <w:r w:rsidRPr="00A5629B">
        <w:rPr>
          <w:rFonts w:asciiTheme="majorBidi" w:eastAsia="Book Antiqua" w:hAnsiTheme="majorBidi" w:cstheme="majorBidi"/>
        </w:rPr>
        <w:t xml:space="preserve"> and spiritual </w:t>
      </w:r>
      <w:proofErr w:type="spellStart"/>
      <w:r w:rsidRPr="00A5629B">
        <w:rPr>
          <w:rFonts w:asciiTheme="majorBidi" w:eastAsia="Book Antiqua" w:hAnsiTheme="majorBidi" w:cstheme="majorBidi"/>
        </w:rPr>
        <w:t>fulfillment</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{"citationID":"v8ZQNCFc","properties":{"formattedCitation":"(Koburtay et al., 2023; Pollerhoff et al., 2022)","plainCitation":"(Koburtay et al., 2023; Pollerhoff et al., 2022)","noteIndex":0},"citationItems":[{"id":5663,"uris":["http://zotero.org/users/13769994/items/ICTPIMBS"],"itemData":{"id":5663,"type":"article-journal","container-title":"Business Ethics, the Environment &amp; Responsibility","page":"341–357.","title":"Religion  spirituality  and well‐being  A systematic literature review and and futuristic agenda","author":[{"family":"Koburtay","given":"Tamer"},{"family":"Jamali","given":"Dima"},{"family":"Aljafari","given":"Abdullah"}],"issued":{"date-parts":[["2023"]]}},"label":"page"},{"id":5730,"uris":["http://zotero.org/users/13769994/items/2UNC4XMT"],"itemData":{"id":5730,"type":"article-journal","abstract":"AbstractWhile the importance of social affect and cognition is indisputable throughout the adult lifespan, findings of how empathy and prosociality develop and interact across adulthood are mixed and real-life data are scarce. Research using ecological momentary assessment recently demonstrated that adults commonly experience empathy in daily life. Furthermore, experiencing empathy was linked to higher prosocial behavior and subjective well-being. However, to date, it is not clear whether there are adult age differences in daily empathy and daily prosociality and whether age moderates the relationship between empathy and prosociality across adulthood. Here we analyzed experience-sampling data collected from participants across the adult lifespan to study age effects on empathy, prosocial behavior, and well-being under real-life circumstances. Linear and quadratic age effects were found for the experience of empathy, with increased empathy across the three younger age groups (18 to 45 years) and a slight decrease in the oldest group (55 years and older). Neither prosocial behavior nor well-being showed significant age-related differences. We discuss these findings with respect to (partially discrepant) results derived from lab-based and traditional survey studies. We conclude that studies linking in-lab experiments with real-life experience-sampling may be a promising venue for future lifespan studies.","container-title":"Scientific Reports","DOI":"10.1038/s41598-022-06620-x","ISSN":"2045-2322","issue":"1","journalAbbreviation":"Sci Rep","language":"en","license":"https://creativecommons.org/licenses/by/4.0","note":"publisher: Springer Science and Business Media LLC","source":"Crossref","title":"Investigating adult age differences in real-life empathy, prosociality, and well-being using experience sampling","URL":"https://www.nature.com/articles/s41598-022-06620-x","volume":"12","author":[{"family":"Pollerhoff","given":"Lena"},{"family":"Stietz","given":"Julia"},{"family":"Depow","given":"Gregory John"},{"family":"Inzlicht","given":"Michael"},{"family":"Kanske","given":"Philipp"},{"family":"Li","given":"Shu-Chen"},{"family":"Reiter","given":"Andrea M. F."}],"accessed":{"date-parts":[["2025",7,11]]},"issued":{"date-parts":[["2022",3,2]]}},"label":"page"}],"schema":"https://github.com/citation-style-language/schema/raw/master/csl-citation.json"}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(Koburtay et al., 2023; Pollerhoff et al., 2022)</w:t>
      </w:r>
      <w:r w:rsidRPr="00A5629B">
        <w:rPr>
          <w:rFonts w:asciiTheme="majorBidi" w:eastAsia="Book Antiqua" w:hAnsiTheme="majorBidi" w:cstheme="majorBidi"/>
        </w:rPr>
        <w:fldChar w:fldCharType="end"/>
      </w:r>
      <w:r w:rsidRPr="00A5629B">
        <w:rPr>
          <w:rFonts w:asciiTheme="majorBidi" w:eastAsia="Book Antiqua" w:hAnsiTheme="majorBidi" w:cstheme="majorBidi"/>
        </w:rPr>
        <w:t>.</w:t>
      </w:r>
    </w:p>
    <w:p w14:paraId="5A4B78E1" w14:textId="77777777" w:rsidR="00A5629B" w:rsidRPr="00A5629B" w:rsidRDefault="00A5629B" w:rsidP="00A5629B">
      <w:pPr>
        <w:widowControl w:val="0"/>
        <w:spacing w:line="360" w:lineRule="auto"/>
        <w:ind w:firstLine="709"/>
        <w:jc w:val="both"/>
        <w:rPr>
          <w:rFonts w:asciiTheme="majorBidi" w:eastAsia="Book Antiqua" w:hAnsiTheme="majorBidi" w:cstheme="majorBidi"/>
        </w:rPr>
      </w:pPr>
      <w:proofErr w:type="spellStart"/>
      <w:r w:rsidRPr="00A5629B">
        <w:rPr>
          <w:rFonts w:asciiTheme="majorBidi" w:eastAsia="Book Antiqua" w:hAnsiTheme="majorBidi" w:cstheme="majorBidi"/>
        </w:rPr>
        <w:t>Religiosity</w:t>
      </w:r>
      <w:proofErr w:type="spellEnd"/>
      <w:r w:rsidRPr="00A5629B">
        <w:rPr>
          <w:rFonts w:asciiTheme="majorBidi" w:eastAsia="Book Antiqua" w:hAnsiTheme="majorBidi" w:cstheme="majorBidi"/>
        </w:rPr>
        <w:t xml:space="preserve">, in a </w:t>
      </w:r>
      <w:proofErr w:type="spellStart"/>
      <w:r w:rsidRPr="00A5629B">
        <w:rPr>
          <w:rFonts w:asciiTheme="majorBidi" w:eastAsia="Book Antiqua" w:hAnsiTheme="majorBidi" w:cstheme="majorBidi"/>
        </w:rPr>
        <w:t>psychological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sense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refers</w:t>
      </w:r>
      <w:proofErr w:type="spellEnd"/>
      <w:r w:rsidRPr="00A5629B">
        <w:rPr>
          <w:rFonts w:asciiTheme="majorBidi" w:eastAsia="Book Antiqua" w:hAnsiTheme="majorBidi" w:cstheme="majorBidi"/>
        </w:rPr>
        <w:t xml:space="preserve"> to </w:t>
      </w:r>
      <w:proofErr w:type="spellStart"/>
      <w:r w:rsidRPr="00A5629B">
        <w:rPr>
          <w:rFonts w:asciiTheme="majorBidi" w:eastAsia="Book Antiqua" w:hAnsiTheme="majorBidi" w:cstheme="majorBidi"/>
        </w:rPr>
        <w:t>one’s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belief</w:t>
      </w:r>
      <w:proofErr w:type="spellEnd"/>
      <w:r w:rsidRPr="00A5629B">
        <w:rPr>
          <w:rFonts w:asciiTheme="majorBidi" w:eastAsia="Book Antiqua" w:hAnsiTheme="majorBidi" w:cstheme="majorBidi"/>
        </w:rPr>
        <w:t xml:space="preserve"> in a </w:t>
      </w:r>
      <w:proofErr w:type="spellStart"/>
      <w:r w:rsidRPr="00A5629B">
        <w:rPr>
          <w:rFonts w:asciiTheme="majorBidi" w:eastAsia="Book Antiqua" w:hAnsiTheme="majorBidi" w:cstheme="majorBidi"/>
        </w:rPr>
        <w:t>transcendent</w:t>
      </w:r>
      <w:proofErr w:type="spellEnd"/>
      <w:r w:rsidRPr="00A5629B">
        <w:rPr>
          <w:rFonts w:asciiTheme="majorBidi" w:eastAsia="Book Antiqua" w:hAnsiTheme="majorBidi" w:cstheme="majorBidi"/>
        </w:rPr>
        <w:t xml:space="preserve"> power and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integration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that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belief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into</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daily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life</w:t>
      </w:r>
      <w:proofErr w:type="spellEnd"/>
      <w:r w:rsidRPr="00A5629B">
        <w:rPr>
          <w:rFonts w:asciiTheme="majorBidi" w:eastAsia="Book Antiqua" w:hAnsiTheme="majorBidi" w:cstheme="majorBidi"/>
        </w:rPr>
        <w:t xml:space="preserve">. Key </w:t>
      </w:r>
      <w:proofErr w:type="spellStart"/>
      <w:r w:rsidRPr="00A5629B">
        <w:rPr>
          <w:rFonts w:asciiTheme="majorBidi" w:eastAsia="Book Antiqua" w:hAnsiTheme="majorBidi" w:cstheme="majorBidi"/>
        </w:rPr>
        <w:t>Islamic</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principles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such</w:t>
      </w:r>
      <w:proofErr w:type="spellEnd"/>
      <w:r w:rsidRPr="00A5629B">
        <w:rPr>
          <w:rFonts w:asciiTheme="majorBidi" w:eastAsia="Book Antiqua" w:hAnsiTheme="majorBidi" w:cstheme="majorBidi"/>
        </w:rPr>
        <w:t xml:space="preserve"> as </w:t>
      </w:r>
      <w:proofErr w:type="spellStart"/>
      <w:r w:rsidRPr="00A5629B">
        <w:rPr>
          <w:rFonts w:asciiTheme="majorBidi" w:eastAsia="Book Antiqua" w:hAnsiTheme="majorBidi" w:cstheme="majorBidi"/>
          <w:i/>
          <w:iCs/>
        </w:rPr>
        <w:t>tawhid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monotheism</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i/>
          <w:iCs/>
        </w:rPr>
        <w:t>ibadah</w:t>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worship</w:t>
      </w:r>
      <w:proofErr w:type="spellEnd"/>
      <w:r w:rsidRPr="00A5629B">
        <w:rPr>
          <w:rFonts w:asciiTheme="majorBidi" w:eastAsia="Book Antiqua" w:hAnsiTheme="majorBidi" w:cstheme="majorBidi"/>
        </w:rPr>
        <w:t xml:space="preserve">), and </w:t>
      </w:r>
      <w:r w:rsidRPr="00A5629B">
        <w:rPr>
          <w:rFonts w:asciiTheme="majorBidi" w:eastAsia="Book Antiqua" w:hAnsiTheme="majorBidi" w:cstheme="majorBidi"/>
          <w:i/>
          <w:iCs/>
        </w:rPr>
        <w:t>ihsan</w:t>
      </w:r>
      <w:r w:rsidRPr="00A5629B">
        <w:rPr>
          <w:rFonts w:asciiTheme="majorBidi" w:eastAsia="Book Antiqua" w:hAnsiTheme="majorBidi" w:cstheme="majorBidi"/>
        </w:rPr>
        <w:t xml:space="preserve"> (living as </w:t>
      </w:r>
      <w:proofErr w:type="spellStart"/>
      <w:r w:rsidRPr="00A5629B">
        <w:rPr>
          <w:rFonts w:asciiTheme="majorBidi" w:eastAsia="Book Antiqua" w:hAnsiTheme="majorBidi" w:cstheme="majorBidi"/>
        </w:rPr>
        <w:t>if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God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always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watching</w:t>
      </w:r>
      <w:proofErr w:type="spellEnd"/>
      <w:r w:rsidRPr="00A5629B">
        <w:rPr>
          <w:rFonts w:asciiTheme="majorBidi" w:eastAsia="Book Antiqua" w:hAnsiTheme="majorBidi" w:cstheme="majorBidi"/>
        </w:rPr>
        <w:t xml:space="preserve">) guide </w:t>
      </w:r>
      <w:proofErr w:type="spellStart"/>
      <w:r w:rsidRPr="00A5629B">
        <w:rPr>
          <w:rFonts w:asciiTheme="majorBidi" w:eastAsia="Book Antiqua" w:hAnsiTheme="majorBidi" w:cstheme="majorBidi"/>
        </w:rPr>
        <w:t>behavior</w:t>
      </w:r>
      <w:proofErr w:type="spellEnd"/>
      <w:r w:rsidRPr="00A5629B">
        <w:rPr>
          <w:rFonts w:asciiTheme="majorBidi" w:eastAsia="Book Antiqua" w:hAnsiTheme="majorBidi" w:cstheme="majorBidi"/>
        </w:rPr>
        <w:t xml:space="preserve"> and </w:t>
      </w:r>
      <w:proofErr w:type="spellStart"/>
      <w:r w:rsidRPr="00A5629B">
        <w:rPr>
          <w:rFonts w:asciiTheme="majorBidi" w:eastAsia="Book Antiqua" w:hAnsiTheme="majorBidi" w:cstheme="majorBidi"/>
        </w:rPr>
        <w:t>provide</w:t>
      </w:r>
      <w:proofErr w:type="spellEnd"/>
      <w:r w:rsidRPr="00A5629B">
        <w:rPr>
          <w:rFonts w:asciiTheme="majorBidi" w:eastAsia="Book Antiqua" w:hAnsiTheme="majorBidi" w:cstheme="majorBidi"/>
        </w:rPr>
        <w:t xml:space="preserve"> a </w:t>
      </w:r>
      <w:proofErr w:type="spellStart"/>
      <w:r w:rsidRPr="00A5629B">
        <w:rPr>
          <w:rFonts w:asciiTheme="majorBidi" w:eastAsia="Book Antiqua" w:hAnsiTheme="majorBidi" w:cstheme="majorBidi"/>
        </w:rPr>
        <w:t>framework</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for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coping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with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life's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challenges</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{"citationID":"OB8DuteF","properties":{"formattedCitation":"(Mahudin et al., 2016)","plainCitation":"(Mahudin et al., 2016)","noteIndex":0},"citationItems":[{"id":5286,"uris":["http://zotero.org/users/13769994/items/YYP5WB38"],"itemData":{"id":5286,"type":"article-journal","abstract":"While religiosity as a field of inquiry has been gaining research interest in recent years, a central issue about its conceptualisation, measurement, and relationships with work outcomes remains unresolved. The aims of this paper are: (1) to introduce a new scale designed to measure religiosity among Muslims, based on an Islamic perspective that centres on the bodily action or human activity (Islam), the mind or understanding of God (iman), and the spirit or actualisation of virtue and goodness (ihsan); and (2) to demonstrate how religiosity relates to various work outcomes. We followed a rigorous multi-steps scale development procedure using four empirical studies involving 703 participants. The final scale yielded one factor with 10 underlying items. Our results showed that religiosity was positively correlated with job satisfaction, positive work behaviour, workplace integrity, and organisational commitment, but negatively correlated with antagonistic work behaviour. This new scale also showed incremental validity over an existing Muslim attitude scale in predicting organisational commitment and integrity. Overall, this new scale demonstrates good psychometric properties and is a promising tool for the measurement of religiosity among Muslims in organisational settings.","container-title":"Makara Human Behavior Studies in Asia","DOI":"10.7454/mssh.v20i2.3492","ISSN":"2406-9183, 2355-794X","issue":"2","journalAbbreviation":"Makara Hubs-Asia","language":"en","page":"109","source":"DOI.org (Crossref)","title":"Religiosity among Muslims: A Scale Development and Validation Study","title-short":"Religiosity among Muslims","volume":"20","author":[{"family":"Mahudin","given":"Nor Diana Mohd"},{"family":"Noor","given":"Noraini Mohd"},{"family":"Dzulkifli","given":"Mariam Adawiah"},{"family":"Janon","given":"Nazariah Shari’e"}],"issued":{"date-parts":[["2016",12,1]]}}}],"schema":"https://github.com/citation-style-language/schema/raw/master/csl-citation.json"}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(Mahudin et al., 2016)</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Individuals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with</w:t>
      </w:r>
      <w:proofErr w:type="spellEnd"/>
      <w:r w:rsidRPr="00A5629B">
        <w:rPr>
          <w:rFonts w:asciiTheme="majorBidi" w:eastAsia="Book Antiqua" w:hAnsiTheme="majorBidi" w:cstheme="majorBidi"/>
        </w:rPr>
        <w:t xml:space="preserve"> a </w:t>
      </w:r>
      <w:proofErr w:type="spellStart"/>
      <w:r w:rsidRPr="00A5629B">
        <w:rPr>
          <w:rFonts w:asciiTheme="majorBidi" w:eastAsia="Book Antiqua" w:hAnsiTheme="majorBidi" w:cstheme="majorBidi"/>
        </w:rPr>
        <w:t>strong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sense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religiosity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often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report</w:t>
      </w:r>
      <w:proofErr w:type="spellEnd"/>
      <w:r w:rsidRPr="00A5629B">
        <w:rPr>
          <w:rFonts w:asciiTheme="majorBidi" w:eastAsia="Book Antiqua" w:hAnsiTheme="majorBidi" w:cstheme="majorBidi"/>
        </w:rPr>
        <w:t xml:space="preserve"> a </w:t>
      </w:r>
      <w:proofErr w:type="spellStart"/>
      <w:r w:rsidRPr="00A5629B">
        <w:rPr>
          <w:rFonts w:asciiTheme="majorBidi" w:eastAsia="Book Antiqua" w:hAnsiTheme="majorBidi" w:cstheme="majorBidi"/>
        </w:rPr>
        <w:t>closer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relationship</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with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God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which</w:t>
      </w:r>
      <w:proofErr w:type="spellEnd"/>
      <w:r w:rsidRPr="00A5629B">
        <w:rPr>
          <w:rFonts w:asciiTheme="majorBidi" w:eastAsia="Book Antiqua" w:hAnsiTheme="majorBidi" w:cstheme="majorBidi"/>
        </w:rPr>
        <w:t xml:space="preserve"> serves as a positive </w:t>
      </w:r>
      <w:proofErr w:type="spellStart"/>
      <w:r w:rsidRPr="00A5629B">
        <w:rPr>
          <w:rFonts w:asciiTheme="majorBidi" w:eastAsia="Book Antiqua" w:hAnsiTheme="majorBidi" w:cstheme="majorBidi"/>
        </w:rPr>
        <w:t>coping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mechanism</w:t>
      </w:r>
      <w:proofErr w:type="spellEnd"/>
      <w:r w:rsidRPr="00A5629B">
        <w:rPr>
          <w:rFonts w:asciiTheme="majorBidi" w:eastAsia="Book Antiqua" w:hAnsiTheme="majorBidi" w:cstheme="majorBidi"/>
        </w:rPr>
        <w:t xml:space="preserve"> in times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adversity</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{"citationID":"sdFcjklV","properties":{"formattedCitation":"(Dolcos et al., 2021; Surzykiewicz et al., 2022)","plainCitation":"(Dolcos et al., 2021; Surzykiewicz et al., 2022)","noteIndex":0},"citationItems":[{"id":5734,"uris":["http://zotero.org/users/13769994/items/I74MHTUL"],"itemData":{"id":5734,"type":"article-journal","abstract":"Qualitative evidence points to the engagement of religious coping strategies when facing adversity, and evidence also highlights the effectiveness of cognitive reappraisal in reducing the impact of distressing emotions on well-being. It has been suggested that religious practices could facilitate the use of reappraisal, by promoting reframing of negative cognitions to alter emotional states. However, the link between religiosity and reappraisal in influencing resilience against symptoms of distress is not known. The current study (N = 203) examined connections among these aspects, using self-reported measures of religious coping, habitual use of specific coping strategies (positive reappraisal) and perceived confidence in using coping strategies, as well as questionnaires assessing symptoms of distress (anxiety and depression). Results point to a mediating role of reappraisal and coping self-efficacy as part of mechanisms that provide a protecting role of religious coping against emotional distress. These results provide novel scientific evidence further validating millennia-old traditional coping practices and shed light on psychological factors influencing adaptive behaviors that promote increased resilience, reduce symptoms of distress, and maintain emotional well-being. These findings inform general counseling practices and counseling of religious clients alike.","container-title":"Journal of Religion and Health","DOI":"10.1007/s10943-020-01160-y","ISSN":"0022-4197, 1573-6571","issue":"4","journalAbbreviation":"J Relig Health","language":"en","license":"https://www.springernature.com/gp/researchers/text-and-data-mining","note":"publisher: Springer Science and Business Media LLC","page":"2892-2905","source":"Crossref","title":"Religiosity and Resilience: Cognitive Reappraisal and Coping Self-Efficacy Mediate the Link between Religious Coping and Well-Being","title-short":"Religiosity and Resilience","volume":"60","author":[{"family":"Dolcos","given":"Florin"},{"family":"Hohl","given":"Kelly"},{"family":"Hu","given":"Yifan"},{"family":"Dolcos","given":"Sanda"}],"issued":{"date-parts":[["2021",8]]}},"label":"page"},{"id":5732,"uris":["http://zotero.org/users/13769994/items/X2K5LN89"],"itemData":{"id":5732,"type":"article-journal","abstract":"Background: The purpose of the study was to examine more thoroughly the relationship between trait resilience and mental well-being. Although research demonstrates that this relationship is partially mediated by stressrelated variables, no study has taken into account the mediating role of religious coping. We examined the mediating role of both variants of religious coping, positive and negative, along with speciﬁc strategies within the scope of religious coping strategies in a group of practicing Catholics.\nMethod: Participants were 317 people aged 19–60 years (M = 24.34; SD = 6.30). The respondents indicated their gender and age, and then completed the RS-14 (trait resilience), RCOPE (religious coping), and WEMWBS (mental well-being) scales.\nResults: The results displayed a signiﬁcant relationship between resilience and mental well-being (r = 0.67; p &lt; 0.001). The relationship between resilience and positive religious coping was negligible (r = 0.09; p = 0.74), contrary to the relationship between resilience and negative coping that was signiﬁcant but weak (r = −0.29; p &lt; 0.001). Although the relationships between overall negative and positive religious coping with mental well-being were irrelevant, we found signiﬁcant relationships between some strategies and mental wellbeing. The mediation analysis has demonstrated that the general negative religious coping and the strategies of demonic reappraisal, passive religious deferral, and spiritual discontent have enhanced the positive relationship between resilience and mental well-being. Contrary to expectation, positive strategies did not mediate the relationship between resilience and mental well-being, except religious practices (c path totaled β = 0.66; t = 15.74, p &lt; 0.001). The insigniﬁcant mediation effect can stem from the fact that the relationship between positive religious coping and stress is noticeable only in the long term. We controlled age and sex as statistically signiﬁcant covariates so that the mediation effects obtained were devoid of the inﬂuence of those critical variables on the models.\nConclusion: This is the ﬁrst study to investigate the role of religious coping as a mediator in the relationship between resilience and mental well-being.","container-title":"Frontiers in Behavioral Neuroscience","DOI":"10.3389/fnbeh.2022.954382","ISSN":"1662-5153","journalAbbreviation":"Front. Behav. Neurosci.","language":"en","license":"https://creativecommons.org/licenses/by/4.0/","note":"publisher: Frontiers Media SA","source":"Crossref","title":"Exploring the mediating effects of negative and positive religious coping between resilience and mental well-being","URL":"https://www.frontiersin.org/articles/10.3389/fnbeh.2022.954382/full","volume":"16","author":[{"family":"Surzykiewicz","given":"Janusz"},{"family":"Skalski","given":"Sebastian Binyamin"},{"family":"Niesiobędzka","given":"Małgorzata"},{"family":"Konaszewski","given":"Karol"}],"accessed":{"date-parts":[["2025",7,11]]},"issued":{"date-parts":[["2022",10,20]]}},"label":"page"}],"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w:t>
      </w:r>
      <w:proofErr w:type="spellStart"/>
      <w:r w:rsidRPr="00A5629B">
        <w:rPr>
          <w:rFonts w:asciiTheme="majorBidi" w:hAnsiTheme="majorBidi" w:cstheme="majorBidi"/>
        </w:rPr>
        <w:t>Dolcos</w:t>
      </w:r>
      <w:proofErr w:type="spellEnd"/>
      <w:r w:rsidRPr="00A5629B">
        <w:rPr>
          <w:rFonts w:asciiTheme="majorBidi" w:hAnsiTheme="majorBidi" w:cstheme="majorBidi"/>
        </w:rPr>
        <w:t xml:space="preserve"> et al., 2021; Surzykiewicz et al., 2022)</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
    <w:p w14:paraId="1C6936EB" w14:textId="77777777" w:rsidR="00A5629B" w:rsidRPr="00A5629B" w:rsidRDefault="00A5629B" w:rsidP="00A5629B">
      <w:pPr>
        <w:widowControl w:val="0"/>
        <w:spacing w:line="360" w:lineRule="auto"/>
        <w:ind w:firstLine="709"/>
        <w:jc w:val="both"/>
        <w:rPr>
          <w:rFonts w:asciiTheme="majorBidi" w:eastAsia="Book Antiqua" w:hAnsiTheme="majorBidi" w:cstheme="majorBidi"/>
        </w:rPr>
      </w:pPr>
      <w:proofErr w:type="spellStart"/>
      <w:r w:rsidRPr="00A5629B">
        <w:rPr>
          <w:rFonts w:asciiTheme="majorBidi" w:eastAsia="Book Antiqua" w:hAnsiTheme="majorBidi" w:cstheme="majorBidi"/>
        </w:rPr>
        <w:t>Empirical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studies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also</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support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notion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that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religiosity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enhances</w:t>
      </w:r>
      <w:proofErr w:type="spellEnd"/>
      <w:r w:rsidRPr="00A5629B">
        <w:rPr>
          <w:rFonts w:asciiTheme="majorBidi" w:eastAsia="Book Antiqua" w:hAnsiTheme="majorBidi" w:cstheme="majorBidi"/>
        </w:rPr>
        <w:t xml:space="preserve"> SWB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{"citationID":"6nuO3ozD","properties":{"formattedCitation":"(Revens et al., 2021)","plainCitation":"(Revens et al., 2021)","noteIndex":0},"citationItems":[{"id":5617,"uris":["http://zotero.org/users/13769994/items/3AZPQI2P"],"itemData":{"id":5617,"type":"article-journal","abstract":"Latino immigrants are at increased risk for mental disorders due to social/economic disadvantages and stressful conditions associated with migration. Resilience-the ability to recover from stress-may provide protection given its association with lower rates of anxiety and depression. This study examines the relationship between protective factors, resilience, and psychological distress in Latino immigrants. A community-based participatory research study conducted with a Latino agency using in-person surveys to obtain the following data: Brief Resilience Scale, Brief Symptom Inventory, Duke University Religion Index, Multi-group Ethnic Identity measure, and the Interpersonal Support Evaluation List. Linear regression, and mediation analysis was performed using SPSS. There are 128 participants. Resilience was positively related to social support (p = 0.001) and religiosity (p = 0.006); inversely related to psychological distress (p = 0.001); and mediated the relationship between the two (p = 0.006). Promoting social support and religion in Latino communities can improve wellbeing by increasing resilience and reducing distress.","container-title":"Journal of Immigrant and Minority Health","DOI":"10.1007/s10903-021-01179-7","ISSN":"1557-1912, 1557-1920","issue":"5","journalAbbreviation":"J Immigrant Minority Health","language":"en","page":"904-916","source":"DOI.org (Crossref)","title":"Social Support and Religiosity as Contributing Factors to Resilience and Mental Wellbeing in Latino Immigrants: A Community-Based Participatory Research Study","title-short":"Social Support and Religiosity as Contributing Factors to Resilience and Mental Wellbeing in Latino Immigrants","volume":"23","author":[{"family":"Revens","given":"Keri E."},{"family":"Gutierrez","given":"Daniel"},{"family":"Paul","given":"Rajib"},{"family":"Reynolds","given":"Andrew D."},{"family":"Price","given":"Rusty"},{"family":"DeHaven","given":"Mark J."}],"issued":{"date-parts":[["2021",10]]}}}],"schema":"https://github.com/citation-style-language/schema/raw/master/csl-citation.json"}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w:t>
      </w:r>
      <w:proofErr w:type="spellStart"/>
      <w:r w:rsidRPr="00A5629B">
        <w:rPr>
          <w:rFonts w:asciiTheme="majorBidi" w:hAnsiTheme="majorBidi" w:cstheme="majorBidi"/>
        </w:rPr>
        <w:t>Revens</w:t>
      </w:r>
      <w:proofErr w:type="spellEnd"/>
      <w:r w:rsidRPr="00A5629B">
        <w:rPr>
          <w:rFonts w:asciiTheme="majorBidi" w:hAnsiTheme="majorBidi" w:cstheme="majorBidi"/>
        </w:rPr>
        <w:t xml:space="preserve"> et al., 2021)</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In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context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pesantren, </w:t>
      </w:r>
      <w:proofErr w:type="spellStart"/>
      <w:r w:rsidRPr="00A5629B">
        <w:rPr>
          <w:rFonts w:asciiTheme="majorBidi" w:eastAsia="Book Antiqua" w:hAnsiTheme="majorBidi" w:cstheme="majorBidi"/>
        </w:rPr>
        <w:t>where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students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face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numerous</w:t>
      </w:r>
      <w:proofErr w:type="spellEnd"/>
      <w:r w:rsidRPr="00A5629B">
        <w:rPr>
          <w:rFonts w:asciiTheme="majorBidi" w:eastAsia="Book Antiqua" w:hAnsiTheme="majorBidi" w:cstheme="majorBidi"/>
        </w:rPr>
        <w:t xml:space="preserve"> personal </w:t>
      </w:r>
      <w:proofErr w:type="spellStart"/>
      <w:r w:rsidRPr="00A5629B">
        <w:rPr>
          <w:rFonts w:asciiTheme="majorBidi" w:eastAsia="Book Antiqua" w:hAnsiTheme="majorBidi" w:cstheme="majorBidi"/>
        </w:rPr>
        <w:t>challenges</w:t>
      </w:r>
      <w:proofErr w:type="spellEnd"/>
      <w:r w:rsidRPr="00A5629B">
        <w:rPr>
          <w:rFonts w:asciiTheme="majorBidi" w:eastAsia="Book Antiqua" w:hAnsiTheme="majorBidi" w:cstheme="majorBidi"/>
        </w:rPr>
        <w:t xml:space="preserve">, internal </w:t>
      </w:r>
      <w:proofErr w:type="spellStart"/>
      <w:r w:rsidRPr="00A5629B">
        <w:rPr>
          <w:rFonts w:asciiTheme="majorBidi" w:eastAsia="Book Antiqua" w:hAnsiTheme="majorBidi" w:cstheme="majorBidi"/>
        </w:rPr>
        <w:t>religiosity</w:t>
      </w:r>
      <w:proofErr w:type="spellEnd"/>
      <w:r w:rsidRPr="00A5629B">
        <w:rPr>
          <w:rFonts w:asciiTheme="majorBidi" w:eastAsia="Book Antiqua" w:hAnsiTheme="majorBidi" w:cstheme="majorBidi"/>
        </w:rPr>
        <w:t xml:space="preserve"> serves as a </w:t>
      </w:r>
      <w:proofErr w:type="spellStart"/>
      <w:r w:rsidRPr="00A5629B">
        <w:rPr>
          <w:rFonts w:asciiTheme="majorBidi" w:eastAsia="Book Antiqua" w:hAnsiTheme="majorBidi" w:cstheme="majorBidi"/>
        </w:rPr>
        <w:t>protective</w:t>
      </w:r>
      <w:proofErr w:type="spellEnd"/>
      <w:r w:rsidRPr="00A5629B">
        <w:rPr>
          <w:rFonts w:asciiTheme="majorBidi" w:eastAsia="Book Antiqua" w:hAnsiTheme="majorBidi" w:cstheme="majorBidi"/>
        </w:rPr>
        <w:t xml:space="preserve"> factor. </w:t>
      </w:r>
      <w:proofErr w:type="spellStart"/>
      <w:r w:rsidRPr="00A5629B">
        <w:rPr>
          <w:rFonts w:asciiTheme="majorBidi" w:eastAsia="Book Antiqua" w:hAnsiTheme="majorBidi" w:cstheme="majorBidi"/>
        </w:rPr>
        <w:t>When</w:t>
      </w:r>
      <w:proofErr w:type="spellEnd"/>
      <w:r w:rsidRPr="00A5629B">
        <w:rPr>
          <w:rFonts w:asciiTheme="majorBidi" w:eastAsia="Book Antiqua" w:hAnsiTheme="majorBidi" w:cstheme="majorBidi"/>
        </w:rPr>
        <w:t xml:space="preserve"> santri </w:t>
      </w:r>
      <w:proofErr w:type="spellStart"/>
      <w:r w:rsidRPr="00A5629B">
        <w:rPr>
          <w:rFonts w:asciiTheme="majorBidi" w:eastAsia="Book Antiqua" w:hAnsiTheme="majorBidi" w:cstheme="majorBidi"/>
        </w:rPr>
        <w:t>internalize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their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experience</w:t>
      </w:r>
      <w:proofErr w:type="spellEnd"/>
      <w:r w:rsidRPr="00A5629B">
        <w:rPr>
          <w:rFonts w:asciiTheme="majorBidi" w:eastAsia="Book Antiqua" w:hAnsiTheme="majorBidi" w:cstheme="majorBidi"/>
        </w:rPr>
        <w:t xml:space="preserve"> in pesantren as a </w:t>
      </w:r>
      <w:proofErr w:type="spellStart"/>
      <w:r w:rsidRPr="00A5629B">
        <w:rPr>
          <w:rFonts w:asciiTheme="majorBidi" w:eastAsia="Book Antiqua" w:hAnsiTheme="majorBidi" w:cstheme="majorBidi"/>
        </w:rPr>
        <w:t>form</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religious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devotion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particularly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through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belief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that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seeking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knowledge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w:t>
      </w:r>
      <w:proofErr w:type="spellEnd"/>
      <w:r w:rsidRPr="00A5629B">
        <w:rPr>
          <w:rFonts w:asciiTheme="majorBidi" w:eastAsia="Book Antiqua" w:hAnsiTheme="majorBidi" w:cstheme="majorBidi"/>
        </w:rPr>
        <w:t xml:space="preserve"> a </w:t>
      </w:r>
      <w:proofErr w:type="spellStart"/>
      <w:r w:rsidRPr="00A5629B">
        <w:rPr>
          <w:rFonts w:asciiTheme="majorBidi" w:eastAsia="Book Antiqua" w:hAnsiTheme="majorBidi" w:cstheme="majorBidi"/>
        </w:rPr>
        <w:t>form</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worship</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difficulties</w:t>
      </w:r>
      <w:proofErr w:type="spellEnd"/>
      <w:r w:rsidRPr="00A5629B">
        <w:rPr>
          <w:rFonts w:asciiTheme="majorBidi" w:eastAsia="Book Antiqua" w:hAnsiTheme="majorBidi" w:cstheme="majorBidi"/>
        </w:rPr>
        <w:t xml:space="preserve"> are </w:t>
      </w:r>
      <w:proofErr w:type="spellStart"/>
      <w:r w:rsidRPr="00A5629B">
        <w:rPr>
          <w:rFonts w:asciiTheme="majorBidi" w:eastAsia="Book Antiqua" w:hAnsiTheme="majorBidi" w:cstheme="majorBidi"/>
        </w:rPr>
        <w:t>reframed</w:t>
      </w:r>
      <w:proofErr w:type="spellEnd"/>
      <w:r w:rsidRPr="00A5629B">
        <w:rPr>
          <w:rFonts w:asciiTheme="majorBidi" w:eastAsia="Book Antiqua" w:hAnsiTheme="majorBidi" w:cstheme="majorBidi"/>
        </w:rPr>
        <w:t xml:space="preserve"> as </w:t>
      </w:r>
      <w:proofErr w:type="spellStart"/>
      <w:r w:rsidRPr="00A5629B">
        <w:rPr>
          <w:rFonts w:asciiTheme="majorBidi" w:eastAsia="Book Antiqua" w:hAnsiTheme="majorBidi" w:cstheme="majorBidi"/>
        </w:rPr>
        <w:t>spiritually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meaningful</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{"citationID":"krhCeqvZ","properties":{"formattedCitation":"(Abdul Rashid et al., 2021)","plainCitation":"(Abdul Rashid et al., 2021)","noteIndex":0},"citationItems":[{"id":5619,"uris":["http://zotero.org/users/13769994/items/WTGS84PE"],"itemData":{"id":5619,"type":"article-journal","abstract":"High demands of academic life and social changes caused relatively high prevalence of psychological distress among university students compared to the general population. The aim of this study was to determine the prevalence of psychological distress among university students and to examine the factors associated with them. This was cross sectional study involving 467 Bachelor degree students from various faculties in Universiti Teknologi MARA. Participants were assessed using the Brief Religious Coping Scale (Brief RCOPE), the Hatta Islamic Religiosity Index 1996 (HIRS96) and the Depression, Anxiety and Stress Scale (DASS 21). This study highlighted relatively high prevalence of depression, anxiety, and stress among the students of UiTM Shah Alam. We also found consistent significant association between negative religious coping with both anxiety and depressive symptoms. Consistent with the earlier studies done among Muslim samples, the positive religious coping is not significantly associated with better psychological outcomes although only small effect was observed towards the depressive symptoms.","container-title":"International Journal of Evaluation and Research in Education (IJERE)","DOI":"10.11591/ijere.v10i1.20870","ISSN":"2620-5440, 2252-8822","issue":"1","journalAbbreviation":"IJERE","language":"en","license":"http://creativecommons.org/licenses/by-nc/4.0","page":"150","source":"DOI.org (Crossref)","title":"Religiosity, religious coping and psychological distress among Muslim university students in Malaysia","volume":"10","author":[{"family":"Abdul Rashid","given":"Mohd Hazreen"},{"family":"Hashim","given":"Nurul Azreen"},{"family":"Nikmat","given":"Azlina Wati"},{"family":"Mohamad","given":"Mariam"}],"issued":{"date-parts":[["2021",3,1]]}}}],"schema":"https://github.com/citation-style-language/schema/raw/master/csl-citation.json"}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(Abdul Rashid et al., 2021)</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According</w:t>
      </w:r>
      <w:proofErr w:type="spellEnd"/>
      <w:r w:rsidRPr="00A5629B">
        <w:rPr>
          <w:rFonts w:asciiTheme="majorBidi" w:eastAsia="Book Antiqua" w:hAnsiTheme="majorBidi" w:cstheme="majorBidi"/>
        </w:rPr>
        <w:t xml:space="preserve"> to Ibn </w:t>
      </w:r>
      <w:proofErr w:type="spellStart"/>
      <w:r w:rsidRPr="00A5629B">
        <w:rPr>
          <w:rFonts w:asciiTheme="majorBidi" w:eastAsia="Book Antiqua" w:hAnsiTheme="majorBidi" w:cstheme="majorBidi"/>
        </w:rPr>
        <w:t>Kathir’s</w:t>
      </w:r>
      <w:proofErr w:type="spellEnd"/>
      <w:r w:rsidRPr="00A5629B">
        <w:rPr>
          <w:rFonts w:asciiTheme="majorBidi" w:eastAsia="Book Antiqua" w:hAnsiTheme="majorBidi" w:cstheme="majorBidi"/>
        </w:rPr>
        <w:t xml:space="preserve"> tafsir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Surah At-Tawbah (9:122),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pursuit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knowledge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considered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equivalent</w:t>
      </w:r>
      <w:proofErr w:type="spellEnd"/>
      <w:r w:rsidRPr="00A5629B">
        <w:rPr>
          <w:rFonts w:asciiTheme="majorBidi" w:eastAsia="Book Antiqua" w:hAnsiTheme="majorBidi" w:cstheme="majorBidi"/>
        </w:rPr>
        <w:t xml:space="preserve"> to jihad. </w:t>
      </w:r>
      <w:proofErr w:type="spellStart"/>
      <w:r w:rsidRPr="00A5629B">
        <w:rPr>
          <w:rFonts w:asciiTheme="majorBidi" w:eastAsia="Book Antiqua" w:hAnsiTheme="majorBidi" w:cstheme="majorBidi"/>
        </w:rPr>
        <w:t>This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theological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view</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further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supported</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{"citationID":"OR9lMgIb","properties":{"custom":"Hoque et al., (2022)","formattedCitation":"Hoque et al., (2022)","plainCitation":"Hoque et al., (2022)","noteIndex":0},"citationItems":[{"id":5621,"uris":["http://zotero.org/users/13769994/items/6W9JQGK4"],"itemData":{"id":5621,"type":"article-journal","abstract":"Jihad has a very broad context that encompasses many fields, each with its own definition. The term Jihad is also widely used by Muslims for a positive purpose that is to strive for good to gain the pleasure of God. However, non-Muslims and even some Muslims have a misconception about the true meaning of jihad, conflating it with a violent struggle to uphold one's religious beliefs. In addition, many Muslims and nonMuslims alike give a limited definition of jihad, claiming that it only refers to \"Holy War\". Therefore, this study will examine the concept of Jihad in general through the views of reliable scholars. In addition, the researcher will specifically examine the merits of Jihad in seeking knowledge based on the arguments of the Quran and Sunnah. This study will use the library database; of which the descriptive analysis of the text will be used as the main mechanism to analyze the content of the text to collect data related to the concept of Jihad. This analysis takes into account the opinions and views of the scholars that they conclude based on the Quran and Sunnah in their books. This study demonstrates that seeking knowledge is a component of Jihad, which is highly demanded by Islam. Furthermore, the study relating to the concept of Jihad demonstrates that Jihad has a very broad scope, encompassing Jihad against lust, the devil, with property for the sake of Islam, and more.","issue":"1","language":"en","page":"83-95","source":"Zotero","title":"The Concept of Jihad for Education","volume":"2","author":[{"family":"Hoque","given":"Mesbahul"},{"family":"Jaim","given":"Mohammad Syazri"},{"family":"Mohamed","given":"Yuslina"}],"issued":{"date-parts":[["2022"]]}}}],"schema":"https://github.com/citation-style-language/schema/raw/master/csl-citation.json"}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Hoque et al., (2022)</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who</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highlight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that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Islamic</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teachings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elevate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acquisition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knowledge</w:t>
      </w:r>
      <w:proofErr w:type="spellEnd"/>
      <w:r w:rsidRPr="00A5629B">
        <w:rPr>
          <w:rFonts w:asciiTheme="majorBidi" w:eastAsia="Book Antiqua" w:hAnsiTheme="majorBidi" w:cstheme="majorBidi"/>
        </w:rPr>
        <w:t xml:space="preserve"> as a noble, </w:t>
      </w:r>
      <w:proofErr w:type="spellStart"/>
      <w:r w:rsidRPr="00A5629B">
        <w:rPr>
          <w:rFonts w:asciiTheme="majorBidi" w:eastAsia="Book Antiqua" w:hAnsiTheme="majorBidi" w:cstheme="majorBidi"/>
        </w:rPr>
        <w:t>God-ordained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pursuit</w:t>
      </w:r>
      <w:proofErr w:type="spellEnd"/>
      <w:r w:rsidRPr="00A5629B">
        <w:rPr>
          <w:rFonts w:asciiTheme="majorBidi" w:eastAsia="Book Antiqua" w:hAnsiTheme="majorBidi" w:cstheme="majorBidi"/>
        </w:rPr>
        <w:t xml:space="preserve">. Santri </w:t>
      </w:r>
      <w:proofErr w:type="spellStart"/>
      <w:r w:rsidRPr="00A5629B">
        <w:rPr>
          <w:rFonts w:asciiTheme="majorBidi" w:eastAsia="Book Antiqua" w:hAnsiTheme="majorBidi" w:cstheme="majorBidi"/>
        </w:rPr>
        <w:t>who</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live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with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peers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teachers</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i/>
          <w:iCs/>
        </w:rPr>
        <w:t>ustadz</w:t>
      </w:r>
      <w:r w:rsidRPr="00A5629B">
        <w:rPr>
          <w:rFonts w:asciiTheme="majorBidi" w:eastAsia="Book Antiqua" w:hAnsiTheme="majorBidi" w:cstheme="majorBidi"/>
        </w:rPr>
        <w:t xml:space="preserve">), and </w:t>
      </w:r>
      <w:proofErr w:type="spellStart"/>
      <w:r w:rsidRPr="00A5629B">
        <w:rPr>
          <w:rFonts w:asciiTheme="majorBidi" w:eastAsia="Book Antiqua" w:hAnsiTheme="majorBidi" w:cstheme="majorBidi"/>
        </w:rPr>
        <w:t>supervisors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i/>
          <w:iCs/>
        </w:rPr>
        <w:t>mudabbir</w:t>
      </w:r>
      <w:proofErr w:type="spellEnd"/>
      <w:r w:rsidRPr="00A5629B">
        <w:rPr>
          <w:rFonts w:asciiTheme="majorBidi" w:eastAsia="Book Antiqua" w:hAnsiTheme="majorBidi" w:cstheme="majorBidi"/>
        </w:rPr>
        <w:t xml:space="preserve">) in </w:t>
      </w:r>
      <w:proofErr w:type="spellStart"/>
      <w:r w:rsidRPr="00A5629B">
        <w:rPr>
          <w:rFonts w:asciiTheme="majorBidi" w:eastAsia="Book Antiqua" w:hAnsiTheme="majorBidi" w:cstheme="majorBidi"/>
        </w:rPr>
        <w:t>close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quarters</w:t>
      </w:r>
      <w:proofErr w:type="spellEnd"/>
      <w:r w:rsidRPr="00A5629B">
        <w:rPr>
          <w:rFonts w:asciiTheme="majorBidi" w:eastAsia="Book Antiqua" w:hAnsiTheme="majorBidi" w:cstheme="majorBidi"/>
        </w:rPr>
        <w:t xml:space="preserve"> are </w:t>
      </w:r>
      <w:proofErr w:type="spellStart"/>
      <w:r w:rsidRPr="00A5629B">
        <w:rPr>
          <w:rFonts w:asciiTheme="majorBidi" w:eastAsia="Book Antiqua" w:hAnsiTheme="majorBidi" w:cstheme="majorBidi"/>
        </w:rPr>
        <w:t>constantly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immersed</w:t>
      </w:r>
      <w:proofErr w:type="spellEnd"/>
      <w:r w:rsidRPr="00A5629B">
        <w:rPr>
          <w:rFonts w:asciiTheme="majorBidi" w:eastAsia="Book Antiqua" w:hAnsiTheme="majorBidi" w:cstheme="majorBidi"/>
        </w:rPr>
        <w:t xml:space="preserve"> in </w:t>
      </w:r>
      <w:proofErr w:type="spellStart"/>
      <w:r w:rsidRPr="00A5629B">
        <w:rPr>
          <w:rFonts w:asciiTheme="majorBidi" w:eastAsia="Book Antiqua" w:hAnsiTheme="majorBidi" w:cstheme="majorBidi"/>
        </w:rPr>
        <w:t>opportunities</w:t>
      </w:r>
      <w:proofErr w:type="spellEnd"/>
      <w:r w:rsidRPr="00A5629B">
        <w:rPr>
          <w:rFonts w:asciiTheme="majorBidi" w:eastAsia="Book Antiqua" w:hAnsiTheme="majorBidi" w:cstheme="majorBidi"/>
        </w:rPr>
        <w:t xml:space="preserve"> to </w:t>
      </w:r>
      <w:proofErr w:type="spellStart"/>
      <w:r w:rsidRPr="00A5629B">
        <w:rPr>
          <w:rFonts w:asciiTheme="majorBidi" w:eastAsia="Book Antiqua" w:hAnsiTheme="majorBidi" w:cstheme="majorBidi"/>
        </w:rPr>
        <w:t>express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empathy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When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guided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by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Islamic</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values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shared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experience</w:t>
      </w:r>
      <w:proofErr w:type="spellEnd"/>
      <w:r w:rsidRPr="00A5629B">
        <w:rPr>
          <w:rFonts w:asciiTheme="majorBidi" w:eastAsia="Book Antiqua" w:hAnsiTheme="majorBidi" w:cstheme="majorBidi"/>
        </w:rPr>
        <w:t xml:space="preserve"> can </w:t>
      </w:r>
      <w:proofErr w:type="spellStart"/>
      <w:r w:rsidRPr="00A5629B">
        <w:rPr>
          <w:rFonts w:asciiTheme="majorBidi" w:eastAsia="Book Antiqua" w:hAnsiTheme="majorBidi" w:cstheme="majorBidi"/>
        </w:rPr>
        <w:t>cultivate</w:t>
      </w:r>
      <w:proofErr w:type="spellEnd"/>
      <w:r w:rsidRPr="00A5629B">
        <w:rPr>
          <w:rFonts w:asciiTheme="majorBidi" w:eastAsia="Book Antiqua" w:hAnsiTheme="majorBidi" w:cstheme="majorBidi"/>
        </w:rPr>
        <w:t xml:space="preserve"> a </w:t>
      </w:r>
      <w:proofErr w:type="spellStart"/>
      <w:r w:rsidRPr="00A5629B">
        <w:rPr>
          <w:rFonts w:asciiTheme="majorBidi" w:eastAsia="Book Antiqua" w:hAnsiTheme="majorBidi" w:cstheme="majorBidi"/>
        </w:rPr>
        <w:t>sense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personal and </w:t>
      </w:r>
      <w:proofErr w:type="spellStart"/>
      <w:r w:rsidRPr="00A5629B">
        <w:rPr>
          <w:rFonts w:asciiTheme="majorBidi" w:eastAsia="Book Antiqua" w:hAnsiTheme="majorBidi" w:cstheme="majorBidi"/>
        </w:rPr>
        <w:t>collective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well-being</w:t>
      </w:r>
      <w:proofErr w:type="spellEnd"/>
      <w:r w:rsidRPr="00A5629B">
        <w:rPr>
          <w:rFonts w:asciiTheme="majorBidi" w:eastAsia="Book Antiqua" w:hAnsiTheme="majorBidi" w:cstheme="majorBidi"/>
        </w:rPr>
        <w:t xml:space="preserve">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{"citationID":"qMMrnAZ1","properties":{"formattedCitation":"(Dewi et al., 2021)","plainCitation":"(Dewi et al., 2021)","noteIndex":0},"citationItems":[{"id":5710,"uris":["http://zotero.org/users/13769994/items/XKSDN7K9"],"itemData":{"id":5710,"type":"article-journal","abstract":"The purpose of this study was to analyze the model of the influence of family social support, gratitude, and self-acceptance on subjective well-being in student in Islamic boarding schools. The population in this study was all student of class VII in boarding school X and boarding school Y in Yogyakarta, with a total of 430 students. The sample in this study was 150 students. The sampling technique used for this study was cluster random sampling. The data were collected by using several instruments in the form of scales. The scales consisted of family social support scale, gratitude scale, self-acceptance scale, and subjective well-being scale. Data analysis was performed by testing the outer model and the inner model. The data were analyzed using structural equation model (SEM) through the Smart Partial Least Square 3.2.8 program. The results of this study suggested that the formation of a model of the influence of family social support, gratitude, and self-acceptance on subjective well-being fits with empirical data obtained. In other words, there was a significant positive correlation between all variables being studied and subjective well-being. The theoretical model formed in this study was considered fit, so it can be used as a valid model reference in investigating adolescents' subjective well-being.","container-title":"International Journal of Public Health Science (IJPHS)","DOI":"10.11591/ijphs.v10i1.20610","ISSN":"2620-4126, 2252-8806","issue":"1","journalAbbreviation":"IJPHS","language":"en","license":"http://creativecommons.org/licenses/by-nc/4.0","note":"publisher: Institute of Advanced Engineering and Science","page":"146","source":"Crossref","title":"Subjective well-being: Mental health study among student in the Islamic boarding school","title-short":"Subjective well-being","volume":"10","author":[{"family":"Dewi","given":"Lharasati"},{"family":"Tentama","given":"Fatwa"},{"family":"Diponegoro","given":"Ahmad Muhammad"}],"issued":{"date-parts":[["2021",3,1]]}}}],"schema":"https://github.com/citation-style-language/schema/raw/master/csl-citation.json"}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(Dewi et al., 2021)</w:t>
      </w:r>
      <w:r w:rsidRPr="00A5629B">
        <w:rPr>
          <w:rFonts w:asciiTheme="majorBidi" w:eastAsia="Book Antiqua" w:hAnsiTheme="majorBidi" w:cstheme="majorBidi"/>
        </w:rPr>
        <w:fldChar w:fldCharType="end"/>
      </w:r>
    </w:p>
    <w:p w14:paraId="0B6C8D6C" w14:textId="77777777" w:rsidR="00A5629B" w:rsidRPr="00A5629B" w:rsidRDefault="00A5629B" w:rsidP="00A5629B">
      <w:pPr>
        <w:widowControl w:val="0"/>
        <w:spacing w:line="360" w:lineRule="auto"/>
        <w:ind w:firstLine="709"/>
        <w:jc w:val="both"/>
        <w:rPr>
          <w:rFonts w:asciiTheme="majorBidi" w:eastAsia="Book Antiqua" w:hAnsiTheme="majorBidi" w:cstheme="majorBidi"/>
        </w:rPr>
      </w:pPr>
      <w:proofErr w:type="spellStart"/>
      <w:r w:rsidRPr="00A5629B">
        <w:rPr>
          <w:rFonts w:asciiTheme="majorBidi" w:eastAsia="Book Antiqua" w:hAnsiTheme="majorBidi" w:cstheme="majorBidi"/>
        </w:rPr>
        <w:t>Based</w:t>
      </w:r>
      <w:proofErr w:type="spellEnd"/>
      <w:r w:rsidRPr="00A5629B">
        <w:rPr>
          <w:rFonts w:asciiTheme="majorBidi" w:eastAsia="Book Antiqua" w:hAnsiTheme="majorBidi" w:cstheme="majorBidi"/>
        </w:rPr>
        <w:t xml:space="preserve"> on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theoretical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framework</w:t>
      </w:r>
      <w:proofErr w:type="spellEnd"/>
      <w:r w:rsidRPr="00A5629B">
        <w:rPr>
          <w:rFonts w:asciiTheme="majorBidi" w:eastAsia="Book Antiqua" w:hAnsiTheme="majorBidi" w:cstheme="majorBidi"/>
        </w:rPr>
        <w:t xml:space="preserve"> and </w:t>
      </w:r>
      <w:proofErr w:type="spellStart"/>
      <w:r w:rsidRPr="00A5629B">
        <w:rPr>
          <w:rFonts w:asciiTheme="majorBidi" w:eastAsia="Book Antiqua" w:hAnsiTheme="majorBidi" w:cstheme="majorBidi"/>
        </w:rPr>
        <w:t>literature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discussed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above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conceptual model </w:t>
      </w:r>
      <w:proofErr w:type="spellStart"/>
      <w:r w:rsidRPr="00A5629B">
        <w:rPr>
          <w:rFonts w:asciiTheme="majorBidi" w:eastAsia="Book Antiqua" w:hAnsiTheme="majorBidi" w:cstheme="majorBidi"/>
        </w:rPr>
        <w:t>for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study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presented</w:t>
      </w:r>
      <w:proofErr w:type="spellEnd"/>
      <w:r w:rsidRPr="00A5629B">
        <w:rPr>
          <w:rFonts w:asciiTheme="majorBidi" w:eastAsia="Book Antiqua" w:hAnsiTheme="majorBidi" w:cstheme="majorBidi"/>
        </w:rPr>
        <w:t xml:space="preserve"> in Figure 1.</w:t>
      </w:r>
    </w:p>
    <w:p w14:paraId="5E7A169D" w14:textId="77777777" w:rsidR="00A5629B" w:rsidRPr="00A5629B" w:rsidRDefault="00A5629B" w:rsidP="00A5629B">
      <w:pPr>
        <w:widowControl w:val="0"/>
        <w:spacing w:line="360" w:lineRule="auto"/>
        <w:ind w:right="-1" w:firstLine="709"/>
        <w:jc w:val="both"/>
        <w:rPr>
          <w:rFonts w:asciiTheme="majorBidi" w:eastAsia="Book Antiqua" w:hAnsiTheme="majorBidi" w:cstheme="majorBidi"/>
          <w:color w:val="FF0000"/>
        </w:rPr>
      </w:pPr>
    </w:p>
    <w:p w14:paraId="0CC26F96" w14:textId="77777777" w:rsidR="00A5629B" w:rsidRPr="00A5629B" w:rsidRDefault="00A5629B" w:rsidP="00A5629B">
      <w:pPr>
        <w:widowControl w:val="0"/>
        <w:spacing w:line="360" w:lineRule="auto"/>
        <w:ind w:right="-1" w:firstLine="709"/>
        <w:jc w:val="center"/>
        <w:rPr>
          <w:rFonts w:asciiTheme="majorBidi" w:eastAsia="Book Antiqua" w:hAnsiTheme="majorBidi" w:cstheme="majorBidi"/>
        </w:rPr>
      </w:pPr>
      <w:r w:rsidRPr="00A5629B">
        <w:rPr>
          <w:rFonts w:asciiTheme="majorBidi" w:eastAsia="Book Antiqua" w:hAnsiTheme="majorBidi" w:cstheme="majorBidi"/>
          <w:noProof/>
        </w:rPr>
        <w:drawing>
          <wp:inline distT="0" distB="0" distL="0" distR="0" wp14:anchorId="514B7EDC" wp14:editId="584E9284">
            <wp:extent cx="4298950" cy="14859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8950" cy="1485900"/>
                    </a:xfrm>
                    <a:prstGeom prst="rect">
                      <a:avLst/>
                    </a:prstGeom>
                    <a:noFill/>
                    <a:ln>
                      <a:noFill/>
                    </a:ln>
                  </pic:spPr>
                </pic:pic>
              </a:graphicData>
            </a:graphic>
          </wp:inline>
        </w:drawing>
      </w:r>
    </w:p>
    <w:p w14:paraId="1A3F8C36" w14:textId="77777777" w:rsidR="00A5629B" w:rsidRPr="00A5629B" w:rsidRDefault="00A5629B" w:rsidP="00A5629B">
      <w:pPr>
        <w:shd w:val="clear" w:color="auto" w:fill="FFFFFF"/>
        <w:tabs>
          <w:tab w:val="left" w:pos="513"/>
          <w:tab w:val="center" w:pos="4252"/>
        </w:tabs>
        <w:spacing w:before="120" w:after="120" w:line="360" w:lineRule="auto"/>
        <w:ind w:firstLine="709"/>
        <w:jc w:val="center"/>
        <w:rPr>
          <w:rFonts w:asciiTheme="majorBidi" w:hAnsiTheme="majorBidi" w:cstheme="majorBidi"/>
          <w:sz w:val="20"/>
          <w:szCs w:val="20"/>
          <w:lang w:val="en-ID"/>
        </w:rPr>
      </w:pPr>
      <w:r w:rsidRPr="00A5629B">
        <w:rPr>
          <w:rFonts w:asciiTheme="majorBidi" w:hAnsiTheme="majorBidi" w:cstheme="majorBidi"/>
          <w:sz w:val="20"/>
          <w:szCs w:val="20"/>
          <w:lang w:val="en-ID"/>
        </w:rPr>
        <w:t>Figure 1. Relationship between research variables</w:t>
      </w:r>
    </w:p>
    <w:p w14:paraId="0231F332" w14:textId="77777777" w:rsidR="00A5629B" w:rsidRPr="00A5629B" w:rsidRDefault="00A5629B" w:rsidP="00A5629B">
      <w:pPr>
        <w:widowControl w:val="0"/>
        <w:spacing w:after="120" w:line="360" w:lineRule="auto"/>
        <w:ind w:right="95" w:firstLine="709"/>
        <w:jc w:val="both"/>
        <w:rPr>
          <w:rFonts w:asciiTheme="majorBidi" w:eastAsia="Book Antiqua" w:hAnsiTheme="majorBidi" w:cstheme="majorBidi"/>
          <w:bCs/>
          <w:lang w:val="en-ID"/>
        </w:rPr>
      </w:pPr>
      <w:r w:rsidRPr="00A5629B">
        <w:rPr>
          <w:rFonts w:asciiTheme="majorBidi" w:eastAsia="Book Antiqua" w:hAnsiTheme="majorBidi" w:cstheme="majorBidi"/>
          <w:bCs/>
          <w:lang w:val="en-ID"/>
        </w:rPr>
        <w:t>The following hypotheses can be formulated: (H1) Empathy plays a positive role in Islamic religiosity. (H2) Empathy plays a positive role in subjective well-being. (H3) Islamic religiosity plays a positive role in subjective well-being. (H4) Empathy plays a positive role in subjective well-being through Islamic religiosity.</w:t>
      </w:r>
    </w:p>
    <w:p w14:paraId="017F81C1" w14:textId="77777777" w:rsidR="00AA7091" w:rsidRDefault="00AA7091">
      <w:pPr>
        <w:pBdr>
          <w:top w:val="nil"/>
          <w:left w:val="nil"/>
          <w:bottom w:val="nil"/>
          <w:right w:val="nil"/>
          <w:between w:val="nil"/>
        </w:pBdr>
        <w:spacing w:line="360" w:lineRule="auto"/>
        <w:ind w:firstLine="708"/>
        <w:jc w:val="both"/>
        <w:rPr>
          <w:color w:val="000000"/>
        </w:rPr>
      </w:pPr>
    </w:p>
    <w:p w14:paraId="13A1728D" w14:textId="77777777" w:rsidR="00AA7091" w:rsidRDefault="006C1607">
      <w:pPr>
        <w:pBdr>
          <w:top w:val="nil"/>
          <w:left w:val="nil"/>
          <w:bottom w:val="nil"/>
          <w:right w:val="nil"/>
          <w:between w:val="nil"/>
        </w:pBdr>
        <w:jc w:val="center"/>
        <w:rPr>
          <w:b/>
          <w:color w:val="000000"/>
        </w:rPr>
      </w:pPr>
      <w:proofErr w:type="spellStart"/>
      <w:r>
        <w:rPr>
          <w:b/>
          <w:color w:val="000000"/>
        </w:rPr>
        <w:t>Method</w:t>
      </w:r>
      <w:proofErr w:type="spellEnd"/>
    </w:p>
    <w:p w14:paraId="506B37F6" w14:textId="77777777" w:rsidR="00A5629B" w:rsidRPr="00A5629B" w:rsidRDefault="00A5629B" w:rsidP="00A5629B">
      <w:pPr>
        <w:widowControl w:val="0"/>
        <w:spacing w:line="360" w:lineRule="auto"/>
        <w:jc w:val="both"/>
        <w:rPr>
          <w:rFonts w:asciiTheme="majorBidi" w:eastAsia="Book Antiqua" w:hAnsiTheme="majorBidi" w:cstheme="majorBidi"/>
          <w:b/>
          <w:bCs/>
          <w:i/>
          <w:iCs/>
          <w:color w:val="000000"/>
        </w:rPr>
      </w:pPr>
      <w:proofErr w:type="spellStart"/>
      <w:r w:rsidRPr="00A5629B">
        <w:rPr>
          <w:rFonts w:asciiTheme="majorBidi" w:eastAsia="Book Antiqua" w:hAnsiTheme="majorBidi" w:cstheme="majorBidi"/>
          <w:b/>
          <w:bCs/>
          <w:i/>
          <w:iCs/>
          <w:color w:val="000000"/>
        </w:rPr>
        <w:t>Research</w:t>
      </w:r>
      <w:proofErr w:type="spellEnd"/>
      <w:r w:rsidRPr="00A5629B">
        <w:rPr>
          <w:rFonts w:asciiTheme="majorBidi" w:eastAsia="Book Antiqua" w:hAnsiTheme="majorBidi" w:cstheme="majorBidi"/>
          <w:b/>
          <w:bCs/>
          <w:i/>
          <w:iCs/>
          <w:color w:val="000000"/>
        </w:rPr>
        <w:t xml:space="preserve"> </w:t>
      </w:r>
      <w:proofErr w:type="spellStart"/>
      <w:r w:rsidRPr="00A5629B">
        <w:rPr>
          <w:rFonts w:asciiTheme="majorBidi" w:eastAsia="Book Antiqua" w:hAnsiTheme="majorBidi" w:cstheme="majorBidi"/>
          <w:b/>
          <w:bCs/>
          <w:i/>
          <w:iCs/>
          <w:color w:val="000000"/>
        </w:rPr>
        <w:t>design</w:t>
      </w:r>
      <w:proofErr w:type="spellEnd"/>
    </w:p>
    <w:p w14:paraId="3C4EBDD2" w14:textId="77777777" w:rsidR="00A5629B" w:rsidRPr="00A5629B" w:rsidRDefault="00A5629B" w:rsidP="00A5629B">
      <w:pPr>
        <w:widowControl w:val="0"/>
        <w:spacing w:line="360" w:lineRule="auto"/>
        <w:ind w:firstLine="709"/>
        <w:jc w:val="both"/>
        <w:rPr>
          <w:rFonts w:asciiTheme="majorBidi" w:eastAsia="Book Antiqua" w:hAnsiTheme="majorBidi" w:cstheme="majorBidi"/>
          <w:b/>
          <w:bCs/>
          <w:color w:val="000000"/>
        </w:rPr>
      </w:pPr>
      <w:proofErr w:type="spellStart"/>
      <w:r w:rsidRPr="00A5629B">
        <w:rPr>
          <w:rFonts w:asciiTheme="majorBidi" w:eastAsia="Book Antiqua" w:hAnsiTheme="majorBidi" w:cstheme="majorBidi"/>
          <w:color w:val="000000"/>
        </w:rPr>
        <w:t>This</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study</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employed</w:t>
      </w:r>
      <w:proofErr w:type="spellEnd"/>
      <w:r w:rsidRPr="00A5629B">
        <w:rPr>
          <w:rFonts w:asciiTheme="majorBidi" w:eastAsia="Book Antiqua" w:hAnsiTheme="majorBidi" w:cstheme="majorBidi"/>
          <w:color w:val="000000"/>
        </w:rPr>
        <w:t xml:space="preserve"> a </w:t>
      </w:r>
      <w:proofErr w:type="spellStart"/>
      <w:r w:rsidRPr="00A5629B">
        <w:rPr>
          <w:rFonts w:asciiTheme="majorBidi" w:eastAsia="Book Antiqua" w:hAnsiTheme="majorBidi" w:cstheme="majorBidi"/>
          <w:color w:val="000000"/>
        </w:rPr>
        <w:t>quantitative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approach</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using</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an</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i/>
          <w:iCs/>
          <w:color w:val="000000"/>
        </w:rPr>
        <w:t>ex-post</w:t>
      </w:r>
      <w:proofErr w:type="spellEnd"/>
      <w:r w:rsidRPr="00A5629B">
        <w:rPr>
          <w:rFonts w:asciiTheme="majorBidi" w:eastAsia="Book Antiqua" w:hAnsiTheme="majorBidi" w:cstheme="majorBidi"/>
          <w:i/>
          <w:iCs/>
          <w:color w:val="000000"/>
        </w:rPr>
        <w:t xml:space="preserve"> facto</w:t>
      </w:r>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design</w:t>
      </w:r>
      <w:proofErr w:type="spellEnd"/>
      <w:r w:rsidRPr="00A5629B">
        <w:rPr>
          <w:rFonts w:asciiTheme="majorBidi" w:eastAsia="Book Antiqua" w:hAnsiTheme="majorBidi" w:cstheme="majorBidi"/>
          <w:color w:val="000000"/>
        </w:rPr>
        <w:t xml:space="preserve"> </w:t>
      </w:r>
      <w:r w:rsidRPr="00A5629B">
        <w:rPr>
          <w:rFonts w:asciiTheme="majorBidi" w:eastAsia="Book Antiqua" w:hAnsiTheme="majorBidi" w:cstheme="majorBidi"/>
          <w:color w:val="000000"/>
        </w:rPr>
        <w:fldChar w:fldCharType="begin"/>
      </w:r>
      <w:r w:rsidRPr="00A5629B">
        <w:rPr>
          <w:rFonts w:asciiTheme="majorBidi" w:eastAsia="Book Antiqua" w:hAnsiTheme="majorBidi" w:cstheme="majorBidi"/>
          <w:color w:val="000000"/>
        </w:rPr>
        <w:instrText xml:space="preserve"> ADDIN ZOTERO_ITEM CSL_CITATION {"citationID":"6qmbu8ya","properties":{"formattedCitation":"(Dai et al., 2023)","plainCitation":"(Dai et al., 2023)","noteIndex":0},"citationItems":[{"id":5746,"uris":["http://zotero.org/users/13769994/items/UWKVP23J"],"itemData":{"id":5746,"type":"article-journal","container-title":"British Journal of Educational Technology","ISSN":"0007-1013","issue":"4","journalAbbreviation":"British Journal of Educational Technology","note":"publisher: Wiley Online Library","page":"836-856","title":"Improving teaching practices via virtual reality‐supported simulation‐based learning: Scenario design and the duration of implementation","volume":"54","author":[{"family":"Dai","given":"Chih‐Pu"},{"family":"Ke","given":"Fengfeng"},{"family":"Dai","given":"Zhaihuan"},{"family":"Pachman","given":"Mariya"}],"issued":{"date-parts":[["2023"]]}}}],"schema":"https://github.com/citation-style-language/schema/raw/master/csl-citation.json"} </w:instrText>
      </w:r>
      <w:r w:rsidRPr="00A5629B">
        <w:rPr>
          <w:rFonts w:asciiTheme="majorBidi" w:eastAsia="Book Antiqua" w:hAnsiTheme="majorBidi" w:cstheme="majorBidi"/>
          <w:color w:val="000000"/>
        </w:rPr>
        <w:fldChar w:fldCharType="separate"/>
      </w:r>
      <w:r w:rsidRPr="00A5629B">
        <w:rPr>
          <w:rFonts w:asciiTheme="majorBidi" w:hAnsiTheme="majorBidi" w:cstheme="majorBidi"/>
        </w:rPr>
        <w:t>(Dai et al., 2023)</w:t>
      </w:r>
      <w:r w:rsidRPr="00A5629B">
        <w:rPr>
          <w:rFonts w:asciiTheme="majorBidi" w:eastAsia="Book Antiqua" w:hAnsiTheme="majorBidi" w:cstheme="majorBidi"/>
          <w:color w:val="000000"/>
        </w:rPr>
        <w:fldChar w:fldCharType="end"/>
      </w:r>
      <w:r w:rsidRPr="00A5629B">
        <w:rPr>
          <w:rFonts w:asciiTheme="majorBidi" w:eastAsia="Book Antiqua" w:hAnsiTheme="majorBidi" w:cstheme="majorBidi"/>
          <w:color w:val="000000"/>
        </w:rPr>
        <w:t xml:space="preserve">. An </w:t>
      </w:r>
      <w:proofErr w:type="spellStart"/>
      <w:r w:rsidRPr="00A5629B">
        <w:rPr>
          <w:rFonts w:asciiTheme="majorBidi" w:eastAsia="Book Antiqua" w:hAnsiTheme="majorBidi" w:cstheme="majorBidi"/>
          <w:i/>
          <w:iCs/>
          <w:color w:val="000000"/>
        </w:rPr>
        <w:t>ex-post</w:t>
      </w:r>
      <w:proofErr w:type="spellEnd"/>
      <w:r w:rsidRPr="00A5629B">
        <w:rPr>
          <w:rFonts w:asciiTheme="majorBidi" w:eastAsia="Book Antiqua" w:hAnsiTheme="majorBidi" w:cstheme="majorBidi"/>
          <w:i/>
          <w:iCs/>
          <w:color w:val="000000"/>
        </w:rPr>
        <w:t xml:space="preserve"> facto</w:t>
      </w:r>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method</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is</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used</w:t>
      </w:r>
      <w:proofErr w:type="spellEnd"/>
      <w:r w:rsidRPr="00A5629B">
        <w:rPr>
          <w:rFonts w:asciiTheme="majorBidi" w:eastAsia="Book Antiqua" w:hAnsiTheme="majorBidi" w:cstheme="majorBidi"/>
          <w:color w:val="000000"/>
        </w:rPr>
        <w:t xml:space="preserve"> to explore and </w:t>
      </w:r>
      <w:proofErr w:type="spellStart"/>
      <w:r w:rsidRPr="00A5629B">
        <w:rPr>
          <w:rFonts w:asciiTheme="majorBidi" w:eastAsia="Book Antiqua" w:hAnsiTheme="majorBidi" w:cstheme="majorBidi"/>
          <w:color w:val="000000"/>
        </w:rPr>
        <w:t>identify</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potential</w:t>
      </w:r>
      <w:proofErr w:type="spellEnd"/>
      <w:r w:rsidRPr="00A5629B">
        <w:rPr>
          <w:rFonts w:asciiTheme="majorBidi" w:eastAsia="Book Antiqua" w:hAnsiTheme="majorBidi" w:cstheme="majorBidi"/>
          <w:color w:val="000000"/>
        </w:rPr>
        <w:t xml:space="preserve"> causes or </w:t>
      </w:r>
      <w:proofErr w:type="spellStart"/>
      <w:r w:rsidRPr="00A5629B">
        <w:rPr>
          <w:rFonts w:asciiTheme="majorBidi" w:eastAsia="Book Antiqua" w:hAnsiTheme="majorBidi" w:cstheme="majorBidi"/>
          <w:color w:val="000000"/>
        </w:rPr>
        <w:t>factors</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associated</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with</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an</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event</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that</w:t>
      </w:r>
      <w:proofErr w:type="spellEnd"/>
      <w:r w:rsidRPr="00A5629B">
        <w:rPr>
          <w:rFonts w:asciiTheme="majorBidi" w:eastAsia="Book Antiqua" w:hAnsiTheme="majorBidi" w:cstheme="majorBidi"/>
          <w:color w:val="000000"/>
        </w:rPr>
        <w:t xml:space="preserve"> has </w:t>
      </w:r>
      <w:proofErr w:type="spellStart"/>
      <w:r w:rsidRPr="00A5629B">
        <w:rPr>
          <w:rFonts w:asciiTheme="majorBidi" w:eastAsia="Book Antiqua" w:hAnsiTheme="majorBidi" w:cstheme="majorBidi"/>
          <w:color w:val="000000"/>
        </w:rPr>
        <w:t>already</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occurred</w:t>
      </w:r>
      <w:proofErr w:type="spellEnd"/>
      <w:r w:rsidRPr="00A5629B">
        <w:rPr>
          <w:rFonts w:asciiTheme="majorBidi" w:eastAsia="Book Antiqua" w:hAnsiTheme="majorBidi" w:cstheme="majorBidi"/>
          <w:color w:val="000000"/>
        </w:rPr>
        <w:t xml:space="preserve">. The </w:t>
      </w:r>
      <w:proofErr w:type="spellStart"/>
      <w:r w:rsidRPr="00A5629B">
        <w:rPr>
          <w:rFonts w:asciiTheme="majorBidi" w:eastAsia="Book Antiqua" w:hAnsiTheme="majorBidi" w:cstheme="majorBidi"/>
          <w:color w:val="000000"/>
        </w:rPr>
        <w:t>research</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framework</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involved</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three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types</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of</w:t>
      </w:r>
      <w:proofErr w:type="spellEnd"/>
      <w:r w:rsidRPr="00A5629B">
        <w:rPr>
          <w:rFonts w:asciiTheme="majorBidi" w:eastAsia="Book Antiqua" w:hAnsiTheme="majorBidi" w:cstheme="majorBidi"/>
          <w:color w:val="000000"/>
        </w:rPr>
        <w:t xml:space="preserve"> variables: </w:t>
      </w:r>
      <w:proofErr w:type="spellStart"/>
      <w:r w:rsidRPr="00A5629B">
        <w:rPr>
          <w:rFonts w:asciiTheme="majorBidi" w:eastAsia="Book Antiqua" w:hAnsiTheme="majorBidi" w:cstheme="majorBidi"/>
          <w:color w:val="000000"/>
        </w:rPr>
        <w:t>an</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endogenous</w:t>
      </w:r>
      <w:proofErr w:type="spellEnd"/>
      <w:r w:rsidRPr="00A5629B">
        <w:rPr>
          <w:rFonts w:asciiTheme="majorBidi" w:eastAsia="Book Antiqua" w:hAnsiTheme="majorBidi" w:cstheme="majorBidi"/>
          <w:color w:val="000000"/>
        </w:rPr>
        <w:t xml:space="preserve"> variable (</w:t>
      </w:r>
      <w:proofErr w:type="spellStart"/>
      <w:r w:rsidRPr="00A5629B">
        <w:rPr>
          <w:rFonts w:asciiTheme="majorBidi" w:eastAsia="Book Antiqua" w:hAnsiTheme="majorBidi" w:cstheme="majorBidi"/>
          <w:color w:val="000000"/>
        </w:rPr>
        <w:t>subjective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well-being</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an</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exogenous</w:t>
      </w:r>
      <w:proofErr w:type="spellEnd"/>
      <w:r w:rsidRPr="00A5629B">
        <w:rPr>
          <w:rFonts w:asciiTheme="majorBidi" w:eastAsia="Book Antiqua" w:hAnsiTheme="majorBidi" w:cstheme="majorBidi"/>
          <w:color w:val="000000"/>
        </w:rPr>
        <w:t xml:space="preserve"> variable (</w:t>
      </w:r>
      <w:proofErr w:type="spellStart"/>
      <w:r w:rsidRPr="00A5629B">
        <w:rPr>
          <w:rFonts w:asciiTheme="majorBidi" w:eastAsia="Book Antiqua" w:hAnsiTheme="majorBidi" w:cstheme="majorBidi"/>
          <w:color w:val="000000"/>
        </w:rPr>
        <w:t>empathy</w:t>
      </w:r>
      <w:proofErr w:type="spellEnd"/>
      <w:r w:rsidRPr="00A5629B">
        <w:rPr>
          <w:rFonts w:asciiTheme="majorBidi" w:eastAsia="Book Antiqua" w:hAnsiTheme="majorBidi" w:cstheme="majorBidi"/>
          <w:color w:val="000000"/>
        </w:rPr>
        <w:t xml:space="preserve">), and a </w:t>
      </w:r>
      <w:proofErr w:type="spellStart"/>
      <w:r w:rsidRPr="00A5629B">
        <w:rPr>
          <w:rFonts w:asciiTheme="majorBidi" w:eastAsia="Book Antiqua" w:hAnsiTheme="majorBidi" w:cstheme="majorBidi"/>
          <w:color w:val="000000"/>
        </w:rPr>
        <w:t>mediating</w:t>
      </w:r>
      <w:proofErr w:type="spellEnd"/>
      <w:r w:rsidRPr="00A5629B">
        <w:rPr>
          <w:rFonts w:asciiTheme="majorBidi" w:eastAsia="Book Antiqua" w:hAnsiTheme="majorBidi" w:cstheme="majorBidi"/>
          <w:color w:val="000000"/>
        </w:rPr>
        <w:t xml:space="preserve"> variable (</w:t>
      </w:r>
      <w:proofErr w:type="spellStart"/>
      <w:r w:rsidRPr="00A5629B">
        <w:rPr>
          <w:rFonts w:asciiTheme="majorBidi" w:eastAsia="Book Antiqua" w:hAnsiTheme="majorBidi" w:cstheme="majorBidi"/>
          <w:color w:val="000000"/>
        </w:rPr>
        <w:t>Islamic</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religiosity</w:t>
      </w:r>
      <w:proofErr w:type="spellEnd"/>
      <w:r w:rsidRPr="00A5629B">
        <w:rPr>
          <w:rFonts w:asciiTheme="majorBidi" w:eastAsia="Book Antiqua" w:hAnsiTheme="majorBidi" w:cstheme="majorBidi"/>
          <w:color w:val="000000"/>
        </w:rPr>
        <w:t>).</w:t>
      </w:r>
    </w:p>
    <w:p w14:paraId="33D4F8E2" w14:textId="77777777" w:rsidR="00A5629B" w:rsidRPr="00A5629B" w:rsidRDefault="00A5629B" w:rsidP="00A5629B">
      <w:pPr>
        <w:widowControl w:val="0"/>
        <w:spacing w:line="360" w:lineRule="auto"/>
        <w:jc w:val="both"/>
        <w:rPr>
          <w:rFonts w:asciiTheme="majorBidi" w:eastAsia="Book Antiqua" w:hAnsiTheme="majorBidi" w:cstheme="majorBidi"/>
          <w:b/>
          <w:bCs/>
          <w:i/>
          <w:iCs/>
          <w:color w:val="000000"/>
        </w:rPr>
      </w:pPr>
      <w:proofErr w:type="spellStart"/>
      <w:r w:rsidRPr="00A5629B">
        <w:rPr>
          <w:rFonts w:asciiTheme="majorBidi" w:eastAsia="Book Antiqua" w:hAnsiTheme="majorBidi" w:cstheme="majorBidi"/>
          <w:b/>
          <w:bCs/>
          <w:i/>
          <w:iCs/>
          <w:color w:val="000000"/>
        </w:rPr>
        <w:t>Population</w:t>
      </w:r>
      <w:proofErr w:type="spellEnd"/>
      <w:r w:rsidRPr="00A5629B">
        <w:rPr>
          <w:rFonts w:asciiTheme="majorBidi" w:eastAsia="Book Antiqua" w:hAnsiTheme="majorBidi" w:cstheme="majorBidi"/>
          <w:b/>
          <w:bCs/>
          <w:i/>
          <w:iCs/>
          <w:color w:val="000000"/>
        </w:rPr>
        <w:t xml:space="preserve"> </w:t>
      </w:r>
    </w:p>
    <w:p w14:paraId="0C5CB68B" w14:textId="77777777" w:rsidR="00A5629B" w:rsidRPr="00A5629B" w:rsidRDefault="00A5629B" w:rsidP="00A5629B">
      <w:pPr>
        <w:widowControl w:val="0"/>
        <w:spacing w:line="360" w:lineRule="auto"/>
        <w:ind w:firstLine="709"/>
        <w:jc w:val="both"/>
        <w:rPr>
          <w:rFonts w:asciiTheme="majorBidi" w:eastAsia="Book Antiqua" w:hAnsiTheme="majorBidi" w:cstheme="majorBidi"/>
          <w:color w:val="000000"/>
        </w:rPr>
      </w:pPr>
      <w:r w:rsidRPr="00A5629B">
        <w:rPr>
          <w:rFonts w:asciiTheme="majorBidi" w:eastAsia="Book Antiqua" w:hAnsiTheme="majorBidi" w:cstheme="majorBidi"/>
          <w:color w:val="000000"/>
        </w:rPr>
        <w:t xml:space="preserve">The </w:t>
      </w:r>
      <w:proofErr w:type="spellStart"/>
      <w:r w:rsidRPr="00A5629B">
        <w:rPr>
          <w:rFonts w:asciiTheme="majorBidi" w:eastAsia="Book Antiqua" w:hAnsiTheme="majorBidi" w:cstheme="majorBidi"/>
          <w:color w:val="000000"/>
        </w:rPr>
        <w:t>study</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population</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consisted</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of</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all</w:t>
      </w:r>
      <w:proofErr w:type="spellEnd"/>
      <w:r w:rsidRPr="00A5629B">
        <w:rPr>
          <w:rFonts w:asciiTheme="majorBidi" w:eastAsia="Book Antiqua" w:hAnsiTheme="majorBidi" w:cstheme="majorBidi"/>
          <w:color w:val="000000"/>
        </w:rPr>
        <w:t xml:space="preserve"> male santri </w:t>
      </w:r>
      <w:proofErr w:type="spellStart"/>
      <w:r w:rsidRPr="00A5629B">
        <w:rPr>
          <w:rFonts w:asciiTheme="majorBidi" w:eastAsia="Book Antiqua" w:hAnsiTheme="majorBidi" w:cstheme="majorBidi"/>
          <w:color w:val="000000"/>
        </w:rPr>
        <w:t>residing</w:t>
      </w:r>
      <w:proofErr w:type="spellEnd"/>
      <w:r w:rsidRPr="00A5629B">
        <w:rPr>
          <w:rFonts w:asciiTheme="majorBidi" w:eastAsia="Book Antiqua" w:hAnsiTheme="majorBidi" w:cstheme="majorBidi"/>
          <w:color w:val="000000"/>
        </w:rPr>
        <w:t xml:space="preserve"> in </w:t>
      </w:r>
      <w:proofErr w:type="spellStart"/>
      <w:r w:rsidRPr="00A5629B">
        <w:rPr>
          <w:rFonts w:asciiTheme="majorBidi" w:eastAsia="Book Antiqua" w:hAnsiTheme="majorBidi" w:cstheme="majorBidi"/>
          <w:color w:val="000000"/>
        </w:rPr>
        <w:t>the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dormitory</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of</w:t>
      </w:r>
      <w:proofErr w:type="spellEnd"/>
      <w:r w:rsidRPr="00A5629B">
        <w:rPr>
          <w:rFonts w:asciiTheme="majorBidi" w:eastAsia="Book Antiqua" w:hAnsiTheme="majorBidi" w:cstheme="majorBidi"/>
          <w:color w:val="000000"/>
        </w:rPr>
        <w:t xml:space="preserve"> a Madrasah Aliyah </w:t>
      </w:r>
      <w:proofErr w:type="spellStart"/>
      <w:r w:rsidRPr="00A5629B">
        <w:rPr>
          <w:rFonts w:asciiTheme="majorBidi" w:eastAsia="Book Antiqua" w:hAnsiTheme="majorBidi" w:cstheme="majorBidi"/>
          <w:color w:val="000000"/>
        </w:rPr>
        <w:t>located</w:t>
      </w:r>
      <w:proofErr w:type="spellEnd"/>
      <w:r w:rsidRPr="00A5629B">
        <w:rPr>
          <w:rFonts w:asciiTheme="majorBidi" w:eastAsia="Book Antiqua" w:hAnsiTheme="majorBidi" w:cstheme="majorBidi"/>
          <w:color w:val="000000"/>
        </w:rPr>
        <w:t xml:space="preserve"> in Yogyakarta, Indonesia. The </w:t>
      </w:r>
      <w:proofErr w:type="spellStart"/>
      <w:r w:rsidRPr="00A5629B">
        <w:rPr>
          <w:rFonts w:asciiTheme="majorBidi" w:eastAsia="Book Antiqua" w:hAnsiTheme="majorBidi" w:cstheme="majorBidi"/>
          <w:color w:val="000000"/>
        </w:rPr>
        <w:t>inclusion</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criterion</w:t>
      </w:r>
      <w:proofErr w:type="spellEnd"/>
      <w:r w:rsidRPr="00A5629B">
        <w:rPr>
          <w:rFonts w:asciiTheme="majorBidi" w:eastAsia="Book Antiqua" w:hAnsiTheme="majorBidi" w:cstheme="majorBidi"/>
          <w:color w:val="000000"/>
        </w:rPr>
        <w:t xml:space="preserve"> was </w:t>
      </w:r>
      <w:proofErr w:type="spellStart"/>
      <w:r w:rsidRPr="00A5629B">
        <w:rPr>
          <w:rFonts w:asciiTheme="majorBidi" w:eastAsia="Book Antiqua" w:hAnsiTheme="majorBidi" w:cstheme="majorBidi"/>
          <w:color w:val="000000"/>
        </w:rPr>
        <w:t>that</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participants</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must</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have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stayed</w:t>
      </w:r>
      <w:proofErr w:type="spellEnd"/>
      <w:r w:rsidRPr="00A5629B">
        <w:rPr>
          <w:rFonts w:asciiTheme="majorBidi" w:eastAsia="Book Antiqua" w:hAnsiTheme="majorBidi" w:cstheme="majorBidi"/>
          <w:color w:val="000000"/>
        </w:rPr>
        <w:t xml:space="preserve"> in </w:t>
      </w:r>
      <w:proofErr w:type="spellStart"/>
      <w:r w:rsidRPr="00A5629B">
        <w:rPr>
          <w:rFonts w:asciiTheme="majorBidi" w:eastAsia="Book Antiqua" w:hAnsiTheme="majorBidi" w:cstheme="majorBidi"/>
          <w:color w:val="000000"/>
        </w:rPr>
        <w:t>the</w:t>
      </w:r>
      <w:proofErr w:type="spellEnd"/>
      <w:r w:rsidRPr="00A5629B">
        <w:rPr>
          <w:rFonts w:asciiTheme="majorBidi" w:eastAsia="Book Antiqua" w:hAnsiTheme="majorBidi" w:cstheme="majorBidi"/>
          <w:color w:val="000000"/>
        </w:rPr>
        <w:t xml:space="preserve"> pesantren </w:t>
      </w:r>
      <w:proofErr w:type="spellStart"/>
      <w:r w:rsidRPr="00A5629B">
        <w:rPr>
          <w:rFonts w:asciiTheme="majorBidi" w:eastAsia="Book Antiqua" w:hAnsiTheme="majorBidi" w:cstheme="majorBidi"/>
          <w:color w:val="000000"/>
        </w:rPr>
        <w:t>for</w:t>
      </w:r>
      <w:proofErr w:type="spellEnd"/>
      <w:r w:rsidRPr="00A5629B">
        <w:rPr>
          <w:rFonts w:asciiTheme="majorBidi" w:eastAsia="Book Antiqua" w:hAnsiTheme="majorBidi" w:cstheme="majorBidi"/>
          <w:color w:val="000000"/>
        </w:rPr>
        <w:t xml:space="preserve"> at </w:t>
      </w:r>
      <w:proofErr w:type="spellStart"/>
      <w:r w:rsidRPr="00A5629B">
        <w:rPr>
          <w:rFonts w:asciiTheme="majorBidi" w:eastAsia="Book Antiqua" w:hAnsiTheme="majorBidi" w:cstheme="majorBidi"/>
          <w:color w:val="000000"/>
        </w:rPr>
        <w:t>least</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one</w:t>
      </w:r>
      <w:proofErr w:type="spellEnd"/>
      <w:r w:rsidRPr="00A5629B">
        <w:rPr>
          <w:rFonts w:asciiTheme="majorBidi" w:eastAsia="Book Antiqua" w:hAnsiTheme="majorBidi" w:cstheme="majorBidi"/>
          <w:color w:val="000000"/>
        </w:rPr>
        <w:t xml:space="preserve"> full </w:t>
      </w:r>
      <w:proofErr w:type="spellStart"/>
      <w:r w:rsidRPr="00A5629B">
        <w:rPr>
          <w:rFonts w:asciiTheme="majorBidi" w:eastAsia="Book Antiqua" w:hAnsiTheme="majorBidi" w:cstheme="majorBidi"/>
          <w:color w:val="000000"/>
        </w:rPr>
        <w:t>year</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Initially</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the</w:t>
      </w:r>
      <w:proofErr w:type="spellEnd"/>
      <w:r w:rsidRPr="00A5629B">
        <w:rPr>
          <w:rFonts w:asciiTheme="majorBidi" w:eastAsia="Book Antiqua" w:hAnsiTheme="majorBidi" w:cstheme="majorBidi"/>
          <w:color w:val="000000"/>
        </w:rPr>
        <w:t xml:space="preserve"> total </w:t>
      </w:r>
      <w:proofErr w:type="spellStart"/>
      <w:r w:rsidRPr="00A5629B">
        <w:rPr>
          <w:rFonts w:asciiTheme="majorBidi" w:eastAsia="Book Antiqua" w:hAnsiTheme="majorBidi" w:cstheme="majorBidi"/>
          <w:color w:val="000000"/>
        </w:rPr>
        <w:t>number</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of</w:t>
      </w:r>
      <w:proofErr w:type="spellEnd"/>
      <w:r w:rsidRPr="00A5629B">
        <w:rPr>
          <w:rFonts w:asciiTheme="majorBidi" w:eastAsia="Book Antiqua" w:hAnsiTheme="majorBidi" w:cstheme="majorBidi"/>
          <w:color w:val="000000"/>
        </w:rPr>
        <w:t xml:space="preserve"> eligible male </w:t>
      </w:r>
      <w:proofErr w:type="spellStart"/>
      <w:r w:rsidRPr="00A5629B">
        <w:rPr>
          <w:rFonts w:asciiTheme="majorBidi" w:eastAsia="Book Antiqua" w:hAnsiTheme="majorBidi" w:cstheme="majorBidi"/>
          <w:color w:val="000000"/>
        </w:rPr>
        <w:t>students</w:t>
      </w:r>
      <w:proofErr w:type="spellEnd"/>
      <w:r w:rsidRPr="00A5629B">
        <w:rPr>
          <w:rFonts w:asciiTheme="majorBidi" w:eastAsia="Book Antiqua" w:hAnsiTheme="majorBidi" w:cstheme="majorBidi"/>
          <w:color w:val="000000"/>
        </w:rPr>
        <w:t xml:space="preserve"> was 143. </w:t>
      </w:r>
      <w:proofErr w:type="spellStart"/>
      <w:r w:rsidRPr="00A5629B">
        <w:rPr>
          <w:rFonts w:asciiTheme="majorBidi" w:eastAsia="Book Antiqua" w:hAnsiTheme="majorBidi" w:cstheme="majorBidi"/>
          <w:color w:val="000000"/>
        </w:rPr>
        <w:t>However</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during</w:t>
      </w:r>
      <w:proofErr w:type="spellEnd"/>
      <w:r w:rsidRPr="00A5629B">
        <w:rPr>
          <w:rFonts w:asciiTheme="majorBidi" w:eastAsia="Book Antiqua" w:hAnsiTheme="majorBidi" w:cstheme="majorBidi"/>
          <w:color w:val="000000"/>
        </w:rPr>
        <w:t xml:space="preserve"> data </w:t>
      </w:r>
      <w:proofErr w:type="spellStart"/>
      <w:r w:rsidRPr="00A5629B">
        <w:rPr>
          <w:rFonts w:asciiTheme="majorBidi" w:eastAsia="Book Antiqua" w:hAnsiTheme="majorBidi" w:cstheme="majorBidi"/>
          <w:color w:val="000000"/>
        </w:rPr>
        <w:t>collection</w:t>
      </w:r>
      <w:proofErr w:type="spellEnd"/>
      <w:r w:rsidRPr="00A5629B">
        <w:rPr>
          <w:rFonts w:asciiTheme="majorBidi" w:eastAsia="Book Antiqua" w:hAnsiTheme="majorBidi" w:cstheme="majorBidi"/>
          <w:color w:val="000000"/>
        </w:rPr>
        <w:t xml:space="preserve">, 9 </w:t>
      </w:r>
      <w:proofErr w:type="spellStart"/>
      <w:r w:rsidRPr="00A5629B">
        <w:rPr>
          <w:rFonts w:asciiTheme="majorBidi" w:eastAsia="Book Antiqua" w:hAnsiTheme="majorBidi" w:cstheme="majorBidi"/>
          <w:color w:val="000000"/>
        </w:rPr>
        <w:t>students</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were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absent</w:t>
      </w:r>
      <w:proofErr w:type="spellEnd"/>
      <w:r w:rsidRPr="00A5629B">
        <w:rPr>
          <w:rFonts w:asciiTheme="majorBidi" w:eastAsia="Book Antiqua" w:hAnsiTheme="majorBidi" w:cstheme="majorBidi"/>
          <w:color w:val="000000"/>
        </w:rPr>
        <w:t xml:space="preserve">, and 4 </w:t>
      </w:r>
      <w:proofErr w:type="spellStart"/>
      <w:r w:rsidRPr="00A5629B">
        <w:rPr>
          <w:rFonts w:asciiTheme="majorBidi" w:eastAsia="Book Antiqua" w:hAnsiTheme="majorBidi" w:cstheme="majorBidi"/>
          <w:color w:val="000000"/>
        </w:rPr>
        <w:t>were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newly</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transferred</w:t>
      </w:r>
      <w:proofErr w:type="spellEnd"/>
      <w:r w:rsidRPr="00A5629B">
        <w:rPr>
          <w:rFonts w:asciiTheme="majorBidi" w:eastAsia="Book Antiqua" w:hAnsiTheme="majorBidi" w:cstheme="majorBidi"/>
          <w:color w:val="000000"/>
        </w:rPr>
        <w:t xml:space="preserve"> and had not </w:t>
      </w:r>
      <w:proofErr w:type="spellStart"/>
      <w:r w:rsidRPr="00A5629B">
        <w:rPr>
          <w:rFonts w:asciiTheme="majorBidi" w:eastAsia="Book Antiqua" w:hAnsiTheme="majorBidi" w:cstheme="majorBidi"/>
          <w:color w:val="000000"/>
        </w:rPr>
        <w:t>yet</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completed</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one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year</w:t>
      </w:r>
      <w:proofErr w:type="spellEnd"/>
      <w:r w:rsidRPr="00A5629B">
        <w:rPr>
          <w:rFonts w:asciiTheme="majorBidi" w:eastAsia="Book Antiqua" w:hAnsiTheme="majorBidi" w:cstheme="majorBidi"/>
          <w:color w:val="000000"/>
        </w:rPr>
        <w:t xml:space="preserve"> in </w:t>
      </w:r>
      <w:proofErr w:type="spellStart"/>
      <w:r w:rsidRPr="00A5629B">
        <w:rPr>
          <w:rFonts w:asciiTheme="majorBidi" w:eastAsia="Book Antiqua" w:hAnsiTheme="majorBidi" w:cstheme="majorBidi"/>
          <w:color w:val="000000"/>
        </w:rPr>
        <w:t>the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dormitory</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Thus</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the</w:t>
      </w:r>
      <w:proofErr w:type="spellEnd"/>
      <w:r w:rsidRPr="00A5629B">
        <w:rPr>
          <w:rFonts w:asciiTheme="majorBidi" w:eastAsia="Book Antiqua" w:hAnsiTheme="majorBidi" w:cstheme="majorBidi"/>
          <w:color w:val="000000"/>
        </w:rPr>
        <w:t xml:space="preserve"> final </w:t>
      </w:r>
      <w:proofErr w:type="spellStart"/>
      <w:r w:rsidRPr="00A5629B">
        <w:rPr>
          <w:rFonts w:asciiTheme="majorBidi" w:eastAsia="Book Antiqua" w:hAnsiTheme="majorBidi" w:cstheme="majorBidi"/>
          <w:color w:val="000000"/>
        </w:rPr>
        <w:t>sample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comprised</w:t>
      </w:r>
      <w:proofErr w:type="spellEnd"/>
      <w:r w:rsidRPr="00A5629B">
        <w:rPr>
          <w:rFonts w:asciiTheme="majorBidi" w:eastAsia="Book Antiqua" w:hAnsiTheme="majorBidi" w:cstheme="majorBidi"/>
          <w:color w:val="000000"/>
        </w:rPr>
        <w:t xml:space="preserve"> 130 </w:t>
      </w:r>
      <w:proofErr w:type="spellStart"/>
      <w:r w:rsidRPr="00A5629B">
        <w:rPr>
          <w:rFonts w:asciiTheme="majorBidi" w:eastAsia="Book Antiqua" w:hAnsiTheme="majorBidi" w:cstheme="majorBidi"/>
          <w:color w:val="000000"/>
        </w:rPr>
        <w:t>respondents</w:t>
      </w:r>
      <w:proofErr w:type="spellEnd"/>
      <w:r w:rsidRPr="00A5629B">
        <w:rPr>
          <w:rFonts w:asciiTheme="majorBidi" w:eastAsia="Book Antiqua" w:hAnsiTheme="majorBidi" w:cstheme="majorBidi"/>
          <w:color w:val="000000"/>
        </w:rPr>
        <w:t>.</w:t>
      </w:r>
    </w:p>
    <w:p w14:paraId="62C98529" w14:textId="77777777" w:rsidR="00A5629B" w:rsidRPr="00023024" w:rsidRDefault="00A5629B" w:rsidP="00A5629B">
      <w:pPr>
        <w:widowControl w:val="0"/>
        <w:spacing w:line="360" w:lineRule="auto"/>
        <w:jc w:val="both"/>
        <w:rPr>
          <w:rFonts w:asciiTheme="majorBidi" w:eastAsia="Book Antiqua" w:hAnsiTheme="majorBidi" w:cstheme="majorBidi"/>
          <w:b/>
          <w:bCs/>
          <w:i/>
          <w:iCs/>
          <w:color w:val="000000"/>
        </w:rPr>
      </w:pPr>
      <w:proofErr w:type="spellStart"/>
      <w:r w:rsidRPr="00023024">
        <w:rPr>
          <w:rFonts w:asciiTheme="majorBidi" w:eastAsia="Book Antiqua" w:hAnsiTheme="majorBidi" w:cstheme="majorBidi"/>
          <w:b/>
          <w:bCs/>
          <w:i/>
          <w:iCs/>
          <w:color w:val="000000"/>
        </w:rPr>
        <w:t>Instrument</w:t>
      </w:r>
      <w:proofErr w:type="spellEnd"/>
    </w:p>
    <w:p w14:paraId="68065E91" w14:textId="77777777" w:rsidR="00A5629B" w:rsidRPr="00A5629B" w:rsidRDefault="00A5629B" w:rsidP="00023024">
      <w:pPr>
        <w:widowControl w:val="0"/>
        <w:spacing w:line="360" w:lineRule="auto"/>
        <w:ind w:firstLine="709"/>
        <w:jc w:val="both"/>
        <w:rPr>
          <w:rFonts w:asciiTheme="majorBidi" w:eastAsia="Book Antiqua" w:hAnsiTheme="majorBidi" w:cstheme="majorBidi"/>
          <w:color w:val="000000"/>
        </w:rPr>
      </w:pPr>
      <w:r w:rsidRPr="00A5629B">
        <w:rPr>
          <w:rFonts w:asciiTheme="majorBidi" w:eastAsia="Book Antiqua" w:hAnsiTheme="majorBidi" w:cstheme="majorBidi"/>
          <w:color w:val="000000"/>
        </w:rPr>
        <w:t xml:space="preserve">Data </w:t>
      </w:r>
      <w:proofErr w:type="spellStart"/>
      <w:r w:rsidRPr="00A5629B">
        <w:rPr>
          <w:rFonts w:asciiTheme="majorBidi" w:eastAsia="Book Antiqua" w:hAnsiTheme="majorBidi" w:cstheme="majorBidi"/>
          <w:color w:val="000000"/>
        </w:rPr>
        <w:t>were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collected</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using</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structured</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questionnaires</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based</w:t>
      </w:r>
      <w:proofErr w:type="spellEnd"/>
      <w:r w:rsidRPr="00A5629B">
        <w:rPr>
          <w:rFonts w:asciiTheme="majorBidi" w:eastAsia="Book Antiqua" w:hAnsiTheme="majorBidi" w:cstheme="majorBidi"/>
          <w:color w:val="000000"/>
        </w:rPr>
        <w:t xml:space="preserve"> on </w:t>
      </w:r>
      <w:proofErr w:type="spellStart"/>
      <w:r w:rsidRPr="00A5629B">
        <w:rPr>
          <w:rFonts w:asciiTheme="majorBidi" w:eastAsia="Book Antiqua" w:hAnsiTheme="majorBidi" w:cstheme="majorBidi"/>
          <w:color w:val="000000"/>
        </w:rPr>
        <w:t>three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validated</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psychometric</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scales</w:t>
      </w:r>
      <w:proofErr w:type="spellEnd"/>
      <w:r w:rsidRPr="00A5629B">
        <w:rPr>
          <w:rFonts w:asciiTheme="majorBidi" w:eastAsia="Book Antiqua" w:hAnsiTheme="majorBidi" w:cstheme="majorBidi"/>
          <w:color w:val="000000"/>
        </w:rPr>
        <w:t>:</w:t>
      </w:r>
    </w:p>
    <w:p w14:paraId="5766D75C" w14:textId="77777777" w:rsidR="00A5629B" w:rsidRPr="00A5629B" w:rsidRDefault="00A5629B" w:rsidP="00023024">
      <w:pPr>
        <w:widowControl w:val="0"/>
        <w:spacing w:line="360" w:lineRule="auto"/>
        <w:ind w:firstLine="709"/>
        <w:jc w:val="both"/>
        <w:rPr>
          <w:rFonts w:asciiTheme="majorBidi" w:hAnsiTheme="majorBidi" w:cstheme="majorBidi"/>
        </w:rPr>
      </w:pPr>
      <w:r w:rsidRPr="00A5629B">
        <w:rPr>
          <w:rFonts w:asciiTheme="majorBidi" w:hAnsiTheme="majorBidi" w:cstheme="majorBidi"/>
        </w:rPr>
        <w:t xml:space="preserve">The </w:t>
      </w:r>
      <w:proofErr w:type="spellStart"/>
      <w:r w:rsidRPr="00A5629B">
        <w:rPr>
          <w:rFonts w:asciiTheme="majorBidi" w:hAnsiTheme="majorBidi" w:cstheme="majorBidi"/>
        </w:rPr>
        <w:t>subjective</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well-being</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construct</w:t>
      </w:r>
      <w:proofErr w:type="spellEnd"/>
      <w:r w:rsidRPr="00A5629B">
        <w:rPr>
          <w:rFonts w:asciiTheme="majorBidi" w:hAnsiTheme="majorBidi" w:cstheme="majorBidi"/>
        </w:rPr>
        <w:t xml:space="preserve"> was </w:t>
      </w:r>
      <w:proofErr w:type="spellStart"/>
      <w:r w:rsidRPr="00A5629B">
        <w:rPr>
          <w:rFonts w:asciiTheme="majorBidi" w:hAnsiTheme="majorBidi" w:cstheme="majorBidi"/>
        </w:rPr>
        <w:t>measured</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using</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an</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adapted</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version</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of</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the</w:t>
      </w:r>
      <w:proofErr w:type="spellEnd"/>
      <w:r w:rsidRPr="00A5629B">
        <w:rPr>
          <w:rFonts w:asciiTheme="majorBidi" w:hAnsiTheme="majorBidi" w:cstheme="majorBidi"/>
        </w:rPr>
        <w:t xml:space="preserve"> BBC </w:t>
      </w:r>
      <w:proofErr w:type="spellStart"/>
      <w:r w:rsidRPr="00A5629B">
        <w:rPr>
          <w:rFonts w:asciiTheme="majorBidi" w:hAnsiTheme="majorBidi" w:cstheme="majorBidi"/>
        </w:rPr>
        <w:t>Subjective</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Well-Being</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Scale</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developed</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by</w:t>
      </w:r>
      <w:proofErr w:type="spellEnd"/>
      <w:r w:rsidRPr="00A5629B">
        <w:rPr>
          <w:rFonts w:asciiTheme="majorBidi" w:eastAsia="Book Antiqua" w:hAnsiTheme="majorBidi" w:cstheme="majorBidi"/>
          <w:color w:val="000000"/>
        </w:rPr>
        <w:t xml:space="preserve"> </w:t>
      </w:r>
      <w:r w:rsidRPr="00A5629B">
        <w:rPr>
          <w:rFonts w:asciiTheme="majorBidi" w:eastAsia="Book Antiqua" w:hAnsiTheme="majorBidi" w:cstheme="majorBidi"/>
          <w:color w:val="000000"/>
        </w:rPr>
        <w:fldChar w:fldCharType="begin"/>
      </w:r>
      <w:r w:rsidRPr="00A5629B">
        <w:rPr>
          <w:rFonts w:asciiTheme="majorBidi" w:eastAsia="Book Antiqua" w:hAnsiTheme="majorBidi" w:cstheme="majorBidi"/>
          <w:color w:val="000000"/>
        </w:rPr>
        <w:instrText xml:space="preserve"> ADDIN ZOTERO_ITEM CSL_CITATION {"citationID":"pal8gRNW","properties":{"formattedCitation":"(Pontin et al., 2013)","plainCitation":"(Pontin et al., 2013)","noteIndex":0},"citationItems":[{"id":5558,"uris":["http://zotero.org/users/13769994/items/MPJW86U5"],"itemData":{"id":5558,"type":"article-journal","abstract":"Background: The BBC Subjective Well-being scale (BBC-SWB) is a recently developed questionnaire designed to measure people’s subjective experiences across the wide breadth of domains commonly included in definitions of well-being. Although it has previously been shown to be a reliable and valid measure of subjective well-being in the general population with good psychometric properties, a limitation of the initial version was that it was developed using responses on a 4-point Likert-style scale. This paper presents the psychometric properties, validity and reliability of a revised version of the scale conducted using 5-point Likert-style responses and tests the hypothesis that the scale measures three underlying dimensions of well-being; psychological; physical health; and relationships.\nMethods: A sample of 23,341 participants completed the revised BBC-SWB as part of an on-line open-access battery of self-report measures. Confirmatory factor analysis was used to test the pre-hypothesised three factor structure, and internal consistency was investigated using Cronbach’s alpha. Concurrent validity was assessed through analysis of correlations with demographic variables, scores on the Goldberg Anxiety and Depression Scales, and the List of Threatening Experiences Questionnaire.\nResults: Confirmatory factor analysis supported three factor structure of the measure in the whole sample and for subsamples of males and females. Both the total 24-item scale and the three subscales had good internal consistency, showed no evidence of floor and ceiling effects and correlated significantly with measures of concurrent validity.\nConclusions: This study provided further confirmation of the validity and utility of the BBC Subjective Well-being scale. The modified version is a reliable and valid measure for the online assessment of subjective well-being in the general population with good psychometric properties.","container-title":"Health and Quality of Life Outcomes","DOI":"10.1186/1477-7525-11-150","ISSN":"1477-7525","issue":"1","journalAbbreviation":"Health Qual Life Outcomes","language":"en","page":"150","source":"DOI.org (Crossref)","title":"A UK validation of a general measure of subjective well-being: the modified BBC subjective well-being scale (BBC-SWB)","title-short":"A UK validation of a general measure of subjective well-being","volume":"11","author":[{"family":"Pontin","given":"Eleanor"},{"family":"Schwannauer","given":"Matthias"},{"family":"Tai","given":"Sara"},{"family":"Kinderman","given":"Peter"}],"issued":{"date-parts":[["2013"]]}}}],"schema":"https://github.com/citation-style-language/schema/raw/master/csl-citation.json"} </w:instrText>
      </w:r>
      <w:r w:rsidRPr="00A5629B">
        <w:rPr>
          <w:rFonts w:asciiTheme="majorBidi" w:eastAsia="Book Antiqua" w:hAnsiTheme="majorBidi" w:cstheme="majorBidi"/>
          <w:color w:val="000000"/>
        </w:rPr>
        <w:fldChar w:fldCharType="separate"/>
      </w:r>
      <w:r w:rsidRPr="00A5629B">
        <w:rPr>
          <w:rFonts w:asciiTheme="majorBidi" w:hAnsiTheme="majorBidi" w:cstheme="majorBidi"/>
        </w:rPr>
        <w:t>(</w:t>
      </w:r>
      <w:proofErr w:type="spellStart"/>
      <w:r w:rsidRPr="00A5629B">
        <w:rPr>
          <w:rFonts w:asciiTheme="majorBidi" w:hAnsiTheme="majorBidi" w:cstheme="majorBidi"/>
        </w:rPr>
        <w:t>Pontin</w:t>
      </w:r>
      <w:proofErr w:type="spellEnd"/>
      <w:r w:rsidRPr="00A5629B">
        <w:rPr>
          <w:rFonts w:asciiTheme="majorBidi" w:hAnsiTheme="majorBidi" w:cstheme="majorBidi"/>
        </w:rPr>
        <w:t xml:space="preserve"> et al., 2013)</w:t>
      </w:r>
      <w:r w:rsidRPr="00A5629B">
        <w:rPr>
          <w:rFonts w:asciiTheme="majorBidi" w:eastAsia="Book Antiqua" w:hAnsiTheme="majorBidi" w:cstheme="majorBidi"/>
          <w:color w:val="000000"/>
        </w:rPr>
        <w:fldChar w:fldCharType="end"/>
      </w:r>
      <w:r w:rsidRPr="00A5629B">
        <w:rPr>
          <w:rFonts w:asciiTheme="majorBidi" w:eastAsia="Book Antiqua" w:hAnsiTheme="majorBidi" w:cstheme="majorBidi"/>
          <w:color w:val="000000"/>
        </w:rPr>
        <w:t xml:space="preserve"> </w:t>
      </w:r>
      <w:proofErr w:type="spellStart"/>
      <w:r w:rsidRPr="00A5629B">
        <w:rPr>
          <w:rFonts w:asciiTheme="majorBidi" w:hAnsiTheme="majorBidi" w:cstheme="majorBidi"/>
        </w:rPr>
        <w:t>This</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scale</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comprises</w:t>
      </w:r>
      <w:proofErr w:type="spellEnd"/>
      <w:r w:rsidRPr="00A5629B">
        <w:rPr>
          <w:rFonts w:asciiTheme="majorBidi" w:hAnsiTheme="majorBidi" w:cstheme="majorBidi"/>
        </w:rPr>
        <w:t xml:space="preserve"> 24 </w:t>
      </w:r>
      <w:proofErr w:type="spellStart"/>
      <w:r w:rsidRPr="00A5629B">
        <w:rPr>
          <w:rFonts w:asciiTheme="majorBidi" w:hAnsiTheme="majorBidi" w:cstheme="majorBidi"/>
        </w:rPr>
        <w:t>items</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spanning</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three</w:t>
      </w:r>
      <w:proofErr w:type="spellEnd"/>
      <w:r w:rsidRPr="00A5629B">
        <w:rPr>
          <w:rFonts w:asciiTheme="majorBidi" w:hAnsiTheme="majorBidi" w:cstheme="majorBidi"/>
        </w:rPr>
        <w:t xml:space="preserve"> </w:t>
      </w:r>
      <w:proofErr w:type="spellStart"/>
      <w:r w:rsidRPr="00A5629B">
        <w:rPr>
          <w:rFonts w:asciiTheme="majorBidi" w:hAnsiTheme="majorBidi" w:cstheme="majorBidi"/>
        </w:rPr>
        <w:t>domains</w:t>
      </w:r>
      <w:proofErr w:type="spellEnd"/>
      <w:r w:rsidRPr="00A5629B">
        <w:rPr>
          <w:rFonts w:asciiTheme="majorBidi" w:hAnsiTheme="majorBidi" w:cstheme="majorBidi"/>
        </w:rPr>
        <w:t xml:space="preserve">: </w:t>
      </w:r>
      <w:proofErr w:type="spellStart"/>
      <w:r w:rsidRPr="00A5629B">
        <w:rPr>
          <w:rFonts w:asciiTheme="majorBidi" w:hAnsiTheme="majorBidi" w:cstheme="majorBidi"/>
          <w:i/>
          <w:iCs/>
        </w:rPr>
        <w:t>psychological</w:t>
      </w:r>
      <w:proofErr w:type="spellEnd"/>
      <w:r w:rsidRPr="00A5629B">
        <w:rPr>
          <w:rFonts w:asciiTheme="majorBidi" w:hAnsiTheme="majorBidi" w:cstheme="majorBidi"/>
          <w:i/>
          <w:iCs/>
        </w:rPr>
        <w:t xml:space="preserve"> </w:t>
      </w:r>
      <w:proofErr w:type="spellStart"/>
      <w:r w:rsidRPr="00A5629B">
        <w:rPr>
          <w:rFonts w:asciiTheme="majorBidi" w:hAnsiTheme="majorBidi" w:cstheme="majorBidi"/>
          <w:i/>
          <w:iCs/>
        </w:rPr>
        <w:t>well-being</w:t>
      </w:r>
      <w:proofErr w:type="spellEnd"/>
      <w:r w:rsidRPr="00A5629B">
        <w:rPr>
          <w:rFonts w:asciiTheme="majorBidi" w:hAnsiTheme="majorBidi" w:cstheme="majorBidi"/>
          <w:i/>
          <w:iCs/>
        </w:rPr>
        <w:t xml:space="preserve">, </w:t>
      </w:r>
      <w:proofErr w:type="spellStart"/>
      <w:r w:rsidRPr="00A5629B">
        <w:rPr>
          <w:rFonts w:asciiTheme="majorBidi" w:hAnsiTheme="majorBidi" w:cstheme="majorBidi"/>
          <w:i/>
          <w:iCs/>
        </w:rPr>
        <w:t>physical</w:t>
      </w:r>
      <w:proofErr w:type="spellEnd"/>
      <w:r w:rsidRPr="00A5629B">
        <w:rPr>
          <w:rFonts w:asciiTheme="majorBidi" w:hAnsiTheme="majorBidi" w:cstheme="majorBidi"/>
          <w:i/>
          <w:iCs/>
        </w:rPr>
        <w:t xml:space="preserve"> </w:t>
      </w:r>
      <w:proofErr w:type="spellStart"/>
      <w:r w:rsidRPr="00A5629B">
        <w:rPr>
          <w:rFonts w:asciiTheme="majorBidi" w:hAnsiTheme="majorBidi" w:cstheme="majorBidi"/>
          <w:i/>
          <w:iCs/>
        </w:rPr>
        <w:t>health</w:t>
      </w:r>
      <w:proofErr w:type="spellEnd"/>
      <w:r w:rsidRPr="00A5629B">
        <w:rPr>
          <w:rFonts w:asciiTheme="majorBidi" w:hAnsiTheme="majorBidi" w:cstheme="majorBidi"/>
          <w:i/>
          <w:iCs/>
        </w:rPr>
        <w:t xml:space="preserve"> and </w:t>
      </w:r>
      <w:proofErr w:type="spellStart"/>
      <w:r w:rsidRPr="00A5629B">
        <w:rPr>
          <w:rFonts w:asciiTheme="majorBidi" w:hAnsiTheme="majorBidi" w:cstheme="majorBidi"/>
          <w:i/>
          <w:iCs/>
        </w:rPr>
        <w:t>well-being</w:t>
      </w:r>
      <w:proofErr w:type="spellEnd"/>
      <w:r w:rsidRPr="00A5629B">
        <w:rPr>
          <w:rFonts w:asciiTheme="majorBidi" w:hAnsiTheme="majorBidi" w:cstheme="majorBidi"/>
          <w:i/>
          <w:iCs/>
        </w:rPr>
        <w:t>,</w:t>
      </w:r>
      <w:r w:rsidRPr="00A5629B">
        <w:rPr>
          <w:rFonts w:asciiTheme="majorBidi" w:hAnsiTheme="majorBidi" w:cstheme="majorBidi"/>
        </w:rPr>
        <w:t xml:space="preserve"> and </w:t>
      </w:r>
      <w:proofErr w:type="spellStart"/>
      <w:r w:rsidRPr="00A5629B">
        <w:rPr>
          <w:rFonts w:asciiTheme="majorBidi" w:hAnsiTheme="majorBidi" w:cstheme="majorBidi"/>
          <w:i/>
          <w:iCs/>
        </w:rPr>
        <w:t>relationships</w:t>
      </w:r>
      <w:proofErr w:type="spellEnd"/>
      <w:r w:rsidRPr="00A5629B">
        <w:rPr>
          <w:rFonts w:asciiTheme="majorBidi" w:hAnsiTheme="majorBidi" w:cstheme="majorBidi"/>
        </w:rPr>
        <w:t>.</w:t>
      </w:r>
    </w:p>
    <w:p w14:paraId="1F60D9D6" w14:textId="77777777" w:rsidR="00A5629B" w:rsidRPr="00A5629B" w:rsidRDefault="00A5629B" w:rsidP="00023024">
      <w:pPr>
        <w:widowControl w:val="0"/>
        <w:spacing w:line="360" w:lineRule="auto"/>
        <w:ind w:firstLine="709"/>
        <w:jc w:val="both"/>
        <w:rPr>
          <w:rFonts w:asciiTheme="majorBidi" w:eastAsia="Book Antiqua" w:hAnsiTheme="majorBidi" w:cstheme="majorBidi"/>
          <w:color w:val="000000"/>
        </w:rPr>
      </w:pPr>
      <w:proofErr w:type="spellStart"/>
      <w:r w:rsidRPr="00A5629B">
        <w:rPr>
          <w:rFonts w:asciiTheme="majorBidi" w:eastAsia="Book Antiqua" w:hAnsiTheme="majorBidi" w:cstheme="majorBidi"/>
          <w:color w:val="000000"/>
        </w:rPr>
        <w:t>Empathy</w:t>
      </w:r>
      <w:proofErr w:type="spellEnd"/>
      <w:r w:rsidRPr="00A5629B">
        <w:rPr>
          <w:rFonts w:asciiTheme="majorBidi" w:eastAsia="Book Antiqua" w:hAnsiTheme="majorBidi" w:cstheme="majorBidi"/>
          <w:color w:val="000000"/>
        </w:rPr>
        <w:t xml:space="preserve"> was </w:t>
      </w:r>
      <w:proofErr w:type="spellStart"/>
      <w:r w:rsidRPr="00A5629B">
        <w:rPr>
          <w:rFonts w:asciiTheme="majorBidi" w:eastAsia="Book Antiqua" w:hAnsiTheme="majorBidi" w:cstheme="majorBidi"/>
          <w:color w:val="000000"/>
        </w:rPr>
        <w:t>assessed</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using</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the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Kiersma</w:t>
      </w:r>
      <w:proofErr w:type="spellEnd"/>
      <w:r w:rsidRPr="00A5629B">
        <w:rPr>
          <w:rFonts w:asciiTheme="majorBidi" w:eastAsia="Book Antiqua" w:hAnsiTheme="majorBidi" w:cstheme="majorBidi"/>
          <w:color w:val="000000"/>
        </w:rPr>
        <w:t xml:space="preserve">-Chen </w:t>
      </w:r>
      <w:proofErr w:type="spellStart"/>
      <w:r w:rsidRPr="00A5629B">
        <w:rPr>
          <w:rFonts w:asciiTheme="majorBidi" w:eastAsia="Book Antiqua" w:hAnsiTheme="majorBidi" w:cstheme="majorBidi"/>
          <w:color w:val="000000"/>
        </w:rPr>
        <w:t>Empathy</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Scale</w:t>
      </w:r>
      <w:proofErr w:type="spellEnd"/>
      <w:r w:rsidRPr="00A5629B">
        <w:rPr>
          <w:rFonts w:asciiTheme="majorBidi" w:eastAsia="Book Antiqua" w:hAnsiTheme="majorBidi" w:cstheme="majorBidi"/>
          <w:color w:val="000000"/>
        </w:rPr>
        <w:t xml:space="preserve"> (KCES) as </w:t>
      </w:r>
      <w:proofErr w:type="spellStart"/>
      <w:r w:rsidRPr="00A5629B">
        <w:rPr>
          <w:rFonts w:asciiTheme="majorBidi" w:eastAsia="Book Antiqua" w:hAnsiTheme="majorBidi" w:cstheme="majorBidi"/>
          <w:color w:val="000000"/>
        </w:rPr>
        <w:t>revised</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by</w:t>
      </w:r>
      <w:proofErr w:type="spellEnd"/>
      <w:r w:rsidRPr="00A5629B">
        <w:rPr>
          <w:rFonts w:asciiTheme="majorBidi" w:eastAsia="Book Antiqua" w:hAnsiTheme="majorBidi" w:cstheme="majorBidi"/>
          <w:color w:val="000000"/>
        </w:rPr>
        <w:t xml:space="preserve"> </w:t>
      </w:r>
      <w:r w:rsidRPr="00A5629B">
        <w:rPr>
          <w:rFonts w:asciiTheme="majorBidi" w:eastAsia="Book Antiqua" w:hAnsiTheme="majorBidi" w:cstheme="majorBidi"/>
          <w:color w:val="000000"/>
        </w:rPr>
        <w:fldChar w:fldCharType="begin"/>
      </w:r>
      <w:r w:rsidRPr="00A5629B">
        <w:rPr>
          <w:rFonts w:asciiTheme="majorBidi" w:eastAsia="Book Antiqua" w:hAnsiTheme="majorBidi" w:cstheme="majorBidi"/>
          <w:color w:val="000000"/>
        </w:rPr>
        <w:instrText xml:space="preserve"> ADDIN ZOTERO_ITEM CSL_CITATION {"citationID":"L7vtqIzd","properties":{"formattedCitation":"(Aronson et al., 2022)","plainCitation":"(Aronson et al., 2022)","noteIndex":0},"citationItems":[{"id":5562,"uris":["http://zotero.org/users/13769994/items/B7784T4C"],"itemData":{"id":5562,"type":"article-journal","abstract":"Objective. This study aimed to provide further validity evidence for the Kiersma-Chen Empathy Scale (KCES) by analyzing data collected from multiple administrations of the scale and conducting cognitive interviews of students in pharmacy and nursing programs to identify needed revisions.\nMethods. De-identified data from previous administrations of the KCES were used to evaluate the scale. Evidence of response process was enhanced through cognitive interviews with 20 pre-pharmacy and pharmacy students at Cedarville University. After survey revisions, the cognitive interview process was repeated with 10 University of Wyoming nursing students.\nResults. Based on psychometric data and cognitive interviews, the KCES was revised as follows: key components of cognitive and affective empathy were retained, scaling was changed to reflect necessity and empathy ability, negatively worded items were removed, and the single scale was converted into two parallel subscales.\nConclusion. This study used data from thousands of geographically and professionally diverse samples. Based on potential problems identified in quantitative analyses, cognitive interviews with nursing and pharmacy students were conducted, and modifications to the KCES were made. Further psychometric validation is needed regarding the KCES-R.","container-title":"American Journal of Pharmaceutical Education","DOI":"10.5688/ajpe8685","ISSN":"00029459","issue":"5","journalAbbreviation":"American Journal of Pharmaceutical Education","language":"en","page":"8685","source":"DOI.org (Crossref)","title":"Evaluation and Revision of the Kiersma-Chen Empathy Scale","volume":"86","author":[{"family":"Aronson","given":"Benjamin D."},{"family":"Chen","given":"Aleda M.H."},{"family":"Blakely","given":"Michelle L."},{"family":"Kiersma","given":"Mary E."},{"family":"Wicker","given":"Emily"}],"issued":{"date-parts":[["2022",6]]}}}],"schema":"https://github.com/citation-style-language/schema/raw/master/csl-citation.json"} </w:instrText>
      </w:r>
      <w:r w:rsidRPr="00A5629B">
        <w:rPr>
          <w:rFonts w:asciiTheme="majorBidi" w:eastAsia="Book Antiqua" w:hAnsiTheme="majorBidi" w:cstheme="majorBidi"/>
          <w:color w:val="000000"/>
        </w:rPr>
        <w:fldChar w:fldCharType="separate"/>
      </w:r>
      <w:r w:rsidRPr="00A5629B">
        <w:rPr>
          <w:rFonts w:asciiTheme="majorBidi" w:hAnsiTheme="majorBidi" w:cstheme="majorBidi"/>
        </w:rPr>
        <w:t>(Aronson et al., 2022)</w:t>
      </w:r>
      <w:r w:rsidRPr="00A5629B">
        <w:rPr>
          <w:rFonts w:asciiTheme="majorBidi" w:eastAsia="Book Antiqua" w:hAnsiTheme="majorBidi" w:cstheme="majorBidi"/>
          <w:color w:val="000000"/>
        </w:rPr>
        <w:fldChar w:fldCharType="end"/>
      </w:r>
      <w:r w:rsidRPr="00A5629B">
        <w:rPr>
          <w:rFonts w:asciiTheme="majorBidi" w:eastAsia="Book Antiqua" w:hAnsiTheme="majorBidi" w:cstheme="majorBidi"/>
          <w:color w:val="000000"/>
        </w:rPr>
        <w:t xml:space="preserve">. The </w:t>
      </w:r>
      <w:proofErr w:type="spellStart"/>
      <w:r w:rsidRPr="00A5629B">
        <w:rPr>
          <w:rFonts w:asciiTheme="majorBidi" w:eastAsia="Book Antiqua" w:hAnsiTheme="majorBidi" w:cstheme="majorBidi"/>
          <w:color w:val="000000"/>
        </w:rPr>
        <w:t>scale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includes</w:t>
      </w:r>
      <w:proofErr w:type="spellEnd"/>
      <w:r w:rsidRPr="00A5629B">
        <w:rPr>
          <w:rFonts w:asciiTheme="majorBidi" w:eastAsia="Book Antiqua" w:hAnsiTheme="majorBidi" w:cstheme="majorBidi"/>
          <w:color w:val="000000"/>
        </w:rPr>
        <w:t xml:space="preserve"> 15 </w:t>
      </w:r>
      <w:proofErr w:type="spellStart"/>
      <w:r w:rsidRPr="00A5629B">
        <w:rPr>
          <w:rFonts w:asciiTheme="majorBidi" w:eastAsia="Book Antiqua" w:hAnsiTheme="majorBidi" w:cstheme="majorBidi"/>
          <w:color w:val="000000"/>
        </w:rPr>
        <w:t>items</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that</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measure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both</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the</w:t>
      </w:r>
      <w:proofErr w:type="spellEnd"/>
      <w:r w:rsidRPr="00A5629B">
        <w:rPr>
          <w:rFonts w:asciiTheme="majorBidi" w:eastAsia="Book Antiqua" w:hAnsiTheme="majorBidi" w:cstheme="majorBidi"/>
          <w:color w:val="000000"/>
        </w:rPr>
        <w:t xml:space="preserve"> </w:t>
      </w:r>
      <w:r w:rsidRPr="00A5629B">
        <w:rPr>
          <w:rFonts w:asciiTheme="majorBidi" w:eastAsia="Book Antiqua" w:hAnsiTheme="majorBidi" w:cstheme="majorBidi"/>
          <w:i/>
          <w:iCs/>
          <w:color w:val="000000"/>
        </w:rPr>
        <w:t>cognitive</w:t>
      </w:r>
      <w:r w:rsidRPr="00A5629B">
        <w:rPr>
          <w:rFonts w:asciiTheme="majorBidi" w:eastAsia="Book Antiqua" w:hAnsiTheme="majorBidi" w:cstheme="majorBidi"/>
          <w:color w:val="000000"/>
        </w:rPr>
        <w:t xml:space="preserve"> and </w:t>
      </w:r>
      <w:proofErr w:type="spellStart"/>
      <w:r w:rsidRPr="00A5629B">
        <w:rPr>
          <w:rFonts w:asciiTheme="majorBidi" w:eastAsia="Book Antiqua" w:hAnsiTheme="majorBidi" w:cstheme="majorBidi"/>
          <w:i/>
          <w:iCs/>
          <w:color w:val="000000"/>
        </w:rPr>
        <w:t>affective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components</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of</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empathy</w:t>
      </w:r>
      <w:proofErr w:type="spellEnd"/>
      <w:r w:rsidRPr="00A5629B">
        <w:rPr>
          <w:rFonts w:asciiTheme="majorBidi" w:eastAsia="Book Antiqua" w:hAnsiTheme="majorBidi" w:cstheme="majorBidi"/>
          <w:color w:val="000000"/>
        </w:rPr>
        <w:t>.</w:t>
      </w:r>
    </w:p>
    <w:p w14:paraId="6191B26B" w14:textId="77777777" w:rsidR="00A5629B" w:rsidRPr="00A5629B" w:rsidRDefault="00A5629B" w:rsidP="00023024">
      <w:pPr>
        <w:widowControl w:val="0"/>
        <w:spacing w:line="360" w:lineRule="auto"/>
        <w:ind w:firstLine="709"/>
        <w:jc w:val="both"/>
        <w:rPr>
          <w:rFonts w:asciiTheme="majorBidi" w:eastAsia="Book Antiqua" w:hAnsiTheme="majorBidi" w:cstheme="majorBidi"/>
          <w:color w:val="000000"/>
        </w:rPr>
      </w:pPr>
      <w:proofErr w:type="spellStart"/>
      <w:r w:rsidRPr="00A5629B">
        <w:rPr>
          <w:rFonts w:asciiTheme="majorBidi" w:eastAsia="Book Antiqua" w:hAnsiTheme="majorBidi" w:cstheme="majorBidi"/>
          <w:color w:val="000000"/>
        </w:rPr>
        <w:t>Islamic</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religiosity</w:t>
      </w:r>
      <w:proofErr w:type="spellEnd"/>
      <w:r w:rsidRPr="00A5629B">
        <w:rPr>
          <w:rFonts w:asciiTheme="majorBidi" w:eastAsia="Book Antiqua" w:hAnsiTheme="majorBidi" w:cstheme="majorBidi"/>
          <w:color w:val="000000"/>
        </w:rPr>
        <w:t xml:space="preserve"> was </w:t>
      </w:r>
      <w:proofErr w:type="spellStart"/>
      <w:r w:rsidRPr="00A5629B">
        <w:rPr>
          <w:rFonts w:asciiTheme="majorBidi" w:eastAsia="Book Antiqua" w:hAnsiTheme="majorBidi" w:cstheme="majorBidi"/>
          <w:color w:val="000000"/>
        </w:rPr>
        <w:t>measured</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using</w:t>
      </w:r>
      <w:proofErr w:type="spellEnd"/>
      <w:r w:rsidRPr="00A5629B">
        <w:rPr>
          <w:rFonts w:asciiTheme="majorBidi" w:eastAsia="Book Antiqua" w:hAnsiTheme="majorBidi" w:cstheme="majorBidi"/>
          <w:color w:val="000000"/>
        </w:rPr>
        <w:t xml:space="preserve"> 10 </w:t>
      </w:r>
      <w:proofErr w:type="spellStart"/>
      <w:r w:rsidRPr="00A5629B">
        <w:rPr>
          <w:rFonts w:asciiTheme="majorBidi" w:eastAsia="Book Antiqua" w:hAnsiTheme="majorBidi" w:cstheme="majorBidi"/>
          <w:color w:val="000000"/>
        </w:rPr>
        <w:t>items</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adapted</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from</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the</w:t>
      </w:r>
      <w:proofErr w:type="spellEnd"/>
      <w:r w:rsidRPr="00A5629B">
        <w:rPr>
          <w:rFonts w:asciiTheme="majorBidi" w:eastAsia="Book Antiqua" w:hAnsiTheme="majorBidi" w:cstheme="majorBidi"/>
          <w:color w:val="000000"/>
        </w:rPr>
        <w:t xml:space="preserve"> IIUM </w:t>
      </w:r>
      <w:proofErr w:type="spellStart"/>
      <w:r w:rsidRPr="00A5629B">
        <w:rPr>
          <w:rFonts w:asciiTheme="majorBidi" w:eastAsia="Book Antiqua" w:hAnsiTheme="majorBidi" w:cstheme="majorBidi"/>
          <w:color w:val="000000"/>
        </w:rPr>
        <w:t>Religiosity</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Scale</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IIUMRelS</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developed</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by</w:t>
      </w:r>
      <w:proofErr w:type="spellEnd"/>
      <w:r w:rsidRPr="00A5629B">
        <w:rPr>
          <w:rFonts w:asciiTheme="majorBidi" w:eastAsia="Book Antiqua" w:hAnsiTheme="majorBidi" w:cstheme="majorBidi"/>
          <w:color w:val="000000"/>
        </w:rPr>
        <w:t xml:space="preserve"> </w:t>
      </w:r>
      <w:r w:rsidRPr="00A5629B">
        <w:rPr>
          <w:rFonts w:asciiTheme="majorBidi" w:eastAsia="Book Antiqua" w:hAnsiTheme="majorBidi" w:cstheme="majorBidi"/>
          <w:color w:val="000000"/>
        </w:rPr>
        <w:fldChar w:fldCharType="begin"/>
      </w:r>
      <w:r w:rsidRPr="00A5629B">
        <w:rPr>
          <w:rFonts w:asciiTheme="majorBidi" w:eastAsia="Book Antiqua" w:hAnsiTheme="majorBidi" w:cstheme="majorBidi"/>
          <w:color w:val="000000"/>
        </w:rPr>
        <w:instrText xml:space="preserve"> ADDIN ZOTERO_ITEM CSL_CITATION {"citationID":"uMIUxOAF","properties":{"formattedCitation":"(Mahudin et al., 2016)","plainCitation":"(Mahudin et al., 2016)","noteIndex":0},"citationItems":[{"id":5286,"uris":["http://zotero.org/users/13769994/items/YYP5WB38"],"itemData":{"id":5286,"type":"article-journal","abstract":"While religiosity as a field of inquiry has been gaining research interest in recent years, a central issue about its conceptualisation, measurement, and relationships with work outcomes remains unresolved. The aims of this paper are: (1) to introduce a new scale designed to measure religiosity among Muslims, based on an Islamic perspective that centres on the bodily action or human activity (Islam), the mind or understanding of God (iman), and the spirit or actualisation of virtue and goodness (ihsan); and (2) to demonstrate how religiosity relates to various work outcomes. We followed a rigorous multi-steps scale development procedure using four empirical studies involving 703 participants. The final scale yielded one factor with 10 underlying items. Our results showed that religiosity was positively correlated with job satisfaction, positive work behaviour, workplace integrity, and organisational commitment, but negatively correlated with antagonistic work behaviour. This new scale also showed incremental validity over an existing Muslim attitude scale in predicting organisational commitment and integrity. Overall, this new scale demonstrates good psychometric properties and is a promising tool for the measurement of religiosity among Muslims in organisational settings.","container-title":"Makara Human Behavior Studies in Asia","DOI":"10.7454/mssh.v20i2.3492","ISSN":"2406-9183, 2355-794X","issue":"2","journalAbbreviation":"Makara Hubs-Asia","language":"en","page":"109","source":"DOI.org (Crossref)","title":"Religiosity among Muslims: A Scale Development and Validation Study","title-short":"Religiosity among Muslims","volume":"20","author":[{"family":"Mahudin","given":"Nor Diana Mohd"},{"family":"Noor","given":"Noraini Mohd"},{"family":"Dzulkifli","given":"Mariam Adawiah"},{"family":"Janon","given":"Nazariah Shari’e"}],"issued":{"date-parts":[["2016",12,1]]}}}],"schema":"https://github.com/citation-style-language/schema/raw/master/csl-citation.json"} </w:instrText>
      </w:r>
      <w:r w:rsidRPr="00A5629B">
        <w:rPr>
          <w:rFonts w:asciiTheme="majorBidi" w:eastAsia="Book Antiqua" w:hAnsiTheme="majorBidi" w:cstheme="majorBidi"/>
          <w:color w:val="000000"/>
        </w:rPr>
        <w:fldChar w:fldCharType="separate"/>
      </w:r>
      <w:r w:rsidRPr="00A5629B">
        <w:rPr>
          <w:rFonts w:asciiTheme="majorBidi" w:hAnsiTheme="majorBidi" w:cstheme="majorBidi"/>
        </w:rPr>
        <w:t>(Mahudin et al., 2016)</w:t>
      </w:r>
      <w:r w:rsidRPr="00A5629B">
        <w:rPr>
          <w:rFonts w:asciiTheme="majorBidi" w:eastAsia="Book Antiqua" w:hAnsiTheme="majorBidi" w:cstheme="majorBidi"/>
          <w:color w:val="000000"/>
        </w:rPr>
        <w:fldChar w:fldCharType="end"/>
      </w:r>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covering</w:t>
      </w:r>
      <w:proofErr w:type="spellEnd"/>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three</w:t>
      </w:r>
      <w:proofErr w:type="spellEnd"/>
      <w:r w:rsidRPr="00A5629B">
        <w:rPr>
          <w:rFonts w:asciiTheme="majorBidi" w:eastAsia="Book Antiqua" w:hAnsiTheme="majorBidi" w:cstheme="majorBidi"/>
          <w:color w:val="000000"/>
        </w:rPr>
        <w:t xml:space="preserve"> fundamental </w:t>
      </w:r>
      <w:proofErr w:type="spellStart"/>
      <w:r w:rsidRPr="00A5629B">
        <w:rPr>
          <w:rFonts w:asciiTheme="majorBidi" w:eastAsia="Book Antiqua" w:hAnsiTheme="majorBidi" w:cstheme="majorBidi"/>
          <w:color w:val="000000"/>
        </w:rPr>
        <w:t>dimensions</w:t>
      </w:r>
      <w:proofErr w:type="spellEnd"/>
      <w:r w:rsidRPr="00A5629B">
        <w:rPr>
          <w:rFonts w:asciiTheme="majorBidi" w:eastAsia="Book Antiqua" w:hAnsiTheme="majorBidi" w:cstheme="majorBidi"/>
          <w:color w:val="000000"/>
        </w:rPr>
        <w:t xml:space="preserve">: </w:t>
      </w:r>
      <w:r w:rsidRPr="00A5629B">
        <w:rPr>
          <w:rFonts w:asciiTheme="majorBidi" w:eastAsia="Book Antiqua" w:hAnsiTheme="majorBidi" w:cstheme="majorBidi"/>
          <w:i/>
          <w:iCs/>
          <w:color w:val="000000"/>
        </w:rPr>
        <w:t>Iman</w:t>
      </w:r>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faith</w:t>
      </w:r>
      <w:proofErr w:type="spellEnd"/>
      <w:r w:rsidRPr="00A5629B">
        <w:rPr>
          <w:rFonts w:asciiTheme="majorBidi" w:eastAsia="Book Antiqua" w:hAnsiTheme="majorBidi" w:cstheme="majorBidi"/>
          <w:color w:val="000000"/>
        </w:rPr>
        <w:t xml:space="preserve">), </w:t>
      </w:r>
      <w:r w:rsidRPr="00A5629B">
        <w:rPr>
          <w:rFonts w:asciiTheme="majorBidi" w:eastAsia="Book Antiqua" w:hAnsiTheme="majorBidi" w:cstheme="majorBidi"/>
          <w:i/>
          <w:iCs/>
          <w:color w:val="000000"/>
        </w:rPr>
        <w:t>Islam</w:t>
      </w:r>
      <w:r w:rsidRPr="00A5629B">
        <w:rPr>
          <w:rFonts w:asciiTheme="majorBidi" w:eastAsia="Book Antiqua" w:hAnsiTheme="majorBidi" w:cstheme="majorBidi"/>
          <w:color w:val="000000"/>
        </w:rPr>
        <w:t xml:space="preserve"> (</w:t>
      </w:r>
      <w:proofErr w:type="spellStart"/>
      <w:r w:rsidRPr="00A5629B">
        <w:rPr>
          <w:rFonts w:asciiTheme="majorBidi" w:eastAsia="Book Antiqua" w:hAnsiTheme="majorBidi" w:cstheme="majorBidi"/>
          <w:color w:val="000000"/>
        </w:rPr>
        <w:t>practice</w:t>
      </w:r>
      <w:proofErr w:type="spellEnd"/>
      <w:r w:rsidRPr="00A5629B">
        <w:rPr>
          <w:rFonts w:asciiTheme="majorBidi" w:eastAsia="Book Antiqua" w:hAnsiTheme="majorBidi" w:cstheme="majorBidi"/>
          <w:color w:val="000000"/>
        </w:rPr>
        <w:t xml:space="preserve">), and </w:t>
      </w:r>
      <w:r w:rsidRPr="00A5629B">
        <w:rPr>
          <w:rFonts w:asciiTheme="majorBidi" w:eastAsia="Book Antiqua" w:hAnsiTheme="majorBidi" w:cstheme="majorBidi"/>
          <w:i/>
          <w:iCs/>
          <w:color w:val="000000"/>
        </w:rPr>
        <w:t>Ihsan</w:t>
      </w:r>
      <w:r w:rsidRPr="00A5629B">
        <w:rPr>
          <w:rFonts w:asciiTheme="majorBidi" w:eastAsia="Book Antiqua" w:hAnsiTheme="majorBidi" w:cstheme="majorBidi"/>
          <w:color w:val="000000"/>
        </w:rPr>
        <w:t xml:space="preserve"> (spiritual </w:t>
      </w:r>
      <w:proofErr w:type="spellStart"/>
      <w:r w:rsidRPr="00A5629B">
        <w:rPr>
          <w:rFonts w:asciiTheme="majorBidi" w:eastAsia="Book Antiqua" w:hAnsiTheme="majorBidi" w:cstheme="majorBidi"/>
          <w:color w:val="000000"/>
        </w:rPr>
        <w:t>excellence</w:t>
      </w:r>
      <w:proofErr w:type="spellEnd"/>
      <w:r w:rsidRPr="00A5629B">
        <w:rPr>
          <w:rFonts w:asciiTheme="majorBidi" w:eastAsia="Book Antiqua" w:hAnsiTheme="majorBidi" w:cstheme="majorBidi"/>
          <w:color w:val="000000"/>
        </w:rPr>
        <w:t>).</w:t>
      </w:r>
    </w:p>
    <w:p w14:paraId="3AA19587" w14:textId="17EB7929" w:rsidR="00A5629B" w:rsidRPr="00023024" w:rsidRDefault="00A5629B" w:rsidP="00A5629B">
      <w:pPr>
        <w:widowControl w:val="0"/>
        <w:spacing w:line="360" w:lineRule="auto"/>
        <w:jc w:val="both"/>
        <w:rPr>
          <w:rFonts w:asciiTheme="majorBidi" w:eastAsia="Book Antiqua" w:hAnsiTheme="majorBidi" w:cstheme="majorBidi"/>
          <w:b/>
          <w:bCs/>
          <w:i/>
          <w:iCs/>
          <w:color w:val="000000"/>
        </w:rPr>
      </w:pPr>
      <w:proofErr w:type="spellStart"/>
      <w:r w:rsidRPr="00023024">
        <w:rPr>
          <w:rFonts w:asciiTheme="majorBidi" w:eastAsia="Book Antiqua" w:hAnsiTheme="majorBidi" w:cstheme="majorBidi"/>
          <w:b/>
          <w:bCs/>
          <w:i/>
          <w:iCs/>
          <w:color w:val="000000"/>
        </w:rPr>
        <w:t>Validity</w:t>
      </w:r>
      <w:proofErr w:type="spellEnd"/>
      <w:r w:rsidRPr="00023024">
        <w:rPr>
          <w:rFonts w:asciiTheme="majorBidi" w:eastAsia="Book Antiqua" w:hAnsiTheme="majorBidi" w:cstheme="majorBidi"/>
          <w:b/>
          <w:bCs/>
          <w:i/>
          <w:iCs/>
          <w:color w:val="000000"/>
        </w:rPr>
        <w:t xml:space="preserve"> an</w:t>
      </w:r>
      <w:r w:rsidR="00023024" w:rsidRPr="00023024">
        <w:rPr>
          <w:rFonts w:asciiTheme="majorBidi" w:eastAsia="Book Antiqua" w:hAnsiTheme="majorBidi" w:cstheme="majorBidi"/>
          <w:b/>
          <w:bCs/>
          <w:i/>
          <w:iCs/>
          <w:color w:val="000000"/>
        </w:rPr>
        <w:t>d</w:t>
      </w:r>
      <w:r w:rsidRPr="00023024">
        <w:rPr>
          <w:rFonts w:asciiTheme="majorBidi" w:eastAsia="Book Antiqua" w:hAnsiTheme="majorBidi" w:cstheme="majorBidi"/>
          <w:b/>
          <w:bCs/>
          <w:i/>
          <w:iCs/>
          <w:color w:val="000000"/>
        </w:rPr>
        <w:t xml:space="preserve"> </w:t>
      </w:r>
      <w:proofErr w:type="spellStart"/>
      <w:r w:rsidRPr="00023024">
        <w:rPr>
          <w:rFonts w:asciiTheme="majorBidi" w:eastAsia="Book Antiqua" w:hAnsiTheme="majorBidi" w:cstheme="majorBidi"/>
          <w:b/>
          <w:bCs/>
          <w:i/>
          <w:iCs/>
          <w:color w:val="000000"/>
        </w:rPr>
        <w:t>reliability</w:t>
      </w:r>
      <w:proofErr w:type="spellEnd"/>
    </w:p>
    <w:p w14:paraId="63F23030" w14:textId="77777777" w:rsidR="00A5629B" w:rsidRPr="00A5629B" w:rsidRDefault="00A5629B" w:rsidP="00023024">
      <w:pPr>
        <w:pStyle w:val="Heading6"/>
        <w:keepNext w:val="0"/>
        <w:keepLines w:val="0"/>
        <w:widowControl w:val="0"/>
        <w:spacing w:before="0" w:after="0" w:line="360" w:lineRule="auto"/>
        <w:ind w:firstLine="709"/>
        <w:jc w:val="both"/>
        <w:rPr>
          <w:rFonts w:asciiTheme="majorBidi" w:hAnsiTheme="majorBidi" w:cstheme="majorBidi"/>
          <w:b w:val="0"/>
          <w:bCs/>
          <w:sz w:val="24"/>
          <w:szCs w:val="24"/>
        </w:rPr>
      </w:pPr>
      <w:proofErr w:type="spellStart"/>
      <w:r w:rsidRPr="00A5629B">
        <w:rPr>
          <w:rFonts w:asciiTheme="majorBidi" w:hAnsiTheme="majorBidi" w:cstheme="majorBidi"/>
          <w:b w:val="0"/>
          <w:bCs/>
          <w:sz w:val="24"/>
          <w:szCs w:val="24"/>
        </w:rPr>
        <w:t>Instrument</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validity</w:t>
      </w:r>
      <w:proofErr w:type="spellEnd"/>
      <w:r w:rsidRPr="00A5629B">
        <w:rPr>
          <w:rFonts w:asciiTheme="majorBidi" w:hAnsiTheme="majorBidi" w:cstheme="majorBidi"/>
          <w:b w:val="0"/>
          <w:bCs/>
          <w:sz w:val="24"/>
          <w:szCs w:val="24"/>
        </w:rPr>
        <w:t xml:space="preserve"> and </w:t>
      </w:r>
      <w:proofErr w:type="spellStart"/>
      <w:r w:rsidRPr="00A5629B">
        <w:rPr>
          <w:rFonts w:asciiTheme="majorBidi" w:hAnsiTheme="majorBidi" w:cstheme="majorBidi"/>
          <w:b w:val="0"/>
          <w:bCs/>
          <w:sz w:val="24"/>
          <w:szCs w:val="24"/>
        </w:rPr>
        <w:t>reliability</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were</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evaluated</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using</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Partial</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Least</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Squares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Structural</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Equation</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Modeling</w:t>
      </w:r>
      <w:proofErr w:type="spellEnd"/>
      <w:r w:rsidRPr="00A5629B">
        <w:rPr>
          <w:rFonts w:asciiTheme="majorBidi" w:hAnsiTheme="majorBidi" w:cstheme="majorBidi"/>
          <w:b w:val="0"/>
          <w:bCs/>
          <w:sz w:val="24"/>
          <w:szCs w:val="24"/>
        </w:rPr>
        <w:t xml:space="preserve"> (PLS-SEM), </w:t>
      </w:r>
      <w:proofErr w:type="spellStart"/>
      <w:r w:rsidRPr="00A5629B">
        <w:rPr>
          <w:rFonts w:asciiTheme="majorBidi" w:hAnsiTheme="majorBidi" w:cstheme="majorBidi"/>
          <w:b w:val="0"/>
          <w:bCs/>
          <w:sz w:val="24"/>
          <w:szCs w:val="24"/>
        </w:rPr>
        <w:t>with</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reference</w:t>
      </w:r>
      <w:proofErr w:type="spellEnd"/>
      <w:r w:rsidRPr="00A5629B">
        <w:rPr>
          <w:rFonts w:asciiTheme="majorBidi" w:hAnsiTheme="majorBidi" w:cstheme="majorBidi"/>
          <w:b w:val="0"/>
          <w:bCs/>
          <w:sz w:val="24"/>
          <w:szCs w:val="24"/>
        </w:rPr>
        <w:t xml:space="preserve"> to </w:t>
      </w:r>
      <w:proofErr w:type="spellStart"/>
      <w:r w:rsidRPr="00A5629B">
        <w:rPr>
          <w:rFonts w:asciiTheme="majorBidi" w:hAnsiTheme="majorBidi" w:cstheme="majorBidi"/>
          <w:b w:val="0"/>
          <w:bCs/>
          <w:sz w:val="24"/>
          <w:szCs w:val="24"/>
        </w:rPr>
        <w:t>the</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outer</w:t>
      </w:r>
      <w:proofErr w:type="spellEnd"/>
      <w:r w:rsidRPr="00A5629B">
        <w:rPr>
          <w:rFonts w:asciiTheme="majorBidi" w:hAnsiTheme="majorBidi" w:cstheme="majorBidi"/>
          <w:b w:val="0"/>
          <w:bCs/>
          <w:sz w:val="24"/>
          <w:szCs w:val="24"/>
        </w:rPr>
        <w:t xml:space="preserve"> model </w:t>
      </w:r>
      <w:proofErr w:type="spellStart"/>
      <w:r w:rsidRPr="00A5629B">
        <w:rPr>
          <w:rFonts w:asciiTheme="majorBidi" w:hAnsiTheme="majorBidi" w:cstheme="majorBidi"/>
          <w:b w:val="0"/>
          <w:bCs/>
          <w:sz w:val="24"/>
          <w:szCs w:val="24"/>
        </w:rPr>
        <w:t>measurement</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criteria</w:t>
      </w:r>
      <w:proofErr w:type="spellEnd"/>
      <w:r w:rsidRPr="00A5629B">
        <w:rPr>
          <w:rFonts w:asciiTheme="majorBidi" w:hAnsiTheme="majorBidi" w:cstheme="majorBidi"/>
          <w:b w:val="0"/>
          <w:bCs/>
          <w:sz w:val="24"/>
          <w:szCs w:val="24"/>
        </w:rPr>
        <w:t xml:space="preserve"> </w:t>
      </w:r>
      <w:r w:rsidRPr="00A5629B">
        <w:rPr>
          <w:rFonts w:asciiTheme="majorBidi" w:hAnsiTheme="majorBidi" w:cstheme="majorBidi"/>
          <w:b w:val="0"/>
          <w:bCs/>
          <w:sz w:val="24"/>
          <w:szCs w:val="24"/>
        </w:rPr>
        <w:fldChar w:fldCharType="begin"/>
      </w:r>
      <w:r w:rsidRPr="00A5629B">
        <w:rPr>
          <w:rFonts w:asciiTheme="majorBidi" w:hAnsiTheme="majorBidi" w:cstheme="majorBidi"/>
          <w:b w:val="0"/>
          <w:bCs/>
          <w:sz w:val="24"/>
          <w:szCs w:val="24"/>
        </w:rPr>
        <w:instrText xml:space="preserve"> ADDIN ZOTERO_ITEM CSL_CITATION {"citationID":"pJbhNrgw","properties":{"formattedCitation":"(Ghozali &amp; Latan, 2016)","plainCitation":"(Ghozali &amp; Latan, 2016)","noteIndex":0},"citationItems":[{"id":42,"uris":["http://zotero.org/users/13769994/items/ITM5VZBD"],"itemData":{"id":42,"type":"book","event-place":"Semarang","publisher":"Badan Penerbit Universitas Diponegoro Semarang","publisher-place":"Semarang","title":"Partial Least Squares: Konsep, Teknik, dan Aplikasi Menggunakan Program SmartPLS 3.0 Untuk Penelitian Empiris","author":[{"family":"Ghozali","given":"Imam"},{"family":"Latan","given":"Hengky"}],"issued":{"date-parts":[["2016"]]}}}],"schema":"https://github.com/citation-style-language/schema/raw/master/csl-citation.json"} </w:instrText>
      </w:r>
      <w:r w:rsidRPr="00A5629B">
        <w:rPr>
          <w:rFonts w:asciiTheme="majorBidi" w:hAnsiTheme="majorBidi" w:cstheme="majorBidi"/>
          <w:b w:val="0"/>
          <w:bCs/>
          <w:sz w:val="24"/>
          <w:szCs w:val="24"/>
        </w:rPr>
        <w:fldChar w:fldCharType="separate"/>
      </w:r>
      <w:r w:rsidRPr="00A5629B">
        <w:rPr>
          <w:rFonts w:asciiTheme="majorBidi" w:hAnsiTheme="majorBidi" w:cstheme="majorBidi"/>
          <w:b w:val="0"/>
          <w:bCs/>
          <w:sz w:val="24"/>
          <w:szCs w:val="24"/>
        </w:rPr>
        <w:t>(</w:t>
      </w:r>
      <w:proofErr w:type="spellStart"/>
      <w:r w:rsidRPr="00A5629B">
        <w:rPr>
          <w:rFonts w:asciiTheme="majorBidi" w:hAnsiTheme="majorBidi" w:cstheme="majorBidi"/>
          <w:b w:val="0"/>
          <w:bCs/>
          <w:sz w:val="24"/>
          <w:szCs w:val="24"/>
        </w:rPr>
        <w:t>Ghozali</w:t>
      </w:r>
      <w:proofErr w:type="spellEnd"/>
      <w:r w:rsidRPr="00A5629B">
        <w:rPr>
          <w:rFonts w:asciiTheme="majorBidi" w:hAnsiTheme="majorBidi" w:cstheme="majorBidi"/>
          <w:b w:val="0"/>
          <w:bCs/>
          <w:sz w:val="24"/>
          <w:szCs w:val="24"/>
        </w:rPr>
        <w:t xml:space="preserve"> &amp; Latan, 2016)</w:t>
      </w:r>
      <w:r w:rsidRPr="00A5629B">
        <w:rPr>
          <w:rFonts w:asciiTheme="majorBidi" w:hAnsiTheme="majorBidi" w:cstheme="majorBidi"/>
          <w:b w:val="0"/>
          <w:bCs/>
          <w:sz w:val="24"/>
          <w:szCs w:val="24"/>
        </w:rPr>
        <w:fldChar w:fldCharType="end"/>
      </w:r>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Two</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types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of</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construct</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validity</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were</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assessed</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convergent</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validity</w:t>
      </w:r>
      <w:proofErr w:type="spellEnd"/>
      <w:r w:rsidRPr="00A5629B">
        <w:rPr>
          <w:rFonts w:asciiTheme="majorBidi" w:hAnsiTheme="majorBidi" w:cstheme="majorBidi"/>
          <w:b w:val="0"/>
          <w:bCs/>
          <w:sz w:val="24"/>
          <w:szCs w:val="24"/>
        </w:rPr>
        <w:t xml:space="preserve"> and </w:t>
      </w:r>
      <w:proofErr w:type="spellStart"/>
      <w:r w:rsidRPr="00A5629B">
        <w:rPr>
          <w:rFonts w:asciiTheme="majorBidi" w:hAnsiTheme="majorBidi" w:cstheme="majorBidi"/>
          <w:b w:val="0"/>
          <w:bCs/>
          <w:sz w:val="24"/>
          <w:szCs w:val="24"/>
        </w:rPr>
        <w:t>discriminant</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validity</w:t>
      </w:r>
      <w:proofErr w:type="spellEnd"/>
      <w:r w:rsidRPr="00A5629B">
        <w:rPr>
          <w:rFonts w:asciiTheme="majorBidi" w:hAnsiTheme="majorBidi" w:cstheme="majorBidi"/>
          <w:b w:val="0"/>
          <w:bCs/>
          <w:sz w:val="24"/>
          <w:szCs w:val="24"/>
        </w:rPr>
        <w:t>.</w:t>
      </w:r>
    </w:p>
    <w:p w14:paraId="5D2F7A9A" w14:textId="77777777" w:rsidR="00A5629B" w:rsidRPr="00A5629B" w:rsidRDefault="00A5629B" w:rsidP="00023024">
      <w:pPr>
        <w:pStyle w:val="Heading6"/>
        <w:keepNext w:val="0"/>
        <w:keepLines w:val="0"/>
        <w:widowControl w:val="0"/>
        <w:spacing w:before="0" w:after="0" w:line="360" w:lineRule="auto"/>
        <w:ind w:firstLine="709"/>
        <w:jc w:val="both"/>
        <w:rPr>
          <w:rFonts w:asciiTheme="majorBidi" w:hAnsiTheme="majorBidi" w:cstheme="majorBidi"/>
          <w:b w:val="0"/>
          <w:bCs/>
          <w:sz w:val="24"/>
          <w:szCs w:val="24"/>
        </w:rPr>
      </w:pPr>
      <w:proofErr w:type="spellStart"/>
      <w:r w:rsidRPr="00A5629B">
        <w:rPr>
          <w:rFonts w:asciiTheme="majorBidi" w:hAnsiTheme="majorBidi" w:cstheme="majorBidi"/>
          <w:b w:val="0"/>
          <w:bCs/>
          <w:sz w:val="24"/>
          <w:szCs w:val="24"/>
        </w:rPr>
        <w:t>Convergent</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validity</w:t>
      </w:r>
      <w:proofErr w:type="spellEnd"/>
      <w:r w:rsidRPr="00A5629B">
        <w:rPr>
          <w:rFonts w:asciiTheme="majorBidi" w:hAnsiTheme="majorBidi" w:cstheme="majorBidi"/>
          <w:b w:val="0"/>
          <w:bCs/>
          <w:sz w:val="24"/>
          <w:szCs w:val="24"/>
        </w:rPr>
        <w:t xml:space="preserve"> was </w:t>
      </w:r>
      <w:proofErr w:type="spellStart"/>
      <w:r w:rsidRPr="00A5629B">
        <w:rPr>
          <w:rFonts w:asciiTheme="majorBidi" w:hAnsiTheme="majorBidi" w:cstheme="majorBidi"/>
          <w:b w:val="0"/>
          <w:bCs/>
          <w:sz w:val="24"/>
          <w:szCs w:val="24"/>
        </w:rPr>
        <w:t>determined</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by</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evaluating</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the</w:t>
      </w:r>
      <w:proofErr w:type="spellEnd"/>
      <w:r w:rsidRPr="00A5629B">
        <w:rPr>
          <w:rFonts w:asciiTheme="majorBidi" w:hAnsiTheme="majorBidi" w:cstheme="majorBidi"/>
          <w:b w:val="0"/>
          <w:bCs/>
          <w:sz w:val="24"/>
          <w:szCs w:val="24"/>
        </w:rPr>
        <w:t xml:space="preserve"> factor </w:t>
      </w:r>
      <w:proofErr w:type="spellStart"/>
      <w:r w:rsidRPr="00A5629B">
        <w:rPr>
          <w:rFonts w:asciiTheme="majorBidi" w:hAnsiTheme="majorBidi" w:cstheme="majorBidi"/>
          <w:b w:val="0"/>
          <w:bCs/>
          <w:sz w:val="24"/>
          <w:szCs w:val="24"/>
        </w:rPr>
        <w:t>loadings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of</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each</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indicator</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Indicators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were</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considered</w:t>
      </w:r>
      <w:proofErr w:type="spellEnd"/>
      <w:r w:rsidRPr="00A5629B">
        <w:rPr>
          <w:rFonts w:asciiTheme="majorBidi" w:hAnsiTheme="majorBidi" w:cstheme="majorBidi"/>
          <w:b w:val="0"/>
          <w:bCs/>
          <w:sz w:val="24"/>
          <w:szCs w:val="24"/>
        </w:rPr>
        <w:t xml:space="preserve"> valid </w:t>
      </w:r>
      <w:proofErr w:type="spellStart"/>
      <w:r w:rsidRPr="00A5629B">
        <w:rPr>
          <w:rFonts w:asciiTheme="majorBidi" w:hAnsiTheme="majorBidi" w:cstheme="majorBidi"/>
          <w:b w:val="0"/>
          <w:bCs/>
          <w:sz w:val="24"/>
          <w:szCs w:val="24"/>
        </w:rPr>
        <w:t>if</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they</w:t>
      </w:r>
      <w:proofErr w:type="spellEnd"/>
      <w:r w:rsidRPr="00A5629B">
        <w:rPr>
          <w:rFonts w:asciiTheme="majorBidi" w:hAnsiTheme="majorBidi" w:cstheme="majorBidi"/>
          <w:b w:val="0"/>
          <w:bCs/>
          <w:sz w:val="24"/>
          <w:szCs w:val="24"/>
        </w:rPr>
        <w:t xml:space="preserve"> had factor </w:t>
      </w:r>
      <w:proofErr w:type="spellStart"/>
      <w:r w:rsidRPr="00A5629B">
        <w:rPr>
          <w:rFonts w:asciiTheme="majorBidi" w:hAnsiTheme="majorBidi" w:cstheme="majorBidi"/>
          <w:b w:val="0"/>
          <w:bCs/>
          <w:sz w:val="24"/>
          <w:szCs w:val="24"/>
        </w:rPr>
        <w:t>loadings</w:t>
      </w:r>
      <w:proofErr w:type="spellEnd"/>
      <w:r w:rsidRPr="00A5629B">
        <w:rPr>
          <w:rFonts w:asciiTheme="majorBidi" w:hAnsiTheme="majorBidi" w:cstheme="majorBidi"/>
          <w:b w:val="0"/>
          <w:bCs/>
          <w:sz w:val="24"/>
          <w:szCs w:val="24"/>
        </w:rPr>
        <w:t xml:space="preserve"> &gt; 0.40 </w:t>
      </w:r>
      <w:r w:rsidRPr="00A5629B">
        <w:rPr>
          <w:rFonts w:asciiTheme="majorBidi" w:hAnsiTheme="majorBidi" w:cstheme="majorBidi"/>
          <w:b w:val="0"/>
          <w:bCs/>
          <w:sz w:val="24"/>
          <w:szCs w:val="24"/>
        </w:rPr>
        <w:fldChar w:fldCharType="begin"/>
      </w:r>
      <w:r w:rsidRPr="00A5629B">
        <w:rPr>
          <w:rFonts w:asciiTheme="majorBidi" w:hAnsiTheme="majorBidi" w:cstheme="majorBidi"/>
          <w:b w:val="0"/>
          <w:bCs/>
          <w:sz w:val="24"/>
          <w:szCs w:val="24"/>
        </w:rPr>
        <w:instrText xml:space="preserve"> ADDIN ZOTERO_ITEM CSL_CITATION {"citationID":"lscYF3bM","properties":{"formattedCitation":"(Hair et al., 2022)","plainCitation":"(Hair et al., 2022)","noteIndex":0},"citationItems":[{"id":76,"uris":["http://zotero.org/users/13769994/items/WVRI6HRZ"],"itemData":{"id":76,"type":"book","edition":"2","event-place":"California","publisher":"SAGE Publications","publisher-place":"California","title":"A Primer on Partial Least Squares Structural Equation Modeling (PLS-SEM)","author":[{"family":"Hair","given":"Joseph F."},{"family":"Hult","given":"G. Tomas M."},{"family":"Ringle","given":"Christian"},{"family":"Sarstedt","given":"Marko"}],"issued":{"date-parts":[["2022"]]}}}],"schema":"https://github.com/citation-style-language/schema/raw/master/csl-citation.json"} </w:instrText>
      </w:r>
      <w:r w:rsidRPr="00A5629B">
        <w:rPr>
          <w:rFonts w:asciiTheme="majorBidi" w:hAnsiTheme="majorBidi" w:cstheme="majorBidi"/>
          <w:b w:val="0"/>
          <w:bCs/>
          <w:sz w:val="24"/>
          <w:szCs w:val="24"/>
        </w:rPr>
        <w:fldChar w:fldCharType="separate"/>
      </w:r>
      <w:r w:rsidRPr="00A5629B">
        <w:rPr>
          <w:rFonts w:asciiTheme="majorBidi" w:hAnsiTheme="majorBidi" w:cstheme="majorBidi"/>
          <w:b w:val="0"/>
          <w:bCs/>
          <w:sz w:val="24"/>
        </w:rPr>
        <w:t>(</w:t>
      </w:r>
      <w:proofErr w:type="spellStart"/>
      <w:r w:rsidRPr="00A5629B">
        <w:rPr>
          <w:rFonts w:asciiTheme="majorBidi" w:hAnsiTheme="majorBidi" w:cstheme="majorBidi"/>
          <w:b w:val="0"/>
          <w:bCs/>
          <w:sz w:val="24"/>
        </w:rPr>
        <w:t>Hair</w:t>
      </w:r>
      <w:proofErr w:type="spellEnd"/>
      <w:r w:rsidRPr="00A5629B">
        <w:rPr>
          <w:rFonts w:asciiTheme="majorBidi" w:hAnsiTheme="majorBidi" w:cstheme="majorBidi"/>
          <w:b w:val="0"/>
          <w:bCs/>
          <w:sz w:val="24"/>
        </w:rPr>
        <w:t xml:space="preserve"> et al., 2022)</w:t>
      </w:r>
      <w:r w:rsidRPr="00A5629B">
        <w:rPr>
          <w:rFonts w:asciiTheme="majorBidi" w:hAnsiTheme="majorBidi" w:cstheme="majorBidi"/>
          <w:b w:val="0"/>
          <w:bCs/>
          <w:sz w:val="24"/>
          <w:szCs w:val="24"/>
        </w:rPr>
        <w:fldChar w:fldCharType="end"/>
      </w:r>
      <w:r w:rsidRPr="00A5629B">
        <w:rPr>
          <w:rFonts w:asciiTheme="majorBidi" w:hAnsiTheme="majorBidi" w:cstheme="majorBidi"/>
          <w:b w:val="0"/>
          <w:bCs/>
          <w:sz w:val="24"/>
          <w:szCs w:val="24"/>
        </w:rPr>
        <w:t xml:space="preserve"> and </w:t>
      </w:r>
      <w:proofErr w:type="spellStart"/>
      <w:r w:rsidRPr="00A5629B">
        <w:rPr>
          <w:rFonts w:asciiTheme="majorBidi" w:hAnsiTheme="majorBidi" w:cstheme="majorBidi"/>
          <w:b w:val="0"/>
          <w:bCs/>
          <w:sz w:val="24"/>
          <w:szCs w:val="24"/>
        </w:rPr>
        <w:t>if</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the</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construct’s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Average</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Variance</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Extracted</w:t>
      </w:r>
      <w:proofErr w:type="spellEnd"/>
      <w:r w:rsidRPr="00A5629B">
        <w:rPr>
          <w:rFonts w:asciiTheme="majorBidi" w:hAnsiTheme="majorBidi" w:cstheme="majorBidi"/>
          <w:b w:val="0"/>
          <w:bCs/>
          <w:sz w:val="24"/>
          <w:szCs w:val="24"/>
        </w:rPr>
        <w:t xml:space="preserve"> (AVE) was &gt; 0.50 </w:t>
      </w:r>
      <w:r w:rsidRPr="00A5629B">
        <w:rPr>
          <w:rFonts w:asciiTheme="majorBidi" w:hAnsiTheme="majorBidi" w:cstheme="majorBidi"/>
          <w:b w:val="0"/>
          <w:bCs/>
          <w:sz w:val="24"/>
          <w:szCs w:val="24"/>
        </w:rPr>
        <w:fldChar w:fldCharType="begin"/>
      </w:r>
      <w:r w:rsidRPr="00A5629B">
        <w:rPr>
          <w:rFonts w:asciiTheme="majorBidi" w:hAnsiTheme="majorBidi" w:cstheme="majorBidi"/>
          <w:b w:val="0"/>
          <w:bCs/>
          <w:sz w:val="24"/>
          <w:szCs w:val="24"/>
        </w:rPr>
        <w:instrText xml:space="preserve"> ADDIN ZOTERO_ITEM CSL_CITATION {"citationID":"i4C7KlYm","properties":{"formattedCitation":"(Ghozali &amp; Latan, 2016)","plainCitation":"(Ghozali &amp; Latan, 2016)","noteIndex":0},"citationItems":[{"id":42,"uris":["http://zotero.org/users/13769994/items/ITM5VZBD"],"itemData":{"id":42,"type":"book","event-place":"Semarang","publisher":"Badan Penerbit Universitas Diponegoro Semarang","publisher-place":"Semarang","title":"Partial Least Squares: Konsep, Teknik, dan Aplikasi Menggunakan Program SmartPLS 3.0 Untuk Penelitian Empiris","author":[{"family":"Ghozali","given":"Imam"},{"family":"Latan","given":"Hengky"}],"issued":{"date-parts":[["2016"]]}}}],"schema":"https://github.com/citation-style-language/schema/raw/master/csl-citation.json"} </w:instrText>
      </w:r>
      <w:r w:rsidRPr="00A5629B">
        <w:rPr>
          <w:rFonts w:asciiTheme="majorBidi" w:hAnsiTheme="majorBidi" w:cstheme="majorBidi"/>
          <w:b w:val="0"/>
          <w:bCs/>
          <w:sz w:val="24"/>
          <w:szCs w:val="24"/>
        </w:rPr>
        <w:fldChar w:fldCharType="separate"/>
      </w:r>
      <w:r w:rsidRPr="00A5629B">
        <w:rPr>
          <w:rFonts w:asciiTheme="majorBidi" w:hAnsiTheme="majorBidi" w:cstheme="majorBidi"/>
          <w:b w:val="0"/>
          <w:bCs/>
          <w:sz w:val="24"/>
          <w:szCs w:val="24"/>
        </w:rPr>
        <w:t>(Ghozali &amp; Latan, 2016)</w:t>
      </w:r>
      <w:r w:rsidRPr="00A5629B">
        <w:rPr>
          <w:rFonts w:asciiTheme="majorBidi" w:hAnsiTheme="majorBidi" w:cstheme="majorBidi"/>
          <w:b w:val="0"/>
          <w:bCs/>
          <w:sz w:val="24"/>
          <w:szCs w:val="24"/>
        </w:rPr>
        <w:fldChar w:fldCharType="end"/>
      </w:r>
      <w:r w:rsidRPr="00A5629B">
        <w:rPr>
          <w:rFonts w:asciiTheme="majorBidi" w:hAnsiTheme="majorBidi" w:cstheme="majorBidi"/>
          <w:b w:val="0"/>
          <w:bCs/>
          <w:sz w:val="24"/>
          <w:szCs w:val="24"/>
        </w:rPr>
        <w:t xml:space="preserve">. </w:t>
      </w:r>
    </w:p>
    <w:p w14:paraId="017F45A2" w14:textId="77777777" w:rsidR="00A5629B" w:rsidRPr="00A5629B" w:rsidRDefault="00A5629B" w:rsidP="00023024">
      <w:pPr>
        <w:pStyle w:val="Heading6"/>
        <w:keepNext w:val="0"/>
        <w:keepLines w:val="0"/>
        <w:widowControl w:val="0"/>
        <w:spacing w:before="0" w:after="0" w:line="360" w:lineRule="auto"/>
        <w:ind w:firstLine="709"/>
        <w:jc w:val="both"/>
        <w:rPr>
          <w:rFonts w:asciiTheme="majorBidi" w:hAnsiTheme="majorBidi" w:cstheme="majorBidi"/>
          <w:b w:val="0"/>
          <w:bCs/>
          <w:sz w:val="24"/>
          <w:szCs w:val="24"/>
        </w:rPr>
      </w:pPr>
      <w:proofErr w:type="spellStart"/>
      <w:r w:rsidRPr="00A5629B">
        <w:rPr>
          <w:rFonts w:asciiTheme="majorBidi" w:hAnsiTheme="majorBidi" w:cstheme="majorBidi"/>
          <w:b w:val="0"/>
          <w:bCs/>
          <w:sz w:val="24"/>
          <w:szCs w:val="24"/>
        </w:rPr>
        <w:t>Discriminant</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validity</w:t>
      </w:r>
      <w:proofErr w:type="spellEnd"/>
      <w:r w:rsidRPr="00A5629B">
        <w:rPr>
          <w:rFonts w:asciiTheme="majorBidi" w:hAnsiTheme="majorBidi" w:cstheme="majorBidi"/>
          <w:b w:val="0"/>
          <w:bCs/>
          <w:sz w:val="24"/>
          <w:szCs w:val="24"/>
        </w:rPr>
        <w:t xml:space="preserve"> was </w:t>
      </w:r>
      <w:proofErr w:type="spellStart"/>
      <w:r w:rsidRPr="00A5629B">
        <w:rPr>
          <w:rFonts w:asciiTheme="majorBidi" w:hAnsiTheme="majorBidi" w:cstheme="majorBidi"/>
          <w:b w:val="0"/>
          <w:bCs/>
          <w:sz w:val="24"/>
          <w:szCs w:val="24"/>
        </w:rPr>
        <w:t>assessed</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through</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cross-loading</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analysis</w:t>
      </w:r>
      <w:proofErr w:type="spellEnd"/>
      <w:r w:rsidRPr="00A5629B">
        <w:rPr>
          <w:rFonts w:asciiTheme="majorBidi" w:hAnsiTheme="majorBidi" w:cstheme="majorBidi"/>
          <w:b w:val="0"/>
          <w:bCs/>
          <w:sz w:val="24"/>
          <w:szCs w:val="24"/>
        </w:rPr>
        <w:t xml:space="preserve">. Good </w:t>
      </w:r>
      <w:proofErr w:type="spellStart"/>
      <w:r w:rsidRPr="00A5629B">
        <w:rPr>
          <w:rFonts w:asciiTheme="majorBidi" w:hAnsiTheme="majorBidi" w:cstheme="majorBidi"/>
          <w:b w:val="0"/>
          <w:bCs/>
          <w:sz w:val="24"/>
          <w:szCs w:val="24"/>
        </w:rPr>
        <w:t>discriminant</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validity</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is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indicated</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when</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an</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item’s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loading</w:t>
      </w:r>
      <w:proofErr w:type="spellEnd"/>
      <w:r w:rsidRPr="00A5629B">
        <w:rPr>
          <w:rFonts w:asciiTheme="majorBidi" w:hAnsiTheme="majorBidi" w:cstheme="majorBidi"/>
          <w:b w:val="0"/>
          <w:bCs/>
          <w:sz w:val="24"/>
          <w:szCs w:val="24"/>
        </w:rPr>
        <w:t xml:space="preserve"> on </w:t>
      </w:r>
      <w:proofErr w:type="spellStart"/>
      <w:r w:rsidRPr="00A5629B">
        <w:rPr>
          <w:rFonts w:asciiTheme="majorBidi" w:hAnsiTheme="majorBidi" w:cstheme="majorBidi"/>
          <w:b w:val="0"/>
          <w:bCs/>
          <w:sz w:val="24"/>
          <w:szCs w:val="24"/>
        </w:rPr>
        <w:t>its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associated</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construct</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is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greater</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than</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its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loadings</w:t>
      </w:r>
      <w:proofErr w:type="spellEnd"/>
      <w:r w:rsidRPr="00A5629B">
        <w:rPr>
          <w:rFonts w:asciiTheme="majorBidi" w:hAnsiTheme="majorBidi" w:cstheme="majorBidi"/>
          <w:b w:val="0"/>
          <w:bCs/>
          <w:sz w:val="24"/>
          <w:szCs w:val="24"/>
        </w:rPr>
        <w:t xml:space="preserve"> on </w:t>
      </w:r>
      <w:proofErr w:type="spellStart"/>
      <w:r w:rsidRPr="00A5629B">
        <w:rPr>
          <w:rFonts w:asciiTheme="majorBidi" w:hAnsiTheme="majorBidi" w:cstheme="majorBidi"/>
          <w:b w:val="0"/>
          <w:bCs/>
          <w:sz w:val="24"/>
          <w:szCs w:val="24"/>
        </w:rPr>
        <w:t>other</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constructs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ideally</w:t>
      </w:r>
      <w:proofErr w:type="spellEnd"/>
      <w:r w:rsidRPr="00A5629B">
        <w:rPr>
          <w:rFonts w:asciiTheme="majorBidi" w:hAnsiTheme="majorBidi" w:cstheme="majorBidi"/>
          <w:b w:val="0"/>
          <w:bCs/>
          <w:sz w:val="24"/>
          <w:szCs w:val="24"/>
        </w:rPr>
        <w:t xml:space="preserve"> &gt; 0.70 </w:t>
      </w:r>
      <w:r w:rsidRPr="00A5629B">
        <w:rPr>
          <w:rFonts w:asciiTheme="majorBidi" w:hAnsiTheme="majorBidi" w:cstheme="majorBidi"/>
          <w:b w:val="0"/>
          <w:bCs/>
          <w:sz w:val="24"/>
          <w:szCs w:val="24"/>
        </w:rPr>
        <w:fldChar w:fldCharType="begin"/>
      </w:r>
      <w:r w:rsidRPr="00A5629B">
        <w:rPr>
          <w:rFonts w:asciiTheme="majorBidi" w:hAnsiTheme="majorBidi" w:cstheme="majorBidi"/>
          <w:b w:val="0"/>
          <w:bCs/>
          <w:sz w:val="24"/>
          <w:szCs w:val="24"/>
        </w:rPr>
        <w:instrText xml:space="preserve"> ADDIN ZOTERO_ITEM CSL_CITATION {"citationID":"QWk44L4y","properties":{"formattedCitation":"(Ghozali &amp; Latan, 2016)","plainCitation":"(Ghozali &amp; Latan, 2016)","noteIndex":0},"citationItems":[{"id":42,"uris":["http://zotero.org/users/13769994/items/ITM5VZBD"],"itemData":{"id":42,"type":"book","event-place":"Semarang","publisher":"Badan Penerbit Universitas Diponegoro Semarang","publisher-place":"Semarang","title":"Partial Least Squares: Konsep, Teknik, dan Aplikasi Menggunakan Program SmartPLS 3.0 Untuk Penelitian Empiris","author":[{"family":"Ghozali","given":"Imam"},{"family":"Latan","given":"Hengky"}],"issued":{"date-parts":[["2016"]]}}}],"schema":"https://github.com/citation-style-language/schema/raw/master/csl-citation.json"} </w:instrText>
      </w:r>
      <w:r w:rsidRPr="00A5629B">
        <w:rPr>
          <w:rFonts w:asciiTheme="majorBidi" w:hAnsiTheme="majorBidi" w:cstheme="majorBidi"/>
          <w:b w:val="0"/>
          <w:bCs/>
          <w:sz w:val="24"/>
          <w:szCs w:val="24"/>
        </w:rPr>
        <w:fldChar w:fldCharType="separate"/>
      </w:r>
      <w:r w:rsidRPr="00A5629B">
        <w:rPr>
          <w:rFonts w:asciiTheme="majorBidi" w:hAnsiTheme="majorBidi" w:cstheme="majorBidi"/>
          <w:b w:val="0"/>
          <w:bCs/>
          <w:sz w:val="24"/>
        </w:rPr>
        <w:t>(Ghozali &amp; Latan, 2016)</w:t>
      </w:r>
      <w:r w:rsidRPr="00A5629B">
        <w:rPr>
          <w:rFonts w:asciiTheme="majorBidi" w:hAnsiTheme="majorBidi" w:cstheme="majorBidi"/>
          <w:b w:val="0"/>
          <w:bCs/>
          <w:sz w:val="24"/>
          <w:szCs w:val="24"/>
        </w:rPr>
        <w:fldChar w:fldCharType="end"/>
      </w:r>
      <w:r w:rsidRPr="00A5629B">
        <w:rPr>
          <w:rFonts w:asciiTheme="majorBidi" w:hAnsiTheme="majorBidi" w:cstheme="majorBidi"/>
          <w:b w:val="0"/>
          <w:bCs/>
          <w:sz w:val="24"/>
          <w:szCs w:val="24"/>
        </w:rPr>
        <w:t xml:space="preserve">. </w:t>
      </w:r>
    </w:p>
    <w:p w14:paraId="0A9F099C" w14:textId="77777777" w:rsidR="00A5629B" w:rsidRPr="00A5629B" w:rsidRDefault="00A5629B" w:rsidP="00023024">
      <w:pPr>
        <w:pStyle w:val="Heading6"/>
        <w:keepNext w:val="0"/>
        <w:keepLines w:val="0"/>
        <w:widowControl w:val="0"/>
        <w:spacing w:before="0" w:after="0" w:line="360" w:lineRule="auto"/>
        <w:ind w:firstLine="709"/>
        <w:jc w:val="both"/>
        <w:rPr>
          <w:rFonts w:asciiTheme="majorBidi" w:hAnsiTheme="majorBidi" w:cstheme="majorBidi"/>
          <w:b w:val="0"/>
          <w:bCs/>
        </w:rPr>
      </w:pPr>
      <w:r w:rsidRPr="00A5629B">
        <w:rPr>
          <w:rFonts w:asciiTheme="majorBidi" w:hAnsiTheme="majorBidi" w:cstheme="majorBidi"/>
          <w:b w:val="0"/>
          <w:bCs/>
          <w:sz w:val="24"/>
          <w:szCs w:val="24"/>
        </w:rPr>
        <w:t xml:space="preserve">To determine </w:t>
      </w:r>
      <w:proofErr w:type="spellStart"/>
      <w:r w:rsidRPr="00A5629B">
        <w:rPr>
          <w:rFonts w:asciiTheme="majorBidi" w:hAnsiTheme="majorBidi" w:cstheme="majorBidi"/>
          <w:b w:val="0"/>
          <w:bCs/>
          <w:sz w:val="24"/>
          <w:szCs w:val="24"/>
        </w:rPr>
        <w:t>instrument</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reliability</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Cronbach’s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alpha</w:t>
      </w:r>
      <w:proofErr w:type="spellEnd"/>
      <w:r w:rsidRPr="00A5629B">
        <w:rPr>
          <w:rFonts w:asciiTheme="majorBidi" w:hAnsiTheme="majorBidi" w:cstheme="majorBidi"/>
          <w:b w:val="0"/>
          <w:bCs/>
          <w:sz w:val="24"/>
          <w:szCs w:val="24"/>
        </w:rPr>
        <w:t xml:space="preserve"> and composite </w:t>
      </w:r>
      <w:proofErr w:type="spellStart"/>
      <w:r w:rsidRPr="00A5629B">
        <w:rPr>
          <w:rFonts w:asciiTheme="majorBidi" w:hAnsiTheme="majorBidi" w:cstheme="majorBidi"/>
          <w:b w:val="0"/>
          <w:bCs/>
          <w:sz w:val="24"/>
          <w:szCs w:val="24"/>
        </w:rPr>
        <w:t>reliability</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values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were</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calculated</w:t>
      </w:r>
      <w:proofErr w:type="spellEnd"/>
      <w:r w:rsidRPr="00A5629B">
        <w:rPr>
          <w:rFonts w:asciiTheme="majorBidi" w:hAnsiTheme="majorBidi" w:cstheme="majorBidi"/>
          <w:b w:val="0"/>
          <w:bCs/>
          <w:sz w:val="24"/>
          <w:szCs w:val="24"/>
        </w:rPr>
        <w:t xml:space="preserve">. A </w:t>
      </w:r>
      <w:proofErr w:type="spellStart"/>
      <w:r w:rsidRPr="00A5629B">
        <w:rPr>
          <w:rFonts w:asciiTheme="majorBidi" w:hAnsiTheme="majorBidi" w:cstheme="majorBidi"/>
          <w:b w:val="0"/>
          <w:bCs/>
          <w:sz w:val="24"/>
          <w:szCs w:val="24"/>
        </w:rPr>
        <w:t>construct</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is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deemed</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reliable</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if</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both</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indicators</w:t>
      </w:r>
      <w:proofErr w:type="spellEnd"/>
      <w:r w:rsidRPr="00A5629B">
        <w:rPr>
          <w:rFonts w:asciiTheme="majorBidi" w:hAnsiTheme="majorBidi" w:cstheme="majorBidi"/>
          <w:b w:val="0"/>
          <w:bCs/>
          <w:sz w:val="24"/>
          <w:szCs w:val="24"/>
        </w:rPr>
        <w:t xml:space="preserve"> </w:t>
      </w:r>
      <w:proofErr w:type="spellStart"/>
      <w:r w:rsidRPr="00A5629B">
        <w:rPr>
          <w:rFonts w:asciiTheme="majorBidi" w:hAnsiTheme="majorBidi" w:cstheme="majorBidi"/>
          <w:b w:val="0"/>
          <w:bCs/>
          <w:sz w:val="24"/>
          <w:szCs w:val="24"/>
        </w:rPr>
        <w:t>exceed</w:t>
      </w:r>
      <w:proofErr w:type="spellEnd"/>
      <w:r w:rsidRPr="00A5629B">
        <w:rPr>
          <w:rFonts w:asciiTheme="majorBidi" w:hAnsiTheme="majorBidi" w:cstheme="majorBidi"/>
          <w:b w:val="0"/>
          <w:bCs/>
          <w:sz w:val="24"/>
          <w:szCs w:val="24"/>
        </w:rPr>
        <w:t xml:space="preserve"> 0.70 </w:t>
      </w:r>
      <w:r w:rsidRPr="00A5629B">
        <w:rPr>
          <w:rFonts w:asciiTheme="majorBidi" w:hAnsiTheme="majorBidi" w:cstheme="majorBidi"/>
          <w:b w:val="0"/>
          <w:bCs/>
          <w:sz w:val="24"/>
          <w:szCs w:val="24"/>
        </w:rPr>
        <w:fldChar w:fldCharType="begin"/>
      </w:r>
      <w:r w:rsidRPr="00A5629B">
        <w:rPr>
          <w:rFonts w:asciiTheme="majorBidi" w:hAnsiTheme="majorBidi" w:cstheme="majorBidi"/>
          <w:b w:val="0"/>
          <w:bCs/>
          <w:sz w:val="24"/>
          <w:szCs w:val="24"/>
        </w:rPr>
        <w:instrText xml:space="preserve"> ADDIN ZOTERO_ITEM CSL_CITATION {"citationID":"f12IjRKq","properties":{"formattedCitation":"(Hair et al., 2022)","plainCitation":"(Hair et al., 2022)","noteIndex":0},"citationItems":[{"id":76,"uris":["http://zotero.org/users/13769994/items/WVRI6HRZ"],"itemData":{"id":76,"type":"book","edition":"2","event-place":"California","publisher":"SAGE Publications","publisher-place":"California","title":"A Primer on Partial Least Squares Structural Equation Modeling (PLS-SEM)","author":[{"family":"Hair","given":"Joseph F."},{"family":"Hult","given":"G. Tomas M."},{"family":"Ringle","given":"Christian"},{"family":"Sarstedt","given":"Marko"}],"issued":{"date-parts":[["2022"]]}}}],"schema":"https://github.com/citation-style-language/schema/raw/master/csl-citation.json"} </w:instrText>
      </w:r>
      <w:r w:rsidRPr="00A5629B">
        <w:rPr>
          <w:rFonts w:asciiTheme="majorBidi" w:hAnsiTheme="majorBidi" w:cstheme="majorBidi"/>
          <w:b w:val="0"/>
          <w:bCs/>
          <w:sz w:val="24"/>
          <w:szCs w:val="24"/>
        </w:rPr>
        <w:fldChar w:fldCharType="separate"/>
      </w:r>
      <w:r w:rsidRPr="00A5629B">
        <w:rPr>
          <w:rFonts w:asciiTheme="majorBidi" w:hAnsiTheme="majorBidi" w:cstheme="majorBidi"/>
          <w:b w:val="0"/>
          <w:bCs/>
          <w:sz w:val="24"/>
        </w:rPr>
        <w:t>(Hair et al., 2022)</w:t>
      </w:r>
      <w:r w:rsidRPr="00A5629B">
        <w:rPr>
          <w:rFonts w:asciiTheme="majorBidi" w:hAnsiTheme="majorBidi" w:cstheme="majorBidi"/>
          <w:b w:val="0"/>
          <w:bCs/>
          <w:sz w:val="24"/>
          <w:szCs w:val="24"/>
        </w:rPr>
        <w:fldChar w:fldCharType="end"/>
      </w:r>
      <w:r w:rsidRPr="00A5629B">
        <w:rPr>
          <w:rFonts w:asciiTheme="majorBidi" w:hAnsiTheme="majorBidi" w:cstheme="majorBidi"/>
          <w:b w:val="0"/>
          <w:bCs/>
          <w:sz w:val="24"/>
          <w:szCs w:val="24"/>
        </w:rPr>
        <w:t xml:space="preserve">. </w:t>
      </w:r>
    </w:p>
    <w:p w14:paraId="12404A2B" w14:textId="77777777" w:rsidR="00A5629B" w:rsidRPr="00A5629B" w:rsidRDefault="00A5629B" w:rsidP="00A5629B">
      <w:pPr>
        <w:widowControl w:val="0"/>
        <w:spacing w:line="360" w:lineRule="auto"/>
        <w:jc w:val="both"/>
        <w:rPr>
          <w:rFonts w:asciiTheme="majorBidi" w:eastAsia="Book Antiqua" w:hAnsiTheme="majorBidi" w:cstheme="majorBidi"/>
          <w:color w:val="000000"/>
          <w:highlight w:val="yellow"/>
        </w:rPr>
      </w:pPr>
    </w:p>
    <w:p w14:paraId="4769FDD8" w14:textId="77777777" w:rsidR="00A5629B" w:rsidRPr="00023024" w:rsidRDefault="00A5629B" w:rsidP="00A5629B">
      <w:pPr>
        <w:widowControl w:val="0"/>
        <w:spacing w:line="360" w:lineRule="auto"/>
        <w:jc w:val="both"/>
        <w:rPr>
          <w:rFonts w:asciiTheme="majorBidi" w:eastAsia="Book Antiqua" w:hAnsiTheme="majorBidi" w:cstheme="majorBidi"/>
          <w:b/>
          <w:bCs/>
          <w:i/>
          <w:iCs/>
        </w:rPr>
      </w:pPr>
      <w:r w:rsidRPr="00023024">
        <w:rPr>
          <w:rFonts w:asciiTheme="majorBidi" w:eastAsia="Book Antiqua" w:hAnsiTheme="majorBidi" w:cstheme="majorBidi"/>
          <w:b/>
          <w:bCs/>
          <w:i/>
          <w:iCs/>
        </w:rPr>
        <w:t xml:space="preserve">Data </w:t>
      </w:r>
      <w:proofErr w:type="spellStart"/>
      <w:r w:rsidRPr="00023024">
        <w:rPr>
          <w:rFonts w:asciiTheme="majorBidi" w:eastAsia="Book Antiqua" w:hAnsiTheme="majorBidi" w:cstheme="majorBidi"/>
          <w:b/>
          <w:bCs/>
          <w:i/>
          <w:iCs/>
        </w:rPr>
        <w:t>analysis</w:t>
      </w:r>
      <w:proofErr w:type="spellEnd"/>
    </w:p>
    <w:p w14:paraId="483C1BBA" w14:textId="77777777" w:rsidR="00A5629B" w:rsidRPr="00A5629B" w:rsidRDefault="00A5629B" w:rsidP="00023024">
      <w:pPr>
        <w:widowControl w:val="0"/>
        <w:spacing w:line="360" w:lineRule="auto"/>
        <w:ind w:firstLine="709"/>
        <w:jc w:val="both"/>
        <w:rPr>
          <w:rFonts w:asciiTheme="majorBidi" w:eastAsia="Book Antiqua" w:hAnsiTheme="majorBidi" w:cstheme="majorBidi"/>
        </w:rPr>
      </w:pPr>
      <w:r w:rsidRPr="00A5629B">
        <w:rPr>
          <w:rFonts w:asciiTheme="majorBidi" w:eastAsia="Book Antiqua" w:hAnsiTheme="majorBidi" w:cstheme="majorBidi"/>
        </w:rPr>
        <w:t xml:space="preserve">Data </w:t>
      </w:r>
      <w:proofErr w:type="spellStart"/>
      <w:r w:rsidRPr="00A5629B">
        <w:rPr>
          <w:rFonts w:asciiTheme="majorBidi" w:eastAsia="Book Antiqua" w:hAnsiTheme="majorBidi" w:cstheme="majorBidi"/>
        </w:rPr>
        <w:t>were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analyzed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using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multivariate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statistical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techniques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which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allow</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for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simultaneous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examination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multiple</w:t>
      </w:r>
      <w:proofErr w:type="spellEnd"/>
      <w:r w:rsidRPr="00A5629B">
        <w:rPr>
          <w:rFonts w:asciiTheme="majorBidi" w:eastAsia="Book Antiqua" w:hAnsiTheme="majorBidi" w:cstheme="majorBidi"/>
        </w:rPr>
        <w:t xml:space="preserve"> variables and </w:t>
      </w:r>
      <w:proofErr w:type="spellStart"/>
      <w:r w:rsidRPr="00A5629B">
        <w:rPr>
          <w:rFonts w:asciiTheme="majorBidi" w:eastAsia="Book Antiqua" w:hAnsiTheme="majorBidi" w:cstheme="majorBidi"/>
        </w:rPr>
        <w:t>their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interrelationships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Sarstedt</w:t>
      </w:r>
      <w:proofErr w:type="spellEnd"/>
      <w:r w:rsidRPr="00A5629B">
        <w:rPr>
          <w:rFonts w:asciiTheme="majorBidi" w:eastAsia="Book Antiqua" w:hAnsiTheme="majorBidi" w:cstheme="majorBidi"/>
        </w:rPr>
        <w:t xml:space="preserve"> et al., 2014). he </w:t>
      </w:r>
      <w:proofErr w:type="spellStart"/>
      <w:r w:rsidRPr="00A5629B">
        <w:rPr>
          <w:rFonts w:asciiTheme="majorBidi" w:eastAsia="Book Antiqua" w:hAnsiTheme="majorBidi" w:cstheme="majorBidi"/>
        </w:rPr>
        <w:t>core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analysis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employed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Structural</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Equation</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Modeling</w:t>
      </w:r>
      <w:proofErr w:type="spellEnd"/>
      <w:r w:rsidRPr="00A5629B">
        <w:rPr>
          <w:rFonts w:asciiTheme="majorBidi" w:eastAsia="Book Antiqua" w:hAnsiTheme="majorBidi" w:cstheme="majorBidi"/>
        </w:rPr>
        <w:t xml:space="preserve"> (SEM) to test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hypothesized</w:t>
      </w:r>
      <w:proofErr w:type="spellEnd"/>
      <w:r w:rsidRPr="00A5629B">
        <w:rPr>
          <w:rFonts w:asciiTheme="majorBidi" w:eastAsia="Book Antiqua" w:hAnsiTheme="majorBidi" w:cstheme="majorBidi"/>
        </w:rPr>
        <w:t xml:space="preserve"> model in </w:t>
      </w:r>
      <w:proofErr w:type="spellStart"/>
      <w:r w:rsidRPr="00A5629B">
        <w:rPr>
          <w:rFonts w:asciiTheme="majorBidi" w:eastAsia="Book Antiqua" w:hAnsiTheme="majorBidi" w:cstheme="majorBidi"/>
        </w:rPr>
        <w:t>which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empathy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exogenous</w:t>
      </w:r>
      <w:proofErr w:type="spellEnd"/>
      <w:r w:rsidRPr="00A5629B">
        <w:rPr>
          <w:rFonts w:asciiTheme="majorBidi" w:eastAsia="Book Antiqua" w:hAnsiTheme="majorBidi" w:cstheme="majorBidi"/>
        </w:rPr>
        <w:t xml:space="preserve"> variable) </w:t>
      </w:r>
      <w:proofErr w:type="spellStart"/>
      <w:r w:rsidRPr="00A5629B">
        <w:rPr>
          <w:rFonts w:asciiTheme="majorBidi" w:eastAsia="Book Antiqua" w:hAnsiTheme="majorBidi" w:cstheme="majorBidi"/>
        </w:rPr>
        <w:t>influences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subjective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well-being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endogenous</w:t>
      </w:r>
      <w:proofErr w:type="spellEnd"/>
      <w:r w:rsidRPr="00A5629B">
        <w:rPr>
          <w:rFonts w:asciiTheme="majorBidi" w:eastAsia="Book Antiqua" w:hAnsiTheme="majorBidi" w:cstheme="majorBidi"/>
        </w:rPr>
        <w:t xml:space="preserve"> variable), </w:t>
      </w:r>
      <w:proofErr w:type="spellStart"/>
      <w:r w:rsidRPr="00A5629B">
        <w:rPr>
          <w:rFonts w:asciiTheme="majorBidi" w:eastAsia="Book Antiqua" w:hAnsiTheme="majorBidi" w:cstheme="majorBidi"/>
        </w:rPr>
        <w:t>with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Islamic</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religiosity</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serving</w:t>
      </w:r>
      <w:proofErr w:type="spellEnd"/>
      <w:r w:rsidRPr="00A5629B">
        <w:rPr>
          <w:rFonts w:asciiTheme="majorBidi" w:eastAsia="Book Antiqua" w:hAnsiTheme="majorBidi" w:cstheme="majorBidi"/>
        </w:rPr>
        <w:t xml:space="preserve"> as a </w:t>
      </w:r>
      <w:proofErr w:type="spellStart"/>
      <w:r w:rsidRPr="00A5629B">
        <w:rPr>
          <w:rFonts w:asciiTheme="majorBidi" w:eastAsia="Book Antiqua" w:hAnsiTheme="majorBidi" w:cstheme="majorBidi"/>
        </w:rPr>
        <w:t>mediating</w:t>
      </w:r>
      <w:proofErr w:type="spellEnd"/>
      <w:r w:rsidRPr="00A5629B">
        <w:rPr>
          <w:rFonts w:asciiTheme="majorBidi" w:eastAsia="Book Antiqua" w:hAnsiTheme="majorBidi" w:cstheme="majorBidi"/>
        </w:rPr>
        <w:t xml:space="preserve"> variable. SEM was </w:t>
      </w:r>
      <w:proofErr w:type="spellStart"/>
      <w:r w:rsidRPr="00A5629B">
        <w:rPr>
          <w:rFonts w:asciiTheme="majorBidi" w:eastAsia="Book Antiqua" w:hAnsiTheme="majorBidi" w:cstheme="majorBidi"/>
        </w:rPr>
        <w:t>conducted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using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SmartPLS</w:t>
      </w:r>
      <w:proofErr w:type="spellEnd"/>
      <w:r w:rsidRPr="00A5629B">
        <w:rPr>
          <w:rFonts w:asciiTheme="majorBidi" w:eastAsia="Book Antiqua" w:hAnsiTheme="majorBidi" w:cstheme="majorBidi"/>
        </w:rPr>
        <w:t xml:space="preserve"> 3.0 software, </w:t>
      </w:r>
      <w:proofErr w:type="spellStart"/>
      <w:r w:rsidRPr="00A5629B">
        <w:rPr>
          <w:rFonts w:asciiTheme="majorBidi" w:eastAsia="Book Antiqua" w:hAnsiTheme="majorBidi" w:cstheme="majorBidi"/>
        </w:rPr>
        <w:t>which</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suitable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for</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models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involving</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latent</w:t>
      </w:r>
      <w:proofErr w:type="spellEnd"/>
      <w:r w:rsidRPr="00A5629B">
        <w:rPr>
          <w:rFonts w:asciiTheme="majorBidi" w:eastAsia="Book Antiqua" w:hAnsiTheme="majorBidi" w:cstheme="majorBidi"/>
        </w:rPr>
        <w:t xml:space="preserve"> variables. The </w:t>
      </w:r>
      <w:proofErr w:type="spellStart"/>
      <w:r w:rsidRPr="00A5629B">
        <w:rPr>
          <w:rFonts w:asciiTheme="majorBidi" w:eastAsia="Book Antiqua" w:hAnsiTheme="majorBidi" w:cstheme="majorBidi"/>
        </w:rPr>
        <w:t>analysis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followed</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two</w:t>
      </w:r>
      <w:proofErr w:type="spellEnd"/>
      <w:r w:rsidRPr="00A5629B">
        <w:rPr>
          <w:rFonts w:asciiTheme="majorBidi" w:eastAsia="Book Antiqua" w:hAnsiTheme="majorBidi" w:cstheme="majorBidi"/>
        </w:rPr>
        <w:t xml:space="preserve"> main </w:t>
      </w:r>
      <w:proofErr w:type="spellStart"/>
      <w:r w:rsidRPr="00A5629B">
        <w:rPr>
          <w:rFonts w:asciiTheme="majorBidi" w:eastAsia="Book Antiqua" w:hAnsiTheme="majorBidi" w:cstheme="majorBidi"/>
        </w:rPr>
        <w:t>stages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PLS-SEM </w:t>
      </w:r>
      <w:proofErr w:type="spellStart"/>
      <w:r w:rsidRPr="00A5629B">
        <w:rPr>
          <w:rFonts w:asciiTheme="majorBidi" w:eastAsia="Book Antiqua" w:hAnsiTheme="majorBidi" w:cstheme="majorBidi"/>
        </w:rPr>
        <w:t>process</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assessment</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of</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outer</w:t>
      </w:r>
      <w:proofErr w:type="spellEnd"/>
      <w:r w:rsidRPr="00A5629B">
        <w:rPr>
          <w:rFonts w:asciiTheme="majorBidi" w:eastAsia="Book Antiqua" w:hAnsiTheme="majorBidi" w:cstheme="majorBidi"/>
        </w:rPr>
        <w:t xml:space="preserve"> model and </w:t>
      </w:r>
      <w:proofErr w:type="spellStart"/>
      <w:r w:rsidRPr="00A5629B">
        <w:rPr>
          <w:rFonts w:asciiTheme="majorBidi" w:eastAsia="Book Antiqua" w:hAnsiTheme="majorBidi" w:cstheme="majorBidi"/>
        </w:rPr>
        <w:t>the</w:t>
      </w:r>
      <w:proofErr w:type="spellEnd"/>
      <w:r w:rsidRPr="00A5629B">
        <w:rPr>
          <w:rFonts w:asciiTheme="majorBidi" w:eastAsia="Book Antiqua" w:hAnsiTheme="majorBidi" w:cstheme="majorBidi"/>
        </w:rPr>
        <w:t xml:space="preserve"> </w:t>
      </w:r>
      <w:proofErr w:type="spellStart"/>
      <w:r w:rsidRPr="00A5629B">
        <w:rPr>
          <w:rFonts w:asciiTheme="majorBidi" w:eastAsia="Book Antiqua" w:hAnsiTheme="majorBidi" w:cstheme="majorBidi"/>
        </w:rPr>
        <w:t>inner</w:t>
      </w:r>
      <w:proofErr w:type="spellEnd"/>
      <w:r w:rsidRPr="00A5629B">
        <w:rPr>
          <w:rFonts w:asciiTheme="majorBidi" w:eastAsia="Book Antiqua" w:hAnsiTheme="majorBidi" w:cstheme="majorBidi"/>
        </w:rPr>
        <w:t xml:space="preserve"> model </w:t>
      </w:r>
      <w:r w:rsidRPr="00A5629B">
        <w:rPr>
          <w:rFonts w:asciiTheme="majorBidi" w:eastAsia="Book Antiqua" w:hAnsiTheme="majorBidi" w:cstheme="majorBidi"/>
        </w:rPr>
        <w:fldChar w:fldCharType="begin"/>
      </w:r>
      <w:r w:rsidRPr="00A5629B">
        <w:rPr>
          <w:rFonts w:asciiTheme="majorBidi" w:eastAsia="Book Antiqua" w:hAnsiTheme="majorBidi" w:cstheme="majorBidi"/>
        </w:rPr>
        <w:instrText xml:space="preserve"> ADDIN ZOTERO_ITEM CSL_CITATION {"citationID":"awc4r2ZY","properties":{"formattedCitation":"(Hair et al., 2022)","plainCitation":"(Hair et al., 2022)","noteIndex":0},"citationItems":[{"id":76,"uris":["http://zotero.org/users/13769994/items/WVRI6HRZ"],"itemData":{"id":76,"type":"book","edition":"2","event-place":"California","publisher":"SAGE Publications","publisher-place":"California","title":"A Primer on Partial Least Squares Structural Equation Modeling (PLS-SEM)","author":[{"family":"Hair","given":"Joseph F."},{"family":"Hult","given":"G. Tomas M."},{"family":"Ringle","given":"Christian"},{"family":"Sarstedt","given":"Marko"}],"issued":{"date-parts":[["2022"]]}}}],"schema":"https://github.com/citation-style-language/schema/raw/master/csl-citation.json"} </w:instrText>
      </w:r>
      <w:r w:rsidRPr="00A5629B">
        <w:rPr>
          <w:rFonts w:asciiTheme="majorBidi" w:eastAsia="Book Antiqua" w:hAnsiTheme="majorBidi" w:cstheme="majorBidi"/>
        </w:rPr>
        <w:fldChar w:fldCharType="separate"/>
      </w:r>
      <w:r w:rsidRPr="00A5629B">
        <w:rPr>
          <w:rFonts w:asciiTheme="majorBidi" w:hAnsiTheme="majorBidi" w:cstheme="majorBidi"/>
        </w:rPr>
        <w:t>(</w:t>
      </w:r>
      <w:proofErr w:type="spellStart"/>
      <w:r w:rsidRPr="00A5629B">
        <w:rPr>
          <w:rFonts w:asciiTheme="majorBidi" w:hAnsiTheme="majorBidi" w:cstheme="majorBidi"/>
        </w:rPr>
        <w:t>Hair</w:t>
      </w:r>
      <w:proofErr w:type="spellEnd"/>
      <w:r w:rsidRPr="00A5629B">
        <w:rPr>
          <w:rFonts w:asciiTheme="majorBidi" w:hAnsiTheme="majorBidi" w:cstheme="majorBidi"/>
        </w:rPr>
        <w:t xml:space="preserve"> et al., 2022)</w:t>
      </w:r>
      <w:r w:rsidRPr="00A5629B">
        <w:rPr>
          <w:rFonts w:asciiTheme="majorBidi" w:eastAsia="Book Antiqua" w:hAnsiTheme="majorBidi" w:cstheme="majorBidi"/>
        </w:rPr>
        <w:fldChar w:fldCharType="end"/>
      </w:r>
      <w:r w:rsidRPr="00A5629B">
        <w:rPr>
          <w:rFonts w:asciiTheme="majorBidi" w:eastAsia="Book Antiqua" w:hAnsiTheme="majorBidi" w:cstheme="majorBidi"/>
        </w:rPr>
        <w:t xml:space="preserve">. </w:t>
      </w:r>
    </w:p>
    <w:p w14:paraId="647251F0" w14:textId="77777777" w:rsidR="00AA7091" w:rsidRDefault="006C1607">
      <w:pPr>
        <w:pBdr>
          <w:top w:val="nil"/>
          <w:left w:val="nil"/>
          <w:bottom w:val="nil"/>
          <w:right w:val="nil"/>
          <w:between w:val="nil"/>
        </w:pBdr>
        <w:jc w:val="center"/>
        <w:rPr>
          <w:b/>
          <w:color w:val="000000"/>
        </w:rPr>
      </w:pPr>
      <w:proofErr w:type="spellStart"/>
      <w:r>
        <w:rPr>
          <w:b/>
          <w:color w:val="000000"/>
        </w:rPr>
        <w:t>Results</w:t>
      </w:r>
      <w:proofErr w:type="spellEnd"/>
    </w:p>
    <w:p w14:paraId="12EA4CA7" w14:textId="77777777" w:rsidR="00023024" w:rsidRPr="00023024" w:rsidRDefault="00023024" w:rsidP="00023024">
      <w:pPr>
        <w:spacing w:line="360" w:lineRule="auto"/>
        <w:jc w:val="both"/>
        <w:rPr>
          <w:rFonts w:asciiTheme="majorBidi" w:hAnsiTheme="majorBidi" w:cstheme="majorBidi"/>
          <w:b/>
          <w:bCs/>
          <w:i/>
          <w:iCs/>
        </w:rPr>
      </w:pPr>
      <w:bookmarkStart w:id="0" w:name="_Hlk203511239"/>
      <w:proofErr w:type="spellStart"/>
      <w:r w:rsidRPr="00023024">
        <w:rPr>
          <w:rFonts w:asciiTheme="majorBidi" w:hAnsiTheme="majorBidi" w:cstheme="majorBidi"/>
          <w:b/>
          <w:bCs/>
          <w:i/>
          <w:iCs/>
        </w:rPr>
        <w:t>Convergent</w:t>
      </w:r>
      <w:proofErr w:type="spellEnd"/>
      <w:r w:rsidRPr="00023024">
        <w:rPr>
          <w:rFonts w:asciiTheme="majorBidi" w:hAnsiTheme="majorBidi" w:cstheme="majorBidi"/>
          <w:b/>
          <w:bCs/>
          <w:i/>
          <w:iCs/>
        </w:rPr>
        <w:t xml:space="preserve"> </w:t>
      </w:r>
      <w:proofErr w:type="spellStart"/>
      <w:r w:rsidRPr="00023024">
        <w:rPr>
          <w:rFonts w:asciiTheme="majorBidi" w:hAnsiTheme="majorBidi" w:cstheme="majorBidi"/>
          <w:b/>
          <w:bCs/>
          <w:i/>
          <w:iCs/>
        </w:rPr>
        <w:t>validity</w:t>
      </w:r>
      <w:proofErr w:type="spellEnd"/>
      <w:r w:rsidRPr="00023024">
        <w:rPr>
          <w:rFonts w:asciiTheme="majorBidi" w:hAnsiTheme="majorBidi" w:cstheme="majorBidi"/>
          <w:b/>
          <w:bCs/>
          <w:i/>
          <w:iCs/>
        </w:rPr>
        <w:t xml:space="preserve"> </w:t>
      </w:r>
    </w:p>
    <w:p w14:paraId="6C0566F2" w14:textId="448A9105" w:rsidR="00023024" w:rsidRPr="00023024" w:rsidRDefault="00023024" w:rsidP="00023024">
      <w:pPr>
        <w:spacing w:line="360" w:lineRule="auto"/>
        <w:ind w:firstLine="709"/>
        <w:jc w:val="both"/>
        <w:rPr>
          <w:rFonts w:asciiTheme="majorBidi" w:eastAsia="Book Antiqua" w:hAnsiTheme="majorBidi" w:cstheme="majorBidi"/>
          <w:color w:val="000000"/>
        </w:rPr>
      </w:pPr>
      <w:proofErr w:type="spellStart"/>
      <w:r w:rsidRPr="00023024">
        <w:rPr>
          <w:rFonts w:asciiTheme="majorBidi" w:eastAsia="Book Antiqua" w:hAnsiTheme="majorBidi" w:cstheme="majorBidi"/>
          <w:color w:val="000000"/>
        </w:rPr>
        <w:t>Convergent</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validity</w:t>
      </w:r>
      <w:proofErr w:type="spellEnd"/>
      <w:r w:rsidRPr="00023024">
        <w:rPr>
          <w:rFonts w:asciiTheme="majorBidi" w:eastAsia="Book Antiqua" w:hAnsiTheme="majorBidi" w:cstheme="majorBidi"/>
          <w:color w:val="000000"/>
        </w:rPr>
        <w:t xml:space="preserve"> </w:t>
      </w:r>
      <w:bookmarkEnd w:id="0"/>
      <w:r w:rsidRPr="00023024">
        <w:rPr>
          <w:rFonts w:asciiTheme="majorBidi" w:eastAsia="Book Antiqua" w:hAnsiTheme="majorBidi" w:cstheme="majorBidi"/>
          <w:color w:val="000000"/>
        </w:rPr>
        <w:t xml:space="preserve">was </w:t>
      </w:r>
      <w:proofErr w:type="spellStart"/>
      <w:r w:rsidRPr="00023024">
        <w:rPr>
          <w:rFonts w:asciiTheme="majorBidi" w:eastAsia="Book Antiqua" w:hAnsiTheme="majorBidi" w:cstheme="majorBidi"/>
          <w:color w:val="000000"/>
        </w:rPr>
        <w:t>assessed</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through</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outer</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loading</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values</w:t>
      </w:r>
      <w:proofErr w:type="spellEnd"/>
      <w:r w:rsidRPr="00023024">
        <w:rPr>
          <w:rFonts w:asciiTheme="majorBidi" w:eastAsia="Book Antiqua" w:hAnsiTheme="majorBidi" w:cstheme="majorBidi"/>
          <w:color w:val="000000"/>
        </w:rPr>
        <w:t xml:space="preserve"> to determine </w:t>
      </w:r>
      <w:proofErr w:type="spellStart"/>
      <w:r w:rsidRPr="00023024">
        <w:rPr>
          <w:rFonts w:asciiTheme="majorBidi" w:eastAsia="Book Antiqua" w:hAnsiTheme="majorBidi" w:cstheme="majorBidi"/>
          <w:color w:val="000000"/>
        </w:rPr>
        <w:t>the</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extent</w:t>
      </w:r>
      <w:proofErr w:type="spellEnd"/>
      <w:r w:rsidRPr="00023024">
        <w:rPr>
          <w:rFonts w:asciiTheme="majorBidi" w:eastAsia="Book Antiqua" w:hAnsiTheme="majorBidi" w:cstheme="majorBidi"/>
          <w:color w:val="000000"/>
        </w:rPr>
        <w:t xml:space="preserve"> to </w:t>
      </w:r>
      <w:proofErr w:type="spellStart"/>
      <w:r w:rsidRPr="00023024">
        <w:rPr>
          <w:rFonts w:asciiTheme="majorBidi" w:eastAsia="Book Antiqua" w:hAnsiTheme="majorBidi" w:cstheme="majorBidi"/>
          <w:color w:val="000000"/>
        </w:rPr>
        <w:t>which</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each</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indicator</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represents</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its</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corresponding</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latent</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construct</w:t>
      </w:r>
      <w:proofErr w:type="spellEnd"/>
      <w:r w:rsidRPr="00023024">
        <w:rPr>
          <w:rFonts w:asciiTheme="majorBidi" w:eastAsia="Book Antiqua" w:hAnsiTheme="majorBidi" w:cstheme="majorBidi"/>
          <w:color w:val="000000"/>
        </w:rPr>
        <w:t xml:space="preserve">. Following </w:t>
      </w:r>
      <w:proofErr w:type="spellStart"/>
      <w:r w:rsidRPr="00023024">
        <w:rPr>
          <w:rFonts w:asciiTheme="majorBidi" w:eastAsia="Book Antiqua" w:hAnsiTheme="majorBidi" w:cstheme="majorBidi"/>
          <w:color w:val="000000"/>
        </w:rPr>
        <w:t>the</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threshold</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suggested</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by</w:t>
      </w:r>
      <w:proofErr w:type="spellEnd"/>
      <w:r w:rsidRPr="00023024">
        <w:rPr>
          <w:rFonts w:asciiTheme="majorBidi" w:eastAsia="Book Antiqua" w:hAnsiTheme="majorBidi" w:cstheme="majorBidi"/>
          <w:color w:val="000000"/>
        </w:rPr>
        <w:t xml:space="preserve"> </w:t>
      </w:r>
      <w:r w:rsidRPr="00023024">
        <w:rPr>
          <w:rFonts w:asciiTheme="majorBidi" w:eastAsia="Book Antiqua" w:hAnsiTheme="majorBidi" w:cstheme="majorBidi"/>
          <w:color w:val="000000"/>
        </w:rPr>
        <w:fldChar w:fldCharType="begin"/>
      </w:r>
      <w:r w:rsidRPr="00023024">
        <w:rPr>
          <w:rFonts w:asciiTheme="majorBidi" w:eastAsia="Book Antiqua" w:hAnsiTheme="majorBidi" w:cstheme="majorBidi"/>
          <w:color w:val="000000"/>
        </w:rPr>
        <w:instrText xml:space="preserve"> ADDIN ZOTERO_ITEM CSL_CITATION {"citationID":"BL4XK75V","properties":{"formattedCitation":"(Ghozali &amp; Latan, 2016)","plainCitation":"(Ghozali &amp; Latan, 2016)","noteIndex":0},"citationItems":[{"id":42,"uris":["http://zotero.org/users/13769994/items/ITM5VZBD"],"itemData":{"id":42,"type":"book","event-place":"Semarang","publisher":"Badan Penerbit Universitas Diponegoro Semarang","publisher-place":"Semarang","title":"Partial Least Squares: Konsep, Teknik, dan Aplikasi Menggunakan Program SmartPLS 3.0 Untuk Penelitian Empiris","author":[{"family":"Ghozali","given":"Imam"},{"family":"Latan","given":"Hengky"}],"issued":{"date-parts":[["2016"]]}}}],"schema":"https://github.com/citation-style-language/schema/raw/master/csl-citation.json"} </w:instrText>
      </w:r>
      <w:r w:rsidRPr="00023024">
        <w:rPr>
          <w:rFonts w:asciiTheme="majorBidi" w:eastAsia="Book Antiqua" w:hAnsiTheme="majorBidi" w:cstheme="majorBidi"/>
          <w:color w:val="000000"/>
        </w:rPr>
        <w:fldChar w:fldCharType="separate"/>
      </w:r>
      <w:r w:rsidRPr="00023024">
        <w:rPr>
          <w:rFonts w:asciiTheme="majorBidi" w:hAnsiTheme="majorBidi" w:cstheme="majorBidi"/>
        </w:rPr>
        <w:t>(Ghozali &amp; Latan, 2016)</w:t>
      </w:r>
      <w:r w:rsidRPr="00023024">
        <w:rPr>
          <w:rFonts w:asciiTheme="majorBidi" w:eastAsia="Book Antiqua" w:hAnsiTheme="majorBidi" w:cstheme="majorBidi"/>
          <w:color w:val="000000"/>
        </w:rPr>
        <w:fldChar w:fldCharType="end"/>
      </w:r>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indicators</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with</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outer</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loadings</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below</w:t>
      </w:r>
      <w:proofErr w:type="spellEnd"/>
      <w:r w:rsidRPr="00023024">
        <w:rPr>
          <w:rFonts w:asciiTheme="majorBidi" w:eastAsia="Book Antiqua" w:hAnsiTheme="majorBidi" w:cstheme="majorBidi"/>
          <w:color w:val="000000"/>
        </w:rPr>
        <w:t xml:space="preserve"> 0.50 </w:t>
      </w:r>
      <w:proofErr w:type="spellStart"/>
      <w:r w:rsidRPr="00023024">
        <w:rPr>
          <w:rFonts w:asciiTheme="majorBidi" w:eastAsia="Book Antiqua" w:hAnsiTheme="majorBidi" w:cstheme="majorBidi"/>
          <w:color w:val="000000"/>
        </w:rPr>
        <w:t>were</w:t>
      </w:r>
      <w:proofErr w:type="spellEnd"/>
      <w:r w:rsidRPr="00023024">
        <w:rPr>
          <w:rFonts w:asciiTheme="majorBidi" w:eastAsia="Book Antiqua" w:hAnsiTheme="majorBidi" w:cstheme="majorBidi"/>
          <w:color w:val="000000"/>
        </w:rPr>
        <w:t xml:space="preserve"> removed </w:t>
      </w:r>
      <w:proofErr w:type="spellStart"/>
      <w:r w:rsidRPr="00023024">
        <w:rPr>
          <w:rFonts w:asciiTheme="majorBidi" w:eastAsia="Book Antiqua" w:hAnsiTheme="majorBidi" w:cstheme="majorBidi"/>
          <w:color w:val="000000"/>
        </w:rPr>
        <w:t>from</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further</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analysis</w:t>
      </w:r>
      <w:proofErr w:type="spellEnd"/>
      <w:r w:rsidRPr="00023024">
        <w:rPr>
          <w:rFonts w:asciiTheme="majorBidi" w:eastAsia="Book Antiqua" w:hAnsiTheme="majorBidi" w:cstheme="majorBidi"/>
          <w:color w:val="000000"/>
        </w:rPr>
        <w:t xml:space="preserve">. The </w:t>
      </w:r>
      <w:proofErr w:type="spellStart"/>
      <w:r w:rsidRPr="00023024">
        <w:rPr>
          <w:rFonts w:asciiTheme="majorBidi" w:eastAsia="Book Antiqua" w:hAnsiTheme="majorBidi" w:cstheme="majorBidi"/>
          <w:color w:val="000000"/>
        </w:rPr>
        <w:t>refined</w:t>
      </w:r>
      <w:proofErr w:type="spellEnd"/>
      <w:r w:rsidRPr="00023024">
        <w:rPr>
          <w:rFonts w:asciiTheme="majorBidi" w:eastAsia="Book Antiqua" w:hAnsiTheme="majorBidi" w:cstheme="majorBidi"/>
          <w:color w:val="000000"/>
        </w:rPr>
        <w:t xml:space="preserve"> model </w:t>
      </w:r>
      <w:proofErr w:type="spellStart"/>
      <w:r w:rsidRPr="00023024">
        <w:rPr>
          <w:rFonts w:asciiTheme="majorBidi" w:eastAsia="Book Antiqua" w:hAnsiTheme="majorBidi" w:cstheme="majorBidi"/>
          <w:color w:val="000000"/>
        </w:rPr>
        <w:t>retained</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only</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indicators</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with</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outer</w:t>
      </w:r>
      <w:proofErr w:type="spellEnd"/>
      <w:r w:rsidRPr="00023024">
        <w:rPr>
          <w:rFonts w:asciiTheme="majorBidi" w:eastAsia="Book Antiqua" w:hAnsiTheme="majorBidi" w:cstheme="majorBidi"/>
          <w:color w:val="000000"/>
        </w:rPr>
        <w:t xml:space="preserve"> </w:t>
      </w:r>
      <w:proofErr w:type="spellStart"/>
      <w:r w:rsidRPr="00023024">
        <w:rPr>
          <w:rFonts w:asciiTheme="majorBidi" w:eastAsia="Book Antiqua" w:hAnsiTheme="majorBidi" w:cstheme="majorBidi"/>
          <w:color w:val="000000"/>
        </w:rPr>
        <w:t>loadings</w:t>
      </w:r>
      <w:proofErr w:type="spellEnd"/>
      <w:r w:rsidRPr="00023024">
        <w:rPr>
          <w:rFonts w:asciiTheme="majorBidi" w:eastAsia="Book Antiqua" w:hAnsiTheme="majorBidi" w:cstheme="majorBidi"/>
          <w:color w:val="000000"/>
        </w:rPr>
        <w:t xml:space="preserve"> &gt; 0.50, as </w:t>
      </w:r>
      <w:proofErr w:type="spellStart"/>
      <w:r w:rsidRPr="00023024">
        <w:rPr>
          <w:rFonts w:asciiTheme="majorBidi" w:eastAsia="Book Antiqua" w:hAnsiTheme="majorBidi" w:cstheme="majorBidi"/>
          <w:color w:val="000000"/>
        </w:rPr>
        <w:t>presented</w:t>
      </w:r>
      <w:proofErr w:type="spellEnd"/>
      <w:r w:rsidRPr="00023024">
        <w:rPr>
          <w:rFonts w:asciiTheme="majorBidi" w:eastAsia="Book Antiqua" w:hAnsiTheme="majorBidi" w:cstheme="majorBidi"/>
          <w:color w:val="000000"/>
        </w:rPr>
        <w:t xml:space="preserve"> in Figure 2 and Table 1.</w:t>
      </w:r>
    </w:p>
    <w:p w14:paraId="264B3DBD" w14:textId="77777777" w:rsidR="00023024" w:rsidRPr="00023024" w:rsidRDefault="00023024" w:rsidP="00023024">
      <w:pPr>
        <w:shd w:val="clear" w:color="auto" w:fill="FFFFFF"/>
        <w:tabs>
          <w:tab w:val="left" w:pos="513"/>
          <w:tab w:val="center" w:pos="4252"/>
        </w:tabs>
        <w:rPr>
          <w:rFonts w:asciiTheme="majorBidi" w:hAnsiTheme="majorBidi" w:cstheme="majorBidi"/>
          <w:sz w:val="20"/>
          <w:szCs w:val="20"/>
          <w:lang w:val="en-ID"/>
        </w:rPr>
      </w:pPr>
    </w:p>
    <w:p w14:paraId="2F8C3DD3" w14:textId="77777777" w:rsidR="00023024" w:rsidRPr="00023024" w:rsidRDefault="00023024" w:rsidP="00023024">
      <w:pPr>
        <w:shd w:val="clear" w:color="auto" w:fill="FFFFFF"/>
        <w:tabs>
          <w:tab w:val="left" w:pos="513"/>
          <w:tab w:val="center" w:pos="4252"/>
        </w:tabs>
        <w:spacing w:before="120" w:after="120"/>
        <w:jc w:val="center"/>
        <w:rPr>
          <w:rFonts w:asciiTheme="majorBidi" w:hAnsiTheme="majorBidi" w:cstheme="majorBidi"/>
          <w:sz w:val="20"/>
          <w:szCs w:val="20"/>
          <w:lang w:val="en-ID"/>
        </w:rPr>
      </w:pPr>
      <w:r w:rsidRPr="00023024">
        <w:rPr>
          <w:rFonts w:asciiTheme="majorBidi" w:hAnsiTheme="majorBidi" w:cstheme="majorBidi"/>
          <w:noProof/>
          <w:sz w:val="20"/>
          <w:szCs w:val="20"/>
          <w:lang w:val="en-ID"/>
        </w:rPr>
        <w:drawing>
          <wp:inline distT="0" distB="0" distL="0" distR="0" wp14:anchorId="68C242EB" wp14:editId="7F8E18D8">
            <wp:extent cx="5087944" cy="2184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503" t="41161"/>
                    <a:stretch/>
                  </pic:blipFill>
                  <pic:spPr bwMode="auto">
                    <a:xfrm>
                      <a:off x="0" y="0"/>
                      <a:ext cx="5088438" cy="2184612"/>
                    </a:xfrm>
                    <a:prstGeom prst="rect">
                      <a:avLst/>
                    </a:prstGeom>
                    <a:noFill/>
                    <a:ln>
                      <a:noFill/>
                    </a:ln>
                    <a:extLst>
                      <a:ext uri="{53640926-AAD7-44D8-BBD7-CCE9431645EC}">
                        <a14:shadowObscured xmlns:a14="http://schemas.microsoft.com/office/drawing/2010/main"/>
                      </a:ext>
                    </a:extLst>
                  </pic:spPr>
                </pic:pic>
              </a:graphicData>
            </a:graphic>
          </wp:inline>
        </w:drawing>
      </w:r>
    </w:p>
    <w:p w14:paraId="322C8A0A" w14:textId="2AD74D7C" w:rsidR="00023024" w:rsidRPr="00023024" w:rsidRDefault="00023024" w:rsidP="00023024">
      <w:pPr>
        <w:shd w:val="clear" w:color="auto" w:fill="FFFFFF"/>
        <w:tabs>
          <w:tab w:val="left" w:pos="513"/>
          <w:tab w:val="center" w:pos="4252"/>
        </w:tabs>
        <w:spacing w:before="120" w:after="120"/>
        <w:jc w:val="center"/>
        <w:rPr>
          <w:rFonts w:asciiTheme="majorBidi" w:hAnsiTheme="majorBidi" w:cstheme="majorBidi"/>
          <w:i/>
          <w:iCs/>
          <w:sz w:val="20"/>
          <w:szCs w:val="20"/>
          <w:lang w:val="en-ID"/>
        </w:rPr>
      </w:pPr>
      <w:r w:rsidRPr="00023024">
        <w:rPr>
          <w:rFonts w:asciiTheme="majorBidi" w:hAnsiTheme="majorBidi" w:cstheme="majorBidi"/>
          <w:i/>
          <w:iCs/>
          <w:sz w:val="20"/>
          <w:szCs w:val="20"/>
          <w:lang w:val="en-ID"/>
        </w:rPr>
        <w:t xml:space="preserve">Figure 2. </w:t>
      </w:r>
      <w:proofErr w:type="spellStart"/>
      <w:r w:rsidRPr="00023024">
        <w:rPr>
          <w:rFonts w:asciiTheme="majorBidi" w:hAnsiTheme="majorBidi" w:cstheme="majorBidi"/>
          <w:i/>
          <w:iCs/>
          <w:sz w:val="20"/>
          <w:szCs w:val="20"/>
        </w:rPr>
        <w:t>Loading</w:t>
      </w:r>
      <w:proofErr w:type="spellEnd"/>
      <w:r w:rsidRPr="00023024">
        <w:rPr>
          <w:rFonts w:asciiTheme="majorBidi" w:hAnsiTheme="majorBidi" w:cstheme="majorBidi"/>
          <w:i/>
          <w:iCs/>
          <w:sz w:val="20"/>
          <w:szCs w:val="20"/>
        </w:rPr>
        <w:t xml:space="preserve"> </w:t>
      </w:r>
      <w:proofErr w:type="spellStart"/>
      <w:r>
        <w:rPr>
          <w:rFonts w:asciiTheme="majorBidi" w:hAnsiTheme="majorBidi" w:cstheme="majorBidi"/>
          <w:i/>
          <w:iCs/>
          <w:sz w:val="20"/>
          <w:szCs w:val="20"/>
        </w:rPr>
        <w:t>f</w:t>
      </w:r>
      <w:r w:rsidRPr="00023024">
        <w:rPr>
          <w:rFonts w:asciiTheme="majorBidi" w:hAnsiTheme="majorBidi" w:cstheme="majorBidi"/>
          <w:i/>
          <w:iCs/>
          <w:sz w:val="20"/>
          <w:szCs w:val="20"/>
        </w:rPr>
        <w:t>actors</w:t>
      </w:r>
      <w:proofErr w:type="spellEnd"/>
      <w:r w:rsidRPr="00023024">
        <w:rPr>
          <w:rFonts w:asciiTheme="majorBidi" w:hAnsiTheme="majorBidi" w:cstheme="majorBidi"/>
          <w:i/>
          <w:iCs/>
          <w:sz w:val="20"/>
          <w:szCs w:val="20"/>
        </w:rPr>
        <w:t xml:space="preserve"> </w:t>
      </w:r>
      <w:proofErr w:type="spellStart"/>
      <w:r w:rsidRPr="00023024">
        <w:rPr>
          <w:rFonts w:asciiTheme="majorBidi" w:hAnsiTheme="majorBidi" w:cstheme="majorBidi"/>
          <w:i/>
          <w:iCs/>
          <w:sz w:val="20"/>
          <w:szCs w:val="20"/>
        </w:rPr>
        <w:t>of</w:t>
      </w:r>
      <w:proofErr w:type="spellEnd"/>
      <w:r w:rsidRPr="00023024">
        <w:rPr>
          <w:rFonts w:asciiTheme="majorBidi" w:hAnsiTheme="majorBidi" w:cstheme="majorBidi"/>
          <w:i/>
          <w:iCs/>
          <w:sz w:val="20"/>
          <w:szCs w:val="20"/>
        </w:rPr>
        <w:t xml:space="preserve"> </w:t>
      </w:r>
      <w:proofErr w:type="spellStart"/>
      <w:r>
        <w:rPr>
          <w:rFonts w:asciiTheme="majorBidi" w:hAnsiTheme="majorBidi" w:cstheme="majorBidi"/>
          <w:i/>
          <w:iCs/>
          <w:sz w:val="20"/>
          <w:szCs w:val="20"/>
        </w:rPr>
        <w:t>a</w:t>
      </w:r>
      <w:r w:rsidRPr="00023024">
        <w:rPr>
          <w:rFonts w:asciiTheme="majorBidi" w:hAnsiTheme="majorBidi" w:cstheme="majorBidi"/>
          <w:i/>
          <w:iCs/>
          <w:sz w:val="20"/>
          <w:szCs w:val="20"/>
        </w:rPr>
        <w:t>ll</w:t>
      </w:r>
      <w:proofErr w:type="spellEnd"/>
      <w:r w:rsidRPr="00023024">
        <w:rPr>
          <w:rFonts w:asciiTheme="majorBidi" w:hAnsiTheme="majorBidi" w:cstheme="majorBidi"/>
          <w:i/>
          <w:iCs/>
          <w:sz w:val="20"/>
          <w:szCs w:val="20"/>
        </w:rPr>
        <w:t xml:space="preserve"> </w:t>
      </w:r>
      <w:proofErr w:type="spellStart"/>
      <w:r>
        <w:rPr>
          <w:rFonts w:asciiTheme="majorBidi" w:hAnsiTheme="majorBidi" w:cstheme="majorBidi"/>
          <w:i/>
          <w:iCs/>
          <w:sz w:val="20"/>
          <w:szCs w:val="20"/>
        </w:rPr>
        <w:t>r</w:t>
      </w:r>
      <w:r w:rsidRPr="00023024">
        <w:rPr>
          <w:rFonts w:asciiTheme="majorBidi" w:hAnsiTheme="majorBidi" w:cstheme="majorBidi"/>
          <w:i/>
          <w:iCs/>
          <w:sz w:val="20"/>
          <w:szCs w:val="20"/>
        </w:rPr>
        <w:t>etained</w:t>
      </w:r>
      <w:proofErr w:type="spellEnd"/>
      <w:r w:rsidRPr="00023024">
        <w:rPr>
          <w:rFonts w:asciiTheme="majorBidi" w:hAnsiTheme="majorBidi" w:cstheme="majorBidi"/>
          <w:i/>
          <w:iCs/>
          <w:sz w:val="20"/>
          <w:szCs w:val="20"/>
        </w:rPr>
        <w:t xml:space="preserve"> </w:t>
      </w:r>
      <w:proofErr w:type="spellStart"/>
      <w:r>
        <w:rPr>
          <w:rFonts w:asciiTheme="majorBidi" w:hAnsiTheme="majorBidi" w:cstheme="majorBidi"/>
          <w:i/>
          <w:iCs/>
          <w:sz w:val="20"/>
          <w:szCs w:val="20"/>
        </w:rPr>
        <w:t>i</w:t>
      </w:r>
      <w:r w:rsidRPr="00023024">
        <w:rPr>
          <w:rFonts w:asciiTheme="majorBidi" w:hAnsiTheme="majorBidi" w:cstheme="majorBidi"/>
          <w:i/>
          <w:iCs/>
          <w:sz w:val="20"/>
          <w:szCs w:val="20"/>
        </w:rPr>
        <w:t>ndicators</w:t>
      </w:r>
      <w:proofErr w:type="spellEnd"/>
    </w:p>
    <w:p w14:paraId="71B878EC" w14:textId="77777777" w:rsidR="00023024" w:rsidRPr="00023024" w:rsidRDefault="00023024" w:rsidP="00023024">
      <w:pPr>
        <w:spacing w:after="120" w:line="360" w:lineRule="auto"/>
        <w:ind w:firstLine="709"/>
        <w:jc w:val="both"/>
        <w:rPr>
          <w:rFonts w:asciiTheme="majorBidi" w:eastAsia="Book Antiqua" w:hAnsiTheme="majorBidi" w:cstheme="majorBidi"/>
          <w:color w:val="000000"/>
        </w:rPr>
      </w:pPr>
      <w:proofErr w:type="spellStart"/>
      <w:r w:rsidRPr="00023024">
        <w:rPr>
          <w:rFonts w:asciiTheme="majorBidi" w:hAnsiTheme="majorBidi" w:cstheme="majorBidi"/>
        </w:rPr>
        <w:t>During</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the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initial</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analysis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several</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indicators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across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the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constructs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of</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empathy</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Islamic</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religiosity</w:t>
      </w:r>
      <w:proofErr w:type="spellEnd"/>
      <w:r w:rsidRPr="00023024">
        <w:rPr>
          <w:rFonts w:asciiTheme="majorBidi" w:hAnsiTheme="majorBidi" w:cstheme="majorBidi"/>
        </w:rPr>
        <w:t xml:space="preserve">, and </w:t>
      </w:r>
      <w:proofErr w:type="spellStart"/>
      <w:r w:rsidRPr="00023024">
        <w:rPr>
          <w:rFonts w:asciiTheme="majorBidi" w:hAnsiTheme="majorBidi" w:cstheme="majorBidi"/>
        </w:rPr>
        <w:t>subjective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well-being</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were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found</w:t>
      </w:r>
      <w:proofErr w:type="spellEnd"/>
      <w:r w:rsidRPr="00023024">
        <w:rPr>
          <w:rFonts w:asciiTheme="majorBidi" w:hAnsiTheme="majorBidi" w:cstheme="majorBidi"/>
        </w:rPr>
        <w:t xml:space="preserve"> to </w:t>
      </w:r>
      <w:proofErr w:type="spellStart"/>
      <w:r w:rsidRPr="00023024">
        <w:rPr>
          <w:rFonts w:asciiTheme="majorBidi" w:hAnsiTheme="majorBidi" w:cstheme="majorBidi"/>
        </w:rPr>
        <w:t>have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outer</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loadings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below</w:t>
      </w:r>
      <w:proofErr w:type="spellEnd"/>
      <w:r w:rsidRPr="00023024">
        <w:rPr>
          <w:rFonts w:asciiTheme="majorBidi" w:hAnsiTheme="majorBidi" w:cstheme="majorBidi"/>
        </w:rPr>
        <w:t xml:space="preserve"> 0.50 and </w:t>
      </w:r>
      <w:proofErr w:type="spellStart"/>
      <w:r w:rsidRPr="00023024">
        <w:rPr>
          <w:rFonts w:asciiTheme="majorBidi" w:hAnsiTheme="majorBidi" w:cstheme="majorBidi"/>
        </w:rPr>
        <w:t>were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subsequently</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excluded</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Eliminated</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items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included</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Empathy</w:t>
      </w:r>
      <w:proofErr w:type="spellEnd"/>
      <w:r w:rsidRPr="00023024">
        <w:rPr>
          <w:rFonts w:asciiTheme="majorBidi" w:hAnsiTheme="majorBidi" w:cstheme="majorBidi"/>
        </w:rPr>
        <w:t xml:space="preserve">: E1.1, E1.3, E1.4, E1.10, E1.13, E1.14, E2.7, E2.11, and E2.12 </w:t>
      </w:r>
      <w:proofErr w:type="spellStart"/>
      <w:r w:rsidRPr="00023024">
        <w:rPr>
          <w:rFonts w:asciiTheme="majorBidi" w:hAnsiTheme="majorBidi" w:cstheme="majorBidi"/>
        </w:rPr>
        <w:t>Islamic</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Religiosity</w:t>
      </w:r>
      <w:proofErr w:type="spellEnd"/>
      <w:r w:rsidRPr="00023024">
        <w:rPr>
          <w:rFonts w:asciiTheme="majorBidi" w:hAnsiTheme="majorBidi" w:cstheme="majorBidi"/>
        </w:rPr>
        <w:t xml:space="preserve">: IR1.2, IR1.4, IR3.9 </w:t>
      </w:r>
      <w:proofErr w:type="spellStart"/>
      <w:r w:rsidRPr="00023024">
        <w:rPr>
          <w:rFonts w:asciiTheme="majorBidi" w:hAnsiTheme="majorBidi" w:cstheme="majorBidi"/>
        </w:rPr>
        <w:t>Subjective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Well-Being</w:t>
      </w:r>
      <w:proofErr w:type="spellEnd"/>
      <w:r w:rsidRPr="00023024">
        <w:rPr>
          <w:rFonts w:asciiTheme="majorBidi" w:hAnsiTheme="majorBidi" w:cstheme="majorBidi"/>
        </w:rPr>
        <w:t>: SWB1.23, SWB1.24, SWB2.4, SWB2.9, SWB2.12, SWB2.14, SWB3.17, and SWB3.18</w:t>
      </w:r>
    </w:p>
    <w:p w14:paraId="4D03E707" w14:textId="5BD0F641" w:rsidR="00023024" w:rsidRPr="00023024" w:rsidRDefault="00023024" w:rsidP="00023024">
      <w:pPr>
        <w:spacing w:after="120"/>
        <w:jc w:val="center"/>
        <w:rPr>
          <w:rFonts w:asciiTheme="majorBidi" w:eastAsia="Book Antiqua" w:hAnsiTheme="majorBidi" w:cstheme="majorBidi"/>
          <w:b/>
          <w:color w:val="000000"/>
          <w:sz w:val="20"/>
          <w:szCs w:val="20"/>
        </w:rPr>
      </w:pPr>
      <w:r w:rsidRPr="00023024">
        <w:rPr>
          <w:rFonts w:asciiTheme="majorBidi" w:eastAsia="Book Antiqua" w:hAnsiTheme="majorBidi" w:cstheme="majorBidi"/>
          <w:b/>
          <w:color w:val="000000"/>
          <w:sz w:val="20"/>
          <w:szCs w:val="20"/>
        </w:rPr>
        <w:t xml:space="preserve">Table 1. </w:t>
      </w:r>
      <w:proofErr w:type="spellStart"/>
      <w:r w:rsidRPr="00023024">
        <w:rPr>
          <w:rFonts w:asciiTheme="majorBidi" w:eastAsia="Book Antiqua" w:hAnsiTheme="majorBidi" w:cstheme="majorBidi"/>
          <w:bCs/>
          <w:color w:val="000000"/>
          <w:sz w:val="20"/>
          <w:szCs w:val="20"/>
        </w:rPr>
        <w:t>Outer</w:t>
      </w:r>
      <w:proofErr w:type="spellEnd"/>
      <w:r w:rsidRPr="00023024">
        <w:rPr>
          <w:rFonts w:asciiTheme="majorBidi" w:eastAsia="Book Antiqua" w:hAnsiTheme="majorBidi" w:cstheme="majorBidi"/>
          <w:bCs/>
          <w:color w:val="000000"/>
          <w:sz w:val="20"/>
          <w:szCs w:val="20"/>
        </w:rPr>
        <w:t xml:space="preserve"> </w:t>
      </w:r>
      <w:proofErr w:type="spellStart"/>
      <w:r w:rsidRPr="00023024">
        <w:rPr>
          <w:rFonts w:asciiTheme="majorBidi" w:eastAsia="Book Antiqua" w:hAnsiTheme="majorBidi" w:cstheme="majorBidi"/>
          <w:bCs/>
          <w:color w:val="000000"/>
          <w:sz w:val="20"/>
          <w:szCs w:val="20"/>
        </w:rPr>
        <w:t>loading</w:t>
      </w:r>
      <w:proofErr w:type="spellEnd"/>
      <w:r w:rsidRPr="00023024">
        <w:rPr>
          <w:rFonts w:asciiTheme="majorBidi" w:eastAsia="Book Antiqua" w:hAnsiTheme="majorBidi" w:cstheme="majorBidi"/>
          <w:bCs/>
          <w:color w:val="000000"/>
          <w:sz w:val="20"/>
          <w:szCs w:val="20"/>
        </w:rPr>
        <w:t xml:space="preserve"> </w:t>
      </w:r>
      <w:proofErr w:type="spellStart"/>
      <w:r w:rsidRPr="00023024">
        <w:rPr>
          <w:rFonts w:asciiTheme="majorBidi" w:eastAsia="Book Antiqua" w:hAnsiTheme="majorBidi" w:cstheme="majorBidi"/>
          <w:bCs/>
          <w:color w:val="000000"/>
          <w:sz w:val="20"/>
          <w:szCs w:val="20"/>
        </w:rPr>
        <w:t>value</w:t>
      </w:r>
      <w:proofErr w:type="spellEnd"/>
      <w:r w:rsidRPr="00023024">
        <w:rPr>
          <w:rFonts w:asciiTheme="majorBidi" w:eastAsia="Book Antiqua" w:hAnsiTheme="majorBidi" w:cstheme="majorBidi"/>
          <w:bCs/>
          <w:color w:val="000000"/>
          <w:sz w:val="20"/>
          <w:szCs w:val="20"/>
        </w:rPr>
        <w:t xml:space="preserve"> </w:t>
      </w:r>
      <w:proofErr w:type="spellStart"/>
      <w:r w:rsidRPr="00023024">
        <w:rPr>
          <w:rFonts w:asciiTheme="majorBidi" w:eastAsia="Book Antiqua" w:hAnsiTheme="majorBidi" w:cstheme="majorBidi"/>
          <w:bCs/>
          <w:color w:val="000000"/>
          <w:sz w:val="20"/>
          <w:szCs w:val="20"/>
        </w:rPr>
        <w:t>of</w:t>
      </w:r>
      <w:proofErr w:type="spellEnd"/>
      <w:r w:rsidRPr="00023024">
        <w:rPr>
          <w:rFonts w:asciiTheme="majorBidi" w:eastAsia="Book Antiqua" w:hAnsiTheme="majorBidi" w:cstheme="majorBidi"/>
          <w:bCs/>
          <w:color w:val="000000"/>
          <w:sz w:val="20"/>
          <w:szCs w:val="20"/>
        </w:rPr>
        <w:t xml:space="preserve"> </w:t>
      </w:r>
      <w:proofErr w:type="spellStart"/>
      <w:r w:rsidRPr="00023024">
        <w:rPr>
          <w:rFonts w:asciiTheme="majorBidi" w:eastAsia="Book Antiqua" w:hAnsiTheme="majorBidi" w:cstheme="majorBidi"/>
          <w:bCs/>
          <w:color w:val="000000"/>
          <w:sz w:val="20"/>
          <w:szCs w:val="20"/>
        </w:rPr>
        <w:t>all</w:t>
      </w:r>
      <w:proofErr w:type="spellEnd"/>
      <w:r w:rsidRPr="00023024">
        <w:rPr>
          <w:rFonts w:asciiTheme="majorBidi" w:eastAsia="Book Antiqua" w:hAnsiTheme="majorBidi" w:cstheme="majorBidi"/>
          <w:bCs/>
          <w:color w:val="000000"/>
          <w:sz w:val="20"/>
          <w:szCs w:val="20"/>
        </w:rPr>
        <w:t xml:space="preserve"> </w:t>
      </w:r>
      <w:proofErr w:type="spellStart"/>
      <w:r w:rsidRPr="00023024">
        <w:rPr>
          <w:rFonts w:asciiTheme="majorBidi" w:eastAsia="Book Antiqua" w:hAnsiTheme="majorBidi" w:cstheme="majorBidi"/>
          <w:bCs/>
          <w:color w:val="000000"/>
          <w:sz w:val="20"/>
          <w:szCs w:val="20"/>
        </w:rPr>
        <w:t>selected</w:t>
      </w:r>
      <w:proofErr w:type="spellEnd"/>
      <w:r w:rsidRPr="00023024">
        <w:rPr>
          <w:rFonts w:asciiTheme="majorBidi" w:eastAsia="Book Antiqua" w:hAnsiTheme="majorBidi" w:cstheme="majorBidi"/>
          <w:bCs/>
          <w:color w:val="000000"/>
          <w:sz w:val="20"/>
          <w:szCs w:val="20"/>
        </w:rPr>
        <w:t xml:space="preserve"> </w:t>
      </w:r>
      <w:proofErr w:type="spellStart"/>
      <w:r w:rsidRPr="00023024">
        <w:rPr>
          <w:rFonts w:asciiTheme="majorBidi" w:eastAsia="Book Antiqua" w:hAnsiTheme="majorBidi" w:cstheme="majorBidi"/>
          <w:bCs/>
          <w:color w:val="000000"/>
          <w:sz w:val="20"/>
          <w:szCs w:val="20"/>
        </w:rPr>
        <w:t>indicators</w:t>
      </w:r>
      <w:proofErr w:type="spellEnd"/>
    </w:p>
    <w:tbl>
      <w:tblPr>
        <w:tblW w:w="8450" w:type="dxa"/>
        <w:jc w:val="center"/>
        <w:tblLayout w:type="fixed"/>
        <w:tblLook w:val="0400" w:firstRow="0" w:lastRow="0" w:firstColumn="0" w:lastColumn="0" w:noHBand="0" w:noVBand="1"/>
      </w:tblPr>
      <w:tblGrid>
        <w:gridCol w:w="3153"/>
        <w:gridCol w:w="1540"/>
        <w:gridCol w:w="1113"/>
        <w:gridCol w:w="1322"/>
        <w:gridCol w:w="1322"/>
      </w:tblGrid>
      <w:tr w:rsidR="00023024" w:rsidRPr="00023024" w14:paraId="4197ADF2" w14:textId="77777777" w:rsidTr="00023024">
        <w:trPr>
          <w:trHeight w:val="76"/>
          <w:jc w:val="center"/>
        </w:trPr>
        <w:tc>
          <w:tcPr>
            <w:tcW w:w="3153" w:type="dxa"/>
            <w:tcBorders>
              <w:bottom w:val="single" w:sz="4" w:space="0" w:color="auto"/>
            </w:tcBorders>
            <w:tcMar>
              <w:top w:w="0" w:type="dxa"/>
              <w:left w:w="108" w:type="dxa"/>
              <w:bottom w:w="0" w:type="dxa"/>
              <w:right w:w="108" w:type="dxa"/>
            </w:tcMar>
            <w:vAlign w:val="center"/>
          </w:tcPr>
          <w:p w14:paraId="29C2C399" w14:textId="77777777" w:rsidR="00023024" w:rsidRPr="00023024" w:rsidRDefault="00023024" w:rsidP="00BE35B0">
            <w:pPr>
              <w:widowControl w:val="0"/>
              <w:pBdr>
                <w:top w:val="nil"/>
                <w:left w:val="nil"/>
                <w:bottom w:val="nil"/>
                <w:right w:val="nil"/>
                <w:between w:val="nil"/>
              </w:pBdr>
              <w:jc w:val="center"/>
              <w:rPr>
                <w:rFonts w:asciiTheme="majorBidi" w:eastAsia="Book Antiqua" w:hAnsiTheme="majorBidi" w:cstheme="majorBidi"/>
                <w:b/>
                <w:bCs/>
                <w:color w:val="0E101A"/>
                <w:sz w:val="20"/>
                <w:szCs w:val="20"/>
              </w:rPr>
            </w:pPr>
            <w:r w:rsidRPr="00023024">
              <w:rPr>
                <w:rFonts w:asciiTheme="majorBidi" w:hAnsiTheme="majorBidi" w:cstheme="majorBidi"/>
                <w:b/>
                <w:bCs/>
                <w:sz w:val="20"/>
                <w:szCs w:val="20"/>
                <w:shd w:val="clear" w:color="auto" w:fill="FFFFFF"/>
              </w:rPr>
              <w:t>Variables</w:t>
            </w:r>
          </w:p>
        </w:tc>
        <w:tc>
          <w:tcPr>
            <w:tcW w:w="1540" w:type="dxa"/>
            <w:tcBorders>
              <w:bottom w:val="single" w:sz="4" w:space="0" w:color="auto"/>
            </w:tcBorders>
            <w:tcMar>
              <w:top w:w="0" w:type="dxa"/>
              <w:left w:w="108" w:type="dxa"/>
              <w:bottom w:w="0" w:type="dxa"/>
              <w:right w:w="108" w:type="dxa"/>
            </w:tcMar>
            <w:vAlign w:val="center"/>
          </w:tcPr>
          <w:p w14:paraId="2FD68612" w14:textId="77777777" w:rsidR="00023024" w:rsidRPr="00023024" w:rsidRDefault="00023024" w:rsidP="00BE35B0">
            <w:pPr>
              <w:jc w:val="center"/>
              <w:rPr>
                <w:rFonts w:asciiTheme="majorBidi" w:eastAsia="Book Antiqua" w:hAnsiTheme="majorBidi" w:cstheme="majorBidi"/>
                <w:b/>
                <w:bCs/>
                <w:color w:val="0E101A"/>
                <w:sz w:val="20"/>
                <w:szCs w:val="20"/>
              </w:rPr>
            </w:pPr>
            <w:proofErr w:type="spellStart"/>
            <w:r w:rsidRPr="00023024">
              <w:rPr>
                <w:rFonts w:asciiTheme="majorBidi" w:hAnsiTheme="majorBidi" w:cstheme="majorBidi"/>
                <w:b/>
                <w:bCs/>
                <w:sz w:val="20"/>
                <w:szCs w:val="20"/>
                <w:shd w:val="clear" w:color="auto" w:fill="FFFFFF"/>
              </w:rPr>
              <w:t>Dimensions</w:t>
            </w:r>
            <w:proofErr w:type="spellEnd"/>
          </w:p>
        </w:tc>
        <w:tc>
          <w:tcPr>
            <w:tcW w:w="1113" w:type="dxa"/>
            <w:tcBorders>
              <w:bottom w:val="single" w:sz="4" w:space="0" w:color="auto"/>
            </w:tcBorders>
            <w:tcMar>
              <w:top w:w="0" w:type="dxa"/>
              <w:left w:w="108" w:type="dxa"/>
              <w:bottom w:w="0" w:type="dxa"/>
              <w:right w:w="108" w:type="dxa"/>
            </w:tcMar>
            <w:vAlign w:val="center"/>
          </w:tcPr>
          <w:p w14:paraId="53E230F0" w14:textId="77777777" w:rsidR="00023024" w:rsidRPr="00023024" w:rsidRDefault="00023024" w:rsidP="00BE35B0">
            <w:pPr>
              <w:jc w:val="center"/>
              <w:rPr>
                <w:rFonts w:asciiTheme="majorBidi" w:eastAsia="Book Antiqua" w:hAnsiTheme="majorBidi" w:cstheme="majorBidi"/>
                <w:b/>
                <w:bCs/>
                <w:color w:val="0E101A"/>
                <w:sz w:val="20"/>
                <w:szCs w:val="20"/>
              </w:rPr>
            </w:pPr>
            <w:proofErr w:type="spellStart"/>
            <w:r w:rsidRPr="00023024">
              <w:rPr>
                <w:rFonts w:asciiTheme="majorBidi" w:eastAsia="Book Antiqua" w:hAnsiTheme="majorBidi" w:cstheme="majorBidi"/>
                <w:b/>
                <w:bCs/>
                <w:color w:val="0E101A"/>
                <w:sz w:val="20"/>
                <w:szCs w:val="20"/>
              </w:rPr>
              <w:t>Indicator</w:t>
            </w:r>
            <w:proofErr w:type="spellEnd"/>
          </w:p>
        </w:tc>
        <w:tc>
          <w:tcPr>
            <w:tcW w:w="1322" w:type="dxa"/>
            <w:tcBorders>
              <w:bottom w:val="single" w:sz="4" w:space="0" w:color="auto"/>
            </w:tcBorders>
            <w:tcMar>
              <w:top w:w="0" w:type="dxa"/>
              <w:left w:w="108" w:type="dxa"/>
              <w:bottom w:w="0" w:type="dxa"/>
              <w:right w:w="108" w:type="dxa"/>
            </w:tcMar>
            <w:vAlign w:val="center"/>
          </w:tcPr>
          <w:p w14:paraId="277C3D35" w14:textId="77777777" w:rsidR="00023024" w:rsidRPr="00023024" w:rsidRDefault="00023024" w:rsidP="00BE35B0">
            <w:pPr>
              <w:jc w:val="center"/>
              <w:rPr>
                <w:rFonts w:asciiTheme="majorBidi" w:eastAsia="Book Antiqua" w:hAnsiTheme="majorBidi" w:cstheme="majorBidi"/>
                <w:b/>
                <w:bCs/>
                <w:color w:val="0E101A"/>
                <w:sz w:val="20"/>
                <w:szCs w:val="20"/>
              </w:rPr>
            </w:pPr>
            <w:proofErr w:type="spellStart"/>
            <w:r w:rsidRPr="00023024">
              <w:rPr>
                <w:rFonts w:asciiTheme="majorBidi" w:hAnsiTheme="majorBidi" w:cstheme="majorBidi"/>
                <w:b/>
                <w:bCs/>
                <w:sz w:val="20"/>
                <w:szCs w:val="20"/>
                <w:shd w:val="clear" w:color="auto" w:fill="FFFFFF"/>
              </w:rPr>
              <w:t>Outer</w:t>
            </w:r>
            <w:proofErr w:type="spellEnd"/>
            <w:r w:rsidRPr="00023024">
              <w:rPr>
                <w:rFonts w:asciiTheme="majorBidi" w:hAnsiTheme="majorBidi" w:cstheme="majorBidi"/>
                <w:b/>
                <w:bCs/>
                <w:sz w:val="20"/>
                <w:szCs w:val="20"/>
                <w:shd w:val="clear" w:color="auto" w:fill="FFFFFF"/>
              </w:rPr>
              <w:t xml:space="preserve"> </w:t>
            </w:r>
            <w:proofErr w:type="spellStart"/>
            <w:r w:rsidRPr="00023024">
              <w:rPr>
                <w:rFonts w:asciiTheme="majorBidi" w:hAnsiTheme="majorBidi" w:cstheme="majorBidi"/>
                <w:b/>
                <w:bCs/>
                <w:sz w:val="20"/>
                <w:szCs w:val="20"/>
                <w:shd w:val="clear" w:color="auto" w:fill="FFFFFF"/>
              </w:rPr>
              <w:t>Loading</w:t>
            </w:r>
            <w:proofErr w:type="spellEnd"/>
          </w:p>
        </w:tc>
        <w:tc>
          <w:tcPr>
            <w:tcW w:w="1322" w:type="dxa"/>
            <w:tcBorders>
              <w:bottom w:val="single" w:sz="4" w:space="0" w:color="auto"/>
            </w:tcBorders>
            <w:vAlign w:val="center"/>
          </w:tcPr>
          <w:p w14:paraId="6444E1CF" w14:textId="77777777" w:rsidR="00023024" w:rsidRPr="00023024" w:rsidRDefault="00023024" w:rsidP="00BE35B0">
            <w:pPr>
              <w:jc w:val="center"/>
              <w:rPr>
                <w:rFonts w:asciiTheme="majorBidi" w:hAnsiTheme="majorBidi" w:cstheme="majorBidi"/>
                <w:b/>
                <w:bCs/>
                <w:sz w:val="20"/>
                <w:szCs w:val="20"/>
                <w:shd w:val="clear" w:color="auto" w:fill="FFFFFF"/>
              </w:rPr>
            </w:pPr>
            <w:proofErr w:type="spellStart"/>
            <w:r w:rsidRPr="00023024">
              <w:rPr>
                <w:rFonts w:asciiTheme="majorBidi" w:hAnsiTheme="majorBidi" w:cstheme="majorBidi"/>
                <w:b/>
                <w:bCs/>
                <w:sz w:val="20"/>
                <w:szCs w:val="20"/>
              </w:rPr>
              <w:t>Description</w:t>
            </w:r>
            <w:proofErr w:type="spellEnd"/>
          </w:p>
        </w:tc>
      </w:tr>
      <w:tr w:rsidR="00023024" w:rsidRPr="00023024" w14:paraId="33FACA23" w14:textId="77777777" w:rsidTr="00023024">
        <w:trPr>
          <w:trHeight w:val="76"/>
          <w:jc w:val="center"/>
        </w:trPr>
        <w:tc>
          <w:tcPr>
            <w:tcW w:w="3153" w:type="dxa"/>
            <w:vMerge w:val="restart"/>
            <w:tcBorders>
              <w:top w:val="single" w:sz="4" w:space="0" w:color="auto"/>
            </w:tcBorders>
            <w:tcMar>
              <w:top w:w="0" w:type="dxa"/>
              <w:left w:w="108" w:type="dxa"/>
              <w:bottom w:w="0" w:type="dxa"/>
              <w:right w:w="108" w:type="dxa"/>
            </w:tcMar>
            <w:vAlign w:val="center"/>
          </w:tcPr>
          <w:p w14:paraId="72F8FE65"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roofErr w:type="spellStart"/>
            <w:r w:rsidRPr="00023024">
              <w:rPr>
                <w:rFonts w:asciiTheme="majorBidi" w:eastAsia="Book Antiqua" w:hAnsiTheme="majorBidi" w:cstheme="majorBidi"/>
                <w:color w:val="0E101A"/>
                <w:sz w:val="20"/>
                <w:szCs w:val="20"/>
              </w:rPr>
              <w:t>Empathy</w:t>
            </w:r>
            <w:proofErr w:type="spellEnd"/>
          </w:p>
        </w:tc>
        <w:tc>
          <w:tcPr>
            <w:tcW w:w="1540" w:type="dxa"/>
            <w:vMerge w:val="restart"/>
            <w:tcBorders>
              <w:top w:val="single" w:sz="4" w:space="0" w:color="auto"/>
            </w:tcBorders>
            <w:tcMar>
              <w:top w:w="0" w:type="dxa"/>
              <w:left w:w="108" w:type="dxa"/>
              <w:bottom w:w="0" w:type="dxa"/>
              <w:right w:w="108" w:type="dxa"/>
            </w:tcMar>
            <w:vAlign w:val="center"/>
          </w:tcPr>
          <w:p w14:paraId="55444E98" w14:textId="77777777" w:rsidR="00023024" w:rsidRPr="00023024" w:rsidRDefault="00023024" w:rsidP="00BE35B0">
            <w:pP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Cognitive</w:t>
            </w:r>
          </w:p>
        </w:tc>
        <w:tc>
          <w:tcPr>
            <w:tcW w:w="1113" w:type="dxa"/>
            <w:tcBorders>
              <w:top w:val="single" w:sz="4" w:space="0" w:color="auto"/>
            </w:tcBorders>
            <w:tcMar>
              <w:top w:w="0" w:type="dxa"/>
              <w:left w:w="108" w:type="dxa"/>
              <w:bottom w:w="0" w:type="dxa"/>
              <w:right w:w="108" w:type="dxa"/>
            </w:tcMar>
            <w:vAlign w:val="center"/>
          </w:tcPr>
          <w:p w14:paraId="3887F842"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E1.6</w:t>
            </w:r>
          </w:p>
        </w:tc>
        <w:tc>
          <w:tcPr>
            <w:tcW w:w="1322" w:type="dxa"/>
            <w:tcBorders>
              <w:top w:val="single" w:sz="4" w:space="0" w:color="auto"/>
            </w:tcBorders>
            <w:tcMar>
              <w:top w:w="0" w:type="dxa"/>
              <w:left w:w="108" w:type="dxa"/>
              <w:bottom w:w="0" w:type="dxa"/>
              <w:right w:w="108" w:type="dxa"/>
            </w:tcMar>
            <w:vAlign w:val="center"/>
          </w:tcPr>
          <w:p w14:paraId="534BCA0D"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0.840</w:t>
            </w:r>
          </w:p>
        </w:tc>
        <w:tc>
          <w:tcPr>
            <w:tcW w:w="1322" w:type="dxa"/>
            <w:tcBorders>
              <w:top w:val="single" w:sz="4" w:space="0" w:color="auto"/>
            </w:tcBorders>
          </w:tcPr>
          <w:p w14:paraId="1D9338E7"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00D4A69C" w14:textId="77777777" w:rsidTr="00023024">
        <w:trPr>
          <w:trHeight w:val="76"/>
          <w:jc w:val="center"/>
        </w:trPr>
        <w:tc>
          <w:tcPr>
            <w:tcW w:w="3153" w:type="dxa"/>
            <w:vMerge/>
            <w:tcMar>
              <w:top w:w="0" w:type="dxa"/>
              <w:left w:w="108" w:type="dxa"/>
              <w:bottom w:w="0" w:type="dxa"/>
              <w:right w:w="108" w:type="dxa"/>
            </w:tcMar>
            <w:vAlign w:val="center"/>
          </w:tcPr>
          <w:p w14:paraId="372980D9"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Borders>
              <w:bottom w:val="single" w:sz="4" w:space="0" w:color="auto"/>
            </w:tcBorders>
            <w:tcMar>
              <w:top w:w="0" w:type="dxa"/>
              <w:left w:w="108" w:type="dxa"/>
              <w:bottom w:w="0" w:type="dxa"/>
              <w:right w:w="108" w:type="dxa"/>
            </w:tcMar>
            <w:vAlign w:val="center"/>
          </w:tcPr>
          <w:p w14:paraId="4E40E065"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Borders>
              <w:bottom w:val="single" w:sz="4" w:space="0" w:color="auto"/>
            </w:tcBorders>
            <w:tcMar>
              <w:top w:w="0" w:type="dxa"/>
              <w:left w:w="108" w:type="dxa"/>
              <w:bottom w:w="0" w:type="dxa"/>
              <w:right w:w="108" w:type="dxa"/>
            </w:tcMar>
            <w:vAlign w:val="center"/>
          </w:tcPr>
          <w:p w14:paraId="29ED5B2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E1.8</w:t>
            </w:r>
          </w:p>
        </w:tc>
        <w:tc>
          <w:tcPr>
            <w:tcW w:w="1322" w:type="dxa"/>
            <w:tcBorders>
              <w:bottom w:val="single" w:sz="4" w:space="0" w:color="auto"/>
            </w:tcBorders>
            <w:tcMar>
              <w:top w:w="0" w:type="dxa"/>
              <w:left w:w="108" w:type="dxa"/>
              <w:bottom w:w="0" w:type="dxa"/>
              <w:right w:w="108" w:type="dxa"/>
            </w:tcMar>
            <w:vAlign w:val="center"/>
          </w:tcPr>
          <w:p w14:paraId="11CFE169"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0.870</w:t>
            </w:r>
          </w:p>
        </w:tc>
        <w:tc>
          <w:tcPr>
            <w:tcW w:w="1322" w:type="dxa"/>
            <w:tcBorders>
              <w:bottom w:val="single" w:sz="4" w:space="0" w:color="auto"/>
            </w:tcBorders>
          </w:tcPr>
          <w:p w14:paraId="6F07299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450DA790" w14:textId="77777777" w:rsidTr="00023024">
        <w:trPr>
          <w:trHeight w:val="76"/>
          <w:jc w:val="center"/>
        </w:trPr>
        <w:tc>
          <w:tcPr>
            <w:tcW w:w="3153" w:type="dxa"/>
            <w:vMerge/>
            <w:tcMar>
              <w:top w:w="0" w:type="dxa"/>
              <w:left w:w="108" w:type="dxa"/>
              <w:bottom w:w="0" w:type="dxa"/>
              <w:right w:w="108" w:type="dxa"/>
            </w:tcMar>
            <w:vAlign w:val="center"/>
          </w:tcPr>
          <w:p w14:paraId="79086D3C"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val="restart"/>
            <w:tcBorders>
              <w:top w:val="single" w:sz="4" w:space="0" w:color="auto"/>
            </w:tcBorders>
            <w:tcMar>
              <w:top w:w="0" w:type="dxa"/>
              <w:left w:w="108" w:type="dxa"/>
              <w:bottom w:w="0" w:type="dxa"/>
              <w:right w:w="108" w:type="dxa"/>
            </w:tcMar>
            <w:vAlign w:val="center"/>
          </w:tcPr>
          <w:p w14:paraId="53538A56" w14:textId="77777777" w:rsidR="00023024" w:rsidRPr="00023024" w:rsidRDefault="00023024" w:rsidP="00BE35B0">
            <w:pPr>
              <w:rPr>
                <w:rFonts w:asciiTheme="majorBidi" w:eastAsia="Book Antiqua" w:hAnsiTheme="majorBidi" w:cstheme="majorBidi"/>
                <w:color w:val="0E101A"/>
                <w:sz w:val="20"/>
                <w:szCs w:val="20"/>
              </w:rPr>
            </w:pPr>
            <w:proofErr w:type="spellStart"/>
            <w:r w:rsidRPr="00023024">
              <w:rPr>
                <w:rFonts w:asciiTheme="majorBidi" w:eastAsia="Book Antiqua" w:hAnsiTheme="majorBidi" w:cstheme="majorBidi"/>
                <w:color w:val="0E101A"/>
                <w:sz w:val="20"/>
                <w:szCs w:val="20"/>
              </w:rPr>
              <w:t>Affective</w:t>
            </w:r>
            <w:proofErr w:type="spellEnd"/>
          </w:p>
        </w:tc>
        <w:tc>
          <w:tcPr>
            <w:tcW w:w="1113" w:type="dxa"/>
            <w:tcBorders>
              <w:top w:val="single" w:sz="4" w:space="0" w:color="auto"/>
            </w:tcBorders>
            <w:tcMar>
              <w:top w:w="0" w:type="dxa"/>
              <w:left w:w="108" w:type="dxa"/>
              <w:bottom w:w="0" w:type="dxa"/>
              <w:right w:w="108" w:type="dxa"/>
            </w:tcMar>
            <w:vAlign w:val="center"/>
          </w:tcPr>
          <w:p w14:paraId="46EEEE11"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E2.2</w:t>
            </w:r>
          </w:p>
        </w:tc>
        <w:tc>
          <w:tcPr>
            <w:tcW w:w="1322" w:type="dxa"/>
            <w:tcBorders>
              <w:top w:val="single" w:sz="4" w:space="0" w:color="auto"/>
            </w:tcBorders>
            <w:tcMar>
              <w:top w:w="0" w:type="dxa"/>
              <w:left w:w="108" w:type="dxa"/>
              <w:bottom w:w="0" w:type="dxa"/>
              <w:right w:w="108" w:type="dxa"/>
            </w:tcMar>
            <w:vAlign w:val="center"/>
          </w:tcPr>
          <w:p w14:paraId="572FE06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0.562</w:t>
            </w:r>
          </w:p>
        </w:tc>
        <w:tc>
          <w:tcPr>
            <w:tcW w:w="1322" w:type="dxa"/>
            <w:tcBorders>
              <w:top w:val="single" w:sz="4" w:space="0" w:color="auto"/>
            </w:tcBorders>
          </w:tcPr>
          <w:p w14:paraId="62C1EF7E"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29DDC2DA" w14:textId="77777777" w:rsidTr="00023024">
        <w:trPr>
          <w:trHeight w:val="76"/>
          <w:jc w:val="center"/>
        </w:trPr>
        <w:tc>
          <w:tcPr>
            <w:tcW w:w="3153" w:type="dxa"/>
            <w:vMerge/>
            <w:tcMar>
              <w:top w:w="0" w:type="dxa"/>
              <w:left w:w="108" w:type="dxa"/>
              <w:bottom w:w="0" w:type="dxa"/>
              <w:right w:w="108" w:type="dxa"/>
            </w:tcMar>
            <w:vAlign w:val="center"/>
          </w:tcPr>
          <w:p w14:paraId="37E223A4"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Mar>
              <w:top w:w="0" w:type="dxa"/>
              <w:left w:w="108" w:type="dxa"/>
              <w:bottom w:w="0" w:type="dxa"/>
              <w:right w:w="108" w:type="dxa"/>
            </w:tcMar>
            <w:vAlign w:val="center"/>
          </w:tcPr>
          <w:p w14:paraId="797E2CBB"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Mar>
              <w:top w:w="0" w:type="dxa"/>
              <w:left w:w="108" w:type="dxa"/>
              <w:bottom w:w="0" w:type="dxa"/>
              <w:right w:w="108" w:type="dxa"/>
            </w:tcMar>
            <w:vAlign w:val="center"/>
          </w:tcPr>
          <w:p w14:paraId="7887002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E2.5</w:t>
            </w:r>
          </w:p>
        </w:tc>
        <w:tc>
          <w:tcPr>
            <w:tcW w:w="1322" w:type="dxa"/>
            <w:tcMar>
              <w:top w:w="0" w:type="dxa"/>
              <w:left w:w="108" w:type="dxa"/>
              <w:bottom w:w="0" w:type="dxa"/>
              <w:right w:w="108" w:type="dxa"/>
            </w:tcMar>
            <w:vAlign w:val="center"/>
          </w:tcPr>
          <w:p w14:paraId="6E1F0DD2"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0.553</w:t>
            </w:r>
          </w:p>
        </w:tc>
        <w:tc>
          <w:tcPr>
            <w:tcW w:w="1322" w:type="dxa"/>
          </w:tcPr>
          <w:p w14:paraId="38623025"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68419626" w14:textId="77777777" w:rsidTr="00023024">
        <w:trPr>
          <w:trHeight w:val="76"/>
          <w:jc w:val="center"/>
        </w:trPr>
        <w:tc>
          <w:tcPr>
            <w:tcW w:w="3153" w:type="dxa"/>
            <w:vMerge/>
            <w:tcMar>
              <w:top w:w="0" w:type="dxa"/>
              <w:left w:w="108" w:type="dxa"/>
              <w:bottom w:w="0" w:type="dxa"/>
              <w:right w:w="108" w:type="dxa"/>
            </w:tcMar>
            <w:vAlign w:val="center"/>
          </w:tcPr>
          <w:p w14:paraId="3B88DCA5"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Mar>
              <w:top w:w="0" w:type="dxa"/>
              <w:left w:w="108" w:type="dxa"/>
              <w:bottom w:w="0" w:type="dxa"/>
              <w:right w:w="108" w:type="dxa"/>
            </w:tcMar>
            <w:vAlign w:val="center"/>
          </w:tcPr>
          <w:p w14:paraId="0C85694E"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Mar>
              <w:top w:w="0" w:type="dxa"/>
              <w:left w:w="108" w:type="dxa"/>
              <w:bottom w:w="0" w:type="dxa"/>
              <w:right w:w="108" w:type="dxa"/>
            </w:tcMar>
            <w:vAlign w:val="center"/>
          </w:tcPr>
          <w:p w14:paraId="7525941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E2.9</w:t>
            </w:r>
          </w:p>
        </w:tc>
        <w:tc>
          <w:tcPr>
            <w:tcW w:w="1322" w:type="dxa"/>
            <w:tcMar>
              <w:top w:w="0" w:type="dxa"/>
              <w:left w:w="108" w:type="dxa"/>
              <w:bottom w:w="0" w:type="dxa"/>
              <w:right w:w="108" w:type="dxa"/>
            </w:tcMar>
            <w:vAlign w:val="center"/>
          </w:tcPr>
          <w:p w14:paraId="3DB071B5"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0.795</w:t>
            </w:r>
          </w:p>
        </w:tc>
        <w:tc>
          <w:tcPr>
            <w:tcW w:w="1322" w:type="dxa"/>
          </w:tcPr>
          <w:p w14:paraId="3506FDC1"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6952EAF2" w14:textId="77777777" w:rsidTr="00023024">
        <w:trPr>
          <w:trHeight w:val="76"/>
          <w:jc w:val="center"/>
        </w:trPr>
        <w:tc>
          <w:tcPr>
            <w:tcW w:w="3153" w:type="dxa"/>
            <w:vMerge/>
            <w:tcBorders>
              <w:bottom w:val="single" w:sz="4" w:space="0" w:color="auto"/>
            </w:tcBorders>
            <w:tcMar>
              <w:top w:w="0" w:type="dxa"/>
              <w:left w:w="108" w:type="dxa"/>
              <w:bottom w:w="0" w:type="dxa"/>
              <w:right w:w="108" w:type="dxa"/>
            </w:tcMar>
            <w:vAlign w:val="center"/>
          </w:tcPr>
          <w:p w14:paraId="372A231F"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Borders>
              <w:bottom w:val="single" w:sz="4" w:space="0" w:color="auto"/>
            </w:tcBorders>
            <w:tcMar>
              <w:top w:w="0" w:type="dxa"/>
              <w:left w:w="108" w:type="dxa"/>
              <w:bottom w:w="0" w:type="dxa"/>
              <w:right w:w="108" w:type="dxa"/>
            </w:tcMar>
            <w:vAlign w:val="center"/>
          </w:tcPr>
          <w:p w14:paraId="669224A4"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Borders>
              <w:bottom w:val="single" w:sz="4" w:space="0" w:color="auto"/>
            </w:tcBorders>
            <w:tcMar>
              <w:top w:w="0" w:type="dxa"/>
              <w:left w:w="108" w:type="dxa"/>
              <w:bottom w:w="0" w:type="dxa"/>
              <w:right w:w="108" w:type="dxa"/>
            </w:tcMar>
            <w:vAlign w:val="center"/>
          </w:tcPr>
          <w:p w14:paraId="0F949341"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E2.15</w:t>
            </w:r>
          </w:p>
        </w:tc>
        <w:tc>
          <w:tcPr>
            <w:tcW w:w="1322" w:type="dxa"/>
            <w:tcBorders>
              <w:bottom w:val="single" w:sz="4" w:space="0" w:color="auto"/>
            </w:tcBorders>
            <w:tcMar>
              <w:top w:w="0" w:type="dxa"/>
              <w:left w:w="108" w:type="dxa"/>
              <w:bottom w:w="0" w:type="dxa"/>
              <w:right w:w="108" w:type="dxa"/>
            </w:tcMar>
            <w:vAlign w:val="center"/>
          </w:tcPr>
          <w:p w14:paraId="51E1D8C3"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0.824</w:t>
            </w:r>
          </w:p>
        </w:tc>
        <w:tc>
          <w:tcPr>
            <w:tcW w:w="1322" w:type="dxa"/>
            <w:tcBorders>
              <w:bottom w:val="single" w:sz="4" w:space="0" w:color="auto"/>
            </w:tcBorders>
          </w:tcPr>
          <w:p w14:paraId="60459ADD"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3FAA2712" w14:textId="77777777" w:rsidTr="00023024">
        <w:trPr>
          <w:trHeight w:val="76"/>
          <w:jc w:val="center"/>
        </w:trPr>
        <w:tc>
          <w:tcPr>
            <w:tcW w:w="3153" w:type="dxa"/>
            <w:vMerge w:val="restart"/>
            <w:tcBorders>
              <w:top w:val="single" w:sz="4" w:space="0" w:color="auto"/>
            </w:tcBorders>
            <w:tcMar>
              <w:top w:w="0" w:type="dxa"/>
              <w:left w:w="108" w:type="dxa"/>
              <w:bottom w:w="0" w:type="dxa"/>
              <w:right w:w="108" w:type="dxa"/>
            </w:tcMar>
            <w:vAlign w:val="center"/>
          </w:tcPr>
          <w:p w14:paraId="2D0C3DE0"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roofErr w:type="spellStart"/>
            <w:r w:rsidRPr="00023024">
              <w:rPr>
                <w:rFonts w:asciiTheme="majorBidi" w:eastAsia="Book Antiqua" w:hAnsiTheme="majorBidi" w:cstheme="majorBidi"/>
                <w:color w:val="0E101A"/>
                <w:sz w:val="20"/>
                <w:szCs w:val="20"/>
              </w:rPr>
              <w:t>Islamic</w:t>
            </w:r>
            <w:proofErr w:type="spellEnd"/>
            <w:r w:rsidRPr="00023024">
              <w:rPr>
                <w:rFonts w:asciiTheme="majorBidi" w:eastAsia="Book Antiqua" w:hAnsiTheme="majorBidi" w:cstheme="majorBidi"/>
                <w:color w:val="0E101A"/>
                <w:sz w:val="20"/>
                <w:szCs w:val="20"/>
              </w:rPr>
              <w:t xml:space="preserve"> </w:t>
            </w:r>
            <w:proofErr w:type="spellStart"/>
            <w:r w:rsidRPr="00023024">
              <w:rPr>
                <w:rFonts w:asciiTheme="majorBidi" w:eastAsia="Book Antiqua" w:hAnsiTheme="majorBidi" w:cstheme="majorBidi"/>
                <w:color w:val="0E101A"/>
                <w:sz w:val="20"/>
                <w:szCs w:val="20"/>
              </w:rPr>
              <w:t>Religiosity</w:t>
            </w:r>
            <w:proofErr w:type="spellEnd"/>
          </w:p>
        </w:tc>
        <w:tc>
          <w:tcPr>
            <w:tcW w:w="1540" w:type="dxa"/>
            <w:vMerge w:val="restart"/>
            <w:tcBorders>
              <w:top w:val="single" w:sz="4" w:space="0" w:color="auto"/>
            </w:tcBorders>
            <w:tcMar>
              <w:top w:w="0" w:type="dxa"/>
              <w:left w:w="108" w:type="dxa"/>
              <w:bottom w:w="0" w:type="dxa"/>
              <w:right w:w="108" w:type="dxa"/>
            </w:tcMar>
            <w:vAlign w:val="center"/>
          </w:tcPr>
          <w:p w14:paraId="49AE8CCC" w14:textId="77777777" w:rsidR="00023024" w:rsidRPr="00023024" w:rsidRDefault="00023024" w:rsidP="00BE35B0">
            <w:pP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Iman</w:t>
            </w:r>
          </w:p>
        </w:tc>
        <w:tc>
          <w:tcPr>
            <w:tcW w:w="1113" w:type="dxa"/>
            <w:tcBorders>
              <w:top w:val="single" w:sz="4" w:space="0" w:color="auto"/>
            </w:tcBorders>
            <w:tcMar>
              <w:top w:w="0" w:type="dxa"/>
              <w:left w:w="108" w:type="dxa"/>
              <w:bottom w:w="0" w:type="dxa"/>
              <w:right w:w="108" w:type="dxa"/>
            </w:tcMar>
            <w:vAlign w:val="center"/>
          </w:tcPr>
          <w:p w14:paraId="485C4075"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IR1.1</w:t>
            </w:r>
          </w:p>
        </w:tc>
        <w:tc>
          <w:tcPr>
            <w:tcW w:w="1322" w:type="dxa"/>
            <w:tcBorders>
              <w:top w:val="single" w:sz="4" w:space="0" w:color="auto"/>
            </w:tcBorders>
            <w:tcMar>
              <w:top w:w="0" w:type="dxa"/>
              <w:left w:w="108" w:type="dxa"/>
              <w:bottom w:w="0" w:type="dxa"/>
              <w:right w:w="108" w:type="dxa"/>
            </w:tcMar>
            <w:vAlign w:val="center"/>
          </w:tcPr>
          <w:p w14:paraId="162193E2"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0.801</w:t>
            </w:r>
          </w:p>
        </w:tc>
        <w:tc>
          <w:tcPr>
            <w:tcW w:w="1322" w:type="dxa"/>
            <w:tcBorders>
              <w:top w:val="single" w:sz="4" w:space="0" w:color="auto"/>
            </w:tcBorders>
          </w:tcPr>
          <w:p w14:paraId="2133149A"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6999E915" w14:textId="77777777" w:rsidTr="00023024">
        <w:trPr>
          <w:trHeight w:val="76"/>
          <w:jc w:val="center"/>
        </w:trPr>
        <w:tc>
          <w:tcPr>
            <w:tcW w:w="3153" w:type="dxa"/>
            <w:vMerge/>
            <w:tcMar>
              <w:top w:w="0" w:type="dxa"/>
              <w:left w:w="108" w:type="dxa"/>
              <w:bottom w:w="0" w:type="dxa"/>
              <w:right w:w="108" w:type="dxa"/>
            </w:tcMar>
            <w:vAlign w:val="center"/>
          </w:tcPr>
          <w:p w14:paraId="7DA9B02E"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Mar>
              <w:top w:w="0" w:type="dxa"/>
              <w:left w:w="108" w:type="dxa"/>
              <w:bottom w:w="0" w:type="dxa"/>
              <w:right w:w="108" w:type="dxa"/>
            </w:tcMar>
            <w:vAlign w:val="center"/>
          </w:tcPr>
          <w:p w14:paraId="71D8E253"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Mar>
              <w:top w:w="0" w:type="dxa"/>
              <w:left w:w="108" w:type="dxa"/>
              <w:bottom w:w="0" w:type="dxa"/>
              <w:right w:w="108" w:type="dxa"/>
            </w:tcMar>
            <w:vAlign w:val="center"/>
          </w:tcPr>
          <w:p w14:paraId="286F6FA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IR1.3</w:t>
            </w:r>
          </w:p>
        </w:tc>
        <w:tc>
          <w:tcPr>
            <w:tcW w:w="1322" w:type="dxa"/>
            <w:tcMar>
              <w:top w:w="0" w:type="dxa"/>
              <w:left w:w="108" w:type="dxa"/>
              <w:bottom w:w="0" w:type="dxa"/>
              <w:right w:w="108" w:type="dxa"/>
            </w:tcMar>
            <w:vAlign w:val="center"/>
          </w:tcPr>
          <w:p w14:paraId="561C44D8"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0.889</w:t>
            </w:r>
          </w:p>
        </w:tc>
        <w:tc>
          <w:tcPr>
            <w:tcW w:w="1322" w:type="dxa"/>
          </w:tcPr>
          <w:p w14:paraId="1589FC1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5A9877A9" w14:textId="77777777" w:rsidTr="00023024">
        <w:trPr>
          <w:trHeight w:val="76"/>
          <w:jc w:val="center"/>
        </w:trPr>
        <w:tc>
          <w:tcPr>
            <w:tcW w:w="3153" w:type="dxa"/>
            <w:vMerge/>
            <w:tcMar>
              <w:top w:w="0" w:type="dxa"/>
              <w:left w:w="108" w:type="dxa"/>
              <w:bottom w:w="0" w:type="dxa"/>
              <w:right w:w="108" w:type="dxa"/>
            </w:tcMar>
            <w:vAlign w:val="center"/>
          </w:tcPr>
          <w:p w14:paraId="508FB0D5"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Borders>
              <w:bottom w:val="single" w:sz="4" w:space="0" w:color="auto"/>
            </w:tcBorders>
            <w:tcMar>
              <w:top w:w="0" w:type="dxa"/>
              <w:left w:w="108" w:type="dxa"/>
              <w:bottom w:w="0" w:type="dxa"/>
              <w:right w:w="108" w:type="dxa"/>
            </w:tcMar>
            <w:vAlign w:val="center"/>
          </w:tcPr>
          <w:p w14:paraId="337FABEE"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Borders>
              <w:bottom w:val="single" w:sz="4" w:space="0" w:color="auto"/>
            </w:tcBorders>
            <w:tcMar>
              <w:top w:w="0" w:type="dxa"/>
              <w:left w:w="108" w:type="dxa"/>
              <w:bottom w:w="0" w:type="dxa"/>
              <w:right w:w="108" w:type="dxa"/>
            </w:tcMar>
            <w:vAlign w:val="center"/>
          </w:tcPr>
          <w:p w14:paraId="43F3870D"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IR1.5</w:t>
            </w:r>
          </w:p>
        </w:tc>
        <w:tc>
          <w:tcPr>
            <w:tcW w:w="1322" w:type="dxa"/>
            <w:tcBorders>
              <w:bottom w:val="single" w:sz="4" w:space="0" w:color="auto"/>
            </w:tcBorders>
            <w:tcMar>
              <w:top w:w="0" w:type="dxa"/>
              <w:left w:w="108" w:type="dxa"/>
              <w:bottom w:w="0" w:type="dxa"/>
              <w:right w:w="108" w:type="dxa"/>
            </w:tcMar>
            <w:vAlign w:val="center"/>
          </w:tcPr>
          <w:p w14:paraId="7090E366"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0.784</w:t>
            </w:r>
          </w:p>
        </w:tc>
        <w:tc>
          <w:tcPr>
            <w:tcW w:w="1322" w:type="dxa"/>
            <w:tcBorders>
              <w:bottom w:val="single" w:sz="4" w:space="0" w:color="auto"/>
            </w:tcBorders>
          </w:tcPr>
          <w:p w14:paraId="0170AC8E"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4F8A6193" w14:textId="77777777" w:rsidTr="00023024">
        <w:trPr>
          <w:trHeight w:val="76"/>
          <w:jc w:val="center"/>
        </w:trPr>
        <w:tc>
          <w:tcPr>
            <w:tcW w:w="3153" w:type="dxa"/>
            <w:vMerge/>
            <w:tcMar>
              <w:top w:w="0" w:type="dxa"/>
              <w:left w:w="108" w:type="dxa"/>
              <w:bottom w:w="0" w:type="dxa"/>
              <w:right w:w="108" w:type="dxa"/>
            </w:tcMar>
            <w:vAlign w:val="center"/>
          </w:tcPr>
          <w:p w14:paraId="26337174"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val="restart"/>
            <w:tcBorders>
              <w:top w:val="single" w:sz="4" w:space="0" w:color="auto"/>
            </w:tcBorders>
            <w:tcMar>
              <w:top w:w="0" w:type="dxa"/>
              <w:left w:w="108" w:type="dxa"/>
              <w:bottom w:w="0" w:type="dxa"/>
              <w:right w:w="108" w:type="dxa"/>
            </w:tcMar>
            <w:vAlign w:val="center"/>
          </w:tcPr>
          <w:p w14:paraId="1E943307" w14:textId="77777777" w:rsidR="00023024" w:rsidRPr="00023024" w:rsidRDefault="00023024" w:rsidP="00BE35B0">
            <w:pP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Islam</w:t>
            </w:r>
          </w:p>
        </w:tc>
        <w:tc>
          <w:tcPr>
            <w:tcW w:w="1113" w:type="dxa"/>
            <w:tcBorders>
              <w:top w:val="single" w:sz="4" w:space="0" w:color="auto"/>
            </w:tcBorders>
            <w:tcMar>
              <w:top w:w="0" w:type="dxa"/>
              <w:left w:w="108" w:type="dxa"/>
              <w:bottom w:w="0" w:type="dxa"/>
              <w:right w:w="108" w:type="dxa"/>
            </w:tcMar>
            <w:vAlign w:val="center"/>
          </w:tcPr>
          <w:p w14:paraId="36765CC0"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IR2.6</w:t>
            </w:r>
          </w:p>
        </w:tc>
        <w:tc>
          <w:tcPr>
            <w:tcW w:w="1322" w:type="dxa"/>
            <w:tcBorders>
              <w:top w:val="single" w:sz="4" w:space="0" w:color="auto"/>
            </w:tcBorders>
            <w:tcMar>
              <w:top w:w="0" w:type="dxa"/>
              <w:left w:w="108" w:type="dxa"/>
              <w:bottom w:w="0" w:type="dxa"/>
              <w:right w:w="108" w:type="dxa"/>
            </w:tcMar>
            <w:vAlign w:val="center"/>
          </w:tcPr>
          <w:p w14:paraId="75D0F6FB"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0.691</w:t>
            </w:r>
          </w:p>
        </w:tc>
        <w:tc>
          <w:tcPr>
            <w:tcW w:w="1322" w:type="dxa"/>
            <w:tcBorders>
              <w:top w:val="single" w:sz="4" w:space="0" w:color="auto"/>
            </w:tcBorders>
          </w:tcPr>
          <w:p w14:paraId="6C9FF517"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50799F0C" w14:textId="77777777" w:rsidTr="00023024">
        <w:trPr>
          <w:trHeight w:val="76"/>
          <w:jc w:val="center"/>
        </w:trPr>
        <w:tc>
          <w:tcPr>
            <w:tcW w:w="3153" w:type="dxa"/>
            <w:vMerge/>
            <w:tcMar>
              <w:top w:w="0" w:type="dxa"/>
              <w:left w:w="108" w:type="dxa"/>
              <w:bottom w:w="0" w:type="dxa"/>
              <w:right w:w="108" w:type="dxa"/>
            </w:tcMar>
            <w:vAlign w:val="center"/>
          </w:tcPr>
          <w:p w14:paraId="0ACE25BD"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Borders>
              <w:bottom w:val="single" w:sz="4" w:space="0" w:color="auto"/>
            </w:tcBorders>
            <w:tcMar>
              <w:top w:w="0" w:type="dxa"/>
              <w:left w:w="108" w:type="dxa"/>
              <w:bottom w:w="0" w:type="dxa"/>
              <w:right w:w="108" w:type="dxa"/>
            </w:tcMar>
            <w:vAlign w:val="center"/>
          </w:tcPr>
          <w:p w14:paraId="218A7544"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Borders>
              <w:bottom w:val="single" w:sz="4" w:space="0" w:color="auto"/>
            </w:tcBorders>
            <w:tcMar>
              <w:top w:w="0" w:type="dxa"/>
              <w:left w:w="108" w:type="dxa"/>
              <w:bottom w:w="0" w:type="dxa"/>
              <w:right w:w="108" w:type="dxa"/>
            </w:tcMar>
            <w:vAlign w:val="center"/>
          </w:tcPr>
          <w:p w14:paraId="57C16E9E"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IR2.7</w:t>
            </w:r>
          </w:p>
        </w:tc>
        <w:tc>
          <w:tcPr>
            <w:tcW w:w="1322" w:type="dxa"/>
            <w:tcBorders>
              <w:bottom w:val="single" w:sz="4" w:space="0" w:color="auto"/>
            </w:tcBorders>
            <w:tcMar>
              <w:top w:w="0" w:type="dxa"/>
              <w:left w:w="108" w:type="dxa"/>
              <w:bottom w:w="0" w:type="dxa"/>
              <w:right w:w="108" w:type="dxa"/>
            </w:tcMar>
            <w:vAlign w:val="center"/>
          </w:tcPr>
          <w:p w14:paraId="32BD9717"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0.894</w:t>
            </w:r>
          </w:p>
        </w:tc>
        <w:tc>
          <w:tcPr>
            <w:tcW w:w="1322" w:type="dxa"/>
            <w:tcBorders>
              <w:bottom w:val="single" w:sz="4" w:space="0" w:color="auto"/>
            </w:tcBorders>
          </w:tcPr>
          <w:p w14:paraId="2E5A1237"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7B48B009" w14:textId="77777777" w:rsidTr="00023024">
        <w:trPr>
          <w:trHeight w:val="76"/>
          <w:jc w:val="center"/>
        </w:trPr>
        <w:tc>
          <w:tcPr>
            <w:tcW w:w="3153" w:type="dxa"/>
            <w:vMerge/>
            <w:tcMar>
              <w:top w:w="0" w:type="dxa"/>
              <w:left w:w="108" w:type="dxa"/>
              <w:bottom w:w="0" w:type="dxa"/>
              <w:right w:w="108" w:type="dxa"/>
            </w:tcMar>
            <w:vAlign w:val="center"/>
          </w:tcPr>
          <w:p w14:paraId="64D76BBE"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val="restart"/>
            <w:tcBorders>
              <w:top w:val="single" w:sz="4" w:space="0" w:color="auto"/>
            </w:tcBorders>
            <w:tcMar>
              <w:top w:w="0" w:type="dxa"/>
              <w:left w:w="108" w:type="dxa"/>
              <w:bottom w:w="0" w:type="dxa"/>
              <w:right w:w="108" w:type="dxa"/>
            </w:tcMar>
            <w:vAlign w:val="center"/>
          </w:tcPr>
          <w:p w14:paraId="374D56CE" w14:textId="77777777" w:rsidR="00023024" w:rsidRPr="00023024" w:rsidRDefault="00023024" w:rsidP="00BE35B0">
            <w:pP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Ihsan</w:t>
            </w:r>
          </w:p>
        </w:tc>
        <w:tc>
          <w:tcPr>
            <w:tcW w:w="1113" w:type="dxa"/>
            <w:tcBorders>
              <w:top w:val="single" w:sz="4" w:space="0" w:color="auto"/>
            </w:tcBorders>
            <w:tcMar>
              <w:top w:w="0" w:type="dxa"/>
              <w:left w:w="108" w:type="dxa"/>
              <w:bottom w:w="0" w:type="dxa"/>
              <w:right w:w="108" w:type="dxa"/>
            </w:tcMar>
            <w:vAlign w:val="center"/>
          </w:tcPr>
          <w:p w14:paraId="2D07DD33"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IR3.8</w:t>
            </w:r>
          </w:p>
        </w:tc>
        <w:tc>
          <w:tcPr>
            <w:tcW w:w="1322" w:type="dxa"/>
            <w:tcBorders>
              <w:top w:val="single" w:sz="4" w:space="0" w:color="auto"/>
            </w:tcBorders>
            <w:tcMar>
              <w:top w:w="0" w:type="dxa"/>
              <w:left w:w="108" w:type="dxa"/>
              <w:bottom w:w="0" w:type="dxa"/>
              <w:right w:w="108" w:type="dxa"/>
            </w:tcMar>
            <w:vAlign w:val="center"/>
          </w:tcPr>
          <w:p w14:paraId="21BDC87E"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0.771</w:t>
            </w:r>
          </w:p>
        </w:tc>
        <w:tc>
          <w:tcPr>
            <w:tcW w:w="1322" w:type="dxa"/>
            <w:tcBorders>
              <w:top w:val="single" w:sz="4" w:space="0" w:color="auto"/>
            </w:tcBorders>
          </w:tcPr>
          <w:p w14:paraId="08C150E2"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6C5CC4E0" w14:textId="77777777" w:rsidTr="00023024">
        <w:trPr>
          <w:trHeight w:val="76"/>
          <w:jc w:val="center"/>
        </w:trPr>
        <w:tc>
          <w:tcPr>
            <w:tcW w:w="3153" w:type="dxa"/>
            <w:vMerge/>
            <w:tcBorders>
              <w:bottom w:val="single" w:sz="4" w:space="0" w:color="auto"/>
            </w:tcBorders>
            <w:tcMar>
              <w:top w:w="0" w:type="dxa"/>
              <w:left w:w="108" w:type="dxa"/>
              <w:bottom w:w="0" w:type="dxa"/>
              <w:right w:w="108" w:type="dxa"/>
            </w:tcMar>
            <w:vAlign w:val="center"/>
          </w:tcPr>
          <w:p w14:paraId="2E96437B"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Borders>
              <w:bottom w:val="single" w:sz="4" w:space="0" w:color="auto"/>
            </w:tcBorders>
            <w:tcMar>
              <w:top w:w="0" w:type="dxa"/>
              <w:left w:w="108" w:type="dxa"/>
              <w:bottom w:w="0" w:type="dxa"/>
              <w:right w:w="108" w:type="dxa"/>
            </w:tcMar>
            <w:vAlign w:val="center"/>
          </w:tcPr>
          <w:p w14:paraId="55A7830D"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Borders>
              <w:bottom w:val="single" w:sz="4" w:space="0" w:color="auto"/>
            </w:tcBorders>
            <w:tcMar>
              <w:top w:w="0" w:type="dxa"/>
              <w:left w:w="108" w:type="dxa"/>
              <w:bottom w:w="0" w:type="dxa"/>
              <w:right w:w="108" w:type="dxa"/>
            </w:tcMar>
            <w:vAlign w:val="center"/>
          </w:tcPr>
          <w:p w14:paraId="165B5A80"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IR3.10</w:t>
            </w:r>
          </w:p>
        </w:tc>
        <w:tc>
          <w:tcPr>
            <w:tcW w:w="1322" w:type="dxa"/>
            <w:tcBorders>
              <w:bottom w:val="single" w:sz="4" w:space="0" w:color="auto"/>
            </w:tcBorders>
            <w:tcMar>
              <w:top w:w="0" w:type="dxa"/>
              <w:left w:w="108" w:type="dxa"/>
              <w:bottom w:w="0" w:type="dxa"/>
              <w:right w:w="108" w:type="dxa"/>
            </w:tcMar>
            <w:vAlign w:val="center"/>
          </w:tcPr>
          <w:p w14:paraId="49AB8CA2"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0.799</w:t>
            </w:r>
          </w:p>
        </w:tc>
        <w:tc>
          <w:tcPr>
            <w:tcW w:w="1322" w:type="dxa"/>
            <w:tcBorders>
              <w:bottom w:val="single" w:sz="4" w:space="0" w:color="auto"/>
            </w:tcBorders>
          </w:tcPr>
          <w:p w14:paraId="553EFC2A"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79697B33" w14:textId="77777777" w:rsidTr="00023024">
        <w:trPr>
          <w:trHeight w:val="76"/>
          <w:jc w:val="center"/>
        </w:trPr>
        <w:tc>
          <w:tcPr>
            <w:tcW w:w="3153" w:type="dxa"/>
            <w:vMerge w:val="restart"/>
            <w:tcBorders>
              <w:top w:val="single" w:sz="4" w:space="0" w:color="auto"/>
            </w:tcBorders>
            <w:tcMar>
              <w:top w:w="0" w:type="dxa"/>
              <w:left w:w="108" w:type="dxa"/>
              <w:bottom w:w="0" w:type="dxa"/>
              <w:right w:w="108" w:type="dxa"/>
            </w:tcMar>
            <w:vAlign w:val="center"/>
          </w:tcPr>
          <w:p w14:paraId="3DF9BB9D"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roofErr w:type="spellStart"/>
            <w:r w:rsidRPr="00023024">
              <w:rPr>
                <w:rFonts w:asciiTheme="majorBidi" w:eastAsia="Book Antiqua" w:hAnsiTheme="majorBidi" w:cstheme="majorBidi"/>
                <w:color w:val="0E101A"/>
                <w:sz w:val="20"/>
                <w:szCs w:val="20"/>
              </w:rPr>
              <w:t>Subjective</w:t>
            </w:r>
            <w:proofErr w:type="spellEnd"/>
            <w:r w:rsidRPr="00023024">
              <w:rPr>
                <w:rFonts w:asciiTheme="majorBidi" w:eastAsia="Book Antiqua" w:hAnsiTheme="majorBidi" w:cstheme="majorBidi"/>
                <w:color w:val="0E101A"/>
                <w:sz w:val="20"/>
                <w:szCs w:val="20"/>
              </w:rPr>
              <w:t xml:space="preserve"> </w:t>
            </w:r>
            <w:proofErr w:type="spellStart"/>
            <w:r w:rsidRPr="00023024">
              <w:rPr>
                <w:rFonts w:asciiTheme="majorBidi" w:eastAsia="Book Antiqua" w:hAnsiTheme="majorBidi" w:cstheme="majorBidi"/>
                <w:color w:val="0E101A"/>
                <w:sz w:val="20"/>
                <w:szCs w:val="20"/>
              </w:rPr>
              <w:t>Well-Being</w:t>
            </w:r>
            <w:proofErr w:type="spellEnd"/>
          </w:p>
        </w:tc>
        <w:tc>
          <w:tcPr>
            <w:tcW w:w="1540" w:type="dxa"/>
            <w:vMerge w:val="restart"/>
            <w:tcBorders>
              <w:top w:val="single" w:sz="4" w:space="0" w:color="auto"/>
            </w:tcBorders>
            <w:tcMar>
              <w:top w:w="0" w:type="dxa"/>
              <w:left w:w="108" w:type="dxa"/>
              <w:bottom w:w="0" w:type="dxa"/>
              <w:right w:w="108" w:type="dxa"/>
            </w:tcMar>
            <w:vAlign w:val="center"/>
          </w:tcPr>
          <w:p w14:paraId="309F41CA" w14:textId="77777777" w:rsidR="00023024" w:rsidRPr="00023024" w:rsidRDefault="00023024" w:rsidP="00BE35B0">
            <w:pPr>
              <w:rPr>
                <w:rFonts w:asciiTheme="majorBidi" w:eastAsia="Book Antiqua" w:hAnsiTheme="majorBidi" w:cstheme="majorBidi"/>
                <w:color w:val="0E101A"/>
                <w:sz w:val="20"/>
                <w:szCs w:val="20"/>
              </w:rPr>
            </w:pPr>
            <w:proofErr w:type="spellStart"/>
            <w:r w:rsidRPr="00023024">
              <w:rPr>
                <w:rFonts w:asciiTheme="majorBidi" w:eastAsia="Book Antiqua" w:hAnsiTheme="majorBidi" w:cstheme="majorBidi"/>
                <w:color w:val="0E101A"/>
                <w:sz w:val="20"/>
                <w:szCs w:val="20"/>
              </w:rPr>
              <w:t>Psychological</w:t>
            </w:r>
            <w:proofErr w:type="spellEnd"/>
            <w:r w:rsidRPr="00023024">
              <w:rPr>
                <w:rFonts w:asciiTheme="majorBidi" w:eastAsia="Book Antiqua" w:hAnsiTheme="majorBidi" w:cstheme="majorBidi"/>
                <w:color w:val="0E101A"/>
                <w:sz w:val="20"/>
                <w:szCs w:val="20"/>
              </w:rPr>
              <w:t xml:space="preserve"> </w:t>
            </w:r>
            <w:proofErr w:type="spellStart"/>
            <w:r w:rsidRPr="00023024">
              <w:rPr>
                <w:rFonts w:asciiTheme="majorBidi" w:eastAsia="Book Antiqua" w:hAnsiTheme="majorBidi" w:cstheme="majorBidi"/>
                <w:color w:val="0E101A"/>
                <w:sz w:val="20"/>
                <w:szCs w:val="20"/>
              </w:rPr>
              <w:t>well-being</w:t>
            </w:r>
            <w:proofErr w:type="spellEnd"/>
          </w:p>
        </w:tc>
        <w:tc>
          <w:tcPr>
            <w:tcW w:w="1113" w:type="dxa"/>
            <w:tcBorders>
              <w:top w:val="single" w:sz="4" w:space="0" w:color="auto"/>
            </w:tcBorders>
            <w:tcMar>
              <w:top w:w="0" w:type="dxa"/>
              <w:left w:w="108" w:type="dxa"/>
              <w:bottom w:w="0" w:type="dxa"/>
              <w:right w:w="108" w:type="dxa"/>
            </w:tcMar>
            <w:vAlign w:val="center"/>
          </w:tcPr>
          <w:p w14:paraId="68ABAE5C"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SWB1.1</w:t>
            </w:r>
          </w:p>
        </w:tc>
        <w:tc>
          <w:tcPr>
            <w:tcW w:w="1322" w:type="dxa"/>
            <w:tcBorders>
              <w:top w:val="single" w:sz="4" w:space="0" w:color="auto"/>
            </w:tcBorders>
            <w:tcMar>
              <w:top w:w="0" w:type="dxa"/>
              <w:left w:w="108" w:type="dxa"/>
              <w:bottom w:w="0" w:type="dxa"/>
              <w:right w:w="108" w:type="dxa"/>
            </w:tcMar>
            <w:vAlign w:val="center"/>
          </w:tcPr>
          <w:p w14:paraId="1D4CE04E"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0.793</w:t>
            </w:r>
          </w:p>
        </w:tc>
        <w:tc>
          <w:tcPr>
            <w:tcW w:w="1322" w:type="dxa"/>
            <w:tcBorders>
              <w:top w:val="single" w:sz="4" w:space="0" w:color="auto"/>
            </w:tcBorders>
          </w:tcPr>
          <w:p w14:paraId="2945E4DB"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33E5D314" w14:textId="77777777" w:rsidTr="00023024">
        <w:trPr>
          <w:trHeight w:val="76"/>
          <w:jc w:val="center"/>
        </w:trPr>
        <w:tc>
          <w:tcPr>
            <w:tcW w:w="3153" w:type="dxa"/>
            <w:vMerge/>
            <w:tcMar>
              <w:top w:w="0" w:type="dxa"/>
              <w:left w:w="108" w:type="dxa"/>
              <w:bottom w:w="0" w:type="dxa"/>
              <w:right w:w="108" w:type="dxa"/>
            </w:tcMar>
            <w:vAlign w:val="center"/>
          </w:tcPr>
          <w:p w14:paraId="5EA844F8"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Mar>
              <w:top w:w="0" w:type="dxa"/>
              <w:left w:w="108" w:type="dxa"/>
              <w:bottom w:w="0" w:type="dxa"/>
              <w:right w:w="108" w:type="dxa"/>
            </w:tcMar>
            <w:vAlign w:val="center"/>
          </w:tcPr>
          <w:p w14:paraId="786AB83B"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Mar>
              <w:top w:w="0" w:type="dxa"/>
              <w:left w:w="108" w:type="dxa"/>
              <w:bottom w:w="0" w:type="dxa"/>
              <w:right w:w="108" w:type="dxa"/>
            </w:tcMar>
            <w:vAlign w:val="center"/>
          </w:tcPr>
          <w:p w14:paraId="312A9CFB"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SWB1.2</w:t>
            </w:r>
          </w:p>
        </w:tc>
        <w:tc>
          <w:tcPr>
            <w:tcW w:w="1322" w:type="dxa"/>
            <w:tcMar>
              <w:top w:w="0" w:type="dxa"/>
              <w:left w:w="108" w:type="dxa"/>
              <w:bottom w:w="0" w:type="dxa"/>
              <w:right w:w="108" w:type="dxa"/>
            </w:tcMar>
            <w:vAlign w:val="center"/>
          </w:tcPr>
          <w:p w14:paraId="4AD5123D"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0.545</w:t>
            </w:r>
          </w:p>
        </w:tc>
        <w:tc>
          <w:tcPr>
            <w:tcW w:w="1322" w:type="dxa"/>
          </w:tcPr>
          <w:p w14:paraId="6B298BD1"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31D60B77" w14:textId="77777777" w:rsidTr="00023024">
        <w:trPr>
          <w:trHeight w:val="76"/>
          <w:jc w:val="center"/>
        </w:trPr>
        <w:tc>
          <w:tcPr>
            <w:tcW w:w="3153" w:type="dxa"/>
            <w:vMerge/>
            <w:tcMar>
              <w:top w:w="0" w:type="dxa"/>
              <w:left w:w="108" w:type="dxa"/>
              <w:bottom w:w="0" w:type="dxa"/>
              <w:right w:w="108" w:type="dxa"/>
            </w:tcMar>
            <w:vAlign w:val="center"/>
          </w:tcPr>
          <w:p w14:paraId="12DF6D60"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Mar>
              <w:top w:w="0" w:type="dxa"/>
              <w:left w:w="108" w:type="dxa"/>
              <w:bottom w:w="0" w:type="dxa"/>
              <w:right w:w="108" w:type="dxa"/>
            </w:tcMar>
            <w:vAlign w:val="center"/>
          </w:tcPr>
          <w:p w14:paraId="2073BDD0"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Mar>
              <w:top w:w="0" w:type="dxa"/>
              <w:left w:w="108" w:type="dxa"/>
              <w:bottom w:w="0" w:type="dxa"/>
              <w:right w:w="108" w:type="dxa"/>
            </w:tcMar>
            <w:vAlign w:val="center"/>
          </w:tcPr>
          <w:p w14:paraId="1345A869"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SWB1.3</w:t>
            </w:r>
          </w:p>
        </w:tc>
        <w:tc>
          <w:tcPr>
            <w:tcW w:w="1322" w:type="dxa"/>
            <w:tcMar>
              <w:top w:w="0" w:type="dxa"/>
              <w:left w:w="108" w:type="dxa"/>
              <w:bottom w:w="0" w:type="dxa"/>
              <w:right w:w="108" w:type="dxa"/>
            </w:tcMar>
            <w:vAlign w:val="center"/>
          </w:tcPr>
          <w:p w14:paraId="725A816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0.887</w:t>
            </w:r>
          </w:p>
        </w:tc>
        <w:tc>
          <w:tcPr>
            <w:tcW w:w="1322" w:type="dxa"/>
          </w:tcPr>
          <w:p w14:paraId="15246F7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7B0FCF4A" w14:textId="77777777" w:rsidTr="00023024">
        <w:trPr>
          <w:trHeight w:val="76"/>
          <w:jc w:val="center"/>
        </w:trPr>
        <w:tc>
          <w:tcPr>
            <w:tcW w:w="3153" w:type="dxa"/>
            <w:vMerge/>
            <w:tcMar>
              <w:top w:w="0" w:type="dxa"/>
              <w:left w:w="108" w:type="dxa"/>
              <w:bottom w:w="0" w:type="dxa"/>
              <w:right w:w="108" w:type="dxa"/>
            </w:tcMar>
            <w:vAlign w:val="center"/>
          </w:tcPr>
          <w:p w14:paraId="7B82B423"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Mar>
              <w:top w:w="0" w:type="dxa"/>
              <w:left w:w="108" w:type="dxa"/>
              <w:bottom w:w="0" w:type="dxa"/>
              <w:right w:w="108" w:type="dxa"/>
            </w:tcMar>
            <w:vAlign w:val="center"/>
          </w:tcPr>
          <w:p w14:paraId="60458FBC"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Mar>
              <w:top w:w="0" w:type="dxa"/>
              <w:left w:w="108" w:type="dxa"/>
              <w:bottom w:w="0" w:type="dxa"/>
              <w:right w:w="108" w:type="dxa"/>
            </w:tcMar>
            <w:vAlign w:val="center"/>
          </w:tcPr>
          <w:p w14:paraId="67A80439"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SWB1.21</w:t>
            </w:r>
          </w:p>
        </w:tc>
        <w:tc>
          <w:tcPr>
            <w:tcW w:w="1322" w:type="dxa"/>
            <w:tcMar>
              <w:top w:w="0" w:type="dxa"/>
              <w:left w:w="108" w:type="dxa"/>
              <w:bottom w:w="0" w:type="dxa"/>
              <w:right w:w="108" w:type="dxa"/>
            </w:tcMar>
            <w:vAlign w:val="center"/>
          </w:tcPr>
          <w:p w14:paraId="33B6F23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0.702</w:t>
            </w:r>
          </w:p>
        </w:tc>
        <w:tc>
          <w:tcPr>
            <w:tcW w:w="1322" w:type="dxa"/>
          </w:tcPr>
          <w:p w14:paraId="0C78382D"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2283D07F" w14:textId="77777777" w:rsidTr="00023024">
        <w:trPr>
          <w:trHeight w:val="76"/>
          <w:jc w:val="center"/>
        </w:trPr>
        <w:tc>
          <w:tcPr>
            <w:tcW w:w="3153" w:type="dxa"/>
            <w:vMerge/>
            <w:tcMar>
              <w:top w:w="0" w:type="dxa"/>
              <w:left w:w="108" w:type="dxa"/>
              <w:bottom w:w="0" w:type="dxa"/>
              <w:right w:w="108" w:type="dxa"/>
            </w:tcMar>
            <w:vAlign w:val="center"/>
          </w:tcPr>
          <w:p w14:paraId="28904BE3"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Mar>
              <w:top w:w="0" w:type="dxa"/>
              <w:left w:w="108" w:type="dxa"/>
              <w:bottom w:w="0" w:type="dxa"/>
              <w:right w:w="108" w:type="dxa"/>
            </w:tcMar>
            <w:vAlign w:val="center"/>
          </w:tcPr>
          <w:p w14:paraId="42BBFCA3"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Mar>
              <w:top w:w="0" w:type="dxa"/>
              <w:left w:w="108" w:type="dxa"/>
              <w:bottom w:w="0" w:type="dxa"/>
              <w:right w:w="108" w:type="dxa"/>
            </w:tcMar>
            <w:vAlign w:val="center"/>
          </w:tcPr>
          <w:p w14:paraId="40D7C365"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SWB1.22</w:t>
            </w:r>
          </w:p>
        </w:tc>
        <w:tc>
          <w:tcPr>
            <w:tcW w:w="1322" w:type="dxa"/>
            <w:tcMar>
              <w:top w:w="0" w:type="dxa"/>
              <w:left w:w="108" w:type="dxa"/>
              <w:bottom w:w="0" w:type="dxa"/>
              <w:right w:w="108" w:type="dxa"/>
            </w:tcMar>
            <w:vAlign w:val="center"/>
          </w:tcPr>
          <w:p w14:paraId="306FCCCA"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0.547</w:t>
            </w:r>
          </w:p>
        </w:tc>
        <w:tc>
          <w:tcPr>
            <w:tcW w:w="1322" w:type="dxa"/>
          </w:tcPr>
          <w:p w14:paraId="4C1025B8"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3078C327" w14:textId="77777777" w:rsidTr="00023024">
        <w:trPr>
          <w:trHeight w:val="76"/>
          <w:jc w:val="center"/>
        </w:trPr>
        <w:tc>
          <w:tcPr>
            <w:tcW w:w="3153" w:type="dxa"/>
            <w:vMerge/>
            <w:tcMar>
              <w:top w:w="0" w:type="dxa"/>
              <w:left w:w="108" w:type="dxa"/>
              <w:bottom w:w="0" w:type="dxa"/>
              <w:right w:w="108" w:type="dxa"/>
            </w:tcMar>
            <w:vAlign w:val="center"/>
          </w:tcPr>
          <w:p w14:paraId="35E26B02"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val="restart"/>
            <w:tcBorders>
              <w:top w:val="single" w:sz="4" w:space="0" w:color="auto"/>
            </w:tcBorders>
            <w:tcMar>
              <w:top w:w="0" w:type="dxa"/>
              <w:left w:w="108" w:type="dxa"/>
              <w:bottom w:w="0" w:type="dxa"/>
              <w:right w:w="108" w:type="dxa"/>
            </w:tcMar>
            <w:vAlign w:val="center"/>
          </w:tcPr>
          <w:p w14:paraId="4A300185" w14:textId="77777777" w:rsidR="00023024" w:rsidRPr="00023024" w:rsidRDefault="00023024" w:rsidP="00BE35B0">
            <w:pPr>
              <w:rPr>
                <w:rFonts w:asciiTheme="majorBidi" w:eastAsia="Book Antiqua" w:hAnsiTheme="majorBidi" w:cstheme="majorBidi"/>
                <w:color w:val="0E101A"/>
                <w:sz w:val="20"/>
                <w:szCs w:val="20"/>
              </w:rPr>
            </w:pPr>
            <w:proofErr w:type="spellStart"/>
            <w:r w:rsidRPr="00023024">
              <w:rPr>
                <w:rFonts w:asciiTheme="majorBidi" w:eastAsia="Book Antiqua" w:hAnsiTheme="majorBidi" w:cstheme="majorBidi"/>
                <w:color w:val="0E101A"/>
                <w:sz w:val="20"/>
                <w:szCs w:val="20"/>
              </w:rPr>
              <w:t>Physical</w:t>
            </w:r>
            <w:proofErr w:type="spellEnd"/>
            <w:r w:rsidRPr="00023024">
              <w:rPr>
                <w:rFonts w:asciiTheme="majorBidi" w:eastAsia="Book Antiqua" w:hAnsiTheme="majorBidi" w:cstheme="majorBidi"/>
                <w:color w:val="0E101A"/>
                <w:sz w:val="20"/>
                <w:szCs w:val="20"/>
              </w:rPr>
              <w:t xml:space="preserve"> </w:t>
            </w:r>
            <w:proofErr w:type="spellStart"/>
            <w:r w:rsidRPr="00023024">
              <w:rPr>
                <w:rFonts w:asciiTheme="majorBidi" w:eastAsia="Book Antiqua" w:hAnsiTheme="majorBidi" w:cstheme="majorBidi"/>
                <w:color w:val="0E101A"/>
                <w:sz w:val="20"/>
                <w:szCs w:val="20"/>
              </w:rPr>
              <w:t>health</w:t>
            </w:r>
            <w:proofErr w:type="spellEnd"/>
            <w:r w:rsidRPr="00023024">
              <w:rPr>
                <w:rFonts w:asciiTheme="majorBidi" w:eastAsia="Book Antiqua" w:hAnsiTheme="majorBidi" w:cstheme="majorBidi"/>
                <w:color w:val="0E101A"/>
                <w:sz w:val="20"/>
                <w:szCs w:val="20"/>
              </w:rPr>
              <w:t xml:space="preserve"> &amp; </w:t>
            </w:r>
            <w:proofErr w:type="spellStart"/>
            <w:r w:rsidRPr="00023024">
              <w:rPr>
                <w:rFonts w:asciiTheme="majorBidi" w:eastAsia="Book Antiqua" w:hAnsiTheme="majorBidi" w:cstheme="majorBidi"/>
                <w:color w:val="0E101A"/>
                <w:sz w:val="20"/>
                <w:szCs w:val="20"/>
              </w:rPr>
              <w:t>well-being</w:t>
            </w:r>
            <w:proofErr w:type="spellEnd"/>
          </w:p>
        </w:tc>
        <w:tc>
          <w:tcPr>
            <w:tcW w:w="1113" w:type="dxa"/>
            <w:tcBorders>
              <w:top w:val="single" w:sz="4" w:space="0" w:color="auto"/>
            </w:tcBorders>
            <w:tcMar>
              <w:top w:w="0" w:type="dxa"/>
              <w:left w:w="108" w:type="dxa"/>
              <w:bottom w:w="0" w:type="dxa"/>
              <w:right w:w="108" w:type="dxa"/>
            </w:tcMar>
            <w:vAlign w:val="center"/>
          </w:tcPr>
          <w:p w14:paraId="2EB72455"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SWB2.5</w:t>
            </w:r>
          </w:p>
        </w:tc>
        <w:tc>
          <w:tcPr>
            <w:tcW w:w="1322" w:type="dxa"/>
            <w:tcBorders>
              <w:top w:val="single" w:sz="4" w:space="0" w:color="auto"/>
            </w:tcBorders>
            <w:tcMar>
              <w:top w:w="0" w:type="dxa"/>
              <w:left w:w="108" w:type="dxa"/>
              <w:bottom w:w="0" w:type="dxa"/>
              <w:right w:w="108" w:type="dxa"/>
            </w:tcMar>
            <w:vAlign w:val="center"/>
          </w:tcPr>
          <w:p w14:paraId="42F9A2A0"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0.694</w:t>
            </w:r>
          </w:p>
        </w:tc>
        <w:tc>
          <w:tcPr>
            <w:tcW w:w="1322" w:type="dxa"/>
            <w:tcBorders>
              <w:top w:val="single" w:sz="4" w:space="0" w:color="auto"/>
            </w:tcBorders>
          </w:tcPr>
          <w:p w14:paraId="7DE0B47B"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5847B2F5" w14:textId="77777777" w:rsidTr="00023024">
        <w:trPr>
          <w:trHeight w:val="76"/>
          <w:jc w:val="center"/>
        </w:trPr>
        <w:tc>
          <w:tcPr>
            <w:tcW w:w="3153" w:type="dxa"/>
            <w:vMerge/>
            <w:tcMar>
              <w:top w:w="0" w:type="dxa"/>
              <w:left w:w="108" w:type="dxa"/>
              <w:bottom w:w="0" w:type="dxa"/>
              <w:right w:w="108" w:type="dxa"/>
            </w:tcMar>
            <w:vAlign w:val="center"/>
          </w:tcPr>
          <w:p w14:paraId="23E37B5F"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Mar>
              <w:top w:w="0" w:type="dxa"/>
              <w:left w:w="108" w:type="dxa"/>
              <w:bottom w:w="0" w:type="dxa"/>
              <w:right w:w="108" w:type="dxa"/>
            </w:tcMar>
            <w:vAlign w:val="center"/>
          </w:tcPr>
          <w:p w14:paraId="6900BAEF"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Mar>
              <w:top w:w="0" w:type="dxa"/>
              <w:left w:w="108" w:type="dxa"/>
              <w:bottom w:w="0" w:type="dxa"/>
              <w:right w:w="108" w:type="dxa"/>
            </w:tcMar>
            <w:vAlign w:val="center"/>
          </w:tcPr>
          <w:p w14:paraId="5C105158"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SWB2.6</w:t>
            </w:r>
          </w:p>
        </w:tc>
        <w:tc>
          <w:tcPr>
            <w:tcW w:w="1322" w:type="dxa"/>
            <w:tcMar>
              <w:top w:w="0" w:type="dxa"/>
              <w:left w:w="108" w:type="dxa"/>
              <w:bottom w:w="0" w:type="dxa"/>
              <w:right w:w="108" w:type="dxa"/>
            </w:tcMar>
            <w:vAlign w:val="center"/>
          </w:tcPr>
          <w:p w14:paraId="790D73BC"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0.715</w:t>
            </w:r>
          </w:p>
        </w:tc>
        <w:tc>
          <w:tcPr>
            <w:tcW w:w="1322" w:type="dxa"/>
          </w:tcPr>
          <w:p w14:paraId="141DDA2D"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5EEC170D" w14:textId="77777777" w:rsidTr="00023024">
        <w:trPr>
          <w:trHeight w:val="76"/>
          <w:jc w:val="center"/>
        </w:trPr>
        <w:tc>
          <w:tcPr>
            <w:tcW w:w="3153" w:type="dxa"/>
            <w:vMerge/>
            <w:tcMar>
              <w:top w:w="0" w:type="dxa"/>
              <w:left w:w="108" w:type="dxa"/>
              <w:bottom w:w="0" w:type="dxa"/>
              <w:right w:w="108" w:type="dxa"/>
            </w:tcMar>
            <w:vAlign w:val="center"/>
          </w:tcPr>
          <w:p w14:paraId="51A94D33"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Mar>
              <w:top w:w="0" w:type="dxa"/>
              <w:left w:w="108" w:type="dxa"/>
              <w:bottom w:w="0" w:type="dxa"/>
              <w:right w:w="108" w:type="dxa"/>
            </w:tcMar>
            <w:vAlign w:val="center"/>
          </w:tcPr>
          <w:p w14:paraId="67038274"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Mar>
              <w:top w:w="0" w:type="dxa"/>
              <w:left w:w="108" w:type="dxa"/>
              <w:bottom w:w="0" w:type="dxa"/>
              <w:right w:w="108" w:type="dxa"/>
            </w:tcMar>
            <w:vAlign w:val="center"/>
          </w:tcPr>
          <w:p w14:paraId="0CB08FA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SWB2.7</w:t>
            </w:r>
          </w:p>
        </w:tc>
        <w:tc>
          <w:tcPr>
            <w:tcW w:w="1322" w:type="dxa"/>
            <w:tcMar>
              <w:top w:w="0" w:type="dxa"/>
              <w:left w:w="108" w:type="dxa"/>
              <w:bottom w:w="0" w:type="dxa"/>
              <w:right w:w="108" w:type="dxa"/>
            </w:tcMar>
            <w:vAlign w:val="center"/>
          </w:tcPr>
          <w:p w14:paraId="6C84E37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0.751</w:t>
            </w:r>
          </w:p>
        </w:tc>
        <w:tc>
          <w:tcPr>
            <w:tcW w:w="1322" w:type="dxa"/>
          </w:tcPr>
          <w:p w14:paraId="41185E72"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22DCFACE" w14:textId="77777777" w:rsidTr="00023024">
        <w:trPr>
          <w:trHeight w:val="76"/>
          <w:jc w:val="center"/>
        </w:trPr>
        <w:tc>
          <w:tcPr>
            <w:tcW w:w="3153" w:type="dxa"/>
            <w:vMerge/>
            <w:tcMar>
              <w:top w:w="0" w:type="dxa"/>
              <w:left w:w="108" w:type="dxa"/>
              <w:bottom w:w="0" w:type="dxa"/>
              <w:right w:w="108" w:type="dxa"/>
            </w:tcMar>
            <w:vAlign w:val="center"/>
          </w:tcPr>
          <w:p w14:paraId="223D2D2F"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Mar>
              <w:top w:w="0" w:type="dxa"/>
              <w:left w:w="108" w:type="dxa"/>
              <w:bottom w:w="0" w:type="dxa"/>
              <w:right w:w="108" w:type="dxa"/>
            </w:tcMar>
            <w:vAlign w:val="center"/>
          </w:tcPr>
          <w:p w14:paraId="1FFB274A"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Mar>
              <w:top w:w="0" w:type="dxa"/>
              <w:left w:w="108" w:type="dxa"/>
              <w:bottom w:w="0" w:type="dxa"/>
              <w:right w:w="108" w:type="dxa"/>
            </w:tcMar>
            <w:vAlign w:val="center"/>
          </w:tcPr>
          <w:p w14:paraId="011EF2BD"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SWB2.8</w:t>
            </w:r>
          </w:p>
        </w:tc>
        <w:tc>
          <w:tcPr>
            <w:tcW w:w="1322" w:type="dxa"/>
            <w:tcMar>
              <w:top w:w="0" w:type="dxa"/>
              <w:left w:w="108" w:type="dxa"/>
              <w:bottom w:w="0" w:type="dxa"/>
              <w:right w:w="108" w:type="dxa"/>
            </w:tcMar>
            <w:vAlign w:val="center"/>
          </w:tcPr>
          <w:p w14:paraId="1B53009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0.631</w:t>
            </w:r>
          </w:p>
        </w:tc>
        <w:tc>
          <w:tcPr>
            <w:tcW w:w="1322" w:type="dxa"/>
          </w:tcPr>
          <w:p w14:paraId="5A4BA3E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0E82FAE8" w14:textId="77777777" w:rsidTr="00023024">
        <w:trPr>
          <w:trHeight w:val="76"/>
          <w:jc w:val="center"/>
        </w:trPr>
        <w:tc>
          <w:tcPr>
            <w:tcW w:w="3153" w:type="dxa"/>
            <w:vMerge/>
            <w:tcMar>
              <w:top w:w="0" w:type="dxa"/>
              <w:left w:w="108" w:type="dxa"/>
              <w:bottom w:w="0" w:type="dxa"/>
              <w:right w:w="108" w:type="dxa"/>
            </w:tcMar>
            <w:vAlign w:val="center"/>
          </w:tcPr>
          <w:p w14:paraId="128E6D15"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Mar>
              <w:top w:w="0" w:type="dxa"/>
              <w:left w:w="108" w:type="dxa"/>
              <w:bottom w:w="0" w:type="dxa"/>
              <w:right w:w="108" w:type="dxa"/>
            </w:tcMar>
            <w:vAlign w:val="center"/>
          </w:tcPr>
          <w:p w14:paraId="7CFB739A"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Mar>
              <w:top w:w="0" w:type="dxa"/>
              <w:left w:w="108" w:type="dxa"/>
              <w:bottom w:w="0" w:type="dxa"/>
              <w:right w:w="108" w:type="dxa"/>
            </w:tcMar>
            <w:vAlign w:val="center"/>
          </w:tcPr>
          <w:p w14:paraId="558EC4E5"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SWB2.11</w:t>
            </w:r>
          </w:p>
        </w:tc>
        <w:tc>
          <w:tcPr>
            <w:tcW w:w="1322" w:type="dxa"/>
            <w:tcMar>
              <w:top w:w="0" w:type="dxa"/>
              <w:left w:w="108" w:type="dxa"/>
              <w:bottom w:w="0" w:type="dxa"/>
              <w:right w:w="108" w:type="dxa"/>
            </w:tcMar>
            <w:vAlign w:val="center"/>
          </w:tcPr>
          <w:p w14:paraId="61245909"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0.664</w:t>
            </w:r>
          </w:p>
        </w:tc>
        <w:tc>
          <w:tcPr>
            <w:tcW w:w="1322" w:type="dxa"/>
          </w:tcPr>
          <w:p w14:paraId="4A7891ED"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1AD9842C" w14:textId="77777777" w:rsidTr="00023024">
        <w:trPr>
          <w:trHeight w:val="76"/>
          <w:jc w:val="center"/>
        </w:trPr>
        <w:tc>
          <w:tcPr>
            <w:tcW w:w="3153" w:type="dxa"/>
            <w:vMerge/>
            <w:tcMar>
              <w:top w:w="0" w:type="dxa"/>
              <w:left w:w="108" w:type="dxa"/>
              <w:bottom w:w="0" w:type="dxa"/>
              <w:right w:w="108" w:type="dxa"/>
            </w:tcMar>
            <w:vAlign w:val="center"/>
          </w:tcPr>
          <w:p w14:paraId="51E04689"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Mar>
              <w:top w:w="0" w:type="dxa"/>
              <w:left w:w="108" w:type="dxa"/>
              <w:bottom w:w="0" w:type="dxa"/>
              <w:right w:w="108" w:type="dxa"/>
            </w:tcMar>
            <w:vAlign w:val="center"/>
          </w:tcPr>
          <w:p w14:paraId="23FECEB6"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Mar>
              <w:top w:w="0" w:type="dxa"/>
              <w:left w:w="108" w:type="dxa"/>
              <w:bottom w:w="0" w:type="dxa"/>
              <w:right w:w="108" w:type="dxa"/>
            </w:tcMar>
            <w:vAlign w:val="center"/>
          </w:tcPr>
          <w:p w14:paraId="014CE6E6"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SWB2.13</w:t>
            </w:r>
          </w:p>
        </w:tc>
        <w:tc>
          <w:tcPr>
            <w:tcW w:w="1322" w:type="dxa"/>
            <w:tcMar>
              <w:top w:w="0" w:type="dxa"/>
              <w:left w:w="108" w:type="dxa"/>
              <w:bottom w:w="0" w:type="dxa"/>
              <w:right w:w="108" w:type="dxa"/>
            </w:tcMar>
            <w:vAlign w:val="center"/>
          </w:tcPr>
          <w:p w14:paraId="7E42C3AB"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0.669</w:t>
            </w:r>
          </w:p>
        </w:tc>
        <w:tc>
          <w:tcPr>
            <w:tcW w:w="1322" w:type="dxa"/>
          </w:tcPr>
          <w:p w14:paraId="62596737"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5877C577" w14:textId="77777777" w:rsidTr="00023024">
        <w:trPr>
          <w:trHeight w:val="76"/>
          <w:jc w:val="center"/>
        </w:trPr>
        <w:tc>
          <w:tcPr>
            <w:tcW w:w="3153" w:type="dxa"/>
            <w:vMerge/>
            <w:tcMar>
              <w:top w:w="0" w:type="dxa"/>
              <w:left w:w="108" w:type="dxa"/>
              <w:bottom w:w="0" w:type="dxa"/>
              <w:right w:w="108" w:type="dxa"/>
            </w:tcMar>
            <w:vAlign w:val="center"/>
          </w:tcPr>
          <w:p w14:paraId="25B041A3"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Borders>
              <w:bottom w:val="single" w:sz="4" w:space="0" w:color="auto"/>
            </w:tcBorders>
            <w:tcMar>
              <w:top w:w="0" w:type="dxa"/>
              <w:left w:w="108" w:type="dxa"/>
              <w:bottom w:w="0" w:type="dxa"/>
              <w:right w:w="108" w:type="dxa"/>
            </w:tcMar>
            <w:vAlign w:val="center"/>
          </w:tcPr>
          <w:p w14:paraId="75D2BFC9"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Borders>
              <w:bottom w:val="single" w:sz="4" w:space="0" w:color="auto"/>
            </w:tcBorders>
            <w:tcMar>
              <w:top w:w="0" w:type="dxa"/>
              <w:left w:w="108" w:type="dxa"/>
              <w:bottom w:w="0" w:type="dxa"/>
              <w:right w:w="108" w:type="dxa"/>
            </w:tcMar>
            <w:vAlign w:val="center"/>
          </w:tcPr>
          <w:p w14:paraId="31147D5A"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SWB2.15</w:t>
            </w:r>
          </w:p>
        </w:tc>
        <w:tc>
          <w:tcPr>
            <w:tcW w:w="1322" w:type="dxa"/>
            <w:tcBorders>
              <w:bottom w:val="single" w:sz="4" w:space="0" w:color="auto"/>
            </w:tcBorders>
            <w:tcMar>
              <w:top w:w="0" w:type="dxa"/>
              <w:left w:w="108" w:type="dxa"/>
              <w:bottom w:w="0" w:type="dxa"/>
              <w:right w:w="108" w:type="dxa"/>
            </w:tcMar>
            <w:vAlign w:val="center"/>
          </w:tcPr>
          <w:p w14:paraId="7A19BEE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0.643</w:t>
            </w:r>
          </w:p>
        </w:tc>
        <w:tc>
          <w:tcPr>
            <w:tcW w:w="1322" w:type="dxa"/>
            <w:tcBorders>
              <w:bottom w:val="single" w:sz="4" w:space="0" w:color="auto"/>
            </w:tcBorders>
          </w:tcPr>
          <w:p w14:paraId="48BEBD7A"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52BB2383" w14:textId="77777777" w:rsidTr="00023024">
        <w:trPr>
          <w:trHeight w:val="76"/>
          <w:jc w:val="center"/>
        </w:trPr>
        <w:tc>
          <w:tcPr>
            <w:tcW w:w="3153" w:type="dxa"/>
            <w:vMerge/>
            <w:tcMar>
              <w:top w:w="0" w:type="dxa"/>
              <w:left w:w="108" w:type="dxa"/>
              <w:bottom w:w="0" w:type="dxa"/>
              <w:right w:w="108" w:type="dxa"/>
            </w:tcMar>
            <w:vAlign w:val="center"/>
          </w:tcPr>
          <w:p w14:paraId="05DF3F66"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val="restart"/>
            <w:tcBorders>
              <w:top w:val="single" w:sz="4" w:space="0" w:color="auto"/>
            </w:tcBorders>
            <w:tcMar>
              <w:top w:w="0" w:type="dxa"/>
              <w:left w:w="108" w:type="dxa"/>
              <w:bottom w:w="0" w:type="dxa"/>
              <w:right w:w="108" w:type="dxa"/>
            </w:tcMar>
            <w:vAlign w:val="center"/>
          </w:tcPr>
          <w:p w14:paraId="608FE560" w14:textId="77777777" w:rsidR="00023024" w:rsidRPr="00023024" w:rsidRDefault="00023024" w:rsidP="00BE35B0">
            <w:pPr>
              <w:rPr>
                <w:rFonts w:asciiTheme="majorBidi" w:eastAsia="Book Antiqua" w:hAnsiTheme="majorBidi" w:cstheme="majorBidi"/>
                <w:color w:val="0E101A"/>
                <w:sz w:val="20"/>
                <w:szCs w:val="20"/>
              </w:rPr>
            </w:pPr>
            <w:proofErr w:type="spellStart"/>
            <w:r w:rsidRPr="00023024">
              <w:rPr>
                <w:rFonts w:asciiTheme="majorBidi" w:hAnsiTheme="majorBidi" w:cstheme="majorBidi"/>
                <w:sz w:val="20"/>
                <w:szCs w:val="20"/>
              </w:rPr>
              <w:t>Relationships</w:t>
            </w:r>
            <w:proofErr w:type="spellEnd"/>
          </w:p>
        </w:tc>
        <w:tc>
          <w:tcPr>
            <w:tcW w:w="1113" w:type="dxa"/>
            <w:tcBorders>
              <w:top w:val="single" w:sz="4" w:space="0" w:color="auto"/>
            </w:tcBorders>
            <w:tcMar>
              <w:top w:w="0" w:type="dxa"/>
              <w:left w:w="108" w:type="dxa"/>
              <w:bottom w:w="0" w:type="dxa"/>
              <w:right w:w="108" w:type="dxa"/>
            </w:tcMar>
            <w:vAlign w:val="center"/>
          </w:tcPr>
          <w:p w14:paraId="0B5F6BF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SWB3.16</w:t>
            </w:r>
          </w:p>
        </w:tc>
        <w:tc>
          <w:tcPr>
            <w:tcW w:w="1322" w:type="dxa"/>
            <w:tcBorders>
              <w:top w:val="single" w:sz="4" w:space="0" w:color="auto"/>
            </w:tcBorders>
            <w:tcMar>
              <w:top w:w="0" w:type="dxa"/>
              <w:left w:w="108" w:type="dxa"/>
              <w:bottom w:w="0" w:type="dxa"/>
              <w:right w:w="108" w:type="dxa"/>
            </w:tcMar>
            <w:vAlign w:val="center"/>
          </w:tcPr>
          <w:p w14:paraId="66BEBA20"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0.845</w:t>
            </w:r>
          </w:p>
        </w:tc>
        <w:tc>
          <w:tcPr>
            <w:tcW w:w="1322" w:type="dxa"/>
            <w:tcBorders>
              <w:top w:val="single" w:sz="4" w:space="0" w:color="auto"/>
            </w:tcBorders>
          </w:tcPr>
          <w:p w14:paraId="3DF74913"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703EBC72" w14:textId="77777777" w:rsidTr="00023024">
        <w:trPr>
          <w:trHeight w:val="76"/>
          <w:jc w:val="center"/>
        </w:trPr>
        <w:tc>
          <w:tcPr>
            <w:tcW w:w="3153" w:type="dxa"/>
            <w:vMerge/>
            <w:tcMar>
              <w:top w:w="0" w:type="dxa"/>
              <w:left w:w="108" w:type="dxa"/>
              <w:bottom w:w="0" w:type="dxa"/>
              <w:right w:w="108" w:type="dxa"/>
            </w:tcMar>
            <w:vAlign w:val="center"/>
          </w:tcPr>
          <w:p w14:paraId="704E289C"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Mar>
              <w:top w:w="0" w:type="dxa"/>
              <w:left w:w="108" w:type="dxa"/>
              <w:bottom w:w="0" w:type="dxa"/>
              <w:right w:w="108" w:type="dxa"/>
            </w:tcMar>
            <w:vAlign w:val="center"/>
          </w:tcPr>
          <w:p w14:paraId="0178E894"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Mar>
              <w:top w:w="0" w:type="dxa"/>
              <w:left w:w="108" w:type="dxa"/>
              <w:bottom w:w="0" w:type="dxa"/>
              <w:right w:w="108" w:type="dxa"/>
            </w:tcMar>
            <w:vAlign w:val="center"/>
          </w:tcPr>
          <w:p w14:paraId="167F2BA4"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SWB3.19</w:t>
            </w:r>
          </w:p>
        </w:tc>
        <w:tc>
          <w:tcPr>
            <w:tcW w:w="1322" w:type="dxa"/>
            <w:tcMar>
              <w:top w:w="0" w:type="dxa"/>
              <w:left w:w="108" w:type="dxa"/>
              <w:bottom w:w="0" w:type="dxa"/>
              <w:right w:w="108" w:type="dxa"/>
            </w:tcMar>
            <w:vAlign w:val="center"/>
          </w:tcPr>
          <w:p w14:paraId="27B9FD0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0.751</w:t>
            </w:r>
          </w:p>
        </w:tc>
        <w:tc>
          <w:tcPr>
            <w:tcW w:w="1322" w:type="dxa"/>
          </w:tcPr>
          <w:p w14:paraId="252DFC8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742D49E9" w14:textId="77777777" w:rsidTr="00023024">
        <w:trPr>
          <w:trHeight w:val="76"/>
          <w:jc w:val="center"/>
        </w:trPr>
        <w:tc>
          <w:tcPr>
            <w:tcW w:w="3153" w:type="dxa"/>
            <w:vMerge/>
            <w:tcMar>
              <w:top w:w="0" w:type="dxa"/>
              <w:left w:w="108" w:type="dxa"/>
              <w:bottom w:w="0" w:type="dxa"/>
              <w:right w:w="108" w:type="dxa"/>
            </w:tcMar>
            <w:vAlign w:val="center"/>
          </w:tcPr>
          <w:p w14:paraId="31D05657"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
        </w:tc>
        <w:tc>
          <w:tcPr>
            <w:tcW w:w="1540" w:type="dxa"/>
            <w:vMerge/>
            <w:tcMar>
              <w:top w:w="0" w:type="dxa"/>
              <w:left w:w="108" w:type="dxa"/>
              <w:bottom w:w="0" w:type="dxa"/>
              <w:right w:w="108" w:type="dxa"/>
            </w:tcMar>
            <w:vAlign w:val="center"/>
          </w:tcPr>
          <w:p w14:paraId="208D1FA6" w14:textId="77777777" w:rsidR="00023024" w:rsidRPr="00023024" w:rsidRDefault="00023024" w:rsidP="00BE35B0">
            <w:pPr>
              <w:rPr>
                <w:rFonts w:asciiTheme="majorBidi" w:eastAsia="Book Antiqua" w:hAnsiTheme="majorBidi" w:cstheme="majorBidi"/>
                <w:color w:val="0E101A"/>
                <w:sz w:val="20"/>
                <w:szCs w:val="20"/>
              </w:rPr>
            </w:pPr>
          </w:p>
        </w:tc>
        <w:tc>
          <w:tcPr>
            <w:tcW w:w="1113" w:type="dxa"/>
            <w:tcMar>
              <w:top w:w="0" w:type="dxa"/>
              <w:left w:w="108" w:type="dxa"/>
              <w:bottom w:w="0" w:type="dxa"/>
              <w:right w:w="108" w:type="dxa"/>
            </w:tcMar>
            <w:vAlign w:val="center"/>
          </w:tcPr>
          <w:p w14:paraId="6103E730"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SWB3.20</w:t>
            </w:r>
          </w:p>
        </w:tc>
        <w:tc>
          <w:tcPr>
            <w:tcW w:w="1322" w:type="dxa"/>
            <w:tcMar>
              <w:top w:w="0" w:type="dxa"/>
              <w:left w:w="108" w:type="dxa"/>
              <w:bottom w:w="0" w:type="dxa"/>
              <w:right w:w="108" w:type="dxa"/>
            </w:tcMar>
            <w:vAlign w:val="center"/>
          </w:tcPr>
          <w:p w14:paraId="6DC90C01"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0.863</w:t>
            </w:r>
          </w:p>
        </w:tc>
        <w:tc>
          <w:tcPr>
            <w:tcW w:w="1322" w:type="dxa"/>
          </w:tcPr>
          <w:p w14:paraId="54DE6DF6"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bl>
    <w:p w14:paraId="08795DCB" w14:textId="77777777" w:rsidR="00023024" w:rsidRPr="00023024" w:rsidRDefault="00023024" w:rsidP="00023024">
      <w:pPr>
        <w:spacing w:after="120"/>
        <w:jc w:val="both"/>
        <w:rPr>
          <w:rFonts w:asciiTheme="majorBidi" w:eastAsia="Book Antiqua" w:hAnsiTheme="majorBidi" w:cstheme="majorBidi"/>
          <w:color w:val="000000"/>
        </w:rPr>
      </w:pPr>
    </w:p>
    <w:p w14:paraId="330FE8D3" w14:textId="77777777" w:rsidR="00023024" w:rsidRPr="00023024" w:rsidRDefault="00023024" w:rsidP="00023024">
      <w:pPr>
        <w:pStyle w:val="Heading6"/>
        <w:spacing w:before="0" w:after="0" w:line="360" w:lineRule="auto"/>
        <w:ind w:firstLine="709"/>
        <w:jc w:val="both"/>
        <w:rPr>
          <w:rFonts w:asciiTheme="majorBidi" w:hAnsiTheme="majorBidi" w:cstheme="majorBidi"/>
          <w:b w:val="0"/>
          <w:sz w:val="24"/>
          <w:szCs w:val="24"/>
        </w:rPr>
      </w:pPr>
      <w:r w:rsidRPr="00023024">
        <w:rPr>
          <w:rFonts w:asciiTheme="majorBidi" w:hAnsiTheme="majorBidi" w:cstheme="majorBidi"/>
          <w:b w:val="0"/>
          <w:sz w:val="24"/>
          <w:szCs w:val="24"/>
        </w:rPr>
        <w:t xml:space="preserve">The </w:t>
      </w:r>
      <w:proofErr w:type="spellStart"/>
      <w:r w:rsidRPr="00023024">
        <w:rPr>
          <w:rFonts w:asciiTheme="majorBidi" w:hAnsiTheme="majorBidi" w:cstheme="majorBidi"/>
          <w:b w:val="0"/>
          <w:sz w:val="24"/>
          <w:szCs w:val="24"/>
        </w:rPr>
        <w:t>outer</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loading</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values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ranged</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from</w:t>
      </w:r>
      <w:proofErr w:type="spellEnd"/>
      <w:r w:rsidRPr="00023024">
        <w:rPr>
          <w:rFonts w:asciiTheme="majorBidi" w:hAnsiTheme="majorBidi" w:cstheme="majorBidi"/>
          <w:b w:val="0"/>
          <w:sz w:val="24"/>
          <w:szCs w:val="24"/>
        </w:rPr>
        <w:t xml:space="preserve"> 0.553 to 0.870 </w:t>
      </w:r>
      <w:proofErr w:type="spellStart"/>
      <w:r w:rsidRPr="00023024">
        <w:rPr>
          <w:rFonts w:asciiTheme="majorBidi" w:hAnsiTheme="majorBidi" w:cstheme="majorBidi"/>
          <w:b w:val="0"/>
          <w:sz w:val="24"/>
          <w:szCs w:val="24"/>
        </w:rPr>
        <w:t>for</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empathy</w:t>
      </w:r>
      <w:proofErr w:type="spellEnd"/>
      <w:r w:rsidRPr="00023024">
        <w:rPr>
          <w:rFonts w:asciiTheme="majorBidi" w:hAnsiTheme="majorBidi" w:cstheme="majorBidi"/>
          <w:b w:val="0"/>
          <w:sz w:val="24"/>
          <w:szCs w:val="24"/>
        </w:rPr>
        <w:t xml:space="preserve">, 0.691 to 0.894 </w:t>
      </w:r>
      <w:proofErr w:type="spellStart"/>
      <w:r w:rsidRPr="00023024">
        <w:rPr>
          <w:rFonts w:asciiTheme="majorBidi" w:hAnsiTheme="majorBidi" w:cstheme="majorBidi"/>
          <w:b w:val="0"/>
          <w:sz w:val="24"/>
          <w:szCs w:val="24"/>
        </w:rPr>
        <w:t>for</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Islamic</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religiosity</w:t>
      </w:r>
      <w:proofErr w:type="spellEnd"/>
      <w:r w:rsidRPr="00023024">
        <w:rPr>
          <w:rFonts w:asciiTheme="majorBidi" w:hAnsiTheme="majorBidi" w:cstheme="majorBidi"/>
          <w:b w:val="0"/>
          <w:sz w:val="24"/>
          <w:szCs w:val="24"/>
        </w:rPr>
        <w:t xml:space="preserve">, and 0.545 to 0.887 </w:t>
      </w:r>
      <w:proofErr w:type="spellStart"/>
      <w:r w:rsidRPr="00023024">
        <w:rPr>
          <w:rFonts w:asciiTheme="majorBidi" w:hAnsiTheme="majorBidi" w:cstheme="majorBidi"/>
          <w:b w:val="0"/>
          <w:sz w:val="24"/>
          <w:szCs w:val="24"/>
        </w:rPr>
        <w:t>for</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subjective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well-being</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indicating</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adequate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convergent</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validity</w:t>
      </w:r>
      <w:proofErr w:type="spellEnd"/>
      <w:r w:rsidRPr="00023024">
        <w:rPr>
          <w:rFonts w:asciiTheme="majorBidi" w:hAnsiTheme="majorBidi" w:cstheme="majorBidi"/>
          <w:b w:val="0"/>
          <w:sz w:val="24"/>
          <w:szCs w:val="24"/>
        </w:rPr>
        <w:t xml:space="preserve">. </w:t>
      </w:r>
    </w:p>
    <w:p w14:paraId="0463A359" w14:textId="3B1C872D" w:rsidR="00023024" w:rsidRPr="00023024" w:rsidRDefault="00023024" w:rsidP="00023024">
      <w:pPr>
        <w:spacing w:after="120"/>
        <w:jc w:val="center"/>
        <w:rPr>
          <w:rFonts w:asciiTheme="majorBidi" w:eastAsia="Book Antiqua" w:hAnsiTheme="majorBidi" w:cstheme="majorBidi"/>
          <w:b/>
          <w:color w:val="000000"/>
        </w:rPr>
      </w:pPr>
      <w:r w:rsidRPr="00023024">
        <w:rPr>
          <w:rFonts w:asciiTheme="majorBidi" w:eastAsia="Book Antiqua" w:hAnsiTheme="majorBidi" w:cstheme="majorBidi"/>
          <w:b/>
          <w:color w:val="000000"/>
        </w:rPr>
        <w:t xml:space="preserve">Table 2. </w:t>
      </w:r>
      <w:proofErr w:type="spellStart"/>
      <w:r w:rsidRPr="00023024">
        <w:rPr>
          <w:rFonts w:asciiTheme="majorBidi" w:eastAsia="Book Antiqua" w:hAnsiTheme="majorBidi" w:cstheme="majorBidi"/>
          <w:bCs/>
          <w:color w:val="000000"/>
        </w:rPr>
        <w:t>Average</w:t>
      </w:r>
      <w:proofErr w:type="spellEnd"/>
      <w:r w:rsidRPr="00023024">
        <w:rPr>
          <w:rFonts w:asciiTheme="majorBidi" w:eastAsia="Book Antiqua" w:hAnsiTheme="majorBidi" w:cstheme="majorBidi"/>
          <w:bCs/>
          <w:color w:val="000000"/>
        </w:rPr>
        <w:t xml:space="preserve"> </w:t>
      </w:r>
      <w:proofErr w:type="spellStart"/>
      <w:r w:rsidRPr="00023024">
        <w:rPr>
          <w:rFonts w:asciiTheme="majorBidi" w:eastAsia="Book Antiqua" w:hAnsiTheme="majorBidi" w:cstheme="majorBidi"/>
          <w:bCs/>
          <w:color w:val="000000"/>
        </w:rPr>
        <w:t>Variance</w:t>
      </w:r>
      <w:proofErr w:type="spellEnd"/>
      <w:r w:rsidRPr="00023024">
        <w:rPr>
          <w:rFonts w:asciiTheme="majorBidi" w:eastAsia="Book Antiqua" w:hAnsiTheme="majorBidi" w:cstheme="majorBidi"/>
          <w:bCs/>
          <w:color w:val="000000"/>
        </w:rPr>
        <w:t xml:space="preserve"> </w:t>
      </w:r>
      <w:proofErr w:type="spellStart"/>
      <w:r w:rsidRPr="00023024">
        <w:rPr>
          <w:rFonts w:asciiTheme="majorBidi" w:eastAsia="Book Antiqua" w:hAnsiTheme="majorBidi" w:cstheme="majorBidi"/>
          <w:bCs/>
          <w:color w:val="000000"/>
        </w:rPr>
        <w:t>Extracted</w:t>
      </w:r>
      <w:proofErr w:type="spellEnd"/>
      <w:r w:rsidRPr="00023024">
        <w:rPr>
          <w:rFonts w:asciiTheme="majorBidi" w:eastAsia="Book Antiqua" w:hAnsiTheme="majorBidi" w:cstheme="majorBidi"/>
          <w:bCs/>
          <w:color w:val="000000"/>
        </w:rPr>
        <w:t xml:space="preserve"> (AVE) </w:t>
      </w:r>
      <w:proofErr w:type="spellStart"/>
      <w:r w:rsidRPr="00023024">
        <w:rPr>
          <w:rFonts w:asciiTheme="majorBidi" w:eastAsia="Book Antiqua" w:hAnsiTheme="majorBidi" w:cstheme="majorBidi"/>
          <w:bCs/>
          <w:color w:val="000000"/>
        </w:rPr>
        <w:t>value</w:t>
      </w:r>
      <w:proofErr w:type="spellEnd"/>
      <w:r w:rsidRPr="00023024">
        <w:rPr>
          <w:rFonts w:asciiTheme="majorBidi" w:eastAsia="Book Antiqua" w:hAnsiTheme="majorBidi" w:cstheme="majorBidi"/>
          <w:bCs/>
          <w:color w:val="000000"/>
        </w:rPr>
        <w:t xml:space="preserve"> </w:t>
      </w:r>
      <w:proofErr w:type="spellStart"/>
      <w:r w:rsidRPr="00023024">
        <w:rPr>
          <w:rFonts w:asciiTheme="majorBidi" w:eastAsia="Book Antiqua" w:hAnsiTheme="majorBidi" w:cstheme="majorBidi"/>
          <w:bCs/>
          <w:color w:val="000000"/>
        </w:rPr>
        <w:t>for</w:t>
      </w:r>
      <w:proofErr w:type="spellEnd"/>
      <w:r w:rsidRPr="00023024">
        <w:rPr>
          <w:rFonts w:asciiTheme="majorBidi" w:eastAsia="Book Antiqua" w:hAnsiTheme="majorBidi" w:cstheme="majorBidi"/>
          <w:bCs/>
          <w:color w:val="000000"/>
        </w:rPr>
        <w:t xml:space="preserve"> </w:t>
      </w:r>
      <w:proofErr w:type="spellStart"/>
      <w:r w:rsidRPr="00023024">
        <w:rPr>
          <w:rFonts w:asciiTheme="majorBidi" w:eastAsia="Book Antiqua" w:hAnsiTheme="majorBidi" w:cstheme="majorBidi"/>
          <w:bCs/>
          <w:color w:val="000000"/>
        </w:rPr>
        <w:t>each</w:t>
      </w:r>
      <w:proofErr w:type="spellEnd"/>
      <w:r w:rsidRPr="00023024">
        <w:rPr>
          <w:rFonts w:asciiTheme="majorBidi" w:eastAsia="Book Antiqua" w:hAnsiTheme="majorBidi" w:cstheme="majorBidi"/>
          <w:bCs/>
          <w:color w:val="000000"/>
        </w:rPr>
        <w:t xml:space="preserve"> variable</w:t>
      </w:r>
    </w:p>
    <w:tbl>
      <w:tblPr>
        <w:tblW w:w="8397"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3153"/>
        <w:gridCol w:w="3118"/>
        <w:gridCol w:w="2126"/>
      </w:tblGrid>
      <w:tr w:rsidR="00023024" w:rsidRPr="00023024" w14:paraId="648FE519" w14:textId="77777777" w:rsidTr="00023024">
        <w:trPr>
          <w:trHeight w:val="76"/>
          <w:jc w:val="center"/>
        </w:trPr>
        <w:tc>
          <w:tcPr>
            <w:tcW w:w="3153" w:type="dxa"/>
            <w:tcBorders>
              <w:right w:val="nil"/>
            </w:tcBorders>
            <w:tcMar>
              <w:top w:w="0" w:type="dxa"/>
              <w:left w:w="108" w:type="dxa"/>
              <w:bottom w:w="0" w:type="dxa"/>
              <w:right w:w="108" w:type="dxa"/>
            </w:tcMar>
            <w:vAlign w:val="center"/>
          </w:tcPr>
          <w:p w14:paraId="7D7E45C0" w14:textId="77777777" w:rsidR="00023024" w:rsidRPr="00023024" w:rsidRDefault="00023024" w:rsidP="00BE35B0">
            <w:pPr>
              <w:widowControl w:val="0"/>
              <w:pBdr>
                <w:top w:val="nil"/>
                <w:left w:val="nil"/>
                <w:bottom w:val="nil"/>
                <w:right w:val="nil"/>
                <w:between w:val="nil"/>
              </w:pBdr>
              <w:jc w:val="center"/>
              <w:rPr>
                <w:rFonts w:asciiTheme="majorBidi" w:eastAsia="Book Antiqua" w:hAnsiTheme="majorBidi" w:cstheme="majorBidi"/>
                <w:b/>
                <w:bCs/>
                <w:color w:val="0E101A"/>
                <w:sz w:val="20"/>
                <w:szCs w:val="20"/>
              </w:rPr>
            </w:pPr>
            <w:r w:rsidRPr="00023024">
              <w:rPr>
                <w:rFonts w:asciiTheme="majorBidi" w:hAnsiTheme="majorBidi" w:cstheme="majorBidi"/>
                <w:sz w:val="20"/>
                <w:szCs w:val="20"/>
              </w:rPr>
              <w:t>Variable</w:t>
            </w:r>
          </w:p>
        </w:tc>
        <w:tc>
          <w:tcPr>
            <w:tcW w:w="3118" w:type="dxa"/>
            <w:tcBorders>
              <w:left w:val="nil"/>
              <w:right w:val="nil"/>
            </w:tcBorders>
            <w:tcMar>
              <w:top w:w="0" w:type="dxa"/>
              <w:left w:w="108" w:type="dxa"/>
              <w:bottom w:w="0" w:type="dxa"/>
              <w:right w:w="108" w:type="dxa"/>
            </w:tcMar>
            <w:vAlign w:val="center"/>
          </w:tcPr>
          <w:p w14:paraId="7046CE55" w14:textId="77777777" w:rsidR="00023024" w:rsidRPr="00023024" w:rsidRDefault="00023024" w:rsidP="00BE35B0">
            <w:pPr>
              <w:jc w:val="center"/>
              <w:rPr>
                <w:rFonts w:asciiTheme="majorBidi" w:eastAsia="Book Antiqua" w:hAnsiTheme="majorBidi" w:cstheme="majorBidi"/>
                <w:b/>
                <w:bCs/>
                <w:color w:val="0E101A"/>
                <w:sz w:val="20"/>
                <w:szCs w:val="20"/>
              </w:rPr>
            </w:pPr>
            <w:proofErr w:type="spellStart"/>
            <w:r w:rsidRPr="00023024">
              <w:rPr>
                <w:rFonts w:asciiTheme="majorBidi" w:hAnsiTheme="majorBidi" w:cstheme="majorBidi"/>
                <w:sz w:val="20"/>
                <w:szCs w:val="20"/>
              </w:rPr>
              <w:t>Average</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Variance</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Extracted</w:t>
            </w:r>
            <w:proofErr w:type="spellEnd"/>
            <w:r w:rsidRPr="00023024">
              <w:rPr>
                <w:rFonts w:asciiTheme="majorBidi" w:hAnsiTheme="majorBidi" w:cstheme="majorBidi"/>
                <w:sz w:val="20"/>
                <w:szCs w:val="20"/>
              </w:rPr>
              <w:t xml:space="preserve"> (AVE)</w:t>
            </w:r>
          </w:p>
        </w:tc>
        <w:tc>
          <w:tcPr>
            <w:tcW w:w="2126" w:type="dxa"/>
            <w:tcBorders>
              <w:left w:val="nil"/>
            </w:tcBorders>
            <w:tcMar>
              <w:top w:w="0" w:type="dxa"/>
              <w:left w:w="108" w:type="dxa"/>
              <w:bottom w:w="0" w:type="dxa"/>
              <w:right w:w="108" w:type="dxa"/>
            </w:tcMar>
            <w:vAlign w:val="center"/>
          </w:tcPr>
          <w:p w14:paraId="67668F2F" w14:textId="77777777" w:rsidR="00023024" w:rsidRPr="00023024" w:rsidRDefault="00023024" w:rsidP="00BE35B0">
            <w:pPr>
              <w:jc w:val="center"/>
              <w:rPr>
                <w:rFonts w:asciiTheme="majorBidi" w:eastAsia="Book Antiqua" w:hAnsiTheme="majorBidi" w:cstheme="majorBidi"/>
                <w:b/>
                <w:bCs/>
                <w:color w:val="0E101A"/>
                <w:sz w:val="20"/>
                <w:szCs w:val="20"/>
              </w:rPr>
            </w:pPr>
            <w:proofErr w:type="spellStart"/>
            <w:r w:rsidRPr="00023024">
              <w:rPr>
                <w:rFonts w:asciiTheme="majorBidi" w:hAnsiTheme="majorBidi" w:cstheme="majorBidi"/>
                <w:sz w:val="20"/>
                <w:szCs w:val="20"/>
              </w:rPr>
              <w:t>Description</w:t>
            </w:r>
            <w:proofErr w:type="spellEnd"/>
          </w:p>
        </w:tc>
      </w:tr>
      <w:tr w:rsidR="00023024" w:rsidRPr="00023024" w14:paraId="0A79ABA1" w14:textId="77777777" w:rsidTr="00023024">
        <w:trPr>
          <w:trHeight w:val="76"/>
          <w:jc w:val="center"/>
        </w:trPr>
        <w:tc>
          <w:tcPr>
            <w:tcW w:w="3153" w:type="dxa"/>
            <w:tcBorders>
              <w:bottom w:val="nil"/>
              <w:right w:val="nil"/>
            </w:tcBorders>
            <w:tcMar>
              <w:top w:w="0" w:type="dxa"/>
              <w:left w:w="108" w:type="dxa"/>
              <w:bottom w:w="0" w:type="dxa"/>
              <w:right w:w="108" w:type="dxa"/>
            </w:tcMar>
            <w:vAlign w:val="center"/>
          </w:tcPr>
          <w:p w14:paraId="7F54E6EA"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roofErr w:type="spellStart"/>
            <w:r w:rsidRPr="00023024">
              <w:rPr>
                <w:rFonts w:asciiTheme="majorBidi" w:eastAsia="Book Antiqua" w:hAnsiTheme="majorBidi" w:cstheme="majorBidi"/>
                <w:color w:val="0E101A"/>
                <w:sz w:val="20"/>
                <w:szCs w:val="20"/>
              </w:rPr>
              <w:t>Empathy</w:t>
            </w:r>
            <w:proofErr w:type="spellEnd"/>
          </w:p>
        </w:tc>
        <w:tc>
          <w:tcPr>
            <w:tcW w:w="3118" w:type="dxa"/>
            <w:tcBorders>
              <w:left w:val="nil"/>
              <w:bottom w:val="nil"/>
              <w:right w:val="nil"/>
            </w:tcBorders>
            <w:tcMar>
              <w:top w:w="0" w:type="dxa"/>
              <w:left w:w="108" w:type="dxa"/>
              <w:bottom w:w="0" w:type="dxa"/>
              <w:right w:w="108" w:type="dxa"/>
            </w:tcMar>
            <w:vAlign w:val="center"/>
          </w:tcPr>
          <w:p w14:paraId="772BA25B"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0.575</w:t>
            </w:r>
          </w:p>
        </w:tc>
        <w:tc>
          <w:tcPr>
            <w:tcW w:w="2126" w:type="dxa"/>
            <w:tcBorders>
              <w:left w:val="nil"/>
              <w:bottom w:val="nil"/>
            </w:tcBorders>
            <w:tcMar>
              <w:top w:w="0" w:type="dxa"/>
              <w:left w:w="108" w:type="dxa"/>
              <w:bottom w:w="0" w:type="dxa"/>
              <w:right w:w="108" w:type="dxa"/>
            </w:tcMar>
          </w:tcPr>
          <w:p w14:paraId="600066EE"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7FF0F526" w14:textId="77777777" w:rsidTr="00023024">
        <w:trPr>
          <w:trHeight w:val="76"/>
          <w:jc w:val="center"/>
        </w:trPr>
        <w:tc>
          <w:tcPr>
            <w:tcW w:w="3153" w:type="dxa"/>
            <w:tcBorders>
              <w:top w:val="nil"/>
              <w:bottom w:val="nil"/>
              <w:right w:val="nil"/>
            </w:tcBorders>
            <w:tcMar>
              <w:top w:w="0" w:type="dxa"/>
              <w:left w:w="108" w:type="dxa"/>
              <w:bottom w:w="0" w:type="dxa"/>
              <w:right w:w="108" w:type="dxa"/>
            </w:tcMar>
            <w:vAlign w:val="center"/>
          </w:tcPr>
          <w:p w14:paraId="78B9F9EE"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roofErr w:type="spellStart"/>
            <w:r w:rsidRPr="00023024">
              <w:rPr>
                <w:rFonts w:asciiTheme="majorBidi" w:eastAsia="Book Antiqua" w:hAnsiTheme="majorBidi" w:cstheme="majorBidi"/>
                <w:color w:val="0E101A"/>
                <w:sz w:val="20"/>
                <w:szCs w:val="20"/>
              </w:rPr>
              <w:t>Islamic</w:t>
            </w:r>
            <w:proofErr w:type="spellEnd"/>
            <w:r w:rsidRPr="00023024">
              <w:rPr>
                <w:rFonts w:asciiTheme="majorBidi" w:eastAsia="Book Antiqua" w:hAnsiTheme="majorBidi" w:cstheme="majorBidi"/>
                <w:color w:val="0E101A"/>
                <w:sz w:val="20"/>
                <w:szCs w:val="20"/>
              </w:rPr>
              <w:t xml:space="preserve"> </w:t>
            </w:r>
            <w:proofErr w:type="spellStart"/>
            <w:r w:rsidRPr="00023024">
              <w:rPr>
                <w:rFonts w:asciiTheme="majorBidi" w:eastAsia="Book Antiqua" w:hAnsiTheme="majorBidi" w:cstheme="majorBidi"/>
                <w:color w:val="0E101A"/>
                <w:sz w:val="20"/>
                <w:szCs w:val="20"/>
              </w:rPr>
              <w:t>Religiosity</w:t>
            </w:r>
            <w:proofErr w:type="spellEnd"/>
          </w:p>
        </w:tc>
        <w:tc>
          <w:tcPr>
            <w:tcW w:w="3118" w:type="dxa"/>
            <w:tcBorders>
              <w:top w:val="nil"/>
              <w:left w:val="nil"/>
              <w:bottom w:val="nil"/>
              <w:right w:val="nil"/>
            </w:tcBorders>
            <w:tcMar>
              <w:top w:w="0" w:type="dxa"/>
              <w:left w:w="108" w:type="dxa"/>
              <w:bottom w:w="0" w:type="dxa"/>
              <w:right w:w="108" w:type="dxa"/>
            </w:tcMar>
            <w:vAlign w:val="center"/>
          </w:tcPr>
          <w:p w14:paraId="11B61361"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0.578</w:t>
            </w:r>
          </w:p>
        </w:tc>
        <w:tc>
          <w:tcPr>
            <w:tcW w:w="2126" w:type="dxa"/>
            <w:tcBorders>
              <w:top w:val="nil"/>
              <w:left w:val="nil"/>
              <w:bottom w:val="nil"/>
            </w:tcBorders>
            <w:tcMar>
              <w:top w:w="0" w:type="dxa"/>
              <w:left w:w="108" w:type="dxa"/>
              <w:bottom w:w="0" w:type="dxa"/>
              <w:right w:w="108" w:type="dxa"/>
            </w:tcMar>
          </w:tcPr>
          <w:p w14:paraId="111223B8"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r w:rsidR="00023024" w:rsidRPr="00023024" w14:paraId="2909D351" w14:textId="77777777" w:rsidTr="00023024">
        <w:trPr>
          <w:trHeight w:val="76"/>
          <w:jc w:val="center"/>
        </w:trPr>
        <w:tc>
          <w:tcPr>
            <w:tcW w:w="3153" w:type="dxa"/>
            <w:tcBorders>
              <w:top w:val="nil"/>
              <w:right w:val="nil"/>
            </w:tcBorders>
            <w:tcMar>
              <w:top w:w="0" w:type="dxa"/>
              <w:left w:w="108" w:type="dxa"/>
              <w:bottom w:w="0" w:type="dxa"/>
              <w:right w:w="108" w:type="dxa"/>
            </w:tcMar>
            <w:vAlign w:val="center"/>
          </w:tcPr>
          <w:p w14:paraId="59F9B28E" w14:textId="77777777" w:rsidR="00023024" w:rsidRPr="00023024" w:rsidRDefault="00023024" w:rsidP="00BE35B0">
            <w:pPr>
              <w:widowControl w:val="0"/>
              <w:pBdr>
                <w:top w:val="nil"/>
                <w:left w:val="nil"/>
                <w:bottom w:val="nil"/>
                <w:right w:val="nil"/>
                <w:between w:val="nil"/>
              </w:pBdr>
              <w:rPr>
                <w:rFonts w:asciiTheme="majorBidi" w:eastAsia="Book Antiqua" w:hAnsiTheme="majorBidi" w:cstheme="majorBidi"/>
                <w:color w:val="0E101A"/>
                <w:sz w:val="20"/>
                <w:szCs w:val="20"/>
              </w:rPr>
            </w:pPr>
            <w:proofErr w:type="spellStart"/>
            <w:r w:rsidRPr="00023024">
              <w:rPr>
                <w:rFonts w:asciiTheme="majorBidi" w:eastAsia="Book Antiqua" w:hAnsiTheme="majorBidi" w:cstheme="majorBidi"/>
                <w:color w:val="0E101A"/>
                <w:sz w:val="20"/>
                <w:szCs w:val="20"/>
              </w:rPr>
              <w:t>Subjective</w:t>
            </w:r>
            <w:proofErr w:type="spellEnd"/>
            <w:r w:rsidRPr="00023024">
              <w:rPr>
                <w:rFonts w:asciiTheme="majorBidi" w:eastAsia="Book Antiqua" w:hAnsiTheme="majorBidi" w:cstheme="majorBidi"/>
                <w:color w:val="0E101A"/>
                <w:sz w:val="20"/>
                <w:szCs w:val="20"/>
              </w:rPr>
              <w:t xml:space="preserve"> </w:t>
            </w:r>
            <w:proofErr w:type="spellStart"/>
            <w:r w:rsidRPr="00023024">
              <w:rPr>
                <w:rFonts w:asciiTheme="majorBidi" w:eastAsia="Book Antiqua" w:hAnsiTheme="majorBidi" w:cstheme="majorBidi"/>
                <w:color w:val="0E101A"/>
                <w:sz w:val="20"/>
                <w:szCs w:val="20"/>
              </w:rPr>
              <w:t>Well-Being</w:t>
            </w:r>
            <w:proofErr w:type="spellEnd"/>
          </w:p>
        </w:tc>
        <w:tc>
          <w:tcPr>
            <w:tcW w:w="3118" w:type="dxa"/>
            <w:tcBorders>
              <w:top w:val="nil"/>
              <w:left w:val="nil"/>
              <w:right w:val="nil"/>
            </w:tcBorders>
            <w:tcMar>
              <w:top w:w="0" w:type="dxa"/>
              <w:left w:w="108" w:type="dxa"/>
              <w:bottom w:w="0" w:type="dxa"/>
              <w:right w:w="108" w:type="dxa"/>
            </w:tcMar>
            <w:vAlign w:val="center"/>
          </w:tcPr>
          <w:p w14:paraId="5B43E63F"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eastAsia="Book Antiqua" w:hAnsiTheme="majorBidi" w:cstheme="majorBidi"/>
                <w:color w:val="0E101A"/>
                <w:sz w:val="20"/>
                <w:szCs w:val="20"/>
              </w:rPr>
              <w:t>0.593</w:t>
            </w:r>
          </w:p>
        </w:tc>
        <w:tc>
          <w:tcPr>
            <w:tcW w:w="2126" w:type="dxa"/>
            <w:tcBorders>
              <w:top w:val="nil"/>
              <w:left w:val="nil"/>
            </w:tcBorders>
            <w:tcMar>
              <w:top w:w="0" w:type="dxa"/>
              <w:left w:w="108" w:type="dxa"/>
              <w:bottom w:w="0" w:type="dxa"/>
              <w:right w:w="108" w:type="dxa"/>
            </w:tcMar>
          </w:tcPr>
          <w:p w14:paraId="56E4F7F8" w14:textId="77777777" w:rsidR="00023024" w:rsidRPr="00023024" w:rsidRDefault="00023024" w:rsidP="00BE35B0">
            <w:pPr>
              <w:jc w:val="center"/>
              <w:rPr>
                <w:rFonts w:asciiTheme="majorBidi" w:eastAsia="Book Antiqua" w:hAnsiTheme="majorBidi" w:cstheme="majorBidi"/>
                <w:color w:val="0E101A"/>
                <w:sz w:val="20"/>
                <w:szCs w:val="20"/>
              </w:rPr>
            </w:pPr>
            <w:r w:rsidRPr="00023024">
              <w:rPr>
                <w:rFonts w:asciiTheme="majorBidi" w:hAnsiTheme="majorBidi" w:cstheme="majorBidi"/>
                <w:bCs/>
                <w:sz w:val="20"/>
                <w:szCs w:val="20"/>
              </w:rPr>
              <w:t>Valid</w:t>
            </w:r>
          </w:p>
        </w:tc>
      </w:tr>
    </w:tbl>
    <w:p w14:paraId="78FC8551" w14:textId="77777777" w:rsidR="00023024" w:rsidRPr="00023024" w:rsidRDefault="00023024" w:rsidP="00023024">
      <w:pPr>
        <w:pStyle w:val="Heading6"/>
        <w:spacing w:before="0" w:after="120"/>
        <w:jc w:val="both"/>
        <w:rPr>
          <w:rFonts w:asciiTheme="majorBidi" w:hAnsiTheme="majorBidi" w:cstheme="majorBidi"/>
          <w:b w:val="0"/>
          <w:sz w:val="24"/>
          <w:szCs w:val="24"/>
        </w:rPr>
      </w:pPr>
    </w:p>
    <w:p w14:paraId="0A936BCA" w14:textId="77777777" w:rsidR="00023024" w:rsidRPr="00023024" w:rsidRDefault="00023024" w:rsidP="00023024">
      <w:pPr>
        <w:pStyle w:val="Heading6"/>
        <w:spacing w:before="0" w:after="0" w:line="360" w:lineRule="auto"/>
        <w:ind w:firstLine="709"/>
        <w:jc w:val="both"/>
        <w:rPr>
          <w:rFonts w:asciiTheme="majorBidi" w:hAnsiTheme="majorBidi" w:cstheme="majorBidi"/>
          <w:b w:val="0"/>
          <w:sz w:val="24"/>
          <w:szCs w:val="24"/>
        </w:rPr>
      </w:pPr>
      <w:proofErr w:type="spellStart"/>
      <w:r w:rsidRPr="00023024">
        <w:rPr>
          <w:rFonts w:asciiTheme="majorBidi" w:hAnsiTheme="majorBidi" w:cstheme="majorBidi"/>
          <w:b w:val="0"/>
          <w:sz w:val="24"/>
          <w:szCs w:val="24"/>
        </w:rPr>
        <w:t>Furthermore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Average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Variance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Extracted</w:t>
      </w:r>
      <w:proofErr w:type="spellEnd"/>
      <w:r w:rsidRPr="00023024">
        <w:rPr>
          <w:rFonts w:asciiTheme="majorBidi" w:hAnsiTheme="majorBidi" w:cstheme="majorBidi"/>
          <w:b w:val="0"/>
          <w:sz w:val="24"/>
          <w:szCs w:val="24"/>
        </w:rPr>
        <w:t xml:space="preserve"> (AVE) </w:t>
      </w:r>
      <w:proofErr w:type="spellStart"/>
      <w:r w:rsidRPr="00023024">
        <w:rPr>
          <w:rFonts w:asciiTheme="majorBidi" w:hAnsiTheme="majorBidi" w:cstheme="majorBidi"/>
          <w:b w:val="0"/>
          <w:sz w:val="24"/>
          <w:szCs w:val="24"/>
        </w:rPr>
        <w:t>for</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each</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construct</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exceeded</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minimum </w:t>
      </w:r>
      <w:proofErr w:type="spellStart"/>
      <w:r w:rsidRPr="00023024">
        <w:rPr>
          <w:rFonts w:asciiTheme="majorBidi" w:hAnsiTheme="majorBidi" w:cstheme="majorBidi"/>
          <w:b w:val="0"/>
          <w:sz w:val="24"/>
          <w:szCs w:val="24"/>
        </w:rPr>
        <w:t>threshold</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of</w:t>
      </w:r>
      <w:proofErr w:type="spellEnd"/>
      <w:r w:rsidRPr="00023024">
        <w:rPr>
          <w:rFonts w:asciiTheme="majorBidi" w:hAnsiTheme="majorBidi" w:cstheme="majorBidi"/>
          <w:b w:val="0"/>
          <w:sz w:val="24"/>
          <w:szCs w:val="24"/>
        </w:rPr>
        <w:t xml:space="preserve"> 0.50, as </w:t>
      </w:r>
      <w:proofErr w:type="spellStart"/>
      <w:r w:rsidRPr="00023024">
        <w:rPr>
          <w:rFonts w:asciiTheme="majorBidi" w:hAnsiTheme="majorBidi" w:cstheme="majorBidi"/>
          <w:b w:val="0"/>
          <w:sz w:val="24"/>
          <w:szCs w:val="24"/>
        </w:rPr>
        <w:t>shown</w:t>
      </w:r>
      <w:proofErr w:type="spellEnd"/>
      <w:r w:rsidRPr="00023024">
        <w:rPr>
          <w:rFonts w:asciiTheme="majorBidi" w:hAnsiTheme="majorBidi" w:cstheme="majorBidi"/>
          <w:b w:val="0"/>
          <w:sz w:val="24"/>
          <w:szCs w:val="24"/>
        </w:rPr>
        <w:t xml:space="preserve"> in Table 2. </w:t>
      </w:r>
      <w:proofErr w:type="spellStart"/>
      <w:r w:rsidRPr="00023024">
        <w:rPr>
          <w:rFonts w:asciiTheme="majorBidi" w:hAnsiTheme="majorBidi" w:cstheme="majorBidi"/>
          <w:b w:val="0"/>
          <w:sz w:val="24"/>
          <w:szCs w:val="24"/>
        </w:rPr>
        <w:t>These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results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confirm</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that</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all</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constructs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meet</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criteria</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for</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convergent</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validity</w:t>
      </w:r>
      <w:proofErr w:type="spellEnd"/>
      <w:r w:rsidRPr="00023024">
        <w:rPr>
          <w:rFonts w:asciiTheme="majorBidi" w:hAnsiTheme="majorBidi" w:cstheme="majorBidi"/>
          <w:b w:val="0"/>
          <w:sz w:val="24"/>
          <w:szCs w:val="24"/>
        </w:rPr>
        <w:t>.</w:t>
      </w:r>
    </w:p>
    <w:p w14:paraId="549AE57F" w14:textId="77777777" w:rsidR="00023024" w:rsidRPr="00023024" w:rsidRDefault="00023024" w:rsidP="00023024">
      <w:pPr>
        <w:spacing w:after="120"/>
        <w:jc w:val="both"/>
        <w:rPr>
          <w:rFonts w:asciiTheme="majorBidi" w:eastAsia="Book Antiqua" w:hAnsiTheme="majorBidi" w:cstheme="majorBidi"/>
          <w:color w:val="000000"/>
        </w:rPr>
      </w:pPr>
    </w:p>
    <w:p w14:paraId="55630D0E" w14:textId="6A3E7EE0" w:rsidR="00023024" w:rsidRPr="00023024" w:rsidRDefault="00023024" w:rsidP="00023024">
      <w:pPr>
        <w:pStyle w:val="Heading6"/>
        <w:spacing w:before="0" w:after="0" w:line="360" w:lineRule="auto"/>
        <w:jc w:val="both"/>
        <w:rPr>
          <w:rFonts w:asciiTheme="majorBidi" w:hAnsiTheme="majorBidi" w:cstheme="majorBidi"/>
          <w:bCs/>
          <w:i/>
          <w:iCs/>
          <w:sz w:val="24"/>
          <w:szCs w:val="24"/>
        </w:rPr>
      </w:pPr>
      <w:proofErr w:type="spellStart"/>
      <w:r w:rsidRPr="00023024">
        <w:rPr>
          <w:rFonts w:asciiTheme="majorBidi" w:hAnsiTheme="majorBidi" w:cstheme="majorBidi"/>
          <w:bCs/>
          <w:i/>
          <w:iCs/>
          <w:sz w:val="24"/>
          <w:szCs w:val="24"/>
        </w:rPr>
        <w:t>Discriminant</w:t>
      </w:r>
      <w:proofErr w:type="spellEnd"/>
      <w:r w:rsidRPr="00023024">
        <w:rPr>
          <w:rFonts w:asciiTheme="majorBidi" w:hAnsiTheme="majorBidi" w:cstheme="majorBidi"/>
          <w:bCs/>
          <w:i/>
          <w:iCs/>
          <w:sz w:val="24"/>
          <w:szCs w:val="24"/>
        </w:rPr>
        <w:t xml:space="preserve"> </w:t>
      </w:r>
      <w:proofErr w:type="spellStart"/>
      <w:r w:rsidRPr="00023024">
        <w:rPr>
          <w:rFonts w:asciiTheme="majorBidi" w:hAnsiTheme="majorBidi" w:cstheme="majorBidi"/>
          <w:bCs/>
          <w:i/>
          <w:iCs/>
          <w:sz w:val="24"/>
          <w:szCs w:val="24"/>
        </w:rPr>
        <w:t>validity</w:t>
      </w:r>
      <w:proofErr w:type="spellEnd"/>
      <w:r w:rsidRPr="00023024">
        <w:rPr>
          <w:rFonts w:asciiTheme="majorBidi" w:hAnsiTheme="majorBidi" w:cstheme="majorBidi"/>
          <w:bCs/>
          <w:i/>
          <w:iCs/>
          <w:sz w:val="24"/>
          <w:szCs w:val="24"/>
        </w:rPr>
        <w:t xml:space="preserve"> </w:t>
      </w:r>
    </w:p>
    <w:p w14:paraId="53F8BCB5" w14:textId="77777777" w:rsidR="00023024" w:rsidRPr="00023024" w:rsidRDefault="00023024" w:rsidP="00023024">
      <w:pPr>
        <w:pStyle w:val="Heading6"/>
        <w:spacing w:before="0" w:after="0" w:line="360" w:lineRule="auto"/>
        <w:ind w:firstLine="709"/>
        <w:jc w:val="both"/>
        <w:rPr>
          <w:rFonts w:asciiTheme="majorBidi" w:hAnsiTheme="majorBidi" w:cstheme="majorBidi"/>
          <w:b w:val="0"/>
          <w:sz w:val="24"/>
          <w:szCs w:val="24"/>
        </w:rPr>
      </w:pPr>
      <w:bookmarkStart w:id="1" w:name="_Hlk203511442"/>
      <w:proofErr w:type="spellStart"/>
      <w:r w:rsidRPr="00023024">
        <w:rPr>
          <w:rFonts w:asciiTheme="majorBidi" w:hAnsiTheme="majorBidi" w:cstheme="majorBidi"/>
          <w:b w:val="0"/>
          <w:sz w:val="24"/>
          <w:szCs w:val="24"/>
        </w:rPr>
        <w:t>Discriminant</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validity</w:t>
      </w:r>
      <w:bookmarkEnd w:id="1"/>
      <w:proofErr w:type="spellEnd"/>
      <w:r w:rsidRPr="00023024">
        <w:rPr>
          <w:rFonts w:asciiTheme="majorBidi" w:hAnsiTheme="majorBidi" w:cstheme="majorBidi"/>
          <w:b w:val="0"/>
          <w:sz w:val="24"/>
          <w:szCs w:val="24"/>
        </w:rPr>
        <w:t xml:space="preserve"> was </w:t>
      </w:r>
      <w:proofErr w:type="spellStart"/>
      <w:r w:rsidRPr="00023024">
        <w:rPr>
          <w:rFonts w:asciiTheme="majorBidi" w:hAnsiTheme="majorBidi" w:cstheme="majorBidi"/>
          <w:b w:val="0"/>
          <w:sz w:val="24"/>
          <w:szCs w:val="24"/>
        </w:rPr>
        <w:t>assessed</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by</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comparing</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square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roots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of</w:t>
      </w:r>
      <w:proofErr w:type="spellEnd"/>
      <w:r w:rsidRPr="00023024">
        <w:rPr>
          <w:rFonts w:asciiTheme="majorBidi" w:hAnsiTheme="majorBidi" w:cstheme="majorBidi"/>
          <w:b w:val="0"/>
          <w:sz w:val="24"/>
          <w:szCs w:val="24"/>
        </w:rPr>
        <w:t xml:space="preserve"> AVE </w:t>
      </w:r>
      <w:proofErr w:type="spellStart"/>
      <w:r w:rsidRPr="00023024">
        <w:rPr>
          <w:rFonts w:asciiTheme="majorBidi" w:hAnsiTheme="majorBidi" w:cstheme="majorBidi"/>
          <w:b w:val="0"/>
          <w:sz w:val="24"/>
          <w:szCs w:val="24"/>
        </w:rPr>
        <w:t>with</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correlations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among</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constructs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using</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Fornell-Larcker</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criterion</w:t>
      </w:r>
      <w:proofErr w:type="spellEnd"/>
      <w:r w:rsidRPr="00023024">
        <w:rPr>
          <w:rFonts w:asciiTheme="majorBidi" w:hAnsiTheme="majorBidi" w:cstheme="majorBidi"/>
          <w:b w:val="0"/>
          <w:sz w:val="24"/>
          <w:szCs w:val="24"/>
        </w:rPr>
        <w:t xml:space="preserve">. As </w:t>
      </w:r>
      <w:proofErr w:type="spellStart"/>
      <w:r w:rsidRPr="00023024">
        <w:rPr>
          <w:rFonts w:asciiTheme="majorBidi" w:hAnsiTheme="majorBidi" w:cstheme="majorBidi"/>
          <w:b w:val="0"/>
          <w:sz w:val="24"/>
          <w:szCs w:val="24"/>
        </w:rPr>
        <w:t>shown</w:t>
      </w:r>
      <w:proofErr w:type="spellEnd"/>
      <w:r w:rsidRPr="00023024">
        <w:rPr>
          <w:rFonts w:asciiTheme="majorBidi" w:hAnsiTheme="majorBidi" w:cstheme="majorBidi"/>
          <w:b w:val="0"/>
          <w:sz w:val="24"/>
          <w:szCs w:val="24"/>
        </w:rPr>
        <w:t xml:space="preserve"> in Table 3, </w:t>
      </w:r>
      <w:proofErr w:type="spellStart"/>
      <w:r w:rsidRPr="00023024">
        <w:rPr>
          <w:rFonts w:asciiTheme="majorBidi" w:hAnsiTheme="majorBidi" w:cstheme="majorBidi"/>
          <w:b w:val="0"/>
          <w:sz w:val="24"/>
          <w:szCs w:val="24"/>
        </w:rPr>
        <w:t>all</w:t>
      </w:r>
      <w:proofErr w:type="spellEnd"/>
      <w:r w:rsidRPr="00023024">
        <w:rPr>
          <w:rFonts w:asciiTheme="majorBidi" w:hAnsiTheme="majorBidi" w:cstheme="majorBidi"/>
          <w:b w:val="0"/>
          <w:sz w:val="24"/>
          <w:szCs w:val="24"/>
        </w:rPr>
        <w:t xml:space="preserve"> diagonal </w:t>
      </w:r>
      <w:proofErr w:type="spellStart"/>
      <w:r w:rsidRPr="00023024">
        <w:rPr>
          <w:rFonts w:asciiTheme="majorBidi" w:hAnsiTheme="majorBidi" w:cstheme="majorBidi"/>
          <w:b w:val="0"/>
          <w:sz w:val="24"/>
          <w:szCs w:val="24"/>
        </w:rPr>
        <w:t>values</w:t>
      </w:r>
      <w:proofErr w:type="spellEnd"/>
      <w:r w:rsidRPr="00023024">
        <w:rPr>
          <w:rFonts w:asciiTheme="majorBidi" w:hAnsiTheme="majorBidi" w:cstheme="majorBidi"/>
          <w:b w:val="0"/>
          <w:sz w:val="24"/>
          <w:szCs w:val="24"/>
        </w:rPr>
        <w:t xml:space="preserve"> are </w:t>
      </w:r>
      <w:proofErr w:type="spellStart"/>
      <w:r w:rsidRPr="00023024">
        <w:rPr>
          <w:rFonts w:asciiTheme="majorBidi" w:hAnsiTheme="majorBidi" w:cstheme="majorBidi"/>
          <w:b w:val="0"/>
          <w:sz w:val="24"/>
          <w:szCs w:val="24"/>
        </w:rPr>
        <w:t>greater</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than</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off-diagonal </w:t>
      </w:r>
      <w:proofErr w:type="spellStart"/>
      <w:r w:rsidRPr="00023024">
        <w:rPr>
          <w:rFonts w:asciiTheme="majorBidi" w:hAnsiTheme="majorBidi" w:cstheme="majorBidi"/>
          <w:b w:val="0"/>
          <w:sz w:val="24"/>
          <w:szCs w:val="24"/>
        </w:rPr>
        <w:t>correlations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indicating</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satisfactory</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discriminant</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validity</w:t>
      </w:r>
      <w:proofErr w:type="spellEnd"/>
      <w:r w:rsidRPr="00023024">
        <w:rPr>
          <w:rFonts w:asciiTheme="majorBidi" w:hAnsiTheme="majorBidi" w:cstheme="majorBidi"/>
          <w:b w:val="0"/>
          <w:sz w:val="24"/>
          <w:szCs w:val="24"/>
        </w:rPr>
        <w:t>.</w:t>
      </w:r>
    </w:p>
    <w:p w14:paraId="086C57CE" w14:textId="77777777" w:rsidR="00023024" w:rsidRPr="00023024" w:rsidRDefault="00023024" w:rsidP="00023024">
      <w:pPr>
        <w:pStyle w:val="Heading6"/>
        <w:jc w:val="center"/>
        <w:rPr>
          <w:rFonts w:asciiTheme="majorBidi" w:hAnsiTheme="majorBidi" w:cstheme="majorBidi"/>
          <w:b w:val="0"/>
          <w:highlight w:val="yellow"/>
        </w:rPr>
      </w:pPr>
      <w:r w:rsidRPr="00023024">
        <w:rPr>
          <w:rFonts w:asciiTheme="majorBidi" w:hAnsiTheme="majorBidi" w:cstheme="majorBidi"/>
          <w:b w:val="0"/>
        </w:rPr>
        <w:t xml:space="preserve">Table 3. Nilai </w:t>
      </w:r>
      <w:proofErr w:type="spellStart"/>
      <w:r w:rsidRPr="00023024">
        <w:rPr>
          <w:rFonts w:asciiTheme="majorBidi" w:hAnsiTheme="majorBidi" w:cstheme="majorBidi"/>
          <w:b w:val="0"/>
        </w:rPr>
        <w:t>discriminant</w:t>
      </w:r>
      <w:proofErr w:type="spellEnd"/>
      <w:r w:rsidRPr="00023024">
        <w:rPr>
          <w:rFonts w:asciiTheme="majorBidi" w:hAnsiTheme="majorBidi" w:cstheme="majorBidi"/>
          <w:b w:val="0"/>
        </w:rPr>
        <w:t xml:space="preserve"> </w:t>
      </w:r>
      <w:proofErr w:type="spellStart"/>
      <w:r w:rsidRPr="00023024">
        <w:rPr>
          <w:rFonts w:asciiTheme="majorBidi" w:hAnsiTheme="majorBidi" w:cstheme="majorBidi"/>
          <w:b w:val="0"/>
        </w:rPr>
        <w:t>validity</w:t>
      </w:r>
      <w:proofErr w:type="spellEnd"/>
      <w:r w:rsidRPr="00023024">
        <w:rPr>
          <w:rFonts w:asciiTheme="majorBidi" w:hAnsiTheme="majorBidi" w:cstheme="majorBidi"/>
          <w:b w:val="0"/>
        </w:rPr>
        <w:t xml:space="preserve"> setiap variabel</w:t>
      </w:r>
    </w:p>
    <w:tbl>
      <w:tblPr>
        <w:tblStyle w:val="TableGrid"/>
        <w:tblW w:w="0" w:type="auto"/>
        <w:jc w:val="center"/>
        <w:tblLook w:val="04A0" w:firstRow="1" w:lastRow="0" w:firstColumn="1" w:lastColumn="0" w:noHBand="0" w:noVBand="1"/>
      </w:tblPr>
      <w:tblGrid>
        <w:gridCol w:w="2405"/>
        <w:gridCol w:w="1774"/>
        <w:gridCol w:w="2153"/>
        <w:gridCol w:w="2162"/>
      </w:tblGrid>
      <w:tr w:rsidR="00023024" w:rsidRPr="00023024" w14:paraId="4B1864DC" w14:textId="77777777" w:rsidTr="00023024">
        <w:trPr>
          <w:jc w:val="center"/>
        </w:trPr>
        <w:tc>
          <w:tcPr>
            <w:tcW w:w="2405" w:type="dxa"/>
            <w:shd w:val="clear" w:color="auto" w:fill="auto"/>
            <w:vAlign w:val="center"/>
          </w:tcPr>
          <w:p w14:paraId="3F712A77" w14:textId="77777777" w:rsidR="00023024" w:rsidRPr="00023024" w:rsidRDefault="00023024" w:rsidP="00BE35B0">
            <w:pPr>
              <w:spacing w:before="60" w:after="60"/>
              <w:jc w:val="center"/>
              <w:rPr>
                <w:rFonts w:asciiTheme="majorBidi" w:hAnsiTheme="majorBidi" w:cstheme="majorBidi"/>
                <w:sz w:val="20"/>
                <w:szCs w:val="20"/>
                <w:highlight w:val="yellow"/>
              </w:rPr>
            </w:pPr>
          </w:p>
        </w:tc>
        <w:tc>
          <w:tcPr>
            <w:tcW w:w="1774" w:type="dxa"/>
            <w:shd w:val="clear" w:color="auto" w:fill="auto"/>
            <w:vAlign w:val="center"/>
          </w:tcPr>
          <w:p w14:paraId="7376ECA5" w14:textId="77777777" w:rsidR="00023024" w:rsidRPr="00023024" w:rsidRDefault="00023024" w:rsidP="00BE35B0">
            <w:pPr>
              <w:spacing w:before="60" w:after="60"/>
              <w:jc w:val="center"/>
              <w:rPr>
                <w:rFonts w:asciiTheme="majorBidi" w:hAnsiTheme="majorBidi" w:cstheme="majorBidi"/>
                <w:sz w:val="20"/>
                <w:szCs w:val="20"/>
                <w:highlight w:val="yellow"/>
              </w:rPr>
            </w:pPr>
            <w:proofErr w:type="spellStart"/>
            <w:r w:rsidRPr="00023024">
              <w:rPr>
                <w:rFonts w:asciiTheme="majorBidi" w:eastAsia="Book Antiqua" w:hAnsiTheme="majorBidi" w:cstheme="majorBidi"/>
                <w:color w:val="0E101A"/>
                <w:sz w:val="20"/>
                <w:szCs w:val="20"/>
              </w:rPr>
              <w:t>Empathy</w:t>
            </w:r>
            <w:proofErr w:type="spellEnd"/>
          </w:p>
        </w:tc>
        <w:tc>
          <w:tcPr>
            <w:tcW w:w="2153" w:type="dxa"/>
            <w:shd w:val="clear" w:color="auto" w:fill="auto"/>
          </w:tcPr>
          <w:p w14:paraId="346178D8" w14:textId="77777777" w:rsidR="00023024" w:rsidRPr="00023024" w:rsidRDefault="00023024" w:rsidP="00BE35B0">
            <w:pPr>
              <w:spacing w:before="60" w:after="60"/>
              <w:jc w:val="center"/>
              <w:rPr>
                <w:rFonts w:asciiTheme="majorBidi" w:hAnsiTheme="majorBidi" w:cstheme="majorBidi"/>
                <w:sz w:val="20"/>
                <w:szCs w:val="20"/>
                <w:highlight w:val="yellow"/>
              </w:rPr>
            </w:pPr>
            <w:proofErr w:type="spellStart"/>
            <w:r w:rsidRPr="00023024">
              <w:rPr>
                <w:rFonts w:asciiTheme="majorBidi" w:eastAsia="Book Antiqua" w:hAnsiTheme="majorBidi" w:cstheme="majorBidi"/>
                <w:color w:val="0E101A"/>
                <w:sz w:val="20"/>
                <w:szCs w:val="20"/>
              </w:rPr>
              <w:t>Islamic</w:t>
            </w:r>
            <w:proofErr w:type="spellEnd"/>
            <w:r w:rsidRPr="00023024">
              <w:rPr>
                <w:rFonts w:asciiTheme="majorBidi" w:eastAsia="Book Antiqua" w:hAnsiTheme="majorBidi" w:cstheme="majorBidi"/>
                <w:color w:val="0E101A"/>
                <w:sz w:val="20"/>
                <w:szCs w:val="20"/>
              </w:rPr>
              <w:t xml:space="preserve"> </w:t>
            </w:r>
            <w:proofErr w:type="spellStart"/>
            <w:r w:rsidRPr="00023024">
              <w:rPr>
                <w:rFonts w:asciiTheme="majorBidi" w:eastAsia="Book Antiqua" w:hAnsiTheme="majorBidi" w:cstheme="majorBidi"/>
                <w:color w:val="0E101A"/>
                <w:sz w:val="20"/>
                <w:szCs w:val="20"/>
              </w:rPr>
              <w:t>Religiosity</w:t>
            </w:r>
            <w:proofErr w:type="spellEnd"/>
          </w:p>
        </w:tc>
        <w:tc>
          <w:tcPr>
            <w:tcW w:w="2162" w:type="dxa"/>
            <w:shd w:val="clear" w:color="auto" w:fill="auto"/>
            <w:vAlign w:val="center"/>
          </w:tcPr>
          <w:p w14:paraId="1A65B689" w14:textId="77777777" w:rsidR="00023024" w:rsidRPr="00023024" w:rsidRDefault="00023024" w:rsidP="00BE35B0">
            <w:pPr>
              <w:tabs>
                <w:tab w:val="left" w:pos="273"/>
                <w:tab w:val="center" w:pos="973"/>
              </w:tabs>
              <w:spacing w:before="60" w:after="60"/>
              <w:rPr>
                <w:rFonts w:asciiTheme="majorBidi" w:hAnsiTheme="majorBidi" w:cstheme="majorBidi"/>
                <w:sz w:val="20"/>
                <w:szCs w:val="20"/>
                <w:highlight w:val="yellow"/>
              </w:rPr>
            </w:pPr>
            <w:proofErr w:type="spellStart"/>
            <w:r w:rsidRPr="00023024">
              <w:rPr>
                <w:rFonts w:asciiTheme="majorBidi" w:eastAsia="Book Antiqua" w:hAnsiTheme="majorBidi" w:cstheme="majorBidi"/>
                <w:color w:val="0E101A"/>
                <w:sz w:val="20"/>
                <w:szCs w:val="20"/>
              </w:rPr>
              <w:t>Subjective</w:t>
            </w:r>
            <w:proofErr w:type="spellEnd"/>
            <w:r w:rsidRPr="00023024">
              <w:rPr>
                <w:rFonts w:asciiTheme="majorBidi" w:eastAsia="Book Antiqua" w:hAnsiTheme="majorBidi" w:cstheme="majorBidi"/>
                <w:color w:val="0E101A"/>
                <w:sz w:val="20"/>
                <w:szCs w:val="20"/>
              </w:rPr>
              <w:t xml:space="preserve"> </w:t>
            </w:r>
            <w:proofErr w:type="spellStart"/>
            <w:r w:rsidRPr="00023024">
              <w:rPr>
                <w:rFonts w:asciiTheme="majorBidi" w:eastAsia="Book Antiqua" w:hAnsiTheme="majorBidi" w:cstheme="majorBidi"/>
                <w:color w:val="0E101A"/>
                <w:sz w:val="20"/>
                <w:szCs w:val="20"/>
              </w:rPr>
              <w:t>Well-Being</w:t>
            </w:r>
            <w:proofErr w:type="spellEnd"/>
          </w:p>
        </w:tc>
      </w:tr>
      <w:tr w:rsidR="00023024" w:rsidRPr="00023024" w14:paraId="459FD320" w14:textId="77777777" w:rsidTr="00023024">
        <w:trPr>
          <w:jc w:val="center"/>
        </w:trPr>
        <w:tc>
          <w:tcPr>
            <w:tcW w:w="2405" w:type="dxa"/>
            <w:vAlign w:val="center"/>
          </w:tcPr>
          <w:p w14:paraId="01E22384" w14:textId="77777777" w:rsidR="00023024" w:rsidRPr="00023024" w:rsidRDefault="00023024" w:rsidP="00BE35B0">
            <w:pPr>
              <w:rPr>
                <w:rFonts w:asciiTheme="majorBidi" w:hAnsiTheme="majorBidi" w:cstheme="majorBidi"/>
                <w:sz w:val="20"/>
                <w:szCs w:val="20"/>
                <w:highlight w:val="yellow"/>
              </w:rPr>
            </w:pPr>
            <w:proofErr w:type="spellStart"/>
            <w:r w:rsidRPr="00023024">
              <w:rPr>
                <w:rFonts w:asciiTheme="majorBidi" w:eastAsia="Book Antiqua" w:hAnsiTheme="majorBidi" w:cstheme="majorBidi"/>
                <w:color w:val="0E101A"/>
                <w:sz w:val="20"/>
                <w:szCs w:val="20"/>
              </w:rPr>
              <w:t>Empathy</w:t>
            </w:r>
            <w:proofErr w:type="spellEnd"/>
          </w:p>
        </w:tc>
        <w:tc>
          <w:tcPr>
            <w:tcW w:w="1774" w:type="dxa"/>
            <w:shd w:val="clear" w:color="auto" w:fill="AEAAAA" w:themeFill="background2" w:themeFillShade="BF"/>
          </w:tcPr>
          <w:p w14:paraId="5B793F64"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0.759</w:t>
            </w:r>
          </w:p>
        </w:tc>
        <w:tc>
          <w:tcPr>
            <w:tcW w:w="2153" w:type="dxa"/>
          </w:tcPr>
          <w:p w14:paraId="5581C143" w14:textId="77777777" w:rsidR="00023024" w:rsidRPr="00023024" w:rsidRDefault="00023024" w:rsidP="00BE35B0">
            <w:pPr>
              <w:jc w:val="center"/>
              <w:rPr>
                <w:rFonts w:asciiTheme="majorBidi" w:hAnsiTheme="majorBidi" w:cstheme="majorBidi"/>
                <w:sz w:val="20"/>
                <w:szCs w:val="20"/>
              </w:rPr>
            </w:pPr>
          </w:p>
        </w:tc>
        <w:tc>
          <w:tcPr>
            <w:tcW w:w="2162" w:type="dxa"/>
          </w:tcPr>
          <w:p w14:paraId="6DE00154" w14:textId="77777777" w:rsidR="00023024" w:rsidRPr="00023024" w:rsidRDefault="00023024" w:rsidP="00BE35B0">
            <w:pPr>
              <w:jc w:val="center"/>
              <w:rPr>
                <w:rFonts w:asciiTheme="majorBidi" w:hAnsiTheme="majorBidi" w:cstheme="majorBidi"/>
                <w:sz w:val="20"/>
                <w:szCs w:val="20"/>
              </w:rPr>
            </w:pPr>
          </w:p>
        </w:tc>
      </w:tr>
      <w:tr w:rsidR="00023024" w:rsidRPr="00023024" w14:paraId="22B8060C" w14:textId="77777777" w:rsidTr="00023024">
        <w:trPr>
          <w:jc w:val="center"/>
        </w:trPr>
        <w:tc>
          <w:tcPr>
            <w:tcW w:w="2405" w:type="dxa"/>
            <w:vAlign w:val="center"/>
          </w:tcPr>
          <w:p w14:paraId="1F7343C6" w14:textId="77777777" w:rsidR="00023024" w:rsidRPr="00023024" w:rsidRDefault="00023024" w:rsidP="00BE35B0">
            <w:pPr>
              <w:rPr>
                <w:rFonts w:asciiTheme="majorBidi" w:hAnsiTheme="majorBidi" w:cstheme="majorBidi"/>
                <w:sz w:val="20"/>
                <w:szCs w:val="20"/>
                <w:highlight w:val="yellow"/>
              </w:rPr>
            </w:pPr>
            <w:proofErr w:type="spellStart"/>
            <w:r w:rsidRPr="00023024">
              <w:rPr>
                <w:rFonts w:asciiTheme="majorBidi" w:eastAsia="Book Antiqua" w:hAnsiTheme="majorBidi" w:cstheme="majorBidi"/>
                <w:color w:val="0E101A"/>
                <w:sz w:val="20"/>
                <w:szCs w:val="20"/>
              </w:rPr>
              <w:t>Islamic</w:t>
            </w:r>
            <w:proofErr w:type="spellEnd"/>
            <w:r w:rsidRPr="00023024">
              <w:rPr>
                <w:rFonts w:asciiTheme="majorBidi" w:eastAsia="Book Antiqua" w:hAnsiTheme="majorBidi" w:cstheme="majorBidi"/>
                <w:color w:val="0E101A"/>
                <w:sz w:val="20"/>
                <w:szCs w:val="20"/>
              </w:rPr>
              <w:t xml:space="preserve"> </w:t>
            </w:r>
            <w:proofErr w:type="spellStart"/>
            <w:r w:rsidRPr="00023024">
              <w:rPr>
                <w:rFonts w:asciiTheme="majorBidi" w:eastAsia="Book Antiqua" w:hAnsiTheme="majorBidi" w:cstheme="majorBidi"/>
                <w:color w:val="0E101A"/>
                <w:sz w:val="20"/>
                <w:szCs w:val="20"/>
              </w:rPr>
              <w:t>Religiosity</w:t>
            </w:r>
            <w:proofErr w:type="spellEnd"/>
          </w:p>
        </w:tc>
        <w:tc>
          <w:tcPr>
            <w:tcW w:w="1774" w:type="dxa"/>
          </w:tcPr>
          <w:p w14:paraId="23FBD1E8"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0.240</w:t>
            </w:r>
          </w:p>
        </w:tc>
        <w:tc>
          <w:tcPr>
            <w:tcW w:w="2153" w:type="dxa"/>
            <w:shd w:val="clear" w:color="auto" w:fill="AEAAAA" w:themeFill="background2" w:themeFillShade="BF"/>
          </w:tcPr>
          <w:p w14:paraId="0EB075FE"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0.770</w:t>
            </w:r>
          </w:p>
        </w:tc>
        <w:tc>
          <w:tcPr>
            <w:tcW w:w="2162" w:type="dxa"/>
          </w:tcPr>
          <w:p w14:paraId="22AB5A68" w14:textId="77777777" w:rsidR="00023024" w:rsidRPr="00023024" w:rsidRDefault="00023024" w:rsidP="00BE35B0">
            <w:pPr>
              <w:jc w:val="center"/>
              <w:rPr>
                <w:rFonts w:asciiTheme="majorBidi" w:hAnsiTheme="majorBidi" w:cstheme="majorBidi"/>
                <w:sz w:val="20"/>
                <w:szCs w:val="20"/>
              </w:rPr>
            </w:pPr>
          </w:p>
        </w:tc>
      </w:tr>
      <w:tr w:rsidR="00023024" w:rsidRPr="00023024" w14:paraId="6095ABA2" w14:textId="77777777" w:rsidTr="00023024">
        <w:trPr>
          <w:jc w:val="center"/>
        </w:trPr>
        <w:tc>
          <w:tcPr>
            <w:tcW w:w="2405" w:type="dxa"/>
            <w:vAlign w:val="center"/>
          </w:tcPr>
          <w:p w14:paraId="08CCD207" w14:textId="77777777" w:rsidR="00023024" w:rsidRPr="00023024" w:rsidRDefault="00023024" w:rsidP="00BE35B0">
            <w:pPr>
              <w:rPr>
                <w:rFonts w:asciiTheme="majorBidi" w:hAnsiTheme="majorBidi" w:cstheme="majorBidi"/>
                <w:sz w:val="20"/>
                <w:szCs w:val="20"/>
                <w:highlight w:val="yellow"/>
              </w:rPr>
            </w:pPr>
            <w:proofErr w:type="spellStart"/>
            <w:r w:rsidRPr="00023024">
              <w:rPr>
                <w:rFonts w:asciiTheme="majorBidi" w:eastAsia="Book Antiqua" w:hAnsiTheme="majorBidi" w:cstheme="majorBidi"/>
                <w:color w:val="0E101A"/>
                <w:sz w:val="20"/>
                <w:szCs w:val="20"/>
              </w:rPr>
              <w:t>Subjective</w:t>
            </w:r>
            <w:proofErr w:type="spellEnd"/>
            <w:r w:rsidRPr="00023024">
              <w:rPr>
                <w:rFonts w:asciiTheme="majorBidi" w:eastAsia="Book Antiqua" w:hAnsiTheme="majorBidi" w:cstheme="majorBidi"/>
                <w:color w:val="0E101A"/>
                <w:sz w:val="20"/>
                <w:szCs w:val="20"/>
              </w:rPr>
              <w:t xml:space="preserve"> </w:t>
            </w:r>
            <w:proofErr w:type="spellStart"/>
            <w:r w:rsidRPr="00023024">
              <w:rPr>
                <w:rFonts w:asciiTheme="majorBidi" w:eastAsia="Book Antiqua" w:hAnsiTheme="majorBidi" w:cstheme="majorBidi"/>
                <w:color w:val="0E101A"/>
                <w:sz w:val="20"/>
                <w:szCs w:val="20"/>
              </w:rPr>
              <w:t>Well-Being</w:t>
            </w:r>
            <w:proofErr w:type="spellEnd"/>
          </w:p>
        </w:tc>
        <w:tc>
          <w:tcPr>
            <w:tcW w:w="1774" w:type="dxa"/>
          </w:tcPr>
          <w:p w14:paraId="34A21DF3"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0.237</w:t>
            </w:r>
          </w:p>
        </w:tc>
        <w:tc>
          <w:tcPr>
            <w:tcW w:w="2153" w:type="dxa"/>
          </w:tcPr>
          <w:p w14:paraId="4A63D116"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0.722</w:t>
            </w:r>
          </w:p>
        </w:tc>
        <w:tc>
          <w:tcPr>
            <w:tcW w:w="2162" w:type="dxa"/>
            <w:shd w:val="clear" w:color="auto" w:fill="AEAAAA" w:themeFill="background2" w:themeFillShade="BF"/>
          </w:tcPr>
          <w:p w14:paraId="725922B7"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0.760</w:t>
            </w:r>
          </w:p>
        </w:tc>
      </w:tr>
    </w:tbl>
    <w:p w14:paraId="68E64815" w14:textId="77777777" w:rsidR="00023024" w:rsidRPr="00023024" w:rsidRDefault="00023024" w:rsidP="00023024">
      <w:pPr>
        <w:rPr>
          <w:rFonts w:asciiTheme="majorBidi" w:hAnsiTheme="majorBidi" w:cstheme="majorBidi"/>
        </w:rPr>
      </w:pPr>
    </w:p>
    <w:p w14:paraId="65682C7C" w14:textId="77777777" w:rsidR="00023024" w:rsidRPr="00023024" w:rsidRDefault="00023024" w:rsidP="00023024">
      <w:pPr>
        <w:spacing w:line="360" w:lineRule="auto"/>
        <w:ind w:firstLine="709"/>
        <w:jc w:val="both"/>
        <w:rPr>
          <w:rFonts w:asciiTheme="majorBidi" w:hAnsiTheme="majorBidi" w:cstheme="majorBidi"/>
        </w:rPr>
      </w:pPr>
      <w:r w:rsidRPr="00023024">
        <w:rPr>
          <w:rFonts w:asciiTheme="majorBidi" w:hAnsiTheme="majorBidi" w:cstheme="majorBidi"/>
        </w:rPr>
        <w:t xml:space="preserve">Table 3 shows </w:t>
      </w:r>
      <w:proofErr w:type="spellStart"/>
      <w:r w:rsidRPr="00023024">
        <w:rPr>
          <w:rFonts w:asciiTheme="majorBidi" w:hAnsiTheme="majorBidi" w:cstheme="majorBidi"/>
        </w:rPr>
        <w:t>that</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the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cross-loading</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values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for</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all</w:t>
      </w:r>
      <w:proofErr w:type="spellEnd"/>
      <w:r w:rsidRPr="00023024">
        <w:rPr>
          <w:rFonts w:asciiTheme="majorBidi" w:hAnsiTheme="majorBidi" w:cstheme="majorBidi"/>
        </w:rPr>
        <w:t xml:space="preserve"> variables are &gt;0.7. </w:t>
      </w:r>
      <w:proofErr w:type="spellStart"/>
      <w:r w:rsidRPr="00023024">
        <w:rPr>
          <w:rFonts w:asciiTheme="majorBidi" w:hAnsiTheme="majorBidi" w:cstheme="majorBidi"/>
        </w:rPr>
        <w:t>When</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the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cross-loading</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value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of</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one</w:t>
      </w:r>
      <w:proofErr w:type="spellEnd"/>
      <w:r w:rsidRPr="00023024">
        <w:rPr>
          <w:rFonts w:asciiTheme="majorBidi" w:hAnsiTheme="majorBidi" w:cstheme="majorBidi"/>
        </w:rPr>
        <w:t xml:space="preserve"> variable </w:t>
      </w:r>
      <w:proofErr w:type="spellStart"/>
      <w:r w:rsidRPr="00023024">
        <w:rPr>
          <w:rFonts w:asciiTheme="majorBidi" w:hAnsiTheme="majorBidi" w:cstheme="majorBidi"/>
        </w:rPr>
        <w:t>is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compared</w:t>
      </w:r>
      <w:proofErr w:type="spellEnd"/>
      <w:r w:rsidRPr="00023024">
        <w:rPr>
          <w:rFonts w:asciiTheme="majorBidi" w:hAnsiTheme="majorBidi" w:cstheme="majorBidi"/>
        </w:rPr>
        <w:t xml:space="preserve"> to </w:t>
      </w:r>
      <w:proofErr w:type="spellStart"/>
      <w:r w:rsidRPr="00023024">
        <w:rPr>
          <w:rFonts w:asciiTheme="majorBidi" w:hAnsiTheme="majorBidi" w:cstheme="majorBidi"/>
        </w:rPr>
        <w:t>the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cross-loading</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value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of</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another</w:t>
      </w:r>
      <w:proofErr w:type="spellEnd"/>
      <w:r w:rsidRPr="00023024">
        <w:rPr>
          <w:rFonts w:asciiTheme="majorBidi" w:hAnsiTheme="majorBidi" w:cstheme="majorBidi"/>
        </w:rPr>
        <w:t xml:space="preserve"> variable, </w:t>
      </w:r>
      <w:proofErr w:type="spellStart"/>
      <w:r w:rsidRPr="00023024">
        <w:rPr>
          <w:rFonts w:asciiTheme="majorBidi" w:hAnsiTheme="majorBidi" w:cstheme="majorBidi"/>
        </w:rPr>
        <w:t>the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value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is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always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greater</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Thus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it</w:t>
      </w:r>
      <w:proofErr w:type="spellEnd"/>
      <w:r w:rsidRPr="00023024">
        <w:rPr>
          <w:rFonts w:asciiTheme="majorBidi" w:hAnsiTheme="majorBidi" w:cstheme="majorBidi"/>
        </w:rPr>
        <w:t xml:space="preserve"> can be </w:t>
      </w:r>
      <w:proofErr w:type="spellStart"/>
      <w:r w:rsidRPr="00023024">
        <w:rPr>
          <w:rFonts w:asciiTheme="majorBidi" w:hAnsiTheme="majorBidi" w:cstheme="majorBidi"/>
        </w:rPr>
        <w:t>concluded</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that</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all</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constructs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meet</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the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requirements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for</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discriminant</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validity</w:t>
      </w:r>
      <w:proofErr w:type="spellEnd"/>
      <w:r w:rsidRPr="00023024">
        <w:rPr>
          <w:rFonts w:asciiTheme="majorBidi" w:hAnsiTheme="majorBidi" w:cstheme="majorBidi"/>
        </w:rPr>
        <w:t>.</w:t>
      </w:r>
    </w:p>
    <w:p w14:paraId="687F8F99" w14:textId="77777777" w:rsidR="00023024" w:rsidRPr="00023024" w:rsidRDefault="00023024" w:rsidP="00023024">
      <w:pPr>
        <w:pStyle w:val="Heading6"/>
        <w:spacing w:before="0" w:after="0" w:line="360" w:lineRule="auto"/>
        <w:jc w:val="both"/>
        <w:rPr>
          <w:rFonts w:asciiTheme="majorBidi" w:hAnsiTheme="majorBidi" w:cstheme="majorBidi"/>
          <w:bCs/>
          <w:i/>
          <w:iCs/>
          <w:sz w:val="24"/>
          <w:szCs w:val="24"/>
        </w:rPr>
      </w:pPr>
      <w:proofErr w:type="spellStart"/>
      <w:r w:rsidRPr="00023024">
        <w:rPr>
          <w:rFonts w:asciiTheme="majorBidi" w:hAnsiTheme="majorBidi" w:cstheme="majorBidi"/>
          <w:bCs/>
          <w:i/>
          <w:iCs/>
          <w:sz w:val="24"/>
          <w:szCs w:val="24"/>
        </w:rPr>
        <w:t>Reliability</w:t>
      </w:r>
      <w:proofErr w:type="spellEnd"/>
      <w:r w:rsidRPr="00023024">
        <w:rPr>
          <w:rFonts w:asciiTheme="majorBidi" w:hAnsiTheme="majorBidi" w:cstheme="majorBidi"/>
          <w:bCs/>
          <w:i/>
          <w:iCs/>
          <w:sz w:val="24"/>
          <w:szCs w:val="24"/>
        </w:rPr>
        <w:t xml:space="preserve"> </w:t>
      </w:r>
    </w:p>
    <w:p w14:paraId="00B4D8C5" w14:textId="77777777" w:rsidR="00023024" w:rsidRPr="00023024" w:rsidRDefault="00023024" w:rsidP="00023024">
      <w:pPr>
        <w:pStyle w:val="Heading6"/>
        <w:spacing w:before="0" w:after="0" w:line="360" w:lineRule="auto"/>
        <w:ind w:firstLine="709"/>
        <w:jc w:val="both"/>
        <w:rPr>
          <w:rFonts w:asciiTheme="majorBidi" w:hAnsiTheme="majorBidi" w:cstheme="majorBidi"/>
          <w:b w:val="0"/>
          <w:sz w:val="24"/>
          <w:szCs w:val="24"/>
        </w:rPr>
      </w:pPr>
      <w:proofErr w:type="spellStart"/>
      <w:r w:rsidRPr="00023024">
        <w:rPr>
          <w:rFonts w:asciiTheme="majorBidi" w:hAnsiTheme="majorBidi" w:cstheme="majorBidi"/>
          <w:b w:val="0"/>
          <w:sz w:val="24"/>
          <w:szCs w:val="24"/>
        </w:rPr>
        <w:t>Reliability</w:t>
      </w:r>
      <w:proofErr w:type="spellEnd"/>
      <w:r w:rsidRPr="00023024">
        <w:rPr>
          <w:rFonts w:asciiTheme="majorBidi" w:hAnsiTheme="majorBidi" w:cstheme="majorBidi"/>
          <w:b w:val="0"/>
          <w:sz w:val="24"/>
          <w:szCs w:val="24"/>
        </w:rPr>
        <w:t xml:space="preserve"> was </w:t>
      </w:r>
      <w:proofErr w:type="spellStart"/>
      <w:r w:rsidRPr="00023024">
        <w:rPr>
          <w:rFonts w:asciiTheme="majorBidi" w:hAnsiTheme="majorBidi" w:cstheme="majorBidi"/>
          <w:b w:val="0"/>
          <w:sz w:val="24"/>
          <w:szCs w:val="24"/>
        </w:rPr>
        <w:t>evaluated</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using</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both</w:t>
      </w:r>
      <w:proofErr w:type="spellEnd"/>
      <w:r w:rsidRPr="00023024">
        <w:rPr>
          <w:rFonts w:asciiTheme="majorBidi" w:hAnsiTheme="majorBidi" w:cstheme="majorBidi"/>
          <w:b w:val="0"/>
          <w:sz w:val="24"/>
          <w:szCs w:val="24"/>
        </w:rPr>
        <w:t xml:space="preserve"> composite </w:t>
      </w:r>
      <w:proofErr w:type="spellStart"/>
      <w:r w:rsidRPr="00023024">
        <w:rPr>
          <w:rFonts w:asciiTheme="majorBidi" w:hAnsiTheme="majorBidi" w:cstheme="majorBidi"/>
          <w:b w:val="0"/>
          <w:sz w:val="24"/>
          <w:szCs w:val="24"/>
        </w:rPr>
        <w:t>reliability</w:t>
      </w:r>
      <w:proofErr w:type="spellEnd"/>
      <w:r w:rsidRPr="00023024">
        <w:rPr>
          <w:rFonts w:asciiTheme="majorBidi" w:hAnsiTheme="majorBidi" w:cstheme="majorBidi"/>
          <w:b w:val="0"/>
          <w:sz w:val="24"/>
          <w:szCs w:val="24"/>
        </w:rPr>
        <w:t xml:space="preserve"> and </w:t>
      </w:r>
      <w:proofErr w:type="spellStart"/>
      <w:r w:rsidRPr="00023024">
        <w:rPr>
          <w:rFonts w:asciiTheme="majorBidi" w:hAnsiTheme="majorBidi" w:cstheme="majorBidi"/>
          <w:b w:val="0"/>
          <w:sz w:val="24"/>
          <w:szCs w:val="24"/>
        </w:rPr>
        <w:t>Cronbach’s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alpha</w:t>
      </w:r>
      <w:proofErr w:type="spellEnd"/>
      <w:r w:rsidRPr="00023024">
        <w:rPr>
          <w:rFonts w:asciiTheme="majorBidi" w:hAnsiTheme="majorBidi" w:cstheme="majorBidi"/>
          <w:b w:val="0"/>
          <w:sz w:val="24"/>
          <w:szCs w:val="24"/>
        </w:rPr>
        <w:t xml:space="preserve">. As </w:t>
      </w:r>
      <w:proofErr w:type="spellStart"/>
      <w:r w:rsidRPr="00023024">
        <w:rPr>
          <w:rFonts w:asciiTheme="majorBidi" w:hAnsiTheme="majorBidi" w:cstheme="majorBidi"/>
          <w:b w:val="0"/>
          <w:sz w:val="24"/>
          <w:szCs w:val="24"/>
        </w:rPr>
        <w:t>shown</w:t>
      </w:r>
      <w:proofErr w:type="spellEnd"/>
      <w:r w:rsidRPr="00023024">
        <w:rPr>
          <w:rFonts w:asciiTheme="majorBidi" w:hAnsiTheme="majorBidi" w:cstheme="majorBidi"/>
          <w:b w:val="0"/>
          <w:sz w:val="24"/>
          <w:szCs w:val="24"/>
        </w:rPr>
        <w:t xml:space="preserve"> in Table 4, </w:t>
      </w:r>
      <w:proofErr w:type="spellStart"/>
      <w:r w:rsidRPr="00023024">
        <w:rPr>
          <w:rFonts w:asciiTheme="majorBidi" w:hAnsiTheme="majorBidi" w:cstheme="majorBidi"/>
          <w:b w:val="0"/>
          <w:sz w:val="24"/>
          <w:szCs w:val="24"/>
        </w:rPr>
        <w:t>all</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constructs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achieved</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values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above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recommended</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threshold</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of</w:t>
      </w:r>
      <w:proofErr w:type="spellEnd"/>
      <w:r w:rsidRPr="00023024">
        <w:rPr>
          <w:rFonts w:asciiTheme="majorBidi" w:hAnsiTheme="majorBidi" w:cstheme="majorBidi"/>
          <w:b w:val="0"/>
          <w:sz w:val="24"/>
          <w:szCs w:val="24"/>
        </w:rPr>
        <w:t xml:space="preserve"> 0.70, </w:t>
      </w:r>
      <w:proofErr w:type="spellStart"/>
      <w:r w:rsidRPr="00023024">
        <w:rPr>
          <w:rFonts w:asciiTheme="majorBidi" w:hAnsiTheme="majorBidi" w:cstheme="majorBidi"/>
          <w:b w:val="0"/>
          <w:sz w:val="24"/>
          <w:szCs w:val="24"/>
        </w:rPr>
        <w:t>indicating</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strong</w:t>
      </w:r>
      <w:proofErr w:type="spellEnd"/>
      <w:r w:rsidRPr="00023024">
        <w:rPr>
          <w:rFonts w:asciiTheme="majorBidi" w:hAnsiTheme="majorBidi" w:cstheme="majorBidi"/>
          <w:b w:val="0"/>
          <w:sz w:val="24"/>
          <w:szCs w:val="24"/>
        </w:rPr>
        <w:t xml:space="preserve"> internal </w:t>
      </w:r>
      <w:proofErr w:type="spellStart"/>
      <w:r w:rsidRPr="00023024">
        <w:rPr>
          <w:rFonts w:asciiTheme="majorBidi" w:hAnsiTheme="majorBidi" w:cstheme="majorBidi"/>
          <w:b w:val="0"/>
          <w:sz w:val="24"/>
          <w:szCs w:val="24"/>
        </w:rPr>
        <w:t>consistency</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These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results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confirm</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that</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all</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measurement</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constructs</w:t>
      </w:r>
      <w:proofErr w:type="spellEnd"/>
      <w:r w:rsidRPr="00023024">
        <w:rPr>
          <w:rFonts w:asciiTheme="majorBidi" w:hAnsiTheme="majorBidi" w:cstheme="majorBidi"/>
          <w:b w:val="0"/>
          <w:sz w:val="24"/>
          <w:szCs w:val="24"/>
        </w:rPr>
        <w:t xml:space="preserve"> are </w:t>
      </w:r>
      <w:proofErr w:type="spellStart"/>
      <w:r w:rsidRPr="00023024">
        <w:rPr>
          <w:rFonts w:asciiTheme="majorBidi" w:hAnsiTheme="majorBidi" w:cstheme="majorBidi"/>
          <w:b w:val="0"/>
          <w:sz w:val="24"/>
          <w:szCs w:val="24"/>
        </w:rPr>
        <w:t>statistically</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reliable</w:t>
      </w:r>
      <w:proofErr w:type="spellEnd"/>
      <w:r w:rsidRPr="00023024">
        <w:rPr>
          <w:rFonts w:asciiTheme="majorBidi" w:hAnsiTheme="majorBidi" w:cstheme="majorBidi"/>
          <w:b w:val="0"/>
          <w:sz w:val="24"/>
          <w:szCs w:val="24"/>
        </w:rPr>
        <w:t>.</w:t>
      </w:r>
    </w:p>
    <w:p w14:paraId="34ECBE88" w14:textId="77777777" w:rsidR="00023024" w:rsidRPr="00023024" w:rsidRDefault="00023024" w:rsidP="00023024">
      <w:pPr>
        <w:pStyle w:val="Heading6"/>
        <w:jc w:val="center"/>
        <w:rPr>
          <w:rFonts w:asciiTheme="majorBidi" w:hAnsiTheme="majorBidi" w:cstheme="majorBidi"/>
          <w:b w:val="0"/>
        </w:rPr>
      </w:pPr>
      <w:r w:rsidRPr="00023024">
        <w:rPr>
          <w:rFonts w:asciiTheme="majorBidi" w:hAnsiTheme="majorBidi" w:cstheme="majorBidi"/>
          <w:b w:val="0"/>
        </w:rPr>
        <w:t xml:space="preserve">Table 4. </w:t>
      </w:r>
      <w:proofErr w:type="spellStart"/>
      <w:r w:rsidRPr="00023024">
        <w:rPr>
          <w:rFonts w:asciiTheme="majorBidi" w:hAnsiTheme="majorBidi" w:cstheme="majorBidi"/>
          <w:b w:val="0"/>
        </w:rPr>
        <w:t>Reliability</w:t>
      </w:r>
      <w:proofErr w:type="spellEnd"/>
      <w:r w:rsidRPr="00023024">
        <w:rPr>
          <w:rFonts w:asciiTheme="majorBidi" w:hAnsiTheme="majorBidi" w:cstheme="majorBidi"/>
          <w:b w:val="0"/>
        </w:rPr>
        <w:t xml:space="preserve"> at </w:t>
      </w:r>
      <w:proofErr w:type="spellStart"/>
      <w:r w:rsidRPr="00023024">
        <w:rPr>
          <w:rFonts w:asciiTheme="majorBidi" w:hAnsiTheme="majorBidi" w:cstheme="majorBidi"/>
          <w:b w:val="0"/>
        </w:rPr>
        <w:t>the</w:t>
      </w:r>
      <w:proofErr w:type="spellEnd"/>
      <w:r w:rsidRPr="00023024">
        <w:rPr>
          <w:rFonts w:asciiTheme="majorBidi" w:hAnsiTheme="majorBidi" w:cstheme="majorBidi"/>
          <w:b w:val="0"/>
        </w:rPr>
        <w:t xml:space="preserve"> Final </w:t>
      </w:r>
      <w:proofErr w:type="spellStart"/>
      <w:r w:rsidRPr="00023024">
        <w:rPr>
          <w:rFonts w:asciiTheme="majorBidi" w:hAnsiTheme="majorBidi" w:cstheme="majorBidi"/>
          <w:b w:val="0"/>
        </w:rPr>
        <w:t>Stage</w:t>
      </w:r>
      <w:proofErr w:type="spellEnd"/>
    </w:p>
    <w:tbl>
      <w:tblPr>
        <w:tblStyle w:val="TableGrid"/>
        <w:tblW w:w="0" w:type="auto"/>
        <w:jc w:val="center"/>
        <w:tblLook w:val="04A0" w:firstRow="1" w:lastRow="0" w:firstColumn="1" w:lastColumn="0" w:noHBand="0" w:noVBand="1"/>
      </w:tblPr>
      <w:tblGrid>
        <w:gridCol w:w="2263"/>
        <w:gridCol w:w="2236"/>
        <w:gridCol w:w="2359"/>
        <w:gridCol w:w="1636"/>
      </w:tblGrid>
      <w:tr w:rsidR="00023024" w:rsidRPr="00023024" w14:paraId="168F912F" w14:textId="77777777" w:rsidTr="00023024">
        <w:trPr>
          <w:jc w:val="center"/>
        </w:trPr>
        <w:tc>
          <w:tcPr>
            <w:tcW w:w="2263" w:type="dxa"/>
            <w:shd w:val="clear" w:color="auto" w:fill="auto"/>
            <w:vAlign w:val="center"/>
          </w:tcPr>
          <w:p w14:paraId="79562D63" w14:textId="77777777" w:rsidR="00023024" w:rsidRPr="00023024" w:rsidRDefault="00023024" w:rsidP="00BE35B0">
            <w:pPr>
              <w:spacing w:before="60" w:after="60"/>
              <w:jc w:val="center"/>
              <w:rPr>
                <w:rFonts w:asciiTheme="majorBidi" w:hAnsiTheme="majorBidi" w:cstheme="majorBidi"/>
                <w:sz w:val="20"/>
                <w:szCs w:val="20"/>
              </w:rPr>
            </w:pPr>
          </w:p>
        </w:tc>
        <w:tc>
          <w:tcPr>
            <w:tcW w:w="2236" w:type="dxa"/>
            <w:shd w:val="clear" w:color="auto" w:fill="auto"/>
            <w:vAlign w:val="center"/>
          </w:tcPr>
          <w:p w14:paraId="7A182D54"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sz w:val="20"/>
                <w:szCs w:val="20"/>
              </w:rPr>
              <w:t xml:space="preserve">Composite </w:t>
            </w:r>
            <w:proofErr w:type="spellStart"/>
            <w:r w:rsidRPr="00023024">
              <w:rPr>
                <w:rFonts w:asciiTheme="majorBidi" w:hAnsiTheme="majorBidi" w:cstheme="majorBidi"/>
                <w:sz w:val="20"/>
                <w:szCs w:val="20"/>
              </w:rPr>
              <w:t>Reliability</w:t>
            </w:r>
            <w:proofErr w:type="spellEnd"/>
          </w:p>
        </w:tc>
        <w:tc>
          <w:tcPr>
            <w:tcW w:w="2359" w:type="dxa"/>
            <w:shd w:val="clear" w:color="auto" w:fill="auto"/>
          </w:tcPr>
          <w:p w14:paraId="0C8FE994"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sz w:val="20"/>
                <w:szCs w:val="20"/>
              </w:rPr>
              <w:t>Cronbach Alpha</w:t>
            </w:r>
          </w:p>
        </w:tc>
        <w:tc>
          <w:tcPr>
            <w:tcW w:w="1636" w:type="dxa"/>
            <w:shd w:val="clear" w:color="auto" w:fill="auto"/>
          </w:tcPr>
          <w:p w14:paraId="08008233" w14:textId="77777777" w:rsidR="00023024" w:rsidRPr="00023024" w:rsidRDefault="00023024" w:rsidP="00BE35B0">
            <w:pPr>
              <w:spacing w:before="60" w:after="60"/>
              <w:jc w:val="center"/>
              <w:rPr>
                <w:rFonts w:asciiTheme="majorBidi" w:hAnsiTheme="majorBidi" w:cstheme="majorBidi"/>
                <w:sz w:val="20"/>
                <w:szCs w:val="20"/>
              </w:rPr>
            </w:pPr>
            <w:proofErr w:type="spellStart"/>
            <w:r w:rsidRPr="00023024">
              <w:rPr>
                <w:rFonts w:asciiTheme="majorBidi" w:hAnsiTheme="majorBidi" w:cstheme="majorBidi"/>
                <w:sz w:val="20"/>
                <w:szCs w:val="20"/>
              </w:rPr>
              <w:t>Description</w:t>
            </w:r>
            <w:proofErr w:type="spellEnd"/>
          </w:p>
        </w:tc>
      </w:tr>
      <w:tr w:rsidR="00023024" w:rsidRPr="00023024" w14:paraId="10C7FBF6" w14:textId="77777777" w:rsidTr="00023024">
        <w:trPr>
          <w:jc w:val="center"/>
        </w:trPr>
        <w:tc>
          <w:tcPr>
            <w:tcW w:w="2263" w:type="dxa"/>
            <w:shd w:val="clear" w:color="auto" w:fill="auto"/>
            <w:vAlign w:val="center"/>
          </w:tcPr>
          <w:p w14:paraId="1CC16376" w14:textId="77777777" w:rsidR="00023024" w:rsidRPr="00023024" w:rsidRDefault="00023024" w:rsidP="00BE35B0">
            <w:pPr>
              <w:rPr>
                <w:rFonts w:asciiTheme="majorBidi" w:hAnsiTheme="majorBidi" w:cstheme="majorBidi"/>
                <w:sz w:val="20"/>
                <w:szCs w:val="20"/>
              </w:rPr>
            </w:pPr>
            <w:proofErr w:type="spellStart"/>
            <w:r w:rsidRPr="00023024">
              <w:rPr>
                <w:rFonts w:asciiTheme="majorBidi" w:eastAsia="Book Antiqua" w:hAnsiTheme="majorBidi" w:cstheme="majorBidi"/>
                <w:color w:val="0E101A"/>
                <w:sz w:val="20"/>
                <w:szCs w:val="20"/>
              </w:rPr>
              <w:t>Empathy</w:t>
            </w:r>
            <w:proofErr w:type="spellEnd"/>
          </w:p>
        </w:tc>
        <w:tc>
          <w:tcPr>
            <w:tcW w:w="2236" w:type="dxa"/>
            <w:shd w:val="clear" w:color="auto" w:fill="auto"/>
          </w:tcPr>
          <w:p w14:paraId="42115FDD"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0.843</w:t>
            </w:r>
          </w:p>
        </w:tc>
        <w:tc>
          <w:tcPr>
            <w:tcW w:w="2359" w:type="dxa"/>
            <w:shd w:val="clear" w:color="auto" w:fill="auto"/>
          </w:tcPr>
          <w:p w14:paraId="2F976B64"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0.751</w:t>
            </w:r>
          </w:p>
        </w:tc>
        <w:tc>
          <w:tcPr>
            <w:tcW w:w="1636" w:type="dxa"/>
            <w:shd w:val="clear" w:color="auto" w:fill="auto"/>
          </w:tcPr>
          <w:p w14:paraId="5EFFA774" w14:textId="77777777" w:rsidR="00023024" w:rsidRPr="00023024" w:rsidRDefault="00023024" w:rsidP="00BE35B0">
            <w:pPr>
              <w:jc w:val="center"/>
              <w:rPr>
                <w:rFonts w:asciiTheme="majorBidi" w:hAnsiTheme="majorBidi" w:cstheme="majorBidi"/>
                <w:sz w:val="20"/>
                <w:szCs w:val="20"/>
              </w:rPr>
            </w:pPr>
            <w:proofErr w:type="spellStart"/>
            <w:r w:rsidRPr="00023024">
              <w:rPr>
                <w:rFonts w:asciiTheme="majorBidi" w:hAnsiTheme="majorBidi" w:cstheme="majorBidi"/>
                <w:sz w:val="20"/>
                <w:szCs w:val="20"/>
              </w:rPr>
              <w:t>Reliable</w:t>
            </w:r>
            <w:proofErr w:type="spellEnd"/>
          </w:p>
        </w:tc>
      </w:tr>
      <w:tr w:rsidR="00023024" w:rsidRPr="00023024" w14:paraId="1D804D2E" w14:textId="77777777" w:rsidTr="00023024">
        <w:trPr>
          <w:jc w:val="center"/>
        </w:trPr>
        <w:tc>
          <w:tcPr>
            <w:tcW w:w="2263" w:type="dxa"/>
            <w:shd w:val="clear" w:color="auto" w:fill="auto"/>
            <w:vAlign w:val="center"/>
          </w:tcPr>
          <w:p w14:paraId="6319D8A4" w14:textId="77777777" w:rsidR="00023024" w:rsidRPr="00023024" w:rsidRDefault="00023024" w:rsidP="00BE35B0">
            <w:pPr>
              <w:rPr>
                <w:rFonts w:asciiTheme="majorBidi" w:hAnsiTheme="majorBidi" w:cstheme="majorBidi"/>
                <w:sz w:val="20"/>
                <w:szCs w:val="20"/>
              </w:rPr>
            </w:pPr>
            <w:proofErr w:type="spellStart"/>
            <w:r w:rsidRPr="00023024">
              <w:rPr>
                <w:rFonts w:asciiTheme="majorBidi" w:eastAsia="Book Antiqua" w:hAnsiTheme="majorBidi" w:cstheme="majorBidi"/>
                <w:color w:val="0E101A"/>
                <w:sz w:val="20"/>
                <w:szCs w:val="20"/>
              </w:rPr>
              <w:t>Islamic</w:t>
            </w:r>
            <w:proofErr w:type="spellEnd"/>
            <w:r w:rsidRPr="00023024">
              <w:rPr>
                <w:rFonts w:asciiTheme="majorBidi" w:eastAsia="Book Antiqua" w:hAnsiTheme="majorBidi" w:cstheme="majorBidi"/>
                <w:color w:val="0E101A"/>
                <w:sz w:val="20"/>
                <w:szCs w:val="20"/>
              </w:rPr>
              <w:t xml:space="preserve"> </w:t>
            </w:r>
            <w:proofErr w:type="spellStart"/>
            <w:r w:rsidRPr="00023024">
              <w:rPr>
                <w:rFonts w:asciiTheme="majorBidi" w:eastAsia="Book Antiqua" w:hAnsiTheme="majorBidi" w:cstheme="majorBidi"/>
                <w:color w:val="0E101A"/>
                <w:sz w:val="20"/>
                <w:szCs w:val="20"/>
              </w:rPr>
              <w:t>Religiosity</w:t>
            </w:r>
            <w:proofErr w:type="spellEnd"/>
          </w:p>
        </w:tc>
        <w:tc>
          <w:tcPr>
            <w:tcW w:w="2236" w:type="dxa"/>
            <w:shd w:val="clear" w:color="auto" w:fill="auto"/>
          </w:tcPr>
          <w:p w14:paraId="71990855"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0.853</w:t>
            </w:r>
          </w:p>
        </w:tc>
        <w:tc>
          <w:tcPr>
            <w:tcW w:w="2359" w:type="dxa"/>
            <w:shd w:val="clear" w:color="auto" w:fill="auto"/>
          </w:tcPr>
          <w:p w14:paraId="16E18F48"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0.768</w:t>
            </w:r>
          </w:p>
        </w:tc>
        <w:tc>
          <w:tcPr>
            <w:tcW w:w="1636" w:type="dxa"/>
            <w:shd w:val="clear" w:color="auto" w:fill="auto"/>
          </w:tcPr>
          <w:p w14:paraId="66426DEF" w14:textId="77777777" w:rsidR="00023024" w:rsidRPr="00023024" w:rsidRDefault="00023024" w:rsidP="00BE35B0">
            <w:pPr>
              <w:jc w:val="center"/>
              <w:rPr>
                <w:rFonts w:asciiTheme="majorBidi" w:hAnsiTheme="majorBidi" w:cstheme="majorBidi"/>
                <w:sz w:val="20"/>
                <w:szCs w:val="20"/>
              </w:rPr>
            </w:pPr>
            <w:proofErr w:type="spellStart"/>
            <w:r w:rsidRPr="00023024">
              <w:rPr>
                <w:rFonts w:asciiTheme="majorBidi" w:hAnsiTheme="majorBidi" w:cstheme="majorBidi"/>
                <w:sz w:val="20"/>
                <w:szCs w:val="20"/>
              </w:rPr>
              <w:t>Reliable</w:t>
            </w:r>
            <w:proofErr w:type="spellEnd"/>
          </w:p>
        </w:tc>
      </w:tr>
      <w:tr w:rsidR="00023024" w:rsidRPr="00023024" w14:paraId="7112A2A7" w14:textId="77777777" w:rsidTr="00023024">
        <w:trPr>
          <w:jc w:val="center"/>
        </w:trPr>
        <w:tc>
          <w:tcPr>
            <w:tcW w:w="2263" w:type="dxa"/>
            <w:shd w:val="clear" w:color="auto" w:fill="auto"/>
            <w:vAlign w:val="center"/>
          </w:tcPr>
          <w:p w14:paraId="5E1DB201" w14:textId="77777777" w:rsidR="00023024" w:rsidRPr="00023024" w:rsidRDefault="00023024" w:rsidP="00BE35B0">
            <w:pPr>
              <w:rPr>
                <w:rFonts w:asciiTheme="majorBidi" w:hAnsiTheme="majorBidi" w:cstheme="majorBidi"/>
                <w:sz w:val="20"/>
                <w:szCs w:val="20"/>
              </w:rPr>
            </w:pPr>
            <w:proofErr w:type="spellStart"/>
            <w:r w:rsidRPr="00023024">
              <w:rPr>
                <w:rFonts w:asciiTheme="majorBidi" w:eastAsia="Book Antiqua" w:hAnsiTheme="majorBidi" w:cstheme="majorBidi"/>
                <w:color w:val="0E101A"/>
                <w:sz w:val="20"/>
                <w:szCs w:val="20"/>
              </w:rPr>
              <w:t>Subjective</w:t>
            </w:r>
            <w:proofErr w:type="spellEnd"/>
            <w:r w:rsidRPr="00023024">
              <w:rPr>
                <w:rFonts w:asciiTheme="majorBidi" w:eastAsia="Book Antiqua" w:hAnsiTheme="majorBidi" w:cstheme="majorBidi"/>
                <w:color w:val="0E101A"/>
                <w:sz w:val="20"/>
                <w:szCs w:val="20"/>
              </w:rPr>
              <w:t xml:space="preserve"> </w:t>
            </w:r>
            <w:proofErr w:type="spellStart"/>
            <w:r w:rsidRPr="00023024">
              <w:rPr>
                <w:rFonts w:asciiTheme="majorBidi" w:eastAsia="Book Antiqua" w:hAnsiTheme="majorBidi" w:cstheme="majorBidi"/>
                <w:color w:val="0E101A"/>
                <w:sz w:val="20"/>
                <w:szCs w:val="20"/>
              </w:rPr>
              <w:t>Well-Being</w:t>
            </w:r>
            <w:proofErr w:type="spellEnd"/>
          </w:p>
        </w:tc>
        <w:tc>
          <w:tcPr>
            <w:tcW w:w="2236" w:type="dxa"/>
            <w:shd w:val="clear" w:color="auto" w:fill="auto"/>
          </w:tcPr>
          <w:p w14:paraId="3442B777"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0.90</w:t>
            </w:r>
          </w:p>
        </w:tc>
        <w:tc>
          <w:tcPr>
            <w:tcW w:w="2359" w:type="dxa"/>
            <w:shd w:val="clear" w:color="auto" w:fill="auto"/>
          </w:tcPr>
          <w:p w14:paraId="7E8527AB"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0.876</w:t>
            </w:r>
          </w:p>
        </w:tc>
        <w:tc>
          <w:tcPr>
            <w:tcW w:w="1636" w:type="dxa"/>
            <w:shd w:val="clear" w:color="auto" w:fill="auto"/>
          </w:tcPr>
          <w:p w14:paraId="554FCA59" w14:textId="77777777" w:rsidR="00023024" w:rsidRPr="00023024" w:rsidRDefault="00023024" w:rsidP="00BE35B0">
            <w:pPr>
              <w:jc w:val="center"/>
              <w:rPr>
                <w:rFonts w:asciiTheme="majorBidi" w:hAnsiTheme="majorBidi" w:cstheme="majorBidi"/>
                <w:sz w:val="20"/>
                <w:szCs w:val="20"/>
              </w:rPr>
            </w:pPr>
            <w:proofErr w:type="spellStart"/>
            <w:r w:rsidRPr="00023024">
              <w:rPr>
                <w:rFonts w:asciiTheme="majorBidi" w:hAnsiTheme="majorBidi" w:cstheme="majorBidi"/>
                <w:sz w:val="20"/>
                <w:szCs w:val="20"/>
              </w:rPr>
              <w:t>Reliable</w:t>
            </w:r>
            <w:proofErr w:type="spellEnd"/>
          </w:p>
        </w:tc>
      </w:tr>
    </w:tbl>
    <w:p w14:paraId="72F6D734" w14:textId="77777777" w:rsidR="00023024" w:rsidRPr="00023024" w:rsidRDefault="00023024" w:rsidP="00023024">
      <w:pPr>
        <w:pStyle w:val="Heading6"/>
        <w:spacing w:before="0" w:after="120"/>
        <w:jc w:val="both"/>
        <w:rPr>
          <w:rFonts w:asciiTheme="majorBidi" w:hAnsiTheme="majorBidi" w:cstheme="majorBidi"/>
          <w:b w:val="0"/>
          <w:sz w:val="24"/>
          <w:szCs w:val="24"/>
          <w:highlight w:val="yellow"/>
        </w:rPr>
      </w:pPr>
    </w:p>
    <w:p w14:paraId="02AACD85" w14:textId="77777777" w:rsidR="00023024" w:rsidRPr="00023024" w:rsidRDefault="00023024" w:rsidP="00023024">
      <w:pPr>
        <w:pStyle w:val="Heading6"/>
        <w:spacing w:before="0" w:after="0" w:line="360" w:lineRule="auto"/>
        <w:jc w:val="both"/>
        <w:rPr>
          <w:rFonts w:asciiTheme="majorBidi" w:hAnsiTheme="majorBidi" w:cstheme="majorBidi"/>
          <w:bCs/>
          <w:i/>
          <w:iCs/>
          <w:sz w:val="24"/>
          <w:szCs w:val="24"/>
        </w:rPr>
      </w:pPr>
      <w:r w:rsidRPr="00023024">
        <w:rPr>
          <w:rFonts w:asciiTheme="majorBidi" w:hAnsiTheme="majorBidi" w:cstheme="majorBidi"/>
          <w:bCs/>
          <w:i/>
          <w:iCs/>
          <w:sz w:val="24"/>
          <w:szCs w:val="24"/>
        </w:rPr>
        <w:t xml:space="preserve">Test </w:t>
      </w:r>
      <w:proofErr w:type="spellStart"/>
      <w:r w:rsidRPr="00023024">
        <w:rPr>
          <w:rFonts w:asciiTheme="majorBidi" w:hAnsiTheme="majorBidi" w:cstheme="majorBidi"/>
          <w:bCs/>
          <w:i/>
          <w:iCs/>
          <w:sz w:val="24"/>
          <w:szCs w:val="24"/>
        </w:rPr>
        <w:t>of</w:t>
      </w:r>
      <w:proofErr w:type="spellEnd"/>
      <w:r w:rsidRPr="00023024">
        <w:rPr>
          <w:rFonts w:asciiTheme="majorBidi" w:hAnsiTheme="majorBidi" w:cstheme="majorBidi"/>
          <w:bCs/>
          <w:i/>
          <w:iCs/>
          <w:sz w:val="24"/>
          <w:szCs w:val="24"/>
        </w:rPr>
        <w:t xml:space="preserve"> </w:t>
      </w:r>
      <w:proofErr w:type="spellStart"/>
      <w:r w:rsidRPr="00023024">
        <w:rPr>
          <w:rFonts w:asciiTheme="majorBidi" w:hAnsiTheme="majorBidi" w:cstheme="majorBidi"/>
          <w:bCs/>
          <w:i/>
          <w:iCs/>
          <w:sz w:val="24"/>
          <w:szCs w:val="24"/>
        </w:rPr>
        <w:t>the</w:t>
      </w:r>
      <w:proofErr w:type="spellEnd"/>
      <w:r w:rsidRPr="00023024">
        <w:rPr>
          <w:rFonts w:asciiTheme="majorBidi" w:hAnsiTheme="majorBidi" w:cstheme="majorBidi"/>
          <w:bCs/>
          <w:i/>
          <w:iCs/>
          <w:sz w:val="24"/>
          <w:szCs w:val="24"/>
        </w:rPr>
        <w:t xml:space="preserve"> </w:t>
      </w:r>
      <w:proofErr w:type="spellStart"/>
      <w:r w:rsidRPr="00023024">
        <w:rPr>
          <w:rFonts w:asciiTheme="majorBidi" w:hAnsiTheme="majorBidi" w:cstheme="majorBidi"/>
          <w:bCs/>
          <w:i/>
          <w:iCs/>
          <w:sz w:val="24"/>
          <w:szCs w:val="24"/>
        </w:rPr>
        <w:t>Inner</w:t>
      </w:r>
      <w:proofErr w:type="spellEnd"/>
      <w:r w:rsidRPr="00023024">
        <w:rPr>
          <w:rFonts w:asciiTheme="majorBidi" w:hAnsiTheme="majorBidi" w:cstheme="majorBidi"/>
          <w:bCs/>
          <w:i/>
          <w:iCs/>
          <w:sz w:val="24"/>
          <w:szCs w:val="24"/>
        </w:rPr>
        <w:t xml:space="preserve"> Model</w:t>
      </w:r>
    </w:p>
    <w:p w14:paraId="6D9B22E2" w14:textId="77777777" w:rsidR="00023024" w:rsidRPr="00023024" w:rsidRDefault="00023024" w:rsidP="00023024">
      <w:pPr>
        <w:pStyle w:val="Heading6"/>
        <w:spacing w:before="0" w:after="0" w:line="360" w:lineRule="auto"/>
        <w:ind w:firstLine="709"/>
        <w:jc w:val="both"/>
        <w:rPr>
          <w:rFonts w:asciiTheme="majorBidi" w:hAnsiTheme="majorBidi" w:cstheme="majorBidi"/>
          <w:b w:val="0"/>
          <w:sz w:val="24"/>
          <w:szCs w:val="24"/>
        </w:rPr>
      </w:pPr>
      <w:r w:rsidRPr="00023024">
        <w:rPr>
          <w:rFonts w:asciiTheme="majorBidi" w:hAnsiTheme="majorBidi" w:cstheme="majorBidi"/>
          <w:b w:val="0"/>
          <w:sz w:val="24"/>
          <w:szCs w:val="24"/>
        </w:rPr>
        <w:t xml:space="preserve">To </w:t>
      </w:r>
      <w:proofErr w:type="spellStart"/>
      <w:r w:rsidRPr="00023024">
        <w:rPr>
          <w:rFonts w:asciiTheme="majorBidi" w:hAnsiTheme="majorBidi" w:cstheme="majorBidi"/>
          <w:b w:val="0"/>
          <w:sz w:val="24"/>
          <w:szCs w:val="24"/>
        </w:rPr>
        <w:t>evaluate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structural</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relationships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among</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constructs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an</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inner</w:t>
      </w:r>
      <w:proofErr w:type="spellEnd"/>
      <w:r w:rsidRPr="00023024">
        <w:rPr>
          <w:rFonts w:asciiTheme="majorBidi" w:hAnsiTheme="majorBidi" w:cstheme="majorBidi"/>
          <w:b w:val="0"/>
          <w:sz w:val="24"/>
          <w:szCs w:val="24"/>
        </w:rPr>
        <w:t xml:space="preserve"> model </w:t>
      </w:r>
      <w:proofErr w:type="spellStart"/>
      <w:r w:rsidRPr="00023024">
        <w:rPr>
          <w:rFonts w:asciiTheme="majorBidi" w:hAnsiTheme="majorBidi" w:cstheme="majorBidi"/>
          <w:b w:val="0"/>
          <w:sz w:val="24"/>
          <w:szCs w:val="24"/>
        </w:rPr>
        <w:t>assessment</w:t>
      </w:r>
      <w:proofErr w:type="spellEnd"/>
      <w:r w:rsidRPr="00023024">
        <w:rPr>
          <w:rFonts w:asciiTheme="majorBidi" w:hAnsiTheme="majorBidi" w:cstheme="majorBidi"/>
          <w:b w:val="0"/>
          <w:sz w:val="24"/>
          <w:szCs w:val="24"/>
        </w:rPr>
        <w:t xml:space="preserve"> was </w:t>
      </w:r>
      <w:proofErr w:type="spellStart"/>
      <w:r w:rsidRPr="00023024">
        <w:rPr>
          <w:rFonts w:asciiTheme="majorBidi" w:hAnsiTheme="majorBidi" w:cstheme="majorBidi"/>
          <w:b w:val="0"/>
          <w:sz w:val="24"/>
          <w:szCs w:val="24"/>
        </w:rPr>
        <w:t>conducted</w:t>
      </w:r>
      <w:proofErr w:type="spellEnd"/>
      <w:r w:rsidRPr="00023024">
        <w:rPr>
          <w:rFonts w:asciiTheme="majorBidi" w:hAnsiTheme="majorBidi" w:cstheme="majorBidi"/>
          <w:b w:val="0"/>
          <w:sz w:val="24"/>
          <w:szCs w:val="24"/>
        </w:rPr>
        <w:t xml:space="preserve">. The </w:t>
      </w:r>
      <w:proofErr w:type="spellStart"/>
      <w:r w:rsidRPr="00023024">
        <w:rPr>
          <w:rFonts w:asciiTheme="majorBidi" w:hAnsiTheme="majorBidi" w:cstheme="majorBidi"/>
          <w:b w:val="0"/>
          <w:sz w:val="24"/>
          <w:szCs w:val="24"/>
        </w:rPr>
        <w:t>bootstrapping</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procedure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with</w:t>
      </w:r>
      <w:proofErr w:type="spellEnd"/>
      <w:r w:rsidRPr="00023024">
        <w:rPr>
          <w:rFonts w:asciiTheme="majorBidi" w:hAnsiTheme="majorBidi" w:cstheme="majorBidi"/>
          <w:b w:val="0"/>
          <w:sz w:val="24"/>
          <w:szCs w:val="24"/>
        </w:rPr>
        <w:t xml:space="preserve"> 1,000 </w:t>
      </w:r>
      <w:proofErr w:type="spellStart"/>
      <w:r w:rsidRPr="00023024">
        <w:rPr>
          <w:rFonts w:asciiTheme="majorBidi" w:hAnsiTheme="majorBidi" w:cstheme="majorBidi"/>
          <w:b w:val="0"/>
          <w:sz w:val="24"/>
          <w:szCs w:val="24"/>
        </w:rPr>
        <w:t>samples</w:t>
      </w:r>
      <w:proofErr w:type="spellEnd"/>
      <w:r w:rsidRPr="00023024">
        <w:rPr>
          <w:rFonts w:asciiTheme="majorBidi" w:hAnsiTheme="majorBidi" w:cstheme="majorBidi"/>
          <w:b w:val="0"/>
          <w:sz w:val="24"/>
          <w:szCs w:val="24"/>
        </w:rPr>
        <w:t xml:space="preserve"> was </w:t>
      </w:r>
      <w:proofErr w:type="spellStart"/>
      <w:r w:rsidRPr="00023024">
        <w:rPr>
          <w:rFonts w:asciiTheme="majorBidi" w:hAnsiTheme="majorBidi" w:cstheme="majorBidi"/>
          <w:b w:val="0"/>
          <w:sz w:val="24"/>
          <w:szCs w:val="24"/>
        </w:rPr>
        <w:t>used</w:t>
      </w:r>
      <w:proofErr w:type="spellEnd"/>
      <w:r w:rsidRPr="00023024">
        <w:rPr>
          <w:rFonts w:asciiTheme="majorBidi" w:hAnsiTheme="majorBidi" w:cstheme="majorBidi"/>
          <w:b w:val="0"/>
          <w:sz w:val="24"/>
          <w:szCs w:val="24"/>
        </w:rPr>
        <w:t xml:space="preserve"> to test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significance</w:t>
      </w:r>
      <w:proofErr w:type="spellEnd"/>
      <w:r w:rsidRPr="00023024">
        <w:rPr>
          <w:rFonts w:asciiTheme="majorBidi" w:hAnsiTheme="majorBidi" w:cstheme="majorBidi"/>
          <w:b w:val="0"/>
          <w:sz w:val="24"/>
          <w:szCs w:val="24"/>
        </w:rPr>
        <w:t xml:space="preserve"> and predictive power </w:t>
      </w:r>
      <w:proofErr w:type="spellStart"/>
      <w:r w:rsidRPr="00023024">
        <w:rPr>
          <w:rFonts w:asciiTheme="majorBidi" w:hAnsiTheme="majorBidi" w:cstheme="majorBidi"/>
          <w:b w:val="0"/>
          <w:sz w:val="24"/>
          <w:szCs w:val="24"/>
        </w:rPr>
        <w:t>of</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hypothesized</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paths</w:t>
      </w:r>
      <w:proofErr w:type="spellEnd"/>
      <w:r w:rsidRPr="00023024">
        <w:rPr>
          <w:rFonts w:asciiTheme="majorBidi" w:hAnsiTheme="majorBidi" w:cstheme="majorBidi"/>
          <w:b w:val="0"/>
          <w:sz w:val="24"/>
          <w:szCs w:val="24"/>
        </w:rPr>
        <w:t xml:space="preserve">. The output </w:t>
      </w:r>
      <w:proofErr w:type="spellStart"/>
      <w:r w:rsidRPr="00023024">
        <w:rPr>
          <w:rFonts w:asciiTheme="majorBidi" w:hAnsiTheme="majorBidi" w:cstheme="majorBidi"/>
          <w:b w:val="0"/>
          <w:sz w:val="24"/>
          <w:szCs w:val="24"/>
        </w:rPr>
        <w:t>of</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this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analysis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is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presented</w:t>
      </w:r>
      <w:proofErr w:type="spellEnd"/>
      <w:r w:rsidRPr="00023024">
        <w:rPr>
          <w:rFonts w:asciiTheme="majorBidi" w:hAnsiTheme="majorBidi" w:cstheme="majorBidi"/>
          <w:b w:val="0"/>
          <w:sz w:val="24"/>
          <w:szCs w:val="24"/>
        </w:rPr>
        <w:t xml:space="preserve"> in Figure 3.</w:t>
      </w:r>
    </w:p>
    <w:p w14:paraId="73962173" w14:textId="77777777" w:rsidR="00023024" w:rsidRPr="00023024" w:rsidRDefault="00023024" w:rsidP="00023024">
      <w:pPr>
        <w:spacing w:after="120"/>
        <w:rPr>
          <w:rFonts w:asciiTheme="majorBidi" w:hAnsiTheme="majorBidi" w:cstheme="majorBidi"/>
          <w:highlight w:val="yellow"/>
        </w:rPr>
      </w:pPr>
    </w:p>
    <w:p w14:paraId="618E3887" w14:textId="77777777" w:rsidR="00023024" w:rsidRPr="00023024" w:rsidRDefault="00023024" w:rsidP="00023024">
      <w:pPr>
        <w:pStyle w:val="NoSpacing"/>
        <w:keepNext/>
        <w:jc w:val="center"/>
        <w:rPr>
          <w:rFonts w:asciiTheme="majorBidi" w:hAnsiTheme="majorBidi" w:cstheme="majorBidi"/>
          <w:highlight w:val="yellow"/>
        </w:rPr>
      </w:pPr>
      <w:r w:rsidRPr="00023024">
        <w:rPr>
          <w:rFonts w:asciiTheme="majorBidi" w:hAnsiTheme="majorBidi" w:cstheme="majorBidi"/>
          <w:noProof/>
          <w:highlight w:val="yellow"/>
        </w:rPr>
        <w:drawing>
          <wp:inline distT="0" distB="0" distL="0" distR="0" wp14:anchorId="095C10C1" wp14:editId="2BFB8060">
            <wp:extent cx="5182923" cy="22453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023" t="9488"/>
                    <a:stretch/>
                  </pic:blipFill>
                  <pic:spPr bwMode="auto">
                    <a:xfrm>
                      <a:off x="0" y="0"/>
                      <a:ext cx="5183373" cy="2245555"/>
                    </a:xfrm>
                    <a:prstGeom prst="rect">
                      <a:avLst/>
                    </a:prstGeom>
                    <a:noFill/>
                    <a:ln>
                      <a:noFill/>
                    </a:ln>
                    <a:extLst>
                      <a:ext uri="{53640926-AAD7-44D8-BBD7-CCE9431645EC}">
                        <a14:shadowObscured xmlns:a14="http://schemas.microsoft.com/office/drawing/2010/main"/>
                      </a:ext>
                    </a:extLst>
                  </pic:spPr>
                </pic:pic>
              </a:graphicData>
            </a:graphic>
          </wp:inline>
        </w:drawing>
      </w:r>
    </w:p>
    <w:p w14:paraId="281B87B5" w14:textId="399E701E" w:rsidR="00023024" w:rsidRPr="00023024" w:rsidRDefault="00023024" w:rsidP="00023024">
      <w:pPr>
        <w:pStyle w:val="Caption"/>
        <w:jc w:val="center"/>
        <w:rPr>
          <w:rFonts w:asciiTheme="majorBidi" w:hAnsiTheme="majorBidi" w:cstheme="majorBidi"/>
          <w:b w:val="0"/>
          <w:i w:val="0"/>
          <w:iCs w:val="0"/>
          <w:color w:val="auto"/>
          <w:sz w:val="20"/>
          <w:szCs w:val="20"/>
        </w:rPr>
      </w:pPr>
      <w:r w:rsidRPr="00023024">
        <w:rPr>
          <w:rFonts w:asciiTheme="majorBidi" w:hAnsiTheme="majorBidi" w:cstheme="majorBidi"/>
          <w:b w:val="0"/>
          <w:i w:val="0"/>
          <w:iCs w:val="0"/>
          <w:color w:val="auto"/>
          <w:sz w:val="20"/>
          <w:szCs w:val="20"/>
        </w:rPr>
        <w:t xml:space="preserve">Figure </w:t>
      </w:r>
      <w:r w:rsidRPr="00023024">
        <w:rPr>
          <w:rFonts w:asciiTheme="majorBidi" w:hAnsiTheme="majorBidi" w:cstheme="majorBidi"/>
          <w:b w:val="0"/>
          <w:i w:val="0"/>
          <w:iCs w:val="0"/>
          <w:color w:val="auto"/>
          <w:sz w:val="20"/>
          <w:szCs w:val="20"/>
        </w:rPr>
        <w:fldChar w:fldCharType="begin"/>
      </w:r>
      <w:r w:rsidRPr="00023024">
        <w:rPr>
          <w:rFonts w:asciiTheme="majorBidi" w:hAnsiTheme="majorBidi" w:cstheme="majorBidi"/>
          <w:b w:val="0"/>
          <w:i w:val="0"/>
          <w:iCs w:val="0"/>
          <w:color w:val="auto"/>
          <w:sz w:val="20"/>
          <w:szCs w:val="20"/>
        </w:rPr>
        <w:instrText xml:space="preserve"> SEQ Figure \* ARABIC </w:instrText>
      </w:r>
      <w:r w:rsidRPr="00023024">
        <w:rPr>
          <w:rFonts w:asciiTheme="majorBidi" w:hAnsiTheme="majorBidi" w:cstheme="majorBidi"/>
          <w:b w:val="0"/>
          <w:i w:val="0"/>
          <w:iCs w:val="0"/>
          <w:color w:val="auto"/>
          <w:sz w:val="20"/>
          <w:szCs w:val="20"/>
        </w:rPr>
        <w:fldChar w:fldCharType="separate"/>
      </w:r>
      <w:r w:rsidR="00091DBE">
        <w:rPr>
          <w:rFonts w:asciiTheme="majorBidi" w:hAnsiTheme="majorBidi" w:cstheme="majorBidi"/>
          <w:b w:val="0"/>
          <w:i w:val="0"/>
          <w:iCs w:val="0"/>
          <w:noProof/>
          <w:color w:val="auto"/>
          <w:sz w:val="20"/>
          <w:szCs w:val="20"/>
        </w:rPr>
        <w:t>1</w:t>
      </w:r>
      <w:r w:rsidRPr="00023024">
        <w:rPr>
          <w:rFonts w:asciiTheme="majorBidi" w:hAnsiTheme="majorBidi" w:cstheme="majorBidi"/>
          <w:b w:val="0"/>
          <w:i w:val="0"/>
          <w:iCs w:val="0"/>
          <w:color w:val="auto"/>
          <w:sz w:val="20"/>
          <w:szCs w:val="20"/>
        </w:rPr>
        <w:fldChar w:fldCharType="end"/>
      </w:r>
      <w:r w:rsidRPr="00023024">
        <w:rPr>
          <w:rFonts w:asciiTheme="majorBidi" w:hAnsiTheme="majorBidi" w:cstheme="majorBidi"/>
          <w:b w:val="0"/>
          <w:i w:val="0"/>
          <w:iCs w:val="0"/>
          <w:color w:val="auto"/>
          <w:sz w:val="20"/>
          <w:szCs w:val="20"/>
          <w:lang w:val="en-US"/>
        </w:rPr>
        <w:t>: Output of inner model</w:t>
      </w:r>
    </w:p>
    <w:p w14:paraId="6FD5F92D" w14:textId="25590642" w:rsidR="00023024" w:rsidRPr="00023024" w:rsidRDefault="00023024" w:rsidP="00023024">
      <w:pPr>
        <w:pStyle w:val="NoSpacing"/>
        <w:spacing w:line="360" w:lineRule="auto"/>
        <w:jc w:val="both"/>
        <w:rPr>
          <w:rFonts w:asciiTheme="majorBidi" w:hAnsiTheme="majorBidi" w:cstheme="majorBidi"/>
        </w:rPr>
      </w:pPr>
      <w:r w:rsidRPr="00023024">
        <w:rPr>
          <w:rFonts w:asciiTheme="majorBidi" w:hAnsiTheme="majorBidi" w:cstheme="majorBidi"/>
          <w:sz w:val="24"/>
          <w:lang w:val="ms"/>
        </w:rPr>
        <w:t>The inner model test confirms the robustness of the structural model after validating the measurement model.</w:t>
      </w:r>
    </w:p>
    <w:p w14:paraId="7EC5149A" w14:textId="77777777" w:rsidR="00023024" w:rsidRPr="00023024" w:rsidRDefault="00023024" w:rsidP="00023024">
      <w:pPr>
        <w:pStyle w:val="Heading6"/>
        <w:jc w:val="center"/>
        <w:rPr>
          <w:rFonts w:asciiTheme="majorBidi" w:hAnsiTheme="majorBidi" w:cstheme="majorBidi"/>
          <w:b w:val="0"/>
        </w:rPr>
      </w:pPr>
      <w:r w:rsidRPr="00023024">
        <w:rPr>
          <w:rFonts w:asciiTheme="majorBidi" w:hAnsiTheme="majorBidi" w:cstheme="majorBidi"/>
          <w:b w:val="0"/>
        </w:rPr>
        <w:t xml:space="preserve">Table 6. </w:t>
      </w:r>
      <w:proofErr w:type="spellStart"/>
      <w:r w:rsidRPr="00023024">
        <w:rPr>
          <w:rFonts w:asciiTheme="majorBidi" w:hAnsiTheme="majorBidi" w:cstheme="majorBidi"/>
          <w:b w:val="0"/>
        </w:rPr>
        <w:t>Results</w:t>
      </w:r>
      <w:proofErr w:type="spellEnd"/>
      <w:r w:rsidRPr="00023024">
        <w:rPr>
          <w:rFonts w:asciiTheme="majorBidi" w:hAnsiTheme="majorBidi" w:cstheme="majorBidi"/>
          <w:b w:val="0"/>
        </w:rPr>
        <w:t xml:space="preserve"> </w:t>
      </w:r>
      <w:proofErr w:type="spellStart"/>
      <w:r w:rsidRPr="00023024">
        <w:rPr>
          <w:rFonts w:asciiTheme="majorBidi" w:hAnsiTheme="majorBidi" w:cstheme="majorBidi"/>
          <w:b w:val="0"/>
        </w:rPr>
        <w:t>of</w:t>
      </w:r>
      <w:proofErr w:type="spellEnd"/>
      <w:r w:rsidRPr="00023024">
        <w:rPr>
          <w:rFonts w:asciiTheme="majorBidi" w:hAnsiTheme="majorBidi" w:cstheme="majorBidi"/>
          <w:b w:val="0"/>
        </w:rPr>
        <w:t xml:space="preserve"> </w:t>
      </w:r>
      <w:proofErr w:type="spellStart"/>
      <w:r w:rsidRPr="00023024">
        <w:rPr>
          <w:rFonts w:asciiTheme="majorBidi" w:hAnsiTheme="majorBidi" w:cstheme="majorBidi"/>
          <w:b w:val="0"/>
        </w:rPr>
        <w:t>Analysis</w:t>
      </w:r>
      <w:proofErr w:type="spellEnd"/>
      <w:r w:rsidRPr="00023024">
        <w:rPr>
          <w:rFonts w:asciiTheme="majorBidi" w:hAnsiTheme="majorBidi" w:cstheme="majorBidi"/>
          <w:b w:val="0"/>
        </w:rPr>
        <w:t xml:space="preserve"> and R</w:t>
      </w:r>
      <w:r w:rsidRPr="00023024">
        <w:rPr>
          <w:rFonts w:asciiTheme="majorBidi" w:hAnsiTheme="majorBidi" w:cstheme="majorBidi"/>
          <w:b w:val="0"/>
          <w:vertAlign w:val="superscript"/>
        </w:rPr>
        <w:t>2</w:t>
      </w:r>
      <w:r w:rsidRPr="00023024">
        <w:rPr>
          <w:rFonts w:asciiTheme="majorBidi" w:hAnsiTheme="majorBidi" w:cstheme="majorBidi"/>
          <w:b w:val="0"/>
        </w:rPr>
        <w:t>, Q</w:t>
      </w:r>
      <w:r w:rsidRPr="00023024">
        <w:rPr>
          <w:rFonts w:asciiTheme="majorBidi" w:hAnsiTheme="majorBidi" w:cstheme="majorBidi"/>
          <w:b w:val="0"/>
          <w:vertAlign w:val="superscript"/>
        </w:rPr>
        <w:t>2</w:t>
      </w:r>
      <w:r w:rsidRPr="00023024">
        <w:rPr>
          <w:rFonts w:asciiTheme="majorBidi" w:hAnsiTheme="majorBidi" w:cstheme="majorBidi"/>
          <w:b w:val="0"/>
        </w:rPr>
        <w:t xml:space="preserve"> </w:t>
      </w:r>
      <w:proofErr w:type="spellStart"/>
      <w:r w:rsidRPr="00023024">
        <w:rPr>
          <w:rFonts w:asciiTheme="majorBidi" w:hAnsiTheme="majorBidi" w:cstheme="majorBidi"/>
          <w:b w:val="0"/>
        </w:rPr>
        <w:t>Values</w:t>
      </w:r>
      <w:proofErr w:type="spellEnd"/>
    </w:p>
    <w:tbl>
      <w:tblPr>
        <w:tblStyle w:val="TableGrid"/>
        <w:tblW w:w="0" w:type="auto"/>
        <w:jc w:val="center"/>
        <w:tblLook w:val="04A0" w:firstRow="1" w:lastRow="0" w:firstColumn="1" w:lastColumn="0" w:noHBand="0" w:noVBand="1"/>
      </w:tblPr>
      <w:tblGrid>
        <w:gridCol w:w="1543"/>
        <w:gridCol w:w="2563"/>
        <w:gridCol w:w="1843"/>
        <w:gridCol w:w="2545"/>
      </w:tblGrid>
      <w:tr w:rsidR="00023024" w:rsidRPr="00023024" w14:paraId="2632491F" w14:textId="77777777" w:rsidTr="00023024">
        <w:trPr>
          <w:jc w:val="center"/>
        </w:trPr>
        <w:tc>
          <w:tcPr>
            <w:tcW w:w="1543" w:type="dxa"/>
            <w:shd w:val="clear" w:color="auto" w:fill="auto"/>
            <w:vAlign w:val="center"/>
          </w:tcPr>
          <w:p w14:paraId="69B44F74" w14:textId="77777777" w:rsidR="00023024" w:rsidRPr="00023024" w:rsidRDefault="00023024" w:rsidP="00BE35B0">
            <w:pPr>
              <w:spacing w:before="60" w:after="60"/>
              <w:jc w:val="center"/>
              <w:rPr>
                <w:rFonts w:asciiTheme="majorBidi" w:hAnsiTheme="majorBidi" w:cstheme="majorBidi"/>
                <w:sz w:val="20"/>
                <w:szCs w:val="20"/>
              </w:rPr>
            </w:pPr>
            <w:proofErr w:type="spellStart"/>
            <w:r w:rsidRPr="00023024">
              <w:rPr>
                <w:rFonts w:asciiTheme="majorBidi" w:hAnsiTheme="majorBidi" w:cstheme="majorBidi"/>
                <w:sz w:val="20"/>
                <w:szCs w:val="20"/>
              </w:rPr>
              <w:t>Criteria</w:t>
            </w:r>
            <w:proofErr w:type="spellEnd"/>
          </w:p>
        </w:tc>
        <w:tc>
          <w:tcPr>
            <w:tcW w:w="2563" w:type="dxa"/>
            <w:shd w:val="clear" w:color="auto" w:fill="auto"/>
            <w:vAlign w:val="center"/>
          </w:tcPr>
          <w:p w14:paraId="45590A8E"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sz w:val="20"/>
                <w:szCs w:val="20"/>
              </w:rPr>
              <w:t xml:space="preserve">Rule </w:t>
            </w:r>
            <w:proofErr w:type="spellStart"/>
            <w:r w:rsidRPr="00023024">
              <w:rPr>
                <w:rFonts w:asciiTheme="majorBidi" w:hAnsiTheme="majorBidi" w:cstheme="majorBidi"/>
                <w:sz w:val="20"/>
                <w:szCs w:val="20"/>
              </w:rPr>
              <w:t>of</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Thumb</w:t>
            </w:r>
            <w:proofErr w:type="spellEnd"/>
          </w:p>
        </w:tc>
        <w:tc>
          <w:tcPr>
            <w:tcW w:w="1843" w:type="dxa"/>
            <w:shd w:val="clear" w:color="auto" w:fill="auto"/>
          </w:tcPr>
          <w:p w14:paraId="03F6B544" w14:textId="77777777" w:rsidR="00023024" w:rsidRPr="00023024" w:rsidRDefault="00023024" w:rsidP="00BE35B0">
            <w:pPr>
              <w:spacing w:before="60" w:after="60"/>
              <w:jc w:val="center"/>
              <w:rPr>
                <w:rFonts w:asciiTheme="majorBidi" w:hAnsiTheme="majorBidi" w:cstheme="majorBidi"/>
                <w:sz w:val="20"/>
                <w:szCs w:val="20"/>
              </w:rPr>
            </w:pPr>
            <w:proofErr w:type="spellStart"/>
            <w:r w:rsidRPr="00023024">
              <w:rPr>
                <w:rFonts w:asciiTheme="majorBidi" w:hAnsiTheme="majorBidi" w:cstheme="majorBidi"/>
                <w:sz w:val="20"/>
                <w:szCs w:val="20"/>
              </w:rPr>
              <w:t>Values</w:t>
            </w:r>
            <w:proofErr w:type="spellEnd"/>
          </w:p>
        </w:tc>
        <w:tc>
          <w:tcPr>
            <w:tcW w:w="2545" w:type="dxa"/>
            <w:shd w:val="clear" w:color="auto" w:fill="auto"/>
          </w:tcPr>
          <w:p w14:paraId="2A94B6B7" w14:textId="77777777" w:rsidR="00023024" w:rsidRPr="00023024" w:rsidRDefault="00023024" w:rsidP="00BE35B0">
            <w:pPr>
              <w:spacing w:before="60" w:after="60"/>
              <w:jc w:val="center"/>
              <w:rPr>
                <w:rFonts w:asciiTheme="majorBidi" w:hAnsiTheme="majorBidi" w:cstheme="majorBidi"/>
                <w:sz w:val="20"/>
                <w:szCs w:val="20"/>
              </w:rPr>
            </w:pPr>
            <w:proofErr w:type="spellStart"/>
            <w:r w:rsidRPr="00023024">
              <w:rPr>
                <w:rFonts w:asciiTheme="majorBidi" w:hAnsiTheme="majorBidi" w:cstheme="majorBidi"/>
                <w:sz w:val="20"/>
                <w:szCs w:val="20"/>
              </w:rPr>
              <w:t>Description</w:t>
            </w:r>
            <w:proofErr w:type="spellEnd"/>
          </w:p>
        </w:tc>
      </w:tr>
      <w:tr w:rsidR="00023024" w:rsidRPr="00023024" w14:paraId="70F701A9" w14:textId="77777777" w:rsidTr="00023024">
        <w:trPr>
          <w:jc w:val="center"/>
        </w:trPr>
        <w:tc>
          <w:tcPr>
            <w:tcW w:w="1543" w:type="dxa"/>
            <w:shd w:val="clear" w:color="auto" w:fill="auto"/>
          </w:tcPr>
          <w:p w14:paraId="722BFE67" w14:textId="77777777" w:rsidR="00023024" w:rsidRPr="00023024" w:rsidRDefault="00023024" w:rsidP="00BE35B0">
            <w:pPr>
              <w:rPr>
                <w:rFonts w:asciiTheme="majorBidi" w:hAnsiTheme="majorBidi" w:cstheme="majorBidi"/>
                <w:sz w:val="20"/>
                <w:szCs w:val="20"/>
              </w:rPr>
            </w:pPr>
            <w:proofErr w:type="spellStart"/>
            <w:r w:rsidRPr="00023024">
              <w:rPr>
                <w:rFonts w:asciiTheme="majorBidi" w:hAnsiTheme="majorBidi" w:cstheme="majorBidi"/>
                <w:sz w:val="20"/>
                <w:szCs w:val="20"/>
              </w:rPr>
              <w:t>Coefficient</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of</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determination</w:t>
            </w:r>
            <w:proofErr w:type="spellEnd"/>
            <w:r w:rsidRPr="00023024">
              <w:rPr>
                <w:rFonts w:asciiTheme="majorBidi" w:hAnsiTheme="majorBidi" w:cstheme="majorBidi"/>
                <w:sz w:val="20"/>
                <w:szCs w:val="20"/>
              </w:rPr>
              <w:t xml:space="preserve"> (R</w:t>
            </w:r>
            <w:r w:rsidRPr="00023024">
              <w:rPr>
                <w:rFonts w:asciiTheme="majorBidi" w:hAnsiTheme="majorBidi" w:cstheme="majorBidi"/>
                <w:sz w:val="20"/>
                <w:szCs w:val="20"/>
                <w:vertAlign w:val="superscript"/>
              </w:rPr>
              <w:t>2</w:t>
            </w:r>
            <w:r w:rsidRPr="00023024">
              <w:rPr>
                <w:rFonts w:asciiTheme="majorBidi" w:hAnsiTheme="majorBidi" w:cstheme="majorBidi"/>
                <w:sz w:val="20"/>
                <w:szCs w:val="20"/>
              </w:rPr>
              <w:t>)</w:t>
            </w:r>
          </w:p>
        </w:tc>
        <w:tc>
          <w:tcPr>
            <w:tcW w:w="2563" w:type="dxa"/>
            <w:shd w:val="clear" w:color="auto" w:fill="auto"/>
          </w:tcPr>
          <w:p w14:paraId="1CCBB4F3" w14:textId="77777777" w:rsidR="00023024" w:rsidRPr="00023024" w:rsidRDefault="00023024" w:rsidP="00BE35B0">
            <w:pPr>
              <w:rPr>
                <w:rFonts w:asciiTheme="majorBidi" w:hAnsiTheme="majorBidi" w:cstheme="majorBidi"/>
                <w:sz w:val="20"/>
                <w:szCs w:val="20"/>
              </w:rPr>
            </w:pPr>
            <w:r w:rsidRPr="00023024">
              <w:rPr>
                <w:rFonts w:asciiTheme="majorBidi" w:hAnsiTheme="majorBidi" w:cstheme="majorBidi"/>
                <w:sz w:val="20"/>
                <w:szCs w:val="20"/>
              </w:rPr>
              <w:t>0,67 (</w:t>
            </w:r>
            <w:proofErr w:type="spellStart"/>
            <w:r w:rsidRPr="00023024">
              <w:rPr>
                <w:rFonts w:asciiTheme="majorBidi" w:hAnsiTheme="majorBidi" w:cstheme="majorBidi"/>
                <w:sz w:val="20"/>
                <w:szCs w:val="20"/>
              </w:rPr>
              <w:t>strong</w:t>
            </w:r>
            <w:proofErr w:type="spellEnd"/>
            <w:r w:rsidRPr="00023024">
              <w:rPr>
                <w:rFonts w:asciiTheme="majorBidi" w:hAnsiTheme="majorBidi" w:cstheme="majorBidi"/>
                <w:sz w:val="20"/>
                <w:szCs w:val="20"/>
              </w:rPr>
              <w:t>), 0,33 (</w:t>
            </w:r>
            <w:proofErr w:type="spellStart"/>
            <w:r w:rsidRPr="00023024">
              <w:rPr>
                <w:rFonts w:asciiTheme="majorBidi" w:hAnsiTheme="majorBidi" w:cstheme="majorBidi"/>
                <w:sz w:val="20"/>
                <w:szCs w:val="20"/>
              </w:rPr>
              <w:t>moderate</w:t>
            </w:r>
            <w:proofErr w:type="spellEnd"/>
            <w:r w:rsidRPr="00023024">
              <w:rPr>
                <w:rFonts w:asciiTheme="majorBidi" w:hAnsiTheme="majorBidi" w:cstheme="majorBidi"/>
                <w:sz w:val="20"/>
                <w:szCs w:val="20"/>
              </w:rPr>
              <w:t>), and 0,19 (</w:t>
            </w:r>
            <w:proofErr w:type="spellStart"/>
            <w:r w:rsidRPr="00023024">
              <w:rPr>
                <w:rFonts w:asciiTheme="majorBidi" w:hAnsiTheme="majorBidi" w:cstheme="majorBidi"/>
                <w:sz w:val="20"/>
                <w:szCs w:val="20"/>
              </w:rPr>
              <w:t>weak</w:t>
            </w:r>
            <w:proofErr w:type="spellEnd"/>
            <w:r w:rsidRPr="00023024">
              <w:rPr>
                <w:rFonts w:asciiTheme="majorBidi" w:hAnsiTheme="majorBidi" w:cstheme="majorBidi"/>
                <w:sz w:val="20"/>
                <w:szCs w:val="20"/>
              </w:rPr>
              <w:t xml:space="preserve">) </w:t>
            </w:r>
            <w:r w:rsidRPr="00023024">
              <w:rPr>
                <w:rFonts w:asciiTheme="majorBidi" w:hAnsiTheme="majorBidi" w:cstheme="majorBidi"/>
                <w:sz w:val="20"/>
                <w:szCs w:val="20"/>
              </w:rPr>
              <w:fldChar w:fldCharType="begin"/>
            </w:r>
            <w:r w:rsidRPr="00023024">
              <w:rPr>
                <w:rFonts w:asciiTheme="majorBidi" w:hAnsiTheme="majorBidi" w:cstheme="majorBidi"/>
                <w:sz w:val="20"/>
                <w:szCs w:val="20"/>
              </w:rPr>
              <w:instrText xml:space="preserve"> ADDIN ZOTERO_ITEM CSL_CITATION {"citationID":"8WZ9ru5d","properties":{"formattedCitation":"(Ghozali &amp; Latan, 2016)","plainCitation":"(Ghozali &amp; Latan, 2016)","noteIndex":0},"citationItems":[{"id":42,"uris":["http://zotero.org/users/13769994/items/ITM5VZBD"],"itemData":{"id":42,"type":"book","event-place":"Semarang","publisher":"Badan Penerbit Universitas Diponegoro Semarang","publisher-place":"Semarang","title":"Partial Least Squares: Konsep, Teknik, dan Aplikasi Menggunakan Program SmartPLS 3.0 Untuk Penelitian Empiris","author":[{"family":"Ghozali","given":"Imam"},{"family":"Latan","given":"Hengky"}],"issued":{"date-parts":[["2016"]]}}}],"schema":"https://github.com/citation-style-language/schema/raw/master/csl-citation.json"} </w:instrText>
            </w:r>
            <w:r w:rsidRPr="00023024">
              <w:rPr>
                <w:rFonts w:asciiTheme="majorBidi" w:hAnsiTheme="majorBidi" w:cstheme="majorBidi"/>
                <w:sz w:val="20"/>
                <w:szCs w:val="20"/>
              </w:rPr>
              <w:fldChar w:fldCharType="separate"/>
            </w:r>
            <w:r w:rsidRPr="00023024">
              <w:rPr>
                <w:rFonts w:asciiTheme="majorBidi" w:hAnsiTheme="majorBidi" w:cstheme="majorBidi"/>
                <w:sz w:val="20"/>
                <w:szCs w:val="20"/>
              </w:rPr>
              <w:t>(</w:t>
            </w:r>
            <w:proofErr w:type="spellStart"/>
            <w:r w:rsidRPr="00023024">
              <w:rPr>
                <w:rFonts w:asciiTheme="majorBidi" w:hAnsiTheme="majorBidi" w:cstheme="majorBidi"/>
                <w:sz w:val="20"/>
                <w:szCs w:val="20"/>
              </w:rPr>
              <w:t>Ghozali</w:t>
            </w:r>
            <w:proofErr w:type="spellEnd"/>
            <w:r w:rsidRPr="00023024">
              <w:rPr>
                <w:rFonts w:asciiTheme="majorBidi" w:hAnsiTheme="majorBidi" w:cstheme="majorBidi"/>
                <w:sz w:val="20"/>
                <w:szCs w:val="20"/>
              </w:rPr>
              <w:t xml:space="preserve"> &amp; Latan, 2016)</w:t>
            </w:r>
            <w:r w:rsidRPr="00023024">
              <w:rPr>
                <w:rFonts w:asciiTheme="majorBidi" w:hAnsiTheme="majorBidi" w:cstheme="majorBidi"/>
                <w:sz w:val="20"/>
                <w:szCs w:val="20"/>
              </w:rPr>
              <w:fldChar w:fldCharType="end"/>
            </w:r>
          </w:p>
        </w:tc>
        <w:tc>
          <w:tcPr>
            <w:tcW w:w="1843" w:type="dxa"/>
            <w:shd w:val="clear" w:color="auto" w:fill="auto"/>
          </w:tcPr>
          <w:p w14:paraId="4DE987BF"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0.590</w:t>
            </w:r>
          </w:p>
        </w:tc>
        <w:tc>
          <w:tcPr>
            <w:tcW w:w="2545" w:type="dxa"/>
            <w:shd w:val="clear" w:color="auto" w:fill="auto"/>
          </w:tcPr>
          <w:p w14:paraId="13099071" w14:textId="77777777" w:rsidR="00023024" w:rsidRPr="00023024" w:rsidRDefault="00023024" w:rsidP="00BE35B0">
            <w:pPr>
              <w:rPr>
                <w:rFonts w:asciiTheme="majorBidi" w:hAnsiTheme="majorBidi" w:cstheme="majorBidi"/>
                <w:sz w:val="20"/>
                <w:szCs w:val="20"/>
              </w:rPr>
            </w:pPr>
            <w:proofErr w:type="spellStart"/>
            <w:r w:rsidRPr="00023024">
              <w:rPr>
                <w:rFonts w:asciiTheme="majorBidi" w:hAnsiTheme="majorBidi" w:cstheme="majorBidi"/>
                <w:sz w:val="20"/>
                <w:szCs w:val="20"/>
              </w:rPr>
              <w:t>Effect</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of</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exogenous</w:t>
            </w:r>
            <w:proofErr w:type="spellEnd"/>
            <w:r w:rsidRPr="00023024">
              <w:rPr>
                <w:rFonts w:asciiTheme="majorBidi" w:hAnsiTheme="majorBidi" w:cstheme="majorBidi"/>
                <w:sz w:val="20"/>
                <w:szCs w:val="20"/>
              </w:rPr>
              <w:t xml:space="preserve"> variables on </w:t>
            </w:r>
            <w:proofErr w:type="spellStart"/>
            <w:r w:rsidRPr="00023024">
              <w:rPr>
                <w:rFonts w:asciiTheme="majorBidi" w:hAnsiTheme="majorBidi" w:cstheme="majorBidi"/>
                <w:sz w:val="20"/>
                <w:szCs w:val="20"/>
              </w:rPr>
              <w:t>endogenous</w:t>
            </w:r>
            <w:proofErr w:type="spellEnd"/>
            <w:r w:rsidRPr="00023024">
              <w:rPr>
                <w:rFonts w:asciiTheme="majorBidi" w:hAnsiTheme="majorBidi" w:cstheme="majorBidi"/>
                <w:sz w:val="20"/>
                <w:szCs w:val="20"/>
              </w:rPr>
              <w:t xml:space="preserve"> variables </w:t>
            </w:r>
            <w:proofErr w:type="spellStart"/>
            <w:r w:rsidRPr="00023024">
              <w:rPr>
                <w:rFonts w:asciiTheme="majorBidi" w:hAnsiTheme="majorBidi" w:cstheme="majorBidi"/>
                <w:sz w:val="20"/>
                <w:szCs w:val="20"/>
              </w:rPr>
              <w:t>is</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classified</w:t>
            </w:r>
            <w:proofErr w:type="spellEnd"/>
            <w:r w:rsidRPr="00023024">
              <w:rPr>
                <w:rFonts w:asciiTheme="majorBidi" w:hAnsiTheme="majorBidi" w:cstheme="majorBidi"/>
                <w:sz w:val="20"/>
                <w:szCs w:val="20"/>
              </w:rPr>
              <w:t xml:space="preserve"> as </w:t>
            </w:r>
            <w:proofErr w:type="spellStart"/>
            <w:r w:rsidRPr="00023024">
              <w:rPr>
                <w:rFonts w:asciiTheme="majorBidi" w:hAnsiTheme="majorBidi" w:cstheme="majorBidi"/>
                <w:sz w:val="20"/>
                <w:szCs w:val="20"/>
              </w:rPr>
              <w:t>moderate</w:t>
            </w:r>
            <w:proofErr w:type="spellEnd"/>
          </w:p>
        </w:tc>
      </w:tr>
      <w:tr w:rsidR="00023024" w:rsidRPr="00023024" w14:paraId="0B8E2AD5" w14:textId="77777777" w:rsidTr="00023024">
        <w:trPr>
          <w:jc w:val="center"/>
        </w:trPr>
        <w:tc>
          <w:tcPr>
            <w:tcW w:w="1543" w:type="dxa"/>
            <w:shd w:val="clear" w:color="auto" w:fill="auto"/>
          </w:tcPr>
          <w:p w14:paraId="4F079C97" w14:textId="77777777" w:rsidR="00023024" w:rsidRPr="00023024" w:rsidRDefault="00023024" w:rsidP="00BE35B0">
            <w:pPr>
              <w:rPr>
                <w:rFonts w:asciiTheme="majorBidi" w:hAnsiTheme="majorBidi" w:cstheme="majorBidi"/>
                <w:sz w:val="20"/>
                <w:szCs w:val="20"/>
              </w:rPr>
            </w:pPr>
            <w:r w:rsidRPr="00023024">
              <w:rPr>
                <w:rFonts w:asciiTheme="majorBidi" w:hAnsiTheme="majorBidi" w:cstheme="majorBidi"/>
                <w:sz w:val="20"/>
                <w:szCs w:val="20"/>
              </w:rPr>
              <w:t xml:space="preserve">Predictive </w:t>
            </w:r>
            <w:proofErr w:type="spellStart"/>
            <w:r w:rsidRPr="00023024">
              <w:rPr>
                <w:rFonts w:asciiTheme="majorBidi" w:hAnsiTheme="majorBidi" w:cstheme="majorBidi"/>
                <w:sz w:val="20"/>
                <w:szCs w:val="20"/>
              </w:rPr>
              <w:t>relevance</w:t>
            </w:r>
            <w:proofErr w:type="spellEnd"/>
            <w:r w:rsidRPr="00023024">
              <w:rPr>
                <w:rFonts w:asciiTheme="majorBidi" w:hAnsiTheme="majorBidi" w:cstheme="majorBidi"/>
                <w:sz w:val="20"/>
                <w:szCs w:val="20"/>
              </w:rPr>
              <w:t xml:space="preserve"> (Q</w:t>
            </w:r>
            <w:r w:rsidRPr="00023024">
              <w:rPr>
                <w:rFonts w:asciiTheme="majorBidi" w:hAnsiTheme="majorBidi" w:cstheme="majorBidi"/>
                <w:sz w:val="20"/>
                <w:szCs w:val="20"/>
                <w:vertAlign w:val="superscript"/>
              </w:rPr>
              <w:t>2</w:t>
            </w:r>
            <w:r w:rsidRPr="00023024">
              <w:rPr>
                <w:rFonts w:asciiTheme="majorBidi" w:hAnsiTheme="majorBidi" w:cstheme="majorBidi"/>
                <w:sz w:val="20"/>
                <w:szCs w:val="20"/>
              </w:rPr>
              <w:t>)</w:t>
            </w:r>
          </w:p>
        </w:tc>
        <w:tc>
          <w:tcPr>
            <w:tcW w:w="2563" w:type="dxa"/>
            <w:shd w:val="clear" w:color="auto" w:fill="auto"/>
          </w:tcPr>
          <w:p w14:paraId="720F31C8" w14:textId="77777777" w:rsidR="00023024" w:rsidRPr="00023024" w:rsidRDefault="00023024" w:rsidP="00BE35B0">
            <w:pPr>
              <w:rPr>
                <w:rFonts w:asciiTheme="majorBidi" w:hAnsiTheme="majorBidi" w:cstheme="majorBidi"/>
                <w:sz w:val="20"/>
                <w:szCs w:val="20"/>
              </w:rPr>
            </w:pPr>
            <w:r w:rsidRPr="00023024">
              <w:rPr>
                <w:rFonts w:asciiTheme="majorBidi" w:hAnsiTheme="majorBidi" w:cstheme="majorBidi"/>
                <w:sz w:val="20"/>
                <w:szCs w:val="20"/>
              </w:rPr>
              <w:t>Q</w:t>
            </w:r>
            <w:r w:rsidRPr="00023024">
              <w:rPr>
                <w:rFonts w:asciiTheme="majorBidi" w:hAnsiTheme="majorBidi" w:cstheme="majorBidi"/>
                <w:sz w:val="20"/>
                <w:szCs w:val="20"/>
                <w:vertAlign w:val="superscript"/>
              </w:rPr>
              <w:t>2</w:t>
            </w:r>
            <w:r w:rsidRPr="00023024">
              <w:rPr>
                <w:rFonts w:asciiTheme="majorBidi" w:hAnsiTheme="majorBidi" w:cstheme="majorBidi"/>
                <w:sz w:val="20"/>
                <w:szCs w:val="20"/>
              </w:rPr>
              <w:t xml:space="preserve"> &gt; 0 (</w:t>
            </w:r>
            <w:proofErr w:type="spellStart"/>
            <w:r w:rsidRPr="00023024">
              <w:rPr>
                <w:rFonts w:asciiTheme="majorBidi" w:hAnsiTheme="majorBidi" w:cstheme="majorBidi"/>
                <w:sz w:val="20"/>
                <w:szCs w:val="20"/>
              </w:rPr>
              <w:t>good</w:t>
            </w:r>
            <w:proofErr w:type="spellEnd"/>
            <w:r w:rsidRPr="00023024">
              <w:rPr>
                <w:rFonts w:asciiTheme="majorBidi" w:hAnsiTheme="majorBidi" w:cstheme="majorBidi"/>
                <w:sz w:val="20"/>
                <w:szCs w:val="20"/>
              </w:rPr>
              <w:t xml:space="preserve"> predictive </w:t>
            </w:r>
            <w:proofErr w:type="spellStart"/>
            <w:r w:rsidRPr="00023024">
              <w:rPr>
                <w:rFonts w:asciiTheme="majorBidi" w:hAnsiTheme="majorBidi" w:cstheme="majorBidi"/>
                <w:sz w:val="20"/>
                <w:szCs w:val="20"/>
              </w:rPr>
              <w:t>relevance</w:t>
            </w:r>
            <w:proofErr w:type="spellEnd"/>
            <w:r w:rsidRPr="00023024">
              <w:rPr>
                <w:rFonts w:asciiTheme="majorBidi" w:hAnsiTheme="majorBidi" w:cstheme="majorBidi"/>
                <w:sz w:val="20"/>
                <w:szCs w:val="20"/>
              </w:rPr>
              <w:t>), Q</w:t>
            </w:r>
            <w:r w:rsidRPr="00023024">
              <w:rPr>
                <w:rFonts w:asciiTheme="majorBidi" w:hAnsiTheme="majorBidi" w:cstheme="majorBidi"/>
                <w:sz w:val="20"/>
                <w:szCs w:val="20"/>
                <w:vertAlign w:val="superscript"/>
              </w:rPr>
              <w:t>2</w:t>
            </w:r>
            <w:r w:rsidRPr="00023024">
              <w:rPr>
                <w:rFonts w:asciiTheme="majorBidi" w:hAnsiTheme="majorBidi" w:cstheme="majorBidi"/>
                <w:sz w:val="20"/>
                <w:szCs w:val="20"/>
              </w:rPr>
              <w:t xml:space="preserve"> &lt; 0 (</w:t>
            </w:r>
            <w:proofErr w:type="spellStart"/>
            <w:r w:rsidRPr="00023024">
              <w:rPr>
                <w:rFonts w:asciiTheme="majorBidi" w:hAnsiTheme="majorBidi" w:cstheme="majorBidi"/>
                <w:sz w:val="20"/>
                <w:szCs w:val="20"/>
              </w:rPr>
              <w:t>Lack</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of</w:t>
            </w:r>
            <w:proofErr w:type="spellEnd"/>
            <w:r w:rsidRPr="00023024">
              <w:rPr>
                <w:rFonts w:asciiTheme="majorBidi" w:hAnsiTheme="majorBidi" w:cstheme="majorBidi"/>
                <w:sz w:val="20"/>
                <w:szCs w:val="20"/>
              </w:rPr>
              <w:t xml:space="preserve"> model predictive </w:t>
            </w:r>
            <w:proofErr w:type="spellStart"/>
            <w:r w:rsidRPr="00023024">
              <w:rPr>
                <w:rFonts w:asciiTheme="majorBidi" w:hAnsiTheme="majorBidi" w:cstheme="majorBidi"/>
                <w:sz w:val="20"/>
                <w:szCs w:val="20"/>
              </w:rPr>
              <w:t>relevance</w:t>
            </w:r>
            <w:proofErr w:type="spellEnd"/>
            <w:r w:rsidRPr="00023024">
              <w:rPr>
                <w:rFonts w:asciiTheme="majorBidi" w:hAnsiTheme="majorBidi" w:cstheme="majorBidi"/>
                <w:sz w:val="20"/>
                <w:szCs w:val="20"/>
              </w:rPr>
              <w:t>)</w:t>
            </w:r>
          </w:p>
        </w:tc>
        <w:tc>
          <w:tcPr>
            <w:tcW w:w="1843" w:type="dxa"/>
            <w:shd w:val="clear" w:color="auto" w:fill="auto"/>
          </w:tcPr>
          <w:p w14:paraId="4BF5B932"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0,316</w:t>
            </w:r>
          </w:p>
        </w:tc>
        <w:tc>
          <w:tcPr>
            <w:tcW w:w="2545" w:type="dxa"/>
            <w:shd w:val="clear" w:color="auto" w:fill="auto"/>
          </w:tcPr>
          <w:p w14:paraId="2CCE909A" w14:textId="77777777" w:rsidR="00023024" w:rsidRPr="00023024" w:rsidRDefault="00023024" w:rsidP="00BE35B0">
            <w:pPr>
              <w:rPr>
                <w:rFonts w:asciiTheme="majorBidi" w:hAnsiTheme="majorBidi" w:cstheme="majorBidi"/>
                <w:sz w:val="20"/>
                <w:szCs w:val="20"/>
              </w:rPr>
            </w:pPr>
            <w:r w:rsidRPr="00023024">
              <w:rPr>
                <w:rFonts w:asciiTheme="majorBidi" w:hAnsiTheme="majorBidi" w:cstheme="majorBidi"/>
                <w:sz w:val="20"/>
                <w:szCs w:val="20"/>
              </w:rPr>
              <w:t xml:space="preserve">Predictive </w:t>
            </w:r>
            <w:proofErr w:type="spellStart"/>
            <w:r w:rsidRPr="00023024">
              <w:rPr>
                <w:rFonts w:asciiTheme="majorBidi" w:hAnsiTheme="majorBidi" w:cstheme="majorBidi"/>
                <w:sz w:val="20"/>
                <w:szCs w:val="20"/>
              </w:rPr>
              <w:t>relevance</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is</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classified</w:t>
            </w:r>
            <w:proofErr w:type="spellEnd"/>
            <w:r w:rsidRPr="00023024">
              <w:rPr>
                <w:rFonts w:asciiTheme="majorBidi" w:hAnsiTheme="majorBidi" w:cstheme="majorBidi"/>
                <w:sz w:val="20"/>
                <w:szCs w:val="20"/>
              </w:rPr>
              <w:t xml:space="preserve"> as </w:t>
            </w:r>
            <w:proofErr w:type="spellStart"/>
            <w:r w:rsidRPr="00023024">
              <w:rPr>
                <w:rFonts w:asciiTheme="majorBidi" w:hAnsiTheme="majorBidi" w:cstheme="majorBidi"/>
                <w:sz w:val="20"/>
                <w:szCs w:val="20"/>
              </w:rPr>
              <w:t>moderate</w:t>
            </w:r>
            <w:proofErr w:type="spellEnd"/>
          </w:p>
        </w:tc>
      </w:tr>
      <w:tr w:rsidR="00023024" w:rsidRPr="00023024" w14:paraId="1BFAB0A1" w14:textId="77777777" w:rsidTr="00023024">
        <w:trPr>
          <w:jc w:val="center"/>
        </w:trPr>
        <w:tc>
          <w:tcPr>
            <w:tcW w:w="1543" w:type="dxa"/>
            <w:shd w:val="clear" w:color="auto" w:fill="auto"/>
          </w:tcPr>
          <w:p w14:paraId="680DDA69" w14:textId="77777777" w:rsidR="00023024" w:rsidRPr="00023024" w:rsidRDefault="00023024" w:rsidP="00BE35B0">
            <w:pPr>
              <w:rPr>
                <w:rFonts w:asciiTheme="majorBidi" w:hAnsiTheme="majorBidi" w:cstheme="majorBidi"/>
                <w:sz w:val="20"/>
                <w:szCs w:val="20"/>
              </w:rPr>
            </w:pPr>
            <w:proofErr w:type="spellStart"/>
            <w:r w:rsidRPr="00023024">
              <w:rPr>
                <w:rFonts w:asciiTheme="majorBidi" w:hAnsiTheme="majorBidi" w:cstheme="majorBidi"/>
                <w:sz w:val="20"/>
                <w:szCs w:val="20"/>
              </w:rPr>
              <w:t>Effect</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size</w:t>
            </w:r>
            <w:proofErr w:type="spellEnd"/>
            <w:r w:rsidRPr="00023024">
              <w:rPr>
                <w:rFonts w:asciiTheme="majorBidi" w:hAnsiTheme="majorBidi" w:cstheme="majorBidi"/>
                <w:sz w:val="20"/>
                <w:szCs w:val="20"/>
              </w:rPr>
              <w:t xml:space="preserve"> (f</w:t>
            </w:r>
            <w:r w:rsidRPr="00023024">
              <w:rPr>
                <w:rFonts w:asciiTheme="majorBidi" w:hAnsiTheme="majorBidi" w:cstheme="majorBidi"/>
                <w:sz w:val="20"/>
                <w:szCs w:val="20"/>
                <w:vertAlign w:val="superscript"/>
              </w:rPr>
              <w:t>2</w:t>
            </w:r>
            <w:r w:rsidRPr="00023024">
              <w:rPr>
                <w:rFonts w:asciiTheme="majorBidi" w:hAnsiTheme="majorBidi" w:cstheme="majorBidi"/>
                <w:sz w:val="20"/>
                <w:szCs w:val="20"/>
              </w:rPr>
              <w:t>)</w:t>
            </w:r>
          </w:p>
        </w:tc>
        <w:tc>
          <w:tcPr>
            <w:tcW w:w="2563" w:type="dxa"/>
            <w:shd w:val="clear" w:color="auto" w:fill="auto"/>
          </w:tcPr>
          <w:p w14:paraId="7680CE59" w14:textId="77777777" w:rsidR="00023024" w:rsidRPr="00023024" w:rsidRDefault="00023024" w:rsidP="00BE35B0">
            <w:pPr>
              <w:rPr>
                <w:rFonts w:asciiTheme="majorBidi" w:hAnsiTheme="majorBidi" w:cstheme="majorBidi"/>
                <w:sz w:val="20"/>
                <w:szCs w:val="20"/>
              </w:rPr>
            </w:pPr>
            <w:proofErr w:type="spellStart"/>
            <w:r w:rsidRPr="00023024">
              <w:rPr>
                <w:rFonts w:asciiTheme="majorBidi" w:hAnsiTheme="majorBidi" w:cstheme="majorBidi"/>
                <w:sz w:val="20"/>
                <w:szCs w:val="20"/>
              </w:rPr>
              <w:t>Effect</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size</w:t>
            </w:r>
            <w:proofErr w:type="spellEnd"/>
            <w:r w:rsidRPr="00023024">
              <w:rPr>
                <w:rFonts w:asciiTheme="majorBidi" w:hAnsiTheme="majorBidi" w:cstheme="majorBidi"/>
                <w:sz w:val="20"/>
                <w:szCs w:val="20"/>
              </w:rPr>
              <w:t xml:space="preserve"> (f</w:t>
            </w:r>
            <w:r w:rsidRPr="00023024">
              <w:rPr>
                <w:rFonts w:asciiTheme="majorBidi" w:hAnsiTheme="majorBidi" w:cstheme="majorBidi"/>
                <w:sz w:val="20"/>
                <w:szCs w:val="20"/>
                <w:vertAlign w:val="superscript"/>
              </w:rPr>
              <w:t>2</w:t>
            </w:r>
            <w:r w:rsidRPr="00023024">
              <w:rPr>
                <w:rFonts w:asciiTheme="majorBidi" w:hAnsiTheme="majorBidi" w:cstheme="majorBidi"/>
                <w:sz w:val="20"/>
                <w:szCs w:val="20"/>
              </w:rPr>
              <w:t xml:space="preserve">) &gt; 0,015 </w:t>
            </w:r>
            <w:proofErr w:type="spellStart"/>
            <w:r w:rsidRPr="00023024">
              <w:rPr>
                <w:rFonts w:asciiTheme="majorBidi" w:hAnsiTheme="majorBidi" w:cstheme="majorBidi"/>
                <w:sz w:val="20"/>
                <w:szCs w:val="20"/>
              </w:rPr>
              <w:t>indicates</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good</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effect</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size</w:t>
            </w:r>
            <w:proofErr w:type="spellEnd"/>
            <w:r w:rsidRPr="00023024">
              <w:rPr>
                <w:rFonts w:asciiTheme="majorBidi" w:hAnsiTheme="majorBidi" w:cstheme="majorBidi"/>
                <w:sz w:val="20"/>
                <w:szCs w:val="20"/>
              </w:rPr>
              <w:t xml:space="preserve"> (f</w:t>
            </w:r>
            <w:r w:rsidRPr="00023024">
              <w:rPr>
                <w:rFonts w:asciiTheme="majorBidi" w:hAnsiTheme="majorBidi" w:cstheme="majorBidi"/>
                <w:sz w:val="20"/>
                <w:szCs w:val="20"/>
                <w:vertAlign w:val="superscript"/>
              </w:rPr>
              <w:t>2</w:t>
            </w:r>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from</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exogenous</w:t>
            </w:r>
            <w:proofErr w:type="spellEnd"/>
            <w:r w:rsidRPr="00023024">
              <w:rPr>
                <w:rFonts w:asciiTheme="majorBidi" w:hAnsiTheme="majorBidi" w:cstheme="majorBidi"/>
                <w:sz w:val="20"/>
                <w:szCs w:val="20"/>
              </w:rPr>
              <w:t xml:space="preserve"> variables </w:t>
            </w:r>
            <w:proofErr w:type="spellStart"/>
            <w:r w:rsidRPr="00023024">
              <w:rPr>
                <w:rFonts w:asciiTheme="majorBidi" w:hAnsiTheme="majorBidi" w:cstheme="majorBidi"/>
                <w:sz w:val="20"/>
                <w:szCs w:val="20"/>
              </w:rPr>
              <w:t>toward</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endogenous</w:t>
            </w:r>
            <w:proofErr w:type="spellEnd"/>
            <w:r w:rsidRPr="00023024">
              <w:rPr>
                <w:rFonts w:asciiTheme="majorBidi" w:hAnsiTheme="majorBidi" w:cstheme="majorBidi"/>
                <w:sz w:val="20"/>
                <w:szCs w:val="20"/>
              </w:rPr>
              <w:t xml:space="preserve"> variables</w:t>
            </w:r>
          </w:p>
        </w:tc>
        <w:tc>
          <w:tcPr>
            <w:tcW w:w="1843" w:type="dxa"/>
            <w:shd w:val="clear" w:color="auto" w:fill="auto"/>
          </w:tcPr>
          <w:p w14:paraId="4679353A" w14:textId="77777777" w:rsidR="00023024" w:rsidRPr="00023024" w:rsidRDefault="00023024" w:rsidP="00BE35B0">
            <w:pPr>
              <w:rPr>
                <w:rFonts w:asciiTheme="majorBidi" w:hAnsiTheme="majorBidi" w:cstheme="majorBidi"/>
                <w:sz w:val="20"/>
                <w:szCs w:val="20"/>
              </w:rPr>
            </w:pPr>
            <w:proofErr w:type="spellStart"/>
            <w:r w:rsidRPr="00023024">
              <w:rPr>
                <w:rFonts w:asciiTheme="majorBidi" w:hAnsiTheme="majorBidi" w:cstheme="majorBidi"/>
                <w:sz w:val="20"/>
                <w:szCs w:val="20"/>
              </w:rPr>
              <w:t>Islamic</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Religiosity</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toward</w:t>
            </w:r>
            <w:proofErr w:type="spellEnd"/>
            <w:r w:rsidRPr="00023024">
              <w:rPr>
                <w:rFonts w:asciiTheme="majorBidi" w:hAnsiTheme="majorBidi" w:cstheme="majorBidi"/>
                <w:sz w:val="20"/>
                <w:szCs w:val="20"/>
              </w:rPr>
              <w:t xml:space="preserve"> SWB 1,305</w:t>
            </w:r>
          </w:p>
          <w:p w14:paraId="32FBC684" w14:textId="77777777" w:rsidR="00023024" w:rsidRPr="00023024" w:rsidRDefault="00023024" w:rsidP="00BE35B0">
            <w:pPr>
              <w:pStyle w:val="NoSpacing"/>
              <w:rPr>
                <w:rFonts w:asciiTheme="majorBidi" w:hAnsiTheme="majorBidi" w:cstheme="majorBidi"/>
                <w:sz w:val="20"/>
                <w:szCs w:val="20"/>
              </w:rPr>
            </w:pPr>
            <w:r w:rsidRPr="00023024">
              <w:rPr>
                <w:rFonts w:asciiTheme="majorBidi" w:hAnsiTheme="majorBidi" w:cstheme="majorBidi"/>
                <w:sz w:val="20"/>
                <w:szCs w:val="20"/>
              </w:rPr>
              <w:t>Empathy toward SWB 0,007</w:t>
            </w:r>
          </w:p>
          <w:p w14:paraId="7FFB84A0" w14:textId="77777777" w:rsidR="00023024" w:rsidRPr="00023024" w:rsidRDefault="00023024" w:rsidP="00BE35B0">
            <w:pPr>
              <w:pStyle w:val="NoSpacing"/>
              <w:rPr>
                <w:rFonts w:asciiTheme="majorBidi" w:hAnsiTheme="majorBidi" w:cstheme="majorBidi"/>
                <w:sz w:val="20"/>
                <w:szCs w:val="20"/>
              </w:rPr>
            </w:pPr>
            <w:r w:rsidRPr="00023024">
              <w:rPr>
                <w:rFonts w:asciiTheme="majorBidi" w:hAnsiTheme="majorBidi" w:cstheme="majorBidi"/>
                <w:sz w:val="20"/>
                <w:szCs w:val="20"/>
              </w:rPr>
              <w:t>Empathy toward Islamic Religiosity 0,061</w:t>
            </w:r>
          </w:p>
        </w:tc>
        <w:tc>
          <w:tcPr>
            <w:tcW w:w="2545" w:type="dxa"/>
            <w:shd w:val="clear" w:color="auto" w:fill="auto"/>
          </w:tcPr>
          <w:p w14:paraId="6F1BE3AF" w14:textId="77777777" w:rsidR="00023024" w:rsidRPr="00023024" w:rsidRDefault="00023024" w:rsidP="00BE35B0">
            <w:pPr>
              <w:rPr>
                <w:rFonts w:asciiTheme="majorBidi" w:hAnsiTheme="majorBidi" w:cstheme="majorBidi"/>
                <w:sz w:val="20"/>
                <w:szCs w:val="20"/>
              </w:rPr>
            </w:pPr>
            <w:proofErr w:type="spellStart"/>
            <w:r w:rsidRPr="00023024">
              <w:rPr>
                <w:rFonts w:asciiTheme="majorBidi" w:hAnsiTheme="majorBidi" w:cstheme="majorBidi"/>
                <w:sz w:val="20"/>
                <w:szCs w:val="20"/>
              </w:rPr>
              <w:t>Effect</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of</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exogenous</w:t>
            </w:r>
            <w:proofErr w:type="spellEnd"/>
            <w:r w:rsidRPr="00023024">
              <w:rPr>
                <w:rFonts w:asciiTheme="majorBidi" w:hAnsiTheme="majorBidi" w:cstheme="majorBidi"/>
                <w:sz w:val="20"/>
                <w:szCs w:val="20"/>
              </w:rPr>
              <w:t xml:space="preserve"> variables on </w:t>
            </w:r>
            <w:proofErr w:type="spellStart"/>
            <w:r w:rsidRPr="00023024">
              <w:rPr>
                <w:rFonts w:asciiTheme="majorBidi" w:hAnsiTheme="majorBidi" w:cstheme="majorBidi"/>
                <w:sz w:val="20"/>
                <w:szCs w:val="20"/>
              </w:rPr>
              <w:t>endogenous</w:t>
            </w:r>
            <w:proofErr w:type="spellEnd"/>
            <w:r w:rsidRPr="00023024">
              <w:rPr>
                <w:rFonts w:asciiTheme="majorBidi" w:hAnsiTheme="majorBidi" w:cstheme="majorBidi"/>
                <w:sz w:val="20"/>
                <w:szCs w:val="20"/>
              </w:rPr>
              <w:t xml:space="preserve"> variables</w:t>
            </w:r>
          </w:p>
        </w:tc>
      </w:tr>
      <w:tr w:rsidR="00023024" w:rsidRPr="00023024" w14:paraId="025A12CC" w14:textId="77777777" w:rsidTr="00023024">
        <w:trPr>
          <w:jc w:val="center"/>
        </w:trPr>
        <w:tc>
          <w:tcPr>
            <w:tcW w:w="1543" w:type="dxa"/>
            <w:shd w:val="clear" w:color="auto" w:fill="auto"/>
          </w:tcPr>
          <w:p w14:paraId="7B56D44C" w14:textId="77777777" w:rsidR="00023024" w:rsidRPr="00023024" w:rsidRDefault="00023024" w:rsidP="00BE35B0">
            <w:pPr>
              <w:rPr>
                <w:rFonts w:asciiTheme="majorBidi" w:hAnsiTheme="majorBidi" w:cstheme="majorBidi"/>
                <w:sz w:val="20"/>
                <w:szCs w:val="20"/>
              </w:rPr>
            </w:pPr>
            <w:proofErr w:type="spellStart"/>
            <w:r w:rsidRPr="00023024">
              <w:rPr>
                <w:rFonts w:asciiTheme="majorBidi" w:hAnsiTheme="majorBidi" w:cstheme="majorBidi"/>
                <w:sz w:val="20"/>
                <w:szCs w:val="20"/>
              </w:rPr>
              <w:t>Goodness</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of</w:t>
            </w:r>
            <w:proofErr w:type="spellEnd"/>
            <w:r w:rsidRPr="00023024">
              <w:rPr>
                <w:rFonts w:asciiTheme="majorBidi" w:hAnsiTheme="majorBidi" w:cstheme="majorBidi"/>
                <w:sz w:val="20"/>
                <w:szCs w:val="20"/>
              </w:rPr>
              <w:t xml:space="preserve"> fit (</w:t>
            </w:r>
            <w:proofErr w:type="spellStart"/>
            <w:r w:rsidRPr="00023024">
              <w:rPr>
                <w:rFonts w:asciiTheme="majorBidi" w:hAnsiTheme="majorBidi" w:cstheme="majorBidi"/>
                <w:sz w:val="20"/>
                <w:szCs w:val="20"/>
              </w:rPr>
              <w:t>GoF</w:t>
            </w:r>
            <w:proofErr w:type="spellEnd"/>
            <w:r w:rsidRPr="00023024">
              <w:rPr>
                <w:rFonts w:asciiTheme="majorBidi" w:hAnsiTheme="majorBidi" w:cstheme="majorBidi"/>
                <w:sz w:val="20"/>
                <w:szCs w:val="20"/>
              </w:rPr>
              <w:t>)</w:t>
            </w:r>
          </w:p>
        </w:tc>
        <w:tc>
          <w:tcPr>
            <w:tcW w:w="2563" w:type="dxa"/>
            <w:shd w:val="clear" w:color="auto" w:fill="auto"/>
          </w:tcPr>
          <w:p w14:paraId="4D1B5035" w14:textId="77777777" w:rsidR="00023024" w:rsidRPr="00023024" w:rsidRDefault="00023024" w:rsidP="00BE35B0">
            <w:pPr>
              <w:rPr>
                <w:rFonts w:asciiTheme="majorBidi" w:hAnsiTheme="majorBidi" w:cstheme="majorBidi"/>
                <w:sz w:val="20"/>
                <w:szCs w:val="20"/>
              </w:rPr>
            </w:pPr>
            <w:proofErr w:type="spellStart"/>
            <w:r w:rsidRPr="00023024">
              <w:rPr>
                <w:rFonts w:asciiTheme="majorBidi" w:hAnsiTheme="majorBidi" w:cstheme="majorBidi"/>
                <w:sz w:val="20"/>
                <w:szCs w:val="20"/>
              </w:rPr>
              <w:t>Criteria</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of</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GoF</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namely</w:t>
            </w:r>
            <w:proofErr w:type="spellEnd"/>
            <w:r w:rsidRPr="00023024">
              <w:rPr>
                <w:rFonts w:asciiTheme="majorBidi" w:hAnsiTheme="majorBidi" w:cstheme="majorBidi"/>
                <w:sz w:val="20"/>
                <w:szCs w:val="20"/>
              </w:rPr>
              <w:t xml:space="preserve"> 0,10 (</w:t>
            </w:r>
            <w:proofErr w:type="spellStart"/>
            <w:r w:rsidRPr="00023024">
              <w:rPr>
                <w:rFonts w:asciiTheme="majorBidi" w:hAnsiTheme="majorBidi" w:cstheme="majorBidi"/>
                <w:sz w:val="20"/>
                <w:szCs w:val="20"/>
              </w:rPr>
              <w:t>GoF</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weak</w:t>
            </w:r>
            <w:proofErr w:type="spellEnd"/>
            <w:r w:rsidRPr="00023024">
              <w:rPr>
                <w:rFonts w:asciiTheme="majorBidi" w:hAnsiTheme="majorBidi" w:cstheme="majorBidi"/>
                <w:sz w:val="20"/>
                <w:szCs w:val="20"/>
              </w:rPr>
              <w:t>), 0,25 (</w:t>
            </w:r>
            <w:proofErr w:type="spellStart"/>
            <w:r w:rsidRPr="00023024">
              <w:rPr>
                <w:rFonts w:asciiTheme="majorBidi" w:hAnsiTheme="majorBidi" w:cstheme="majorBidi"/>
                <w:sz w:val="20"/>
                <w:szCs w:val="20"/>
              </w:rPr>
              <w:t>GoF</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moderate</w:t>
            </w:r>
            <w:proofErr w:type="spellEnd"/>
            <w:r w:rsidRPr="00023024">
              <w:rPr>
                <w:rFonts w:asciiTheme="majorBidi" w:hAnsiTheme="majorBidi" w:cstheme="majorBidi"/>
                <w:sz w:val="20"/>
                <w:szCs w:val="20"/>
              </w:rPr>
              <w:t>), and 0,36 (</w:t>
            </w:r>
            <w:proofErr w:type="spellStart"/>
            <w:r w:rsidRPr="00023024">
              <w:rPr>
                <w:rFonts w:asciiTheme="majorBidi" w:hAnsiTheme="majorBidi" w:cstheme="majorBidi"/>
                <w:sz w:val="20"/>
                <w:szCs w:val="20"/>
              </w:rPr>
              <w:t>GoF</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strong</w:t>
            </w:r>
            <w:proofErr w:type="spellEnd"/>
            <w:r w:rsidRPr="00023024">
              <w:rPr>
                <w:rFonts w:asciiTheme="majorBidi" w:hAnsiTheme="majorBidi" w:cstheme="majorBidi"/>
                <w:sz w:val="20"/>
                <w:szCs w:val="20"/>
              </w:rPr>
              <w:t xml:space="preserve">) </w:t>
            </w:r>
            <w:r w:rsidRPr="00023024">
              <w:rPr>
                <w:rFonts w:asciiTheme="majorBidi" w:hAnsiTheme="majorBidi" w:cstheme="majorBidi"/>
                <w:sz w:val="20"/>
                <w:szCs w:val="20"/>
              </w:rPr>
              <w:fldChar w:fldCharType="begin"/>
            </w:r>
            <w:r w:rsidRPr="00023024">
              <w:rPr>
                <w:rFonts w:asciiTheme="majorBidi" w:hAnsiTheme="majorBidi" w:cstheme="majorBidi"/>
                <w:sz w:val="20"/>
                <w:szCs w:val="20"/>
              </w:rPr>
              <w:instrText xml:space="preserve"> ADDIN ZOTERO_ITEM CSL_CITATION {"citationID":"AfjrtH2v","properties":{"formattedCitation":"(Ghozali &amp; Latan, 2016)","plainCitation":"(Ghozali &amp; Latan, 2016)","noteIndex":0},"citationItems":[{"id":42,"uris":["http://zotero.org/users/13769994/items/ITM5VZBD"],"itemData":{"id":42,"type":"book","event-place":"Semarang","publisher":"Badan Penerbit Universitas Diponegoro Semarang","publisher-place":"Semarang","title":"Partial Least Squares: Konsep, Teknik, dan Aplikasi Menggunakan Program SmartPLS 3.0 Untuk Penelitian Empiris","author":[{"family":"Ghozali","given":"Imam"},{"family":"Latan","given":"Hengky"}],"issued":{"date-parts":[["2016"]]}}}],"schema":"https://github.com/citation-style-language/schema/raw/master/csl-citation.json"} </w:instrText>
            </w:r>
            <w:r w:rsidRPr="00023024">
              <w:rPr>
                <w:rFonts w:asciiTheme="majorBidi" w:hAnsiTheme="majorBidi" w:cstheme="majorBidi"/>
                <w:sz w:val="20"/>
                <w:szCs w:val="20"/>
              </w:rPr>
              <w:fldChar w:fldCharType="separate"/>
            </w:r>
            <w:r w:rsidRPr="00023024">
              <w:rPr>
                <w:rFonts w:asciiTheme="majorBidi" w:hAnsiTheme="majorBidi" w:cstheme="majorBidi"/>
                <w:sz w:val="20"/>
                <w:szCs w:val="20"/>
              </w:rPr>
              <w:t>(</w:t>
            </w:r>
            <w:proofErr w:type="spellStart"/>
            <w:r w:rsidRPr="00023024">
              <w:rPr>
                <w:rFonts w:asciiTheme="majorBidi" w:hAnsiTheme="majorBidi" w:cstheme="majorBidi"/>
                <w:sz w:val="20"/>
                <w:szCs w:val="20"/>
              </w:rPr>
              <w:t>Ghozali</w:t>
            </w:r>
            <w:proofErr w:type="spellEnd"/>
            <w:r w:rsidRPr="00023024">
              <w:rPr>
                <w:rFonts w:asciiTheme="majorBidi" w:hAnsiTheme="majorBidi" w:cstheme="majorBidi"/>
                <w:sz w:val="20"/>
                <w:szCs w:val="20"/>
              </w:rPr>
              <w:t xml:space="preserve"> &amp; Latan, 2016)</w:t>
            </w:r>
            <w:r w:rsidRPr="00023024">
              <w:rPr>
                <w:rFonts w:asciiTheme="majorBidi" w:hAnsiTheme="majorBidi" w:cstheme="majorBidi"/>
                <w:sz w:val="20"/>
                <w:szCs w:val="20"/>
              </w:rPr>
              <w:fldChar w:fldCharType="end"/>
            </w:r>
          </w:p>
        </w:tc>
        <w:tc>
          <w:tcPr>
            <w:tcW w:w="1843" w:type="dxa"/>
            <w:shd w:val="clear" w:color="auto" w:fill="auto"/>
            <w:vAlign w:val="center"/>
          </w:tcPr>
          <w:p w14:paraId="2BE0F0F9"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0,327</w:t>
            </w:r>
          </w:p>
        </w:tc>
        <w:tc>
          <w:tcPr>
            <w:tcW w:w="2545" w:type="dxa"/>
            <w:shd w:val="clear" w:color="auto" w:fill="auto"/>
          </w:tcPr>
          <w:p w14:paraId="6F8953A0" w14:textId="77777777" w:rsidR="00023024" w:rsidRPr="00023024" w:rsidRDefault="00023024" w:rsidP="00BE35B0">
            <w:pPr>
              <w:rPr>
                <w:rFonts w:asciiTheme="majorBidi" w:hAnsiTheme="majorBidi" w:cstheme="majorBidi"/>
                <w:sz w:val="20"/>
                <w:szCs w:val="20"/>
              </w:rPr>
            </w:pPr>
            <w:proofErr w:type="spellStart"/>
            <w:r w:rsidRPr="00023024">
              <w:rPr>
                <w:rFonts w:asciiTheme="majorBidi" w:hAnsiTheme="majorBidi" w:cstheme="majorBidi"/>
                <w:sz w:val="20"/>
                <w:szCs w:val="20"/>
              </w:rPr>
              <w:t>Goodness</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of</w:t>
            </w:r>
            <w:proofErr w:type="spellEnd"/>
            <w:r w:rsidRPr="00023024">
              <w:rPr>
                <w:rFonts w:asciiTheme="majorBidi" w:hAnsiTheme="majorBidi" w:cstheme="majorBidi"/>
                <w:sz w:val="20"/>
                <w:szCs w:val="20"/>
              </w:rPr>
              <w:t xml:space="preserve"> fit </w:t>
            </w:r>
            <w:proofErr w:type="spellStart"/>
            <w:r w:rsidRPr="00023024">
              <w:rPr>
                <w:rFonts w:asciiTheme="majorBidi" w:hAnsiTheme="majorBidi" w:cstheme="majorBidi"/>
                <w:sz w:val="20"/>
                <w:szCs w:val="20"/>
              </w:rPr>
              <w:t>is</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classified</w:t>
            </w:r>
            <w:proofErr w:type="spellEnd"/>
            <w:r w:rsidRPr="00023024">
              <w:rPr>
                <w:rFonts w:asciiTheme="majorBidi" w:hAnsiTheme="majorBidi" w:cstheme="majorBidi"/>
                <w:sz w:val="20"/>
                <w:szCs w:val="20"/>
              </w:rPr>
              <w:t xml:space="preserve"> as </w:t>
            </w:r>
            <w:proofErr w:type="spellStart"/>
            <w:r w:rsidRPr="00023024">
              <w:rPr>
                <w:rFonts w:asciiTheme="majorBidi" w:hAnsiTheme="majorBidi" w:cstheme="majorBidi"/>
                <w:sz w:val="20"/>
                <w:szCs w:val="20"/>
              </w:rPr>
              <w:t>moderate</w:t>
            </w:r>
            <w:proofErr w:type="spellEnd"/>
          </w:p>
        </w:tc>
      </w:tr>
    </w:tbl>
    <w:p w14:paraId="548FBE5A" w14:textId="77777777" w:rsidR="00023024" w:rsidRPr="00023024" w:rsidRDefault="00023024" w:rsidP="00023024">
      <w:pPr>
        <w:pStyle w:val="Heading6"/>
        <w:rPr>
          <w:rFonts w:asciiTheme="majorBidi" w:hAnsiTheme="majorBidi" w:cstheme="majorBidi"/>
          <w:b w:val="0"/>
          <w:highlight w:val="yellow"/>
        </w:rPr>
      </w:pPr>
    </w:p>
    <w:p w14:paraId="29865CEA" w14:textId="77777777" w:rsidR="00023024" w:rsidRPr="00023024" w:rsidRDefault="00023024" w:rsidP="00023024">
      <w:pPr>
        <w:pStyle w:val="NoSpacing"/>
        <w:spacing w:line="360" w:lineRule="auto"/>
        <w:ind w:firstLine="709"/>
        <w:jc w:val="both"/>
        <w:rPr>
          <w:rFonts w:asciiTheme="majorBidi" w:hAnsiTheme="majorBidi" w:cstheme="majorBidi"/>
          <w:sz w:val="24"/>
          <w:highlight w:val="yellow"/>
        </w:rPr>
      </w:pPr>
      <w:r w:rsidRPr="00023024">
        <w:rPr>
          <w:rFonts w:asciiTheme="majorBidi" w:hAnsiTheme="majorBidi" w:cstheme="majorBidi"/>
          <w:sz w:val="24"/>
        </w:rPr>
        <w:t>Table 6 above is a summary of the results of the model fit test, after looking at the values of the Coefficient of determination (R2), Predictive relevance (Q2), Effect size (f2), and Goodness of fit (</w:t>
      </w:r>
      <w:proofErr w:type="spellStart"/>
      <w:r w:rsidRPr="00023024">
        <w:rPr>
          <w:rFonts w:asciiTheme="majorBidi" w:hAnsiTheme="majorBidi" w:cstheme="majorBidi"/>
          <w:sz w:val="24"/>
        </w:rPr>
        <w:t>GoF</w:t>
      </w:r>
      <w:proofErr w:type="spellEnd"/>
      <w:r w:rsidRPr="00023024">
        <w:rPr>
          <w:rFonts w:asciiTheme="majorBidi" w:hAnsiTheme="majorBidi" w:cstheme="majorBidi"/>
          <w:sz w:val="24"/>
        </w:rPr>
        <w:t>), it is known that the model is acceptable.</w:t>
      </w:r>
    </w:p>
    <w:p w14:paraId="22A73BCD" w14:textId="77777777" w:rsidR="00023024" w:rsidRPr="00023024" w:rsidRDefault="00023024" w:rsidP="00023024">
      <w:pPr>
        <w:pStyle w:val="Heading6"/>
        <w:spacing w:before="0" w:after="0" w:line="360" w:lineRule="auto"/>
        <w:jc w:val="both"/>
        <w:rPr>
          <w:rFonts w:asciiTheme="majorBidi" w:hAnsiTheme="majorBidi" w:cstheme="majorBidi"/>
          <w:bCs/>
          <w:i/>
          <w:iCs/>
          <w:sz w:val="24"/>
          <w:szCs w:val="24"/>
        </w:rPr>
      </w:pPr>
      <w:r w:rsidRPr="00023024">
        <w:rPr>
          <w:rFonts w:asciiTheme="majorBidi" w:hAnsiTheme="majorBidi" w:cstheme="majorBidi"/>
          <w:bCs/>
          <w:i/>
          <w:iCs/>
          <w:sz w:val="24"/>
          <w:szCs w:val="24"/>
        </w:rPr>
        <w:t xml:space="preserve">Test </w:t>
      </w:r>
      <w:proofErr w:type="spellStart"/>
      <w:r w:rsidRPr="00023024">
        <w:rPr>
          <w:rFonts w:asciiTheme="majorBidi" w:hAnsiTheme="majorBidi" w:cstheme="majorBidi"/>
          <w:bCs/>
          <w:i/>
          <w:iCs/>
          <w:sz w:val="24"/>
          <w:szCs w:val="24"/>
        </w:rPr>
        <w:t>of</w:t>
      </w:r>
      <w:proofErr w:type="spellEnd"/>
      <w:r w:rsidRPr="00023024">
        <w:rPr>
          <w:rFonts w:asciiTheme="majorBidi" w:hAnsiTheme="majorBidi" w:cstheme="majorBidi"/>
          <w:bCs/>
          <w:i/>
          <w:iCs/>
          <w:sz w:val="24"/>
          <w:szCs w:val="24"/>
        </w:rPr>
        <w:t xml:space="preserve"> </w:t>
      </w:r>
      <w:proofErr w:type="spellStart"/>
      <w:r w:rsidRPr="00023024">
        <w:rPr>
          <w:rFonts w:asciiTheme="majorBidi" w:hAnsiTheme="majorBidi" w:cstheme="majorBidi"/>
          <w:bCs/>
          <w:i/>
          <w:iCs/>
          <w:sz w:val="24"/>
          <w:szCs w:val="24"/>
        </w:rPr>
        <w:t>Hypothesis</w:t>
      </w:r>
      <w:proofErr w:type="spellEnd"/>
    </w:p>
    <w:p w14:paraId="04ADE332" w14:textId="77777777" w:rsidR="00023024" w:rsidRPr="00023024" w:rsidRDefault="00023024" w:rsidP="00023024">
      <w:pPr>
        <w:pStyle w:val="Heading6"/>
        <w:spacing w:before="0" w:after="0" w:line="360" w:lineRule="auto"/>
        <w:ind w:firstLine="709"/>
        <w:jc w:val="both"/>
        <w:rPr>
          <w:rFonts w:asciiTheme="majorBidi" w:hAnsiTheme="majorBidi" w:cstheme="majorBidi"/>
          <w:b w:val="0"/>
          <w:sz w:val="24"/>
          <w:szCs w:val="24"/>
        </w:rPr>
      </w:pPr>
      <w:r w:rsidRPr="00023024">
        <w:rPr>
          <w:rFonts w:asciiTheme="majorBidi" w:hAnsiTheme="majorBidi" w:cstheme="majorBidi"/>
          <w:b w:val="0"/>
          <w:sz w:val="24"/>
          <w:szCs w:val="24"/>
        </w:rPr>
        <w:t xml:space="preserve">Following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confirmation</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of</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proposed</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model's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good</w:t>
      </w:r>
      <w:proofErr w:type="spellEnd"/>
      <w:r w:rsidRPr="00023024">
        <w:rPr>
          <w:rFonts w:asciiTheme="majorBidi" w:hAnsiTheme="majorBidi" w:cstheme="majorBidi"/>
          <w:b w:val="0"/>
          <w:sz w:val="24"/>
          <w:szCs w:val="24"/>
        </w:rPr>
        <w:t xml:space="preserve"> fit,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next</w:t>
      </w:r>
      <w:proofErr w:type="spellEnd"/>
      <w:r w:rsidRPr="00023024">
        <w:rPr>
          <w:rFonts w:asciiTheme="majorBidi" w:hAnsiTheme="majorBidi" w:cstheme="majorBidi"/>
          <w:b w:val="0"/>
          <w:sz w:val="24"/>
          <w:szCs w:val="24"/>
        </w:rPr>
        <w:t xml:space="preserve"> step </w:t>
      </w:r>
      <w:proofErr w:type="spellStart"/>
      <w:r w:rsidRPr="00023024">
        <w:rPr>
          <w:rFonts w:asciiTheme="majorBidi" w:hAnsiTheme="majorBidi" w:cstheme="majorBidi"/>
          <w:b w:val="0"/>
          <w:sz w:val="24"/>
          <w:szCs w:val="24"/>
        </w:rPr>
        <w:t>involves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examining</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relationships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between</w:t>
      </w:r>
      <w:proofErr w:type="spellEnd"/>
      <w:r w:rsidRPr="00023024">
        <w:rPr>
          <w:rFonts w:asciiTheme="majorBidi" w:hAnsiTheme="majorBidi" w:cstheme="majorBidi"/>
          <w:b w:val="0"/>
          <w:sz w:val="24"/>
          <w:szCs w:val="24"/>
        </w:rPr>
        <w:t xml:space="preserve"> variables. </w:t>
      </w:r>
      <w:proofErr w:type="spellStart"/>
      <w:r w:rsidRPr="00023024">
        <w:rPr>
          <w:rFonts w:asciiTheme="majorBidi" w:hAnsiTheme="majorBidi" w:cstheme="majorBidi"/>
          <w:b w:val="0"/>
          <w:sz w:val="24"/>
          <w:szCs w:val="24"/>
        </w:rPr>
        <w:t>These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relationships</w:t>
      </w:r>
      <w:proofErr w:type="spellEnd"/>
      <w:r w:rsidRPr="00023024">
        <w:rPr>
          <w:rFonts w:asciiTheme="majorBidi" w:hAnsiTheme="majorBidi" w:cstheme="majorBidi"/>
          <w:b w:val="0"/>
          <w:sz w:val="24"/>
          <w:szCs w:val="24"/>
        </w:rPr>
        <w:t xml:space="preserve"> are </w:t>
      </w:r>
      <w:proofErr w:type="spellStart"/>
      <w:r w:rsidRPr="00023024">
        <w:rPr>
          <w:rFonts w:asciiTheme="majorBidi" w:hAnsiTheme="majorBidi" w:cstheme="majorBidi"/>
          <w:b w:val="0"/>
          <w:sz w:val="24"/>
          <w:szCs w:val="24"/>
        </w:rPr>
        <w:t>assessed</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based</w:t>
      </w:r>
      <w:proofErr w:type="spellEnd"/>
      <w:r w:rsidRPr="00023024">
        <w:rPr>
          <w:rFonts w:asciiTheme="majorBidi" w:hAnsiTheme="majorBidi" w:cstheme="majorBidi"/>
          <w:b w:val="0"/>
          <w:sz w:val="24"/>
          <w:szCs w:val="24"/>
        </w:rPr>
        <w:t xml:space="preserve"> on </w:t>
      </w:r>
      <w:proofErr w:type="spellStart"/>
      <w:r w:rsidRPr="00023024">
        <w:rPr>
          <w:rFonts w:asciiTheme="majorBidi" w:hAnsiTheme="majorBidi" w:cstheme="majorBidi"/>
          <w:b w:val="0"/>
          <w:sz w:val="24"/>
          <w:szCs w:val="24"/>
        </w:rPr>
        <w:t>the</w:t>
      </w:r>
      <w:proofErr w:type="spellEnd"/>
      <w:r w:rsidRPr="00023024">
        <w:rPr>
          <w:rFonts w:asciiTheme="majorBidi" w:hAnsiTheme="majorBidi" w:cstheme="majorBidi"/>
          <w:b w:val="0"/>
          <w:sz w:val="24"/>
          <w:szCs w:val="24"/>
        </w:rPr>
        <w:t xml:space="preserve"> original </w:t>
      </w:r>
      <w:proofErr w:type="spellStart"/>
      <w:r w:rsidRPr="00023024">
        <w:rPr>
          <w:rFonts w:asciiTheme="majorBidi" w:hAnsiTheme="majorBidi" w:cstheme="majorBidi"/>
          <w:b w:val="0"/>
          <w:sz w:val="24"/>
          <w:szCs w:val="24"/>
        </w:rPr>
        <w:t>sample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values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where</w:t>
      </w:r>
      <w:proofErr w:type="spellEnd"/>
      <w:r w:rsidRPr="00023024">
        <w:rPr>
          <w:rFonts w:asciiTheme="majorBidi" w:hAnsiTheme="majorBidi" w:cstheme="majorBidi"/>
          <w:b w:val="0"/>
          <w:sz w:val="24"/>
          <w:szCs w:val="24"/>
        </w:rPr>
        <w:t xml:space="preserve"> a p-</w:t>
      </w:r>
      <w:proofErr w:type="spellStart"/>
      <w:r w:rsidRPr="00023024">
        <w:rPr>
          <w:rFonts w:asciiTheme="majorBidi" w:hAnsiTheme="majorBidi" w:cstheme="majorBidi"/>
          <w:b w:val="0"/>
          <w:sz w:val="24"/>
          <w:szCs w:val="24"/>
        </w:rPr>
        <w:t>value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of</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less</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than</w:t>
      </w:r>
      <w:proofErr w:type="spellEnd"/>
      <w:r w:rsidRPr="00023024">
        <w:rPr>
          <w:rFonts w:asciiTheme="majorBidi" w:hAnsiTheme="majorBidi" w:cstheme="majorBidi"/>
          <w:b w:val="0"/>
          <w:sz w:val="24"/>
          <w:szCs w:val="24"/>
        </w:rPr>
        <w:t xml:space="preserve"> 0.05 and a t-</w:t>
      </w:r>
      <w:proofErr w:type="spellStart"/>
      <w:r w:rsidRPr="00023024">
        <w:rPr>
          <w:rFonts w:asciiTheme="majorBidi" w:hAnsiTheme="majorBidi" w:cstheme="majorBidi"/>
          <w:b w:val="0"/>
          <w:sz w:val="24"/>
          <w:szCs w:val="24"/>
        </w:rPr>
        <w:t>statistic</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value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greater</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than</w:t>
      </w:r>
      <w:proofErr w:type="spellEnd"/>
      <w:r w:rsidRPr="00023024">
        <w:rPr>
          <w:rFonts w:asciiTheme="majorBidi" w:hAnsiTheme="majorBidi" w:cstheme="majorBidi"/>
          <w:b w:val="0"/>
          <w:sz w:val="24"/>
          <w:szCs w:val="24"/>
        </w:rPr>
        <w:t xml:space="preserve"> 1.96 </w:t>
      </w:r>
      <w:proofErr w:type="spellStart"/>
      <w:r w:rsidRPr="00023024">
        <w:rPr>
          <w:rFonts w:asciiTheme="majorBidi" w:hAnsiTheme="majorBidi" w:cstheme="majorBidi"/>
          <w:b w:val="0"/>
          <w:sz w:val="24"/>
          <w:szCs w:val="24"/>
        </w:rPr>
        <w:t>indicate</w:t>
      </w:r>
      <w:proofErr w:type="spellEnd"/>
      <w:r w:rsidRPr="00023024">
        <w:rPr>
          <w:rFonts w:asciiTheme="majorBidi" w:hAnsiTheme="majorBidi" w:cstheme="majorBidi"/>
          <w:b w:val="0"/>
          <w:sz w:val="24"/>
          <w:szCs w:val="24"/>
        </w:rPr>
        <w:t xml:space="preserve"> </w:t>
      </w:r>
      <w:proofErr w:type="spellStart"/>
      <w:r w:rsidRPr="00023024">
        <w:rPr>
          <w:rFonts w:asciiTheme="majorBidi" w:hAnsiTheme="majorBidi" w:cstheme="majorBidi"/>
          <w:b w:val="0"/>
          <w:sz w:val="24"/>
          <w:szCs w:val="24"/>
        </w:rPr>
        <w:t>significance</w:t>
      </w:r>
      <w:proofErr w:type="spellEnd"/>
      <w:r w:rsidRPr="00023024">
        <w:rPr>
          <w:rFonts w:asciiTheme="majorBidi" w:hAnsiTheme="majorBidi" w:cstheme="majorBidi"/>
          <w:b w:val="0"/>
          <w:sz w:val="24"/>
          <w:szCs w:val="24"/>
        </w:rPr>
        <w:t xml:space="preserve">. The </w:t>
      </w:r>
      <w:proofErr w:type="spellStart"/>
      <w:r w:rsidRPr="00023024">
        <w:rPr>
          <w:rFonts w:asciiTheme="majorBidi" w:hAnsiTheme="majorBidi" w:cstheme="majorBidi"/>
          <w:b w:val="0"/>
          <w:sz w:val="24"/>
          <w:szCs w:val="24"/>
        </w:rPr>
        <w:t>findings</w:t>
      </w:r>
      <w:proofErr w:type="spellEnd"/>
      <w:r w:rsidRPr="00023024">
        <w:rPr>
          <w:rFonts w:asciiTheme="majorBidi" w:hAnsiTheme="majorBidi" w:cstheme="majorBidi"/>
          <w:b w:val="0"/>
          <w:sz w:val="24"/>
          <w:szCs w:val="24"/>
        </w:rPr>
        <w:t xml:space="preserve"> are </w:t>
      </w:r>
      <w:proofErr w:type="spellStart"/>
      <w:r w:rsidRPr="00023024">
        <w:rPr>
          <w:rFonts w:asciiTheme="majorBidi" w:hAnsiTheme="majorBidi" w:cstheme="majorBidi"/>
          <w:b w:val="0"/>
          <w:sz w:val="24"/>
          <w:szCs w:val="24"/>
        </w:rPr>
        <w:t>summarized</w:t>
      </w:r>
      <w:proofErr w:type="spellEnd"/>
      <w:r w:rsidRPr="00023024">
        <w:rPr>
          <w:rFonts w:asciiTheme="majorBidi" w:hAnsiTheme="majorBidi" w:cstheme="majorBidi"/>
          <w:b w:val="0"/>
          <w:sz w:val="24"/>
          <w:szCs w:val="24"/>
        </w:rPr>
        <w:t> in Table 7.</w:t>
      </w:r>
    </w:p>
    <w:p w14:paraId="1DF19FBA" w14:textId="77777777" w:rsidR="00023024" w:rsidRPr="00023024" w:rsidRDefault="00023024" w:rsidP="00023024">
      <w:pPr>
        <w:pStyle w:val="Heading6"/>
        <w:jc w:val="center"/>
        <w:rPr>
          <w:rFonts w:asciiTheme="majorBidi" w:hAnsiTheme="majorBidi" w:cstheme="majorBidi"/>
          <w:b w:val="0"/>
        </w:rPr>
      </w:pPr>
      <w:r w:rsidRPr="00023024">
        <w:rPr>
          <w:rFonts w:asciiTheme="majorBidi" w:hAnsiTheme="majorBidi" w:cstheme="majorBidi"/>
          <w:b w:val="0"/>
        </w:rPr>
        <w:t xml:space="preserve">Table 7.  </w:t>
      </w:r>
      <w:proofErr w:type="spellStart"/>
      <w:r w:rsidRPr="00023024">
        <w:rPr>
          <w:rFonts w:asciiTheme="majorBidi" w:hAnsiTheme="majorBidi" w:cstheme="majorBidi"/>
          <w:b w:val="0"/>
        </w:rPr>
        <w:t>Tests</w:t>
      </w:r>
      <w:proofErr w:type="spellEnd"/>
      <w:r w:rsidRPr="00023024">
        <w:rPr>
          <w:rFonts w:asciiTheme="majorBidi" w:hAnsiTheme="majorBidi" w:cstheme="majorBidi"/>
          <w:b w:val="0"/>
        </w:rPr>
        <w:t xml:space="preserve"> </w:t>
      </w:r>
      <w:proofErr w:type="spellStart"/>
      <w:r w:rsidRPr="00023024">
        <w:rPr>
          <w:rFonts w:asciiTheme="majorBidi" w:hAnsiTheme="majorBidi" w:cstheme="majorBidi"/>
          <w:b w:val="0"/>
        </w:rPr>
        <w:t>of</w:t>
      </w:r>
      <w:proofErr w:type="spellEnd"/>
      <w:r w:rsidRPr="00023024">
        <w:rPr>
          <w:rFonts w:asciiTheme="majorBidi" w:hAnsiTheme="majorBidi" w:cstheme="majorBidi"/>
          <w:b w:val="0"/>
        </w:rPr>
        <w:t xml:space="preserve"> </w:t>
      </w:r>
      <w:proofErr w:type="spellStart"/>
      <w:r w:rsidRPr="00023024">
        <w:rPr>
          <w:rFonts w:asciiTheme="majorBidi" w:hAnsiTheme="majorBidi" w:cstheme="majorBidi"/>
          <w:b w:val="0"/>
        </w:rPr>
        <w:t>Hypotheses</w:t>
      </w:r>
      <w:proofErr w:type="spellEnd"/>
    </w:p>
    <w:tbl>
      <w:tblPr>
        <w:tblStyle w:val="TableGrid"/>
        <w:tblW w:w="0" w:type="auto"/>
        <w:jc w:val="center"/>
        <w:tblLook w:val="04A0" w:firstRow="1" w:lastRow="0" w:firstColumn="1" w:lastColumn="0" w:noHBand="0" w:noVBand="1"/>
      </w:tblPr>
      <w:tblGrid>
        <w:gridCol w:w="2972"/>
        <w:gridCol w:w="1192"/>
        <w:gridCol w:w="1215"/>
        <w:gridCol w:w="1014"/>
        <w:gridCol w:w="1060"/>
        <w:gridCol w:w="1463"/>
      </w:tblGrid>
      <w:tr w:rsidR="00023024" w:rsidRPr="00023024" w14:paraId="13871CE2" w14:textId="77777777" w:rsidTr="00B43AD6">
        <w:trPr>
          <w:jc w:val="center"/>
        </w:trPr>
        <w:tc>
          <w:tcPr>
            <w:tcW w:w="2972" w:type="dxa"/>
            <w:shd w:val="clear" w:color="auto" w:fill="auto"/>
            <w:vAlign w:val="center"/>
          </w:tcPr>
          <w:p w14:paraId="59895CA3" w14:textId="77777777" w:rsidR="00023024" w:rsidRPr="00023024" w:rsidRDefault="00023024" w:rsidP="00BE35B0">
            <w:pPr>
              <w:spacing w:before="60" w:after="60"/>
              <w:jc w:val="center"/>
              <w:rPr>
                <w:rFonts w:asciiTheme="majorBidi" w:hAnsiTheme="majorBidi" w:cstheme="majorBidi"/>
                <w:sz w:val="20"/>
                <w:szCs w:val="20"/>
              </w:rPr>
            </w:pPr>
            <w:proofErr w:type="spellStart"/>
            <w:r w:rsidRPr="00023024">
              <w:rPr>
                <w:rFonts w:asciiTheme="majorBidi" w:hAnsiTheme="majorBidi" w:cstheme="majorBidi"/>
                <w:sz w:val="20"/>
                <w:szCs w:val="20"/>
              </w:rPr>
              <w:t>Effects</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of</w:t>
            </w:r>
            <w:proofErr w:type="spellEnd"/>
            <w:r w:rsidRPr="00023024">
              <w:rPr>
                <w:rFonts w:asciiTheme="majorBidi" w:hAnsiTheme="majorBidi" w:cstheme="majorBidi"/>
                <w:sz w:val="20"/>
                <w:szCs w:val="20"/>
              </w:rPr>
              <w:t xml:space="preserve"> Variable</w:t>
            </w:r>
          </w:p>
        </w:tc>
        <w:tc>
          <w:tcPr>
            <w:tcW w:w="1192" w:type="dxa"/>
            <w:shd w:val="clear" w:color="auto" w:fill="auto"/>
            <w:vAlign w:val="center"/>
          </w:tcPr>
          <w:p w14:paraId="05B3D0A8"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sz w:val="20"/>
                <w:szCs w:val="20"/>
              </w:rPr>
              <w:t xml:space="preserve">Original </w:t>
            </w:r>
            <w:proofErr w:type="spellStart"/>
            <w:r w:rsidRPr="00023024">
              <w:rPr>
                <w:rFonts w:asciiTheme="majorBidi" w:hAnsiTheme="majorBidi" w:cstheme="majorBidi"/>
                <w:sz w:val="20"/>
                <w:szCs w:val="20"/>
              </w:rPr>
              <w:t>Sample</w:t>
            </w:r>
            <w:proofErr w:type="spellEnd"/>
          </w:p>
        </w:tc>
        <w:tc>
          <w:tcPr>
            <w:tcW w:w="1215" w:type="dxa"/>
            <w:shd w:val="clear" w:color="auto" w:fill="auto"/>
            <w:vAlign w:val="center"/>
          </w:tcPr>
          <w:p w14:paraId="5E585EAC"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sz w:val="20"/>
                <w:szCs w:val="20"/>
              </w:rPr>
              <w:t>t-</w:t>
            </w:r>
            <w:proofErr w:type="spellStart"/>
            <w:r w:rsidRPr="00023024">
              <w:rPr>
                <w:rFonts w:asciiTheme="majorBidi" w:hAnsiTheme="majorBidi" w:cstheme="majorBidi"/>
                <w:sz w:val="20"/>
                <w:szCs w:val="20"/>
              </w:rPr>
              <w:t>Statistics</w:t>
            </w:r>
            <w:proofErr w:type="spellEnd"/>
          </w:p>
        </w:tc>
        <w:tc>
          <w:tcPr>
            <w:tcW w:w="1014" w:type="dxa"/>
            <w:shd w:val="clear" w:color="auto" w:fill="auto"/>
            <w:vAlign w:val="center"/>
          </w:tcPr>
          <w:p w14:paraId="7F34DBAD"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sz w:val="20"/>
                <w:szCs w:val="20"/>
              </w:rPr>
              <w:t>p-</w:t>
            </w:r>
            <w:proofErr w:type="spellStart"/>
            <w:r w:rsidRPr="00023024">
              <w:rPr>
                <w:rFonts w:asciiTheme="majorBidi" w:hAnsiTheme="majorBidi" w:cstheme="majorBidi"/>
                <w:sz w:val="20"/>
                <w:szCs w:val="20"/>
              </w:rPr>
              <w:t>Value</w:t>
            </w:r>
            <w:proofErr w:type="spellEnd"/>
          </w:p>
        </w:tc>
        <w:tc>
          <w:tcPr>
            <w:tcW w:w="1060" w:type="dxa"/>
            <w:shd w:val="clear" w:color="auto" w:fill="auto"/>
            <w:vAlign w:val="center"/>
          </w:tcPr>
          <w:p w14:paraId="29DC6AF8" w14:textId="77777777" w:rsidR="00023024" w:rsidRPr="00023024" w:rsidRDefault="00023024" w:rsidP="00BE35B0">
            <w:pPr>
              <w:spacing w:before="60" w:after="60"/>
              <w:jc w:val="center"/>
              <w:rPr>
                <w:rFonts w:asciiTheme="majorBidi" w:hAnsiTheme="majorBidi" w:cstheme="majorBidi"/>
                <w:sz w:val="20"/>
                <w:szCs w:val="20"/>
              </w:rPr>
            </w:pPr>
            <w:proofErr w:type="spellStart"/>
            <w:r w:rsidRPr="00023024">
              <w:rPr>
                <w:rFonts w:asciiTheme="majorBidi" w:hAnsiTheme="majorBidi" w:cstheme="majorBidi"/>
                <w:sz w:val="20"/>
                <w:szCs w:val="20"/>
              </w:rPr>
              <w:t>Criteria</w:t>
            </w:r>
            <w:proofErr w:type="spellEnd"/>
          </w:p>
        </w:tc>
        <w:tc>
          <w:tcPr>
            <w:tcW w:w="1463" w:type="dxa"/>
            <w:shd w:val="clear" w:color="auto" w:fill="auto"/>
            <w:vAlign w:val="center"/>
          </w:tcPr>
          <w:p w14:paraId="08006DF6" w14:textId="77777777" w:rsidR="00023024" w:rsidRPr="00023024" w:rsidRDefault="00023024" w:rsidP="00BE35B0">
            <w:pPr>
              <w:spacing w:before="60" w:after="60"/>
              <w:jc w:val="center"/>
              <w:rPr>
                <w:rFonts w:asciiTheme="majorBidi" w:hAnsiTheme="majorBidi" w:cstheme="majorBidi"/>
                <w:sz w:val="20"/>
                <w:szCs w:val="20"/>
              </w:rPr>
            </w:pPr>
            <w:proofErr w:type="spellStart"/>
            <w:r w:rsidRPr="00023024">
              <w:rPr>
                <w:rFonts w:asciiTheme="majorBidi" w:hAnsiTheme="majorBidi" w:cstheme="majorBidi"/>
                <w:sz w:val="20"/>
                <w:szCs w:val="20"/>
              </w:rPr>
              <w:t>Description</w:t>
            </w:r>
            <w:proofErr w:type="spellEnd"/>
          </w:p>
        </w:tc>
      </w:tr>
      <w:tr w:rsidR="00023024" w:rsidRPr="00023024" w14:paraId="7458686D" w14:textId="77777777" w:rsidTr="00B43AD6">
        <w:trPr>
          <w:jc w:val="center"/>
        </w:trPr>
        <w:tc>
          <w:tcPr>
            <w:tcW w:w="2972" w:type="dxa"/>
            <w:shd w:val="clear" w:color="auto" w:fill="auto"/>
          </w:tcPr>
          <w:p w14:paraId="416BCB84" w14:textId="77777777" w:rsidR="00023024" w:rsidRPr="00023024" w:rsidRDefault="00023024" w:rsidP="00BE35B0">
            <w:pPr>
              <w:spacing w:before="60" w:after="60"/>
              <w:rPr>
                <w:rFonts w:asciiTheme="majorBidi" w:hAnsiTheme="majorBidi" w:cstheme="majorBidi"/>
                <w:sz w:val="20"/>
                <w:szCs w:val="20"/>
              </w:rPr>
            </w:pPr>
            <w:proofErr w:type="spellStart"/>
            <w:r w:rsidRPr="00023024">
              <w:rPr>
                <w:rFonts w:asciiTheme="majorBidi" w:hAnsiTheme="majorBidi" w:cstheme="majorBidi"/>
                <w:sz w:val="20"/>
                <w:szCs w:val="20"/>
              </w:rPr>
              <w:t>Islamic</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Religosity</w:t>
            </w:r>
            <w:proofErr w:type="spellEnd"/>
            <w:r w:rsidRPr="00023024">
              <w:rPr>
                <w:rFonts w:asciiTheme="majorBidi" w:hAnsiTheme="majorBidi" w:cstheme="majorBidi"/>
                <w:sz w:val="20"/>
                <w:szCs w:val="20"/>
              </w:rPr>
              <w:t xml:space="preserve"> </w:t>
            </w:r>
            <w:r w:rsidRPr="00023024">
              <w:rPr>
                <w:rFonts w:asciiTheme="majorBidi" w:hAnsiTheme="majorBidi" w:cstheme="majorBidi"/>
                <w:sz w:val="20"/>
                <w:szCs w:val="20"/>
              </w:rPr>
              <w:sym w:font="Wingdings" w:char="F0E0"/>
            </w:r>
            <w:r w:rsidRPr="00023024">
              <w:rPr>
                <w:rFonts w:asciiTheme="majorBidi" w:hAnsiTheme="majorBidi" w:cstheme="majorBidi"/>
                <w:sz w:val="20"/>
                <w:szCs w:val="20"/>
              </w:rPr>
              <w:t xml:space="preserve">  SWB </w:t>
            </w:r>
          </w:p>
        </w:tc>
        <w:tc>
          <w:tcPr>
            <w:tcW w:w="1192" w:type="dxa"/>
            <w:shd w:val="clear" w:color="auto" w:fill="auto"/>
          </w:tcPr>
          <w:p w14:paraId="5F6B5062"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sz w:val="20"/>
                <w:szCs w:val="20"/>
              </w:rPr>
              <w:t>0.753</w:t>
            </w:r>
          </w:p>
        </w:tc>
        <w:tc>
          <w:tcPr>
            <w:tcW w:w="1215" w:type="dxa"/>
            <w:shd w:val="clear" w:color="auto" w:fill="auto"/>
          </w:tcPr>
          <w:p w14:paraId="32F799BE"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sz w:val="20"/>
                <w:szCs w:val="20"/>
              </w:rPr>
              <w:t>6.120</w:t>
            </w:r>
          </w:p>
        </w:tc>
        <w:tc>
          <w:tcPr>
            <w:tcW w:w="1014" w:type="dxa"/>
            <w:shd w:val="clear" w:color="auto" w:fill="auto"/>
          </w:tcPr>
          <w:p w14:paraId="5FD1D534"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sz w:val="20"/>
                <w:szCs w:val="20"/>
              </w:rPr>
              <w:t>0.000</w:t>
            </w:r>
          </w:p>
        </w:tc>
        <w:tc>
          <w:tcPr>
            <w:tcW w:w="1060" w:type="dxa"/>
            <w:shd w:val="clear" w:color="auto" w:fill="auto"/>
          </w:tcPr>
          <w:p w14:paraId="0FED1B2A"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i/>
                <w:iCs/>
                <w:sz w:val="20"/>
                <w:szCs w:val="20"/>
              </w:rPr>
              <w:t>p</w:t>
            </w:r>
            <w:r w:rsidRPr="00023024">
              <w:rPr>
                <w:rFonts w:asciiTheme="majorBidi" w:hAnsiTheme="majorBidi" w:cstheme="majorBidi"/>
                <w:sz w:val="20"/>
                <w:szCs w:val="20"/>
              </w:rPr>
              <w:t xml:space="preserve"> &lt; 0.05</w:t>
            </w:r>
          </w:p>
        </w:tc>
        <w:tc>
          <w:tcPr>
            <w:tcW w:w="1463" w:type="dxa"/>
            <w:shd w:val="clear" w:color="auto" w:fill="auto"/>
          </w:tcPr>
          <w:p w14:paraId="1637C39F"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sz w:val="20"/>
                <w:szCs w:val="20"/>
              </w:rPr>
              <w:t xml:space="preserve">Positive </w:t>
            </w:r>
            <w:proofErr w:type="spellStart"/>
            <w:r w:rsidRPr="00023024">
              <w:rPr>
                <w:rFonts w:asciiTheme="majorBidi" w:hAnsiTheme="majorBidi" w:cstheme="majorBidi"/>
                <w:sz w:val="20"/>
                <w:szCs w:val="20"/>
              </w:rPr>
              <w:t>effect</w:t>
            </w:r>
            <w:proofErr w:type="spellEnd"/>
            <w:r w:rsidRPr="00023024">
              <w:rPr>
                <w:rFonts w:asciiTheme="majorBidi" w:hAnsiTheme="majorBidi" w:cstheme="majorBidi"/>
                <w:sz w:val="20"/>
                <w:szCs w:val="20"/>
              </w:rPr>
              <w:t xml:space="preserve"> and </w:t>
            </w:r>
            <w:proofErr w:type="spellStart"/>
            <w:r w:rsidRPr="00023024">
              <w:rPr>
                <w:rFonts w:asciiTheme="majorBidi" w:hAnsiTheme="majorBidi" w:cstheme="majorBidi"/>
                <w:b/>
                <w:bCs/>
                <w:color w:val="385623" w:themeColor="accent6" w:themeShade="80"/>
                <w:sz w:val="20"/>
                <w:szCs w:val="20"/>
              </w:rPr>
              <w:t>very</w:t>
            </w:r>
            <w:proofErr w:type="spellEnd"/>
            <w:r w:rsidRPr="00023024">
              <w:rPr>
                <w:rFonts w:asciiTheme="majorBidi" w:hAnsiTheme="majorBidi" w:cstheme="majorBidi"/>
                <w:b/>
                <w:bCs/>
                <w:color w:val="385623" w:themeColor="accent6" w:themeShade="80"/>
                <w:sz w:val="20"/>
                <w:szCs w:val="20"/>
              </w:rPr>
              <w:t xml:space="preserve"> </w:t>
            </w:r>
            <w:proofErr w:type="spellStart"/>
            <w:r w:rsidRPr="00023024">
              <w:rPr>
                <w:rFonts w:asciiTheme="majorBidi" w:hAnsiTheme="majorBidi" w:cstheme="majorBidi"/>
                <w:b/>
                <w:bCs/>
                <w:color w:val="385623" w:themeColor="accent6" w:themeShade="80"/>
                <w:sz w:val="20"/>
                <w:szCs w:val="20"/>
              </w:rPr>
              <w:t>significant</w:t>
            </w:r>
            <w:proofErr w:type="spellEnd"/>
          </w:p>
        </w:tc>
      </w:tr>
      <w:tr w:rsidR="00023024" w:rsidRPr="00023024" w14:paraId="323D5C76" w14:textId="77777777" w:rsidTr="00B43AD6">
        <w:trPr>
          <w:jc w:val="center"/>
        </w:trPr>
        <w:tc>
          <w:tcPr>
            <w:tcW w:w="2972" w:type="dxa"/>
            <w:shd w:val="clear" w:color="auto" w:fill="auto"/>
          </w:tcPr>
          <w:p w14:paraId="7EAB0A3D" w14:textId="77777777" w:rsidR="00023024" w:rsidRPr="00023024" w:rsidRDefault="00023024" w:rsidP="00BE35B0">
            <w:pPr>
              <w:spacing w:before="60" w:after="60"/>
              <w:rPr>
                <w:rFonts w:asciiTheme="majorBidi" w:hAnsiTheme="majorBidi" w:cstheme="majorBidi"/>
                <w:sz w:val="20"/>
                <w:szCs w:val="20"/>
              </w:rPr>
            </w:pPr>
            <w:proofErr w:type="spellStart"/>
            <w:r w:rsidRPr="00023024">
              <w:rPr>
                <w:rFonts w:asciiTheme="majorBidi" w:hAnsiTheme="majorBidi" w:cstheme="majorBidi"/>
                <w:sz w:val="20"/>
                <w:szCs w:val="20"/>
              </w:rPr>
              <w:t>Empathy</w:t>
            </w:r>
            <w:proofErr w:type="spellEnd"/>
            <w:r w:rsidRPr="00023024">
              <w:rPr>
                <w:rFonts w:asciiTheme="majorBidi" w:hAnsiTheme="majorBidi" w:cstheme="majorBidi"/>
                <w:sz w:val="20"/>
                <w:szCs w:val="20"/>
              </w:rPr>
              <w:t xml:space="preserve"> </w:t>
            </w:r>
            <w:r w:rsidRPr="00023024">
              <w:rPr>
                <w:rFonts w:asciiTheme="majorBidi" w:hAnsiTheme="majorBidi" w:cstheme="majorBidi"/>
                <w:sz w:val="20"/>
                <w:szCs w:val="20"/>
              </w:rPr>
              <w:sym w:font="Wingdings" w:char="F0E0"/>
            </w:r>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Islamic</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Religosity</w:t>
            </w:r>
            <w:proofErr w:type="spellEnd"/>
            <w:r w:rsidRPr="00023024">
              <w:rPr>
                <w:rFonts w:asciiTheme="majorBidi" w:hAnsiTheme="majorBidi" w:cstheme="majorBidi"/>
                <w:sz w:val="20"/>
                <w:szCs w:val="20"/>
              </w:rPr>
              <w:t xml:space="preserve"> </w:t>
            </w:r>
          </w:p>
        </w:tc>
        <w:tc>
          <w:tcPr>
            <w:tcW w:w="1192" w:type="dxa"/>
            <w:shd w:val="clear" w:color="auto" w:fill="auto"/>
          </w:tcPr>
          <w:p w14:paraId="02B4D50D"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sz w:val="20"/>
                <w:szCs w:val="20"/>
              </w:rPr>
              <w:t>0.240</w:t>
            </w:r>
          </w:p>
        </w:tc>
        <w:tc>
          <w:tcPr>
            <w:tcW w:w="1215" w:type="dxa"/>
            <w:shd w:val="clear" w:color="auto" w:fill="auto"/>
          </w:tcPr>
          <w:p w14:paraId="6E5E162E"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sz w:val="20"/>
                <w:szCs w:val="20"/>
              </w:rPr>
              <w:t>2.413</w:t>
            </w:r>
          </w:p>
        </w:tc>
        <w:tc>
          <w:tcPr>
            <w:tcW w:w="1014" w:type="dxa"/>
            <w:shd w:val="clear" w:color="auto" w:fill="auto"/>
          </w:tcPr>
          <w:p w14:paraId="2A85E757"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sz w:val="20"/>
                <w:szCs w:val="20"/>
              </w:rPr>
              <w:t>0.016</w:t>
            </w:r>
          </w:p>
        </w:tc>
        <w:tc>
          <w:tcPr>
            <w:tcW w:w="1060" w:type="dxa"/>
            <w:shd w:val="clear" w:color="auto" w:fill="auto"/>
          </w:tcPr>
          <w:p w14:paraId="6E08AC20" w14:textId="77777777" w:rsidR="00023024" w:rsidRPr="00023024" w:rsidRDefault="00023024" w:rsidP="00BE35B0">
            <w:pPr>
              <w:spacing w:before="60" w:after="60"/>
              <w:jc w:val="center"/>
              <w:rPr>
                <w:rFonts w:asciiTheme="majorBidi" w:hAnsiTheme="majorBidi" w:cstheme="majorBidi"/>
                <w:i/>
                <w:iCs/>
                <w:sz w:val="20"/>
                <w:szCs w:val="20"/>
              </w:rPr>
            </w:pPr>
            <w:r w:rsidRPr="00023024">
              <w:rPr>
                <w:rFonts w:asciiTheme="majorBidi" w:hAnsiTheme="majorBidi" w:cstheme="majorBidi"/>
                <w:i/>
                <w:iCs/>
                <w:sz w:val="20"/>
                <w:szCs w:val="20"/>
              </w:rPr>
              <w:t>p</w:t>
            </w:r>
            <w:r w:rsidRPr="00023024">
              <w:rPr>
                <w:rFonts w:asciiTheme="majorBidi" w:hAnsiTheme="majorBidi" w:cstheme="majorBidi"/>
                <w:sz w:val="20"/>
                <w:szCs w:val="20"/>
              </w:rPr>
              <w:t xml:space="preserve"> &lt; 0.05</w:t>
            </w:r>
          </w:p>
        </w:tc>
        <w:tc>
          <w:tcPr>
            <w:tcW w:w="1463" w:type="dxa"/>
            <w:shd w:val="clear" w:color="auto" w:fill="auto"/>
          </w:tcPr>
          <w:p w14:paraId="5DC03851" w14:textId="77777777" w:rsidR="00023024" w:rsidRPr="00023024" w:rsidRDefault="00023024" w:rsidP="00BE35B0">
            <w:pPr>
              <w:spacing w:before="60" w:after="60"/>
              <w:jc w:val="center"/>
              <w:rPr>
                <w:rFonts w:asciiTheme="majorBidi" w:hAnsiTheme="majorBidi" w:cstheme="majorBidi"/>
                <w:sz w:val="20"/>
                <w:szCs w:val="20"/>
              </w:rPr>
            </w:pPr>
            <w:r w:rsidRPr="00023024">
              <w:rPr>
                <w:rFonts w:asciiTheme="majorBidi" w:hAnsiTheme="majorBidi" w:cstheme="majorBidi"/>
                <w:sz w:val="20"/>
                <w:szCs w:val="20"/>
              </w:rPr>
              <w:t xml:space="preserve">Positive </w:t>
            </w:r>
            <w:proofErr w:type="spellStart"/>
            <w:r w:rsidRPr="00023024">
              <w:rPr>
                <w:rFonts w:asciiTheme="majorBidi" w:hAnsiTheme="majorBidi" w:cstheme="majorBidi"/>
                <w:sz w:val="20"/>
                <w:szCs w:val="20"/>
              </w:rPr>
              <w:t>effect</w:t>
            </w:r>
            <w:proofErr w:type="spellEnd"/>
            <w:r w:rsidRPr="00023024">
              <w:rPr>
                <w:rFonts w:asciiTheme="majorBidi" w:hAnsiTheme="majorBidi" w:cstheme="majorBidi"/>
                <w:sz w:val="20"/>
                <w:szCs w:val="20"/>
              </w:rPr>
              <w:t xml:space="preserve"> and </w:t>
            </w:r>
            <w:proofErr w:type="spellStart"/>
            <w:r w:rsidRPr="00023024">
              <w:rPr>
                <w:rFonts w:asciiTheme="majorBidi" w:hAnsiTheme="majorBidi" w:cstheme="majorBidi"/>
                <w:b/>
                <w:bCs/>
                <w:color w:val="385623" w:themeColor="accent6" w:themeShade="80"/>
                <w:sz w:val="20"/>
                <w:szCs w:val="20"/>
              </w:rPr>
              <w:t>very</w:t>
            </w:r>
            <w:proofErr w:type="spellEnd"/>
            <w:r w:rsidRPr="00023024">
              <w:rPr>
                <w:rFonts w:asciiTheme="majorBidi" w:hAnsiTheme="majorBidi" w:cstheme="majorBidi"/>
                <w:b/>
                <w:bCs/>
                <w:color w:val="385623" w:themeColor="accent6" w:themeShade="80"/>
                <w:sz w:val="20"/>
                <w:szCs w:val="20"/>
              </w:rPr>
              <w:t xml:space="preserve"> </w:t>
            </w:r>
            <w:proofErr w:type="spellStart"/>
            <w:r w:rsidRPr="00023024">
              <w:rPr>
                <w:rFonts w:asciiTheme="majorBidi" w:hAnsiTheme="majorBidi" w:cstheme="majorBidi"/>
                <w:b/>
                <w:bCs/>
                <w:color w:val="385623" w:themeColor="accent6" w:themeShade="80"/>
                <w:sz w:val="20"/>
                <w:szCs w:val="20"/>
              </w:rPr>
              <w:t>significant</w:t>
            </w:r>
            <w:proofErr w:type="spellEnd"/>
          </w:p>
        </w:tc>
      </w:tr>
      <w:tr w:rsidR="00023024" w:rsidRPr="00023024" w14:paraId="18CCB7D8" w14:textId="77777777" w:rsidTr="00B43AD6">
        <w:trPr>
          <w:jc w:val="center"/>
        </w:trPr>
        <w:tc>
          <w:tcPr>
            <w:tcW w:w="2972" w:type="dxa"/>
            <w:shd w:val="clear" w:color="auto" w:fill="auto"/>
          </w:tcPr>
          <w:p w14:paraId="7710D6F5" w14:textId="77777777" w:rsidR="00023024" w:rsidRPr="00023024" w:rsidRDefault="00023024" w:rsidP="00BE35B0">
            <w:pPr>
              <w:rPr>
                <w:rFonts w:asciiTheme="majorBidi" w:hAnsiTheme="majorBidi" w:cstheme="majorBidi"/>
                <w:sz w:val="20"/>
                <w:szCs w:val="20"/>
              </w:rPr>
            </w:pPr>
            <w:proofErr w:type="spellStart"/>
            <w:r w:rsidRPr="00023024">
              <w:rPr>
                <w:rFonts w:asciiTheme="majorBidi" w:hAnsiTheme="majorBidi" w:cstheme="majorBidi"/>
                <w:sz w:val="20"/>
                <w:szCs w:val="20"/>
              </w:rPr>
              <w:t>Empathy</w:t>
            </w:r>
            <w:proofErr w:type="spellEnd"/>
            <w:r w:rsidRPr="00023024">
              <w:rPr>
                <w:rFonts w:asciiTheme="majorBidi" w:hAnsiTheme="majorBidi" w:cstheme="majorBidi"/>
                <w:sz w:val="20"/>
                <w:szCs w:val="20"/>
              </w:rPr>
              <w:t xml:space="preserve"> </w:t>
            </w:r>
            <w:r w:rsidRPr="00023024">
              <w:rPr>
                <w:rFonts w:asciiTheme="majorBidi" w:hAnsiTheme="majorBidi" w:cstheme="majorBidi"/>
                <w:sz w:val="20"/>
                <w:szCs w:val="20"/>
              </w:rPr>
              <w:sym w:font="Wingdings" w:char="F0E0"/>
            </w:r>
            <w:r w:rsidRPr="00023024">
              <w:rPr>
                <w:rFonts w:asciiTheme="majorBidi" w:hAnsiTheme="majorBidi" w:cstheme="majorBidi"/>
                <w:sz w:val="20"/>
                <w:szCs w:val="20"/>
              </w:rPr>
              <w:t xml:space="preserve"> SWB</w:t>
            </w:r>
          </w:p>
        </w:tc>
        <w:tc>
          <w:tcPr>
            <w:tcW w:w="1192" w:type="dxa"/>
            <w:shd w:val="clear" w:color="auto" w:fill="auto"/>
          </w:tcPr>
          <w:p w14:paraId="5C1368C4"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0.056</w:t>
            </w:r>
          </w:p>
        </w:tc>
        <w:tc>
          <w:tcPr>
            <w:tcW w:w="1215" w:type="dxa"/>
            <w:shd w:val="clear" w:color="auto" w:fill="auto"/>
          </w:tcPr>
          <w:p w14:paraId="6FA71977"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color w:val="FF0000"/>
                <w:sz w:val="20"/>
                <w:szCs w:val="20"/>
              </w:rPr>
              <w:t>0.167</w:t>
            </w:r>
          </w:p>
        </w:tc>
        <w:tc>
          <w:tcPr>
            <w:tcW w:w="1014" w:type="dxa"/>
            <w:shd w:val="clear" w:color="auto" w:fill="auto"/>
          </w:tcPr>
          <w:p w14:paraId="7888EA81"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color w:val="FF0000"/>
                <w:sz w:val="20"/>
                <w:szCs w:val="20"/>
              </w:rPr>
              <w:t>0.243</w:t>
            </w:r>
          </w:p>
        </w:tc>
        <w:tc>
          <w:tcPr>
            <w:tcW w:w="1060" w:type="dxa"/>
          </w:tcPr>
          <w:p w14:paraId="379955DE"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i/>
                <w:iCs/>
                <w:sz w:val="20"/>
                <w:szCs w:val="20"/>
              </w:rPr>
              <w:t>p</w:t>
            </w:r>
            <w:r w:rsidRPr="00023024">
              <w:rPr>
                <w:rFonts w:asciiTheme="majorBidi" w:hAnsiTheme="majorBidi" w:cstheme="majorBidi"/>
                <w:sz w:val="20"/>
                <w:szCs w:val="20"/>
              </w:rPr>
              <w:t xml:space="preserve"> &lt; 0.05</w:t>
            </w:r>
          </w:p>
        </w:tc>
        <w:tc>
          <w:tcPr>
            <w:tcW w:w="1463" w:type="dxa"/>
          </w:tcPr>
          <w:p w14:paraId="107FFAFF"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 xml:space="preserve">Positive </w:t>
            </w:r>
            <w:proofErr w:type="spellStart"/>
            <w:r w:rsidRPr="00023024">
              <w:rPr>
                <w:rFonts w:asciiTheme="majorBidi" w:hAnsiTheme="majorBidi" w:cstheme="majorBidi"/>
                <w:sz w:val="20"/>
                <w:szCs w:val="20"/>
              </w:rPr>
              <w:t>effect</w:t>
            </w:r>
            <w:proofErr w:type="spellEnd"/>
            <w:r w:rsidRPr="00023024">
              <w:rPr>
                <w:rFonts w:asciiTheme="majorBidi" w:hAnsiTheme="majorBidi" w:cstheme="majorBidi"/>
                <w:sz w:val="20"/>
                <w:szCs w:val="20"/>
              </w:rPr>
              <w:t xml:space="preserve"> and </w:t>
            </w:r>
            <w:r w:rsidRPr="00023024">
              <w:rPr>
                <w:rFonts w:asciiTheme="majorBidi" w:hAnsiTheme="majorBidi" w:cstheme="majorBidi"/>
                <w:b/>
                <w:bCs/>
                <w:color w:val="FF0000"/>
                <w:sz w:val="20"/>
                <w:szCs w:val="20"/>
              </w:rPr>
              <w:t xml:space="preserve">not </w:t>
            </w:r>
            <w:proofErr w:type="spellStart"/>
            <w:r w:rsidRPr="00023024">
              <w:rPr>
                <w:rFonts w:asciiTheme="majorBidi" w:hAnsiTheme="majorBidi" w:cstheme="majorBidi"/>
                <w:b/>
                <w:bCs/>
                <w:color w:val="FF0000"/>
                <w:sz w:val="20"/>
                <w:szCs w:val="20"/>
              </w:rPr>
              <w:t>significant</w:t>
            </w:r>
            <w:proofErr w:type="spellEnd"/>
          </w:p>
        </w:tc>
      </w:tr>
      <w:tr w:rsidR="00023024" w:rsidRPr="00023024" w14:paraId="74AD6714" w14:textId="77777777" w:rsidTr="00B43AD6">
        <w:trPr>
          <w:jc w:val="center"/>
        </w:trPr>
        <w:tc>
          <w:tcPr>
            <w:tcW w:w="2972" w:type="dxa"/>
            <w:shd w:val="clear" w:color="auto" w:fill="auto"/>
          </w:tcPr>
          <w:p w14:paraId="00B59D95" w14:textId="77777777" w:rsidR="00023024" w:rsidRPr="00023024" w:rsidRDefault="00023024" w:rsidP="00BE35B0">
            <w:pPr>
              <w:rPr>
                <w:rFonts w:asciiTheme="majorBidi" w:hAnsiTheme="majorBidi" w:cstheme="majorBidi"/>
                <w:sz w:val="20"/>
                <w:szCs w:val="20"/>
              </w:rPr>
            </w:pPr>
            <w:proofErr w:type="spellStart"/>
            <w:r w:rsidRPr="00023024">
              <w:rPr>
                <w:rFonts w:asciiTheme="majorBidi" w:hAnsiTheme="majorBidi" w:cstheme="majorBidi"/>
                <w:sz w:val="20"/>
                <w:szCs w:val="20"/>
              </w:rPr>
              <w:t>Empathy</w:t>
            </w:r>
            <w:proofErr w:type="spellEnd"/>
            <w:r w:rsidRPr="00023024">
              <w:rPr>
                <w:rFonts w:asciiTheme="majorBidi" w:hAnsiTheme="majorBidi" w:cstheme="majorBidi"/>
                <w:sz w:val="20"/>
                <w:szCs w:val="20"/>
              </w:rPr>
              <w:t xml:space="preserve"> </w:t>
            </w:r>
            <w:r w:rsidRPr="00023024">
              <w:rPr>
                <w:rFonts w:asciiTheme="majorBidi" w:hAnsiTheme="majorBidi" w:cstheme="majorBidi"/>
                <w:sz w:val="20"/>
                <w:szCs w:val="20"/>
              </w:rPr>
              <w:sym w:font="Wingdings" w:char="F0E0"/>
            </w:r>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Islamic</w:t>
            </w:r>
            <w:proofErr w:type="spellEnd"/>
            <w:r w:rsidRPr="00023024">
              <w:rPr>
                <w:rFonts w:asciiTheme="majorBidi" w:hAnsiTheme="majorBidi" w:cstheme="majorBidi"/>
                <w:sz w:val="20"/>
                <w:szCs w:val="20"/>
              </w:rPr>
              <w:t xml:space="preserve"> </w:t>
            </w:r>
            <w:proofErr w:type="spellStart"/>
            <w:r w:rsidRPr="00023024">
              <w:rPr>
                <w:rFonts w:asciiTheme="majorBidi" w:hAnsiTheme="majorBidi" w:cstheme="majorBidi"/>
                <w:sz w:val="20"/>
                <w:szCs w:val="20"/>
              </w:rPr>
              <w:t>Religosity</w:t>
            </w:r>
            <w:proofErr w:type="spellEnd"/>
            <w:r w:rsidRPr="00023024">
              <w:rPr>
                <w:rFonts w:asciiTheme="majorBidi" w:hAnsiTheme="majorBidi" w:cstheme="majorBidi"/>
                <w:sz w:val="20"/>
                <w:szCs w:val="20"/>
              </w:rPr>
              <w:t xml:space="preserve"> </w:t>
            </w:r>
            <w:r w:rsidRPr="00023024">
              <w:rPr>
                <w:rFonts w:asciiTheme="majorBidi" w:hAnsiTheme="majorBidi" w:cstheme="majorBidi"/>
                <w:sz w:val="20"/>
                <w:szCs w:val="20"/>
              </w:rPr>
              <w:sym w:font="Wingdings" w:char="F0E0"/>
            </w:r>
            <w:r w:rsidRPr="00023024">
              <w:rPr>
                <w:rFonts w:asciiTheme="majorBidi" w:hAnsiTheme="majorBidi" w:cstheme="majorBidi"/>
                <w:sz w:val="20"/>
                <w:szCs w:val="20"/>
              </w:rPr>
              <w:t xml:space="preserve">  SWB</w:t>
            </w:r>
          </w:p>
        </w:tc>
        <w:tc>
          <w:tcPr>
            <w:tcW w:w="1192" w:type="dxa"/>
            <w:shd w:val="clear" w:color="auto" w:fill="auto"/>
          </w:tcPr>
          <w:p w14:paraId="526B14E0"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0.181</w:t>
            </w:r>
          </w:p>
        </w:tc>
        <w:tc>
          <w:tcPr>
            <w:tcW w:w="1215" w:type="dxa"/>
            <w:shd w:val="clear" w:color="auto" w:fill="auto"/>
          </w:tcPr>
          <w:p w14:paraId="710CB49B"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2.430</w:t>
            </w:r>
          </w:p>
        </w:tc>
        <w:tc>
          <w:tcPr>
            <w:tcW w:w="1014" w:type="dxa"/>
            <w:shd w:val="clear" w:color="auto" w:fill="auto"/>
          </w:tcPr>
          <w:p w14:paraId="0F79A4CF"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0.015</w:t>
            </w:r>
          </w:p>
        </w:tc>
        <w:tc>
          <w:tcPr>
            <w:tcW w:w="1060" w:type="dxa"/>
          </w:tcPr>
          <w:p w14:paraId="48B44E79"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i/>
                <w:iCs/>
                <w:sz w:val="20"/>
                <w:szCs w:val="20"/>
              </w:rPr>
              <w:t>p</w:t>
            </w:r>
            <w:r w:rsidRPr="00023024">
              <w:rPr>
                <w:rFonts w:asciiTheme="majorBidi" w:hAnsiTheme="majorBidi" w:cstheme="majorBidi"/>
                <w:sz w:val="20"/>
                <w:szCs w:val="20"/>
              </w:rPr>
              <w:t xml:space="preserve"> &lt; 0.05</w:t>
            </w:r>
          </w:p>
        </w:tc>
        <w:tc>
          <w:tcPr>
            <w:tcW w:w="1463" w:type="dxa"/>
          </w:tcPr>
          <w:p w14:paraId="4833576A" w14:textId="77777777" w:rsidR="00023024" w:rsidRPr="00023024" w:rsidRDefault="00023024" w:rsidP="00BE35B0">
            <w:pPr>
              <w:jc w:val="center"/>
              <w:rPr>
                <w:rFonts w:asciiTheme="majorBidi" w:hAnsiTheme="majorBidi" w:cstheme="majorBidi"/>
                <w:sz w:val="20"/>
                <w:szCs w:val="20"/>
              </w:rPr>
            </w:pPr>
            <w:r w:rsidRPr="00023024">
              <w:rPr>
                <w:rFonts w:asciiTheme="majorBidi" w:hAnsiTheme="majorBidi" w:cstheme="majorBidi"/>
                <w:sz w:val="20"/>
                <w:szCs w:val="20"/>
              </w:rPr>
              <w:t xml:space="preserve">Positive </w:t>
            </w:r>
            <w:proofErr w:type="spellStart"/>
            <w:r w:rsidRPr="00023024">
              <w:rPr>
                <w:rFonts w:asciiTheme="majorBidi" w:hAnsiTheme="majorBidi" w:cstheme="majorBidi"/>
                <w:sz w:val="20"/>
                <w:szCs w:val="20"/>
              </w:rPr>
              <w:t>effect</w:t>
            </w:r>
            <w:proofErr w:type="spellEnd"/>
            <w:r w:rsidRPr="00023024">
              <w:rPr>
                <w:rFonts w:asciiTheme="majorBidi" w:hAnsiTheme="majorBidi" w:cstheme="majorBidi"/>
                <w:sz w:val="20"/>
                <w:szCs w:val="20"/>
              </w:rPr>
              <w:t xml:space="preserve"> and </w:t>
            </w:r>
            <w:proofErr w:type="spellStart"/>
            <w:r w:rsidRPr="00023024">
              <w:rPr>
                <w:rFonts w:asciiTheme="majorBidi" w:hAnsiTheme="majorBidi" w:cstheme="majorBidi"/>
                <w:b/>
                <w:bCs/>
                <w:color w:val="385623" w:themeColor="accent6" w:themeShade="80"/>
                <w:sz w:val="20"/>
                <w:szCs w:val="20"/>
              </w:rPr>
              <w:t>very</w:t>
            </w:r>
            <w:proofErr w:type="spellEnd"/>
            <w:r w:rsidRPr="00023024">
              <w:rPr>
                <w:rFonts w:asciiTheme="majorBidi" w:hAnsiTheme="majorBidi" w:cstheme="majorBidi"/>
                <w:b/>
                <w:bCs/>
                <w:color w:val="385623" w:themeColor="accent6" w:themeShade="80"/>
                <w:sz w:val="20"/>
                <w:szCs w:val="20"/>
              </w:rPr>
              <w:t xml:space="preserve"> </w:t>
            </w:r>
            <w:proofErr w:type="spellStart"/>
            <w:r w:rsidRPr="00023024">
              <w:rPr>
                <w:rFonts w:asciiTheme="majorBidi" w:hAnsiTheme="majorBidi" w:cstheme="majorBidi"/>
                <w:b/>
                <w:bCs/>
                <w:color w:val="385623" w:themeColor="accent6" w:themeShade="80"/>
                <w:sz w:val="20"/>
                <w:szCs w:val="20"/>
              </w:rPr>
              <w:t>significant</w:t>
            </w:r>
            <w:proofErr w:type="spellEnd"/>
          </w:p>
        </w:tc>
      </w:tr>
    </w:tbl>
    <w:p w14:paraId="3B5867D9" w14:textId="77777777" w:rsidR="00023024" w:rsidRPr="00023024" w:rsidRDefault="00023024" w:rsidP="00023024">
      <w:pPr>
        <w:jc w:val="both"/>
        <w:rPr>
          <w:rFonts w:asciiTheme="majorBidi" w:eastAsia="Book Antiqua" w:hAnsiTheme="majorBidi" w:cstheme="majorBidi"/>
          <w:color w:val="000000"/>
        </w:rPr>
      </w:pPr>
    </w:p>
    <w:p w14:paraId="4994B3CB" w14:textId="77777777" w:rsidR="00023024" w:rsidRPr="00023024" w:rsidRDefault="00023024" w:rsidP="00023024">
      <w:pPr>
        <w:jc w:val="both"/>
        <w:rPr>
          <w:rFonts w:asciiTheme="majorBidi" w:hAnsiTheme="majorBidi" w:cstheme="majorBidi"/>
          <w:b/>
        </w:rPr>
      </w:pPr>
    </w:p>
    <w:p w14:paraId="45546504" w14:textId="77777777" w:rsidR="00AA7091" w:rsidRDefault="006C1607" w:rsidP="00563F1C">
      <w:pPr>
        <w:pBdr>
          <w:top w:val="nil"/>
          <w:left w:val="nil"/>
          <w:bottom w:val="nil"/>
          <w:right w:val="nil"/>
          <w:between w:val="nil"/>
        </w:pBdr>
        <w:spacing w:line="360" w:lineRule="auto"/>
        <w:jc w:val="center"/>
        <w:rPr>
          <w:b/>
          <w:color w:val="000000"/>
        </w:rPr>
      </w:pPr>
      <w:proofErr w:type="spellStart"/>
      <w:r>
        <w:rPr>
          <w:b/>
          <w:color w:val="000000"/>
        </w:rPr>
        <w:t>Discussion</w:t>
      </w:r>
      <w:proofErr w:type="spellEnd"/>
    </w:p>
    <w:p w14:paraId="03C1A6D5" w14:textId="77777777" w:rsidR="00023024" w:rsidRPr="00023024" w:rsidRDefault="00023024" w:rsidP="00563F1C">
      <w:pPr>
        <w:spacing w:line="360" w:lineRule="auto"/>
        <w:ind w:firstLine="709"/>
        <w:jc w:val="both"/>
        <w:rPr>
          <w:rFonts w:asciiTheme="majorBidi" w:eastAsia="Book Antiqua" w:hAnsiTheme="majorBidi" w:cstheme="majorBidi"/>
        </w:rPr>
      </w:pPr>
      <w:proofErr w:type="spellStart"/>
      <w:r w:rsidRPr="00023024">
        <w:rPr>
          <w:rFonts w:asciiTheme="majorBidi" w:eastAsia="Book Antiqua" w:hAnsiTheme="majorBidi" w:cstheme="majorBidi"/>
        </w:rPr>
        <w:t>Based</w:t>
      </w:r>
      <w:proofErr w:type="spellEnd"/>
      <w:r w:rsidRPr="00023024">
        <w:rPr>
          <w:rFonts w:asciiTheme="majorBidi" w:eastAsia="Book Antiqua" w:hAnsiTheme="majorBidi" w:cstheme="majorBidi"/>
        </w:rPr>
        <w:t xml:space="preserve"> on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hypothesis</w:t>
      </w:r>
      <w:proofErr w:type="spellEnd"/>
      <w:r w:rsidRPr="00023024">
        <w:rPr>
          <w:rFonts w:asciiTheme="majorBidi" w:eastAsia="Book Antiqua" w:hAnsiTheme="majorBidi" w:cstheme="majorBidi"/>
        </w:rPr>
        <w:t xml:space="preserve"> testing </w:t>
      </w:r>
      <w:proofErr w:type="spellStart"/>
      <w:r w:rsidRPr="00023024">
        <w:rPr>
          <w:rFonts w:asciiTheme="majorBidi" w:eastAsia="Book Antiqua" w:hAnsiTheme="majorBidi" w:cstheme="majorBidi"/>
        </w:rPr>
        <w:t>results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see</w:t>
      </w:r>
      <w:proofErr w:type="spellEnd"/>
      <w:r w:rsidRPr="00023024">
        <w:rPr>
          <w:rFonts w:asciiTheme="majorBidi" w:eastAsia="Book Antiqua" w:hAnsiTheme="majorBidi" w:cstheme="majorBidi"/>
        </w:rPr>
        <w:t xml:space="preserve"> Table 7), </w:t>
      </w:r>
      <w:proofErr w:type="spellStart"/>
      <w:r w:rsidRPr="00023024">
        <w:rPr>
          <w:rFonts w:asciiTheme="majorBidi" w:eastAsia="Book Antiqua" w:hAnsiTheme="majorBidi" w:cstheme="majorBidi"/>
        </w:rPr>
        <w:t>three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hypotheses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were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accepted</w:t>
      </w:r>
      <w:proofErr w:type="spell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one</w:t>
      </w:r>
      <w:proofErr w:type="spellEnd"/>
      <w:r w:rsidRPr="00023024">
        <w:rPr>
          <w:rFonts w:asciiTheme="majorBidi" w:eastAsia="Book Antiqua" w:hAnsiTheme="majorBidi" w:cstheme="majorBidi"/>
        </w:rPr>
        <w:t xml:space="preserve"> was </w:t>
      </w:r>
      <w:proofErr w:type="spellStart"/>
      <w:r w:rsidRPr="00023024">
        <w:rPr>
          <w:rFonts w:asciiTheme="majorBidi" w:eastAsia="Book Antiqua" w:hAnsiTheme="majorBidi" w:cstheme="majorBidi"/>
        </w:rPr>
        <w:t>rejected</w:t>
      </w:r>
      <w:proofErr w:type="spellEnd"/>
      <w:r w:rsidRPr="00023024">
        <w:rPr>
          <w:rFonts w:asciiTheme="majorBidi" w:eastAsia="Book Antiqua" w:hAnsiTheme="majorBidi" w:cstheme="majorBidi"/>
        </w:rPr>
        <w:t xml:space="preserve">. The </w:t>
      </w:r>
      <w:proofErr w:type="spellStart"/>
      <w:r w:rsidRPr="00023024">
        <w:rPr>
          <w:rFonts w:asciiTheme="majorBidi" w:eastAsia="Book Antiqua" w:hAnsiTheme="majorBidi" w:cstheme="majorBidi"/>
        </w:rPr>
        <w:t>accepted</w:t>
      </w:r>
      <w:proofErr w:type="spellEnd"/>
      <w:r w:rsidRPr="00023024">
        <w:rPr>
          <w:rFonts w:asciiTheme="majorBidi" w:eastAsia="Book Antiqua" w:hAnsiTheme="majorBidi" w:cstheme="majorBidi"/>
        </w:rPr>
        <w:t xml:space="preserve"> model </w:t>
      </w:r>
      <w:proofErr w:type="spellStart"/>
      <w:r w:rsidRPr="00023024">
        <w:rPr>
          <w:rFonts w:asciiTheme="majorBidi" w:eastAsia="Book Antiqua" w:hAnsiTheme="majorBidi" w:cstheme="majorBidi"/>
        </w:rPr>
        <w:t>showed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adequate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explanatory</w:t>
      </w:r>
      <w:proofErr w:type="spellEnd"/>
      <w:r w:rsidRPr="00023024">
        <w:rPr>
          <w:rFonts w:asciiTheme="majorBidi" w:eastAsia="Book Antiqua" w:hAnsiTheme="majorBidi" w:cstheme="majorBidi"/>
        </w:rPr>
        <w:t xml:space="preserve"> power </w:t>
      </w:r>
      <w:proofErr w:type="spellStart"/>
      <w:r w:rsidRPr="00023024">
        <w:rPr>
          <w:rFonts w:asciiTheme="majorBidi" w:eastAsia="Book Antiqua" w:hAnsiTheme="majorBidi" w:cstheme="majorBidi"/>
        </w:rPr>
        <w:t>through</w:t>
      </w:r>
      <w:proofErr w:type="spellEnd"/>
      <w:r w:rsidRPr="00023024">
        <w:rPr>
          <w:rFonts w:asciiTheme="majorBidi" w:eastAsia="Book Antiqua" w:hAnsiTheme="majorBidi" w:cstheme="majorBidi"/>
        </w:rPr>
        <w:t xml:space="preserve"> R², predictive </w:t>
      </w:r>
      <w:proofErr w:type="spellStart"/>
      <w:r w:rsidRPr="00023024">
        <w:rPr>
          <w:rFonts w:asciiTheme="majorBidi" w:eastAsia="Book Antiqua" w:hAnsiTheme="majorBidi" w:cstheme="majorBidi"/>
        </w:rPr>
        <w:t>relevance</w:t>
      </w:r>
      <w:proofErr w:type="spellEnd"/>
      <w:r w:rsidRPr="00023024">
        <w:rPr>
          <w:rFonts w:asciiTheme="majorBidi" w:eastAsia="Book Antiqua" w:hAnsiTheme="majorBidi" w:cstheme="majorBidi"/>
        </w:rPr>
        <w:t xml:space="preserve"> (Q²), and </w:t>
      </w:r>
      <w:proofErr w:type="spellStart"/>
      <w:r w:rsidRPr="00023024">
        <w:rPr>
          <w:rFonts w:asciiTheme="majorBidi" w:eastAsia="Book Antiqua" w:hAnsiTheme="majorBidi" w:cstheme="majorBidi"/>
        </w:rPr>
        <w:t>goodness</w:t>
      </w:r>
      <w:proofErr w:type="spellEnd"/>
      <w:r w:rsidRPr="00023024">
        <w:rPr>
          <w:rFonts w:asciiTheme="majorBidi" w:eastAsia="Book Antiqua" w:hAnsiTheme="majorBidi" w:cstheme="majorBidi"/>
        </w:rPr>
        <w:t>-</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-fit (</w:t>
      </w:r>
      <w:proofErr w:type="spellStart"/>
      <w:r w:rsidRPr="00023024">
        <w:rPr>
          <w:rFonts w:asciiTheme="majorBidi" w:eastAsia="Book Antiqua" w:hAnsiTheme="majorBidi" w:cstheme="majorBidi"/>
        </w:rPr>
        <w:t>GoF</w:t>
      </w:r>
      <w:proofErr w:type="spellEnd"/>
      <w:r w:rsidRPr="00023024">
        <w:rPr>
          <w:rFonts w:asciiTheme="majorBidi" w:eastAsia="Book Antiqua" w:hAnsiTheme="majorBidi" w:cstheme="majorBidi"/>
        </w:rPr>
        <w:t xml:space="preserve">), confirming a valid </w:t>
      </w:r>
      <w:proofErr w:type="spellStart"/>
      <w:r w:rsidRPr="00023024">
        <w:rPr>
          <w:rFonts w:asciiTheme="majorBidi" w:eastAsia="Book Antiqua" w:hAnsiTheme="majorBidi" w:cstheme="majorBidi"/>
        </w:rPr>
        <w:t>structural</w:t>
      </w:r>
      <w:proofErr w:type="spellEnd"/>
      <w:r w:rsidRPr="00023024">
        <w:rPr>
          <w:rFonts w:asciiTheme="majorBidi" w:eastAsia="Book Antiqua" w:hAnsiTheme="majorBidi" w:cstheme="majorBidi"/>
        </w:rPr>
        <w:t xml:space="preserve"> model </w:t>
      </w:r>
      <w:proofErr w:type="spellStart"/>
      <w:r w:rsidRPr="00023024">
        <w:rPr>
          <w:rFonts w:asciiTheme="majorBidi" w:eastAsia="Book Antiqua" w:hAnsiTheme="majorBidi" w:cstheme="majorBidi"/>
        </w:rPr>
        <w:t>involving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Islamic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as </w:t>
      </w:r>
      <w:proofErr w:type="spellStart"/>
      <w:r w:rsidRPr="00023024">
        <w:rPr>
          <w:rFonts w:asciiTheme="majorBidi" w:eastAsia="Book Antiqua" w:hAnsiTheme="majorBidi" w:cstheme="majorBidi"/>
        </w:rPr>
        <w:t>predictors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subjective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well-being</w:t>
      </w:r>
      <w:proofErr w:type="spellEnd"/>
      <w:r w:rsidRPr="00023024">
        <w:rPr>
          <w:rFonts w:asciiTheme="majorBidi" w:eastAsia="Book Antiqua" w:hAnsiTheme="majorBidi" w:cstheme="majorBidi"/>
        </w:rPr>
        <w:t xml:space="preserve"> (SWB). </w:t>
      </w:r>
      <w:proofErr w:type="spellStart"/>
      <w:r w:rsidRPr="00023024">
        <w:rPr>
          <w:rFonts w:asciiTheme="majorBidi" w:eastAsia="Book Antiqua" w:hAnsiTheme="majorBidi" w:cstheme="majorBidi"/>
        </w:rPr>
        <w:t>Furthermore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model </w:t>
      </w:r>
      <w:proofErr w:type="spellStart"/>
      <w:r w:rsidRPr="00023024">
        <w:rPr>
          <w:rFonts w:asciiTheme="majorBidi" w:eastAsia="Book Antiqua" w:hAnsiTheme="majorBidi" w:cstheme="majorBidi"/>
        </w:rPr>
        <w:t>indicates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Islamic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fully</w:t>
      </w:r>
      <w:proofErr w:type="spellEnd"/>
      <w:r w:rsidRPr="00023024">
        <w:rPr>
          <w:rFonts w:asciiTheme="majorBidi" w:eastAsia="Book Antiqua" w:hAnsiTheme="majorBidi" w:cstheme="majorBidi"/>
        </w:rPr>
        <w:t xml:space="preserve"> mediates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relationship</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between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and SWB. The </w:t>
      </w:r>
      <w:proofErr w:type="spellStart"/>
      <w:r w:rsidRPr="00023024">
        <w:rPr>
          <w:rFonts w:asciiTheme="majorBidi" w:eastAsia="Book Antiqua" w:hAnsiTheme="majorBidi" w:cstheme="majorBidi"/>
        </w:rPr>
        <w:t>detailed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discussion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each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variable’s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influence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presented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below</w:t>
      </w:r>
      <w:proofErr w:type="spellEnd"/>
      <w:r w:rsidRPr="00023024">
        <w:rPr>
          <w:rFonts w:asciiTheme="majorBidi" w:eastAsia="Book Antiqua" w:hAnsiTheme="majorBidi" w:cstheme="majorBidi"/>
        </w:rPr>
        <w:t>.</w:t>
      </w:r>
    </w:p>
    <w:p w14:paraId="3729ECDB" w14:textId="77777777" w:rsidR="00023024" w:rsidRPr="00023024" w:rsidRDefault="00023024" w:rsidP="00023024">
      <w:pPr>
        <w:spacing w:line="360" w:lineRule="auto"/>
        <w:jc w:val="both"/>
        <w:rPr>
          <w:rFonts w:asciiTheme="majorBidi" w:eastAsia="Book Antiqua" w:hAnsiTheme="majorBidi" w:cstheme="majorBidi"/>
        </w:rPr>
      </w:pPr>
    </w:p>
    <w:p w14:paraId="5E705F3B" w14:textId="77777777" w:rsidR="00023024" w:rsidRPr="00023024" w:rsidRDefault="00023024" w:rsidP="00023024">
      <w:pPr>
        <w:spacing w:line="360" w:lineRule="auto"/>
        <w:jc w:val="both"/>
        <w:rPr>
          <w:rFonts w:asciiTheme="majorBidi" w:eastAsia="Book Antiqua" w:hAnsiTheme="majorBidi" w:cstheme="majorBidi"/>
          <w:b/>
          <w:bCs/>
          <w:i/>
          <w:iCs/>
        </w:rPr>
      </w:pPr>
      <w:r w:rsidRPr="00023024">
        <w:rPr>
          <w:rFonts w:asciiTheme="majorBidi" w:eastAsia="Book Antiqua" w:hAnsiTheme="majorBidi" w:cstheme="majorBidi"/>
          <w:b/>
          <w:bCs/>
          <w:i/>
          <w:iCs/>
        </w:rPr>
        <w:t xml:space="preserve">The role </w:t>
      </w:r>
      <w:proofErr w:type="spellStart"/>
      <w:r w:rsidRPr="00023024">
        <w:rPr>
          <w:rFonts w:asciiTheme="majorBidi" w:eastAsia="Book Antiqua" w:hAnsiTheme="majorBidi" w:cstheme="majorBidi"/>
          <w:b/>
          <w:bCs/>
          <w:i/>
          <w:iCs/>
        </w:rPr>
        <w:t>of</w:t>
      </w:r>
      <w:proofErr w:type="spellEnd"/>
      <w:r w:rsidRPr="00023024">
        <w:rPr>
          <w:rFonts w:asciiTheme="majorBidi" w:eastAsia="Book Antiqua" w:hAnsiTheme="majorBidi" w:cstheme="majorBidi"/>
          <w:b/>
          <w:bCs/>
          <w:i/>
          <w:iCs/>
        </w:rPr>
        <w:t xml:space="preserve"> </w:t>
      </w:r>
      <w:proofErr w:type="spellStart"/>
      <w:r w:rsidRPr="00023024">
        <w:rPr>
          <w:rFonts w:asciiTheme="majorBidi" w:eastAsia="Book Antiqua" w:hAnsiTheme="majorBidi" w:cstheme="majorBidi"/>
          <w:b/>
          <w:bCs/>
          <w:i/>
          <w:iCs/>
        </w:rPr>
        <w:t>empathy</w:t>
      </w:r>
      <w:proofErr w:type="spellEnd"/>
      <w:r w:rsidRPr="00023024">
        <w:rPr>
          <w:rFonts w:asciiTheme="majorBidi" w:eastAsia="Book Antiqua" w:hAnsiTheme="majorBidi" w:cstheme="majorBidi"/>
          <w:b/>
          <w:bCs/>
          <w:i/>
          <w:iCs/>
        </w:rPr>
        <w:t xml:space="preserve"> on </w:t>
      </w:r>
      <w:proofErr w:type="spellStart"/>
      <w:r w:rsidRPr="00023024">
        <w:rPr>
          <w:rFonts w:asciiTheme="majorBidi" w:eastAsia="Book Antiqua" w:hAnsiTheme="majorBidi" w:cstheme="majorBidi"/>
          <w:b/>
          <w:bCs/>
          <w:i/>
          <w:iCs/>
        </w:rPr>
        <w:t>Islamic</w:t>
      </w:r>
      <w:proofErr w:type="spellEnd"/>
      <w:r w:rsidRPr="00023024">
        <w:rPr>
          <w:rFonts w:asciiTheme="majorBidi" w:eastAsia="Book Antiqua" w:hAnsiTheme="majorBidi" w:cstheme="majorBidi"/>
          <w:b/>
          <w:bCs/>
          <w:i/>
          <w:iCs/>
        </w:rPr>
        <w:t xml:space="preserve"> </w:t>
      </w:r>
      <w:proofErr w:type="spellStart"/>
      <w:r w:rsidRPr="00023024">
        <w:rPr>
          <w:rFonts w:asciiTheme="majorBidi" w:eastAsia="Book Antiqua" w:hAnsiTheme="majorBidi" w:cstheme="majorBidi"/>
          <w:b/>
          <w:bCs/>
          <w:i/>
          <w:iCs/>
        </w:rPr>
        <w:t>religiosity</w:t>
      </w:r>
      <w:proofErr w:type="spellEnd"/>
    </w:p>
    <w:p w14:paraId="180233D3" w14:textId="77777777" w:rsidR="00023024" w:rsidRPr="00023024" w:rsidRDefault="00023024" w:rsidP="00563F1C">
      <w:pPr>
        <w:spacing w:line="360" w:lineRule="auto"/>
        <w:ind w:firstLine="709"/>
        <w:jc w:val="both"/>
        <w:rPr>
          <w:rFonts w:asciiTheme="majorBidi" w:eastAsia="Book Antiqua" w:hAnsiTheme="majorBidi" w:cstheme="majorBidi"/>
        </w:rPr>
      </w:pPr>
      <w:r w:rsidRPr="00023024">
        <w:rPr>
          <w:rFonts w:asciiTheme="majorBidi" w:eastAsia="Book Antiqua" w:hAnsiTheme="majorBidi" w:cstheme="majorBidi"/>
        </w:rPr>
        <w:t xml:space="preserve">The </w:t>
      </w:r>
      <w:proofErr w:type="spellStart"/>
      <w:r w:rsidRPr="00023024">
        <w:rPr>
          <w:rFonts w:asciiTheme="majorBidi" w:eastAsia="Book Antiqua" w:hAnsiTheme="majorBidi" w:cstheme="majorBidi"/>
        </w:rPr>
        <w:t>first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hypothesis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confirmed</w:t>
      </w:r>
      <w:proofErr w:type="spellEnd"/>
      <w:r w:rsidRPr="00023024">
        <w:rPr>
          <w:rFonts w:asciiTheme="majorBidi" w:eastAsia="Book Antiqua" w:hAnsiTheme="majorBidi" w:cstheme="majorBidi"/>
        </w:rPr>
        <w:t xml:space="preserve"> a </w:t>
      </w:r>
      <w:proofErr w:type="spellStart"/>
      <w:r w:rsidRPr="00023024">
        <w:rPr>
          <w:rFonts w:asciiTheme="majorBidi" w:eastAsia="Book Antiqua" w:hAnsiTheme="majorBidi" w:cstheme="majorBidi"/>
        </w:rPr>
        <w:t>significant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direct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effect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on </w:t>
      </w:r>
      <w:proofErr w:type="spellStart"/>
      <w:r w:rsidRPr="00023024">
        <w:rPr>
          <w:rFonts w:asciiTheme="majorBidi" w:eastAsia="Book Antiqua" w:hAnsiTheme="majorBidi" w:cstheme="majorBidi"/>
        </w:rPr>
        <w:t>Islamic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with</w:t>
      </w:r>
      <w:proofErr w:type="spellEnd"/>
      <w:r w:rsidRPr="00023024">
        <w:rPr>
          <w:rFonts w:asciiTheme="majorBidi" w:eastAsia="Book Antiqua" w:hAnsiTheme="majorBidi" w:cstheme="majorBidi"/>
        </w:rPr>
        <w:t xml:space="preserve"> a t-</w:t>
      </w:r>
      <w:proofErr w:type="spellStart"/>
      <w:r w:rsidRPr="00023024">
        <w:rPr>
          <w:rFonts w:asciiTheme="majorBidi" w:eastAsia="Book Antiqua" w:hAnsiTheme="majorBidi" w:cstheme="majorBidi"/>
        </w:rPr>
        <w:t>statistic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2.413 &gt; 0.196 and a p-</w:t>
      </w:r>
      <w:proofErr w:type="spellStart"/>
      <w:r w:rsidRPr="00023024">
        <w:rPr>
          <w:rFonts w:asciiTheme="majorBidi" w:eastAsia="Book Antiqua" w:hAnsiTheme="majorBidi" w:cstheme="majorBidi"/>
        </w:rPr>
        <w:t>value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0.016 &lt; 0.05. The model </w:t>
      </w:r>
      <w:proofErr w:type="spellStart"/>
      <w:r w:rsidRPr="00023024">
        <w:rPr>
          <w:rFonts w:asciiTheme="majorBidi" w:eastAsia="Book Antiqua" w:hAnsiTheme="majorBidi" w:cstheme="majorBidi"/>
        </w:rPr>
        <w:t>indicates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accounts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for</w:t>
      </w:r>
      <w:proofErr w:type="spellEnd"/>
      <w:r w:rsidRPr="00023024">
        <w:rPr>
          <w:rFonts w:asciiTheme="majorBidi" w:eastAsia="Book Antiqua" w:hAnsiTheme="majorBidi" w:cstheme="majorBidi"/>
        </w:rPr>
        <w:t xml:space="preserve"> 24.0%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variance</w:t>
      </w:r>
      <w:proofErr w:type="spellEnd"/>
      <w:r w:rsidRPr="00023024">
        <w:rPr>
          <w:rFonts w:asciiTheme="majorBidi" w:eastAsia="Book Antiqua" w:hAnsiTheme="majorBidi" w:cstheme="majorBidi"/>
        </w:rPr>
        <w:t xml:space="preserve"> in </w:t>
      </w:r>
      <w:proofErr w:type="spellStart"/>
      <w:r w:rsidRPr="00023024">
        <w:rPr>
          <w:rFonts w:asciiTheme="majorBidi" w:eastAsia="Book Antiqua" w:hAnsiTheme="majorBidi" w:cstheme="majorBidi"/>
        </w:rPr>
        <w:t>Islamic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finding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implies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increase</w:t>
      </w:r>
      <w:proofErr w:type="spellEnd"/>
      <w:r w:rsidRPr="00023024">
        <w:rPr>
          <w:rFonts w:asciiTheme="majorBidi" w:eastAsia="Book Antiqua" w:hAnsiTheme="majorBidi" w:cstheme="majorBidi"/>
        </w:rPr>
        <w:t xml:space="preserve"> in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among</w:t>
      </w:r>
      <w:proofErr w:type="spellEnd"/>
      <w:r w:rsidRPr="00023024">
        <w:rPr>
          <w:rFonts w:asciiTheme="majorBidi" w:eastAsia="Book Antiqua" w:hAnsiTheme="majorBidi" w:cstheme="majorBidi"/>
        </w:rPr>
        <w:t xml:space="preserve"> santri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likely</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enhance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their</w:t>
      </w:r>
      <w:proofErr w:type="spellEnd"/>
      <w:r w:rsidRPr="00023024">
        <w:rPr>
          <w:rFonts w:asciiTheme="majorBidi" w:eastAsia="Book Antiqua" w:hAnsiTheme="majorBidi" w:cstheme="majorBidi"/>
        </w:rPr>
        <w:t xml:space="preserve"> level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Islamic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w:t>
      </w:r>
    </w:p>
    <w:p w14:paraId="278AF3E1" w14:textId="4706444B" w:rsidR="00023024" w:rsidRPr="00023024" w:rsidRDefault="00023024" w:rsidP="00587228">
      <w:pPr>
        <w:spacing w:line="360" w:lineRule="auto"/>
        <w:ind w:firstLine="709"/>
        <w:jc w:val="both"/>
        <w:rPr>
          <w:rFonts w:asciiTheme="majorBidi" w:eastAsia="Book Antiqua" w:hAnsiTheme="majorBidi" w:cstheme="majorBidi"/>
        </w:rPr>
      </w:pPr>
      <w:proofErr w:type="spellStart"/>
      <w:r w:rsidRPr="00023024">
        <w:rPr>
          <w:rFonts w:asciiTheme="majorBidi" w:eastAsia="Book Antiqua" w:hAnsiTheme="majorBidi" w:cstheme="majorBidi"/>
        </w:rPr>
        <w:t>This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result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aligns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with</w:t>
      </w:r>
      <w:proofErr w:type="spellEnd"/>
      <w:r w:rsidRPr="00023024">
        <w:rPr>
          <w:rFonts w:asciiTheme="majorBidi" w:eastAsia="Book Antiqua" w:hAnsiTheme="majorBidi" w:cstheme="majorBidi"/>
        </w:rPr>
        <w:t xml:space="preserve"> prior </w:t>
      </w:r>
      <w:proofErr w:type="spellStart"/>
      <w:r w:rsidRPr="00023024">
        <w:rPr>
          <w:rFonts w:asciiTheme="majorBidi" w:eastAsia="Book Antiqua" w:hAnsiTheme="majorBidi" w:cstheme="majorBidi"/>
        </w:rPr>
        <w:t>studies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including</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{"citationID":"p1LTCQs4","properties":{"custom":"Ghanam (2024),","formattedCitation":"Ghanam (2024),","plainCitation":"Ghanam (2024),","noteIndex":0},"citationItems":[{"id":5654,"uris":["http://zotero.org/users/13769994/items/7ECEBVQ3"],"itemData":{"id":5654,"type":"article-journal","abstract":"The study aimed to investigate the role of religiosity and empathy in elucidating prosocial behavior's development in light of peers' relationships among Muslim adolescents in Jordan through testing a proposed model that represents the relationship among variables. The study sample consisted of 380 first- and second-year students at the University of Jordan during the academic year 2023-2024 who were selected using a simple random sampling technique. The results revealed that religiosity and empathy predicted prosocial behavior. Peers' relationships were predicted by both religiosity and empathy, which in turn predicted prosocial behaviors.","container-title":"International Journal of Religion","DOI":"10.61707/z3xbh904","ISSN":"2633-3538, 2633-352X","issue":"2","journalAbbreviation":"Intl. J. Rel.","language":"en","license":"https://creativecommons.org/licenses/by-nc-nd/4.0","page":"256-266","source":"DOI.org (Crossref)","title":"Religiosity, Empathy, and Its Relationship with Prosocial Behaviour, The Mediating Role of Peer's Relationship","volume":"5","author":[{"family":"Ghanam","given":"Abdullah M. Abu Al"}],"issued":{"date-parts":[["2024",2,20]]}}}],"schema":"https://github.com/citation-style-language/schema/raw/master/csl-citation.json"}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Ghanam (2024),</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who</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demonstrated</w:t>
      </w:r>
      <w:proofErr w:type="spellEnd"/>
      <w:r w:rsidRPr="00023024">
        <w:rPr>
          <w:rFonts w:asciiTheme="majorBidi" w:eastAsia="Book Antiqua" w:hAnsiTheme="majorBidi" w:cstheme="majorBidi"/>
        </w:rPr>
        <w:t xml:space="preserve"> a mutual </w:t>
      </w:r>
      <w:proofErr w:type="spellStart"/>
      <w:r w:rsidRPr="00023024">
        <w:rPr>
          <w:rFonts w:asciiTheme="majorBidi" w:eastAsia="Book Antiqua" w:hAnsiTheme="majorBidi" w:cstheme="majorBidi"/>
        </w:rPr>
        <w:t>influence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between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Islamic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Similarly</w:t>
      </w:r>
      <w:proofErr w:type="spellEnd"/>
      <w:r w:rsidRPr="00023024">
        <w:rPr>
          <w:rFonts w:asciiTheme="majorBidi" w:eastAsia="Book Antiqua" w:hAnsiTheme="majorBidi" w:cstheme="majorBidi"/>
        </w:rPr>
        <w:t xml:space="preserve">, </w:t>
      </w:r>
      <w:r w:rsidR="00587228" w:rsidRPr="00A5629B">
        <w:rPr>
          <w:rFonts w:asciiTheme="majorBidi" w:eastAsia="Book Antiqua" w:hAnsiTheme="majorBidi" w:cstheme="majorBidi"/>
        </w:rPr>
        <w:fldChar w:fldCharType="begin"/>
      </w:r>
      <w:r w:rsidR="00587228">
        <w:rPr>
          <w:rFonts w:asciiTheme="majorBidi" w:eastAsia="Book Antiqua" w:hAnsiTheme="majorBidi" w:cstheme="majorBidi"/>
        </w:rPr>
        <w:instrText xml:space="preserve"> ADDIN ZOTERO_ITEM CSL_CITATION {"citationID":"2pCb9v4d","properties":{"custom":"Guleryuz Erken et al., (2021)","formattedCitation":"Guleryuz Erken et al., (2021)","plainCitation":"Guleryuz Erken et al., (2021)","noteIndex":0},"citationItems":[{"id":5661,"uris":["http://zotero.org/users/13769994/items/S4QQVMYB"],"itemData":{"id":5661,"type":"article-journal","container-title":"Journal of Beliefs &amp; Values","ISSN":"1361-7672","issue":"2","journalAbbreviation":"Journal of Beliefs &amp; Values","note":"publisher: Taylor &amp; Francis","page":"223-234","title":"Love for Allah and love for others: exploring the connection between religious affect and empathy among Muslim adolescents in England","volume":"42","author":[{"family":"Guleryuz Erken","given":"Humeyra"},{"family":"Francis","given":"Leslie J"},{"family":"McKenna","given":"Ursula"}],"issued":{"date-parts":[["2021"]]}}}],"schema":"https://github.com/citation-style-language/schema/raw/master/csl-citation.json"} </w:instrText>
      </w:r>
      <w:r w:rsidR="00587228" w:rsidRPr="00A5629B">
        <w:rPr>
          <w:rFonts w:asciiTheme="majorBidi" w:eastAsia="Book Antiqua" w:hAnsiTheme="majorBidi" w:cstheme="majorBidi"/>
        </w:rPr>
        <w:fldChar w:fldCharType="separate"/>
      </w:r>
      <w:proofErr w:type="spellStart"/>
      <w:r w:rsidR="00587228" w:rsidRPr="00587228">
        <w:t>Guleryuz</w:t>
      </w:r>
      <w:proofErr w:type="spellEnd"/>
      <w:r w:rsidR="00587228" w:rsidRPr="00587228">
        <w:t xml:space="preserve"> </w:t>
      </w:r>
      <w:proofErr w:type="spellStart"/>
      <w:r w:rsidR="00587228" w:rsidRPr="00587228">
        <w:t>Erken</w:t>
      </w:r>
      <w:proofErr w:type="spellEnd"/>
      <w:r w:rsidR="00587228" w:rsidRPr="00587228">
        <w:t xml:space="preserve"> et al., (2021)</w:t>
      </w:r>
      <w:r w:rsidR="00587228" w:rsidRPr="00A5629B">
        <w:rPr>
          <w:rFonts w:asciiTheme="majorBidi" w:eastAsia="Book Antiqua" w:hAnsiTheme="majorBidi" w:cstheme="majorBidi"/>
        </w:rPr>
        <w:fldChar w:fldCharType="end"/>
      </w:r>
      <w:r w:rsidR="00587228">
        <w:rPr>
          <w:rFonts w:asciiTheme="majorBidi" w:eastAsia="Book Antiqua" w:hAnsiTheme="majorBidi" w:cstheme="majorBidi"/>
        </w:rPr>
        <w:t xml:space="preserve"> </w:t>
      </w:r>
      <w:proofErr w:type="spellStart"/>
      <w:r w:rsidRPr="00023024">
        <w:rPr>
          <w:rFonts w:asciiTheme="majorBidi" w:eastAsia="Book Antiqua" w:hAnsiTheme="majorBidi" w:cstheme="majorBidi"/>
        </w:rPr>
        <w:t>found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as </w:t>
      </w:r>
      <w:proofErr w:type="spellStart"/>
      <w:r w:rsidRPr="00023024">
        <w:rPr>
          <w:rFonts w:asciiTheme="majorBidi" w:eastAsia="Book Antiqua" w:hAnsiTheme="majorBidi" w:cstheme="majorBidi"/>
        </w:rPr>
        <w:t>Islamic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increases</w:t>
      </w:r>
      <w:proofErr w:type="spellEnd"/>
      <w:r w:rsidRPr="00023024">
        <w:rPr>
          <w:rFonts w:asciiTheme="majorBidi" w:eastAsia="Book Antiqua" w:hAnsiTheme="majorBidi" w:cstheme="majorBidi"/>
        </w:rPr>
        <w:t xml:space="preserve">, so </w:t>
      </w:r>
      <w:proofErr w:type="spellStart"/>
      <w:r w:rsidRPr="00023024">
        <w:rPr>
          <w:rFonts w:asciiTheme="majorBidi" w:eastAsia="Book Antiqua" w:hAnsiTheme="majorBidi" w:cstheme="majorBidi"/>
        </w:rPr>
        <w:t>does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Other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research</w:t>
      </w:r>
      <w:proofErr w:type="spellEnd"/>
      <w:r w:rsidRPr="00023024">
        <w:rPr>
          <w:rFonts w:asciiTheme="majorBidi" w:eastAsia="Book Antiqua" w:hAnsiTheme="majorBidi" w:cstheme="majorBidi"/>
        </w:rPr>
        <w:t xml:space="preserve"> has </w:t>
      </w:r>
      <w:proofErr w:type="spellStart"/>
      <w:r w:rsidRPr="00023024">
        <w:rPr>
          <w:rFonts w:asciiTheme="majorBidi" w:eastAsia="Book Antiqua" w:hAnsiTheme="majorBidi" w:cstheme="majorBidi"/>
        </w:rPr>
        <w:t>also</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shown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has a </w:t>
      </w:r>
      <w:proofErr w:type="spellStart"/>
      <w:r w:rsidRPr="00023024">
        <w:rPr>
          <w:rFonts w:asciiTheme="majorBidi" w:eastAsia="Book Antiqua" w:hAnsiTheme="majorBidi" w:cstheme="majorBidi"/>
        </w:rPr>
        <w:t>moderate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association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with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religious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belief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especially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within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cognitive </w:t>
      </w:r>
      <w:proofErr w:type="spellStart"/>
      <w:r w:rsidRPr="00023024">
        <w:rPr>
          <w:rFonts w:asciiTheme="majorBidi" w:eastAsia="Book Antiqua" w:hAnsiTheme="majorBidi" w:cstheme="majorBidi"/>
        </w:rPr>
        <w:t>dimension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{"citationID":"lWxy0Bc3","properties":{"formattedCitation":"(Ishii &amp; Watanabe, 2023)","plainCitation":"(Ishii &amp; Watanabe, 2023)","noteIndex":0},"citationItems":[{"id":5658,"uris":["http://zotero.org/users/13769994/items/QZ37IGGJ"],"itemData":{"id":5658,"type":"article-journal","abstract":"The exploration of personality factors to explain individual differences in religiosity has demonstrated a link between empathic concern and religious beliefs using the Empathic Concern subscale of the Interpersonal Reactivity Index (IRI-EC). Research in the cognitive science of religion emphasized the role of empathizing ability related to mentalizing in acquisition of religious belief and has demonstrated the relationship between the Empathy Quotient (EQ) and religious belief. The current study was designed to com­ pare the strength of relationships between religious belief and two repre­ sentative measures of empathy (the IRI-EC and the EQ). Study 1 aimed to statistically evaluate the strength of the relationship between the EQ/IRI-EC and religious belief with four Japanese samples (Ns = 207, 155, 208, 183). The mini meta-analysis results with random effect model indicated that the effect size (semi partial correlation, rsp) of the IRI-EC (rsp = .120, 95%CI [.0002, .237]) was larger than that of the EQ (rsp = .074, 95%CI [−.0001, .147]). Moreover, these results were confirmed by Study 2 (N = 1440). Thus, the present study provided reliable evidence of the link between empathy and religious belief in non-Western samples. We discuss how empathic concern and mentalizingrelated empathy contribute to acquiring religious beliefs.","container-title":"The International Journal for the Psychology of Religion","DOI":"10.1080/10508619.2022.2057059","ISSN":"1050-8619, 1532-7582","issue":"1","journalAbbreviation":"The International Journal for the Psychology of Religion","language":"en","page":"1-18","source":"DOI.org (Crossref)","title":"Do Empathetic People Have Strong Religious Beliefs? Survey Studies with Large Japanese Samples","title-short":"Do Empathetic People Have Strong Religious Beliefs?","volume":"33","author":[{"family":"Ishii","given":"Tatsunori"},{"family":"Watanabe","given":"Katsumi"}],"issued":{"date-parts":[["2023",1,2]]}}}],"schema":"https://github.com/citation-style-language/schema/raw/master/csl-citation.json"}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w:t>
      </w:r>
      <w:proofErr w:type="spellStart"/>
      <w:r w:rsidRPr="00023024">
        <w:rPr>
          <w:rFonts w:asciiTheme="majorBidi" w:hAnsiTheme="majorBidi" w:cstheme="majorBidi"/>
        </w:rPr>
        <w:t>Ishii</w:t>
      </w:r>
      <w:proofErr w:type="spellEnd"/>
      <w:r w:rsidRPr="00023024">
        <w:rPr>
          <w:rFonts w:asciiTheme="majorBidi" w:hAnsiTheme="majorBidi" w:cstheme="majorBidi"/>
        </w:rPr>
        <w:t xml:space="preserve"> &amp; Watanabe, 2023)</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
    <w:p w14:paraId="18BACA7E" w14:textId="611D9BBF" w:rsidR="00023024" w:rsidRPr="00023024" w:rsidRDefault="00023024" w:rsidP="00563F1C">
      <w:pPr>
        <w:spacing w:line="360" w:lineRule="auto"/>
        <w:ind w:firstLine="709"/>
        <w:jc w:val="both"/>
        <w:rPr>
          <w:rFonts w:asciiTheme="majorBidi" w:eastAsia="Book Antiqua" w:hAnsiTheme="majorBidi" w:cstheme="majorBidi"/>
        </w:rPr>
      </w:pPr>
      <w:proofErr w:type="spellStart"/>
      <w:r w:rsidRPr="00023024">
        <w:rPr>
          <w:rFonts w:asciiTheme="majorBidi" w:eastAsia="Book Antiqua" w:hAnsiTheme="majorBidi" w:cstheme="majorBidi"/>
        </w:rPr>
        <w:t>Study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by</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000C0C76">
        <w:rPr>
          <w:rFonts w:asciiTheme="majorBidi" w:eastAsia="Book Antiqua" w:hAnsiTheme="majorBidi" w:cstheme="majorBidi"/>
        </w:rPr>
        <w:instrText xml:space="preserve"> ADDIN ZOTERO_ITEM CSL_CITATION {"citationID":"ym5pt41y","properties":{"formattedCitation":"(Fetterman et al., 2020)","plainCitation":"(Fetterman et al., 2020)","dontUpdate":true,"noteIndex":0},"citationItems":[{"id":5660,"uris":["http://zotero.org/users/13769994/items/KIQY9J2I"],"itemData":{"id":5660,"type":"article-journal","abstract":"Metaphors linking the heart to warm intuition and the head to cold rationality may capture important diﬀerences between people because some locate the self in the heart and others locate the self in the head. Five studies (total N = 2575) link these individual diﬀerences to religious beliefs. Study 1 found that religious beliefs were stronger among heart-locators than head-locators. Studies 2 and 3 replicated this relationship in more diverse samples. Studies 4 and 5 focused on questions of mediation. Heart-locators believed in God to a greater extent partly because of empathy-related processes (Study 4) and partly because they tended to think in less analytic terms (Study 5). These studies extend our knowledge of how metaphors interact with personality processes.","container-title":"Self and Identity","DOI":"10.1080/15298868.2019.1651389","ISSN":"1529-8868, 1529-8876","issue":"6","journalAbbreviation":"Self and Identity","language":"en","page":"650-672","source":"DOI.org (Crossref)","title":"The path to God is through the heart: Metaphoric self-location as a predictor of religiosity","title-short":"The path to God is through the heart","volume":"19","author":[{"family":"Fetterman","given":"Adam K."},{"family":"Juhl","given":"Jacob"},{"family":"Meier","given":"Brian P."},{"family":"Abeyta","given":"Andrew"},{"family":"Routledge","given":"Clay"},{"family":"Robinson","given":"Michael D."}],"issued":{"date-parts":[["2020",8,17]]}}}],"schema":"https://github.com/citation-style-language/schema/raw/master/csl-citation.json"} </w:instrText>
      </w:r>
      <w:r w:rsidRPr="00023024">
        <w:rPr>
          <w:rFonts w:asciiTheme="majorBidi" w:eastAsia="Book Antiqua" w:hAnsiTheme="majorBidi" w:cstheme="majorBidi"/>
        </w:rPr>
        <w:fldChar w:fldCharType="separate"/>
      </w:r>
      <w:proofErr w:type="spellStart"/>
      <w:r w:rsidRPr="00023024">
        <w:rPr>
          <w:rFonts w:asciiTheme="majorBidi" w:hAnsiTheme="majorBidi" w:cstheme="majorBidi"/>
        </w:rPr>
        <w:t>Fetterman</w:t>
      </w:r>
      <w:proofErr w:type="spellEnd"/>
      <w:r w:rsidRPr="00023024">
        <w:rPr>
          <w:rFonts w:asciiTheme="majorBidi" w:hAnsiTheme="majorBidi" w:cstheme="majorBidi"/>
        </w:rPr>
        <w:t xml:space="preserve"> et al., (2020)</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suggest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individuals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who</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exhibit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stronger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emotional</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connectedness</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others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indicator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high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tend</w:t>
      </w:r>
      <w:proofErr w:type="spellEnd"/>
      <w:r w:rsidRPr="00023024">
        <w:rPr>
          <w:rFonts w:asciiTheme="majorBidi" w:eastAsia="Book Antiqua" w:hAnsiTheme="majorBidi" w:cstheme="majorBidi"/>
        </w:rPr>
        <w:t xml:space="preserve"> to be more </w:t>
      </w:r>
      <w:proofErr w:type="spellStart"/>
      <w:r w:rsidRPr="00023024">
        <w:rPr>
          <w:rFonts w:asciiTheme="majorBidi" w:eastAsia="Book Antiqua" w:hAnsiTheme="majorBidi" w:cstheme="majorBidi"/>
        </w:rPr>
        <w:t>religious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those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who</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primarily</w:t>
      </w:r>
      <w:proofErr w:type="spellEnd"/>
      <w:r w:rsidRPr="00023024">
        <w:rPr>
          <w:rFonts w:asciiTheme="majorBidi" w:eastAsia="Book Antiqua" w:hAnsiTheme="majorBidi" w:cstheme="majorBidi"/>
        </w:rPr>
        <w:t xml:space="preserve"> on </w:t>
      </w:r>
      <w:proofErr w:type="spellStart"/>
      <w:r w:rsidRPr="00023024">
        <w:rPr>
          <w:rFonts w:asciiTheme="majorBidi" w:eastAsia="Book Antiqua" w:hAnsiTheme="majorBidi" w:cstheme="majorBidi"/>
        </w:rPr>
        <w:t>logic</w:t>
      </w:r>
      <w:proofErr w:type="spellEnd"/>
      <w:r w:rsidRPr="00023024">
        <w:rPr>
          <w:rFonts w:asciiTheme="majorBidi" w:eastAsia="Book Antiqua" w:hAnsiTheme="majorBidi" w:cstheme="majorBidi"/>
        </w:rPr>
        <w:t xml:space="preserve">. In </w:t>
      </w:r>
      <w:proofErr w:type="spellStart"/>
      <w:r w:rsidRPr="00023024">
        <w:rPr>
          <w:rFonts w:asciiTheme="majorBidi" w:eastAsia="Book Antiqua" w:hAnsiTheme="majorBidi" w:cstheme="majorBidi"/>
        </w:rPr>
        <w:t>Islamic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teachings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regarded</w:t>
      </w:r>
      <w:proofErr w:type="spellEnd"/>
      <w:r w:rsidRPr="00023024">
        <w:rPr>
          <w:rFonts w:asciiTheme="majorBidi" w:eastAsia="Book Antiqua" w:hAnsiTheme="majorBidi" w:cstheme="majorBidi"/>
        </w:rPr>
        <w:t xml:space="preserve"> as </w:t>
      </w:r>
      <w:proofErr w:type="spellStart"/>
      <w:r w:rsidRPr="00023024">
        <w:rPr>
          <w:rFonts w:asciiTheme="majorBidi" w:eastAsia="Book Antiqua" w:hAnsiTheme="majorBidi" w:cstheme="majorBidi"/>
        </w:rPr>
        <w:t>an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essential</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indicator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embodied</w:t>
      </w:r>
      <w:proofErr w:type="spellEnd"/>
      <w:r w:rsidRPr="00023024">
        <w:rPr>
          <w:rFonts w:asciiTheme="majorBidi" w:eastAsia="Book Antiqua" w:hAnsiTheme="majorBidi" w:cstheme="majorBidi"/>
        </w:rPr>
        <w:t xml:space="preserve"> in </w:t>
      </w:r>
      <w:proofErr w:type="spellStart"/>
      <w:r w:rsidRPr="00023024">
        <w:rPr>
          <w:rFonts w:asciiTheme="majorBidi" w:eastAsia="Book Antiqua" w:hAnsiTheme="majorBidi" w:cstheme="majorBidi"/>
        </w:rPr>
        <w:t>acts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such</w:t>
      </w:r>
      <w:proofErr w:type="spellEnd"/>
      <w:r w:rsidRPr="00023024">
        <w:rPr>
          <w:rFonts w:asciiTheme="majorBidi" w:eastAsia="Book Antiqua" w:hAnsiTheme="majorBidi" w:cstheme="majorBidi"/>
        </w:rPr>
        <w:t xml:space="preserve"> as zakat and </w:t>
      </w:r>
      <w:proofErr w:type="spellStart"/>
      <w:r w:rsidRPr="00023024">
        <w:rPr>
          <w:rFonts w:asciiTheme="majorBidi" w:eastAsia="Book Antiqua" w:hAnsiTheme="majorBidi" w:cstheme="majorBidi"/>
        </w:rPr>
        <w:t>infaq</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which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encourage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helping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those</w:t>
      </w:r>
      <w:proofErr w:type="spellEnd"/>
      <w:r w:rsidRPr="00023024">
        <w:rPr>
          <w:rFonts w:asciiTheme="majorBidi" w:eastAsia="Book Antiqua" w:hAnsiTheme="majorBidi" w:cstheme="majorBidi"/>
        </w:rPr>
        <w:t xml:space="preserve"> in </w:t>
      </w:r>
      <w:proofErr w:type="spellStart"/>
      <w:r w:rsidRPr="00023024">
        <w:rPr>
          <w:rFonts w:asciiTheme="majorBidi" w:eastAsia="Book Antiqua" w:hAnsiTheme="majorBidi" w:cstheme="majorBidi"/>
        </w:rPr>
        <w:t>need</w:t>
      </w:r>
      <w:proofErr w:type="spellEnd"/>
      <w:r w:rsidRPr="00023024">
        <w:rPr>
          <w:rFonts w:asciiTheme="majorBidi" w:eastAsia="Book Antiqua" w:hAnsiTheme="majorBidi" w:cstheme="majorBidi"/>
        </w:rPr>
        <w:t xml:space="preserve">. A </w:t>
      </w:r>
      <w:proofErr w:type="spellStart"/>
      <w:r w:rsidRPr="00023024">
        <w:rPr>
          <w:rFonts w:asciiTheme="majorBidi" w:eastAsia="Book Antiqua" w:hAnsiTheme="majorBidi" w:cstheme="majorBidi"/>
        </w:rPr>
        <w:t>well-known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hadith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underscores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this</w:t>
      </w:r>
      <w:proofErr w:type="spellEnd"/>
      <w:r w:rsidRPr="00023024">
        <w:rPr>
          <w:rFonts w:asciiTheme="majorBidi" w:eastAsia="Book Antiqua" w:hAnsiTheme="majorBidi" w:cstheme="majorBidi"/>
        </w:rPr>
        <w:t xml:space="preserve"> moral imperative: “</w:t>
      </w:r>
      <w:proofErr w:type="spellStart"/>
      <w:r w:rsidRPr="00023024">
        <w:rPr>
          <w:rFonts w:asciiTheme="majorBidi" w:eastAsia="Book Antiqua" w:hAnsiTheme="majorBidi" w:cstheme="majorBidi"/>
          <w:i/>
          <w:iCs/>
        </w:rPr>
        <w:t>None</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of</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you</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truly</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believes</w:t>
      </w:r>
      <w:proofErr w:type="spellEnd"/>
      <w:r w:rsidRPr="00023024">
        <w:rPr>
          <w:rFonts w:asciiTheme="majorBidi" w:eastAsia="Book Antiqua" w:hAnsiTheme="majorBidi" w:cstheme="majorBidi"/>
          <w:i/>
          <w:iCs/>
        </w:rPr>
        <w:t xml:space="preserve"> until he </w:t>
      </w:r>
      <w:proofErr w:type="spellStart"/>
      <w:r w:rsidRPr="00023024">
        <w:rPr>
          <w:rFonts w:asciiTheme="majorBidi" w:eastAsia="Book Antiqua" w:hAnsiTheme="majorBidi" w:cstheme="majorBidi"/>
          <w:i/>
          <w:iCs/>
        </w:rPr>
        <w:t>loves</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for</w:t>
      </w:r>
      <w:proofErr w:type="spellEnd"/>
      <w:r w:rsidRPr="00023024">
        <w:rPr>
          <w:rFonts w:asciiTheme="majorBidi" w:eastAsia="Book Antiqua" w:hAnsiTheme="majorBidi" w:cstheme="majorBidi"/>
          <w:i/>
          <w:iCs/>
        </w:rPr>
        <w:t xml:space="preserve"> his </w:t>
      </w:r>
      <w:proofErr w:type="spellStart"/>
      <w:r w:rsidRPr="00023024">
        <w:rPr>
          <w:rFonts w:asciiTheme="majorBidi" w:eastAsia="Book Antiqua" w:hAnsiTheme="majorBidi" w:cstheme="majorBidi"/>
          <w:i/>
          <w:iCs/>
        </w:rPr>
        <w:t>brother</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what</w:t>
      </w:r>
      <w:proofErr w:type="spellEnd"/>
      <w:r w:rsidRPr="00023024">
        <w:rPr>
          <w:rFonts w:asciiTheme="majorBidi" w:eastAsia="Book Antiqua" w:hAnsiTheme="majorBidi" w:cstheme="majorBidi"/>
          <w:i/>
          <w:iCs/>
        </w:rPr>
        <w:t xml:space="preserve"> he </w:t>
      </w:r>
      <w:proofErr w:type="spellStart"/>
      <w:r w:rsidRPr="00023024">
        <w:rPr>
          <w:rFonts w:asciiTheme="majorBidi" w:eastAsia="Book Antiqua" w:hAnsiTheme="majorBidi" w:cstheme="majorBidi"/>
          <w:i/>
          <w:iCs/>
        </w:rPr>
        <w:t>loves</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for</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himself</w:t>
      </w:r>
      <w:proofErr w:type="spellEnd"/>
      <w:r w:rsidRPr="00023024">
        <w:rPr>
          <w:rFonts w:asciiTheme="majorBidi" w:eastAsia="Book Antiqua" w:hAnsiTheme="majorBidi" w:cstheme="majorBidi"/>
        </w:rPr>
        <w:t xml:space="preserve">” (Bukhari &amp; Muslim). </w:t>
      </w:r>
      <w:proofErr w:type="spellStart"/>
      <w:r w:rsidRPr="00023024">
        <w:rPr>
          <w:rFonts w:asciiTheme="majorBidi" w:eastAsia="Book Antiqua" w:hAnsiTheme="majorBidi" w:cstheme="majorBidi"/>
        </w:rPr>
        <w:t>Furthermore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in Islam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often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portrayed</w:t>
      </w:r>
      <w:proofErr w:type="spellEnd"/>
      <w:r w:rsidRPr="00023024">
        <w:rPr>
          <w:rFonts w:asciiTheme="majorBidi" w:eastAsia="Book Antiqua" w:hAnsiTheme="majorBidi" w:cstheme="majorBidi"/>
        </w:rPr>
        <w:t xml:space="preserve"> as </w:t>
      </w:r>
      <w:proofErr w:type="spellStart"/>
      <w:r w:rsidRPr="00023024">
        <w:rPr>
          <w:rFonts w:asciiTheme="majorBidi" w:eastAsia="Book Antiqua" w:hAnsiTheme="majorBidi" w:cstheme="majorBidi"/>
        </w:rPr>
        <w:t>an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expression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love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for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God</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{"citationID":"rpl5iBdG","properties":{"formattedCitation":"(Guleryuz Erken et al., 2021)","plainCitation":"(Guleryuz Erken et al., 2021)","noteIndex":0},"citationItems":[{"id":5661,"uris":["http://zotero.org/users/13769994/items/S4QQVMYB"],"itemData":{"id":5661,"type":"article-journal","container-title":"Journal of Beliefs &amp; Values","ISSN":"1361-7672","issue":"2","journalAbbreviation":"Journal of Beliefs &amp; Values","note":"publisher: Taylor &amp; Francis","page":"223-234","title":"Love for Allah and love for others: exploring the connection between religious affect and empathy among Muslim adolescents in England","volume":"42","author":[{"family":"Guleryuz Erken","given":"Humeyra"},{"family":"Francis","given":"Leslie J"},{"family":"McKenna","given":"Ursula"}],"issued":{"date-parts":[["2021"]]}}}],"schema":"https://github.com/citation-style-language/schema/raw/master/csl-citation.json"}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w:t>
      </w:r>
      <w:proofErr w:type="spellStart"/>
      <w:r w:rsidRPr="00023024">
        <w:rPr>
          <w:rFonts w:asciiTheme="majorBidi" w:hAnsiTheme="majorBidi" w:cstheme="majorBidi"/>
        </w:rPr>
        <w:t>Guleryuz</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Erken</w:t>
      </w:r>
      <w:proofErr w:type="spellEnd"/>
      <w:r w:rsidRPr="00023024">
        <w:rPr>
          <w:rFonts w:asciiTheme="majorBidi" w:hAnsiTheme="majorBidi" w:cstheme="majorBidi"/>
        </w:rPr>
        <w:t xml:space="preserve"> et al., 2021)</w:t>
      </w:r>
      <w:r w:rsidRPr="00023024">
        <w:rPr>
          <w:rFonts w:asciiTheme="majorBidi" w:eastAsia="Book Antiqua" w:hAnsiTheme="majorBidi" w:cstheme="majorBidi"/>
        </w:rPr>
        <w:fldChar w:fldCharType="end"/>
      </w:r>
      <w:r w:rsidRPr="00023024">
        <w:rPr>
          <w:rFonts w:asciiTheme="majorBidi" w:eastAsia="Book Antiqua" w:hAnsiTheme="majorBidi" w:cstheme="majorBidi"/>
        </w:rPr>
        <w:t>.</w:t>
      </w:r>
    </w:p>
    <w:p w14:paraId="50F70FC0" w14:textId="77777777" w:rsidR="00023024" w:rsidRPr="00023024" w:rsidRDefault="00023024" w:rsidP="00023024">
      <w:pPr>
        <w:tabs>
          <w:tab w:val="left" w:pos="699"/>
        </w:tabs>
        <w:spacing w:line="360" w:lineRule="auto"/>
        <w:jc w:val="both"/>
        <w:rPr>
          <w:rFonts w:asciiTheme="majorBidi" w:eastAsia="Book Antiqua" w:hAnsiTheme="majorBidi" w:cstheme="majorBidi"/>
          <w:b/>
          <w:bCs/>
        </w:rPr>
      </w:pPr>
    </w:p>
    <w:p w14:paraId="312419A2" w14:textId="77777777" w:rsidR="00023024" w:rsidRPr="00023024" w:rsidRDefault="00023024" w:rsidP="00023024">
      <w:pPr>
        <w:spacing w:line="360" w:lineRule="auto"/>
        <w:jc w:val="both"/>
        <w:rPr>
          <w:rFonts w:asciiTheme="majorBidi" w:eastAsia="Book Antiqua" w:hAnsiTheme="majorBidi" w:cstheme="majorBidi"/>
          <w:b/>
          <w:bCs/>
          <w:i/>
          <w:iCs/>
          <w:highlight w:val="yellow"/>
        </w:rPr>
      </w:pPr>
      <w:r w:rsidRPr="00023024">
        <w:rPr>
          <w:rFonts w:asciiTheme="majorBidi" w:eastAsia="Book Antiqua" w:hAnsiTheme="majorBidi" w:cstheme="majorBidi"/>
          <w:b/>
          <w:bCs/>
          <w:i/>
          <w:iCs/>
        </w:rPr>
        <w:t xml:space="preserve">The role </w:t>
      </w:r>
      <w:proofErr w:type="spellStart"/>
      <w:r w:rsidRPr="00023024">
        <w:rPr>
          <w:rFonts w:asciiTheme="majorBidi" w:eastAsia="Book Antiqua" w:hAnsiTheme="majorBidi" w:cstheme="majorBidi"/>
          <w:b/>
          <w:bCs/>
          <w:i/>
          <w:iCs/>
        </w:rPr>
        <w:t>of</w:t>
      </w:r>
      <w:proofErr w:type="spellEnd"/>
      <w:r w:rsidRPr="00023024">
        <w:rPr>
          <w:rFonts w:asciiTheme="majorBidi" w:eastAsia="Book Antiqua" w:hAnsiTheme="majorBidi" w:cstheme="majorBidi"/>
          <w:b/>
          <w:bCs/>
          <w:i/>
          <w:iCs/>
        </w:rPr>
        <w:t xml:space="preserve"> </w:t>
      </w:r>
      <w:proofErr w:type="spellStart"/>
      <w:r w:rsidRPr="00023024">
        <w:rPr>
          <w:rFonts w:asciiTheme="majorBidi" w:eastAsia="Book Antiqua" w:hAnsiTheme="majorBidi" w:cstheme="majorBidi"/>
          <w:b/>
          <w:bCs/>
          <w:i/>
          <w:iCs/>
        </w:rPr>
        <w:t>empathy</w:t>
      </w:r>
      <w:proofErr w:type="spellEnd"/>
      <w:r w:rsidRPr="00023024">
        <w:rPr>
          <w:rFonts w:asciiTheme="majorBidi" w:eastAsia="Book Antiqua" w:hAnsiTheme="majorBidi" w:cstheme="majorBidi"/>
          <w:b/>
          <w:bCs/>
          <w:i/>
          <w:iCs/>
        </w:rPr>
        <w:t xml:space="preserve"> on </w:t>
      </w:r>
      <w:proofErr w:type="spellStart"/>
      <w:r w:rsidRPr="00023024">
        <w:rPr>
          <w:rFonts w:asciiTheme="majorBidi" w:eastAsia="Book Antiqua" w:hAnsiTheme="majorBidi" w:cstheme="majorBidi"/>
          <w:b/>
          <w:bCs/>
          <w:i/>
          <w:iCs/>
        </w:rPr>
        <w:t>subjective</w:t>
      </w:r>
      <w:proofErr w:type="spellEnd"/>
      <w:r w:rsidRPr="00023024">
        <w:rPr>
          <w:rFonts w:asciiTheme="majorBidi" w:eastAsia="Book Antiqua" w:hAnsiTheme="majorBidi" w:cstheme="majorBidi"/>
          <w:b/>
          <w:bCs/>
          <w:i/>
          <w:iCs/>
        </w:rPr>
        <w:t xml:space="preserve"> </w:t>
      </w:r>
      <w:proofErr w:type="spellStart"/>
      <w:r w:rsidRPr="00023024">
        <w:rPr>
          <w:rFonts w:asciiTheme="majorBidi" w:eastAsia="Book Antiqua" w:hAnsiTheme="majorBidi" w:cstheme="majorBidi"/>
          <w:b/>
          <w:bCs/>
          <w:i/>
          <w:iCs/>
        </w:rPr>
        <w:t>well-being</w:t>
      </w:r>
      <w:proofErr w:type="spellEnd"/>
    </w:p>
    <w:p w14:paraId="50F8305F" w14:textId="77777777" w:rsidR="00023024" w:rsidRPr="00023024" w:rsidRDefault="00023024" w:rsidP="00023024">
      <w:pPr>
        <w:spacing w:line="360" w:lineRule="auto"/>
        <w:ind w:firstLine="709"/>
        <w:jc w:val="both"/>
        <w:rPr>
          <w:rFonts w:asciiTheme="majorBidi" w:eastAsia="Book Antiqua" w:hAnsiTheme="majorBidi" w:cstheme="majorBidi"/>
        </w:rPr>
      </w:pPr>
      <w:proofErr w:type="spellStart"/>
      <w:r w:rsidRPr="00023024">
        <w:rPr>
          <w:rFonts w:asciiTheme="majorBidi" w:eastAsia="Book Antiqua" w:hAnsiTheme="majorBidi" w:cstheme="majorBidi"/>
        </w:rPr>
        <w:t>Contrary</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expectations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second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hypothesis</w:t>
      </w:r>
      <w:proofErr w:type="spellEnd"/>
      <w:r w:rsidRPr="00023024">
        <w:rPr>
          <w:rFonts w:asciiTheme="majorBidi" w:eastAsia="Book Antiqua" w:hAnsiTheme="majorBidi" w:cstheme="majorBidi"/>
        </w:rPr>
        <w:t xml:space="preserve"> was </w:t>
      </w:r>
      <w:proofErr w:type="spellStart"/>
      <w:r w:rsidRPr="00023024">
        <w:rPr>
          <w:rFonts w:asciiTheme="majorBidi" w:eastAsia="Book Antiqua" w:hAnsiTheme="majorBidi" w:cstheme="majorBidi"/>
        </w:rPr>
        <w:t>rejected</w:t>
      </w:r>
      <w:proofErr w:type="spellEnd"/>
      <w:r w:rsidRPr="00023024">
        <w:rPr>
          <w:rFonts w:asciiTheme="majorBidi" w:eastAsia="Book Antiqua" w:hAnsiTheme="majorBidi" w:cstheme="majorBidi"/>
        </w:rPr>
        <w:t xml:space="preserve">. The </w:t>
      </w:r>
      <w:proofErr w:type="spellStart"/>
      <w:r w:rsidRPr="00023024">
        <w:rPr>
          <w:rFonts w:asciiTheme="majorBidi" w:eastAsia="Book Antiqua" w:hAnsiTheme="majorBidi" w:cstheme="majorBidi"/>
        </w:rPr>
        <w:t>analysis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showed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does</w:t>
      </w:r>
      <w:proofErr w:type="spellEnd"/>
      <w:r w:rsidRPr="00023024">
        <w:rPr>
          <w:rFonts w:asciiTheme="majorBidi" w:eastAsia="Book Antiqua" w:hAnsiTheme="majorBidi" w:cstheme="majorBidi"/>
        </w:rPr>
        <w:t xml:space="preserve"> not </w:t>
      </w:r>
      <w:proofErr w:type="spellStart"/>
      <w:r w:rsidRPr="00023024">
        <w:rPr>
          <w:rFonts w:asciiTheme="majorBidi" w:eastAsia="Book Antiqua" w:hAnsiTheme="majorBidi" w:cstheme="majorBidi"/>
        </w:rPr>
        <w:t>significantly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predict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subjective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well-being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directly</w:t>
      </w:r>
      <w:proofErr w:type="spellEnd"/>
      <w:r w:rsidRPr="00023024">
        <w:rPr>
          <w:rFonts w:asciiTheme="majorBidi" w:eastAsia="Book Antiqua" w:hAnsiTheme="majorBidi" w:cstheme="majorBidi"/>
        </w:rPr>
        <w:t xml:space="preserve">, as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t-</w:t>
      </w:r>
      <w:proofErr w:type="spellStart"/>
      <w:r w:rsidRPr="00023024">
        <w:rPr>
          <w:rFonts w:asciiTheme="majorBidi" w:eastAsia="Book Antiqua" w:hAnsiTheme="majorBidi" w:cstheme="majorBidi"/>
        </w:rPr>
        <w:t>statistic</w:t>
      </w:r>
      <w:proofErr w:type="spellEnd"/>
      <w:r w:rsidRPr="00023024">
        <w:rPr>
          <w:rFonts w:asciiTheme="majorBidi" w:eastAsia="Book Antiqua" w:hAnsiTheme="majorBidi" w:cstheme="majorBidi"/>
        </w:rPr>
        <w:t xml:space="preserve"> was </w:t>
      </w:r>
      <w:proofErr w:type="spellStart"/>
      <w:r w:rsidRPr="00023024">
        <w:rPr>
          <w:rFonts w:asciiTheme="majorBidi" w:eastAsia="Book Antiqua" w:hAnsiTheme="majorBidi" w:cstheme="majorBidi"/>
        </w:rPr>
        <w:t>below</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threshold</w:t>
      </w:r>
      <w:proofErr w:type="spellEnd"/>
      <w:r w:rsidRPr="00023024">
        <w:rPr>
          <w:rFonts w:asciiTheme="majorBidi" w:eastAsia="Book Antiqua" w:hAnsiTheme="majorBidi" w:cstheme="majorBidi"/>
        </w:rPr>
        <w:t xml:space="preserve"> (&lt; 0.196) and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p-</w:t>
      </w:r>
      <w:proofErr w:type="spellStart"/>
      <w:r w:rsidRPr="00023024">
        <w:rPr>
          <w:rFonts w:asciiTheme="majorBidi" w:eastAsia="Book Antiqua" w:hAnsiTheme="majorBidi" w:cstheme="majorBidi"/>
        </w:rPr>
        <w:t>value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exceeded</w:t>
      </w:r>
      <w:proofErr w:type="spellEnd"/>
      <w:r w:rsidRPr="00023024">
        <w:rPr>
          <w:rFonts w:asciiTheme="majorBidi" w:eastAsia="Book Antiqua" w:hAnsiTheme="majorBidi" w:cstheme="majorBidi"/>
        </w:rPr>
        <w:t xml:space="preserve"> 0.05.</w:t>
      </w:r>
    </w:p>
    <w:p w14:paraId="5C648227" w14:textId="77777777" w:rsidR="00023024" w:rsidRPr="00023024" w:rsidRDefault="00023024" w:rsidP="00023024">
      <w:pPr>
        <w:spacing w:line="360" w:lineRule="auto"/>
        <w:ind w:firstLine="709"/>
        <w:jc w:val="both"/>
        <w:rPr>
          <w:rFonts w:asciiTheme="majorBidi" w:eastAsia="Book Antiqua" w:hAnsiTheme="majorBidi" w:cstheme="majorBidi"/>
        </w:rPr>
      </w:pPr>
      <w:proofErr w:type="spellStart"/>
      <w:r w:rsidRPr="00023024">
        <w:rPr>
          <w:rFonts w:asciiTheme="majorBidi" w:eastAsia="Book Antiqua" w:hAnsiTheme="majorBidi" w:cstheme="majorBidi"/>
        </w:rPr>
        <w:t>This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result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consistent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with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findings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by</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{"citationID":"cte4Pi84","properties":{"custom":"Ozcakir et al., (2016)","formattedCitation":"Ozcakir et al., (2016)","plainCitation":"Ozcakir et al., (2016)","noteIndex":0},"citationItems":[{"id":5637,"uris":["http://zotero.org/users/13769994/items/86INHH8I"],"itemData":{"id":5637,"type":"article-journal","abstract":"Background: Empathy as a part of humanistic medicine is an important component of medical education and could be taught throughout the years of medical study. In Turkey the national core medical curriculum is somewhat insufficient in terms of teaching empathy. In this study we wanted to measure empathy and to determine if there is a relationship between subjective well-being and empathy. 1 2 3 version 1 view view view 05 Aug 2016 1. John Dent, AMEE 2. Ken Masters, Sultan Qaboos University Material &amp; Methods: We used the Jefferson Scale of Empathy to measure empathy, Depression Anxiety and Stress Scales and the Oxford Happiness Questionnaire to measure the subjective wellbeing. Participants were first, third and sixth year (final-year) medical students. The total number of participants was 600 which represented 71.1% of the students of the corresponding medical school. 3. Süleyman Yildiz, Any reports and responses or comments on the article can be found at the end of the article.\nResults: The mean empathy scores of Turkish students were found to be lower than of their counterparts in the Western countries. Female students had significantly higher scores than male students and there was a decline in empathy with increasing class-years. We found a significant positive relationship between happiness and empathy.\nConclusions: Teaching empathy through the development of a new medical curriculum with a more humanistic approach should be a concern of medical schools in Turkey.","container-title":"MedEdPublish","DOI":"10.15694/mep.2016.000059","ISSN":"2312-7996","journalAbbreviation":"MedEdPublish","language":"en","page":"59","source":"DOI.org (Crossref)","title":"The relationship between subjective well-being and empathy among Turkish medical students","volume":"5","author":[{"family":"Ozcakir","given":"Alis"},{"family":"Ediz","given":"Bulent"},{"family":"Bilgel","given":"Nazan"}],"issued":{"date-parts":[["2016",8,5]]}}}],"schema":"https://github.com/citation-style-language/schema/raw/master/csl-citation.json"} </w:instrText>
      </w:r>
      <w:r w:rsidRPr="00023024">
        <w:rPr>
          <w:rFonts w:asciiTheme="majorBidi" w:eastAsia="Book Antiqua" w:hAnsiTheme="majorBidi" w:cstheme="majorBidi"/>
        </w:rPr>
        <w:fldChar w:fldCharType="separate"/>
      </w:r>
      <w:proofErr w:type="spellStart"/>
      <w:r w:rsidRPr="00023024">
        <w:rPr>
          <w:rFonts w:asciiTheme="majorBidi" w:hAnsiTheme="majorBidi" w:cstheme="majorBidi"/>
        </w:rPr>
        <w:t>Ozcakir</w:t>
      </w:r>
      <w:proofErr w:type="spellEnd"/>
      <w:r w:rsidRPr="00023024">
        <w:rPr>
          <w:rFonts w:asciiTheme="majorBidi" w:hAnsiTheme="majorBidi" w:cstheme="majorBidi"/>
        </w:rPr>
        <w:t xml:space="preserve"> et al., (2016)</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who</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found</w:t>
      </w:r>
      <w:proofErr w:type="spellEnd"/>
      <w:r w:rsidRPr="00023024">
        <w:rPr>
          <w:rFonts w:asciiTheme="majorBidi" w:eastAsia="Book Antiqua" w:hAnsiTheme="majorBidi" w:cstheme="majorBidi"/>
        </w:rPr>
        <w:t xml:space="preserve"> no </w:t>
      </w:r>
      <w:proofErr w:type="spellStart"/>
      <w:r w:rsidRPr="00023024">
        <w:rPr>
          <w:rFonts w:asciiTheme="majorBidi" w:eastAsia="Book Antiqua" w:hAnsiTheme="majorBidi" w:cstheme="majorBidi"/>
        </w:rPr>
        <w:t>correlation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between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and SWB </w:t>
      </w:r>
      <w:proofErr w:type="spellStart"/>
      <w:r w:rsidRPr="00023024">
        <w:rPr>
          <w:rFonts w:asciiTheme="majorBidi" w:eastAsia="Book Antiqua" w:hAnsiTheme="majorBidi" w:cstheme="majorBidi"/>
        </w:rPr>
        <w:t>among</w:t>
      </w:r>
      <w:proofErr w:type="spellEnd"/>
      <w:r w:rsidRPr="00023024">
        <w:rPr>
          <w:rFonts w:asciiTheme="majorBidi" w:eastAsia="Book Antiqua" w:hAnsiTheme="majorBidi" w:cstheme="majorBidi"/>
        </w:rPr>
        <w:t xml:space="preserve"> medical </w:t>
      </w:r>
      <w:proofErr w:type="spellStart"/>
      <w:r w:rsidRPr="00023024">
        <w:rPr>
          <w:rFonts w:asciiTheme="majorBidi" w:eastAsia="Book Antiqua" w:hAnsiTheme="majorBidi" w:cstheme="majorBidi"/>
        </w:rPr>
        <w:t>students</w:t>
      </w:r>
      <w:proofErr w:type="spellEnd"/>
      <w:r w:rsidRPr="00023024">
        <w:rPr>
          <w:rFonts w:asciiTheme="majorBidi" w:eastAsia="Book Antiqua" w:hAnsiTheme="majorBidi" w:cstheme="majorBidi"/>
        </w:rPr>
        <w:t xml:space="preserve"> in </w:t>
      </w:r>
      <w:proofErr w:type="spellStart"/>
      <w:r w:rsidRPr="00023024">
        <w:rPr>
          <w:rFonts w:asciiTheme="majorBidi" w:eastAsia="Book Antiqua" w:hAnsiTheme="majorBidi" w:cstheme="majorBidi"/>
        </w:rPr>
        <w:t>Turkey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Study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by</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{"citationID":"Dthh3Eef","properties":{"formattedCitation":"(Mason et al., 2019)","plainCitation":"(Mason et al., 2019)","noteIndex":0},"citationItems":[{"id":5638,"uris":["http://zotero.org/users/13769994/items/Y8EU7GFG"],"itemData":{"id":5638,"type":"article-journal","container-title":"Journal of psychoactive drugs","ISSN":"0279-1072","issue":"2","journalAbbreviation":"Journal of psychoactive drugs","note":"publisher: Taylor &amp; Francis","page":"123-134","title":"Sub-acute effects of psilocybin on empathy, creative thinking, and subjective well-being","volume":"51","author":[{"family":"Mason","given":"Natasha L"},{"family":"Mischler","given":"Elisabeth"},{"family":"Uthaug","given":"Malin V"},{"family":"Kuypers","given":"Kim PC"}],"issued":{"date-parts":[["2019"]]}}}],"schema":"https://github.com/citation-style-language/schema/raw/master/csl-citation.json"}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(Mason et al., 2019)</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and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{"citationID":"F7TiHdbe","properties":{"formattedCitation":"(Choi et al., 2016)","plainCitation":"(Choi et al., 2016)","noteIndex":0},"citationItems":[{"id":5640,"uris":["http://zotero.org/users/13769994/items/7VWFUWGU"],"itemData":{"id":5640,"type":"article-journal","container-title":"Psychology","issue":"9","journalAbbreviation":"Psychology","note":"publisher: Scientific Research Publishing","page":"1240-1247","title":"Relationships between trait empathy and psychological well-being in Japanese university students","volume":"7","author":[{"family":"Choi","given":"Damee"},{"family":"Minote","given":"Natsumi"},{"family":"Sekiya","given":"Takahiro"},{"family":"Watanuki","given":"Shigeki"}],"issued":{"date-parts":[["2016"]]}}}],"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(Choi et al., 2016)</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similarly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reported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nonsignificant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associations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These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results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suggest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itself</w:t>
      </w:r>
      <w:proofErr w:type="spellEnd"/>
      <w:r w:rsidRPr="00023024">
        <w:rPr>
          <w:rFonts w:asciiTheme="majorBidi" w:eastAsia="Book Antiqua" w:hAnsiTheme="majorBidi" w:cstheme="majorBidi"/>
        </w:rPr>
        <w:t xml:space="preserve">, may not </w:t>
      </w:r>
      <w:proofErr w:type="spellStart"/>
      <w:r w:rsidRPr="00023024">
        <w:rPr>
          <w:rFonts w:asciiTheme="majorBidi" w:eastAsia="Book Antiqua" w:hAnsiTheme="majorBidi" w:cstheme="majorBidi"/>
        </w:rPr>
        <w:t>consistently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contribute</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individuals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overall</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well-being</w:t>
      </w:r>
      <w:proofErr w:type="spellEnd"/>
      <w:r w:rsidRPr="00023024">
        <w:rPr>
          <w:rFonts w:asciiTheme="majorBidi" w:eastAsia="Book Antiqua" w:hAnsiTheme="majorBidi" w:cstheme="majorBidi"/>
        </w:rPr>
        <w:t>.</w:t>
      </w:r>
    </w:p>
    <w:p w14:paraId="16E2039D" w14:textId="755F8142" w:rsidR="00023024" w:rsidRPr="00023024" w:rsidRDefault="00023024" w:rsidP="00023024">
      <w:pPr>
        <w:spacing w:line="360" w:lineRule="auto"/>
        <w:ind w:firstLine="709"/>
        <w:jc w:val="both"/>
        <w:rPr>
          <w:rFonts w:asciiTheme="majorBidi" w:eastAsia="Book Antiqua" w:hAnsiTheme="majorBidi" w:cstheme="majorBidi"/>
        </w:rPr>
      </w:pPr>
      <w:r w:rsidRPr="00023024">
        <w:rPr>
          <w:rFonts w:asciiTheme="majorBidi" w:eastAsia="Book Antiqua" w:hAnsiTheme="majorBidi" w:cstheme="majorBidi"/>
        </w:rPr>
        <w:t xml:space="preserve">On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other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hand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contrasting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evidence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exists.study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by</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000C0C76">
        <w:rPr>
          <w:rFonts w:asciiTheme="majorBidi" w:eastAsia="Book Antiqua" w:hAnsiTheme="majorBidi" w:cstheme="majorBidi"/>
        </w:rPr>
        <w:instrText xml:space="preserve"> ADDIN ZOTERO_ITEM CSL_CITATION {"citationID":"gocRsVxK","properties":{"formattedCitation":"(Ca\\uc0\\u241{}ero P\\uc0\\u233{}rez et al., 2019)","plainCitation":"(Cañero Pérez et al., 2019)","dontUpdate":true,"noteIndex":0},"citationItems":[{"id":5641,"uris":["http://zotero.org/users/13769994/items/8EQYPX9A"],"itemData":{"id":5641,"type":"article-journal","container-title":"European Journal of Investigation in Health, Psychology and Education","ISSN":"2254-9625","issue":"1","journalAbbreviation":"European Journal of Investigation in Health, Psychology and Education","note":"publisher: Multidisciplinary Digital Publishing Institute","page":"19-29","title":"Emotional intelligence and empathy as predictors of subjective well-being in university students","volume":"9","author":[{"family":"Cañero Pérez","given":"Marta"},{"family":"Mónaco Gerónimo","given":"Estefanía"},{"family":"Montoya Castilla","given":"Inmaculada"}],"issued":{"date-parts":[["2019"]]}}}],"schema":"https://github.com/citation-style-language/schema/raw/master/csl-citation.json"}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Cañero Pérez et al., (2019)</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found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emotional</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intelligence</w:t>
      </w:r>
      <w:proofErr w:type="spell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are </w:t>
      </w:r>
      <w:proofErr w:type="spellStart"/>
      <w:r w:rsidRPr="00023024">
        <w:rPr>
          <w:rFonts w:asciiTheme="majorBidi" w:eastAsia="Book Antiqua" w:hAnsiTheme="majorBidi" w:cstheme="majorBidi"/>
        </w:rPr>
        <w:t>positively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associated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with</w:t>
      </w:r>
      <w:proofErr w:type="spellEnd"/>
      <w:r w:rsidRPr="00023024">
        <w:rPr>
          <w:rFonts w:asciiTheme="majorBidi" w:eastAsia="Book Antiqua" w:hAnsiTheme="majorBidi" w:cstheme="majorBidi"/>
        </w:rPr>
        <w:t xml:space="preserve"> SWB. As </w:t>
      </w:r>
      <w:proofErr w:type="spellStart"/>
      <w:r w:rsidRPr="00023024">
        <w:rPr>
          <w:rFonts w:asciiTheme="majorBidi" w:eastAsia="Book Antiqua" w:hAnsiTheme="majorBidi" w:cstheme="majorBidi"/>
        </w:rPr>
        <w:t>well</w:t>
      </w:r>
      <w:proofErr w:type="spellEnd"/>
      <w:r w:rsidRPr="00023024">
        <w:rPr>
          <w:rFonts w:asciiTheme="majorBidi" w:eastAsia="Book Antiqua" w:hAnsiTheme="majorBidi" w:cstheme="majorBidi"/>
        </w:rPr>
        <w:t xml:space="preserve"> as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{"citationID":"RSaqPRNF","properties":{"custom":"Katsumi et al., (2021)","formattedCitation":"Katsumi et al., (2021)","plainCitation":"Katsumi et al., (2021)","noteIndex":0},"citationItems":[{"id":5642,"uris":["http://zotero.org/users/13769994/items/SRRP3CG2"],"itemData":{"id":5642,"type":"article-journal","container-title":"NeuroImage","ISSN":"1053-8119","journalAbbreviation":"NeuroImage","note":"publisher: Elsevier","page":"117650","title":"Intrinsic functional network contributions to the relationship between trait empathy and subjective happiness","volume":"227","author":[{"family":"Katsumi","given":"Yuta"},{"family":"Kondo","given":"Natsumi"},{"family":"Dolcos","given":"Sanda"},{"family":"Dolcos","given":"Florin"},{"family":"Tsukiura","given":"Takashi"}],"issued":{"date-parts":[["2021"]]}}}],"schema":"https://github.com/citation-style-language/schema/raw/master/csl-citation.json"} </w:instrText>
      </w:r>
      <w:r w:rsidRPr="00023024">
        <w:rPr>
          <w:rFonts w:asciiTheme="majorBidi" w:eastAsia="Book Antiqua" w:hAnsiTheme="majorBidi" w:cstheme="majorBidi"/>
        </w:rPr>
        <w:fldChar w:fldCharType="separate"/>
      </w:r>
      <w:proofErr w:type="spellStart"/>
      <w:r w:rsidRPr="00023024">
        <w:rPr>
          <w:rFonts w:asciiTheme="majorBidi" w:hAnsiTheme="majorBidi" w:cstheme="majorBidi"/>
        </w:rPr>
        <w:t>Katsumi</w:t>
      </w:r>
      <w:proofErr w:type="spellEnd"/>
      <w:r w:rsidRPr="00023024">
        <w:rPr>
          <w:rFonts w:asciiTheme="majorBidi" w:hAnsiTheme="majorBidi" w:cstheme="majorBidi"/>
        </w:rPr>
        <w:t xml:space="preserve"> et al., (2021)</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argued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through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both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its</w:t>
      </w:r>
      <w:proofErr w:type="spellEnd"/>
      <w:r w:rsidRPr="00023024">
        <w:rPr>
          <w:rFonts w:asciiTheme="majorBidi" w:eastAsia="Book Antiqua" w:hAnsiTheme="majorBidi" w:cstheme="majorBidi"/>
        </w:rPr>
        <w:t xml:space="preserve"> cognitive and </w:t>
      </w:r>
      <w:proofErr w:type="spellStart"/>
      <w:r w:rsidRPr="00023024">
        <w:rPr>
          <w:rFonts w:asciiTheme="majorBidi" w:eastAsia="Book Antiqua" w:hAnsiTheme="majorBidi" w:cstheme="majorBidi"/>
        </w:rPr>
        <w:t>affective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dimensions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enhances</w:t>
      </w:r>
      <w:proofErr w:type="spellEnd"/>
      <w:r w:rsidRPr="00023024">
        <w:rPr>
          <w:rFonts w:asciiTheme="majorBidi" w:eastAsia="Book Antiqua" w:hAnsiTheme="majorBidi" w:cstheme="majorBidi"/>
        </w:rPr>
        <w:t xml:space="preserve"> SWB </w:t>
      </w:r>
      <w:proofErr w:type="spellStart"/>
      <w:r w:rsidRPr="00023024">
        <w:rPr>
          <w:rFonts w:asciiTheme="majorBidi" w:eastAsia="Book Antiqua" w:hAnsiTheme="majorBidi" w:cstheme="majorBidi"/>
        </w:rPr>
        <w:t>by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promoting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compassion</w:t>
      </w:r>
      <w:proofErr w:type="spell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perspective-taking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which</w:t>
      </w:r>
      <w:proofErr w:type="spellEnd"/>
      <w:r w:rsidRPr="00023024">
        <w:rPr>
          <w:rFonts w:asciiTheme="majorBidi" w:eastAsia="Book Antiqua" w:hAnsiTheme="majorBidi" w:cstheme="majorBidi"/>
        </w:rPr>
        <w:t xml:space="preserve"> in </w:t>
      </w:r>
      <w:proofErr w:type="spellStart"/>
      <w:r w:rsidRPr="00023024">
        <w:rPr>
          <w:rFonts w:asciiTheme="majorBidi" w:eastAsia="Book Antiqua" w:hAnsiTheme="majorBidi" w:cstheme="majorBidi"/>
        </w:rPr>
        <w:t>turn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foster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emotional</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warmth</w:t>
      </w:r>
      <w:proofErr w:type="spell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psychological</w:t>
      </w:r>
      <w:proofErr w:type="spellEnd"/>
      <w:r w:rsidRPr="00023024">
        <w:rPr>
          <w:rFonts w:asciiTheme="majorBidi" w:eastAsia="Book Antiqua" w:hAnsiTheme="majorBidi" w:cstheme="majorBidi"/>
        </w:rPr>
        <w:t xml:space="preserve"> balance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{"citationID":"AxxKWksC","properties":{"formattedCitation":"(Katsumi et al., 2021)","plainCitation":"(Katsumi et al., 2021)","noteIndex":0},"citationItems":[{"id":5642,"uris":["http://zotero.org/users/13769994/items/SRRP3CG2"],"itemData":{"id":5642,"type":"article-journal","container-title":"NeuroImage","ISSN":"1053-8119","journalAbbreviation":"NeuroImage","note":"publisher: Elsevier","page":"117650","title":"Intrinsic functional network contributions to the relationship between trait empathy and subjective happiness","volume":"227","author":[{"family":"Katsumi","given":"Yuta"},{"family":"Kondo","given":"Natsumi"},{"family":"Dolcos","given":"Sanda"},{"family":"Dolcos","given":"Florin"},{"family":"Tsukiura","given":"Takashi"}],"issued":{"date-parts":[["2021"]]}}}],"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w:t>
      </w:r>
      <w:proofErr w:type="spellStart"/>
      <w:r w:rsidRPr="00023024">
        <w:rPr>
          <w:rFonts w:asciiTheme="majorBidi" w:hAnsiTheme="majorBidi" w:cstheme="majorBidi"/>
        </w:rPr>
        <w:t>Katsumi</w:t>
      </w:r>
      <w:proofErr w:type="spellEnd"/>
      <w:r w:rsidRPr="00023024">
        <w:rPr>
          <w:rFonts w:asciiTheme="majorBidi" w:hAnsiTheme="majorBidi" w:cstheme="majorBidi"/>
        </w:rPr>
        <w:t xml:space="preserve"> et al., 2021)</w:t>
      </w:r>
      <w:r w:rsidRPr="00023024">
        <w:rPr>
          <w:rFonts w:asciiTheme="majorBidi" w:eastAsia="Book Antiqua" w:hAnsiTheme="majorBidi" w:cstheme="majorBidi"/>
        </w:rPr>
        <w:fldChar w:fldCharType="end"/>
      </w:r>
      <w:r w:rsidRPr="00023024">
        <w:rPr>
          <w:rFonts w:asciiTheme="majorBidi" w:eastAsia="Book Antiqua" w:hAnsiTheme="majorBidi" w:cstheme="majorBidi"/>
        </w:rPr>
        <w:t>.</w:t>
      </w:r>
    </w:p>
    <w:p w14:paraId="77B151A8" w14:textId="059A35B7" w:rsidR="00023024" w:rsidRPr="00023024" w:rsidRDefault="00023024" w:rsidP="000C0C76">
      <w:pPr>
        <w:spacing w:line="360" w:lineRule="auto"/>
        <w:ind w:firstLine="709"/>
        <w:jc w:val="both"/>
        <w:rPr>
          <w:rFonts w:asciiTheme="majorBidi" w:eastAsia="Book Antiqua" w:hAnsiTheme="majorBidi" w:cstheme="majorBidi"/>
        </w:rPr>
      </w:pPr>
      <w:r w:rsidRPr="00023024">
        <w:rPr>
          <w:rFonts w:asciiTheme="majorBidi" w:eastAsia="Book Antiqua" w:hAnsiTheme="majorBidi" w:cstheme="majorBidi"/>
        </w:rPr>
        <w:t xml:space="preserve">One </w:t>
      </w:r>
      <w:proofErr w:type="spellStart"/>
      <w:r w:rsidRPr="00023024">
        <w:rPr>
          <w:rFonts w:asciiTheme="majorBidi" w:eastAsia="Book Antiqua" w:hAnsiTheme="majorBidi" w:cstheme="majorBidi"/>
        </w:rPr>
        <w:t>possible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explanation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for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nonsignificant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result</w:t>
      </w:r>
      <w:proofErr w:type="spellEnd"/>
      <w:r w:rsidRPr="00023024">
        <w:rPr>
          <w:rFonts w:asciiTheme="majorBidi" w:eastAsia="Book Antiqua" w:hAnsiTheme="majorBidi" w:cstheme="majorBidi"/>
        </w:rPr>
        <w:t xml:space="preserve"> in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present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study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lies</w:t>
      </w:r>
      <w:proofErr w:type="spellEnd"/>
      <w:r w:rsidRPr="00023024">
        <w:rPr>
          <w:rFonts w:asciiTheme="majorBidi" w:eastAsia="Book Antiqua" w:hAnsiTheme="majorBidi" w:cstheme="majorBidi"/>
        </w:rPr>
        <w:t xml:space="preserve"> in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developmental</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stage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participants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Adolescents</w:t>
      </w:r>
      <w:proofErr w:type="spellEnd"/>
      <w:r w:rsidRPr="00023024">
        <w:rPr>
          <w:rFonts w:asciiTheme="majorBidi" w:eastAsia="Book Antiqua" w:hAnsiTheme="majorBidi" w:cstheme="majorBidi"/>
        </w:rPr>
        <w:t xml:space="preserve"> are </w:t>
      </w:r>
      <w:proofErr w:type="spellStart"/>
      <w:r w:rsidRPr="00023024">
        <w:rPr>
          <w:rFonts w:asciiTheme="majorBidi" w:eastAsia="Book Antiqua" w:hAnsiTheme="majorBidi" w:cstheme="majorBidi"/>
        </w:rPr>
        <w:t>typically</w:t>
      </w:r>
      <w:proofErr w:type="spellEnd"/>
      <w:r w:rsidRPr="00023024">
        <w:rPr>
          <w:rFonts w:asciiTheme="majorBidi" w:eastAsia="Book Antiqua" w:hAnsiTheme="majorBidi" w:cstheme="majorBidi"/>
        </w:rPr>
        <w:t xml:space="preserve"> in a </w:t>
      </w:r>
      <w:proofErr w:type="spellStart"/>
      <w:r w:rsidRPr="00023024">
        <w:rPr>
          <w:rFonts w:asciiTheme="majorBidi" w:eastAsia="Book Antiqua" w:hAnsiTheme="majorBidi" w:cstheme="majorBidi"/>
        </w:rPr>
        <w:t>phase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identity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formation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characterized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confusion</w:t>
      </w:r>
      <w:proofErr w:type="spell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emotional</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instability</w:t>
      </w:r>
      <w:proofErr w:type="spellEnd"/>
      <w:r w:rsidR="000C0C76">
        <w:rPr>
          <w:rFonts w:asciiTheme="majorBidi" w:eastAsia="Book Antiqua" w:hAnsiTheme="majorBidi" w:cstheme="majorBidi"/>
        </w:rPr>
        <w:t xml:space="preserve"> </w:t>
      </w:r>
      <w:r w:rsidR="000C0C76">
        <w:rPr>
          <w:rFonts w:asciiTheme="majorBidi" w:eastAsia="Book Antiqua" w:hAnsiTheme="majorBidi" w:cstheme="majorBidi"/>
        </w:rPr>
        <w:fldChar w:fldCharType="begin"/>
      </w:r>
      <w:r w:rsidR="000C0C76">
        <w:rPr>
          <w:rFonts w:asciiTheme="majorBidi" w:eastAsia="Book Antiqua" w:hAnsiTheme="majorBidi" w:cstheme="majorBidi"/>
        </w:rPr>
        <w:instrText xml:space="preserve"> ADDIN ZOTERO_ITEM CSL_CITATION {"citationID":"wOsXZaZX","properties":{"formattedCitation":"(Lally &amp; Valentine, 2023)","plainCitation":"(Lally &amp; Valentine, 2023)","noteIndex":0},"citationItems":[{"id":5748,"uris":["http://zotero.org/users/13769994/items/FYAX67F5"],"itemData":{"id":5748,"type":"book","event-place":"French","publisher-place":"French","title":"Lifespan Development: A Psychological Perspective","author":[{"family":"Lally","given":"Martha"},{"family":"Valentine","given":"Suzanne"}],"issued":{"date-parts":[["2023"]]}}}],"schema":"https://github.com/citation-style-language/schema/raw/master/csl-citation.json"} </w:instrText>
      </w:r>
      <w:r w:rsidR="000C0C76">
        <w:rPr>
          <w:rFonts w:asciiTheme="majorBidi" w:eastAsia="Book Antiqua" w:hAnsiTheme="majorBidi" w:cstheme="majorBidi"/>
        </w:rPr>
        <w:fldChar w:fldCharType="separate"/>
      </w:r>
      <w:r w:rsidR="000C0C76" w:rsidRPr="000C0C76">
        <w:rPr>
          <w:rFonts w:eastAsia="Book Antiqua"/>
        </w:rPr>
        <w:t>(</w:t>
      </w:r>
      <w:proofErr w:type="spellStart"/>
      <w:r w:rsidR="000C0C76" w:rsidRPr="000C0C76">
        <w:rPr>
          <w:rFonts w:eastAsia="Book Antiqua"/>
        </w:rPr>
        <w:t>Lally</w:t>
      </w:r>
      <w:proofErr w:type="spellEnd"/>
      <w:r w:rsidR="000C0C76" w:rsidRPr="000C0C76">
        <w:rPr>
          <w:rFonts w:eastAsia="Book Antiqua"/>
        </w:rPr>
        <w:t xml:space="preserve"> &amp; Valentine, 2023)</w:t>
      </w:r>
      <w:r w:rsidR="000C0C76">
        <w:rPr>
          <w:rFonts w:asciiTheme="majorBidi" w:eastAsia="Book Antiqua" w:hAnsiTheme="majorBidi" w:cstheme="majorBidi"/>
        </w:rPr>
        <w:fldChar w:fldCharType="end"/>
      </w:r>
      <w:r w:rsidR="000C0C76">
        <w:rPr>
          <w:rFonts w:asciiTheme="majorBidi" w:eastAsia="Book Antiqua" w:hAnsiTheme="majorBidi" w:cstheme="majorBidi"/>
        </w:rPr>
        <w:t>.</w:t>
      </w:r>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000C0C76">
        <w:rPr>
          <w:rFonts w:asciiTheme="majorBidi" w:eastAsia="Book Antiqua" w:hAnsiTheme="majorBidi" w:cstheme="majorBidi"/>
        </w:rPr>
        <w:instrText xml:space="preserve"> ADDIN ZOTERO_ITEM CSL_CITATION {"citationID":"yLswSPPR","properties":{"formattedCitation":"(Ozcakir et al., 2016)","plainCitation":"(Ozcakir et al., 2016)","dontUpdate":true,"noteIndex":0},"citationItems":[{"id":5637,"uris":["http://zotero.org/users/13769994/items/86INHH8I"],"itemData":{"id":5637,"type":"article-journal","abstract":"Background: Empathy as a part of humanistic medicine is an important component of medical education and could be taught throughout the years of medical study. In Turkey the national core medical curriculum is somewhat insufficient in terms of teaching empathy. In this study we wanted to measure empathy and to determine if there is a relationship between subjective well-being and empathy. 1 2 3 version 1 view view view 05 Aug 2016 1. John Dent, AMEE 2. Ken Masters, Sultan Qaboos University Material &amp; Methods: We used the Jefferson Scale of Empathy to measure empathy, Depression Anxiety and Stress Scales and the Oxford Happiness Questionnaire to measure the subjective wellbeing. Participants were first, third and sixth year (final-year) medical students. The total number of participants was 600 which represented 71.1% of the students of the corresponding medical school. 3. Süleyman Yildiz, Any reports and responses or comments on the article can be found at the end of the article.\nResults: The mean empathy scores of Turkish students were found to be lower than of their counterparts in the Western countries. Female students had significantly higher scores than male students and there was a decline in empathy with increasing class-years. We found a significant positive relationship between happiness and empathy.\nConclusions: Teaching empathy through the development of a new medical curriculum with a more humanistic approach should be a concern of medical schools in Turkey.","container-title":"MedEdPublish","DOI":"10.15694/mep.2016.000059","ISSN":"2312-7996","journalAbbreviation":"MedEdPublish","language":"en","page":"59","source":"DOI.org (Crossref)","title":"The relationship between subjective well-being and empathy among Turkish medical students","volume":"5","author":[{"family":"Ozcakir","given":"Alis"},{"family":"Ediz","given":"Bulent"},{"family":"Bilgel","given":"Nazan"}],"issued":{"date-parts":[["2016",8,5]]}}}],"schema":"https://github.com/citation-style-language/schema/raw/master/csl-citation.json"}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Ozcakir et al., (2016)</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noted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tends</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improve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with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age</w:t>
      </w:r>
      <w:proofErr w:type="spell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maturity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Thus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participants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relatively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young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age</w:t>
      </w:r>
      <w:proofErr w:type="spellEnd"/>
      <w:r w:rsidRPr="00023024">
        <w:rPr>
          <w:rFonts w:asciiTheme="majorBidi" w:eastAsia="Book Antiqua" w:hAnsiTheme="majorBidi" w:cstheme="majorBidi"/>
        </w:rPr>
        <w:t xml:space="preserve"> may </w:t>
      </w:r>
      <w:proofErr w:type="spellStart"/>
      <w:r w:rsidRPr="00023024">
        <w:rPr>
          <w:rFonts w:asciiTheme="majorBidi" w:eastAsia="Book Antiqua" w:hAnsiTheme="majorBidi" w:cstheme="majorBidi"/>
        </w:rPr>
        <w:t>have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moderated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expected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effect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on SWB. </w:t>
      </w:r>
      <w:proofErr w:type="spellStart"/>
      <w:r w:rsidRPr="00023024">
        <w:rPr>
          <w:rFonts w:asciiTheme="majorBidi" w:eastAsia="Book Antiqua" w:hAnsiTheme="majorBidi" w:cstheme="majorBidi"/>
        </w:rPr>
        <w:t>This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supports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conclusion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does</w:t>
      </w:r>
      <w:proofErr w:type="spellEnd"/>
      <w:r w:rsidRPr="00023024">
        <w:rPr>
          <w:rFonts w:asciiTheme="majorBidi" w:eastAsia="Book Antiqua" w:hAnsiTheme="majorBidi" w:cstheme="majorBidi"/>
        </w:rPr>
        <w:t xml:space="preserve"> not </w:t>
      </w:r>
      <w:proofErr w:type="spellStart"/>
      <w:r w:rsidRPr="00023024">
        <w:rPr>
          <w:rFonts w:asciiTheme="majorBidi" w:eastAsia="Book Antiqua" w:hAnsiTheme="majorBidi" w:cstheme="majorBidi"/>
        </w:rPr>
        <w:t>uniformly</w:t>
      </w:r>
      <w:proofErr w:type="spellEnd"/>
      <w:r w:rsidRPr="00023024">
        <w:rPr>
          <w:rFonts w:asciiTheme="majorBidi" w:eastAsia="Book Antiqua" w:hAnsiTheme="majorBidi" w:cstheme="majorBidi"/>
        </w:rPr>
        <w:t xml:space="preserve"> or </w:t>
      </w:r>
      <w:proofErr w:type="spellStart"/>
      <w:r w:rsidRPr="00023024">
        <w:rPr>
          <w:rFonts w:asciiTheme="majorBidi" w:eastAsia="Book Antiqua" w:hAnsiTheme="majorBidi" w:cstheme="majorBidi"/>
        </w:rPr>
        <w:t>directly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influence</w:t>
      </w:r>
      <w:proofErr w:type="spellEnd"/>
      <w:r w:rsidRPr="00023024">
        <w:rPr>
          <w:rFonts w:asciiTheme="majorBidi" w:eastAsia="Book Antiqua" w:hAnsiTheme="majorBidi" w:cstheme="majorBidi"/>
        </w:rPr>
        <w:t xml:space="preserve"> SWB </w:t>
      </w:r>
      <w:proofErr w:type="spellStart"/>
      <w:r w:rsidRPr="00023024">
        <w:rPr>
          <w:rFonts w:asciiTheme="majorBidi" w:eastAsia="Book Antiqua" w:hAnsiTheme="majorBidi" w:cstheme="majorBidi"/>
        </w:rPr>
        <w:t>across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all</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contexts</w:t>
      </w:r>
      <w:proofErr w:type="spellEnd"/>
      <w:r w:rsidRPr="00023024">
        <w:rPr>
          <w:rFonts w:asciiTheme="majorBidi" w:eastAsia="Book Antiqua" w:hAnsiTheme="majorBidi" w:cstheme="majorBidi"/>
        </w:rPr>
        <w:t xml:space="preserve"> or </w:t>
      </w:r>
      <w:proofErr w:type="spellStart"/>
      <w:r w:rsidRPr="00023024">
        <w:rPr>
          <w:rFonts w:asciiTheme="majorBidi" w:eastAsia="Book Antiqua" w:hAnsiTheme="majorBidi" w:cstheme="majorBidi"/>
        </w:rPr>
        <w:t>age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groups</w:t>
      </w:r>
      <w:proofErr w:type="spellEnd"/>
      <w:r w:rsidRPr="00023024">
        <w:rPr>
          <w:rFonts w:asciiTheme="majorBidi" w:eastAsia="Book Antiqua" w:hAnsiTheme="majorBidi" w:cstheme="majorBidi"/>
        </w:rPr>
        <w:t>.</w:t>
      </w:r>
    </w:p>
    <w:p w14:paraId="6896A000" w14:textId="77777777" w:rsidR="00023024" w:rsidRPr="00023024" w:rsidRDefault="00023024" w:rsidP="00023024">
      <w:pPr>
        <w:spacing w:line="360" w:lineRule="auto"/>
        <w:jc w:val="both"/>
        <w:rPr>
          <w:rFonts w:asciiTheme="majorBidi" w:eastAsia="Book Antiqua" w:hAnsiTheme="majorBidi" w:cstheme="majorBidi"/>
        </w:rPr>
      </w:pPr>
    </w:p>
    <w:p w14:paraId="75851782" w14:textId="77777777" w:rsidR="00023024" w:rsidRPr="00023024" w:rsidRDefault="00023024" w:rsidP="00023024">
      <w:pPr>
        <w:spacing w:line="360" w:lineRule="auto"/>
        <w:jc w:val="both"/>
        <w:rPr>
          <w:rFonts w:asciiTheme="majorBidi" w:eastAsia="Book Antiqua" w:hAnsiTheme="majorBidi" w:cstheme="majorBidi"/>
          <w:b/>
          <w:bCs/>
          <w:i/>
          <w:iCs/>
        </w:rPr>
      </w:pPr>
      <w:r w:rsidRPr="00023024">
        <w:rPr>
          <w:rFonts w:asciiTheme="majorBidi" w:eastAsia="Book Antiqua" w:hAnsiTheme="majorBidi" w:cstheme="majorBidi"/>
          <w:b/>
          <w:bCs/>
          <w:i/>
          <w:iCs/>
        </w:rPr>
        <w:t xml:space="preserve">The role </w:t>
      </w:r>
      <w:proofErr w:type="spellStart"/>
      <w:r w:rsidRPr="00023024">
        <w:rPr>
          <w:rFonts w:asciiTheme="majorBidi" w:eastAsia="Book Antiqua" w:hAnsiTheme="majorBidi" w:cstheme="majorBidi"/>
          <w:b/>
          <w:bCs/>
          <w:i/>
          <w:iCs/>
        </w:rPr>
        <w:t>of</w:t>
      </w:r>
      <w:proofErr w:type="spellEnd"/>
      <w:r w:rsidRPr="00023024">
        <w:rPr>
          <w:rFonts w:asciiTheme="majorBidi" w:eastAsia="Book Antiqua" w:hAnsiTheme="majorBidi" w:cstheme="majorBidi"/>
          <w:b/>
          <w:bCs/>
          <w:i/>
          <w:iCs/>
        </w:rPr>
        <w:t xml:space="preserve"> </w:t>
      </w:r>
      <w:proofErr w:type="spellStart"/>
      <w:r w:rsidRPr="00023024">
        <w:rPr>
          <w:rFonts w:asciiTheme="majorBidi" w:eastAsia="Book Antiqua" w:hAnsiTheme="majorBidi" w:cstheme="majorBidi"/>
          <w:b/>
          <w:bCs/>
          <w:i/>
          <w:iCs/>
        </w:rPr>
        <w:t>Islamic</w:t>
      </w:r>
      <w:proofErr w:type="spellEnd"/>
      <w:r w:rsidRPr="00023024">
        <w:rPr>
          <w:rFonts w:asciiTheme="majorBidi" w:eastAsia="Book Antiqua" w:hAnsiTheme="majorBidi" w:cstheme="majorBidi"/>
          <w:b/>
          <w:bCs/>
          <w:i/>
          <w:iCs/>
        </w:rPr>
        <w:t xml:space="preserve"> </w:t>
      </w:r>
      <w:proofErr w:type="spellStart"/>
      <w:r w:rsidRPr="00023024">
        <w:rPr>
          <w:rFonts w:asciiTheme="majorBidi" w:eastAsia="Book Antiqua" w:hAnsiTheme="majorBidi" w:cstheme="majorBidi"/>
          <w:b/>
          <w:bCs/>
          <w:i/>
          <w:iCs/>
        </w:rPr>
        <w:t>religiosity</w:t>
      </w:r>
      <w:proofErr w:type="spellEnd"/>
      <w:r w:rsidRPr="00023024">
        <w:rPr>
          <w:rFonts w:asciiTheme="majorBidi" w:eastAsia="Book Antiqua" w:hAnsiTheme="majorBidi" w:cstheme="majorBidi"/>
          <w:b/>
          <w:bCs/>
          <w:i/>
          <w:iCs/>
        </w:rPr>
        <w:t xml:space="preserve"> on </w:t>
      </w:r>
      <w:proofErr w:type="spellStart"/>
      <w:r w:rsidRPr="00023024">
        <w:rPr>
          <w:rFonts w:asciiTheme="majorBidi" w:eastAsia="Book Antiqua" w:hAnsiTheme="majorBidi" w:cstheme="majorBidi"/>
          <w:b/>
          <w:bCs/>
          <w:i/>
          <w:iCs/>
        </w:rPr>
        <w:t>subjective</w:t>
      </w:r>
      <w:proofErr w:type="spellEnd"/>
      <w:r w:rsidRPr="00023024">
        <w:rPr>
          <w:rFonts w:asciiTheme="majorBidi" w:eastAsia="Book Antiqua" w:hAnsiTheme="majorBidi" w:cstheme="majorBidi"/>
          <w:b/>
          <w:bCs/>
          <w:i/>
          <w:iCs/>
        </w:rPr>
        <w:t xml:space="preserve"> </w:t>
      </w:r>
      <w:proofErr w:type="spellStart"/>
      <w:r w:rsidRPr="00023024">
        <w:rPr>
          <w:rFonts w:asciiTheme="majorBidi" w:eastAsia="Book Antiqua" w:hAnsiTheme="majorBidi" w:cstheme="majorBidi"/>
          <w:b/>
          <w:bCs/>
          <w:i/>
          <w:iCs/>
        </w:rPr>
        <w:t>well-being</w:t>
      </w:r>
      <w:proofErr w:type="spellEnd"/>
    </w:p>
    <w:p w14:paraId="0DE3CB91" w14:textId="77777777" w:rsidR="00023024" w:rsidRPr="00023024" w:rsidRDefault="00023024" w:rsidP="00023024">
      <w:pPr>
        <w:spacing w:line="360" w:lineRule="auto"/>
        <w:ind w:firstLine="709"/>
        <w:jc w:val="both"/>
        <w:rPr>
          <w:rFonts w:asciiTheme="majorBidi" w:eastAsia="Book Antiqua" w:hAnsiTheme="majorBidi" w:cstheme="majorBidi"/>
        </w:rPr>
      </w:pPr>
      <w:bookmarkStart w:id="2" w:name="_Hlk201480252"/>
      <w:r w:rsidRPr="00023024">
        <w:rPr>
          <w:rFonts w:asciiTheme="majorBidi" w:eastAsia="Book Antiqua" w:hAnsiTheme="majorBidi" w:cstheme="majorBidi"/>
        </w:rPr>
        <w:t xml:space="preserve">The </w:t>
      </w:r>
      <w:proofErr w:type="spellStart"/>
      <w:r w:rsidRPr="00023024">
        <w:rPr>
          <w:rFonts w:asciiTheme="majorBidi" w:eastAsia="Book Antiqua" w:hAnsiTheme="majorBidi" w:cstheme="majorBidi"/>
        </w:rPr>
        <w:t>third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hypothesis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revealed</w:t>
      </w:r>
      <w:proofErr w:type="spellEnd"/>
      <w:r w:rsidRPr="00023024">
        <w:rPr>
          <w:rFonts w:asciiTheme="majorBidi" w:eastAsia="Book Antiqua" w:hAnsiTheme="majorBidi" w:cstheme="majorBidi"/>
        </w:rPr>
        <w:t xml:space="preserve"> a </w:t>
      </w:r>
      <w:proofErr w:type="spellStart"/>
      <w:r w:rsidRPr="00023024">
        <w:rPr>
          <w:rFonts w:asciiTheme="majorBidi" w:eastAsia="Book Antiqua" w:hAnsiTheme="majorBidi" w:cstheme="majorBidi"/>
        </w:rPr>
        <w:t>strong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significant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direct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effect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Islamic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on </w:t>
      </w:r>
      <w:proofErr w:type="spellStart"/>
      <w:r w:rsidRPr="00023024">
        <w:rPr>
          <w:rFonts w:asciiTheme="majorBidi" w:eastAsia="Book Antiqua" w:hAnsiTheme="majorBidi" w:cstheme="majorBidi"/>
        </w:rPr>
        <w:t>subjective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well-being</w:t>
      </w:r>
      <w:proofErr w:type="spellEnd"/>
      <w:r w:rsidRPr="00023024">
        <w:rPr>
          <w:rFonts w:asciiTheme="majorBidi" w:eastAsia="Book Antiqua" w:hAnsiTheme="majorBidi" w:cstheme="majorBidi"/>
        </w:rPr>
        <w:t>. The t-</w:t>
      </w:r>
      <w:proofErr w:type="spellStart"/>
      <w:r w:rsidRPr="00023024">
        <w:rPr>
          <w:rFonts w:asciiTheme="majorBidi" w:eastAsia="Book Antiqua" w:hAnsiTheme="majorBidi" w:cstheme="majorBidi"/>
        </w:rPr>
        <w:t>statistic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exceeded</w:t>
      </w:r>
      <w:proofErr w:type="spellEnd"/>
      <w:r w:rsidRPr="00023024">
        <w:rPr>
          <w:rFonts w:asciiTheme="majorBidi" w:eastAsia="Book Antiqua" w:hAnsiTheme="majorBidi" w:cstheme="majorBidi"/>
        </w:rPr>
        <w:t xml:space="preserve"> 0.196 and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p-</w:t>
      </w:r>
      <w:proofErr w:type="spellStart"/>
      <w:r w:rsidRPr="00023024">
        <w:rPr>
          <w:rFonts w:asciiTheme="majorBidi" w:eastAsia="Book Antiqua" w:hAnsiTheme="majorBidi" w:cstheme="majorBidi"/>
        </w:rPr>
        <w:t>value</w:t>
      </w:r>
      <w:proofErr w:type="spellEnd"/>
      <w:r w:rsidRPr="00023024">
        <w:rPr>
          <w:rFonts w:asciiTheme="majorBidi" w:eastAsia="Book Antiqua" w:hAnsiTheme="majorBidi" w:cstheme="majorBidi"/>
        </w:rPr>
        <w:t xml:space="preserve"> was </w:t>
      </w:r>
      <w:proofErr w:type="spellStart"/>
      <w:r w:rsidRPr="00023024">
        <w:rPr>
          <w:rFonts w:asciiTheme="majorBidi" w:eastAsia="Book Antiqua" w:hAnsiTheme="majorBidi" w:cstheme="majorBidi"/>
        </w:rPr>
        <w:t>below</w:t>
      </w:r>
      <w:proofErr w:type="spellEnd"/>
      <w:r w:rsidRPr="00023024">
        <w:rPr>
          <w:rFonts w:asciiTheme="majorBidi" w:eastAsia="Book Antiqua" w:hAnsiTheme="majorBidi" w:cstheme="majorBidi"/>
        </w:rPr>
        <w:t xml:space="preserve"> 0.05, </w:t>
      </w:r>
      <w:proofErr w:type="spellStart"/>
      <w:r w:rsidRPr="00023024">
        <w:rPr>
          <w:rFonts w:asciiTheme="majorBidi" w:eastAsia="Book Antiqua" w:hAnsiTheme="majorBidi" w:cstheme="majorBidi"/>
        </w:rPr>
        <w:t>with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Islamic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explaining</w:t>
      </w:r>
      <w:proofErr w:type="spellEnd"/>
      <w:r w:rsidRPr="00023024">
        <w:rPr>
          <w:rFonts w:asciiTheme="majorBidi" w:eastAsia="Book Antiqua" w:hAnsiTheme="majorBidi" w:cstheme="majorBidi"/>
        </w:rPr>
        <w:t xml:space="preserve"> 73.5%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variance</w:t>
      </w:r>
      <w:proofErr w:type="spellEnd"/>
      <w:r w:rsidRPr="00023024">
        <w:rPr>
          <w:rFonts w:asciiTheme="majorBidi" w:eastAsia="Book Antiqua" w:hAnsiTheme="majorBidi" w:cstheme="majorBidi"/>
        </w:rPr>
        <w:t xml:space="preserve"> in SWB. </w:t>
      </w:r>
      <w:proofErr w:type="spellStart"/>
      <w:r w:rsidRPr="00023024">
        <w:rPr>
          <w:rFonts w:asciiTheme="majorBidi" w:eastAsia="Book Antiqua" w:hAnsiTheme="majorBidi" w:cstheme="majorBidi"/>
        </w:rPr>
        <w:t>This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finding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highlights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higher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among</w:t>
      </w:r>
      <w:proofErr w:type="spellEnd"/>
      <w:r w:rsidRPr="00023024">
        <w:rPr>
          <w:rFonts w:asciiTheme="majorBidi" w:eastAsia="Book Antiqua" w:hAnsiTheme="majorBidi" w:cstheme="majorBidi"/>
        </w:rPr>
        <w:t xml:space="preserve"> santri </w:t>
      </w:r>
      <w:proofErr w:type="spellStart"/>
      <w:r w:rsidRPr="00023024">
        <w:rPr>
          <w:rFonts w:asciiTheme="majorBidi" w:eastAsia="Book Antiqua" w:hAnsiTheme="majorBidi" w:cstheme="majorBidi"/>
        </w:rPr>
        <w:t>substantially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enhances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their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subjective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well-being</w:t>
      </w:r>
      <w:proofErr w:type="spellEnd"/>
      <w:r w:rsidRPr="00023024">
        <w:rPr>
          <w:rFonts w:asciiTheme="majorBidi" w:eastAsia="Book Antiqua" w:hAnsiTheme="majorBidi" w:cstheme="majorBidi"/>
        </w:rPr>
        <w:t>.</w:t>
      </w:r>
    </w:p>
    <w:bookmarkEnd w:id="2"/>
    <w:p w14:paraId="77053E88" w14:textId="1BEC0EE1" w:rsidR="00023024" w:rsidRPr="00023024" w:rsidRDefault="00023024" w:rsidP="000C0C76">
      <w:pPr>
        <w:spacing w:line="360" w:lineRule="auto"/>
        <w:ind w:firstLine="709"/>
        <w:jc w:val="both"/>
        <w:rPr>
          <w:rFonts w:asciiTheme="majorBidi" w:eastAsia="Book Antiqua" w:hAnsiTheme="majorBidi" w:cstheme="majorBidi"/>
        </w:rPr>
      </w:pPr>
      <w:proofErr w:type="spellStart"/>
      <w:r w:rsidRPr="00023024">
        <w:rPr>
          <w:rFonts w:asciiTheme="majorBidi" w:eastAsia="Book Antiqua" w:hAnsiTheme="majorBidi" w:cstheme="majorBidi"/>
        </w:rPr>
        <w:t>This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result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consistent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with</w:t>
      </w:r>
      <w:proofErr w:type="spellEnd"/>
      <w:r w:rsidRPr="00023024">
        <w:rPr>
          <w:rFonts w:asciiTheme="majorBidi" w:eastAsia="Book Antiqua" w:hAnsiTheme="majorBidi" w:cstheme="majorBidi"/>
        </w:rPr>
        <w:t xml:space="preserve"> a </w:t>
      </w:r>
      <w:proofErr w:type="spellStart"/>
      <w:r w:rsidRPr="00023024">
        <w:rPr>
          <w:rFonts w:asciiTheme="majorBidi" w:eastAsia="Book Antiqua" w:hAnsiTheme="majorBidi" w:cstheme="majorBidi"/>
        </w:rPr>
        <w:t>large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body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literature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confirms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positive </w:t>
      </w:r>
      <w:proofErr w:type="spellStart"/>
      <w:r w:rsidRPr="00023024">
        <w:rPr>
          <w:rFonts w:asciiTheme="majorBidi" w:eastAsia="Book Antiqua" w:hAnsiTheme="majorBidi" w:cstheme="majorBidi"/>
        </w:rPr>
        <w:t>influence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on </w:t>
      </w:r>
      <w:proofErr w:type="spellStart"/>
      <w:r w:rsidRPr="00023024">
        <w:rPr>
          <w:rFonts w:asciiTheme="majorBidi" w:eastAsia="Book Antiqua" w:hAnsiTheme="majorBidi" w:cstheme="majorBidi"/>
        </w:rPr>
        <w:t>well-being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across</w:t>
      </w:r>
      <w:proofErr w:type="spellEnd"/>
      <w:r w:rsidRPr="00023024">
        <w:rPr>
          <w:rFonts w:asciiTheme="majorBidi" w:eastAsia="Book Antiqua" w:hAnsiTheme="majorBidi" w:cstheme="majorBidi"/>
        </w:rPr>
        <w:t xml:space="preserve"> major </w:t>
      </w:r>
      <w:proofErr w:type="spellStart"/>
      <w:r w:rsidRPr="00023024">
        <w:rPr>
          <w:rFonts w:asciiTheme="majorBidi" w:eastAsia="Book Antiqua" w:hAnsiTheme="majorBidi" w:cstheme="majorBidi"/>
        </w:rPr>
        <w:t>world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religions</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{"citationID":"bnv4K1sW","properties":{"formattedCitation":"(Yilmaz, 2023)","plainCitation":"(Yilmaz, 2023)","noteIndex":0},"citationItems":[{"id":5644,"uris":["http://zotero.org/users/13769994/items/9LQ8IT3J"],"itemData":{"id":5644,"type":"article-journal","abstract":"Religion, a primary part of human life, has long been granted as an influential drive shaping individuals' beliefs, values, and behaviors. It permeates numerous aspects of life, granting support, guidance, and a sense of purpose to billions of adherents around the world. This paper investigates the intricate link between subjective wellbeing and religion by focusing on the influence of religious beliefs and practices on happiness, life satisfaction, and subjective health outcomes. While previous findings have provided inconsistent evidence about this relationship, most of it has been conducted in Western and Judeo-Christian contexts. Even though there are few studies addressing religion and subjective well-being in Turkey this study presents a different perspective by surveying national-level data from Turkey. Existing literature on religion and subjective well-being presents a divided narrative; while some studies suggest that religion positively affects well-being, others claim that it has negative or neutral effects. However, this paper enhances the existing literature by exploring these relationships within the framework of Islamic beliefs and practices examining how religious beliefs and practices influence subjective well-being outcomes in the Muslim framework. The study analyzes subjective well-being, including happiness and life satisfaction, in both cognitive and emotional dimensions. It also explores the connections between religion and subjective mental and physical health investigating the possible moderating effect of religion on Subjective wellbeing and health outcomes. First, it explores the moderating role of religion in the association of subjective well-being and subjective health. In addition, from an Islamic viewpoint, this study focuses on the multiple dimensions of religiosity in a Muslim-populated nation where religious membership and participation concepts vary from Western Christian societies. Islamic beliefs emphasize the importance of living a disciplined and devoted life by focusing on inner virtues and moral behavior. Islam advances a perception of happiness that transcends hedonism and highlights eudaimonic well-being by prioritizing the hereafter over worldly pleasures. The impact of religion on the well-being of Turkey, which has a unique cultural and political structure, is complex. This dichotomy of being secular and religious at the same time allows for significant religious differences, making Turkey an interesting subject of study. The research uses a series of hypotheses exploring the links between religion, happiness, life satisfaction, and health. Its aim is to reveal the relationships between these variables and to determine how religiosity directs these relationships. In addition, the research also investigates how subjective well-being results differ depending on the level of religiosity in Turkey. The data of this study are based on the well-known World Values Survey (WVS) 2012. Three dependent variables were used in the study: happiness, life satisfaction, and subjective health. Three religious determinants measure religious beliefs and practices, and a set of control variables accounts for sociodemographic factors. The findings of this study will contribute to a more nuanced understanding of the complex interaction between religion and health and well-being in different cultural and religious settings. The results present a series of multinomial logistic regression models designed to explore the relationships between independent variables and dependent outcomes. These models discover complex patterns in the data and offer insights into direct and indirect effects, as well as the moderating role of religion in mental health outcomes.","container-title":"Hitit İlahiyat Dergisi","DOI":"10.14395/hid.1343902","ISSN":"2757-6949","language":"en","page":"982-997","source":"DOI.org (Crossref)","title":"Exploring the Interplay between Religion, Health, and Subjective Well-Being in Turkey","author":[{"family":"Yilmaz","given":"Murat"}],"issued":{"date-parts":[["2023",12,30]]}}}],"schema":"https://github.com/citation-style-language/schema/raw/master/csl-citation.json"}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w:t>
      </w:r>
      <w:proofErr w:type="spellStart"/>
      <w:r w:rsidRPr="00023024">
        <w:rPr>
          <w:rFonts w:asciiTheme="majorBidi" w:hAnsiTheme="majorBidi" w:cstheme="majorBidi"/>
        </w:rPr>
        <w:t>Yilmaz</w:t>
      </w:r>
      <w:proofErr w:type="spellEnd"/>
      <w:r w:rsidRPr="00023024">
        <w:rPr>
          <w:rFonts w:asciiTheme="majorBidi" w:hAnsiTheme="majorBidi" w:cstheme="majorBidi"/>
        </w:rPr>
        <w:t>, 2023)</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Religious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belief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often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offers</w:t>
      </w:r>
      <w:proofErr w:type="spellEnd"/>
      <w:r w:rsidRPr="00023024">
        <w:rPr>
          <w:rFonts w:asciiTheme="majorBidi" w:eastAsia="Book Antiqua" w:hAnsiTheme="majorBidi" w:cstheme="majorBidi"/>
        </w:rPr>
        <w:t xml:space="preserve"> a </w:t>
      </w:r>
      <w:proofErr w:type="spellStart"/>
      <w:r w:rsidRPr="00023024">
        <w:rPr>
          <w:rFonts w:asciiTheme="majorBidi" w:eastAsia="Book Antiqua" w:hAnsiTheme="majorBidi" w:cstheme="majorBidi"/>
        </w:rPr>
        <w:t>sense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purpose</w:t>
      </w:r>
      <w:proofErr w:type="spellEnd"/>
      <w:r w:rsidRPr="00023024">
        <w:rPr>
          <w:rFonts w:asciiTheme="majorBidi" w:eastAsia="Book Antiqua" w:hAnsiTheme="majorBidi" w:cstheme="majorBidi"/>
        </w:rPr>
        <w:t xml:space="preserve">, moral </w:t>
      </w:r>
      <w:proofErr w:type="spellStart"/>
      <w:r w:rsidRPr="00023024">
        <w:rPr>
          <w:rFonts w:asciiTheme="majorBidi" w:eastAsia="Book Antiqua" w:hAnsiTheme="majorBidi" w:cstheme="majorBidi"/>
        </w:rPr>
        <w:t>orientation</w:t>
      </w:r>
      <w:proofErr w:type="spellEnd"/>
      <w:r w:rsidRPr="00023024">
        <w:rPr>
          <w:rFonts w:asciiTheme="majorBidi" w:eastAsia="Book Antiqua" w:hAnsiTheme="majorBidi" w:cstheme="majorBidi"/>
        </w:rPr>
        <w:t xml:space="preserve">, and social </w:t>
      </w:r>
      <w:proofErr w:type="spellStart"/>
      <w:r w:rsidRPr="00023024">
        <w:rPr>
          <w:rFonts w:asciiTheme="majorBidi" w:eastAsia="Book Antiqua" w:hAnsiTheme="majorBidi" w:cstheme="majorBidi"/>
        </w:rPr>
        <w:t>support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all</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which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contribute</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higher</w:t>
      </w:r>
      <w:proofErr w:type="spellEnd"/>
      <w:r w:rsidRPr="00023024">
        <w:rPr>
          <w:rFonts w:asciiTheme="majorBidi" w:eastAsia="Book Antiqua" w:hAnsiTheme="majorBidi" w:cstheme="majorBidi"/>
        </w:rPr>
        <w:t xml:space="preserve"> SWB.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{"citationID":"dIRYgPdl","properties":{"formattedCitation":"(Jerome et al., 2023)","plainCitation":"(Jerome et al., 2023)","noteIndex":0},"citationItems":[{"id":5645,"uris":["http://zotero.org/users/13769994/items/MAXLQ3RP"],"itemData":{"id":5645,"type":"article-journal","container-title":"Professional Psychology: Research and Practice","ISSN":"1939-1323","issue":"2","journalAbbreviation":"Professional Psychology: Research and Practice","note":"publisher: American Psychological Association","page":"177","title":"Traversing trauma: Resilient women’s religious and spiritual stories of hope and strength.","volume":"54","author":[{"family":"Jerome","given":"Annette"},{"family":"Allen Heath","given":"Melissa"},{"family":"Williams","given":"Marleen"},{"family":"Winters","given":"Rebecca"},{"family":"Cutrer-Párraga","given":"Elizabeth A"}],"issued":{"date-parts":[["2023"]]}}}],"schema":"https://github.com/citation-style-language/schema/raw/master/csl-citation.json"} </w:instrText>
      </w:r>
      <w:r w:rsidRPr="00023024">
        <w:rPr>
          <w:rFonts w:asciiTheme="majorBidi" w:eastAsia="Book Antiqua" w:hAnsiTheme="majorBidi" w:cstheme="majorBidi"/>
        </w:rPr>
        <w:fldChar w:fldCharType="separate"/>
      </w:r>
      <w:r w:rsidR="000C0C76" w:rsidRPr="000C0C76">
        <w:t>(Jerome et al., 2023)</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for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example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found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women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from</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Christianity</w:t>
      </w:r>
      <w:proofErr w:type="spellEnd"/>
      <w:r w:rsidRPr="00023024">
        <w:rPr>
          <w:rFonts w:asciiTheme="majorBidi" w:eastAsia="Book Antiqua" w:hAnsiTheme="majorBidi" w:cstheme="majorBidi"/>
        </w:rPr>
        <w:t xml:space="preserve">, </w:t>
      </w:r>
      <w:proofErr w:type="gramStart"/>
      <w:r w:rsidRPr="00023024">
        <w:rPr>
          <w:rFonts w:asciiTheme="majorBidi" w:eastAsia="Book Antiqua" w:hAnsiTheme="majorBidi" w:cstheme="majorBidi"/>
        </w:rPr>
        <w:t>Islam</w:t>
      </w:r>
      <w:proofErr w:type="gram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Judaism</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reported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enhanced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resilience</w:t>
      </w:r>
      <w:proofErr w:type="spell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emotional</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well-being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through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faith-based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coping</w:t>
      </w:r>
      <w:proofErr w:type="spellEnd"/>
      <w:r w:rsidRPr="00023024">
        <w:rPr>
          <w:rFonts w:asciiTheme="majorBidi" w:eastAsia="Book Antiqua" w:hAnsiTheme="majorBidi" w:cstheme="majorBidi"/>
        </w:rPr>
        <w:t>.</w:t>
      </w:r>
    </w:p>
    <w:p w14:paraId="1F3CE4D7" w14:textId="77777777" w:rsidR="00023024" w:rsidRPr="00023024" w:rsidRDefault="00023024" w:rsidP="00023024">
      <w:pPr>
        <w:spacing w:line="360" w:lineRule="auto"/>
        <w:ind w:firstLine="709"/>
        <w:jc w:val="both"/>
        <w:rPr>
          <w:rFonts w:asciiTheme="majorBidi" w:eastAsia="Book Antiqua" w:hAnsiTheme="majorBidi" w:cstheme="majorBidi"/>
        </w:rPr>
      </w:pPr>
      <w:r w:rsidRPr="00023024">
        <w:rPr>
          <w:rFonts w:asciiTheme="majorBidi" w:eastAsia="Book Antiqua" w:hAnsiTheme="majorBidi" w:cstheme="majorBidi"/>
        </w:rPr>
        <w:t xml:space="preserve">In </w:t>
      </w:r>
      <w:proofErr w:type="spellStart"/>
      <w:r w:rsidRPr="00023024">
        <w:rPr>
          <w:rFonts w:asciiTheme="majorBidi" w:eastAsia="Book Antiqua" w:hAnsiTheme="majorBidi" w:cstheme="majorBidi"/>
        </w:rPr>
        <w:t>their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study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explored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experiences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39 </w:t>
      </w:r>
      <w:proofErr w:type="spellStart"/>
      <w:r w:rsidRPr="00023024">
        <w:rPr>
          <w:rFonts w:asciiTheme="majorBidi" w:eastAsia="Book Antiqua" w:hAnsiTheme="majorBidi" w:cstheme="majorBidi"/>
        </w:rPr>
        <w:t>women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from</w:t>
      </w:r>
      <w:proofErr w:type="spellEnd"/>
      <w:r w:rsidRPr="00023024">
        <w:rPr>
          <w:rFonts w:asciiTheme="majorBidi" w:eastAsia="Book Antiqua" w:hAnsiTheme="majorBidi" w:cstheme="majorBidi"/>
        </w:rPr>
        <w:t xml:space="preserve"> Christian, Muslim, and </w:t>
      </w:r>
      <w:proofErr w:type="spellStart"/>
      <w:r w:rsidRPr="00023024">
        <w:rPr>
          <w:rFonts w:asciiTheme="majorBidi" w:eastAsia="Book Antiqua" w:hAnsiTheme="majorBidi" w:cstheme="majorBidi"/>
        </w:rPr>
        <w:t>Jewish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faiths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concluding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their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faith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helped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them</w:t>
      </w:r>
      <w:proofErr w:type="spellEnd"/>
      <w:r w:rsidRPr="00023024">
        <w:rPr>
          <w:rFonts w:asciiTheme="majorBidi" w:eastAsia="Book Antiqua" w:hAnsiTheme="majorBidi" w:cstheme="majorBidi"/>
        </w:rPr>
        <w:t xml:space="preserve"> cope </w:t>
      </w:r>
      <w:proofErr w:type="spellStart"/>
      <w:r w:rsidRPr="00023024">
        <w:rPr>
          <w:rFonts w:asciiTheme="majorBidi" w:eastAsia="Book Antiqua" w:hAnsiTheme="majorBidi" w:cstheme="majorBidi"/>
        </w:rPr>
        <w:t>with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some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life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events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considered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difficult</w:t>
      </w:r>
      <w:proofErr w:type="spellEnd"/>
      <w:r w:rsidRPr="00023024">
        <w:rPr>
          <w:rFonts w:asciiTheme="majorBidi" w:eastAsia="Book Antiqua" w:hAnsiTheme="majorBidi" w:cstheme="majorBidi"/>
        </w:rPr>
        <w:t xml:space="preserve">. The major </w:t>
      </w:r>
      <w:proofErr w:type="spellStart"/>
      <w:r w:rsidRPr="00023024">
        <w:rPr>
          <w:rFonts w:asciiTheme="majorBidi" w:eastAsia="Book Antiqua" w:hAnsiTheme="majorBidi" w:cstheme="majorBidi"/>
        </w:rPr>
        <w:t>religions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past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Judaism</w:t>
      </w:r>
      <w:proofErr w:type="spell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Christianity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acknowledge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a factor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supports</w:t>
      </w:r>
      <w:proofErr w:type="spellEnd"/>
      <w:r w:rsidRPr="00023024">
        <w:rPr>
          <w:rFonts w:asciiTheme="majorBidi" w:eastAsia="Book Antiqua" w:hAnsiTheme="majorBidi" w:cstheme="majorBidi"/>
        </w:rPr>
        <w:t xml:space="preserve"> a </w:t>
      </w:r>
      <w:proofErr w:type="spellStart"/>
      <w:r w:rsidRPr="00023024">
        <w:rPr>
          <w:rFonts w:asciiTheme="majorBidi" w:eastAsia="Book Antiqua" w:hAnsiTheme="majorBidi" w:cstheme="majorBidi"/>
        </w:rPr>
        <w:t>person's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sense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well-being</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{"citationID":"9ejpssRt","properties":{"formattedCitation":"(Ca\\uc0\\u241{}ero P\\uc0\\u233{}rez et al., 2019)","plainCitation":"(Cañero Pérez et al., 2019)","noteIndex":0},"citationItems":[{"id":5641,"uris":["http://zotero.org/users/13769994/items/8EQYPX9A"],"itemData":{"id":5641,"type":"article-journal","container-title":"European Journal of Investigation in Health, Psychology and Education","ISSN":"2254-9625","issue":"1","journalAbbreviation":"European Journal of Investigation in Health, Psychology and Education","note":"publisher: Multidisciplinary Digital Publishing Institute","page":"19-29","title":"Emotional intelligence and empathy as predictors of subjective well-being in university students","volume":"9","author":[{"family":"Cañero Pérez","given":"Marta"},{"family":"Mónaco Gerónimo","given":"Estefanía"},{"family":"Montoya Castilla","given":"Inmaculada"}],"issued":{"date-parts":[["2019"]]}}}],"schema":"https://github.com/citation-style-language/schema/raw/master/csl-citation.json"}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(Cañero Pérez et al., 2019)</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Each</w:t>
      </w:r>
      <w:proofErr w:type="spellEnd"/>
      <w:r w:rsidRPr="00023024">
        <w:rPr>
          <w:rFonts w:asciiTheme="majorBidi" w:eastAsia="Book Antiqua" w:hAnsiTheme="majorBidi" w:cstheme="majorBidi"/>
        </w:rPr>
        <w:t xml:space="preserve"> domain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Christian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significantly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contributes</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self-worth</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{"citationID":"ZOQnGBQZ","properties":{"formattedCitation":"(H\\uc0\\u225{}mori, 2023)","plainCitation":"(Hámori, 2023)","noteIndex":0},"citationItems":[{"id":5646,"uris":["http://zotero.org/users/13769994/items/3NS3T4DG"],"itemData":{"id":5646,"type":"article-journal","note":"publisher: Budapesti Corvinus Egyetem","title":"Well-being and Christianity-Relationship between Contemporary European Religiosity and Subjective Well-Being","author":[{"family":"Hámori","given":"Ádám"}],"issued":{"date-parts":[["2023"]]}}}],"schema":"https://github.com/citation-style-language/schema/raw/master/csl-citation.json"}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w:t>
      </w:r>
      <w:proofErr w:type="spellStart"/>
      <w:r w:rsidRPr="00023024">
        <w:rPr>
          <w:rFonts w:asciiTheme="majorBidi" w:hAnsiTheme="majorBidi" w:cstheme="majorBidi"/>
        </w:rPr>
        <w:t>Hámori</w:t>
      </w:r>
      <w:proofErr w:type="spellEnd"/>
      <w:r w:rsidRPr="00023024">
        <w:rPr>
          <w:rFonts w:asciiTheme="majorBidi" w:hAnsiTheme="majorBidi" w:cstheme="majorBidi"/>
        </w:rPr>
        <w:t>, 2023)</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Every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aspect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worship</w:t>
      </w:r>
      <w:proofErr w:type="spell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prayer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conveyed</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God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will</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have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impact</w:t>
      </w:r>
      <w:proofErr w:type="spellEnd"/>
      <w:r w:rsidRPr="00023024">
        <w:rPr>
          <w:rFonts w:asciiTheme="majorBidi" w:eastAsia="Book Antiqua" w:hAnsiTheme="majorBidi" w:cstheme="majorBidi"/>
        </w:rPr>
        <w:t xml:space="preserve"> on </w:t>
      </w:r>
      <w:proofErr w:type="spellStart"/>
      <w:r w:rsidRPr="00023024">
        <w:rPr>
          <w:rFonts w:asciiTheme="majorBidi" w:eastAsia="Book Antiqua" w:hAnsiTheme="majorBidi" w:cstheme="majorBidi"/>
        </w:rPr>
        <w:t>bringing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people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closer</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God</w:t>
      </w:r>
      <w:proofErr w:type="spell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ultimately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experiencing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self-worth</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{"citationID":"Tv8h9Rdp","properties":{"formattedCitation":"(Zarzycka &amp; Krok, 2021)","plainCitation":"(Zarzycka &amp; Krok, 2021)","noteIndex":0},"citationItems":[{"id":5647,"uris":["http://zotero.org/users/13769994/items/YYSL93DW"],"itemData":{"id":5647,"type":"article-journal","container-title":"Journal of Religion and Health","ISSN":"0022-4197","issue":"2","journalAbbreviation":"Journal of Religion and Health","note":"publisher: Springer","page":"1083-1095","title":"Disclosure to God as a mediator between private prayer and psychological well-being in a Christian sample","volume":"60","author":[{"family":"Zarzycka","given":"Beata"},{"family":"Krok","given":"Dariusz"}],"issued":{"date-parts":[["2021"]]}}}],"schema":"https://github.com/citation-style-language/schema/raw/master/csl-citation.json"}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w:t>
      </w:r>
      <w:proofErr w:type="spellStart"/>
      <w:r w:rsidRPr="00023024">
        <w:rPr>
          <w:rFonts w:asciiTheme="majorBidi" w:hAnsiTheme="majorBidi" w:cstheme="majorBidi"/>
        </w:rPr>
        <w:t>Zarzycka</w:t>
      </w:r>
      <w:proofErr w:type="spellEnd"/>
      <w:r w:rsidRPr="00023024">
        <w:rPr>
          <w:rFonts w:asciiTheme="majorBidi" w:hAnsiTheme="majorBidi" w:cstheme="majorBidi"/>
        </w:rPr>
        <w:t xml:space="preserve"> &amp; </w:t>
      </w:r>
      <w:proofErr w:type="spellStart"/>
      <w:r w:rsidRPr="00023024">
        <w:rPr>
          <w:rFonts w:asciiTheme="majorBidi" w:hAnsiTheme="majorBidi" w:cstheme="majorBidi"/>
        </w:rPr>
        <w:t>Krok</w:t>
      </w:r>
      <w:proofErr w:type="spellEnd"/>
      <w:r w:rsidRPr="00023024">
        <w:rPr>
          <w:rFonts w:asciiTheme="majorBidi" w:hAnsiTheme="majorBidi" w:cstheme="majorBidi"/>
        </w:rPr>
        <w:t>, 2021)</w:t>
      </w:r>
      <w:r w:rsidRPr="00023024">
        <w:rPr>
          <w:rFonts w:asciiTheme="majorBidi" w:eastAsia="Book Antiqua" w:hAnsiTheme="majorBidi" w:cstheme="majorBidi"/>
        </w:rPr>
        <w:fldChar w:fldCharType="end"/>
      </w:r>
      <w:r w:rsidRPr="00023024">
        <w:rPr>
          <w:rFonts w:asciiTheme="majorBidi" w:eastAsia="Book Antiqua" w:hAnsiTheme="majorBidi" w:cstheme="majorBidi"/>
        </w:rPr>
        <w:t>.</w:t>
      </w:r>
    </w:p>
    <w:p w14:paraId="7E23C246" w14:textId="77777777" w:rsidR="00023024" w:rsidRPr="00023024" w:rsidRDefault="00023024" w:rsidP="00023024">
      <w:pPr>
        <w:spacing w:line="360" w:lineRule="auto"/>
        <w:ind w:firstLine="709"/>
        <w:jc w:val="both"/>
        <w:rPr>
          <w:rFonts w:asciiTheme="majorBidi" w:hAnsiTheme="majorBidi" w:cstheme="majorBidi"/>
        </w:rPr>
      </w:pPr>
      <w:proofErr w:type="spellStart"/>
      <w:r w:rsidRPr="00023024">
        <w:rPr>
          <w:rFonts w:asciiTheme="majorBidi" w:eastAsia="Book Antiqua" w:hAnsiTheme="majorBidi" w:cstheme="majorBidi"/>
        </w:rPr>
        <w:t>Likewise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Islamic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appears</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significantly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support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subjective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well-being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among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Muslims</w:t>
      </w:r>
      <w:proofErr w:type="spellEnd"/>
      <w:r w:rsidRPr="00023024">
        <w:rPr>
          <w:rFonts w:asciiTheme="majorBidi" w:eastAsia="Book Antiqua" w:hAnsiTheme="majorBidi" w:cstheme="majorBidi"/>
        </w:rPr>
        <w:t xml:space="preserve">. A </w:t>
      </w:r>
      <w:proofErr w:type="spellStart"/>
      <w:r w:rsidRPr="00023024">
        <w:rPr>
          <w:rFonts w:asciiTheme="majorBidi" w:eastAsia="Book Antiqua" w:hAnsiTheme="majorBidi" w:cstheme="majorBidi"/>
        </w:rPr>
        <w:t>systematic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review</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Shahama</w:t>
      </w:r>
      <w:proofErr w:type="spellEnd"/>
      <w:r w:rsidRPr="00023024">
        <w:rPr>
          <w:rFonts w:asciiTheme="majorBidi" w:eastAsia="Book Antiqua" w:hAnsiTheme="majorBidi" w:cstheme="majorBidi"/>
        </w:rPr>
        <w:t xml:space="preserve"> et al. </w:t>
      </w:r>
      <w:proofErr w:type="spellStart"/>
      <w:r w:rsidRPr="00023024">
        <w:rPr>
          <w:rFonts w:asciiTheme="majorBidi" w:eastAsia="Book Antiqua" w:hAnsiTheme="majorBidi" w:cstheme="majorBidi"/>
        </w:rPr>
        <w:t>showed</w:t>
      </w:r>
      <w:proofErr w:type="spellEnd"/>
      <w:r w:rsidRPr="00023024">
        <w:rPr>
          <w:rFonts w:asciiTheme="majorBidi" w:eastAsia="Book Antiqua" w:hAnsiTheme="majorBidi" w:cstheme="majorBidi"/>
        </w:rPr>
        <w:t xml:space="preserve"> a positive </w:t>
      </w:r>
      <w:proofErr w:type="spellStart"/>
      <w:r w:rsidRPr="00023024">
        <w:rPr>
          <w:rFonts w:asciiTheme="majorBidi" w:eastAsia="Book Antiqua" w:hAnsiTheme="majorBidi" w:cstheme="majorBidi"/>
        </w:rPr>
        <w:t>correlation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between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happiness</w:t>
      </w:r>
      <w:proofErr w:type="spell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{"citationID":"HGMQIfE2","properties":{"formattedCitation":"(Shahama et al., 2022)","plainCitation":"(Shahama et al., 2022)","noteIndex":0},"citationItems":[{"id":5648,"uris":["http://zotero.org/users/13769994/items/5Z4HXHT5"],"itemData":{"id":5648,"type":"article-journal","container-title":"Mental Health, Religion &amp; Culture","ISSN":"1367-4676","issue":"7","journalAbbreviation":"Mental Health, Religion &amp; Culture","note":"publisher: Taylor &amp; Francis","page":"629-651","title":"The pursuit of happiness within Islam: a systematic review of two decades of research on religiosity and happiness in Islamic groups","volume":"25","author":[{"family":"Shahama","given":"Aishath"},{"family":"Patel","given":"Aashiya"},{"family":"Carson","given":"Jerome"},{"family":"Abdel-Khalek","given":"Ahmed M"}],"issued":{"date-parts":[["2022"]]}}}],"schema":"https://github.com/citation-style-language/schema/raw/master/csl-citation.json"}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(Shahama et al., 2022)</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Koburtay</w:t>
      </w:r>
      <w:proofErr w:type="spellEnd"/>
      <w:r w:rsidRPr="00023024">
        <w:rPr>
          <w:rFonts w:asciiTheme="majorBidi" w:eastAsia="Book Antiqua" w:hAnsiTheme="majorBidi" w:cstheme="majorBidi"/>
        </w:rPr>
        <w:t xml:space="preserve"> et al. </w:t>
      </w:r>
      <w:proofErr w:type="spellStart"/>
      <w:r w:rsidRPr="00023024">
        <w:rPr>
          <w:rFonts w:asciiTheme="majorBidi" w:eastAsia="Book Antiqua" w:hAnsiTheme="majorBidi" w:cstheme="majorBidi"/>
        </w:rPr>
        <w:t>similarly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explained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intrinsic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significantly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supports</w:t>
      </w:r>
      <w:proofErr w:type="spellEnd"/>
      <w:r w:rsidRPr="00023024">
        <w:rPr>
          <w:rFonts w:asciiTheme="majorBidi" w:eastAsia="Book Antiqua" w:hAnsiTheme="majorBidi" w:cstheme="majorBidi"/>
        </w:rPr>
        <w:t xml:space="preserve"> a </w:t>
      </w:r>
      <w:proofErr w:type="spellStart"/>
      <w:r w:rsidRPr="00023024">
        <w:rPr>
          <w:rFonts w:asciiTheme="majorBidi" w:eastAsia="Book Antiqua" w:hAnsiTheme="majorBidi" w:cstheme="majorBidi"/>
        </w:rPr>
        <w:t>person's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ability</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achieve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better</w:t>
      </w:r>
      <w:proofErr w:type="spellEnd"/>
      <w:r w:rsidRPr="00023024">
        <w:rPr>
          <w:rFonts w:asciiTheme="majorBidi" w:eastAsia="Book Antiqua" w:hAnsiTheme="majorBidi" w:cstheme="majorBidi"/>
        </w:rPr>
        <w:t xml:space="preserve"> SWB, as </w:t>
      </w:r>
      <w:proofErr w:type="spellStart"/>
      <w:r w:rsidRPr="00023024">
        <w:rPr>
          <w:rFonts w:asciiTheme="majorBidi" w:eastAsia="Book Antiqua" w:hAnsiTheme="majorBidi" w:cstheme="majorBidi"/>
        </w:rPr>
        <w:t>it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oriented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toward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devotion</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God</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{"citationID":"wbC690qY","properties":{"formattedCitation":"(Koburtay et al., 2023)","plainCitation":"(Koburtay et al., 2023)","noteIndex":0},"citationItems":[{"id":5663,"uris":["http://zotero.org/users/13769994/items/ICTPIMBS"],"itemData":{"id":5663,"type":"article-journal","container-title":"Business Ethics, the Environment &amp; Responsibility","page":"341–357.","title":"Religion  spirituality  and well‐being  A systematic literature review and and futuristic agenda","author":[{"family":"Koburtay","given":"Tamer"},{"family":"Jamali","given":"Dima"},{"family":"Aljafari","given":"Abdullah"}],"issued":{"date-parts":[["2023"]]}}}],"schema":"https://github.com/citation-style-language/schema/raw/master/csl-citation.json"}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w:t>
      </w:r>
      <w:proofErr w:type="spellStart"/>
      <w:r w:rsidRPr="00023024">
        <w:rPr>
          <w:rFonts w:asciiTheme="majorBidi" w:hAnsiTheme="majorBidi" w:cstheme="majorBidi"/>
        </w:rPr>
        <w:t>Koburtay</w:t>
      </w:r>
      <w:proofErr w:type="spellEnd"/>
      <w:r w:rsidRPr="00023024">
        <w:rPr>
          <w:rFonts w:asciiTheme="majorBidi" w:hAnsiTheme="majorBidi" w:cstheme="majorBidi"/>
        </w:rPr>
        <w:t xml:space="preserve"> et al., 2023)</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Religious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Muslims</w:t>
      </w:r>
      <w:proofErr w:type="spellEnd"/>
      <w:r w:rsidRPr="00023024">
        <w:rPr>
          <w:rFonts w:asciiTheme="majorBidi" w:eastAsia="Book Antiqua" w:hAnsiTheme="majorBidi" w:cstheme="majorBidi"/>
        </w:rPr>
        <w:t xml:space="preserve"> score </w:t>
      </w:r>
      <w:proofErr w:type="spellStart"/>
      <w:r w:rsidRPr="00023024">
        <w:rPr>
          <w:rFonts w:asciiTheme="majorBidi" w:eastAsia="Book Antiqua" w:hAnsiTheme="majorBidi" w:cstheme="majorBidi"/>
        </w:rPr>
        <w:t>higher</w:t>
      </w:r>
      <w:proofErr w:type="spellEnd"/>
      <w:r w:rsidRPr="00023024">
        <w:rPr>
          <w:rFonts w:asciiTheme="majorBidi" w:eastAsia="Book Antiqua" w:hAnsiTheme="majorBidi" w:cstheme="majorBidi"/>
        </w:rPr>
        <w:t xml:space="preserve"> on SWB </w:t>
      </w:r>
      <w:proofErr w:type="spellStart"/>
      <w:r w:rsidRPr="00023024">
        <w:rPr>
          <w:rFonts w:asciiTheme="majorBidi" w:eastAsia="Book Antiqua" w:hAnsiTheme="majorBidi" w:cstheme="majorBidi"/>
        </w:rPr>
        <w:t>measures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than</w:t>
      </w:r>
      <w:proofErr w:type="spellEnd"/>
      <w:r w:rsidRPr="00023024">
        <w:rPr>
          <w:rFonts w:asciiTheme="majorBidi" w:eastAsia="Book Antiqua" w:hAnsiTheme="majorBidi" w:cstheme="majorBidi"/>
        </w:rPr>
        <w:t xml:space="preserve"> non-</w:t>
      </w:r>
      <w:proofErr w:type="spellStart"/>
      <w:r w:rsidRPr="00023024">
        <w:rPr>
          <w:rFonts w:asciiTheme="majorBidi" w:eastAsia="Book Antiqua" w:hAnsiTheme="majorBidi" w:cstheme="majorBidi"/>
        </w:rPr>
        <w:t>religious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Muslims</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{"citationID":"UrEap9Bl","properties":{"formattedCitation":"(Ghannam &amp; Gorey, 2023)","plainCitation":"(Ghannam &amp; Gorey, 2023)","noteIndex":0},"citationItems":[{"id":5649,"uris":["http://zotero.org/users/13769994/items/M2IFJG8F"],"itemData":{"id":5649,"type":"article-journal","container-title":"Journal of Religion &amp; Spirituality in Social Work: Social Thought","ISSN":"1542-6432","issue":"1","journalAbbreviation":"Journal of Religion &amp; Spirituality in Social Work: Social Thought","note":"publisher: Taylor &amp; Francis","page":"36-52","title":"Islamic religiosity and subjective well-being in the west: Meta-analytic evidence of protections across diverse Muslim diasporas","volume":"42","author":[{"family":"Ghannam","given":"Sara"},{"family":"Gorey","given":"Kevin M"}],"issued":{"date-parts":[["2023"]]}}}],"schema":"https://github.com/citation-style-language/schema/raw/master/csl-citation.json"}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(Ghannam &amp; Gorey, 2023)</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r w:rsidRPr="00023024">
        <w:rPr>
          <w:rFonts w:asciiTheme="majorBidi" w:hAnsiTheme="majorBidi" w:cstheme="majorBidi"/>
        </w:rPr>
        <w:t xml:space="preserve">Ghannam &amp; </w:t>
      </w:r>
      <w:proofErr w:type="spellStart"/>
      <w:r w:rsidRPr="00023024">
        <w:rPr>
          <w:rFonts w:asciiTheme="majorBidi" w:hAnsiTheme="majorBidi" w:cstheme="majorBidi"/>
        </w:rPr>
        <w:t>Gorey</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studied</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specifically</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among</w:t>
      </w:r>
      <w:proofErr w:type="spellEnd"/>
      <w:r w:rsidRPr="00023024">
        <w:rPr>
          <w:rFonts w:asciiTheme="majorBidi" w:hAnsiTheme="majorBidi" w:cstheme="majorBidi"/>
        </w:rPr>
        <w:t xml:space="preserve"> Western </w:t>
      </w:r>
      <w:proofErr w:type="spellStart"/>
      <w:r w:rsidRPr="00023024">
        <w:rPr>
          <w:rFonts w:asciiTheme="majorBidi" w:hAnsiTheme="majorBidi" w:cstheme="majorBidi"/>
        </w:rPr>
        <w:t>women</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who</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typically</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experience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discrimination</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from</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adherents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of</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majority</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religions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such</w:t>
      </w:r>
      <w:proofErr w:type="spellEnd"/>
      <w:r w:rsidRPr="00023024">
        <w:rPr>
          <w:rFonts w:asciiTheme="majorBidi" w:hAnsiTheme="majorBidi" w:cstheme="majorBidi"/>
        </w:rPr>
        <w:t xml:space="preserve"> as </w:t>
      </w:r>
      <w:proofErr w:type="spellStart"/>
      <w:r w:rsidRPr="00023024">
        <w:rPr>
          <w:rFonts w:asciiTheme="majorBidi" w:hAnsiTheme="majorBidi" w:cstheme="majorBidi"/>
        </w:rPr>
        <w:t>Judaism</w:t>
      </w:r>
      <w:proofErr w:type="spellEnd"/>
      <w:r w:rsidRPr="00023024">
        <w:rPr>
          <w:rFonts w:asciiTheme="majorBidi" w:hAnsiTheme="majorBidi" w:cstheme="majorBidi"/>
        </w:rPr>
        <w:t xml:space="preserve"> and </w:t>
      </w:r>
      <w:proofErr w:type="spellStart"/>
      <w:r w:rsidRPr="00023024">
        <w:rPr>
          <w:rFonts w:asciiTheme="majorBidi" w:hAnsiTheme="majorBidi" w:cstheme="majorBidi"/>
        </w:rPr>
        <w:t>Christianity</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Other</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research</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indicates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that</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worship</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of</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God</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contemplation</w:t>
      </w:r>
      <w:proofErr w:type="spellEnd"/>
      <w:r w:rsidRPr="00023024">
        <w:rPr>
          <w:rFonts w:asciiTheme="majorBidi" w:hAnsiTheme="majorBidi" w:cstheme="majorBidi"/>
        </w:rPr>
        <w:t xml:space="preserve"> in </w:t>
      </w:r>
      <w:proofErr w:type="spellStart"/>
      <w:r w:rsidRPr="00023024">
        <w:rPr>
          <w:rFonts w:asciiTheme="majorBidi" w:hAnsiTheme="majorBidi" w:cstheme="majorBidi"/>
        </w:rPr>
        <w:t>prayer</w:t>
      </w:r>
      <w:proofErr w:type="spellEnd"/>
      <w:r w:rsidRPr="00023024">
        <w:rPr>
          <w:rFonts w:asciiTheme="majorBidi" w:hAnsiTheme="majorBidi" w:cstheme="majorBidi"/>
        </w:rPr>
        <w:t xml:space="preserve">, and </w:t>
      </w:r>
      <w:proofErr w:type="spellStart"/>
      <w:r w:rsidRPr="00023024">
        <w:rPr>
          <w:rFonts w:asciiTheme="majorBidi" w:hAnsiTheme="majorBidi" w:cstheme="majorBidi"/>
        </w:rPr>
        <w:t>patience</w:t>
      </w:r>
      <w:proofErr w:type="spellEnd"/>
      <w:r w:rsidRPr="00023024">
        <w:rPr>
          <w:rFonts w:asciiTheme="majorBidi" w:hAnsiTheme="majorBidi" w:cstheme="majorBidi"/>
        </w:rPr>
        <w:t xml:space="preserve"> in </w:t>
      </w:r>
      <w:proofErr w:type="spellStart"/>
      <w:r w:rsidRPr="00023024">
        <w:rPr>
          <w:rFonts w:asciiTheme="majorBidi" w:hAnsiTheme="majorBidi" w:cstheme="majorBidi"/>
        </w:rPr>
        <w:t>accepting</w:t>
      </w:r>
      <w:proofErr w:type="spellEnd"/>
      <w:r w:rsidRPr="00023024">
        <w:rPr>
          <w:rFonts w:asciiTheme="majorBidi" w:hAnsiTheme="majorBidi" w:cstheme="majorBidi"/>
        </w:rPr>
        <w:t xml:space="preserve"> fate are </w:t>
      </w:r>
      <w:proofErr w:type="spellStart"/>
      <w:r w:rsidRPr="00023024">
        <w:rPr>
          <w:rFonts w:asciiTheme="majorBidi" w:hAnsiTheme="majorBidi" w:cstheme="majorBidi"/>
        </w:rPr>
        <w:t>key</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elements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of</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one's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well-being</w:t>
      </w:r>
      <w:proofErr w:type="spellEnd"/>
      <w:r w:rsidRPr="00023024">
        <w:rPr>
          <w:rFonts w:asciiTheme="majorBidi" w:hAnsiTheme="majorBidi" w:cstheme="majorBidi"/>
        </w:rPr>
        <w:t xml:space="preserve"> </w:t>
      </w:r>
      <w:r w:rsidRPr="00023024">
        <w:rPr>
          <w:rFonts w:asciiTheme="majorBidi" w:hAnsiTheme="majorBidi" w:cstheme="majorBidi"/>
        </w:rPr>
        <w:fldChar w:fldCharType="begin"/>
      </w:r>
      <w:r w:rsidRPr="00023024">
        <w:rPr>
          <w:rFonts w:asciiTheme="majorBidi" w:hAnsiTheme="majorBidi" w:cstheme="majorBidi"/>
        </w:rPr>
        <w:instrText xml:space="preserve"> ADDIN ZOTERO_ITEM CSL_CITATION {"citationID":"dcfdEYBN","properties":{"formattedCitation":"(Koburtay et al., 2022)","plainCitation":"(Koburtay et al., 2022)","noteIndex":0},"citationItems":[{"id":5650,"uris":["http://zotero.org/users/13769994/items/C4LVJC63"],"itemData":{"id":5650,"type":"article-journal","container-title":"Journal of Community Psychology","ISSN":"0090-4392","issue":"5","journalAbbreviation":"Journal of Community Psychology","note":"publisher: Wiley Online Library","page":"2475-2490","title":"Theorizing the notion of well‐being in Islam: An update of Ryff's theory of eudaimonic psychological well‐being","volume":"50","author":[{"family":"Koburtay","given":"Tamer"},{"family":"Syed","given":"Jawad"},{"family":"Salhi","given":"Nidal Al"}],"issued":{"date-parts":[["2022"]]}}}],"schema":"https://github.com/citation-style-language/schema/raw/master/csl-citation.json"} </w:instrText>
      </w:r>
      <w:r w:rsidRPr="00023024">
        <w:rPr>
          <w:rFonts w:asciiTheme="majorBidi" w:hAnsiTheme="majorBidi" w:cstheme="majorBidi"/>
        </w:rPr>
        <w:fldChar w:fldCharType="separate"/>
      </w:r>
      <w:r w:rsidRPr="00023024">
        <w:rPr>
          <w:rFonts w:asciiTheme="majorBidi" w:hAnsiTheme="majorBidi" w:cstheme="majorBidi"/>
        </w:rPr>
        <w:t>(Koburtay et al., 2022)</w:t>
      </w:r>
      <w:r w:rsidRPr="00023024">
        <w:rPr>
          <w:rFonts w:asciiTheme="majorBidi" w:hAnsiTheme="majorBidi" w:cstheme="majorBidi"/>
        </w:rPr>
        <w:fldChar w:fldCharType="end"/>
      </w:r>
      <w:r w:rsidRPr="00023024">
        <w:rPr>
          <w:rFonts w:asciiTheme="majorBidi" w:hAnsiTheme="majorBidi" w:cstheme="majorBidi"/>
        </w:rPr>
        <w:t xml:space="preserve">. </w:t>
      </w:r>
    </w:p>
    <w:p w14:paraId="3CE10425" w14:textId="77777777" w:rsidR="00023024" w:rsidRPr="00023024" w:rsidRDefault="00023024" w:rsidP="00023024">
      <w:pPr>
        <w:spacing w:line="360" w:lineRule="auto"/>
        <w:ind w:firstLine="709"/>
        <w:jc w:val="both"/>
        <w:rPr>
          <w:rFonts w:asciiTheme="majorBidi" w:eastAsia="Book Antiqua" w:hAnsiTheme="majorBidi" w:cstheme="majorBidi"/>
        </w:rPr>
      </w:pPr>
      <w:proofErr w:type="spellStart"/>
      <w:r w:rsidRPr="00023024">
        <w:rPr>
          <w:rFonts w:asciiTheme="majorBidi" w:hAnsiTheme="majorBidi" w:cstheme="majorBidi"/>
        </w:rPr>
        <w:t>For</w:t>
      </w:r>
      <w:proofErr w:type="spellEnd"/>
      <w:r w:rsidRPr="00023024">
        <w:rPr>
          <w:rFonts w:asciiTheme="majorBidi" w:hAnsiTheme="majorBidi" w:cstheme="majorBidi"/>
        </w:rPr>
        <w:t xml:space="preserve"> pesantren </w:t>
      </w:r>
      <w:proofErr w:type="spellStart"/>
      <w:r w:rsidRPr="00023024">
        <w:rPr>
          <w:rFonts w:asciiTheme="majorBidi" w:hAnsiTheme="majorBidi" w:cstheme="majorBidi"/>
        </w:rPr>
        <w:t>students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Islamic</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practices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such</w:t>
      </w:r>
      <w:proofErr w:type="spellEnd"/>
      <w:r w:rsidRPr="00023024">
        <w:rPr>
          <w:rFonts w:asciiTheme="majorBidi" w:hAnsiTheme="majorBidi" w:cstheme="majorBidi"/>
        </w:rPr>
        <w:t xml:space="preserve"> as </w:t>
      </w:r>
      <w:proofErr w:type="spellStart"/>
      <w:r w:rsidRPr="00023024">
        <w:rPr>
          <w:rFonts w:asciiTheme="majorBidi" w:hAnsiTheme="majorBidi" w:cstheme="majorBidi"/>
        </w:rPr>
        <w:t>prayer</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patience</w:t>
      </w:r>
      <w:proofErr w:type="spellEnd"/>
      <w:r w:rsidRPr="00023024">
        <w:rPr>
          <w:rFonts w:asciiTheme="majorBidi" w:hAnsiTheme="majorBidi" w:cstheme="majorBidi"/>
        </w:rPr>
        <w:t xml:space="preserve"> (</w:t>
      </w:r>
      <w:proofErr w:type="spellStart"/>
      <w:r w:rsidRPr="00023024">
        <w:rPr>
          <w:rFonts w:asciiTheme="majorBidi" w:hAnsiTheme="majorBidi" w:cstheme="majorBidi"/>
          <w:i/>
          <w:iCs/>
        </w:rPr>
        <w:t>sabr</w:t>
      </w:r>
      <w:proofErr w:type="spellEnd"/>
      <w:r w:rsidRPr="00023024">
        <w:rPr>
          <w:rFonts w:asciiTheme="majorBidi" w:hAnsiTheme="majorBidi" w:cstheme="majorBidi"/>
        </w:rPr>
        <w:t xml:space="preserve">), and </w:t>
      </w:r>
      <w:proofErr w:type="spellStart"/>
      <w:r w:rsidRPr="00023024">
        <w:rPr>
          <w:rFonts w:asciiTheme="majorBidi" w:hAnsiTheme="majorBidi" w:cstheme="majorBidi"/>
        </w:rPr>
        <w:t>the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pursuit</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of</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knowledge</w:t>
      </w:r>
      <w:proofErr w:type="spellEnd"/>
      <w:r w:rsidRPr="00023024">
        <w:rPr>
          <w:rFonts w:asciiTheme="majorBidi" w:hAnsiTheme="majorBidi" w:cstheme="majorBidi"/>
        </w:rPr>
        <w:t xml:space="preserve"> are vital </w:t>
      </w:r>
      <w:proofErr w:type="spellStart"/>
      <w:r w:rsidRPr="00023024">
        <w:rPr>
          <w:rFonts w:asciiTheme="majorBidi" w:hAnsiTheme="majorBidi" w:cstheme="majorBidi"/>
        </w:rPr>
        <w:t>sources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of</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emotional</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resilience</w:t>
      </w:r>
      <w:proofErr w:type="spellEnd"/>
      <w:r w:rsidRPr="00023024">
        <w:rPr>
          <w:rFonts w:asciiTheme="majorBidi" w:hAnsiTheme="majorBidi" w:cstheme="majorBidi"/>
        </w:rPr>
        <w:t xml:space="preserve"> and </w:t>
      </w:r>
      <w:proofErr w:type="spellStart"/>
      <w:r w:rsidRPr="00023024">
        <w:rPr>
          <w:rFonts w:asciiTheme="majorBidi" w:hAnsiTheme="majorBidi" w:cstheme="majorBidi"/>
        </w:rPr>
        <w:t>purpose</w:t>
      </w:r>
      <w:proofErr w:type="spellEnd"/>
      <w:r w:rsidRPr="00023024">
        <w:rPr>
          <w:rFonts w:asciiTheme="majorBidi" w:hAnsiTheme="majorBidi" w:cstheme="majorBidi"/>
        </w:rPr>
        <w:t xml:space="preserve">. The </w:t>
      </w:r>
      <w:proofErr w:type="spellStart"/>
      <w:r w:rsidRPr="00023024">
        <w:rPr>
          <w:rFonts w:asciiTheme="majorBidi" w:hAnsiTheme="majorBidi" w:cstheme="majorBidi"/>
        </w:rPr>
        <w:t>Prophet</w:t>
      </w:r>
      <w:proofErr w:type="spellEnd"/>
      <w:r w:rsidRPr="00023024">
        <w:rPr>
          <w:rFonts w:asciiTheme="majorBidi" w:hAnsiTheme="majorBidi" w:cstheme="majorBidi"/>
        </w:rPr>
        <w:t xml:space="preserve"> Muhammad </w:t>
      </w:r>
      <w:proofErr w:type="spellStart"/>
      <w:r w:rsidRPr="00023024">
        <w:rPr>
          <w:rFonts w:asciiTheme="majorBidi" w:hAnsiTheme="majorBidi" w:cstheme="majorBidi"/>
        </w:rPr>
        <w:t>declared</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that</w:t>
      </w:r>
      <w:proofErr w:type="spellEnd"/>
      <w:r w:rsidRPr="00023024">
        <w:rPr>
          <w:rFonts w:asciiTheme="majorBidi" w:hAnsiTheme="majorBidi" w:cstheme="majorBidi"/>
        </w:rPr>
        <w:t xml:space="preserve"> </w:t>
      </w:r>
      <w:r w:rsidRPr="00023024">
        <w:rPr>
          <w:rFonts w:asciiTheme="majorBidi" w:hAnsiTheme="majorBidi" w:cstheme="majorBidi"/>
          <w:i/>
          <w:iCs/>
        </w:rPr>
        <w:t>“</w:t>
      </w:r>
      <w:proofErr w:type="spellStart"/>
      <w:r w:rsidRPr="00023024">
        <w:rPr>
          <w:rFonts w:asciiTheme="majorBidi" w:hAnsiTheme="majorBidi" w:cstheme="majorBidi"/>
          <w:i/>
          <w:iCs/>
        </w:rPr>
        <w:t>Seeking</w:t>
      </w:r>
      <w:proofErr w:type="spellEnd"/>
      <w:r w:rsidRPr="00023024">
        <w:rPr>
          <w:rFonts w:asciiTheme="majorBidi" w:hAnsiTheme="majorBidi" w:cstheme="majorBidi"/>
          <w:i/>
          <w:iCs/>
        </w:rPr>
        <w:t xml:space="preserve"> </w:t>
      </w:r>
      <w:proofErr w:type="spellStart"/>
      <w:r w:rsidRPr="00023024">
        <w:rPr>
          <w:rFonts w:asciiTheme="majorBidi" w:hAnsiTheme="majorBidi" w:cstheme="majorBidi"/>
          <w:i/>
          <w:iCs/>
        </w:rPr>
        <w:t>knowledge</w:t>
      </w:r>
      <w:proofErr w:type="spellEnd"/>
      <w:r w:rsidRPr="00023024">
        <w:rPr>
          <w:rFonts w:asciiTheme="majorBidi" w:hAnsiTheme="majorBidi" w:cstheme="majorBidi"/>
          <w:i/>
          <w:iCs/>
        </w:rPr>
        <w:t xml:space="preserve"> </w:t>
      </w:r>
      <w:proofErr w:type="spellStart"/>
      <w:r w:rsidRPr="00023024">
        <w:rPr>
          <w:rFonts w:asciiTheme="majorBidi" w:hAnsiTheme="majorBidi" w:cstheme="majorBidi"/>
          <w:i/>
          <w:iCs/>
        </w:rPr>
        <w:t>is</w:t>
      </w:r>
      <w:proofErr w:type="spellEnd"/>
      <w:r w:rsidRPr="00023024">
        <w:rPr>
          <w:rFonts w:asciiTheme="majorBidi" w:hAnsiTheme="majorBidi" w:cstheme="majorBidi"/>
          <w:i/>
          <w:iCs/>
        </w:rPr>
        <w:t xml:space="preserve"> a </w:t>
      </w:r>
      <w:proofErr w:type="spellStart"/>
      <w:r w:rsidRPr="00023024">
        <w:rPr>
          <w:rFonts w:asciiTheme="majorBidi" w:hAnsiTheme="majorBidi" w:cstheme="majorBidi"/>
          <w:i/>
          <w:iCs/>
        </w:rPr>
        <w:t>form</w:t>
      </w:r>
      <w:proofErr w:type="spellEnd"/>
      <w:r w:rsidRPr="00023024">
        <w:rPr>
          <w:rFonts w:asciiTheme="majorBidi" w:hAnsiTheme="majorBidi" w:cstheme="majorBidi"/>
          <w:i/>
          <w:iCs/>
        </w:rPr>
        <w:t xml:space="preserve"> </w:t>
      </w:r>
      <w:proofErr w:type="spellStart"/>
      <w:r w:rsidRPr="00023024">
        <w:rPr>
          <w:rFonts w:asciiTheme="majorBidi" w:hAnsiTheme="majorBidi" w:cstheme="majorBidi"/>
          <w:i/>
          <w:iCs/>
        </w:rPr>
        <w:t>of</w:t>
      </w:r>
      <w:proofErr w:type="spellEnd"/>
      <w:r w:rsidRPr="00023024">
        <w:rPr>
          <w:rFonts w:asciiTheme="majorBidi" w:hAnsiTheme="majorBidi" w:cstheme="majorBidi"/>
          <w:i/>
          <w:iCs/>
        </w:rPr>
        <w:t xml:space="preserve"> jihad”</w:t>
      </w:r>
      <w:r w:rsidRPr="00023024">
        <w:rPr>
          <w:rFonts w:asciiTheme="majorBidi" w:hAnsiTheme="majorBidi" w:cstheme="majorBidi"/>
        </w:rPr>
        <w:t xml:space="preserve"> </w:t>
      </w:r>
      <w:proofErr w:type="spellStart"/>
      <w:r w:rsidRPr="00023024">
        <w:rPr>
          <w:rFonts w:asciiTheme="majorBidi" w:hAnsiTheme="majorBidi" w:cstheme="majorBidi"/>
        </w:rPr>
        <w:t>highlighting</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that</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the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hardships</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of</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being</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away</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from</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family</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while</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studying</w:t>
      </w:r>
      <w:proofErr w:type="spellEnd"/>
      <w:r w:rsidRPr="00023024">
        <w:rPr>
          <w:rFonts w:asciiTheme="majorBidi" w:hAnsiTheme="majorBidi" w:cstheme="majorBidi"/>
        </w:rPr>
        <w:t xml:space="preserve"> can </w:t>
      </w:r>
      <w:proofErr w:type="spellStart"/>
      <w:r w:rsidRPr="00023024">
        <w:rPr>
          <w:rFonts w:asciiTheme="majorBidi" w:hAnsiTheme="majorBidi" w:cstheme="majorBidi"/>
        </w:rPr>
        <w:t>yield</w:t>
      </w:r>
      <w:proofErr w:type="spellEnd"/>
      <w:r w:rsidRPr="00023024">
        <w:rPr>
          <w:rFonts w:asciiTheme="majorBidi" w:hAnsiTheme="majorBidi" w:cstheme="majorBidi"/>
        </w:rPr>
        <w:t xml:space="preserve"> spiritual and </w:t>
      </w:r>
      <w:proofErr w:type="spellStart"/>
      <w:r w:rsidRPr="00023024">
        <w:rPr>
          <w:rFonts w:asciiTheme="majorBidi" w:hAnsiTheme="majorBidi" w:cstheme="majorBidi"/>
        </w:rPr>
        <w:t>psychological</w:t>
      </w:r>
      <w:proofErr w:type="spellEnd"/>
      <w:r w:rsidRPr="00023024">
        <w:rPr>
          <w:rFonts w:asciiTheme="majorBidi" w:hAnsiTheme="majorBidi" w:cstheme="majorBidi"/>
        </w:rPr>
        <w:t xml:space="preserve"> </w:t>
      </w:r>
      <w:proofErr w:type="spellStart"/>
      <w:r w:rsidRPr="00023024">
        <w:rPr>
          <w:rFonts w:asciiTheme="majorBidi" w:hAnsiTheme="majorBidi" w:cstheme="majorBidi"/>
        </w:rPr>
        <w:t>benefits</w:t>
      </w:r>
      <w:proofErr w:type="spellEnd"/>
      <w:r w:rsidRPr="00023024">
        <w:rPr>
          <w:rFonts w:asciiTheme="majorBidi" w:hAnsiTheme="majorBidi" w:cstheme="majorBidi"/>
        </w:rPr>
        <w:t xml:space="preserve"> </w:t>
      </w:r>
      <w:r w:rsidRPr="00023024">
        <w:rPr>
          <w:rFonts w:asciiTheme="majorBidi" w:hAnsiTheme="majorBidi" w:cstheme="majorBidi"/>
        </w:rPr>
        <w:fldChar w:fldCharType="begin"/>
      </w:r>
      <w:r w:rsidRPr="00023024">
        <w:rPr>
          <w:rFonts w:asciiTheme="majorBidi" w:hAnsiTheme="majorBidi" w:cstheme="majorBidi"/>
        </w:rPr>
        <w:instrText xml:space="preserve"> ADDIN ZOTERO_ITEM CSL_CITATION {"citationID":"UKKzT1mA","properties":{"formattedCitation":"(Hoque et al., 2022)","plainCitation":"(Hoque et al., 2022)","noteIndex":0},"citationItems":[{"id":5621,"uris":["http://zotero.org/users/13769994/items/6W9JQGK4"],"itemData":{"id":5621,"type":"article-journal","abstract":"Jihad has a very broad context that encompasses many fields, each with its own definition. The term Jihad is also widely used by Muslims for a positive purpose that is to strive for good to gain the pleasure of God. However, non-Muslims and even some Muslims have a misconception about the true meaning of jihad, conflating it with a violent struggle to uphold one's religious beliefs. In addition, many Muslims and nonMuslims alike give a limited definition of jihad, claiming that it only refers to \"Holy War\". Therefore, this study will examine the concept of Jihad in general through the views of reliable scholars. In addition, the researcher will specifically examine the merits of Jihad in seeking knowledge based on the arguments of the Quran and Sunnah. This study will use the library database; of which the descriptive analysis of the text will be used as the main mechanism to analyze the content of the text to collect data related to the concept of Jihad. This analysis takes into account the opinions and views of the scholars that they conclude based on the Quran and Sunnah in their books. This study demonstrates that seeking knowledge is a component of Jihad, which is highly demanded by Islam. Furthermore, the study relating to the concept of Jihad demonstrates that Jihad has a very broad scope, encompassing Jihad against lust, the devil, with property for the sake of Islam, and more.","issue":"1","language":"en","page":"83-95","source":"Zotero","title":"The Concept of Jihad for Education","volume":"2","author":[{"family":"Hoque","given":"Mesbahul"},{"family":"Jaim","given":"Mohammad Syazri"},{"family":"Mohamed","given":"Yuslina"}],"issued":{"date-parts":[["2022"]]}}}],"schema":"https://github.com/citation-style-language/schema/raw/master/csl-citation.json"} </w:instrText>
      </w:r>
      <w:r w:rsidRPr="00023024">
        <w:rPr>
          <w:rFonts w:asciiTheme="majorBidi" w:hAnsiTheme="majorBidi" w:cstheme="majorBidi"/>
        </w:rPr>
        <w:fldChar w:fldCharType="separate"/>
      </w:r>
      <w:r w:rsidRPr="00023024">
        <w:rPr>
          <w:rFonts w:asciiTheme="majorBidi" w:hAnsiTheme="majorBidi" w:cstheme="majorBidi"/>
        </w:rPr>
        <w:t>(Hoque et al., 2022)</w:t>
      </w:r>
      <w:r w:rsidRPr="00023024">
        <w:rPr>
          <w:rFonts w:asciiTheme="majorBidi" w:hAnsiTheme="majorBidi" w:cstheme="majorBidi"/>
        </w:rPr>
        <w:fldChar w:fldCharType="end"/>
      </w:r>
      <w:r w:rsidRPr="00023024">
        <w:rPr>
          <w:rFonts w:asciiTheme="majorBidi" w:hAnsiTheme="majorBidi" w:cstheme="majorBidi"/>
        </w:rPr>
        <w:t>.</w:t>
      </w:r>
    </w:p>
    <w:p w14:paraId="1F68DE14" w14:textId="77777777" w:rsidR="00023024" w:rsidRPr="00023024" w:rsidRDefault="00023024" w:rsidP="00023024">
      <w:pPr>
        <w:spacing w:line="360" w:lineRule="auto"/>
        <w:jc w:val="both"/>
        <w:rPr>
          <w:rFonts w:asciiTheme="majorBidi" w:eastAsia="Book Antiqua" w:hAnsiTheme="majorBidi" w:cstheme="majorBidi"/>
          <w:b/>
          <w:bCs/>
        </w:rPr>
      </w:pPr>
    </w:p>
    <w:p w14:paraId="151C688E" w14:textId="77777777" w:rsidR="00023024" w:rsidRPr="00023024" w:rsidRDefault="00023024" w:rsidP="00023024">
      <w:pPr>
        <w:spacing w:line="360" w:lineRule="auto"/>
        <w:jc w:val="both"/>
        <w:rPr>
          <w:rFonts w:asciiTheme="majorBidi" w:eastAsia="Book Antiqua" w:hAnsiTheme="majorBidi" w:cstheme="majorBidi"/>
          <w:b/>
          <w:bCs/>
          <w:i/>
          <w:iCs/>
          <w:highlight w:val="yellow"/>
        </w:rPr>
      </w:pPr>
      <w:r w:rsidRPr="00023024">
        <w:rPr>
          <w:rFonts w:asciiTheme="majorBidi" w:eastAsia="Book Antiqua" w:hAnsiTheme="majorBidi" w:cstheme="majorBidi"/>
          <w:b/>
          <w:bCs/>
          <w:i/>
          <w:iCs/>
        </w:rPr>
        <w:t xml:space="preserve">The role </w:t>
      </w:r>
      <w:proofErr w:type="spellStart"/>
      <w:r w:rsidRPr="00023024">
        <w:rPr>
          <w:rFonts w:asciiTheme="majorBidi" w:eastAsia="Book Antiqua" w:hAnsiTheme="majorBidi" w:cstheme="majorBidi"/>
          <w:b/>
          <w:bCs/>
          <w:i/>
          <w:iCs/>
        </w:rPr>
        <w:t>of</w:t>
      </w:r>
      <w:proofErr w:type="spellEnd"/>
      <w:r w:rsidRPr="00023024">
        <w:rPr>
          <w:rFonts w:asciiTheme="majorBidi" w:eastAsia="Book Antiqua" w:hAnsiTheme="majorBidi" w:cstheme="majorBidi"/>
          <w:b/>
          <w:bCs/>
          <w:i/>
          <w:iCs/>
        </w:rPr>
        <w:t xml:space="preserve"> </w:t>
      </w:r>
      <w:proofErr w:type="spellStart"/>
      <w:r w:rsidRPr="00023024">
        <w:rPr>
          <w:rFonts w:asciiTheme="majorBidi" w:eastAsia="Book Antiqua" w:hAnsiTheme="majorBidi" w:cstheme="majorBidi"/>
          <w:b/>
          <w:bCs/>
          <w:i/>
          <w:iCs/>
        </w:rPr>
        <w:t>empathy</w:t>
      </w:r>
      <w:proofErr w:type="spellEnd"/>
      <w:r w:rsidRPr="00023024">
        <w:rPr>
          <w:rFonts w:asciiTheme="majorBidi" w:eastAsia="Book Antiqua" w:hAnsiTheme="majorBidi" w:cstheme="majorBidi"/>
          <w:b/>
          <w:bCs/>
          <w:i/>
          <w:iCs/>
        </w:rPr>
        <w:t xml:space="preserve"> on </w:t>
      </w:r>
      <w:proofErr w:type="spellStart"/>
      <w:r w:rsidRPr="00023024">
        <w:rPr>
          <w:rFonts w:asciiTheme="majorBidi" w:eastAsia="Book Antiqua" w:hAnsiTheme="majorBidi" w:cstheme="majorBidi"/>
          <w:b/>
          <w:bCs/>
          <w:i/>
          <w:iCs/>
        </w:rPr>
        <w:t>subjective</w:t>
      </w:r>
      <w:proofErr w:type="spellEnd"/>
      <w:r w:rsidRPr="00023024">
        <w:rPr>
          <w:rFonts w:asciiTheme="majorBidi" w:eastAsia="Book Antiqua" w:hAnsiTheme="majorBidi" w:cstheme="majorBidi"/>
          <w:b/>
          <w:bCs/>
          <w:i/>
          <w:iCs/>
        </w:rPr>
        <w:t xml:space="preserve"> </w:t>
      </w:r>
      <w:proofErr w:type="spellStart"/>
      <w:r w:rsidRPr="00023024">
        <w:rPr>
          <w:rFonts w:asciiTheme="majorBidi" w:eastAsia="Book Antiqua" w:hAnsiTheme="majorBidi" w:cstheme="majorBidi"/>
          <w:b/>
          <w:bCs/>
          <w:i/>
          <w:iCs/>
        </w:rPr>
        <w:t>well-being</w:t>
      </w:r>
      <w:proofErr w:type="spellEnd"/>
      <w:r w:rsidRPr="00023024">
        <w:rPr>
          <w:rFonts w:asciiTheme="majorBidi" w:eastAsia="Book Antiqua" w:hAnsiTheme="majorBidi" w:cstheme="majorBidi"/>
          <w:b/>
          <w:bCs/>
          <w:i/>
          <w:iCs/>
        </w:rPr>
        <w:t xml:space="preserve"> </w:t>
      </w:r>
      <w:proofErr w:type="spellStart"/>
      <w:r w:rsidRPr="00023024">
        <w:rPr>
          <w:rFonts w:asciiTheme="majorBidi" w:eastAsia="Book Antiqua" w:hAnsiTheme="majorBidi" w:cstheme="majorBidi"/>
          <w:b/>
          <w:bCs/>
          <w:i/>
          <w:iCs/>
        </w:rPr>
        <w:t>through</w:t>
      </w:r>
      <w:proofErr w:type="spellEnd"/>
      <w:r w:rsidRPr="00023024">
        <w:rPr>
          <w:rFonts w:asciiTheme="majorBidi" w:eastAsia="Book Antiqua" w:hAnsiTheme="majorBidi" w:cstheme="majorBidi"/>
          <w:b/>
          <w:bCs/>
          <w:i/>
          <w:iCs/>
        </w:rPr>
        <w:t xml:space="preserve"> </w:t>
      </w:r>
      <w:proofErr w:type="spellStart"/>
      <w:r w:rsidRPr="00023024">
        <w:rPr>
          <w:rFonts w:asciiTheme="majorBidi" w:eastAsia="Book Antiqua" w:hAnsiTheme="majorBidi" w:cstheme="majorBidi"/>
          <w:b/>
          <w:bCs/>
          <w:i/>
          <w:iCs/>
        </w:rPr>
        <w:t>Islamic</w:t>
      </w:r>
      <w:proofErr w:type="spellEnd"/>
      <w:r w:rsidRPr="00023024">
        <w:rPr>
          <w:rFonts w:asciiTheme="majorBidi" w:eastAsia="Book Antiqua" w:hAnsiTheme="majorBidi" w:cstheme="majorBidi"/>
          <w:b/>
          <w:bCs/>
          <w:i/>
          <w:iCs/>
        </w:rPr>
        <w:t xml:space="preserve"> </w:t>
      </w:r>
      <w:proofErr w:type="spellStart"/>
      <w:r w:rsidRPr="00023024">
        <w:rPr>
          <w:rFonts w:asciiTheme="majorBidi" w:eastAsia="Book Antiqua" w:hAnsiTheme="majorBidi" w:cstheme="majorBidi"/>
          <w:b/>
          <w:bCs/>
          <w:i/>
          <w:iCs/>
        </w:rPr>
        <w:t>religiosity</w:t>
      </w:r>
      <w:proofErr w:type="spellEnd"/>
    </w:p>
    <w:p w14:paraId="7DE3C767" w14:textId="77777777" w:rsidR="00023024" w:rsidRPr="00023024" w:rsidRDefault="00023024" w:rsidP="00023024">
      <w:pPr>
        <w:spacing w:line="360" w:lineRule="auto"/>
        <w:ind w:firstLine="709"/>
        <w:jc w:val="both"/>
        <w:rPr>
          <w:rFonts w:asciiTheme="majorBidi" w:eastAsia="Book Antiqua" w:hAnsiTheme="majorBidi" w:cstheme="majorBidi"/>
        </w:rPr>
      </w:pPr>
      <w:r w:rsidRPr="00023024">
        <w:rPr>
          <w:rFonts w:asciiTheme="majorBidi" w:eastAsia="Book Antiqua" w:hAnsiTheme="majorBidi" w:cstheme="majorBidi"/>
        </w:rPr>
        <w:t xml:space="preserve">The </w:t>
      </w:r>
      <w:proofErr w:type="spellStart"/>
      <w:r w:rsidRPr="00023024">
        <w:rPr>
          <w:rFonts w:asciiTheme="majorBidi" w:eastAsia="Book Antiqua" w:hAnsiTheme="majorBidi" w:cstheme="majorBidi"/>
        </w:rPr>
        <w:t>fourth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hypothesis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confirmed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significantly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influences</w:t>
      </w:r>
      <w:proofErr w:type="spellEnd"/>
      <w:r w:rsidRPr="00023024">
        <w:rPr>
          <w:rFonts w:asciiTheme="majorBidi" w:eastAsia="Book Antiqua" w:hAnsiTheme="majorBidi" w:cstheme="majorBidi"/>
        </w:rPr>
        <w:t xml:space="preserve"> SWB </w:t>
      </w:r>
      <w:proofErr w:type="spellStart"/>
      <w:r w:rsidRPr="00023024">
        <w:rPr>
          <w:rFonts w:asciiTheme="majorBidi" w:eastAsia="Book Antiqua" w:hAnsiTheme="majorBidi" w:cstheme="majorBidi"/>
        </w:rPr>
        <w:t>through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Islamic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with</w:t>
      </w:r>
      <w:proofErr w:type="spellEnd"/>
      <w:r w:rsidRPr="00023024">
        <w:rPr>
          <w:rFonts w:asciiTheme="majorBidi" w:eastAsia="Book Antiqua" w:hAnsiTheme="majorBidi" w:cstheme="majorBidi"/>
        </w:rPr>
        <w:t xml:space="preserve"> a t-</w:t>
      </w:r>
      <w:proofErr w:type="spellStart"/>
      <w:r w:rsidRPr="00023024">
        <w:rPr>
          <w:rFonts w:asciiTheme="majorBidi" w:eastAsia="Book Antiqua" w:hAnsiTheme="majorBidi" w:cstheme="majorBidi"/>
        </w:rPr>
        <w:t>statistic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2.430 &gt; 0.196 and a p-</w:t>
      </w:r>
      <w:proofErr w:type="spellStart"/>
      <w:r w:rsidRPr="00023024">
        <w:rPr>
          <w:rFonts w:asciiTheme="majorBidi" w:eastAsia="Book Antiqua" w:hAnsiTheme="majorBidi" w:cstheme="majorBidi"/>
        </w:rPr>
        <w:t>value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0.015 &lt; 0.05. The </w:t>
      </w:r>
      <w:proofErr w:type="spellStart"/>
      <w:r w:rsidRPr="00023024">
        <w:rPr>
          <w:rFonts w:asciiTheme="majorBidi" w:eastAsia="Book Antiqua" w:hAnsiTheme="majorBidi" w:cstheme="majorBidi"/>
        </w:rPr>
        <w:t>indirect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effect</w:t>
      </w:r>
      <w:proofErr w:type="spellEnd"/>
      <w:r w:rsidRPr="00023024">
        <w:rPr>
          <w:rFonts w:asciiTheme="majorBidi" w:eastAsia="Book Antiqua" w:hAnsiTheme="majorBidi" w:cstheme="majorBidi"/>
        </w:rPr>
        <w:t xml:space="preserve"> was </w:t>
      </w:r>
      <w:proofErr w:type="spellStart"/>
      <w:r w:rsidRPr="00023024">
        <w:rPr>
          <w:rFonts w:asciiTheme="majorBidi" w:eastAsia="Book Antiqua" w:hAnsiTheme="majorBidi" w:cstheme="majorBidi"/>
        </w:rPr>
        <w:t>quantified</w:t>
      </w:r>
      <w:proofErr w:type="spellEnd"/>
      <w:r w:rsidRPr="00023024">
        <w:rPr>
          <w:rFonts w:asciiTheme="majorBidi" w:eastAsia="Book Antiqua" w:hAnsiTheme="majorBidi" w:cstheme="majorBidi"/>
        </w:rPr>
        <w:t xml:space="preserve"> at 18.1%, </w:t>
      </w:r>
      <w:proofErr w:type="spellStart"/>
      <w:r w:rsidRPr="00023024">
        <w:rPr>
          <w:rFonts w:asciiTheme="majorBidi" w:eastAsia="Book Antiqua" w:hAnsiTheme="majorBidi" w:cstheme="majorBidi"/>
        </w:rPr>
        <w:t>indicating</w:t>
      </w:r>
      <w:proofErr w:type="spellEnd"/>
      <w:r w:rsidRPr="00023024">
        <w:rPr>
          <w:rFonts w:asciiTheme="majorBidi" w:eastAsia="Book Antiqua" w:hAnsiTheme="majorBidi" w:cstheme="majorBidi"/>
        </w:rPr>
        <w:t xml:space="preserve"> full </w:t>
      </w:r>
      <w:proofErr w:type="spellStart"/>
      <w:r w:rsidRPr="00023024">
        <w:rPr>
          <w:rFonts w:asciiTheme="majorBidi" w:eastAsia="Book Antiqua" w:hAnsiTheme="majorBidi" w:cstheme="majorBidi"/>
        </w:rPr>
        <w:t>mediation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a notable </w:t>
      </w:r>
      <w:proofErr w:type="spellStart"/>
      <w:r w:rsidRPr="00023024">
        <w:rPr>
          <w:rFonts w:asciiTheme="majorBidi" w:eastAsia="Book Antiqua" w:hAnsiTheme="majorBidi" w:cstheme="majorBidi"/>
        </w:rPr>
        <w:t>finding</w:t>
      </w:r>
      <w:proofErr w:type="spellEnd"/>
      <w:r w:rsidRPr="00023024">
        <w:rPr>
          <w:rFonts w:asciiTheme="majorBidi" w:eastAsia="Book Antiqua" w:hAnsiTheme="majorBidi" w:cstheme="majorBidi"/>
        </w:rPr>
        <w:t xml:space="preserve">, as </w:t>
      </w:r>
      <w:proofErr w:type="spellStart"/>
      <w:r w:rsidRPr="00023024">
        <w:rPr>
          <w:rFonts w:asciiTheme="majorBidi" w:eastAsia="Book Antiqua" w:hAnsiTheme="majorBidi" w:cstheme="majorBidi"/>
        </w:rPr>
        <w:t>previous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studies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rarely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identified</w:t>
      </w:r>
      <w:proofErr w:type="spellEnd"/>
      <w:r w:rsidRPr="00023024">
        <w:rPr>
          <w:rFonts w:asciiTheme="majorBidi" w:eastAsia="Book Antiqua" w:hAnsiTheme="majorBidi" w:cstheme="majorBidi"/>
        </w:rPr>
        <w:t xml:space="preserve"> full </w:t>
      </w:r>
      <w:proofErr w:type="spellStart"/>
      <w:r w:rsidRPr="00023024">
        <w:rPr>
          <w:rFonts w:asciiTheme="majorBidi" w:eastAsia="Book Antiqua" w:hAnsiTheme="majorBidi" w:cstheme="majorBidi"/>
        </w:rPr>
        <w:t>mediation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kind</w:t>
      </w:r>
      <w:proofErr w:type="spellEnd"/>
      <w:r w:rsidRPr="00023024">
        <w:rPr>
          <w:rFonts w:asciiTheme="majorBidi" w:eastAsia="Book Antiqua" w:hAnsiTheme="majorBidi" w:cstheme="majorBidi"/>
        </w:rPr>
        <w:t xml:space="preserve">. </w:t>
      </w:r>
    </w:p>
    <w:p w14:paraId="2665C6FC" w14:textId="5D1ED5F3" w:rsidR="00023024" w:rsidRPr="00023024" w:rsidRDefault="00023024" w:rsidP="00023024">
      <w:pPr>
        <w:spacing w:line="360" w:lineRule="auto"/>
        <w:ind w:firstLine="709"/>
        <w:jc w:val="both"/>
        <w:rPr>
          <w:rFonts w:asciiTheme="majorBidi" w:eastAsia="Book Antiqua" w:hAnsiTheme="majorBidi" w:cstheme="majorBidi"/>
        </w:rPr>
      </w:pPr>
      <w:proofErr w:type="spellStart"/>
      <w:r w:rsidRPr="00023024">
        <w:rPr>
          <w:rFonts w:asciiTheme="majorBidi" w:eastAsia="Book Antiqua" w:hAnsiTheme="majorBidi" w:cstheme="majorBidi"/>
        </w:rPr>
        <w:t>This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result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suggests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alone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insufficient</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increase</w:t>
      </w:r>
      <w:proofErr w:type="spellEnd"/>
      <w:r w:rsidRPr="00023024">
        <w:rPr>
          <w:rFonts w:asciiTheme="majorBidi" w:eastAsia="Book Antiqua" w:hAnsiTheme="majorBidi" w:cstheme="majorBidi"/>
        </w:rPr>
        <w:t xml:space="preserve"> SWB </w:t>
      </w:r>
      <w:proofErr w:type="spellStart"/>
      <w:r w:rsidRPr="00023024">
        <w:rPr>
          <w:rFonts w:asciiTheme="majorBidi" w:eastAsia="Book Antiqua" w:hAnsiTheme="majorBidi" w:cstheme="majorBidi"/>
        </w:rPr>
        <w:t>unless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channeled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through</w:t>
      </w:r>
      <w:proofErr w:type="spellEnd"/>
      <w:r w:rsidRPr="00023024">
        <w:rPr>
          <w:rFonts w:asciiTheme="majorBidi" w:eastAsia="Book Antiqua" w:hAnsiTheme="majorBidi" w:cstheme="majorBidi"/>
        </w:rPr>
        <w:t xml:space="preserve"> a </w:t>
      </w:r>
      <w:proofErr w:type="spellStart"/>
      <w:r w:rsidRPr="00023024">
        <w:rPr>
          <w:rFonts w:asciiTheme="majorBidi" w:eastAsia="Book Antiqua" w:hAnsiTheme="majorBidi" w:cstheme="majorBidi"/>
        </w:rPr>
        <w:t>strong</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sense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Islamic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In </w:t>
      </w:r>
      <w:proofErr w:type="spellStart"/>
      <w:r w:rsidRPr="00023024">
        <w:rPr>
          <w:rFonts w:asciiTheme="majorBidi" w:eastAsia="Book Antiqua" w:hAnsiTheme="majorBidi" w:cstheme="majorBidi"/>
        </w:rPr>
        <w:t>other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words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when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spiritually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grounded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its</w:t>
      </w:r>
      <w:proofErr w:type="spellEnd"/>
      <w:r w:rsidRPr="00023024">
        <w:rPr>
          <w:rFonts w:asciiTheme="majorBidi" w:eastAsia="Book Antiqua" w:hAnsiTheme="majorBidi" w:cstheme="majorBidi"/>
        </w:rPr>
        <w:t xml:space="preserve"> positive </w:t>
      </w:r>
      <w:proofErr w:type="spellStart"/>
      <w:r w:rsidRPr="00023024">
        <w:rPr>
          <w:rFonts w:asciiTheme="majorBidi" w:eastAsia="Book Antiqua" w:hAnsiTheme="majorBidi" w:cstheme="majorBidi"/>
        </w:rPr>
        <w:t>effects</w:t>
      </w:r>
      <w:proofErr w:type="spellEnd"/>
      <w:r w:rsidRPr="00023024">
        <w:rPr>
          <w:rFonts w:asciiTheme="majorBidi" w:eastAsia="Book Antiqua" w:hAnsiTheme="majorBidi" w:cstheme="majorBidi"/>
        </w:rPr>
        <w:t xml:space="preserve"> on </w:t>
      </w:r>
      <w:proofErr w:type="spellStart"/>
      <w:r w:rsidRPr="00023024">
        <w:rPr>
          <w:rFonts w:asciiTheme="majorBidi" w:eastAsia="Book Antiqua" w:hAnsiTheme="majorBidi" w:cstheme="majorBidi"/>
        </w:rPr>
        <w:t>well-being</w:t>
      </w:r>
      <w:proofErr w:type="spellEnd"/>
      <w:r w:rsidRPr="00023024">
        <w:rPr>
          <w:rFonts w:asciiTheme="majorBidi" w:eastAsia="Book Antiqua" w:hAnsiTheme="majorBidi" w:cstheme="majorBidi"/>
        </w:rPr>
        <w:t xml:space="preserve"> are </w:t>
      </w:r>
      <w:proofErr w:type="spellStart"/>
      <w:r w:rsidRPr="00023024">
        <w:rPr>
          <w:rFonts w:asciiTheme="majorBidi" w:eastAsia="Book Antiqua" w:hAnsiTheme="majorBidi" w:cstheme="majorBidi"/>
        </w:rPr>
        <w:t>amplified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aligns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with</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000C0C76">
        <w:rPr>
          <w:rFonts w:asciiTheme="majorBidi" w:eastAsia="Book Antiqua" w:hAnsiTheme="majorBidi" w:cstheme="majorBidi"/>
        </w:rPr>
        <w:instrText xml:space="preserve"> ADDIN ZOTERO_ITEM CSL_CITATION {"citationID":"9ycmCwdo","properties":{"formattedCitation":"(Fetterman et al., 2020)","plainCitation":"(Fetterman et al., 2020)","dontUpdate":true,"noteIndex":0},"citationItems":[{"id":5660,"uris":["http://zotero.org/users/13769994/items/KIQY9J2I"],"itemData":{"id":5660,"type":"article-journal","abstract":"Metaphors linking the heart to warm intuition and the head to cold rationality may capture important diﬀerences between people because some locate the self in the heart and others locate the self in the head. Five studies (total N = 2575) link these individual diﬀerences to religious beliefs. Study 1 found that religious beliefs were stronger among heart-locators than head-locators. Studies 2 and 3 replicated this relationship in more diverse samples. Studies 4 and 5 focused on questions of mediation. Heart-locators believed in God to a greater extent partly because of empathy-related processes (Study 4) and partly because they tended to think in less analytic terms (Study 5). These studies extend our knowledge of how metaphors interact with personality processes.","container-title":"Self and Identity","DOI":"10.1080/15298868.2019.1651389","ISSN":"1529-8868, 1529-8876","issue":"6","journalAbbreviation":"Self and Identity","language":"en","page":"650-672","source":"DOI.org (Crossref)","title":"The path to God is through the heart: Metaphoric self-location as a predictor of religiosity","title-short":"The path to God is through the heart","volume":"19","author":[{"family":"Fetterman","given":"Adam K."},{"family":"Juhl","given":"Jacob"},{"family":"Meier","given":"Brian P."},{"family":"Abeyta","given":"Andrew"},{"family":"Routledge","given":"Clay"},{"family":"Robinson","given":"Michael D."}],"issued":{"date-parts":[["2020",8,17]]}}}],"schema":"https://github.com/citation-style-language/schema/raw/master/csl-citation.json"} </w:instrText>
      </w:r>
      <w:r w:rsidRPr="00023024">
        <w:rPr>
          <w:rFonts w:asciiTheme="majorBidi" w:eastAsia="Book Antiqua" w:hAnsiTheme="majorBidi" w:cstheme="majorBidi"/>
        </w:rPr>
        <w:fldChar w:fldCharType="separate"/>
      </w:r>
      <w:proofErr w:type="spellStart"/>
      <w:r w:rsidRPr="00023024">
        <w:rPr>
          <w:rFonts w:asciiTheme="majorBidi" w:hAnsiTheme="majorBidi" w:cstheme="majorBidi"/>
        </w:rPr>
        <w:t>Fetterman</w:t>
      </w:r>
      <w:proofErr w:type="spellEnd"/>
      <w:r w:rsidRPr="00023024">
        <w:rPr>
          <w:rFonts w:asciiTheme="majorBidi" w:hAnsiTheme="majorBidi" w:cstheme="majorBidi"/>
        </w:rPr>
        <w:t xml:space="preserve"> et al., (2020)</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who</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emphasized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affective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rooted</w:t>
      </w:r>
      <w:proofErr w:type="spellEnd"/>
      <w:r w:rsidRPr="00023024">
        <w:rPr>
          <w:rFonts w:asciiTheme="majorBidi" w:eastAsia="Book Antiqua" w:hAnsiTheme="majorBidi" w:cstheme="majorBidi"/>
        </w:rPr>
        <w:t xml:space="preserve"> in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heart</w:t>
      </w:r>
      <w:proofErr w:type="spellEnd"/>
      <w:r w:rsidRPr="00023024">
        <w:rPr>
          <w:rFonts w:asciiTheme="majorBidi" w:eastAsia="Book Antiqua" w:hAnsiTheme="majorBidi" w:cstheme="majorBidi"/>
        </w:rPr>
        <w:t xml:space="preserve"> and </w:t>
      </w:r>
      <w:proofErr w:type="spellStart"/>
      <w:r w:rsidRPr="00023024">
        <w:rPr>
          <w:rFonts w:asciiTheme="majorBidi" w:eastAsia="Book Antiqua" w:hAnsiTheme="majorBidi" w:cstheme="majorBidi"/>
        </w:rPr>
        <w:t>informed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by</w:t>
      </w:r>
      <w:proofErr w:type="spellEnd"/>
      <w:r w:rsidRPr="00023024">
        <w:rPr>
          <w:rFonts w:asciiTheme="majorBidi" w:eastAsia="Book Antiqua" w:hAnsiTheme="majorBidi" w:cstheme="majorBidi"/>
        </w:rPr>
        <w:t xml:space="preserve"> spiritual </w:t>
      </w:r>
      <w:proofErr w:type="spellStart"/>
      <w:r w:rsidRPr="00023024">
        <w:rPr>
          <w:rFonts w:asciiTheme="majorBidi" w:eastAsia="Book Antiqua" w:hAnsiTheme="majorBidi" w:cstheme="majorBidi"/>
        </w:rPr>
        <w:t>values</w:t>
      </w:r>
      <w:proofErr w:type="spellEnd"/>
      <w:r w:rsidRPr="00023024">
        <w:rPr>
          <w:rFonts w:asciiTheme="majorBidi" w:eastAsia="Book Antiqua" w:hAnsiTheme="majorBidi" w:cstheme="majorBidi"/>
        </w:rPr>
        <w:t xml:space="preserve"> has a more </w:t>
      </w:r>
      <w:proofErr w:type="spellStart"/>
      <w:r w:rsidRPr="00023024">
        <w:rPr>
          <w:rFonts w:asciiTheme="majorBidi" w:eastAsia="Book Antiqua" w:hAnsiTheme="majorBidi" w:cstheme="majorBidi"/>
        </w:rPr>
        <w:t>profound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impact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than</w:t>
      </w:r>
      <w:proofErr w:type="spellEnd"/>
      <w:r w:rsidRPr="00023024">
        <w:rPr>
          <w:rFonts w:asciiTheme="majorBidi" w:eastAsia="Book Antiqua" w:hAnsiTheme="majorBidi" w:cstheme="majorBidi"/>
        </w:rPr>
        <w:t xml:space="preserve"> cognitive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alone. A </w:t>
      </w:r>
      <w:proofErr w:type="spellStart"/>
      <w:r w:rsidRPr="00023024">
        <w:rPr>
          <w:rFonts w:asciiTheme="majorBidi" w:eastAsia="Book Antiqua" w:hAnsiTheme="majorBidi" w:cstheme="majorBidi"/>
        </w:rPr>
        <w:t>person's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closeness</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God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will</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also</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have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impact</w:t>
      </w:r>
      <w:proofErr w:type="spellEnd"/>
      <w:r w:rsidRPr="00023024">
        <w:rPr>
          <w:rFonts w:asciiTheme="majorBidi" w:eastAsia="Book Antiqua" w:hAnsiTheme="majorBidi" w:cstheme="majorBidi"/>
        </w:rPr>
        <w:t xml:space="preserve"> on </w:t>
      </w:r>
      <w:proofErr w:type="spellStart"/>
      <w:r w:rsidRPr="00023024">
        <w:rPr>
          <w:rFonts w:asciiTheme="majorBidi" w:eastAsia="Book Antiqua" w:hAnsiTheme="majorBidi" w:cstheme="majorBidi"/>
        </w:rPr>
        <w:t>their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daily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behavior</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which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displayed</w:t>
      </w:r>
      <w:proofErr w:type="spellEnd"/>
      <w:r w:rsidRPr="00023024">
        <w:rPr>
          <w:rFonts w:asciiTheme="majorBidi" w:eastAsia="Book Antiqua" w:hAnsiTheme="majorBidi" w:cstheme="majorBidi"/>
        </w:rPr>
        <w:t xml:space="preserve"> in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form</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Pr="00023024">
        <w:rPr>
          <w:rFonts w:asciiTheme="majorBidi" w:eastAsia="Book Antiqua" w:hAnsiTheme="majorBidi" w:cstheme="majorBidi"/>
        </w:rPr>
        <w:instrText xml:space="preserve"> ADDIN ZOTERO_ITEM CSL_CITATION {"citationID":"FhkJY2KB","properties":{"formattedCitation":"(Ghorbani et al., 2016)","plainCitation":"(Ghorbani et al., 2016)","noteIndex":0},"citationItems":[{"id":224,"uris":["http://zotero.org/users/13769994/items/I7JR4TQX"],"itemData":{"id":224,"type":"article-journal","abstract":"This study extended the analysis of attachments to God to Islam. Shiite Muslim university students from Iran (N ϭ 243) responded to the Attachment to God Inventory, religious orientation scales, and an array of mental health variables that included empirical markers of an Iranian Muslim personality ideal called the “Perfect Man” (Ensa</w:instrText>
      </w:r>
      <w:r w:rsidRPr="00023024">
        <w:rPr>
          <w:rFonts w:eastAsia="Book Antiqua"/>
        </w:rPr>
        <w:instrText>៮</w:instrText>
      </w:r>
      <w:r w:rsidRPr="00023024">
        <w:rPr>
          <w:rFonts w:asciiTheme="majorBidi" w:eastAsia="Book Antiqua" w:hAnsiTheme="majorBidi" w:cstheme="majorBidi"/>
        </w:rPr>
        <w:instrText>n-e Ka</w:instrText>
      </w:r>
      <w:r w:rsidRPr="00023024">
        <w:rPr>
          <w:rFonts w:eastAsia="Book Antiqua"/>
        </w:rPr>
        <w:instrText>៮</w:instrText>
      </w:r>
      <w:r w:rsidRPr="00023024">
        <w:rPr>
          <w:rFonts w:asciiTheme="majorBidi" w:eastAsia="Book Antiqua" w:hAnsiTheme="majorBidi" w:cstheme="majorBidi"/>
        </w:rPr>
        <w:instrText xml:space="preserve">mel). Anxious and avoidant attachment styles correlated negatively, rather than positively as has typically been the case with Christians in the West. Anxious attachment was especially predictive of Muslim religious and psychological functioning. Mediation analyses demonstrated that the “Perfect Man” ameliorated linkages of anxious God attachment with psychological maladjustment and suppressed its positive associations with religious adjustment. These data most importantly documented the need to clarify anxious attachments to God within the Muslim psychology of religion.","container-title":"Psychology of Religion and Spirituality","DOI":"10.1037/rel0000084","ISSN":"1943-1562, 1941-1022","issue":"4","journalAbbreviation":"Psychology of Religion and Spirituality","language":"en","page":"318-329","source":"DOI.org (Crossref)","title":"Muslim attachments to God and the “perfect man” (Ensān-e Kāmel): Relationships with religious orientation and psychological adjustment in Iran.","title-short":"Muslim attachments to God and the “perfect man” (Ensān-e Kāmel)","volume":"8","author":[{"family":"Ghorbani","given":"Nima"},{"family":"Watson","given":"P. J."},{"family":"Omidbeiki","given":"Mahsa"},{"family":"Chen","given":"Zhuo Job"}],"issued":{"date-parts":[["2016",11]]}}}],"schema":"https://github.com/citation-style-language/schema/raw/master/csl-citation.json"} </w:instrText>
      </w:r>
      <w:r w:rsidRPr="00023024">
        <w:rPr>
          <w:rFonts w:asciiTheme="majorBidi" w:eastAsia="Book Antiqua" w:hAnsiTheme="majorBidi" w:cstheme="majorBidi"/>
        </w:rPr>
        <w:fldChar w:fldCharType="separate"/>
      </w:r>
      <w:r w:rsidRPr="00023024">
        <w:rPr>
          <w:rFonts w:asciiTheme="majorBidi" w:hAnsiTheme="majorBidi" w:cstheme="majorBidi"/>
        </w:rPr>
        <w:t>(Ghorbani et al., 2016)</w:t>
      </w:r>
      <w:r w:rsidRPr="00023024">
        <w:rPr>
          <w:rFonts w:asciiTheme="majorBidi" w:eastAsia="Book Antiqua" w:hAnsiTheme="majorBidi" w:cstheme="majorBidi"/>
        </w:rPr>
        <w:fldChar w:fldCharType="end"/>
      </w:r>
      <w:r w:rsidRPr="00023024">
        <w:rPr>
          <w:rFonts w:asciiTheme="majorBidi" w:eastAsia="Book Antiqua" w:hAnsiTheme="majorBidi" w:cstheme="majorBidi"/>
        </w:rPr>
        <w:t>.</w:t>
      </w:r>
    </w:p>
    <w:p w14:paraId="298F8219" w14:textId="04EF4120" w:rsidR="00023024" w:rsidRPr="00023024" w:rsidRDefault="00023024" w:rsidP="00023024">
      <w:pPr>
        <w:spacing w:line="360" w:lineRule="auto"/>
        <w:ind w:firstLine="709"/>
        <w:jc w:val="both"/>
        <w:rPr>
          <w:rFonts w:asciiTheme="majorBidi" w:eastAsia="Book Antiqua" w:hAnsiTheme="majorBidi" w:cstheme="majorBidi"/>
        </w:rPr>
      </w:pPr>
      <w:proofErr w:type="spellStart"/>
      <w:r w:rsidRPr="00023024">
        <w:rPr>
          <w:rFonts w:asciiTheme="majorBidi" w:eastAsia="Book Antiqua" w:hAnsiTheme="majorBidi" w:cstheme="majorBidi"/>
        </w:rPr>
        <w:t>This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also</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connects</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theory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intrinsic</w:t>
      </w:r>
      <w:proofErr w:type="spellEnd"/>
      <w:r w:rsidRPr="00023024">
        <w:rPr>
          <w:rFonts w:asciiTheme="majorBidi" w:eastAsia="Book Antiqua" w:hAnsiTheme="majorBidi" w:cstheme="majorBidi"/>
        </w:rPr>
        <w:t xml:space="preserve"> versus </w:t>
      </w:r>
      <w:proofErr w:type="spellStart"/>
      <w:r w:rsidRPr="00023024">
        <w:rPr>
          <w:rFonts w:asciiTheme="majorBidi" w:eastAsia="Book Antiqua" w:hAnsiTheme="majorBidi" w:cstheme="majorBidi"/>
        </w:rPr>
        <w:t>extrinsic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Intrinsically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religious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individuals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act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out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devotion</w:t>
      </w:r>
      <w:proofErr w:type="spellEnd"/>
      <w:r w:rsidRPr="00023024">
        <w:rPr>
          <w:rFonts w:asciiTheme="majorBidi" w:eastAsia="Book Antiqua" w:hAnsiTheme="majorBidi" w:cstheme="majorBidi"/>
        </w:rPr>
        <w:t xml:space="preserve"> to </w:t>
      </w:r>
      <w:proofErr w:type="spellStart"/>
      <w:r w:rsidRPr="00023024">
        <w:rPr>
          <w:rFonts w:asciiTheme="majorBidi" w:eastAsia="Book Antiqua" w:hAnsiTheme="majorBidi" w:cstheme="majorBidi"/>
        </w:rPr>
        <w:t>God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whereas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extrinsically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religious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individuals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seek</w:t>
      </w:r>
      <w:proofErr w:type="spellEnd"/>
      <w:r w:rsidRPr="00023024">
        <w:rPr>
          <w:rFonts w:asciiTheme="majorBidi" w:eastAsia="Book Antiqua" w:hAnsiTheme="majorBidi" w:cstheme="majorBidi"/>
        </w:rPr>
        <w:t xml:space="preserve"> personal or social </w:t>
      </w:r>
      <w:proofErr w:type="spellStart"/>
      <w:r w:rsidRPr="00023024">
        <w:rPr>
          <w:rFonts w:asciiTheme="majorBidi" w:eastAsia="Book Antiqua" w:hAnsiTheme="majorBidi" w:cstheme="majorBidi"/>
        </w:rPr>
        <w:t>gain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Study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by</w:t>
      </w:r>
      <w:proofErr w:type="spellEnd"/>
      <w:r w:rsidRPr="00023024">
        <w:rPr>
          <w:rFonts w:asciiTheme="majorBidi" w:eastAsia="Book Antiqua" w:hAnsiTheme="majorBidi" w:cstheme="majorBidi"/>
        </w:rPr>
        <w:t xml:space="preserve"> </w:t>
      </w:r>
      <w:r w:rsidRPr="00023024">
        <w:rPr>
          <w:rFonts w:asciiTheme="majorBidi" w:eastAsia="Book Antiqua" w:hAnsiTheme="majorBidi" w:cstheme="majorBidi"/>
        </w:rPr>
        <w:fldChar w:fldCharType="begin"/>
      </w:r>
      <w:r w:rsidR="000C0C76">
        <w:rPr>
          <w:rFonts w:asciiTheme="majorBidi" w:eastAsia="Book Antiqua" w:hAnsiTheme="majorBidi" w:cstheme="majorBidi"/>
        </w:rPr>
        <w:instrText xml:space="preserve"> ADDIN ZOTERO_ITEM CSL_CITATION {"citationID":"gZkZhjri","properties":{"formattedCitation":"(Koburtay et al., 2023)","plainCitation":"(Koburtay et al., 2023)","dontUpdate":true,"noteIndex":0},"citationItems":[{"id":5663,"uris":["http://zotero.org/users/13769994/items/ICTPIMBS"],"itemData":{"id":5663,"type":"article-journal","container-title":"Business Ethics, the Environment &amp; Responsibility","page":"341–357.","title":"Religion  spirituality  and well‐being  A systematic literature review and and futuristic agenda","author":[{"family":"Koburtay","given":"Tamer"},{"family":"Jamali","given":"Dima"},{"family":"Aljafari","given":"Abdullah"}],"issued":{"date-parts":[["2023"]]}}}],"schema":"https://github.com/citation-style-language/schema/raw/master/csl-citation.json"} </w:instrText>
      </w:r>
      <w:r w:rsidRPr="00023024">
        <w:rPr>
          <w:rFonts w:asciiTheme="majorBidi" w:eastAsia="Book Antiqua" w:hAnsiTheme="majorBidi" w:cstheme="majorBidi"/>
        </w:rPr>
        <w:fldChar w:fldCharType="separate"/>
      </w:r>
      <w:proofErr w:type="spellStart"/>
      <w:r w:rsidRPr="00023024">
        <w:rPr>
          <w:rFonts w:asciiTheme="majorBidi" w:hAnsiTheme="majorBidi" w:cstheme="majorBidi"/>
        </w:rPr>
        <w:t>Koburtay</w:t>
      </w:r>
      <w:proofErr w:type="spellEnd"/>
      <w:r w:rsidRPr="00023024">
        <w:rPr>
          <w:rFonts w:asciiTheme="majorBidi" w:hAnsiTheme="majorBidi" w:cstheme="majorBidi"/>
        </w:rPr>
        <w:t xml:space="preserve"> et al., (2023)</w:t>
      </w:r>
      <w:r w:rsidRPr="00023024">
        <w:rPr>
          <w:rFonts w:asciiTheme="majorBidi" w:eastAsia="Book Antiqua" w:hAnsiTheme="majorBidi" w:cstheme="majorBidi"/>
        </w:rPr>
        <w:fldChar w:fldCharType="end"/>
      </w:r>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found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that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intrinsic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religiosity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when</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combined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with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leads to </w:t>
      </w:r>
      <w:proofErr w:type="spellStart"/>
      <w:r w:rsidRPr="00023024">
        <w:rPr>
          <w:rFonts w:asciiTheme="majorBidi" w:eastAsia="Book Antiqua" w:hAnsiTheme="majorBidi" w:cstheme="majorBidi"/>
        </w:rPr>
        <w:t>higher</w:t>
      </w:r>
      <w:proofErr w:type="spellEnd"/>
      <w:r w:rsidRPr="00023024">
        <w:rPr>
          <w:rFonts w:asciiTheme="majorBidi" w:eastAsia="Book Antiqua" w:hAnsiTheme="majorBidi" w:cstheme="majorBidi"/>
        </w:rPr>
        <w:t xml:space="preserve"> SWB, </w:t>
      </w:r>
      <w:proofErr w:type="spellStart"/>
      <w:r w:rsidRPr="00023024">
        <w:rPr>
          <w:rFonts w:asciiTheme="majorBidi" w:eastAsia="Book Antiqua" w:hAnsiTheme="majorBidi" w:cstheme="majorBidi"/>
        </w:rPr>
        <w:t>whereas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extrinsically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motivated</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less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impactful</w:t>
      </w:r>
      <w:proofErr w:type="spellEnd"/>
      <w:r w:rsidRPr="00023024">
        <w:rPr>
          <w:rFonts w:asciiTheme="majorBidi" w:eastAsia="Book Antiqua" w:hAnsiTheme="majorBidi" w:cstheme="majorBidi"/>
        </w:rPr>
        <w:t>.</w:t>
      </w:r>
    </w:p>
    <w:p w14:paraId="017EB6AD" w14:textId="6EA4A6CF" w:rsidR="00023024" w:rsidRDefault="00023024" w:rsidP="00023024">
      <w:pPr>
        <w:spacing w:line="360" w:lineRule="auto"/>
        <w:ind w:firstLine="709"/>
        <w:jc w:val="both"/>
        <w:rPr>
          <w:rFonts w:asciiTheme="majorBidi" w:eastAsia="Book Antiqua" w:hAnsiTheme="majorBidi" w:cstheme="majorBidi"/>
        </w:rPr>
      </w:pPr>
      <w:proofErr w:type="spellStart"/>
      <w:r w:rsidRPr="00023024">
        <w:rPr>
          <w:rFonts w:asciiTheme="majorBidi" w:eastAsia="Book Antiqua" w:hAnsiTheme="majorBidi" w:cstheme="majorBidi"/>
        </w:rPr>
        <w:t>slamic</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teachings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strongly</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support</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empathy</w:t>
      </w:r>
      <w:proofErr w:type="spellEnd"/>
      <w:r w:rsidRPr="00023024">
        <w:rPr>
          <w:rFonts w:asciiTheme="majorBidi" w:eastAsia="Book Antiqua" w:hAnsiTheme="majorBidi" w:cstheme="majorBidi"/>
        </w:rPr>
        <w:t xml:space="preserve"> as a </w:t>
      </w:r>
      <w:proofErr w:type="spellStart"/>
      <w:r w:rsidRPr="00023024">
        <w:rPr>
          <w:rFonts w:asciiTheme="majorBidi" w:eastAsia="Book Antiqua" w:hAnsiTheme="majorBidi" w:cstheme="majorBidi"/>
        </w:rPr>
        <w:t>religious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act</w:t>
      </w:r>
      <w:proofErr w:type="spellEnd"/>
      <w:r w:rsidRPr="00023024">
        <w:rPr>
          <w:rFonts w:asciiTheme="majorBidi" w:eastAsia="Book Antiqua" w:hAnsiTheme="majorBidi" w:cstheme="majorBidi"/>
        </w:rPr>
        <w:t>. The Qur’an (Surah Al-</w:t>
      </w:r>
      <w:proofErr w:type="spellStart"/>
      <w:r w:rsidRPr="00023024">
        <w:rPr>
          <w:rFonts w:asciiTheme="majorBidi" w:eastAsia="Book Antiqua" w:hAnsiTheme="majorBidi" w:cstheme="majorBidi"/>
        </w:rPr>
        <w:t>Baqarah</w:t>
      </w:r>
      <w:proofErr w:type="spellEnd"/>
      <w:r w:rsidRPr="00023024">
        <w:rPr>
          <w:rFonts w:asciiTheme="majorBidi" w:eastAsia="Book Antiqua" w:hAnsiTheme="majorBidi" w:cstheme="majorBidi"/>
        </w:rPr>
        <w:t xml:space="preserve">: 261) </w:t>
      </w:r>
      <w:proofErr w:type="spellStart"/>
      <w:r w:rsidRPr="00023024">
        <w:rPr>
          <w:rFonts w:asciiTheme="majorBidi" w:eastAsia="Book Antiqua" w:hAnsiTheme="majorBidi" w:cstheme="majorBidi"/>
        </w:rPr>
        <w:t>emphasizes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rewards</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charitable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acts</w:t>
      </w:r>
      <w:proofErr w:type="spellEnd"/>
      <w:r w:rsidRPr="00023024">
        <w:rPr>
          <w:rFonts w:asciiTheme="majorBidi" w:eastAsia="Book Antiqua" w:hAnsiTheme="majorBidi" w:cstheme="majorBidi"/>
        </w:rPr>
        <w:t xml:space="preserve"> done in </w:t>
      </w:r>
      <w:proofErr w:type="spellStart"/>
      <w:r w:rsidRPr="00023024">
        <w:rPr>
          <w:rFonts w:asciiTheme="majorBidi" w:eastAsia="Book Antiqua" w:hAnsiTheme="majorBidi" w:cstheme="majorBidi"/>
        </w:rPr>
        <w:t>the</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path</w:t>
      </w:r>
      <w:proofErr w:type="spellEnd"/>
      <w:r w:rsidRPr="00023024">
        <w:rPr>
          <w:rFonts w:asciiTheme="majorBidi" w:eastAsia="Book Antiqua" w:hAnsiTheme="majorBidi" w:cstheme="majorBidi"/>
        </w:rPr>
        <w:t xml:space="preserve"> </w:t>
      </w:r>
      <w:proofErr w:type="spellStart"/>
      <w:r w:rsidRPr="00023024">
        <w:rPr>
          <w:rFonts w:asciiTheme="majorBidi" w:eastAsia="Book Antiqua" w:hAnsiTheme="majorBidi" w:cstheme="majorBidi"/>
        </w:rPr>
        <w:t>of</w:t>
      </w:r>
      <w:proofErr w:type="spellEnd"/>
      <w:r w:rsidRPr="00023024">
        <w:rPr>
          <w:rFonts w:asciiTheme="majorBidi" w:eastAsia="Book Antiqua" w:hAnsiTheme="majorBidi" w:cstheme="majorBidi"/>
        </w:rPr>
        <w:t xml:space="preserve"> Allah: “</w:t>
      </w:r>
      <w:r w:rsidRPr="00023024">
        <w:rPr>
          <w:rFonts w:asciiTheme="majorBidi" w:eastAsia="Book Antiqua" w:hAnsiTheme="majorBidi" w:cstheme="majorBidi"/>
          <w:i/>
          <w:iCs/>
        </w:rPr>
        <w:t xml:space="preserve">The </w:t>
      </w:r>
      <w:proofErr w:type="spellStart"/>
      <w:r w:rsidRPr="00023024">
        <w:rPr>
          <w:rFonts w:asciiTheme="majorBidi" w:eastAsia="Book Antiqua" w:hAnsiTheme="majorBidi" w:cstheme="majorBidi"/>
          <w:i/>
          <w:iCs/>
        </w:rPr>
        <w:t>example</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of</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those</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who</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spend</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their</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wealth</w:t>
      </w:r>
      <w:proofErr w:type="spellEnd"/>
      <w:r w:rsidRPr="00023024">
        <w:rPr>
          <w:rFonts w:asciiTheme="majorBidi" w:eastAsia="Book Antiqua" w:hAnsiTheme="majorBidi" w:cstheme="majorBidi"/>
          <w:i/>
          <w:iCs/>
        </w:rPr>
        <w:t xml:space="preserve"> in </w:t>
      </w:r>
      <w:proofErr w:type="spellStart"/>
      <w:r w:rsidRPr="00023024">
        <w:rPr>
          <w:rFonts w:asciiTheme="majorBidi" w:eastAsia="Book Antiqua" w:hAnsiTheme="majorBidi" w:cstheme="majorBidi"/>
          <w:i/>
          <w:iCs/>
        </w:rPr>
        <w:t>the</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way</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of</w:t>
      </w:r>
      <w:proofErr w:type="spellEnd"/>
      <w:r w:rsidRPr="00023024">
        <w:rPr>
          <w:rFonts w:asciiTheme="majorBidi" w:eastAsia="Book Antiqua" w:hAnsiTheme="majorBidi" w:cstheme="majorBidi"/>
          <w:i/>
          <w:iCs/>
        </w:rPr>
        <w:t xml:space="preserve"> Allah </w:t>
      </w:r>
      <w:proofErr w:type="spellStart"/>
      <w:r w:rsidRPr="00023024">
        <w:rPr>
          <w:rFonts w:asciiTheme="majorBidi" w:eastAsia="Book Antiqua" w:hAnsiTheme="majorBidi" w:cstheme="majorBidi"/>
          <w:i/>
          <w:iCs/>
        </w:rPr>
        <w:t>is</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like</w:t>
      </w:r>
      <w:proofErr w:type="spellEnd"/>
      <w:r w:rsidRPr="00023024">
        <w:rPr>
          <w:rFonts w:asciiTheme="majorBidi" w:eastAsia="Book Antiqua" w:hAnsiTheme="majorBidi" w:cstheme="majorBidi"/>
          <w:i/>
          <w:iCs/>
        </w:rPr>
        <w:t xml:space="preserve"> a </w:t>
      </w:r>
      <w:proofErr w:type="spellStart"/>
      <w:r w:rsidRPr="00023024">
        <w:rPr>
          <w:rFonts w:asciiTheme="majorBidi" w:eastAsia="Book Antiqua" w:hAnsiTheme="majorBidi" w:cstheme="majorBidi"/>
          <w:i/>
          <w:iCs/>
        </w:rPr>
        <w:t>seed</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of</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grain</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which</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grows</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seven</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spikes</w:t>
      </w:r>
      <w:proofErr w:type="spellEnd"/>
      <w:r w:rsidRPr="00023024">
        <w:rPr>
          <w:rFonts w:asciiTheme="majorBidi" w:eastAsia="Book Antiqua" w:hAnsiTheme="majorBidi" w:cstheme="majorBidi"/>
          <w:i/>
          <w:iCs/>
        </w:rPr>
        <w:t xml:space="preserve">; in </w:t>
      </w:r>
      <w:proofErr w:type="spellStart"/>
      <w:r w:rsidRPr="00023024">
        <w:rPr>
          <w:rFonts w:asciiTheme="majorBidi" w:eastAsia="Book Antiqua" w:hAnsiTheme="majorBidi" w:cstheme="majorBidi"/>
          <w:i/>
          <w:iCs/>
        </w:rPr>
        <w:t>each</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spike</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is</w:t>
      </w:r>
      <w:proofErr w:type="spellEnd"/>
      <w:r w:rsidRPr="00023024">
        <w:rPr>
          <w:rFonts w:asciiTheme="majorBidi" w:eastAsia="Book Antiqua" w:hAnsiTheme="majorBidi" w:cstheme="majorBidi"/>
          <w:i/>
          <w:iCs/>
        </w:rPr>
        <w:t xml:space="preserve"> a </w:t>
      </w:r>
      <w:proofErr w:type="spellStart"/>
      <w:r w:rsidRPr="00023024">
        <w:rPr>
          <w:rFonts w:asciiTheme="majorBidi" w:eastAsia="Book Antiqua" w:hAnsiTheme="majorBidi" w:cstheme="majorBidi"/>
          <w:i/>
          <w:iCs/>
        </w:rPr>
        <w:t>hundred</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grains</w:t>
      </w:r>
      <w:proofErr w:type="spellEnd"/>
      <w:r w:rsidRPr="00023024">
        <w:rPr>
          <w:rFonts w:asciiTheme="majorBidi" w:eastAsia="Book Antiqua" w:hAnsiTheme="majorBidi" w:cstheme="majorBidi"/>
          <w:i/>
          <w:iCs/>
        </w:rPr>
        <w:t xml:space="preserve">. Allah </w:t>
      </w:r>
      <w:proofErr w:type="spellStart"/>
      <w:r w:rsidRPr="00023024">
        <w:rPr>
          <w:rFonts w:asciiTheme="majorBidi" w:eastAsia="Book Antiqua" w:hAnsiTheme="majorBidi" w:cstheme="majorBidi"/>
          <w:i/>
          <w:iCs/>
        </w:rPr>
        <w:t>multiplies</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the</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reward</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for</w:t>
      </w:r>
      <w:proofErr w:type="spellEnd"/>
      <w:r w:rsidRPr="00023024">
        <w:rPr>
          <w:rFonts w:asciiTheme="majorBidi" w:eastAsia="Book Antiqua" w:hAnsiTheme="majorBidi" w:cstheme="majorBidi"/>
          <w:i/>
          <w:iCs/>
        </w:rPr>
        <w:t xml:space="preserve"> </w:t>
      </w:r>
      <w:proofErr w:type="spellStart"/>
      <w:r w:rsidRPr="00023024">
        <w:rPr>
          <w:rFonts w:asciiTheme="majorBidi" w:eastAsia="Book Antiqua" w:hAnsiTheme="majorBidi" w:cstheme="majorBidi"/>
          <w:i/>
          <w:iCs/>
        </w:rPr>
        <w:t>whom</w:t>
      </w:r>
      <w:proofErr w:type="spellEnd"/>
      <w:r w:rsidRPr="00023024">
        <w:rPr>
          <w:rFonts w:asciiTheme="majorBidi" w:eastAsia="Book Antiqua" w:hAnsiTheme="majorBidi" w:cstheme="majorBidi"/>
          <w:i/>
          <w:iCs/>
        </w:rPr>
        <w:t xml:space="preserve"> He </w:t>
      </w:r>
      <w:proofErr w:type="spellStart"/>
      <w:r w:rsidRPr="00023024">
        <w:rPr>
          <w:rFonts w:asciiTheme="majorBidi" w:eastAsia="Book Antiqua" w:hAnsiTheme="majorBidi" w:cstheme="majorBidi"/>
          <w:i/>
          <w:iCs/>
        </w:rPr>
        <w:t>wills</w:t>
      </w:r>
      <w:proofErr w:type="spellEnd"/>
      <w:r w:rsidRPr="00023024">
        <w:rPr>
          <w:rFonts w:asciiTheme="majorBidi" w:eastAsia="Book Antiqua" w:hAnsiTheme="majorBidi" w:cstheme="majorBidi"/>
        </w:rPr>
        <w:t>.”</w:t>
      </w:r>
    </w:p>
    <w:p w14:paraId="3DA0531A" w14:textId="77777777" w:rsidR="00563F1C" w:rsidRPr="00023024" w:rsidRDefault="00563F1C" w:rsidP="00023024">
      <w:pPr>
        <w:spacing w:line="360" w:lineRule="auto"/>
        <w:ind w:firstLine="709"/>
        <w:jc w:val="both"/>
        <w:rPr>
          <w:rFonts w:asciiTheme="majorBidi" w:eastAsia="Book Antiqua" w:hAnsiTheme="majorBidi" w:cstheme="majorBidi"/>
        </w:rPr>
      </w:pPr>
    </w:p>
    <w:p w14:paraId="2B74DCE8" w14:textId="5A46F151" w:rsidR="00563F1C" w:rsidRPr="00563F1C" w:rsidRDefault="00563F1C" w:rsidP="00563F1C">
      <w:pPr>
        <w:spacing w:line="360" w:lineRule="auto"/>
        <w:jc w:val="center"/>
        <w:rPr>
          <w:rFonts w:asciiTheme="majorBidi" w:eastAsia="Book Antiqua" w:hAnsiTheme="majorBidi" w:cstheme="majorBidi"/>
          <w:color w:val="0E101A"/>
        </w:rPr>
      </w:pPr>
      <w:proofErr w:type="spellStart"/>
      <w:r w:rsidRPr="00563F1C">
        <w:rPr>
          <w:rFonts w:asciiTheme="majorBidi" w:eastAsia="Book Antiqua" w:hAnsiTheme="majorBidi" w:cstheme="majorBidi"/>
          <w:b/>
          <w:color w:val="0E101A"/>
        </w:rPr>
        <w:t>Conclusions</w:t>
      </w:r>
      <w:proofErr w:type="spellEnd"/>
    </w:p>
    <w:p w14:paraId="3D4B83FA" w14:textId="77777777" w:rsidR="00563F1C" w:rsidRPr="00563F1C" w:rsidRDefault="00563F1C" w:rsidP="00563F1C">
      <w:pPr>
        <w:widowControl w:val="0"/>
        <w:spacing w:line="360" w:lineRule="auto"/>
        <w:jc w:val="both"/>
        <w:rPr>
          <w:rFonts w:asciiTheme="majorBidi" w:eastAsia="Book Antiqua" w:hAnsiTheme="majorBidi" w:cstheme="majorBidi"/>
          <w:color w:val="000000"/>
        </w:rPr>
      </w:pPr>
      <w:proofErr w:type="spellStart"/>
      <w:r w:rsidRPr="00563F1C">
        <w:rPr>
          <w:rFonts w:asciiTheme="majorBidi" w:eastAsia="Book Antiqua" w:hAnsiTheme="majorBidi" w:cstheme="majorBidi"/>
          <w:color w:val="000000"/>
        </w:rPr>
        <w:t>Despite</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its</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limitations</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this</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study</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highlights</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the</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critical</w:t>
      </w:r>
      <w:proofErr w:type="spellEnd"/>
      <w:r w:rsidRPr="00563F1C">
        <w:rPr>
          <w:rFonts w:asciiTheme="majorBidi" w:eastAsia="Book Antiqua" w:hAnsiTheme="majorBidi" w:cstheme="majorBidi"/>
          <w:color w:val="000000"/>
        </w:rPr>
        <w:t xml:space="preserve"> role </w:t>
      </w:r>
      <w:proofErr w:type="spellStart"/>
      <w:r w:rsidRPr="00563F1C">
        <w:rPr>
          <w:rFonts w:asciiTheme="majorBidi" w:eastAsia="Book Antiqua" w:hAnsiTheme="majorBidi" w:cstheme="majorBidi"/>
          <w:color w:val="000000"/>
        </w:rPr>
        <w:t>of</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Islamic</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religiosity</w:t>
      </w:r>
      <w:proofErr w:type="spellEnd"/>
      <w:r w:rsidRPr="00563F1C">
        <w:rPr>
          <w:rFonts w:asciiTheme="majorBidi" w:eastAsia="Book Antiqua" w:hAnsiTheme="majorBidi" w:cstheme="majorBidi"/>
          <w:color w:val="000000"/>
        </w:rPr>
        <w:t xml:space="preserve"> in </w:t>
      </w:r>
      <w:proofErr w:type="spellStart"/>
      <w:r w:rsidRPr="00563F1C">
        <w:rPr>
          <w:rFonts w:asciiTheme="majorBidi" w:eastAsia="Book Antiqua" w:hAnsiTheme="majorBidi" w:cstheme="majorBidi"/>
          <w:color w:val="000000"/>
        </w:rPr>
        <w:t>mediating</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the</w:t>
      </w:r>
      <w:proofErr w:type="spellEnd"/>
      <w:r w:rsidRPr="00563F1C">
        <w:rPr>
          <w:rFonts w:asciiTheme="majorBidi" w:eastAsia="Book Antiqua" w:hAnsiTheme="majorBidi" w:cstheme="majorBidi"/>
          <w:color w:val="000000"/>
        </w:rPr>
        <w:t xml:space="preserve"> positive </w:t>
      </w:r>
      <w:proofErr w:type="spellStart"/>
      <w:r w:rsidRPr="00563F1C">
        <w:rPr>
          <w:rFonts w:asciiTheme="majorBidi" w:eastAsia="Book Antiqua" w:hAnsiTheme="majorBidi" w:cstheme="majorBidi"/>
          <w:color w:val="000000"/>
        </w:rPr>
        <w:t>relationship</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between</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empathy</w:t>
      </w:r>
      <w:proofErr w:type="spellEnd"/>
      <w:r w:rsidRPr="00563F1C">
        <w:rPr>
          <w:rFonts w:asciiTheme="majorBidi" w:eastAsia="Book Antiqua" w:hAnsiTheme="majorBidi" w:cstheme="majorBidi"/>
          <w:color w:val="000000"/>
        </w:rPr>
        <w:t xml:space="preserve"> and </w:t>
      </w:r>
      <w:proofErr w:type="spellStart"/>
      <w:r w:rsidRPr="00563F1C">
        <w:rPr>
          <w:rFonts w:asciiTheme="majorBidi" w:eastAsia="Book Antiqua" w:hAnsiTheme="majorBidi" w:cstheme="majorBidi"/>
          <w:color w:val="000000"/>
        </w:rPr>
        <w:t>subjective</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well-being</w:t>
      </w:r>
      <w:proofErr w:type="spellEnd"/>
      <w:r w:rsidRPr="00563F1C">
        <w:rPr>
          <w:rFonts w:asciiTheme="majorBidi" w:eastAsia="Book Antiqua" w:hAnsiTheme="majorBidi" w:cstheme="majorBidi"/>
          <w:color w:val="000000"/>
        </w:rPr>
        <w:t xml:space="preserve"> (SWB). </w:t>
      </w:r>
      <w:proofErr w:type="spellStart"/>
      <w:r w:rsidRPr="00563F1C">
        <w:rPr>
          <w:rFonts w:asciiTheme="majorBidi" w:eastAsia="Book Antiqua" w:hAnsiTheme="majorBidi" w:cstheme="majorBidi"/>
          <w:color w:val="000000"/>
        </w:rPr>
        <w:t>Using</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Structural</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Equation</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Modeling</w:t>
      </w:r>
      <w:proofErr w:type="spellEnd"/>
      <w:r w:rsidRPr="00563F1C">
        <w:rPr>
          <w:rFonts w:asciiTheme="majorBidi" w:eastAsia="Book Antiqua" w:hAnsiTheme="majorBidi" w:cstheme="majorBidi"/>
          <w:color w:val="000000"/>
        </w:rPr>
        <w:t xml:space="preserve"> (SEM), </w:t>
      </w:r>
      <w:proofErr w:type="spellStart"/>
      <w:r w:rsidRPr="00563F1C">
        <w:rPr>
          <w:rFonts w:asciiTheme="majorBidi" w:eastAsia="Book Antiqua" w:hAnsiTheme="majorBidi" w:cstheme="majorBidi"/>
          <w:color w:val="000000"/>
        </w:rPr>
        <w:t>the</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findings</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provide</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insights</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into</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how</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components</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of</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Islamic</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religiosity</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function</w:t>
      </w:r>
      <w:proofErr w:type="spellEnd"/>
      <w:r w:rsidRPr="00563F1C">
        <w:rPr>
          <w:rFonts w:asciiTheme="majorBidi" w:eastAsia="Book Antiqua" w:hAnsiTheme="majorBidi" w:cstheme="majorBidi"/>
          <w:color w:val="000000"/>
        </w:rPr>
        <w:t xml:space="preserve"> as a full mediator in </w:t>
      </w:r>
      <w:proofErr w:type="spellStart"/>
      <w:r w:rsidRPr="00563F1C">
        <w:rPr>
          <w:rFonts w:asciiTheme="majorBidi" w:eastAsia="Book Antiqua" w:hAnsiTheme="majorBidi" w:cstheme="majorBidi"/>
          <w:color w:val="000000"/>
        </w:rPr>
        <w:t>the</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empathy</w:t>
      </w:r>
      <w:proofErr w:type="spellEnd"/>
      <w:r w:rsidRPr="00563F1C">
        <w:rPr>
          <w:rFonts w:asciiTheme="majorBidi" w:eastAsia="Book Antiqua" w:hAnsiTheme="majorBidi" w:cstheme="majorBidi"/>
          <w:color w:val="000000"/>
        </w:rPr>
        <w:t xml:space="preserve">-SWB </w:t>
      </w:r>
      <w:proofErr w:type="spellStart"/>
      <w:r w:rsidRPr="00563F1C">
        <w:rPr>
          <w:rFonts w:asciiTheme="majorBidi" w:eastAsia="Book Antiqua" w:hAnsiTheme="majorBidi" w:cstheme="majorBidi"/>
          <w:color w:val="000000"/>
        </w:rPr>
        <w:t>pathway</w:t>
      </w:r>
      <w:proofErr w:type="spellEnd"/>
      <w:r w:rsidRPr="00563F1C">
        <w:rPr>
          <w:rFonts w:asciiTheme="majorBidi" w:eastAsia="Book Antiqua" w:hAnsiTheme="majorBidi" w:cstheme="majorBidi"/>
          <w:color w:val="000000"/>
        </w:rPr>
        <w:t xml:space="preserve">. To </w:t>
      </w:r>
      <w:proofErr w:type="spellStart"/>
      <w:r w:rsidRPr="00563F1C">
        <w:rPr>
          <w:rFonts w:asciiTheme="majorBidi" w:eastAsia="Book Antiqua" w:hAnsiTheme="majorBidi" w:cstheme="majorBidi"/>
          <w:color w:val="000000"/>
        </w:rPr>
        <w:t>the</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best</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of</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our</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knowledge</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this</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is</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the</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first</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empirical</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study</w:t>
      </w:r>
      <w:proofErr w:type="spellEnd"/>
      <w:r w:rsidRPr="00563F1C">
        <w:rPr>
          <w:rFonts w:asciiTheme="majorBidi" w:eastAsia="Book Antiqua" w:hAnsiTheme="majorBidi" w:cstheme="majorBidi"/>
          <w:color w:val="000000"/>
        </w:rPr>
        <w:t xml:space="preserve"> to </w:t>
      </w:r>
      <w:proofErr w:type="spellStart"/>
      <w:r w:rsidRPr="00563F1C">
        <w:rPr>
          <w:rFonts w:asciiTheme="majorBidi" w:eastAsia="Book Antiqua" w:hAnsiTheme="majorBidi" w:cstheme="majorBidi"/>
          <w:color w:val="000000"/>
        </w:rPr>
        <w:t>investigate</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the</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fully</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mediated</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effect</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of</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empathy</w:t>
      </w:r>
      <w:proofErr w:type="spellEnd"/>
      <w:r w:rsidRPr="00563F1C">
        <w:rPr>
          <w:rFonts w:asciiTheme="majorBidi" w:eastAsia="Book Antiqua" w:hAnsiTheme="majorBidi" w:cstheme="majorBidi"/>
          <w:color w:val="000000"/>
        </w:rPr>
        <w:t xml:space="preserve"> on SWB </w:t>
      </w:r>
      <w:proofErr w:type="spellStart"/>
      <w:r w:rsidRPr="00563F1C">
        <w:rPr>
          <w:rFonts w:asciiTheme="majorBidi" w:eastAsia="Book Antiqua" w:hAnsiTheme="majorBidi" w:cstheme="majorBidi"/>
          <w:color w:val="000000"/>
        </w:rPr>
        <w:t>through</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Islamic</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religiosity</w:t>
      </w:r>
      <w:proofErr w:type="spellEnd"/>
      <w:r w:rsidRPr="00563F1C">
        <w:rPr>
          <w:rFonts w:asciiTheme="majorBidi" w:eastAsia="Book Antiqua" w:hAnsiTheme="majorBidi" w:cstheme="majorBidi"/>
          <w:color w:val="000000"/>
        </w:rPr>
        <w:t xml:space="preserve"> </w:t>
      </w:r>
      <w:proofErr w:type="spellStart"/>
      <w:r w:rsidRPr="00563F1C">
        <w:rPr>
          <w:rFonts w:asciiTheme="majorBidi" w:eastAsia="Book Antiqua" w:hAnsiTheme="majorBidi" w:cstheme="majorBidi"/>
          <w:color w:val="000000"/>
        </w:rPr>
        <w:t>among</w:t>
      </w:r>
      <w:proofErr w:type="spellEnd"/>
      <w:r w:rsidRPr="00563F1C">
        <w:rPr>
          <w:rFonts w:asciiTheme="majorBidi" w:eastAsia="Book Antiqua" w:hAnsiTheme="majorBidi" w:cstheme="majorBidi"/>
          <w:color w:val="000000"/>
        </w:rPr>
        <w:t xml:space="preserve"> santri in a madrasah aliyah </w:t>
      </w:r>
      <w:proofErr w:type="spellStart"/>
      <w:r w:rsidRPr="00563F1C">
        <w:rPr>
          <w:rFonts w:asciiTheme="majorBidi" w:eastAsia="Book Antiqua" w:hAnsiTheme="majorBidi" w:cstheme="majorBidi"/>
          <w:color w:val="000000"/>
        </w:rPr>
        <w:t>setting</w:t>
      </w:r>
      <w:proofErr w:type="spellEnd"/>
      <w:r w:rsidRPr="00563F1C">
        <w:rPr>
          <w:rFonts w:asciiTheme="majorBidi" w:eastAsia="Book Antiqua" w:hAnsiTheme="majorBidi" w:cstheme="majorBidi"/>
          <w:color w:val="000000"/>
        </w:rPr>
        <w:t>.</w:t>
      </w:r>
    </w:p>
    <w:p w14:paraId="1512E38B" w14:textId="4AA0E8AF" w:rsidR="00563F1C" w:rsidRDefault="00563F1C" w:rsidP="00563F1C">
      <w:pPr>
        <w:widowControl w:val="0"/>
        <w:spacing w:line="360" w:lineRule="auto"/>
        <w:jc w:val="both"/>
        <w:rPr>
          <w:rFonts w:asciiTheme="majorBidi" w:eastAsia="Book Antiqua" w:hAnsiTheme="majorBidi" w:cstheme="majorBidi"/>
        </w:rPr>
      </w:pPr>
    </w:p>
    <w:p w14:paraId="1A0B4C0E" w14:textId="77777777" w:rsidR="00563F1C" w:rsidRPr="00563F1C" w:rsidRDefault="00563F1C" w:rsidP="00563F1C">
      <w:pPr>
        <w:widowControl w:val="0"/>
        <w:spacing w:line="360" w:lineRule="auto"/>
        <w:jc w:val="both"/>
        <w:rPr>
          <w:rFonts w:asciiTheme="majorBidi" w:eastAsia="Book Antiqua" w:hAnsiTheme="majorBidi" w:cstheme="majorBidi"/>
        </w:rPr>
      </w:pPr>
    </w:p>
    <w:p w14:paraId="10AFF72F" w14:textId="2993D4F8" w:rsidR="00563F1C" w:rsidRPr="00563F1C" w:rsidRDefault="00563F1C" w:rsidP="00563F1C">
      <w:pPr>
        <w:spacing w:line="360" w:lineRule="auto"/>
        <w:jc w:val="center"/>
        <w:rPr>
          <w:rFonts w:asciiTheme="majorBidi" w:eastAsia="Book Antiqua" w:hAnsiTheme="majorBidi" w:cstheme="majorBidi"/>
          <w:b/>
          <w:color w:val="0E101A"/>
        </w:rPr>
      </w:pPr>
      <w:proofErr w:type="spellStart"/>
      <w:r w:rsidRPr="00563F1C">
        <w:rPr>
          <w:rFonts w:asciiTheme="majorBidi" w:eastAsia="Book Antiqua" w:hAnsiTheme="majorBidi" w:cstheme="majorBidi"/>
          <w:b/>
          <w:color w:val="0E101A"/>
        </w:rPr>
        <w:t>Limitations</w:t>
      </w:r>
      <w:proofErr w:type="spellEnd"/>
    </w:p>
    <w:p w14:paraId="49AA7594" w14:textId="77777777" w:rsidR="00563F1C" w:rsidRPr="00563F1C" w:rsidRDefault="00563F1C" w:rsidP="00563F1C">
      <w:pPr>
        <w:spacing w:line="360" w:lineRule="auto"/>
        <w:ind w:firstLine="709"/>
        <w:jc w:val="both"/>
        <w:rPr>
          <w:rFonts w:asciiTheme="majorBidi" w:eastAsia="Book Antiqua" w:hAnsiTheme="majorBidi" w:cstheme="majorBidi"/>
          <w:bCs/>
          <w:color w:val="0E101A"/>
        </w:rPr>
      </w:pPr>
      <w:proofErr w:type="spellStart"/>
      <w:r w:rsidRPr="00563F1C">
        <w:rPr>
          <w:rFonts w:asciiTheme="majorBidi" w:eastAsia="Book Antiqua" w:hAnsiTheme="majorBidi" w:cstheme="majorBidi"/>
          <w:bCs/>
          <w:color w:val="0E101A"/>
        </w:rPr>
        <w:t>Although</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the</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findings</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offer</w:t>
      </w:r>
      <w:proofErr w:type="spellEnd"/>
      <w:r w:rsidRPr="00563F1C">
        <w:rPr>
          <w:rFonts w:asciiTheme="majorBidi" w:eastAsia="Book Antiqua" w:hAnsiTheme="majorBidi" w:cstheme="majorBidi"/>
          <w:bCs/>
          <w:color w:val="0E101A"/>
        </w:rPr>
        <w:t xml:space="preserve"> novel </w:t>
      </w:r>
      <w:proofErr w:type="spellStart"/>
      <w:r w:rsidRPr="00563F1C">
        <w:rPr>
          <w:rFonts w:asciiTheme="majorBidi" w:eastAsia="Book Antiqua" w:hAnsiTheme="majorBidi" w:cstheme="majorBidi"/>
          <w:bCs/>
          <w:color w:val="0E101A"/>
        </w:rPr>
        <w:t>contributions</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several</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limitations</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must</w:t>
      </w:r>
      <w:proofErr w:type="spellEnd"/>
      <w:r w:rsidRPr="00563F1C">
        <w:rPr>
          <w:rFonts w:asciiTheme="majorBidi" w:eastAsia="Book Antiqua" w:hAnsiTheme="majorBidi" w:cstheme="majorBidi"/>
          <w:bCs/>
          <w:color w:val="0E101A"/>
        </w:rPr>
        <w:t xml:space="preserve"> be </w:t>
      </w:r>
      <w:proofErr w:type="spellStart"/>
      <w:r w:rsidRPr="00563F1C">
        <w:rPr>
          <w:rFonts w:asciiTheme="majorBidi" w:eastAsia="Book Antiqua" w:hAnsiTheme="majorBidi" w:cstheme="majorBidi"/>
          <w:bCs/>
          <w:color w:val="0E101A"/>
        </w:rPr>
        <w:t>acknowledged</w:t>
      </w:r>
      <w:proofErr w:type="spellEnd"/>
      <w:r w:rsidRPr="00563F1C">
        <w:rPr>
          <w:rFonts w:asciiTheme="majorBidi" w:eastAsia="Book Antiqua" w:hAnsiTheme="majorBidi" w:cstheme="majorBidi"/>
          <w:bCs/>
          <w:color w:val="0E101A"/>
        </w:rPr>
        <w:t xml:space="preserve">. The </w:t>
      </w:r>
      <w:proofErr w:type="spellStart"/>
      <w:r w:rsidRPr="00563F1C">
        <w:rPr>
          <w:rFonts w:asciiTheme="majorBidi" w:eastAsia="Book Antiqua" w:hAnsiTheme="majorBidi" w:cstheme="majorBidi"/>
          <w:bCs/>
          <w:color w:val="0E101A"/>
        </w:rPr>
        <w:t>most</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prominent</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limitation</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is</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the</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relatively</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small</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sample</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size</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which</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restricts</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the</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generalizability</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of</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the</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results</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Therefore</w:t>
      </w:r>
      <w:proofErr w:type="spellEnd"/>
      <w:r w:rsidRPr="00563F1C">
        <w:rPr>
          <w:rFonts w:asciiTheme="majorBidi" w:eastAsia="Book Antiqua" w:hAnsiTheme="majorBidi" w:cstheme="majorBidi"/>
          <w:bCs/>
          <w:color w:val="0E101A"/>
        </w:rPr>
        <w:t xml:space="preserve">, future </w:t>
      </w:r>
      <w:proofErr w:type="spellStart"/>
      <w:r w:rsidRPr="00563F1C">
        <w:rPr>
          <w:rFonts w:asciiTheme="majorBidi" w:eastAsia="Book Antiqua" w:hAnsiTheme="majorBidi" w:cstheme="majorBidi"/>
          <w:bCs/>
          <w:color w:val="0E101A"/>
        </w:rPr>
        <w:t>research</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should</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incorporate</w:t>
      </w:r>
      <w:proofErr w:type="spellEnd"/>
      <w:r w:rsidRPr="00563F1C">
        <w:rPr>
          <w:rFonts w:asciiTheme="majorBidi" w:eastAsia="Book Antiqua" w:hAnsiTheme="majorBidi" w:cstheme="majorBidi"/>
          <w:bCs/>
          <w:color w:val="0E101A"/>
        </w:rPr>
        <w:t xml:space="preserve"> longitudinal and </w:t>
      </w:r>
      <w:proofErr w:type="spellStart"/>
      <w:r w:rsidRPr="00563F1C">
        <w:rPr>
          <w:rFonts w:asciiTheme="majorBidi" w:eastAsia="Book Antiqua" w:hAnsiTheme="majorBidi" w:cstheme="majorBidi"/>
          <w:bCs/>
          <w:color w:val="0E101A"/>
        </w:rPr>
        <w:t>observational</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designs</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with</w:t>
      </w:r>
      <w:proofErr w:type="spellEnd"/>
      <w:r w:rsidRPr="00563F1C">
        <w:rPr>
          <w:rFonts w:asciiTheme="majorBidi" w:eastAsia="Book Antiqua" w:hAnsiTheme="majorBidi" w:cstheme="majorBidi"/>
          <w:bCs/>
          <w:color w:val="0E101A"/>
        </w:rPr>
        <w:t xml:space="preserve"> more diverse and </w:t>
      </w:r>
      <w:proofErr w:type="spellStart"/>
      <w:r w:rsidRPr="00563F1C">
        <w:rPr>
          <w:rFonts w:asciiTheme="majorBidi" w:eastAsia="Book Antiqua" w:hAnsiTheme="majorBidi" w:cstheme="majorBidi"/>
          <w:bCs/>
          <w:color w:val="0E101A"/>
        </w:rPr>
        <w:t>larger</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participant</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groups</w:t>
      </w:r>
      <w:proofErr w:type="spellEnd"/>
      <w:r w:rsidRPr="00563F1C">
        <w:rPr>
          <w:rFonts w:asciiTheme="majorBidi" w:eastAsia="Book Antiqua" w:hAnsiTheme="majorBidi" w:cstheme="majorBidi"/>
          <w:bCs/>
          <w:color w:val="0E101A"/>
        </w:rPr>
        <w:t xml:space="preserve"> to </w:t>
      </w:r>
      <w:proofErr w:type="spellStart"/>
      <w:r w:rsidRPr="00563F1C">
        <w:rPr>
          <w:rFonts w:asciiTheme="majorBidi" w:eastAsia="Book Antiqua" w:hAnsiTheme="majorBidi" w:cstheme="majorBidi"/>
          <w:bCs/>
          <w:color w:val="0E101A"/>
        </w:rPr>
        <w:t>establish</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stronger</w:t>
      </w:r>
      <w:proofErr w:type="spellEnd"/>
      <w:r w:rsidRPr="00563F1C">
        <w:rPr>
          <w:rFonts w:asciiTheme="majorBidi" w:eastAsia="Book Antiqua" w:hAnsiTheme="majorBidi" w:cstheme="majorBidi"/>
          <w:bCs/>
          <w:color w:val="0E101A"/>
        </w:rPr>
        <w:t xml:space="preserve"> causal </w:t>
      </w:r>
      <w:proofErr w:type="spellStart"/>
      <w:r w:rsidRPr="00563F1C">
        <w:rPr>
          <w:rFonts w:asciiTheme="majorBidi" w:eastAsia="Book Antiqua" w:hAnsiTheme="majorBidi" w:cstheme="majorBidi"/>
          <w:bCs/>
          <w:color w:val="0E101A"/>
        </w:rPr>
        <w:t>pathways</w:t>
      </w:r>
      <w:proofErr w:type="spellEnd"/>
      <w:r w:rsidRPr="00563F1C">
        <w:rPr>
          <w:rFonts w:asciiTheme="majorBidi" w:eastAsia="Book Antiqua" w:hAnsiTheme="majorBidi" w:cstheme="majorBidi"/>
          <w:bCs/>
          <w:color w:val="0E101A"/>
        </w:rPr>
        <w:t xml:space="preserve"> and </w:t>
      </w:r>
      <w:proofErr w:type="spellStart"/>
      <w:r w:rsidRPr="00563F1C">
        <w:rPr>
          <w:rFonts w:asciiTheme="majorBidi" w:eastAsia="Book Antiqua" w:hAnsiTheme="majorBidi" w:cstheme="majorBidi"/>
          <w:bCs/>
          <w:color w:val="0E101A"/>
        </w:rPr>
        <w:t>enhance</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the</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external</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validity</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of</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the</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conclusions</w:t>
      </w:r>
      <w:proofErr w:type="spellEnd"/>
      <w:r w:rsidRPr="00563F1C">
        <w:rPr>
          <w:rFonts w:asciiTheme="majorBidi" w:eastAsia="Book Antiqua" w:hAnsiTheme="majorBidi" w:cstheme="majorBidi"/>
          <w:bCs/>
          <w:color w:val="0E101A"/>
        </w:rPr>
        <w:t xml:space="preserve"> </w:t>
      </w:r>
      <w:proofErr w:type="spellStart"/>
      <w:r w:rsidRPr="00563F1C">
        <w:rPr>
          <w:rFonts w:asciiTheme="majorBidi" w:eastAsia="Book Antiqua" w:hAnsiTheme="majorBidi" w:cstheme="majorBidi"/>
          <w:bCs/>
          <w:color w:val="0E101A"/>
        </w:rPr>
        <w:t>drawn</w:t>
      </w:r>
      <w:proofErr w:type="spellEnd"/>
      <w:r w:rsidRPr="00563F1C">
        <w:rPr>
          <w:rFonts w:asciiTheme="majorBidi" w:eastAsia="Book Antiqua" w:hAnsiTheme="majorBidi" w:cstheme="majorBidi"/>
          <w:bCs/>
          <w:color w:val="0E101A"/>
        </w:rPr>
        <w:t>.</w:t>
      </w:r>
    </w:p>
    <w:p w14:paraId="2B6D8EC0" w14:textId="77777777" w:rsidR="00563F1C" w:rsidRPr="00563F1C" w:rsidRDefault="00563F1C" w:rsidP="00563F1C">
      <w:pPr>
        <w:widowControl w:val="0"/>
        <w:spacing w:line="360" w:lineRule="auto"/>
        <w:jc w:val="both"/>
        <w:rPr>
          <w:rFonts w:asciiTheme="majorBidi" w:eastAsia="Book Antiqua" w:hAnsiTheme="majorBidi" w:cstheme="majorBidi"/>
        </w:rPr>
      </w:pPr>
    </w:p>
    <w:p w14:paraId="250A2961" w14:textId="2EB35F7D" w:rsidR="00563F1C" w:rsidRPr="00563F1C" w:rsidRDefault="00563F1C" w:rsidP="00563F1C">
      <w:pPr>
        <w:widowControl w:val="0"/>
        <w:spacing w:line="360" w:lineRule="auto"/>
        <w:jc w:val="center"/>
        <w:rPr>
          <w:rFonts w:asciiTheme="majorBidi" w:eastAsia="Book Antiqua" w:hAnsiTheme="majorBidi" w:cstheme="majorBidi"/>
          <w:b/>
          <w:bCs/>
        </w:rPr>
      </w:pPr>
      <w:proofErr w:type="spellStart"/>
      <w:r w:rsidRPr="00563F1C">
        <w:rPr>
          <w:rFonts w:asciiTheme="majorBidi" w:eastAsia="Book Antiqua" w:hAnsiTheme="majorBidi" w:cstheme="majorBidi"/>
          <w:b/>
          <w:bCs/>
        </w:rPr>
        <w:t>Acknowledgments</w:t>
      </w:r>
      <w:proofErr w:type="spellEnd"/>
    </w:p>
    <w:p w14:paraId="11E2289C" w14:textId="77777777" w:rsidR="00563F1C" w:rsidRPr="00563F1C" w:rsidRDefault="00563F1C" w:rsidP="00563F1C">
      <w:pPr>
        <w:widowControl w:val="0"/>
        <w:spacing w:line="360" w:lineRule="auto"/>
        <w:ind w:firstLine="709"/>
        <w:jc w:val="both"/>
        <w:rPr>
          <w:rFonts w:asciiTheme="majorBidi" w:eastAsia="Book Antiqua" w:hAnsiTheme="majorBidi" w:cstheme="majorBidi"/>
        </w:rPr>
      </w:pPr>
      <w:r w:rsidRPr="00563F1C">
        <w:rPr>
          <w:rFonts w:asciiTheme="majorBidi" w:eastAsia="Book Antiqua" w:hAnsiTheme="majorBidi" w:cstheme="majorBidi"/>
        </w:rPr>
        <w:t xml:space="preserve">The </w:t>
      </w:r>
      <w:proofErr w:type="spellStart"/>
      <w:r w:rsidRPr="00563F1C">
        <w:rPr>
          <w:rFonts w:asciiTheme="majorBidi" w:eastAsia="Book Antiqua" w:hAnsiTheme="majorBidi" w:cstheme="majorBidi"/>
        </w:rPr>
        <w:t>authors</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would</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like</w:t>
      </w:r>
      <w:proofErr w:type="spellEnd"/>
      <w:r w:rsidRPr="00563F1C">
        <w:rPr>
          <w:rFonts w:asciiTheme="majorBidi" w:eastAsia="Book Antiqua" w:hAnsiTheme="majorBidi" w:cstheme="majorBidi"/>
        </w:rPr>
        <w:t xml:space="preserve"> to </w:t>
      </w:r>
      <w:proofErr w:type="spellStart"/>
      <w:r w:rsidRPr="00563F1C">
        <w:rPr>
          <w:rFonts w:asciiTheme="majorBidi" w:eastAsia="Book Antiqua" w:hAnsiTheme="majorBidi" w:cstheme="majorBidi"/>
        </w:rPr>
        <w:t>express</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their</w:t>
      </w:r>
      <w:proofErr w:type="spellEnd"/>
      <w:r w:rsidRPr="00563F1C">
        <w:rPr>
          <w:rFonts w:asciiTheme="majorBidi" w:eastAsia="Book Antiqua" w:hAnsiTheme="majorBidi" w:cstheme="majorBidi"/>
        </w:rPr>
        <w:t xml:space="preserve"> sincere </w:t>
      </w:r>
      <w:proofErr w:type="spellStart"/>
      <w:r w:rsidRPr="00563F1C">
        <w:rPr>
          <w:rFonts w:asciiTheme="majorBidi" w:eastAsia="Book Antiqua" w:hAnsiTheme="majorBidi" w:cstheme="majorBidi"/>
        </w:rPr>
        <w:t>gratitude</w:t>
      </w:r>
      <w:proofErr w:type="spellEnd"/>
      <w:r w:rsidRPr="00563F1C">
        <w:rPr>
          <w:rFonts w:asciiTheme="majorBidi" w:eastAsia="Book Antiqua" w:hAnsiTheme="majorBidi" w:cstheme="majorBidi"/>
        </w:rPr>
        <w:t xml:space="preserve"> to Ahmad Dahlan </w:t>
      </w:r>
      <w:proofErr w:type="spellStart"/>
      <w:r w:rsidRPr="00563F1C">
        <w:rPr>
          <w:rFonts w:asciiTheme="majorBidi" w:eastAsia="Book Antiqua" w:hAnsiTheme="majorBidi" w:cstheme="majorBidi"/>
        </w:rPr>
        <w:t>University</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for</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providing</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research</w:t>
      </w:r>
      <w:proofErr w:type="spellEnd"/>
      <w:r w:rsidRPr="00563F1C">
        <w:rPr>
          <w:rFonts w:asciiTheme="majorBidi" w:eastAsia="Book Antiqua" w:hAnsiTheme="majorBidi" w:cstheme="majorBidi"/>
        </w:rPr>
        <w:t xml:space="preserve"> and </w:t>
      </w:r>
      <w:proofErr w:type="spellStart"/>
      <w:r w:rsidRPr="00563F1C">
        <w:rPr>
          <w:rFonts w:asciiTheme="majorBidi" w:eastAsia="Book Antiqua" w:hAnsiTheme="majorBidi" w:cstheme="majorBidi"/>
        </w:rPr>
        <w:t>journal</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support</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facilities</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which</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greatly</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contributed</w:t>
      </w:r>
      <w:proofErr w:type="spellEnd"/>
      <w:r w:rsidRPr="00563F1C">
        <w:rPr>
          <w:rFonts w:asciiTheme="majorBidi" w:eastAsia="Book Antiqua" w:hAnsiTheme="majorBidi" w:cstheme="majorBidi"/>
        </w:rPr>
        <w:t xml:space="preserve"> to </w:t>
      </w:r>
      <w:proofErr w:type="spellStart"/>
      <w:r w:rsidRPr="00563F1C">
        <w:rPr>
          <w:rFonts w:asciiTheme="majorBidi" w:eastAsia="Book Antiqua" w:hAnsiTheme="majorBidi" w:cstheme="majorBidi"/>
        </w:rPr>
        <w:t>the</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completion</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of</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this</w:t>
      </w:r>
      <w:proofErr w:type="spellEnd"/>
      <w:r w:rsidRPr="00563F1C">
        <w:rPr>
          <w:rFonts w:asciiTheme="majorBidi" w:eastAsia="Book Antiqua" w:hAnsiTheme="majorBidi" w:cstheme="majorBidi"/>
        </w:rPr>
        <w:t xml:space="preserve"> </w:t>
      </w:r>
      <w:proofErr w:type="spellStart"/>
      <w:r w:rsidRPr="00563F1C">
        <w:rPr>
          <w:rFonts w:asciiTheme="majorBidi" w:eastAsia="Book Antiqua" w:hAnsiTheme="majorBidi" w:cstheme="majorBidi"/>
        </w:rPr>
        <w:t>article</w:t>
      </w:r>
      <w:proofErr w:type="spellEnd"/>
      <w:r w:rsidRPr="00563F1C">
        <w:rPr>
          <w:rFonts w:asciiTheme="majorBidi" w:eastAsia="Book Antiqua" w:hAnsiTheme="majorBidi" w:cstheme="majorBidi"/>
        </w:rPr>
        <w:t>.</w:t>
      </w:r>
    </w:p>
    <w:p w14:paraId="08ADC2B4" w14:textId="77777777" w:rsidR="00AA7091" w:rsidRDefault="006C1607" w:rsidP="00563F1C">
      <w:pPr>
        <w:pBdr>
          <w:top w:val="nil"/>
          <w:left w:val="nil"/>
          <w:bottom w:val="nil"/>
          <w:right w:val="nil"/>
          <w:between w:val="nil"/>
        </w:pBdr>
        <w:spacing w:line="360" w:lineRule="auto"/>
        <w:jc w:val="center"/>
        <w:rPr>
          <w:b/>
          <w:color w:val="000000"/>
        </w:rPr>
      </w:pPr>
      <w:proofErr w:type="spellStart"/>
      <w:r>
        <w:rPr>
          <w:b/>
          <w:color w:val="000000"/>
        </w:rPr>
        <w:t>References</w:t>
      </w:r>
      <w:proofErr w:type="spellEnd"/>
    </w:p>
    <w:p w14:paraId="25484752" w14:textId="77777777" w:rsidR="00587228" w:rsidRDefault="00563F1C" w:rsidP="00587228">
      <w:pPr>
        <w:pStyle w:val="Bibliography"/>
        <w:spacing w:line="240" w:lineRule="auto"/>
        <w:jc w:val="both"/>
      </w:pPr>
      <w:r w:rsidRPr="00563F1C">
        <w:rPr>
          <w:rFonts w:asciiTheme="majorBidi" w:eastAsia="Book Antiqua" w:hAnsiTheme="majorBidi" w:cstheme="majorBidi"/>
          <w:color w:val="000000"/>
        </w:rPr>
        <w:fldChar w:fldCharType="begin"/>
      </w:r>
      <w:r w:rsidRPr="00563F1C">
        <w:rPr>
          <w:rFonts w:asciiTheme="majorBidi" w:eastAsia="Book Antiqua" w:hAnsiTheme="majorBidi" w:cstheme="majorBidi"/>
          <w:color w:val="000000"/>
        </w:rPr>
        <w:instrText xml:space="preserve"> ADDIN ZOTERO_BIBL {"uncited":[],"omitted":[],"custom":[]} CSL_BIBLIOGRAPHY </w:instrText>
      </w:r>
      <w:r w:rsidRPr="00563F1C">
        <w:rPr>
          <w:rFonts w:asciiTheme="majorBidi" w:eastAsia="Book Antiqua" w:hAnsiTheme="majorBidi" w:cstheme="majorBidi"/>
          <w:color w:val="000000"/>
        </w:rPr>
        <w:fldChar w:fldCharType="separate"/>
      </w:r>
      <w:r w:rsidR="00587228">
        <w:t xml:space="preserve">Abdul Rashid, M. H., Hashim, N. A., Nikmat, A. W., &amp; Mohamad, M. (2021). Religiosity, religious coping and psychological distress among Muslim university students in Malaysia. </w:t>
      </w:r>
      <w:r w:rsidR="00587228">
        <w:rPr>
          <w:i/>
          <w:iCs/>
        </w:rPr>
        <w:t>International Journal of Evaluation and Research in Education (IJERE)</w:t>
      </w:r>
      <w:r w:rsidR="00587228">
        <w:t xml:space="preserve">, </w:t>
      </w:r>
      <w:r w:rsidR="00587228">
        <w:rPr>
          <w:i/>
          <w:iCs/>
        </w:rPr>
        <w:t>10</w:t>
      </w:r>
      <w:r w:rsidR="00587228">
        <w:t>(1), 150. https://doi.org/10.11591/ijere.v10i1.20870</w:t>
      </w:r>
    </w:p>
    <w:p w14:paraId="60E4CA96" w14:textId="77777777" w:rsidR="00587228" w:rsidRDefault="00587228" w:rsidP="00587228">
      <w:pPr>
        <w:pStyle w:val="Bibliography"/>
        <w:spacing w:line="240" w:lineRule="auto"/>
        <w:jc w:val="both"/>
      </w:pPr>
      <w:r>
        <w:t xml:space="preserve">Aronson, B. D., Chen, A. M. H., Blakely, M. L., Kiersma, M. E., &amp; Wicker, E. (2022). Evaluation and Revision of the Kiersma-Chen Empathy Scale. </w:t>
      </w:r>
      <w:r>
        <w:rPr>
          <w:i/>
          <w:iCs/>
        </w:rPr>
        <w:t>American Journal of Pharmaceutical Education</w:t>
      </w:r>
      <w:r>
        <w:t xml:space="preserve">, </w:t>
      </w:r>
      <w:r>
        <w:rPr>
          <w:i/>
          <w:iCs/>
        </w:rPr>
        <w:t>86</w:t>
      </w:r>
      <w:r>
        <w:t>(5), 8685. https://doi.org/10.5688/ajpe8685</w:t>
      </w:r>
    </w:p>
    <w:p w14:paraId="443CC65E" w14:textId="77777777" w:rsidR="00587228" w:rsidRDefault="00587228" w:rsidP="00587228">
      <w:pPr>
        <w:pStyle w:val="Bibliography"/>
        <w:spacing w:line="240" w:lineRule="auto"/>
        <w:jc w:val="both"/>
      </w:pPr>
      <w:r>
        <w:t xml:space="preserve">Cahyono, C., Judijanto, L., Hutahaean, E. S. H., Nisa, U. W., Mulyadi, M., &amp; Hosaini, H. (2024). Pesantren Education as Indonesia’s Indigenous Heritage: Nurturing Moral Education in the Digital Era. </w:t>
      </w:r>
      <w:r>
        <w:rPr>
          <w:i/>
          <w:iCs/>
        </w:rPr>
        <w:t>At-Ta’dib</w:t>
      </w:r>
      <w:r>
        <w:t xml:space="preserve">, </w:t>
      </w:r>
      <w:r>
        <w:rPr>
          <w:i/>
          <w:iCs/>
        </w:rPr>
        <w:t>19</w:t>
      </w:r>
      <w:r>
        <w:t>(1), 177–193.</w:t>
      </w:r>
    </w:p>
    <w:p w14:paraId="6A92D0DF" w14:textId="77777777" w:rsidR="00587228" w:rsidRDefault="00587228" w:rsidP="00587228">
      <w:pPr>
        <w:pStyle w:val="Bibliography"/>
        <w:spacing w:line="240" w:lineRule="auto"/>
        <w:jc w:val="both"/>
      </w:pPr>
      <w:r>
        <w:t xml:space="preserve">Cañero Pérez, M., Mónaco Gerónimo, E., &amp; Montoya Castilla, I. (2019). Emotional intelligence and empathy as predictors of subjective well-being in university students. </w:t>
      </w:r>
      <w:r>
        <w:rPr>
          <w:i/>
          <w:iCs/>
        </w:rPr>
        <w:t>European Journal of Investigation in Health, Psychology and Education</w:t>
      </w:r>
      <w:r>
        <w:t xml:space="preserve">, </w:t>
      </w:r>
      <w:r>
        <w:rPr>
          <w:i/>
          <w:iCs/>
        </w:rPr>
        <w:t>9</w:t>
      </w:r>
      <w:r>
        <w:t>(1), 19–29.</w:t>
      </w:r>
    </w:p>
    <w:p w14:paraId="1D63FB37" w14:textId="77777777" w:rsidR="00587228" w:rsidRDefault="00587228" w:rsidP="00587228">
      <w:pPr>
        <w:pStyle w:val="Bibliography"/>
        <w:spacing w:line="240" w:lineRule="auto"/>
        <w:jc w:val="both"/>
      </w:pPr>
      <w:r>
        <w:t xml:space="preserve">Carter, E. (2025). </w:t>
      </w:r>
      <w:r>
        <w:rPr>
          <w:i/>
          <w:iCs/>
        </w:rPr>
        <w:t>Boarding School Syndrome and Intimate Relationships</w:t>
      </w:r>
      <w:r>
        <w:t xml:space="preserve"> (1st Edition). Routledge.</w:t>
      </w:r>
    </w:p>
    <w:p w14:paraId="1FA93EA8" w14:textId="77777777" w:rsidR="00587228" w:rsidRDefault="00587228" w:rsidP="00587228">
      <w:pPr>
        <w:pStyle w:val="Bibliography"/>
        <w:spacing w:line="240" w:lineRule="auto"/>
        <w:jc w:val="both"/>
      </w:pPr>
      <w:r>
        <w:t xml:space="preserve">Choi, D., Minote, N., Sekiya, T., &amp; Watanuki, S. (2016). Relationships between trait empathy and psychological well-being in Japanese university students. </w:t>
      </w:r>
      <w:r>
        <w:rPr>
          <w:i/>
          <w:iCs/>
        </w:rPr>
        <w:t>Psychology</w:t>
      </w:r>
      <w:r>
        <w:t xml:space="preserve">, </w:t>
      </w:r>
      <w:r>
        <w:rPr>
          <w:i/>
          <w:iCs/>
        </w:rPr>
        <w:t>7</w:t>
      </w:r>
      <w:r>
        <w:t>(9), 1240–1247.</w:t>
      </w:r>
    </w:p>
    <w:p w14:paraId="3AD5660F" w14:textId="77777777" w:rsidR="00587228" w:rsidRDefault="00587228" w:rsidP="00587228">
      <w:pPr>
        <w:pStyle w:val="Bibliography"/>
        <w:spacing w:line="240" w:lineRule="auto"/>
        <w:jc w:val="both"/>
      </w:pPr>
      <w:r>
        <w:t xml:space="preserve">Dai, C., Ke, F., Dai, Z., &amp; Pachman, M. (2023). Improving teaching practices via virtual reality‐supported simulation‐based learning: Scenario design and the duration of implementation. </w:t>
      </w:r>
      <w:r>
        <w:rPr>
          <w:i/>
          <w:iCs/>
        </w:rPr>
        <w:t>British Journal of Educational Technology</w:t>
      </w:r>
      <w:r>
        <w:t xml:space="preserve">, </w:t>
      </w:r>
      <w:r>
        <w:rPr>
          <w:i/>
          <w:iCs/>
        </w:rPr>
        <w:t>54</w:t>
      </w:r>
      <w:r>
        <w:t>(4), 836–856.</w:t>
      </w:r>
    </w:p>
    <w:p w14:paraId="27B91BAD" w14:textId="77777777" w:rsidR="00587228" w:rsidRDefault="00587228" w:rsidP="00587228">
      <w:pPr>
        <w:pStyle w:val="Bibliography"/>
        <w:spacing w:line="240" w:lineRule="auto"/>
        <w:jc w:val="both"/>
      </w:pPr>
      <w:r>
        <w:t xml:space="preserve">Dewi, L., Tentama, F., &amp; Diponegoro, A. M. (2021). Subjective well-being: Mental health study among student in the Islamic boarding school. </w:t>
      </w:r>
      <w:r>
        <w:rPr>
          <w:i/>
          <w:iCs/>
        </w:rPr>
        <w:t>International Journal of Public Health Science (IJPHS)</w:t>
      </w:r>
      <w:r>
        <w:t xml:space="preserve">, </w:t>
      </w:r>
      <w:r>
        <w:rPr>
          <w:i/>
          <w:iCs/>
        </w:rPr>
        <w:t>10</w:t>
      </w:r>
      <w:r>
        <w:t>(1), 146. https://doi.org/10.11591/ijphs.v10i1.20610</w:t>
      </w:r>
    </w:p>
    <w:p w14:paraId="0367879B" w14:textId="77777777" w:rsidR="00587228" w:rsidRDefault="00587228" w:rsidP="00587228">
      <w:pPr>
        <w:pStyle w:val="Bibliography"/>
        <w:spacing w:line="240" w:lineRule="auto"/>
        <w:jc w:val="both"/>
      </w:pPr>
      <w:r>
        <w:t xml:space="preserve">Diener, E., &amp; Chan, M. Y. (2011). Happy People Live Longer: Subjective Well-Being Contributes to Health and Longevity: HEALTH BENEFITS OF HAPPINESS. </w:t>
      </w:r>
      <w:r>
        <w:rPr>
          <w:i/>
          <w:iCs/>
        </w:rPr>
        <w:t>Applied Psychology: Health and Well-Being</w:t>
      </w:r>
      <w:r>
        <w:t xml:space="preserve">, </w:t>
      </w:r>
      <w:r>
        <w:rPr>
          <w:i/>
          <w:iCs/>
        </w:rPr>
        <w:t>3</w:t>
      </w:r>
      <w:r>
        <w:t>(1), 1–43. https://doi.org/10.1111/j.1758-0854.2010.01045.x</w:t>
      </w:r>
    </w:p>
    <w:p w14:paraId="35C9EAEC" w14:textId="77777777" w:rsidR="00587228" w:rsidRDefault="00587228" w:rsidP="00587228">
      <w:pPr>
        <w:pStyle w:val="Bibliography"/>
        <w:spacing w:line="240" w:lineRule="auto"/>
        <w:jc w:val="both"/>
      </w:pPr>
      <w:r>
        <w:t xml:space="preserve">Diener, E., &amp; Sim, J. H. (2024). Happiness/Subjective Well-Being. In A. Scarantino (Ed.), </w:t>
      </w:r>
      <w:r>
        <w:rPr>
          <w:i/>
          <w:iCs/>
        </w:rPr>
        <w:t>Emotion Theory: The Routledge Comprehensive Guide</w:t>
      </w:r>
      <w:r>
        <w:t>. Routledge.</w:t>
      </w:r>
    </w:p>
    <w:p w14:paraId="1E46409E" w14:textId="77777777" w:rsidR="00587228" w:rsidRDefault="00587228" w:rsidP="00587228">
      <w:pPr>
        <w:pStyle w:val="Bibliography"/>
        <w:spacing w:line="240" w:lineRule="auto"/>
        <w:jc w:val="both"/>
      </w:pPr>
      <w:r>
        <w:t xml:space="preserve">Dolcos, F., Hohl, K., Hu, Y., &amp; Dolcos, S. (2021). Religiosity and Resilience: Cognitive Reappraisal and Coping Self-Efficacy Mediate the Link between Religious Coping and Well-Being. </w:t>
      </w:r>
      <w:r>
        <w:rPr>
          <w:i/>
          <w:iCs/>
        </w:rPr>
        <w:t>Journal of Religion and Health</w:t>
      </w:r>
      <w:r>
        <w:t xml:space="preserve">, </w:t>
      </w:r>
      <w:r>
        <w:rPr>
          <w:i/>
          <w:iCs/>
        </w:rPr>
        <w:t>60</w:t>
      </w:r>
      <w:r>
        <w:t>(4), 2892–2905. https://doi.org/10.1007/s10943-020-01160-y</w:t>
      </w:r>
    </w:p>
    <w:p w14:paraId="0829C1EC" w14:textId="77777777" w:rsidR="00587228" w:rsidRDefault="00587228" w:rsidP="00587228">
      <w:pPr>
        <w:pStyle w:val="Bibliography"/>
        <w:spacing w:line="240" w:lineRule="auto"/>
        <w:jc w:val="both"/>
      </w:pPr>
      <w:r>
        <w:t xml:space="preserve">Fetterman, A. K., Juhl, J., Meier, B. P., Abeyta, A., Routledge, C., &amp; Robinson, M. D. (2020). The path to God is through the heart: Metaphoric self-location as a predictor of religiosity. </w:t>
      </w:r>
      <w:r>
        <w:rPr>
          <w:i/>
          <w:iCs/>
        </w:rPr>
        <w:t>Self and Identity</w:t>
      </w:r>
      <w:r>
        <w:t xml:space="preserve">, </w:t>
      </w:r>
      <w:r>
        <w:rPr>
          <w:i/>
          <w:iCs/>
        </w:rPr>
        <w:t>19</w:t>
      </w:r>
      <w:r>
        <w:t>(6), 650–672. https://doi.org/10.1080/15298868.2019.1651389</w:t>
      </w:r>
    </w:p>
    <w:p w14:paraId="45012A04" w14:textId="77777777" w:rsidR="00587228" w:rsidRDefault="00587228" w:rsidP="00587228">
      <w:pPr>
        <w:pStyle w:val="Bibliography"/>
        <w:spacing w:line="240" w:lineRule="auto"/>
        <w:jc w:val="both"/>
      </w:pPr>
      <w:r>
        <w:t xml:space="preserve">Fredrick, S. S., J. McClemont, A., N. Jenkins, L., &amp; Kern, M. (2021). Perceptions of Emotional and Physical Safety Among Boarding Students and Associations With School Bullying. </w:t>
      </w:r>
      <w:r>
        <w:rPr>
          <w:i/>
          <w:iCs/>
        </w:rPr>
        <w:t>School Psychology Review</w:t>
      </w:r>
      <w:r>
        <w:t xml:space="preserve">, </w:t>
      </w:r>
      <w:r>
        <w:rPr>
          <w:i/>
          <w:iCs/>
        </w:rPr>
        <w:t>50</w:t>
      </w:r>
      <w:r>
        <w:t>(2–3), 441–453. https://doi.org/10.1080/2372966X.2021.1873705</w:t>
      </w:r>
    </w:p>
    <w:p w14:paraId="58B5A688" w14:textId="77777777" w:rsidR="00587228" w:rsidRDefault="00587228" w:rsidP="00587228">
      <w:pPr>
        <w:pStyle w:val="Bibliography"/>
        <w:spacing w:line="240" w:lineRule="auto"/>
        <w:jc w:val="both"/>
      </w:pPr>
      <w:r>
        <w:t xml:space="preserve">Ghanam, A. M. A. A. (2024). Religiosity, Empathy, and Its Relationship with Prosocial Behaviour, The Mediating Role of Peer’s Relationship. </w:t>
      </w:r>
      <w:r>
        <w:rPr>
          <w:i/>
          <w:iCs/>
        </w:rPr>
        <w:t>International Journal of Religion</w:t>
      </w:r>
      <w:r>
        <w:t xml:space="preserve">, </w:t>
      </w:r>
      <w:r>
        <w:rPr>
          <w:i/>
          <w:iCs/>
        </w:rPr>
        <w:t>5</w:t>
      </w:r>
      <w:r>
        <w:t>(2), 256–266. https://doi.org/10.61707/z3xbh904</w:t>
      </w:r>
    </w:p>
    <w:p w14:paraId="4BC28965" w14:textId="77777777" w:rsidR="00587228" w:rsidRDefault="00587228" w:rsidP="00587228">
      <w:pPr>
        <w:pStyle w:val="Bibliography"/>
        <w:spacing w:line="240" w:lineRule="auto"/>
        <w:jc w:val="both"/>
      </w:pPr>
      <w:r>
        <w:t xml:space="preserve">Ghannam, S., &amp; Gorey, K. M. (2023). Islamic religiosity and subjective well-being in the west: Meta-analytic evidence of protections across diverse Muslim diasporas. </w:t>
      </w:r>
      <w:r>
        <w:rPr>
          <w:i/>
          <w:iCs/>
        </w:rPr>
        <w:t>Journal of Religion &amp; Spirituality in Social Work: Social Thought</w:t>
      </w:r>
      <w:r>
        <w:t xml:space="preserve">, </w:t>
      </w:r>
      <w:r>
        <w:rPr>
          <w:i/>
          <w:iCs/>
        </w:rPr>
        <w:t>42</w:t>
      </w:r>
      <w:r>
        <w:t>(1), 36–52.</w:t>
      </w:r>
    </w:p>
    <w:p w14:paraId="011DC74E" w14:textId="77777777" w:rsidR="00587228" w:rsidRDefault="00587228" w:rsidP="00587228">
      <w:pPr>
        <w:pStyle w:val="Bibliography"/>
        <w:spacing w:line="240" w:lineRule="auto"/>
        <w:jc w:val="both"/>
      </w:pPr>
      <w:r>
        <w:t xml:space="preserve">Ghorbani, N., Watson, P. J., Omidbeiki, M., &amp; Chen, Z. J. (2016). Muslim attachments to God and the “perfect man” (Ensān-e Kāmel): Relationships with religious orientation and psychological adjustment in Iran. </w:t>
      </w:r>
      <w:r>
        <w:rPr>
          <w:i/>
          <w:iCs/>
        </w:rPr>
        <w:t>Psychology of Religion and Spirituality</w:t>
      </w:r>
      <w:r>
        <w:t xml:space="preserve">, </w:t>
      </w:r>
      <w:r>
        <w:rPr>
          <w:i/>
          <w:iCs/>
        </w:rPr>
        <w:t>8</w:t>
      </w:r>
      <w:r>
        <w:t>(4), 318–329. https://doi.org/10.1037/rel0000084</w:t>
      </w:r>
    </w:p>
    <w:p w14:paraId="6E73A61E" w14:textId="77777777" w:rsidR="00587228" w:rsidRDefault="00587228" w:rsidP="00587228">
      <w:pPr>
        <w:pStyle w:val="Bibliography"/>
        <w:spacing w:line="240" w:lineRule="auto"/>
        <w:jc w:val="both"/>
      </w:pPr>
      <w:r>
        <w:t xml:space="preserve">Ghozali, I., &amp; Latan, H. (2016). </w:t>
      </w:r>
      <w:r>
        <w:rPr>
          <w:i/>
          <w:iCs/>
        </w:rPr>
        <w:t>Partial Least Squares: Konsep, Teknik, dan Aplikasi Menggunakan Program SmartPLS 3.0 Untuk Penelitian Empiris</w:t>
      </w:r>
      <w:r>
        <w:t>. Badan Penerbit Universitas Diponegoro Semarang.</w:t>
      </w:r>
    </w:p>
    <w:p w14:paraId="65B8C23C" w14:textId="77777777" w:rsidR="00587228" w:rsidRDefault="00587228" w:rsidP="00587228">
      <w:pPr>
        <w:pStyle w:val="Bibliography"/>
        <w:spacing w:line="240" w:lineRule="auto"/>
        <w:jc w:val="both"/>
      </w:pPr>
      <w:r>
        <w:t xml:space="preserve">Guleryuz Erken, H., Francis, L. J., &amp; McKenna, U. (2021). Love for Allah and love for others: Exploring the connection between religious affect and empathy among Muslim adolescents in England. </w:t>
      </w:r>
      <w:r>
        <w:rPr>
          <w:i/>
          <w:iCs/>
        </w:rPr>
        <w:t>Journal of Beliefs &amp; Values</w:t>
      </w:r>
      <w:r>
        <w:t xml:space="preserve">, </w:t>
      </w:r>
      <w:r>
        <w:rPr>
          <w:i/>
          <w:iCs/>
        </w:rPr>
        <w:t>42</w:t>
      </w:r>
      <w:r>
        <w:t>(2), 223–234.</w:t>
      </w:r>
    </w:p>
    <w:p w14:paraId="7C006E68" w14:textId="77777777" w:rsidR="00587228" w:rsidRDefault="00587228" w:rsidP="00587228">
      <w:pPr>
        <w:pStyle w:val="Bibliography"/>
        <w:spacing w:line="240" w:lineRule="auto"/>
        <w:jc w:val="both"/>
      </w:pPr>
      <w:r>
        <w:t xml:space="preserve">Hair, J. F., Hult, G. T. M., Ringle, C., &amp; Sarstedt, M. (2022). </w:t>
      </w:r>
      <w:r>
        <w:rPr>
          <w:i/>
          <w:iCs/>
        </w:rPr>
        <w:t>A Primer on Partial Least Squares Structural Equation Modeling (PLS-SEM)</w:t>
      </w:r>
      <w:r>
        <w:t xml:space="preserve"> (2nd ed.). SAGE Publications.</w:t>
      </w:r>
    </w:p>
    <w:p w14:paraId="37987A3A" w14:textId="77777777" w:rsidR="00587228" w:rsidRDefault="00587228" w:rsidP="00587228">
      <w:pPr>
        <w:pStyle w:val="Bibliography"/>
        <w:spacing w:line="240" w:lineRule="auto"/>
        <w:jc w:val="both"/>
      </w:pPr>
      <w:r>
        <w:t xml:space="preserve">Hámori, Á. (2023). </w:t>
      </w:r>
      <w:r>
        <w:rPr>
          <w:i/>
          <w:iCs/>
        </w:rPr>
        <w:t>Well-being and Christianity-Relationship between Contemporary European Religiosity and Subjective Well-Being</w:t>
      </w:r>
      <w:r>
        <w:t>.</w:t>
      </w:r>
    </w:p>
    <w:p w14:paraId="6F95D304" w14:textId="77777777" w:rsidR="00587228" w:rsidRDefault="00587228" w:rsidP="00587228">
      <w:pPr>
        <w:pStyle w:val="Bibliography"/>
        <w:spacing w:line="240" w:lineRule="auto"/>
        <w:jc w:val="both"/>
      </w:pPr>
      <w:r>
        <w:t xml:space="preserve">Haneef Khan, Z., Watson, P. J., &amp; Habib, F. (2005). Muslim attitudes toward religion, religious orientation and empathy among Pakistanis. </w:t>
      </w:r>
      <w:r>
        <w:rPr>
          <w:i/>
          <w:iCs/>
        </w:rPr>
        <w:t>Mental Health, Religion &amp; Culture</w:t>
      </w:r>
      <w:r>
        <w:t xml:space="preserve">, </w:t>
      </w:r>
      <w:r>
        <w:rPr>
          <w:i/>
          <w:iCs/>
        </w:rPr>
        <w:t>8</w:t>
      </w:r>
      <w:r>
        <w:t>(1), 49–61. https://doi.org/10.1080/13674670410001666606</w:t>
      </w:r>
    </w:p>
    <w:p w14:paraId="61CD3963" w14:textId="77777777" w:rsidR="00587228" w:rsidRDefault="00587228" w:rsidP="00587228">
      <w:pPr>
        <w:pStyle w:val="Bibliography"/>
        <w:spacing w:line="240" w:lineRule="auto"/>
        <w:jc w:val="both"/>
      </w:pPr>
      <w:r>
        <w:t xml:space="preserve">Holzer, J., Bürger, S., Lüftenegger, M., &amp; Schober, B. (2022). Revealing associations between students’ school-related well-being, achievement goals, and academic achievement. </w:t>
      </w:r>
      <w:r>
        <w:rPr>
          <w:i/>
          <w:iCs/>
        </w:rPr>
        <w:t>Learning and Individual Differences</w:t>
      </w:r>
      <w:r>
        <w:t xml:space="preserve">, </w:t>
      </w:r>
      <w:r>
        <w:rPr>
          <w:i/>
          <w:iCs/>
        </w:rPr>
        <w:t>95</w:t>
      </w:r>
      <w:r>
        <w:t>, 102140. https://doi.org/10.1016/j.lindif.2022.102140</w:t>
      </w:r>
    </w:p>
    <w:p w14:paraId="191F6B66" w14:textId="77777777" w:rsidR="00587228" w:rsidRDefault="00587228" w:rsidP="00587228">
      <w:pPr>
        <w:pStyle w:val="Bibliography"/>
        <w:spacing w:line="240" w:lineRule="auto"/>
        <w:jc w:val="both"/>
      </w:pPr>
      <w:r>
        <w:t xml:space="preserve">Hoque, M., Jaim, M. S., &amp; Mohamed, Y. (2022). </w:t>
      </w:r>
      <w:r>
        <w:rPr>
          <w:i/>
          <w:iCs/>
        </w:rPr>
        <w:t>The Concept of Jihad for Education</w:t>
      </w:r>
      <w:r>
        <w:t xml:space="preserve">. </w:t>
      </w:r>
      <w:r>
        <w:rPr>
          <w:i/>
          <w:iCs/>
        </w:rPr>
        <w:t>2</w:t>
      </w:r>
      <w:r>
        <w:t>(1), 83–95.</w:t>
      </w:r>
    </w:p>
    <w:p w14:paraId="6567F920" w14:textId="77777777" w:rsidR="00587228" w:rsidRDefault="00587228" w:rsidP="00587228">
      <w:pPr>
        <w:pStyle w:val="Bibliography"/>
        <w:spacing w:line="240" w:lineRule="auto"/>
        <w:jc w:val="both"/>
      </w:pPr>
      <w:r>
        <w:t xml:space="preserve">Ishii, T., &amp; Watanabe, K. (2023). Do Empathetic People Have Strong Religious Beliefs? Survey Studies with Large Japanese Samples. </w:t>
      </w:r>
      <w:r>
        <w:rPr>
          <w:i/>
          <w:iCs/>
        </w:rPr>
        <w:t>The International Journal for the Psychology of Religion</w:t>
      </w:r>
      <w:r>
        <w:t xml:space="preserve">, </w:t>
      </w:r>
      <w:r>
        <w:rPr>
          <w:i/>
          <w:iCs/>
        </w:rPr>
        <w:t>33</w:t>
      </w:r>
      <w:r>
        <w:t>(1), 1–18. https://doi.org/10.1080/10508619.2022.2057059</w:t>
      </w:r>
    </w:p>
    <w:p w14:paraId="60CD2EFE" w14:textId="77777777" w:rsidR="00587228" w:rsidRDefault="00587228" w:rsidP="00587228">
      <w:pPr>
        <w:pStyle w:val="Bibliography"/>
        <w:spacing w:line="240" w:lineRule="auto"/>
        <w:jc w:val="both"/>
      </w:pPr>
      <w:r>
        <w:t xml:space="preserve">Jerome, A., Allen Heath, M., Williams, M., Winters, R., &amp; Cutrer-Párraga, E. A. (2023). Traversing trauma: Resilient women’s religious and spiritual stories of hope and strength. </w:t>
      </w:r>
      <w:r>
        <w:rPr>
          <w:i/>
          <w:iCs/>
        </w:rPr>
        <w:t>Professional Psychology: Research and Practice</w:t>
      </w:r>
      <w:r>
        <w:t xml:space="preserve">, </w:t>
      </w:r>
      <w:r>
        <w:rPr>
          <w:i/>
          <w:iCs/>
        </w:rPr>
        <w:t>54</w:t>
      </w:r>
      <w:r>
        <w:t>(2), 177.</w:t>
      </w:r>
    </w:p>
    <w:p w14:paraId="3A90B578" w14:textId="77777777" w:rsidR="00587228" w:rsidRDefault="00587228" w:rsidP="00587228">
      <w:pPr>
        <w:pStyle w:val="Bibliography"/>
        <w:spacing w:line="240" w:lineRule="auto"/>
        <w:jc w:val="both"/>
      </w:pPr>
      <w:r>
        <w:t xml:space="preserve">Katsumi, Y., Kondo, N., Dolcos, S., Dolcos, F., &amp; Tsukiura, T. (2021). Intrinsic functional network contributions to the relationship between trait empathy and subjective happiness. </w:t>
      </w:r>
      <w:r>
        <w:rPr>
          <w:i/>
          <w:iCs/>
        </w:rPr>
        <w:t>NeuroImage</w:t>
      </w:r>
      <w:r>
        <w:t xml:space="preserve">, </w:t>
      </w:r>
      <w:r>
        <w:rPr>
          <w:i/>
          <w:iCs/>
        </w:rPr>
        <w:t>227</w:t>
      </w:r>
      <w:r>
        <w:t>, 117650.</w:t>
      </w:r>
    </w:p>
    <w:p w14:paraId="5C8E8559" w14:textId="77777777" w:rsidR="00587228" w:rsidRDefault="00587228" w:rsidP="00587228">
      <w:pPr>
        <w:pStyle w:val="Bibliography"/>
        <w:spacing w:line="240" w:lineRule="auto"/>
        <w:jc w:val="both"/>
      </w:pPr>
      <w:r>
        <w:t xml:space="preserve">Kaya, M., &amp; Erdem, C. (2021). Students’ Well-Being and Academic Achievement: A Meta-Analysis Study. </w:t>
      </w:r>
      <w:r>
        <w:rPr>
          <w:i/>
          <w:iCs/>
        </w:rPr>
        <w:t>Child Indicators Research</w:t>
      </w:r>
      <w:r>
        <w:t xml:space="preserve">, </w:t>
      </w:r>
      <w:r>
        <w:rPr>
          <w:i/>
          <w:iCs/>
        </w:rPr>
        <w:t>14</w:t>
      </w:r>
      <w:r>
        <w:t>(5), 1743–1767. https://doi.org/10.1007/s12187-021-09821-4</w:t>
      </w:r>
    </w:p>
    <w:p w14:paraId="629E8F7B" w14:textId="77777777" w:rsidR="00587228" w:rsidRDefault="00587228" w:rsidP="00587228">
      <w:pPr>
        <w:pStyle w:val="Bibliography"/>
        <w:spacing w:line="240" w:lineRule="auto"/>
        <w:jc w:val="both"/>
      </w:pPr>
      <w:r>
        <w:t xml:space="preserve">Koburtay, T., Jamali, D., &amp; Aljafari, A. (2023). Religion  spirituality  and well‐being  A systematic literature review and and futuristic agenda. </w:t>
      </w:r>
      <w:r>
        <w:rPr>
          <w:i/>
          <w:iCs/>
        </w:rPr>
        <w:t>Business Ethics, the Environment &amp; Responsibility</w:t>
      </w:r>
      <w:r>
        <w:t>, 341-357.</w:t>
      </w:r>
    </w:p>
    <w:p w14:paraId="77F34DF4" w14:textId="77777777" w:rsidR="00587228" w:rsidRDefault="00587228" w:rsidP="00587228">
      <w:pPr>
        <w:pStyle w:val="Bibliography"/>
        <w:spacing w:line="240" w:lineRule="auto"/>
        <w:jc w:val="both"/>
      </w:pPr>
      <w:r>
        <w:t xml:space="preserve">Koburtay, T., Syed, J., &amp; Salhi, N. A. (2022). Theorizing the notion of well‐being in Islam: An update of Ryff’s theory of eudaimonic psychological well‐being. </w:t>
      </w:r>
      <w:r>
        <w:rPr>
          <w:i/>
          <w:iCs/>
        </w:rPr>
        <w:t>Journal of Community Psychology</w:t>
      </w:r>
      <w:r>
        <w:t xml:space="preserve">, </w:t>
      </w:r>
      <w:r>
        <w:rPr>
          <w:i/>
          <w:iCs/>
        </w:rPr>
        <w:t>50</w:t>
      </w:r>
      <w:r>
        <w:t>(5), 2475–2490.</w:t>
      </w:r>
    </w:p>
    <w:p w14:paraId="4C027589" w14:textId="77777777" w:rsidR="00587228" w:rsidRDefault="00587228" w:rsidP="00587228">
      <w:pPr>
        <w:pStyle w:val="Bibliography"/>
        <w:spacing w:line="240" w:lineRule="auto"/>
        <w:jc w:val="both"/>
      </w:pPr>
      <w:r>
        <w:t xml:space="preserve">Lally, M., &amp; Valentine, S. (2023). </w:t>
      </w:r>
      <w:r>
        <w:rPr>
          <w:i/>
          <w:iCs/>
        </w:rPr>
        <w:t>Lifespan Development: A Psychological Perspective</w:t>
      </w:r>
      <w:r>
        <w:t>.</w:t>
      </w:r>
    </w:p>
    <w:p w14:paraId="1563F831" w14:textId="77777777" w:rsidR="00587228" w:rsidRDefault="00587228" w:rsidP="00587228">
      <w:pPr>
        <w:pStyle w:val="Bibliography"/>
        <w:spacing w:line="240" w:lineRule="auto"/>
        <w:jc w:val="both"/>
      </w:pPr>
      <w:r>
        <w:t xml:space="preserve">Liu, X., Zhang, L., Wu, Y., Xin, Y., Wang, Y., &amp; Su, X. (2025). The impact of school bullying on the mental health of boarding secondary school students: The mediating roles of school belongingness and resilience. </w:t>
      </w:r>
      <w:r>
        <w:rPr>
          <w:i/>
          <w:iCs/>
        </w:rPr>
        <w:t>Child and Adolescent Psychiatry and Mental Health</w:t>
      </w:r>
      <w:r>
        <w:t xml:space="preserve">, </w:t>
      </w:r>
      <w:r>
        <w:rPr>
          <w:i/>
          <w:iCs/>
        </w:rPr>
        <w:t>19</w:t>
      </w:r>
      <w:r>
        <w:t>(1), 32. https://doi.org/10.1186/s13034-025-00887-4</w:t>
      </w:r>
    </w:p>
    <w:p w14:paraId="37352719" w14:textId="77777777" w:rsidR="00587228" w:rsidRDefault="00587228" w:rsidP="00587228">
      <w:pPr>
        <w:pStyle w:val="Bibliography"/>
        <w:spacing w:line="240" w:lineRule="auto"/>
        <w:jc w:val="both"/>
      </w:pPr>
      <w:r>
        <w:t xml:space="preserve">Londero-Santos, A., Natividade, J. C., &amp; Féres-Carneiro, T. (2021). Do romantic relationships promote happiness? Relationships’ characteristics as predictors of subjective well-being. </w:t>
      </w:r>
      <w:r>
        <w:rPr>
          <w:i/>
          <w:iCs/>
        </w:rPr>
        <w:t>Interpersona: An International Journal on Personal Relationships</w:t>
      </w:r>
      <w:r>
        <w:t xml:space="preserve">, </w:t>
      </w:r>
      <w:r>
        <w:rPr>
          <w:i/>
          <w:iCs/>
        </w:rPr>
        <w:t>15</w:t>
      </w:r>
      <w:r>
        <w:t>(1), 3–19. https://doi.org/10.5964/ijpr.4195</w:t>
      </w:r>
    </w:p>
    <w:p w14:paraId="0D29C5DF" w14:textId="77777777" w:rsidR="00587228" w:rsidRDefault="00587228" w:rsidP="00587228">
      <w:pPr>
        <w:pStyle w:val="Bibliography"/>
        <w:spacing w:line="240" w:lineRule="auto"/>
        <w:jc w:val="both"/>
      </w:pPr>
      <w:r>
        <w:t xml:space="preserve">Mahudin, N. D. M., Noor, N. M., Dzulkifli, M. A., &amp; Janon, N. S. (2016). Religiosity among Muslims: A Scale Development and Validation Study. </w:t>
      </w:r>
      <w:r>
        <w:rPr>
          <w:i/>
          <w:iCs/>
        </w:rPr>
        <w:t>Makara Human Behavior Studies in Asia</w:t>
      </w:r>
      <w:r>
        <w:t xml:space="preserve">, </w:t>
      </w:r>
      <w:r>
        <w:rPr>
          <w:i/>
          <w:iCs/>
        </w:rPr>
        <w:t>20</w:t>
      </w:r>
      <w:r>
        <w:t>(2), 109. https://doi.org/10.7454/mssh.v20i2.3492</w:t>
      </w:r>
    </w:p>
    <w:p w14:paraId="1698C30C" w14:textId="77777777" w:rsidR="00587228" w:rsidRDefault="00587228" w:rsidP="00587228">
      <w:pPr>
        <w:pStyle w:val="Bibliography"/>
        <w:spacing w:line="240" w:lineRule="auto"/>
        <w:jc w:val="both"/>
      </w:pPr>
      <w:r>
        <w:t xml:space="preserve">Malik, A. (2024). New variants of ultra-conservative Islamic schools in Indonesia: A study on Islamic school endeavor with Islamic group movement. </w:t>
      </w:r>
      <w:r>
        <w:rPr>
          <w:i/>
          <w:iCs/>
        </w:rPr>
        <w:t>Power and Education</w:t>
      </w:r>
      <w:r>
        <w:t xml:space="preserve">, </w:t>
      </w:r>
      <w:r>
        <w:rPr>
          <w:i/>
          <w:iCs/>
        </w:rPr>
        <w:t>16</w:t>
      </w:r>
      <w:r>
        <w:t>(1), 14–28. https://doi.org/10.1177/17577438231163042</w:t>
      </w:r>
    </w:p>
    <w:p w14:paraId="7D7F5E53" w14:textId="77777777" w:rsidR="00587228" w:rsidRDefault="00587228" w:rsidP="00587228">
      <w:pPr>
        <w:pStyle w:val="Bibliography"/>
        <w:spacing w:line="240" w:lineRule="auto"/>
        <w:jc w:val="both"/>
      </w:pPr>
      <w:r>
        <w:t xml:space="preserve">Mason, N. L., Mischler, E., Uthaug, M. V., &amp; Kuypers, K. P. (2019). Sub-acute effects of psilocybin on empathy, creative thinking, and subjective well-being. </w:t>
      </w:r>
      <w:r>
        <w:rPr>
          <w:i/>
          <w:iCs/>
        </w:rPr>
        <w:t>Journal of Psychoactive Drugs</w:t>
      </w:r>
      <w:r>
        <w:t xml:space="preserve">, </w:t>
      </w:r>
      <w:r>
        <w:rPr>
          <w:i/>
          <w:iCs/>
        </w:rPr>
        <w:t>51</w:t>
      </w:r>
      <w:r>
        <w:t>(2), 123–134.</w:t>
      </w:r>
    </w:p>
    <w:p w14:paraId="1A52947C" w14:textId="77777777" w:rsidR="00587228" w:rsidRDefault="00587228" w:rsidP="00587228">
      <w:pPr>
        <w:pStyle w:val="Bibliography"/>
        <w:spacing w:line="240" w:lineRule="auto"/>
        <w:jc w:val="both"/>
      </w:pPr>
      <w:r>
        <w:t xml:space="preserve">Masqon, D. (2011). Dynamic of pondok pesantren as indegenous Islamic education centre in Indonesia. </w:t>
      </w:r>
      <w:r>
        <w:rPr>
          <w:i/>
          <w:iCs/>
        </w:rPr>
        <w:t>Tsaqafah</w:t>
      </w:r>
      <w:r>
        <w:t xml:space="preserve">, </w:t>
      </w:r>
      <w:r>
        <w:rPr>
          <w:i/>
          <w:iCs/>
        </w:rPr>
        <w:t>7</w:t>
      </w:r>
      <w:r>
        <w:t>(1), 155–168.</w:t>
      </w:r>
    </w:p>
    <w:p w14:paraId="6D17161C" w14:textId="77777777" w:rsidR="00587228" w:rsidRDefault="00587228" w:rsidP="00587228">
      <w:pPr>
        <w:pStyle w:val="Bibliography"/>
        <w:spacing w:line="240" w:lineRule="auto"/>
        <w:jc w:val="both"/>
      </w:pPr>
      <w:r>
        <w:t xml:space="preserve">Mudzkiyyah, L., Wahib, A., &amp; Bulut, S. (2022). Well-being among boarding school students: Academic self-efficacy and peer attachment as predictors. </w:t>
      </w:r>
      <w:r>
        <w:rPr>
          <w:i/>
          <w:iCs/>
        </w:rPr>
        <w:t>Psikohumaniora: Jurnal Penelitian Psikologi</w:t>
      </w:r>
      <w:r>
        <w:t xml:space="preserve">, </w:t>
      </w:r>
      <w:r>
        <w:rPr>
          <w:i/>
          <w:iCs/>
        </w:rPr>
        <w:t>7</w:t>
      </w:r>
      <w:r>
        <w:t>(1), 27–38. https://doi.org/10.21580/pjpp.v7i1.10374</w:t>
      </w:r>
    </w:p>
    <w:p w14:paraId="29B831CD" w14:textId="77777777" w:rsidR="00587228" w:rsidRDefault="00587228" w:rsidP="00587228">
      <w:pPr>
        <w:pStyle w:val="Bibliography"/>
        <w:spacing w:line="240" w:lineRule="auto"/>
        <w:jc w:val="both"/>
      </w:pPr>
      <w:r>
        <w:t xml:space="preserve">Nugroho, M. Y. A., Marhumah, M., &amp; Karwadi, K. (2025). </w:t>
      </w:r>
      <w:r>
        <w:rPr>
          <w:i/>
          <w:iCs/>
        </w:rPr>
        <w:t>Creative Education as An Innovation in Islamic Boarding Schools</w:t>
      </w:r>
      <w:r>
        <w:t>.</w:t>
      </w:r>
    </w:p>
    <w:p w14:paraId="1A5B423E" w14:textId="77777777" w:rsidR="00587228" w:rsidRDefault="00587228" w:rsidP="00587228">
      <w:pPr>
        <w:pStyle w:val="Bibliography"/>
        <w:spacing w:line="240" w:lineRule="auto"/>
        <w:jc w:val="both"/>
      </w:pPr>
      <w:r>
        <w:t xml:space="preserve">Ozcakir, A., Ediz, B., &amp; Bilgel, N. (2016). The relationship between subjective well-being and empathy among Turkish medical students. </w:t>
      </w:r>
      <w:r>
        <w:rPr>
          <w:i/>
          <w:iCs/>
        </w:rPr>
        <w:t>MedEdPublish</w:t>
      </w:r>
      <w:r>
        <w:t xml:space="preserve">, </w:t>
      </w:r>
      <w:r>
        <w:rPr>
          <w:i/>
          <w:iCs/>
        </w:rPr>
        <w:t>5</w:t>
      </w:r>
      <w:r>
        <w:t>, 59. https://doi.org/10.15694/mep.2016.000059</w:t>
      </w:r>
    </w:p>
    <w:p w14:paraId="3A0903EA" w14:textId="77777777" w:rsidR="00587228" w:rsidRDefault="00587228" w:rsidP="00587228">
      <w:pPr>
        <w:pStyle w:val="Bibliography"/>
        <w:spacing w:line="240" w:lineRule="auto"/>
        <w:jc w:val="both"/>
      </w:pPr>
      <w:r>
        <w:t xml:space="preserve">Paksarian, D., Eaton, W. W., Mortensen, P. B., Merikangas, K. R., &amp; Pedersen, C. B. (2015). A population-based study of the risk of schizophrenia and bipolar disorder associated with parent–child separation during development. </w:t>
      </w:r>
      <w:r>
        <w:rPr>
          <w:i/>
          <w:iCs/>
        </w:rPr>
        <w:t>Psychological Medicine</w:t>
      </w:r>
      <w:r>
        <w:t xml:space="preserve">, </w:t>
      </w:r>
      <w:r>
        <w:rPr>
          <w:i/>
          <w:iCs/>
        </w:rPr>
        <w:t>45</w:t>
      </w:r>
      <w:r>
        <w:t>(13), 2825–2837. https://doi.org/10.1017/S0033291715000781</w:t>
      </w:r>
    </w:p>
    <w:p w14:paraId="06E7F51D" w14:textId="77777777" w:rsidR="00587228" w:rsidRDefault="00587228" w:rsidP="00587228">
      <w:pPr>
        <w:pStyle w:val="Bibliography"/>
        <w:spacing w:line="240" w:lineRule="auto"/>
        <w:jc w:val="both"/>
      </w:pPr>
      <w:r>
        <w:t xml:space="preserve">Peng, A., Patterson, M. M., &amp; Wang, H. (2023). Attachment, empathy, emotion regulation, and subjective well-being in young women. </w:t>
      </w:r>
      <w:r>
        <w:rPr>
          <w:i/>
          <w:iCs/>
        </w:rPr>
        <w:t>Journal of Applied Developmental Psychology</w:t>
      </w:r>
      <w:r>
        <w:t xml:space="preserve">, </w:t>
      </w:r>
      <w:r>
        <w:rPr>
          <w:i/>
          <w:iCs/>
        </w:rPr>
        <w:t>84</w:t>
      </w:r>
      <w:r>
        <w:t>, 101497.</w:t>
      </w:r>
    </w:p>
    <w:p w14:paraId="0BB3097E" w14:textId="77777777" w:rsidR="00587228" w:rsidRDefault="00587228" w:rsidP="00587228">
      <w:pPr>
        <w:pStyle w:val="Bibliography"/>
        <w:spacing w:line="240" w:lineRule="auto"/>
        <w:jc w:val="both"/>
      </w:pPr>
      <w:r>
        <w:t xml:space="preserve">Perawironegoro, D. (2019). Manajemen Asrama di Pesantren.pdf. </w:t>
      </w:r>
      <w:r>
        <w:rPr>
          <w:i/>
          <w:iCs/>
        </w:rPr>
        <w:t>Tadbir : Jurnal Studi Manajemen Pendidikan</w:t>
      </w:r>
      <w:r>
        <w:t xml:space="preserve">, </w:t>
      </w:r>
      <w:r>
        <w:rPr>
          <w:i/>
          <w:iCs/>
        </w:rPr>
        <w:t>3</w:t>
      </w:r>
      <w:r>
        <w:t>(1), 129–144.</w:t>
      </w:r>
    </w:p>
    <w:p w14:paraId="6E7FE3D6" w14:textId="77777777" w:rsidR="00587228" w:rsidRDefault="00587228" w:rsidP="00587228">
      <w:pPr>
        <w:pStyle w:val="Bibliography"/>
        <w:spacing w:line="240" w:lineRule="auto"/>
        <w:jc w:val="both"/>
      </w:pPr>
      <w:r>
        <w:t xml:space="preserve">Piko, B. F. (2023). Adolescent Life Satisfaction: Association with Psychological, School-Related, Religious and Socially Supportive Factors. </w:t>
      </w:r>
      <w:r>
        <w:rPr>
          <w:i/>
          <w:iCs/>
        </w:rPr>
        <w:t>Children</w:t>
      </w:r>
      <w:r>
        <w:t xml:space="preserve">, </w:t>
      </w:r>
      <w:r>
        <w:rPr>
          <w:i/>
          <w:iCs/>
        </w:rPr>
        <w:t>10</w:t>
      </w:r>
      <w:r>
        <w:t>(7), 1176. https://doi.org/10.3390/children10071176</w:t>
      </w:r>
    </w:p>
    <w:p w14:paraId="3B548A5E" w14:textId="77777777" w:rsidR="00587228" w:rsidRDefault="00587228" w:rsidP="00587228">
      <w:pPr>
        <w:pStyle w:val="Bibliography"/>
        <w:spacing w:line="240" w:lineRule="auto"/>
        <w:jc w:val="both"/>
      </w:pPr>
      <w:r>
        <w:t xml:space="preserve">Pollerhoff, L., Stietz, J., Depow, G. J., Inzlicht, M., Kanske, P., Li, S.-C., &amp; Reiter, A. M. F. (2022). Investigating adult age differences in real-life empathy, prosociality, and well-being using experience sampling. </w:t>
      </w:r>
      <w:r>
        <w:rPr>
          <w:i/>
          <w:iCs/>
        </w:rPr>
        <w:t>Scientific Reports</w:t>
      </w:r>
      <w:r>
        <w:t xml:space="preserve">, </w:t>
      </w:r>
      <w:r>
        <w:rPr>
          <w:i/>
          <w:iCs/>
        </w:rPr>
        <w:t>12</w:t>
      </w:r>
      <w:r>
        <w:t>(1). https://doi.org/10.1038/s41598-022-06620-x</w:t>
      </w:r>
    </w:p>
    <w:p w14:paraId="354D1B48" w14:textId="77777777" w:rsidR="00587228" w:rsidRDefault="00587228" w:rsidP="00587228">
      <w:pPr>
        <w:pStyle w:val="Bibliography"/>
        <w:spacing w:line="240" w:lineRule="auto"/>
        <w:jc w:val="both"/>
      </w:pPr>
      <w:r>
        <w:t xml:space="preserve">Pontin, E., Schwannauer, M., Tai, S., &amp; Kinderman, P. (2013). A UK validation of a general measure of subjective well-being: The modified BBC subjective well-being scale (BBC-SWB). </w:t>
      </w:r>
      <w:r>
        <w:rPr>
          <w:i/>
          <w:iCs/>
        </w:rPr>
        <w:t>Health and Quality of Life Outcomes</w:t>
      </w:r>
      <w:r>
        <w:t xml:space="preserve">, </w:t>
      </w:r>
      <w:r>
        <w:rPr>
          <w:i/>
          <w:iCs/>
        </w:rPr>
        <w:t>11</w:t>
      </w:r>
      <w:r>
        <w:t>(1), 150. https://doi.org/10.1186/1477-7525-11-150</w:t>
      </w:r>
    </w:p>
    <w:p w14:paraId="6A1C588B" w14:textId="77777777" w:rsidR="00587228" w:rsidRDefault="00587228" w:rsidP="00587228">
      <w:pPr>
        <w:pStyle w:val="Bibliography"/>
        <w:spacing w:line="240" w:lineRule="auto"/>
        <w:jc w:val="both"/>
      </w:pPr>
      <w:r>
        <w:t xml:space="preserve">Prasojo, E., Zulkarnain, Z. P., &amp; Puspasari, D. (2025). Infusing indigenous Islamic values into Western-style public administration in Indonesia: The role of pesantren institutions. In </w:t>
      </w:r>
      <w:r>
        <w:rPr>
          <w:i/>
          <w:iCs/>
        </w:rPr>
        <w:t>Islamic Public Value</w:t>
      </w:r>
      <w:r>
        <w:t xml:space="preserve"> (pp. 308–334). ElgarOnline. https://doi.org/10.4337/9781035333646.00026</w:t>
      </w:r>
    </w:p>
    <w:p w14:paraId="5C7DBFF6" w14:textId="77777777" w:rsidR="00587228" w:rsidRDefault="00587228" w:rsidP="00587228">
      <w:pPr>
        <w:pStyle w:val="Bibliography"/>
        <w:spacing w:line="240" w:lineRule="auto"/>
        <w:jc w:val="both"/>
      </w:pPr>
      <w:r>
        <w:t xml:space="preserve">Revens, K. E., Gutierrez, D., Paul, R., Reynolds, A. D., Price, R., &amp; DeHaven, M. J. (2021). Social Support and Religiosity as Contributing Factors to Resilience and Mental Wellbeing in Latino Immigrants: A Community-Based Participatory Research Study. </w:t>
      </w:r>
      <w:r>
        <w:rPr>
          <w:i/>
          <w:iCs/>
        </w:rPr>
        <w:t>Journal of Immigrant and Minority Health</w:t>
      </w:r>
      <w:r>
        <w:t xml:space="preserve">, </w:t>
      </w:r>
      <w:r>
        <w:rPr>
          <w:i/>
          <w:iCs/>
        </w:rPr>
        <w:t>23</w:t>
      </w:r>
      <w:r>
        <w:t>(5), 904–916. https://doi.org/10.1007/s10903-021-01179-7</w:t>
      </w:r>
    </w:p>
    <w:p w14:paraId="5F3A16AF" w14:textId="77777777" w:rsidR="00587228" w:rsidRDefault="00587228" w:rsidP="00587228">
      <w:pPr>
        <w:pStyle w:val="Bibliography"/>
        <w:spacing w:line="240" w:lineRule="auto"/>
        <w:jc w:val="both"/>
      </w:pPr>
      <w:r>
        <w:t xml:space="preserve">Schaverien, J. (2011). Boarding school syndrome: Broken attachments a hidden trauma. </w:t>
      </w:r>
      <w:r>
        <w:rPr>
          <w:i/>
          <w:iCs/>
        </w:rPr>
        <w:t>British Journal of Psychotherapy</w:t>
      </w:r>
      <w:r>
        <w:t xml:space="preserve">, </w:t>
      </w:r>
      <w:r>
        <w:rPr>
          <w:i/>
          <w:iCs/>
        </w:rPr>
        <w:t>27</w:t>
      </w:r>
      <w:r>
        <w:t>(2), 138–155. https://doi.org/10.1111/j.1752-0118.2011.01229.x</w:t>
      </w:r>
    </w:p>
    <w:p w14:paraId="52851B01" w14:textId="77777777" w:rsidR="00587228" w:rsidRDefault="00587228" w:rsidP="00587228">
      <w:pPr>
        <w:pStyle w:val="Bibliography"/>
        <w:spacing w:line="240" w:lineRule="auto"/>
        <w:jc w:val="both"/>
      </w:pPr>
      <w:r>
        <w:t xml:space="preserve">Shahama, A., Patel, A., Carson, J., &amp; Abdel-Khalek, A. M. (2022). The pursuit of happiness within Islam: A systematic review of two decades of research on religiosity and happiness in Islamic groups. </w:t>
      </w:r>
      <w:r>
        <w:rPr>
          <w:i/>
          <w:iCs/>
        </w:rPr>
        <w:t>Mental Health, Religion &amp; Culture</w:t>
      </w:r>
      <w:r>
        <w:t xml:space="preserve">, </w:t>
      </w:r>
      <w:r>
        <w:rPr>
          <w:i/>
          <w:iCs/>
        </w:rPr>
        <w:t>25</w:t>
      </w:r>
      <w:r>
        <w:t>(7), 629–651.</w:t>
      </w:r>
    </w:p>
    <w:p w14:paraId="5769D0A0" w14:textId="77777777" w:rsidR="00587228" w:rsidRDefault="00587228" w:rsidP="00587228">
      <w:pPr>
        <w:pStyle w:val="Bibliography"/>
        <w:spacing w:line="240" w:lineRule="auto"/>
        <w:jc w:val="both"/>
      </w:pPr>
      <w:r>
        <w:t xml:space="preserve">Silke, C., Brady, B., Boylan, C., &amp; Dolan, P. (2018). Factors influencing the development of empathy and pro-social behaviour among adolescents: A systematic review. </w:t>
      </w:r>
      <w:r>
        <w:rPr>
          <w:i/>
          <w:iCs/>
        </w:rPr>
        <w:t>Children and Youth Services Review</w:t>
      </w:r>
      <w:r>
        <w:t xml:space="preserve">, </w:t>
      </w:r>
      <w:r>
        <w:rPr>
          <w:i/>
          <w:iCs/>
        </w:rPr>
        <w:t>94</w:t>
      </w:r>
      <w:r>
        <w:t>, 421–436.</w:t>
      </w:r>
    </w:p>
    <w:p w14:paraId="11756D1C" w14:textId="77777777" w:rsidR="00587228" w:rsidRDefault="00587228" w:rsidP="00587228">
      <w:pPr>
        <w:pStyle w:val="Bibliography"/>
        <w:spacing w:line="240" w:lineRule="auto"/>
        <w:jc w:val="both"/>
      </w:pPr>
      <w:r>
        <w:t xml:space="preserve">Surzykiewicz, J., Skalski, S. B., Niesiobędzka, M., &amp; Konaszewski, K. (2022). Exploring the mediating effects of negative and positive religious coping between resilience and mental well-being. </w:t>
      </w:r>
      <w:r>
        <w:rPr>
          <w:i/>
          <w:iCs/>
        </w:rPr>
        <w:t>Frontiers in Behavioral Neuroscience</w:t>
      </w:r>
      <w:r>
        <w:t xml:space="preserve">, </w:t>
      </w:r>
      <w:r>
        <w:rPr>
          <w:i/>
          <w:iCs/>
        </w:rPr>
        <w:t>16</w:t>
      </w:r>
      <w:r>
        <w:t>. https://doi.org/10.3389/fnbeh.2022.954382</w:t>
      </w:r>
    </w:p>
    <w:p w14:paraId="60E77C9F" w14:textId="77777777" w:rsidR="00587228" w:rsidRDefault="00587228" w:rsidP="00587228">
      <w:pPr>
        <w:pStyle w:val="Bibliography"/>
        <w:spacing w:line="240" w:lineRule="auto"/>
        <w:jc w:val="both"/>
      </w:pPr>
      <w:r>
        <w:t xml:space="preserve">Yilmaz, M. (2023). Exploring the Interplay between Religion, Health, and Subjective Well-Being in Turkey. </w:t>
      </w:r>
      <w:r>
        <w:rPr>
          <w:i/>
          <w:iCs/>
        </w:rPr>
        <w:t>Hitit İlahiyat Dergisi</w:t>
      </w:r>
      <w:r>
        <w:t>, 982–997. https://doi.org/10.14395/hid.1343902</w:t>
      </w:r>
    </w:p>
    <w:p w14:paraId="2BA4DB78" w14:textId="77777777" w:rsidR="00587228" w:rsidRDefault="00587228" w:rsidP="00587228">
      <w:pPr>
        <w:pStyle w:val="Bibliography"/>
        <w:spacing w:line="240" w:lineRule="auto"/>
        <w:jc w:val="both"/>
      </w:pPr>
      <w:r>
        <w:t xml:space="preserve">Zarzycka, B., &amp; Krok, D. (2021). Disclosure to God as a mediator between private prayer and psychological well-being in a Christian sample. </w:t>
      </w:r>
      <w:r>
        <w:rPr>
          <w:i/>
          <w:iCs/>
        </w:rPr>
        <w:t>Journal of Religion and Health</w:t>
      </w:r>
      <w:r>
        <w:t xml:space="preserve">, </w:t>
      </w:r>
      <w:r>
        <w:rPr>
          <w:i/>
          <w:iCs/>
        </w:rPr>
        <w:t>60</w:t>
      </w:r>
      <w:r>
        <w:t>(2), 1083–1095.</w:t>
      </w:r>
    </w:p>
    <w:p w14:paraId="75ED3987" w14:textId="6610C755" w:rsidR="00AA7091" w:rsidRDefault="00563F1C" w:rsidP="00587228">
      <w:pPr>
        <w:ind w:left="709" w:hanging="709"/>
        <w:jc w:val="both"/>
      </w:pPr>
      <w:r w:rsidRPr="00563F1C">
        <w:rPr>
          <w:rFonts w:asciiTheme="majorBidi" w:eastAsia="Book Antiqua" w:hAnsiTheme="majorBidi" w:cstheme="majorBidi"/>
          <w:color w:val="000000"/>
        </w:rPr>
        <w:fldChar w:fldCharType="end"/>
      </w:r>
    </w:p>
    <w:p w14:paraId="28C4DE57" w14:textId="77777777" w:rsidR="00AA7091" w:rsidRDefault="00AA7091">
      <w:pPr>
        <w:ind w:left="720" w:hanging="720"/>
        <w:jc w:val="both"/>
      </w:pPr>
    </w:p>
    <w:p w14:paraId="1410C53D" w14:textId="77777777" w:rsidR="00AA7091" w:rsidRDefault="00AA7091">
      <w:pPr>
        <w:pBdr>
          <w:top w:val="nil"/>
          <w:left w:val="nil"/>
          <w:bottom w:val="nil"/>
          <w:right w:val="nil"/>
          <w:between w:val="nil"/>
        </w:pBdr>
        <w:spacing w:line="360" w:lineRule="auto"/>
        <w:ind w:firstLine="708"/>
        <w:jc w:val="both"/>
        <w:rPr>
          <w:color w:val="000000"/>
        </w:rPr>
      </w:pPr>
    </w:p>
    <w:sectPr w:rsidR="00AA7091">
      <w:headerReference w:type="even" r:id="rId13"/>
      <w:headerReference w:type="default" r:id="rId14"/>
      <w:footerReference w:type="even"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48A36" w14:textId="77777777" w:rsidR="00F90750" w:rsidRDefault="00F90750">
      <w:r>
        <w:separator/>
      </w:r>
    </w:p>
  </w:endnote>
  <w:endnote w:type="continuationSeparator" w:id="0">
    <w:p w14:paraId="71B1A3C3" w14:textId="77777777" w:rsidR="00F90750" w:rsidRDefault="00F9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owan Old Style Roman">
    <w:altName w:val="Cambria"/>
    <w:charset w:val="4D"/>
    <w:family w:val="roman"/>
    <w:pitch w:val="variable"/>
    <w:sig w:usb0="A00000EF" w:usb1="400020C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F600" w14:textId="77777777" w:rsidR="00AA7091" w:rsidRDefault="006C1607">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C435A2">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227C3FDC" w14:textId="77777777" w:rsidR="00AA7091" w:rsidRDefault="00AA7091">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61FD" w14:textId="77777777" w:rsidR="00AA7091" w:rsidRDefault="006C1607">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C435A2">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954D080" w14:textId="77777777" w:rsidR="00AA7091" w:rsidRDefault="00AA7091">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50B99" w14:textId="77777777" w:rsidR="00F90750" w:rsidRDefault="00F90750">
      <w:r>
        <w:separator/>
      </w:r>
    </w:p>
  </w:footnote>
  <w:footnote w:type="continuationSeparator" w:id="0">
    <w:p w14:paraId="2716A98B" w14:textId="77777777" w:rsidR="00F90750" w:rsidRDefault="00F90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0CA1" w14:textId="77777777" w:rsidR="00AA7091" w:rsidRDefault="006C1607">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proofErr w:type="spellStart"/>
    <w:r>
      <w:rPr>
        <w:rFonts w:ascii="Times" w:eastAsia="Times" w:hAnsi="Times" w:cs="Times"/>
        <w:smallCaps/>
        <w:color w:val="000000"/>
        <w:sz w:val="20"/>
        <w:szCs w:val="20"/>
      </w:rPr>
      <w:t>Manuscript</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submission</w:t>
    </w:r>
    <w:proofErr w:type="spellEnd"/>
    <w:r>
      <w:rPr>
        <w:rFonts w:ascii="Times" w:eastAsia="Times" w:hAnsi="Times" w:cs="Times"/>
        <w:smallCaps/>
        <w:color w:val="000000"/>
        <w:sz w:val="20"/>
        <w:szCs w:val="20"/>
      </w:rPr>
      <w:t xml:space="preserve">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4092" w14:textId="77777777" w:rsidR="00AA7091" w:rsidRDefault="006C1607">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14:anchorId="3FB27CC5" wp14:editId="3D6961D1">
          <wp:simplePos x="0" y="0"/>
          <wp:positionH relativeFrom="column">
            <wp:posOffset>64656</wp:posOffset>
          </wp:positionH>
          <wp:positionV relativeFrom="paragraph">
            <wp:posOffset>-253536</wp:posOffset>
          </wp:positionV>
          <wp:extent cx="681164" cy="628073"/>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19F3F722" w14:textId="77777777" w:rsidR="00AA7091" w:rsidRDefault="006C1607">
    <w:pPr>
      <w:pBdr>
        <w:top w:val="nil"/>
        <w:left w:val="nil"/>
        <w:bottom w:val="nil"/>
        <w:right w:val="nil"/>
        <w:between w:val="nil"/>
      </w:pBdr>
      <w:tabs>
        <w:tab w:val="center" w:pos="4680"/>
        <w:tab w:val="right" w:pos="9360"/>
      </w:tabs>
      <w:jc w:val="right"/>
      <w:rPr>
        <w:rFonts w:ascii="Calibri" w:eastAsia="Calibri" w:hAnsi="Calibri" w:cs="Calibri"/>
        <w:color w:val="000000"/>
      </w:rPr>
    </w:pPr>
    <w:proofErr w:type="spellStart"/>
    <w:r>
      <w:rPr>
        <w:rFonts w:ascii="Times" w:eastAsia="Times" w:hAnsi="Times" w:cs="Times"/>
        <w:i/>
        <w:color w:val="000000"/>
        <w:sz w:val="18"/>
        <w:szCs w:val="18"/>
      </w:rPr>
      <w:t>Manuscript</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submission</w:t>
    </w:r>
    <w:proofErr w:type="spellEnd"/>
    <w:r>
      <w:rPr>
        <w:rFonts w:ascii="Times" w:eastAsia="Times" w:hAnsi="Times" w:cs="Times"/>
        <w:i/>
        <w:color w:val="000000"/>
        <w:sz w:val="18"/>
        <w:szCs w:val="18"/>
      </w:rPr>
      <w:t xml:space="preserve">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A553D"/>
    <w:multiLevelType w:val="multilevel"/>
    <w:tmpl w:val="B958D8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878470A"/>
    <w:multiLevelType w:val="multilevel"/>
    <w:tmpl w:val="3D58AA42"/>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91"/>
    <w:rsid w:val="00013DBB"/>
    <w:rsid w:val="00023024"/>
    <w:rsid w:val="00091DBE"/>
    <w:rsid w:val="000C0C76"/>
    <w:rsid w:val="0042240B"/>
    <w:rsid w:val="00484903"/>
    <w:rsid w:val="004A45AF"/>
    <w:rsid w:val="004F297E"/>
    <w:rsid w:val="00563F1C"/>
    <w:rsid w:val="00587228"/>
    <w:rsid w:val="006362A6"/>
    <w:rsid w:val="006C1607"/>
    <w:rsid w:val="008F1B9C"/>
    <w:rsid w:val="00A5629B"/>
    <w:rsid w:val="00AA7091"/>
    <w:rsid w:val="00B43AD6"/>
    <w:rsid w:val="00B84FBF"/>
    <w:rsid w:val="00C41F93"/>
    <w:rsid w:val="00C435A2"/>
    <w:rsid w:val="00D5238B"/>
    <w:rsid w:val="00E23201"/>
    <w:rsid w:val="00F7202E"/>
    <w:rsid w:val="00F90750"/>
    <w:rsid w:val="00FA0C3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B6F8"/>
  <w15:docId w15:val="{BBEAEEAD-5177-4AD9-85D4-B28BDD2E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lang w:val="es-AR" w:eastAsia="es-ES_tradn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rFonts w:eastAsia="Times New Roman"/>
    </w:rPr>
    <w:tblPr>
      <w:tblStyleRowBandSize w:val="1"/>
      <w:tblStyleColBandSize w:val="1"/>
    </w:tblPr>
  </w:style>
  <w:style w:type="paragraph" w:styleId="NoSpacing">
    <w:name w:val="No Spacing"/>
    <w:aliases w:val="3-Afiliasi"/>
    <w:uiPriority w:val="1"/>
    <w:qFormat/>
    <w:rsid w:val="00023024"/>
    <w:rPr>
      <w:rFonts w:ascii="Iowan Old Style Roman" w:eastAsia="Calibri" w:hAnsi="Iowan Old Style Roman" w:cs="Arial"/>
      <w:sz w:val="22"/>
      <w:lang w:val="en-ID" w:eastAsia="en-US"/>
    </w:rPr>
  </w:style>
  <w:style w:type="paragraph" w:styleId="Caption">
    <w:name w:val="caption"/>
    <w:basedOn w:val="Normal"/>
    <w:next w:val="Normal"/>
    <w:uiPriority w:val="35"/>
    <w:unhideWhenUsed/>
    <w:qFormat/>
    <w:rsid w:val="00023024"/>
    <w:pPr>
      <w:spacing w:after="200"/>
      <w:jc w:val="both"/>
    </w:pPr>
    <w:rPr>
      <w:rFonts w:ascii="Iowan Old Style Roman" w:eastAsia="Calibri" w:hAnsi="Iowan Old Style Roman" w:cs="Arial"/>
      <w:b/>
      <w:i/>
      <w:iCs/>
      <w:color w:val="44546A" w:themeColor="text2"/>
      <w:sz w:val="18"/>
      <w:szCs w:val="18"/>
      <w:lang w:val="en-ID" w:eastAsia="en-US"/>
    </w:rPr>
  </w:style>
  <w:style w:type="character" w:styleId="CommentReference">
    <w:name w:val="annotation reference"/>
    <w:basedOn w:val="DefaultParagraphFont"/>
    <w:uiPriority w:val="99"/>
    <w:semiHidden/>
    <w:unhideWhenUsed/>
    <w:rsid w:val="00023024"/>
    <w:rPr>
      <w:sz w:val="16"/>
      <w:szCs w:val="16"/>
    </w:rPr>
  </w:style>
  <w:style w:type="paragraph" w:styleId="CommentText">
    <w:name w:val="annotation text"/>
    <w:basedOn w:val="Normal"/>
    <w:link w:val="CommentTextChar"/>
    <w:uiPriority w:val="99"/>
    <w:semiHidden/>
    <w:unhideWhenUsed/>
    <w:rsid w:val="00023024"/>
    <w:pPr>
      <w:spacing w:after="160"/>
    </w:pPr>
    <w:rPr>
      <w:rFonts w:ascii="Calibri" w:eastAsia="Calibri" w:hAnsi="Calibri" w:cs="Calibri"/>
      <w:sz w:val="20"/>
      <w:szCs w:val="20"/>
      <w:lang w:val="ms" w:eastAsia="en-ID"/>
    </w:rPr>
  </w:style>
  <w:style w:type="character" w:customStyle="1" w:styleId="CommentTextChar">
    <w:name w:val="Comment Text Char"/>
    <w:basedOn w:val="DefaultParagraphFont"/>
    <w:link w:val="CommentText"/>
    <w:uiPriority w:val="99"/>
    <w:semiHidden/>
    <w:rsid w:val="00023024"/>
    <w:rPr>
      <w:rFonts w:ascii="Calibri" w:eastAsia="Calibri" w:hAnsi="Calibri" w:cs="Calibri"/>
      <w:sz w:val="20"/>
      <w:szCs w:val="20"/>
      <w:lang w:val="ms"/>
    </w:rPr>
  </w:style>
  <w:style w:type="paragraph" w:styleId="Bibliography">
    <w:name w:val="Bibliography"/>
    <w:basedOn w:val="Normal"/>
    <w:next w:val="Normal"/>
    <w:uiPriority w:val="37"/>
    <w:unhideWhenUsed/>
    <w:rsid w:val="00563F1C"/>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89702">
      <w:bodyDiv w:val="1"/>
      <w:marLeft w:val="0"/>
      <w:marRight w:val="0"/>
      <w:marTop w:val="0"/>
      <w:marBottom w:val="0"/>
      <w:divBdr>
        <w:top w:val="none" w:sz="0" w:space="0" w:color="auto"/>
        <w:left w:val="none" w:sz="0" w:space="0" w:color="auto"/>
        <w:bottom w:val="none" w:sz="0" w:space="0" w:color="auto"/>
        <w:right w:val="none" w:sz="0" w:space="0" w:color="auto"/>
      </w:divBdr>
    </w:div>
    <w:div w:id="182959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B7jxeItVJQAOk4Q53wZV98C/A==">CgMxLjA4AHIhMThXSEhrTHhka3lCdDdiendoYnA4RHZ2a1lQVHpKeGl3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24418</Words>
  <Characters>139183</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Sutipyo</cp:lastModifiedBy>
  <cp:revision>9</cp:revision>
  <cp:lastPrinted>2025-07-16T00:56:00Z</cp:lastPrinted>
  <dcterms:created xsi:type="dcterms:W3CDTF">2025-07-16T00:54:00Z</dcterms:created>
  <dcterms:modified xsi:type="dcterms:W3CDTF">2025-07-16T02:31:00Z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id="VtX69EkG"/&gt;&lt;style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