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45CA" w14:textId="77777777" w:rsidR="009A5FF3" w:rsidRDefault="009A5FF3" w:rsidP="009A5FF3">
      <w:pPr>
        <w:spacing w:line="360" w:lineRule="auto"/>
        <w:ind w:firstLine="0"/>
      </w:pPr>
      <w:proofErr w:type="spellStart"/>
      <w:r w:rsidRPr="009A5FF3">
        <w:t>Psychometric</w:t>
      </w:r>
      <w:proofErr w:type="spellEnd"/>
      <w:r w:rsidRPr="009A5FF3">
        <w:t xml:space="preserve"> </w:t>
      </w:r>
      <w:proofErr w:type="spellStart"/>
      <w:r w:rsidRPr="009A5FF3">
        <w:t>Properties</w:t>
      </w:r>
      <w:proofErr w:type="spellEnd"/>
      <w:r w:rsidRPr="009A5FF3">
        <w:t xml:space="preserve"> </w:t>
      </w:r>
      <w:proofErr w:type="spellStart"/>
      <w:r w:rsidRPr="009A5FF3">
        <w:t>of</w:t>
      </w:r>
      <w:proofErr w:type="spellEnd"/>
      <w:r w:rsidRPr="009A5FF3">
        <w:t xml:space="preserve"> </w:t>
      </w:r>
      <w:proofErr w:type="spellStart"/>
      <w:r w:rsidRPr="009A5FF3">
        <w:t>the</w:t>
      </w:r>
      <w:proofErr w:type="spellEnd"/>
      <w:r w:rsidRPr="009A5FF3">
        <w:t xml:space="preserve"> </w:t>
      </w:r>
      <w:proofErr w:type="spellStart"/>
      <w:r w:rsidRPr="009A5FF3">
        <w:t>Self-Compassion</w:t>
      </w:r>
      <w:proofErr w:type="spellEnd"/>
      <w:r w:rsidRPr="009A5FF3">
        <w:t xml:space="preserve"> </w:t>
      </w:r>
      <w:proofErr w:type="spellStart"/>
      <w:r w:rsidRPr="009A5FF3">
        <w:t>Scale</w:t>
      </w:r>
      <w:proofErr w:type="spellEnd"/>
      <w:r w:rsidRPr="009A5FF3">
        <w:t xml:space="preserve"> (SCS-SF) in </w:t>
      </w:r>
      <w:proofErr w:type="spellStart"/>
      <w:r w:rsidRPr="009A5FF3">
        <w:t>the</w:t>
      </w:r>
      <w:proofErr w:type="spellEnd"/>
      <w:r w:rsidRPr="009A5FF3">
        <w:t xml:space="preserve"> Peruvian </w:t>
      </w:r>
      <w:proofErr w:type="spellStart"/>
      <w:r w:rsidRPr="009A5FF3">
        <w:t>Adult</w:t>
      </w:r>
      <w:proofErr w:type="spellEnd"/>
      <w:r w:rsidRPr="009A5FF3">
        <w:t xml:space="preserve"> </w:t>
      </w:r>
      <w:proofErr w:type="spellStart"/>
      <w:r w:rsidRPr="009A5FF3">
        <w:t>Population</w:t>
      </w:r>
      <w:proofErr w:type="spellEnd"/>
    </w:p>
    <w:p w14:paraId="5AA36795" w14:textId="77777777" w:rsidR="009A5FF3" w:rsidRPr="009A5FF3" w:rsidRDefault="009A5FF3" w:rsidP="009A5FF3">
      <w:pPr>
        <w:spacing w:line="360" w:lineRule="auto"/>
        <w:ind w:firstLine="0"/>
      </w:pPr>
    </w:p>
    <w:p w14:paraId="790B2B0C" w14:textId="77777777" w:rsidR="009A5FF3" w:rsidRPr="009A5FF3" w:rsidRDefault="009A5FF3" w:rsidP="009A5FF3">
      <w:pPr>
        <w:spacing w:line="360" w:lineRule="auto"/>
        <w:ind w:firstLine="0"/>
      </w:pPr>
      <w:r w:rsidRPr="009A5FF3">
        <w:t>ABSTRACT</w:t>
      </w:r>
    </w:p>
    <w:p w14:paraId="00C3F440" w14:textId="3CD0B3B5" w:rsidR="009A5FF3" w:rsidRPr="009A5FF3" w:rsidRDefault="009A5FF3" w:rsidP="009A5FF3">
      <w:pPr>
        <w:spacing w:line="360" w:lineRule="auto"/>
        <w:ind w:firstLine="0"/>
      </w:pPr>
      <w:proofErr w:type="spellStart"/>
      <w:r w:rsidRPr="009A5FF3">
        <w:t>The</w:t>
      </w:r>
      <w:proofErr w:type="spellEnd"/>
      <w:r w:rsidRPr="009A5FF3">
        <w:t xml:space="preserve"> </w:t>
      </w:r>
      <w:proofErr w:type="spellStart"/>
      <w:r w:rsidRPr="009A5FF3">
        <w:t>present</w:t>
      </w:r>
      <w:proofErr w:type="spellEnd"/>
      <w:r w:rsidRPr="009A5FF3">
        <w:t xml:space="preserve"> </w:t>
      </w:r>
      <w:proofErr w:type="spellStart"/>
      <w:r w:rsidRPr="009A5FF3">
        <w:t>study</w:t>
      </w:r>
      <w:proofErr w:type="spellEnd"/>
      <w:r w:rsidRPr="009A5FF3">
        <w:t xml:space="preserve"> </w:t>
      </w:r>
      <w:proofErr w:type="spellStart"/>
      <w:r w:rsidRPr="009A5FF3">
        <w:t>aimed</w:t>
      </w:r>
      <w:proofErr w:type="spellEnd"/>
      <w:r w:rsidRPr="009A5FF3">
        <w:t xml:space="preserve"> </w:t>
      </w:r>
      <w:proofErr w:type="spellStart"/>
      <w:r w:rsidRPr="009A5FF3">
        <w:t>to</w:t>
      </w:r>
      <w:proofErr w:type="spellEnd"/>
      <w:r w:rsidRPr="009A5FF3">
        <w:t xml:space="preserve"> </w:t>
      </w:r>
      <w:proofErr w:type="spellStart"/>
      <w:r w:rsidRPr="009A5FF3">
        <w:t>evaluate</w:t>
      </w:r>
      <w:proofErr w:type="spellEnd"/>
      <w:r w:rsidRPr="009A5FF3">
        <w:t xml:space="preserve"> </w:t>
      </w:r>
      <w:proofErr w:type="spellStart"/>
      <w:r w:rsidRPr="009A5FF3">
        <w:t>the</w:t>
      </w:r>
      <w:proofErr w:type="spellEnd"/>
      <w:r w:rsidRPr="009A5FF3">
        <w:t xml:space="preserve"> </w:t>
      </w:r>
      <w:proofErr w:type="spellStart"/>
      <w:r w:rsidRPr="009A5FF3">
        <w:t>psychometric</w:t>
      </w:r>
      <w:proofErr w:type="spellEnd"/>
      <w:r w:rsidRPr="009A5FF3">
        <w:t xml:space="preserve"> </w:t>
      </w:r>
      <w:proofErr w:type="spellStart"/>
      <w:r w:rsidRPr="009A5FF3">
        <w:t>properties</w:t>
      </w:r>
      <w:proofErr w:type="spellEnd"/>
      <w:r w:rsidRPr="009A5FF3">
        <w:t xml:space="preserve"> </w:t>
      </w:r>
      <w:proofErr w:type="spellStart"/>
      <w:r w:rsidRPr="009A5FF3">
        <w:t>of</w:t>
      </w:r>
      <w:proofErr w:type="spellEnd"/>
      <w:r w:rsidRPr="009A5FF3">
        <w:t xml:space="preserve"> </w:t>
      </w:r>
      <w:proofErr w:type="spellStart"/>
      <w:r w:rsidRPr="009A5FF3">
        <w:t>the</w:t>
      </w:r>
      <w:proofErr w:type="spellEnd"/>
      <w:r w:rsidRPr="009A5FF3">
        <w:t xml:space="preserve"> short </w:t>
      </w:r>
      <w:proofErr w:type="spellStart"/>
      <w:r w:rsidRPr="009A5FF3">
        <w:t>form</w:t>
      </w:r>
      <w:proofErr w:type="spellEnd"/>
      <w:r w:rsidRPr="009A5FF3">
        <w:t xml:space="preserve"> </w:t>
      </w:r>
      <w:proofErr w:type="spellStart"/>
      <w:r w:rsidRPr="009A5FF3">
        <w:t>of</w:t>
      </w:r>
      <w:proofErr w:type="spellEnd"/>
      <w:r w:rsidRPr="009A5FF3">
        <w:t xml:space="preserve"> </w:t>
      </w:r>
      <w:proofErr w:type="spellStart"/>
      <w:r w:rsidRPr="009A5FF3">
        <w:t>the</w:t>
      </w:r>
      <w:proofErr w:type="spellEnd"/>
      <w:r w:rsidRPr="009A5FF3">
        <w:t xml:space="preserve"> </w:t>
      </w:r>
      <w:proofErr w:type="spellStart"/>
      <w:r w:rsidRPr="009A5FF3">
        <w:t>Self-Compassion</w:t>
      </w:r>
      <w:proofErr w:type="spellEnd"/>
      <w:r w:rsidRPr="009A5FF3">
        <w:t xml:space="preserve"> </w:t>
      </w:r>
      <w:proofErr w:type="spellStart"/>
      <w:r w:rsidRPr="009A5FF3">
        <w:t>Scale</w:t>
      </w:r>
      <w:proofErr w:type="spellEnd"/>
      <w:r w:rsidRPr="009A5FF3">
        <w:t xml:space="preserve"> (SCS-SF) in a </w:t>
      </w:r>
      <w:proofErr w:type="spellStart"/>
      <w:r w:rsidRPr="009A5FF3">
        <w:t>sample</w:t>
      </w:r>
      <w:proofErr w:type="spellEnd"/>
      <w:r w:rsidRPr="009A5FF3">
        <w:t xml:space="preserve"> </w:t>
      </w:r>
      <w:proofErr w:type="spellStart"/>
      <w:r w:rsidRPr="009A5FF3">
        <w:t>of</w:t>
      </w:r>
      <w:proofErr w:type="spellEnd"/>
      <w:r w:rsidRPr="009A5FF3">
        <w:t xml:space="preserve"> Peruvian </w:t>
      </w:r>
      <w:proofErr w:type="spellStart"/>
      <w:r w:rsidRPr="009A5FF3">
        <w:t>adults</w:t>
      </w:r>
      <w:proofErr w:type="spellEnd"/>
      <w:r w:rsidRPr="009A5FF3">
        <w:t xml:space="preserve"> (N = 401). </w:t>
      </w:r>
      <w:proofErr w:type="spellStart"/>
      <w:r w:rsidRPr="009A5FF3">
        <w:t>Confirmatory</w:t>
      </w:r>
      <w:proofErr w:type="spellEnd"/>
      <w:r w:rsidRPr="009A5FF3">
        <w:t xml:space="preserve"> factor </w:t>
      </w:r>
      <w:proofErr w:type="spellStart"/>
      <w:r w:rsidRPr="009A5FF3">
        <w:t>analyses</w:t>
      </w:r>
      <w:proofErr w:type="spellEnd"/>
      <w:r w:rsidRPr="009A5FF3">
        <w:t xml:space="preserve"> </w:t>
      </w:r>
      <w:proofErr w:type="spellStart"/>
      <w:r w:rsidRPr="009A5FF3">
        <w:t>were</w:t>
      </w:r>
      <w:proofErr w:type="spellEnd"/>
      <w:r w:rsidRPr="009A5FF3">
        <w:t xml:space="preserve"> </w:t>
      </w:r>
      <w:proofErr w:type="spellStart"/>
      <w:r w:rsidRPr="009A5FF3">
        <w:t>conducted</w:t>
      </w:r>
      <w:proofErr w:type="spellEnd"/>
      <w:r w:rsidRPr="009A5FF3">
        <w:t xml:space="preserve">, and </w:t>
      </w:r>
      <w:proofErr w:type="spellStart"/>
      <w:r w:rsidRPr="009A5FF3">
        <w:t>internal</w:t>
      </w:r>
      <w:proofErr w:type="spellEnd"/>
      <w:r w:rsidRPr="009A5FF3">
        <w:t xml:space="preserve"> </w:t>
      </w:r>
      <w:proofErr w:type="spellStart"/>
      <w:r w:rsidRPr="009A5FF3">
        <w:t>consistency</w:t>
      </w:r>
      <w:proofErr w:type="spellEnd"/>
      <w:r w:rsidRPr="009A5FF3">
        <w:t xml:space="preserve"> </w:t>
      </w:r>
      <w:proofErr w:type="spellStart"/>
      <w:r w:rsidRPr="009A5FF3">
        <w:t>was</w:t>
      </w:r>
      <w:proofErr w:type="spellEnd"/>
      <w:r w:rsidRPr="009A5FF3">
        <w:t xml:space="preserve"> </w:t>
      </w:r>
      <w:proofErr w:type="spellStart"/>
      <w:r w:rsidRPr="009A5FF3">
        <w:t>assessed</w:t>
      </w:r>
      <w:proofErr w:type="spellEnd"/>
      <w:r w:rsidRPr="009A5FF3">
        <w:t xml:space="preserve"> </w:t>
      </w:r>
      <w:proofErr w:type="spellStart"/>
      <w:r w:rsidRPr="009A5FF3">
        <w:t>using</w:t>
      </w:r>
      <w:proofErr w:type="spellEnd"/>
      <w:r w:rsidRPr="009A5FF3">
        <w:t xml:space="preserve"> McDonald's omega </w:t>
      </w:r>
      <w:proofErr w:type="spellStart"/>
      <w:r w:rsidRPr="009A5FF3">
        <w:t>coefficient</w:t>
      </w:r>
      <w:proofErr w:type="spellEnd"/>
      <w:r w:rsidRPr="009A5FF3">
        <w:t xml:space="preserve">. </w:t>
      </w:r>
      <w:proofErr w:type="spellStart"/>
      <w:r w:rsidRPr="009A5FF3">
        <w:t>Results</w:t>
      </w:r>
      <w:proofErr w:type="spellEnd"/>
      <w:r w:rsidRPr="009A5FF3">
        <w:t xml:space="preserve"> </w:t>
      </w:r>
      <w:proofErr w:type="spellStart"/>
      <w:r w:rsidRPr="009A5FF3">
        <w:t>supported</w:t>
      </w:r>
      <w:proofErr w:type="spellEnd"/>
      <w:r w:rsidRPr="009A5FF3">
        <w:t xml:space="preserve"> a </w:t>
      </w:r>
      <w:proofErr w:type="spellStart"/>
      <w:r w:rsidRPr="009A5FF3">
        <w:t>two</w:t>
      </w:r>
      <w:proofErr w:type="spellEnd"/>
      <w:r w:rsidRPr="009A5FF3">
        <w:t xml:space="preserve">-factor </w:t>
      </w:r>
      <w:proofErr w:type="spellStart"/>
      <w:r w:rsidRPr="009A5FF3">
        <w:t>correlated</w:t>
      </w:r>
      <w:proofErr w:type="spellEnd"/>
      <w:r w:rsidRPr="009A5FF3">
        <w:t xml:space="preserve"> </w:t>
      </w:r>
      <w:proofErr w:type="spellStart"/>
      <w:r w:rsidRPr="009A5FF3">
        <w:t>structure</w:t>
      </w:r>
      <w:proofErr w:type="spellEnd"/>
      <w:r w:rsidRPr="009A5FF3">
        <w:t xml:space="preserve">: positive </w:t>
      </w:r>
      <w:proofErr w:type="spellStart"/>
      <w:r w:rsidRPr="009A5FF3">
        <w:t>self-compassion</w:t>
      </w:r>
      <w:proofErr w:type="spellEnd"/>
      <w:r w:rsidRPr="009A5FF3">
        <w:t xml:space="preserve"> and </w:t>
      </w:r>
      <w:proofErr w:type="spellStart"/>
      <w:r w:rsidRPr="009A5FF3">
        <w:t>self-criticism</w:t>
      </w:r>
      <w:proofErr w:type="spellEnd"/>
      <w:r w:rsidRPr="009A5FF3">
        <w:t xml:space="preserve">. </w:t>
      </w:r>
      <w:proofErr w:type="spellStart"/>
      <w:r w:rsidRPr="009A5FF3">
        <w:t>This</w:t>
      </w:r>
      <w:proofErr w:type="spellEnd"/>
      <w:r w:rsidRPr="009A5FF3">
        <w:t xml:space="preserve"> </w:t>
      </w:r>
      <w:proofErr w:type="spellStart"/>
      <w:r w:rsidRPr="009A5FF3">
        <w:t>model</w:t>
      </w:r>
      <w:proofErr w:type="spellEnd"/>
      <w:r w:rsidRPr="009A5FF3">
        <w:t xml:space="preserve"> </w:t>
      </w:r>
      <w:proofErr w:type="spellStart"/>
      <w:r w:rsidRPr="009A5FF3">
        <w:t>demonstrated</w:t>
      </w:r>
      <w:proofErr w:type="spellEnd"/>
      <w:r w:rsidRPr="009A5FF3">
        <w:t xml:space="preserve"> </w:t>
      </w:r>
      <w:proofErr w:type="spellStart"/>
      <w:r w:rsidRPr="009A5FF3">
        <w:t>adequate</w:t>
      </w:r>
      <w:proofErr w:type="spellEnd"/>
      <w:r w:rsidRPr="009A5FF3">
        <w:t xml:space="preserve"> </w:t>
      </w:r>
      <w:proofErr w:type="spellStart"/>
      <w:r w:rsidRPr="009A5FF3">
        <w:t>fit</w:t>
      </w:r>
      <w:proofErr w:type="spellEnd"/>
      <w:r w:rsidRPr="009A5FF3">
        <w:t xml:space="preserve"> </w:t>
      </w:r>
      <w:proofErr w:type="spellStart"/>
      <w:r w:rsidRPr="009A5FF3">
        <w:t>to</w:t>
      </w:r>
      <w:proofErr w:type="spellEnd"/>
      <w:r w:rsidRPr="009A5FF3">
        <w:t xml:space="preserve"> </w:t>
      </w:r>
      <w:proofErr w:type="spellStart"/>
      <w:r w:rsidRPr="009A5FF3">
        <w:t>the</w:t>
      </w:r>
      <w:proofErr w:type="spellEnd"/>
      <w:r w:rsidRPr="009A5FF3">
        <w:t xml:space="preserve"> data, </w:t>
      </w:r>
      <w:proofErr w:type="spellStart"/>
      <w:r w:rsidRPr="009A5FF3">
        <w:t>with</w:t>
      </w:r>
      <w:proofErr w:type="spellEnd"/>
      <w:r w:rsidRPr="009A5FF3">
        <w:t xml:space="preserve"> </w:t>
      </w:r>
      <w:proofErr w:type="spellStart"/>
      <w:r w:rsidRPr="009A5FF3">
        <w:t>indices</w:t>
      </w:r>
      <w:proofErr w:type="spellEnd"/>
      <w:r w:rsidRPr="009A5FF3">
        <w:t xml:space="preserve"> χ</w:t>
      </w:r>
      <w:proofErr w:type="gramStart"/>
      <w:r w:rsidRPr="009A5FF3">
        <w:t>²(</w:t>
      </w:r>
      <w:proofErr w:type="gramEnd"/>
      <w:r w:rsidRPr="009A5FF3">
        <w:t xml:space="preserve">52) = 135.40 (p &lt; .001), CFI = .94, TLI = .93, RMSEA = .06 (90% CI [.05, .07]). </w:t>
      </w:r>
      <w:proofErr w:type="spellStart"/>
      <w:r w:rsidRPr="009A5FF3">
        <w:t>The</w:t>
      </w:r>
      <w:proofErr w:type="spellEnd"/>
      <w:r w:rsidRPr="009A5FF3">
        <w:t xml:space="preserve"> </w:t>
      </w:r>
      <w:proofErr w:type="spellStart"/>
      <w:r w:rsidRPr="009A5FF3">
        <w:t>structure</w:t>
      </w:r>
      <w:proofErr w:type="spellEnd"/>
      <w:r w:rsidRPr="009A5FF3">
        <w:t xml:space="preserve"> </w:t>
      </w:r>
      <w:proofErr w:type="spellStart"/>
      <w:r w:rsidRPr="009A5FF3">
        <w:t>explained</w:t>
      </w:r>
      <w:proofErr w:type="spellEnd"/>
      <w:r w:rsidRPr="009A5FF3">
        <w:t xml:space="preserve"> 53% </w:t>
      </w:r>
      <w:proofErr w:type="spellStart"/>
      <w:r w:rsidRPr="009A5FF3">
        <w:t>of</w:t>
      </w:r>
      <w:proofErr w:type="spellEnd"/>
      <w:r w:rsidRPr="009A5FF3">
        <w:t xml:space="preserve"> </w:t>
      </w:r>
      <w:proofErr w:type="spellStart"/>
      <w:r w:rsidRPr="009A5FF3">
        <w:t>the</w:t>
      </w:r>
      <w:proofErr w:type="spellEnd"/>
      <w:r w:rsidRPr="009A5FF3">
        <w:t xml:space="preserve"> total </w:t>
      </w:r>
      <w:proofErr w:type="spellStart"/>
      <w:r w:rsidRPr="009A5FF3">
        <w:t>variance</w:t>
      </w:r>
      <w:proofErr w:type="spellEnd"/>
      <w:r w:rsidRPr="009A5FF3">
        <w:t xml:space="preserve">, and </w:t>
      </w:r>
      <w:proofErr w:type="spellStart"/>
      <w:r w:rsidRPr="009A5FF3">
        <w:t>both</w:t>
      </w:r>
      <w:proofErr w:type="spellEnd"/>
      <w:r w:rsidRPr="009A5FF3">
        <w:t xml:space="preserve"> </w:t>
      </w:r>
      <w:proofErr w:type="spellStart"/>
      <w:r w:rsidRPr="009A5FF3">
        <w:t>dimensions</w:t>
      </w:r>
      <w:proofErr w:type="spellEnd"/>
      <w:r w:rsidRPr="009A5FF3">
        <w:t xml:space="preserve"> </w:t>
      </w:r>
      <w:proofErr w:type="spellStart"/>
      <w:r w:rsidRPr="009A5FF3">
        <w:t>showed</w:t>
      </w:r>
      <w:proofErr w:type="spellEnd"/>
      <w:r w:rsidRPr="009A5FF3">
        <w:t xml:space="preserve"> </w:t>
      </w:r>
      <w:proofErr w:type="spellStart"/>
      <w:r w:rsidRPr="009A5FF3">
        <w:t>satisfactory</w:t>
      </w:r>
      <w:proofErr w:type="spellEnd"/>
      <w:r w:rsidRPr="009A5FF3">
        <w:t xml:space="preserve"> </w:t>
      </w:r>
      <w:proofErr w:type="spellStart"/>
      <w:r w:rsidRPr="009A5FF3">
        <w:t>internal</w:t>
      </w:r>
      <w:proofErr w:type="spellEnd"/>
      <w:r w:rsidRPr="009A5FF3">
        <w:t xml:space="preserve"> </w:t>
      </w:r>
      <w:proofErr w:type="spellStart"/>
      <w:r w:rsidRPr="009A5FF3">
        <w:t>reliability</w:t>
      </w:r>
      <w:proofErr w:type="spellEnd"/>
      <w:r w:rsidRPr="009A5FF3">
        <w:t xml:space="preserve"> (ω = .83 and ω = .81, </w:t>
      </w:r>
      <w:proofErr w:type="spellStart"/>
      <w:r w:rsidRPr="009A5FF3">
        <w:t>respectively</w:t>
      </w:r>
      <w:proofErr w:type="spellEnd"/>
      <w:r w:rsidRPr="009A5FF3">
        <w:t xml:space="preserve">). </w:t>
      </w:r>
      <w:proofErr w:type="spellStart"/>
      <w:r w:rsidRPr="009A5FF3">
        <w:t>Evidence</w:t>
      </w:r>
      <w:proofErr w:type="spellEnd"/>
      <w:r w:rsidRPr="009A5FF3">
        <w:t xml:space="preserve"> </w:t>
      </w:r>
      <w:proofErr w:type="spellStart"/>
      <w:r w:rsidRPr="009A5FF3">
        <w:t>of</w:t>
      </w:r>
      <w:proofErr w:type="spellEnd"/>
      <w:r w:rsidRPr="009A5FF3">
        <w:t xml:space="preserve"> </w:t>
      </w:r>
      <w:proofErr w:type="spellStart"/>
      <w:r w:rsidRPr="009A5FF3">
        <w:t>convergent</w:t>
      </w:r>
      <w:proofErr w:type="spellEnd"/>
      <w:r w:rsidRPr="009A5FF3">
        <w:t xml:space="preserve"> </w:t>
      </w:r>
      <w:proofErr w:type="spellStart"/>
      <w:r w:rsidRPr="009A5FF3">
        <w:t>validity</w:t>
      </w:r>
      <w:proofErr w:type="spellEnd"/>
      <w:r w:rsidRPr="009A5FF3">
        <w:t xml:space="preserve"> </w:t>
      </w:r>
      <w:proofErr w:type="spellStart"/>
      <w:r w:rsidRPr="009A5FF3">
        <w:t>was</w:t>
      </w:r>
      <w:proofErr w:type="spellEnd"/>
      <w:r w:rsidRPr="009A5FF3">
        <w:t xml:space="preserve"> </w:t>
      </w:r>
      <w:proofErr w:type="spellStart"/>
      <w:r w:rsidRPr="009A5FF3">
        <w:t>obtained</w:t>
      </w:r>
      <w:proofErr w:type="spellEnd"/>
      <w:r w:rsidRPr="009A5FF3">
        <w:t xml:space="preserve"> </w:t>
      </w:r>
      <w:proofErr w:type="spellStart"/>
      <w:r w:rsidRPr="009A5FF3">
        <w:t>through</w:t>
      </w:r>
      <w:proofErr w:type="spellEnd"/>
      <w:r w:rsidRPr="009A5FF3">
        <w:t xml:space="preserve"> </w:t>
      </w:r>
      <w:proofErr w:type="spellStart"/>
      <w:r w:rsidRPr="009A5FF3">
        <w:t>correlations</w:t>
      </w:r>
      <w:proofErr w:type="spellEnd"/>
      <w:r w:rsidRPr="009A5FF3">
        <w:t xml:space="preserve"> </w:t>
      </w:r>
      <w:proofErr w:type="spellStart"/>
      <w:r w:rsidRPr="009A5FF3">
        <w:t>with</w:t>
      </w:r>
      <w:proofErr w:type="spellEnd"/>
      <w:r w:rsidRPr="009A5FF3">
        <w:t xml:space="preserve"> </w:t>
      </w:r>
      <w:proofErr w:type="spellStart"/>
      <w:r w:rsidRPr="009A5FF3">
        <w:t>the</w:t>
      </w:r>
      <w:proofErr w:type="spellEnd"/>
      <w:r w:rsidRPr="009A5FF3">
        <w:t xml:space="preserve"> Positive and </w:t>
      </w:r>
      <w:proofErr w:type="spellStart"/>
      <w:r w:rsidRPr="009A5FF3">
        <w:t>Negative</w:t>
      </w:r>
      <w:proofErr w:type="spellEnd"/>
      <w:r w:rsidRPr="009A5FF3">
        <w:t xml:space="preserve"> </w:t>
      </w:r>
      <w:proofErr w:type="spellStart"/>
      <w:r w:rsidRPr="009A5FF3">
        <w:t>Affect</w:t>
      </w:r>
      <w:proofErr w:type="spellEnd"/>
      <w:r w:rsidRPr="009A5FF3">
        <w:t xml:space="preserve"> Schedule (PANAS). </w:t>
      </w:r>
      <w:proofErr w:type="spellStart"/>
      <w:r w:rsidRPr="009A5FF3">
        <w:t>The</w:t>
      </w:r>
      <w:proofErr w:type="spellEnd"/>
      <w:r w:rsidRPr="009A5FF3">
        <w:t xml:space="preserve"> </w:t>
      </w:r>
      <w:proofErr w:type="spellStart"/>
      <w:r w:rsidRPr="009A5FF3">
        <w:t>self-compassion</w:t>
      </w:r>
      <w:proofErr w:type="spellEnd"/>
      <w:r w:rsidRPr="009A5FF3">
        <w:t xml:space="preserve"> factor </w:t>
      </w:r>
      <w:proofErr w:type="spellStart"/>
      <w:r w:rsidRPr="009A5FF3">
        <w:t>was</w:t>
      </w:r>
      <w:proofErr w:type="spellEnd"/>
      <w:r w:rsidRPr="009A5FF3">
        <w:t xml:space="preserve"> </w:t>
      </w:r>
      <w:proofErr w:type="spellStart"/>
      <w:r w:rsidRPr="009A5FF3">
        <w:t>positively</w:t>
      </w:r>
      <w:proofErr w:type="spellEnd"/>
      <w:r w:rsidRPr="009A5FF3">
        <w:t xml:space="preserve"> and </w:t>
      </w:r>
      <w:proofErr w:type="spellStart"/>
      <w:r w:rsidRPr="009A5FF3">
        <w:t>significantly</w:t>
      </w:r>
      <w:proofErr w:type="spellEnd"/>
      <w:r w:rsidRPr="009A5FF3">
        <w:t xml:space="preserve"> </w:t>
      </w:r>
      <w:proofErr w:type="spellStart"/>
      <w:r w:rsidRPr="009A5FF3">
        <w:t>associated</w:t>
      </w:r>
      <w:proofErr w:type="spellEnd"/>
      <w:r w:rsidRPr="009A5FF3">
        <w:t xml:space="preserve"> </w:t>
      </w:r>
      <w:proofErr w:type="spellStart"/>
      <w:r w:rsidRPr="009A5FF3">
        <w:t>with</w:t>
      </w:r>
      <w:proofErr w:type="spellEnd"/>
      <w:r w:rsidRPr="009A5FF3">
        <w:t xml:space="preserve"> positive </w:t>
      </w:r>
      <w:proofErr w:type="spellStart"/>
      <w:r w:rsidRPr="009A5FF3">
        <w:t>affect</w:t>
      </w:r>
      <w:proofErr w:type="spellEnd"/>
      <w:r w:rsidRPr="009A5FF3">
        <w:t xml:space="preserve"> (r = .31, </w:t>
      </w:r>
      <w:r w:rsidR="00E6134B" w:rsidRPr="009A5FF3">
        <w:t>p &lt; .001</w:t>
      </w:r>
      <w:r w:rsidRPr="009A5FF3">
        <w:t xml:space="preserve">) and </w:t>
      </w:r>
      <w:proofErr w:type="spellStart"/>
      <w:r w:rsidRPr="009A5FF3">
        <w:t>negatively</w:t>
      </w:r>
      <w:proofErr w:type="spellEnd"/>
      <w:r w:rsidRPr="009A5FF3">
        <w:t xml:space="preserve"> </w:t>
      </w:r>
      <w:proofErr w:type="spellStart"/>
      <w:r w:rsidRPr="009A5FF3">
        <w:t>with</w:t>
      </w:r>
      <w:proofErr w:type="spellEnd"/>
      <w:r w:rsidRPr="009A5FF3">
        <w:t xml:space="preserve"> </w:t>
      </w:r>
      <w:proofErr w:type="spellStart"/>
      <w:r w:rsidRPr="009A5FF3">
        <w:t>negative</w:t>
      </w:r>
      <w:proofErr w:type="spellEnd"/>
      <w:r w:rsidRPr="009A5FF3">
        <w:t xml:space="preserve"> </w:t>
      </w:r>
      <w:proofErr w:type="spellStart"/>
      <w:r w:rsidRPr="009A5FF3">
        <w:t>affect</w:t>
      </w:r>
      <w:proofErr w:type="spellEnd"/>
      <w:r w:rsidRPr="009A5FF3">
        <w:t xml:space="preserve"> (r = –.24, </w:t>
      </w:r>
      <w:r w:rsidR="00E6134B" w:rsidRPr="009A5FF3">
        <w:t>p &lt; .001</w:t>
      </w:r>
      <w:r w:rsidRPr="009A5FF3">
        <w:t xml:space="preserve">), </w:t>
      </w:r>
      <w:proofErr w:type="spellStart"/>
      <w:r w:rsidRPr="009A5FF3">
        <w:t>while</w:t>
      </w:r>
      <w:proofErr w:type="spellEnd"/>
      <w:r w:rsidRPr="009A5FF3">
        <w:t xml:space="preserve"> </w:t>
      </w:r>
      <w:proofErr w:type="spellStart"/>
      <w:r w:rsidRPr="009A5FF3">
        <w:t>the</w:t>
      </w:r>
      <w:proofErr w:type="spellEnd"/>
      <w:r w:rsidRPr="009A5FF3">
        <w:t xml:space="preserve"> </w:t>
      </w:r>
      <w:proofErr w:type="spellStart"/>
      <w:r w:rsidRPr="009A5FF3">
        <w:t>self-criticism</w:t>
      </w:r>
      <w:proofErr w:type="spellEnd"/>
      <w:r w:rsidRPr="009A5FF3">
        <w:t xml:space="preserve"> factor </w:t>
      </w:r>
      <w:proofErr w:type="spellStart"/>
      <w:r w:rsidRPr="009A5FF3">
        <w:t>showed</w:t>
      </w:r>
      <w:proofErr w:type="spellEnd"/>
      <w:r w:rsidRPr="009A5FF3">
        <w:t xml:space="preserve"> a </w:t>
      </w:r>
      <w:proofErr w:type="spellStart"/>
      <w:r w:rsidRPr="009A5FF3">
        <w:t>negative</w:t>
      </w:r>
      <w:proofErr w:type="spellEnd"/>
      <w:r w:rsidRPr="009A5FF3">
        <w:t xml:space="preserve"> </w:t>
      </w:r>
      <w:proofErr w:type="spellStart"/>
      <w:r w:rsidRPr="009A5FF3">
        <w:t>correlation</w:t>
      </w:r>
      <w:proofErr w:type="spellEnd"/>
      <w:r w:rsidRPr="009A5FF3">
        <w:t xml:space="preserve"> </w:t>
      </w:r>
      <w:proofErr w:type="spellStart"/>
      <w:r w:rsidRPr="009A5FF3">
        <w:t>with</w:t>
      </w:r>
      <w:proofErr w:type="spellEnd"/>
      <w:r w:rsidRPr="009A5FF3">
        <w:t xml:space="preserve"> positive </w:t>
      </w:r>
      <w:proofErr w:type="spellStart"/>
      <w:r w:rsidRPr="009A5FF3">
        <w:t>affect</w:t>
      </w:r>
      <w:proofErr w:type="spellEnd"/>
      <w:r w:rsidRPr="009A5FF3">
        <w:t xml:space="preserve"> (r = .26, </w:t>
      </w:r>
      <w:r w:rsidR="00E6134B" w:rsidRPr="009A5FF3">
        <w:t>p &lt; .001</w:t>
      </w:r>
      <w:r w:rsidRPr="009A5FF3">
        <w:t xml:space="preserve">) and a </w:t>
      </w:r>
      <w:proofErr w:type="spellStart"/>
      <w:r w:rsidRPr="009A5FF3">
        <w:t>stronger</w:t>
      </w:r>
      <w:proofErr w:type="spellEnd"/>
      <w:r w:rsidRPr="009A5FF3">
        <w:t xml:space="preserve"> positive </w:t>
      </w:r>
      <w:proofErr w:type="spellStart"/>
      <w:r w:rsidRPr="009A5FF3">
        <w:t>correlation</w:t>
      </w:r>
      <w:proofErr w:type="spellEnd"/>
      <w:r w:rsidRPr="009A5FF3">
        <w:t xml:space="preserve"> </w:t>
      </w:r>
      <w:proofErr w:type="spellStart"/>
      <w:r w:rsidRPr="009A5FF3">
        <w:t>with</w:t>
      </w:r>
      <w:proofErr w:type="spellEnd"/>
      <w:r w:rsidRPr="009A5FF3">
        <w:t xml:space="preserve"> </w:t>
      </w:r>
      <w:proofErr w:type="spellStart"/>
      <w:r w:rsidRPr="009A5FF3">
        <w:t>negative</w:t>
      </w:r>
      <w:proofErr w:type="spellEnd"/>
      <w:r w:rsidRPr="009A5FF3">
        <w:t xml:space="preserve"> </w:t>
      </w:r>
      <w:proofErr w:type="spellStart"/>
      <w:r w:rsidRPr="009A5FF3">
        <w:t>affect</w:t>
      </w:r>
      <w:proofErr w:type="spellEnd"/>
      <w:r w:rsidRPr="009A5FF3">
        <w:t xml:space="preserve"> (r = –.49, </w:t>
      </w:r>
      <w:r w:rsidR="00E6134B" w:rsidRPr="009A5FF3">
        <w:t>p &lt; .001</w:t>
      </w:r>
      <w:r w:rsidRPr="009A5FF3">
        <w:t xml:space="preserve">). </w:t>
      </w:r>
      <w:proofErr w:type="spellStart"/>
      <w:r w:rsidRPr="009A5FF3">
        <w:t>These</w:t>
      </w:r>
      <w:proofErr w:type="spellEnd"/>
      <w:r w:rsidRPr="009A5FF3">
        <w:t xml:space="preserve"> </w:t>
      </w:r>
      <w:proofErr w:type="spellStart"/>
      <w:r w:rsidRPr="009A5FF3">
        <w:t>findings</w:t>
      </w:r>
      <w:proofErr w:type="spellEnd"/>
      <w:r w:rsidRPr="009A5FF3">
        <w:t xml:space="preserve"> </w:t>
      </w:r>
      <w:proofErr w:type="spellStart"/>
      <w:r w:rsidRPr="009A5FF3">
        <w:t>provide</w:t>
      </w:r>
      <w:proofErr w:type="spellEnd"/>
      <w:r w:rsidRPr="009A5FF3">
        <w:t xml:space="preserve"> </w:t>
      </w:r>
      <w:proofErr w:type="spellStart"/>
      <w:r w:rsidRPr="009A5FF3">
        <w:t>empirical</w:t>
      </w:r>
      <w:proofErr w:type="spellEnd"/>
      <w:r w:rsidRPr="009A5FF3">
        <w:t xml:space="preserve"> </w:t>
      </w:r>
      <w:proofErr w:type="spellStart"/>
      <w:r w:rsidRPr="009A5FF3">
        <w:t>support</w:t>
      </w:r>
      <w:proofErr w:type="spellEnd"/>
      <w:r w:rsidRPr="009A5FF3">
        <w:t xml:space="preserve"> </w:t>
      </w:r>
      <w:proofErr w:type="spellStart"/>
      <w:r w:rsidRPr="009A5FF3">
        <w:t>for</w:t>
      </w:r>
      <w:proofErr w:type="spellEnd"/>
      <w:r w:rsidRPr="009A5FF3">
        <w:t xml:space="preserve"> </w:t>
      </w:r>
      <w:proofErr w:type="spellStart"/>
      <w:r w:rsidRPr="009A5FF3">
        <w:t>the</w:t>
      </w:r>
      <w:proofErr w:type="spellEnd"/>
      <w:r w:rsidRPr="009A5FF3">
        <w:t xml:space="preserve"> </w:t>
      </w:r>
      <w:proofErr w:type="spellStart"/>
      <w:r w:rsidRPr="009A5FF3">
        <w:t>structural</w:t>
      </w:r>
      <w:proofErr w:type="spellEnd"/>
      <w:r w:rsidRPr="009A5FF3">
        <w:t xml:space="preserve"> and </w:t>
      </w:r>
      <w:proofErr w:type="spellStart"/>
      <w:r w:rsidRPr="009A5FF3">
        <w:t>convergent</w:t>
      </w:r>
      <w:proofErr w:type="spellEnd"/>
      <w:r w:rsidRPr="009A5FF3">
        <w:t xml:space="preserve"> </w:t>
      </w:r>
      <w:proofErr w:type="spellStart"/>
      <w:r w:rsidRPr="009A5FF3">
        <w:t>validity</w:t>
      </w:r>
      <w:proofErr w:type="spellEnd"/>
      <w:r w:rsidRPr="009A5FF3">
        <w:t xml:space="preserve"> </w:t>
      </w:r>
      <w:proofErr w:type="spellStart"/>
      <w:r w:rsidRPr="009A5FF3">
        <w:t>of</w:t>
      </w:r>
      <w:proofErr w:type="spellEnd"/>
      <w:r w:rsidRPr="009A5FF3">
        <w:t xml:space="preserve"> </w:t>
      </w:r>
      <w:proofErr w:type="spellStart"/>
      <w:r w:rsidRPr="009A5FF3">
        <w:t>the</w:t>
      </w:r>
      <w:proofErr w:type="spellEnd"/>
      <w:r w:rsidRPr="009A5FF3">
        <w:t xml:space="preserve"> SCS-SF in Peruvian </w:t>
      </w:r>
      <w:proofErr w:type="spellStart"/>
      <w:r w:rsidRPr="009A5FF3">
        <w:t>adults</w:t>
      </w:r>
      <w:proofErr w:type="spellEnd"/>
      <w:r w:rsidRPr="009A5FF3">
        <w:t xml:space="preserve"> and </w:t>
      </w:r>
      <w:proofErr w:type="spellStart"/>
      <w:r w:rsidRPr="009A5FF3">
        <w:t>support</w:t>
      </w:r>
      <w:proofErr w:type="spellEnd"/>
      <w:r w:rsidRPr="009A5FF3">
        <w:t xml:space="preserve"> </w:t>
      </w:r>
      <w:proofErr w:type="spellStart"/>
      <w:r w:rsidRPr="009A5FF3">
        <w:t>its</w:t>
      </w:r>
      <w:proofErr w:type="spellEnd"/>
      <w:r w:rsidRPr="009A5FF3">
        <w:t xml:space="preserve"> use as a </w:t>
      </w:r>
      <w:proofErr w:type="spellStart"/>
      <w:r w:rsidRPr="009A5FF3">
        <w:t>brief</w:t>
      </w:r>
      <w:proofErr w:type="spellEnd"/>
      <w:r w:rsidRPr="009A5FF3">
        <w:t xml:space="preserve"> and </w:t>
      </w:r>
      <w:proofErr w:type="spellStart"/>
      <w:r w:rsidRPr="009A5FF3">
        <w:t>culturally</w:t>
      </w:r>
      <w:proofErr w:type="spellEnd"/>
      <w:r w:rsidRPr="009A5FF3">
        <w:t xml:space="preserve"> </w:t>
      </w:r>
      <w:proofErr w:type="spellStart"/>
      <w:r w:rsidRPr="009A5FF3">
        <w:t>relevant</w:t>
      </w:r>
      <w:proofErr w:type="spellEnd"/>
      <w:r w:rsidRPr="009A5FF3">
        <w:t xml:space="preserve"> </w:t>
      </w:r>
      <w:proofErr w:type="spellStart"/>
      <w:r w:rsidRPr="009A5FF3">
        <w:t>tool</w:t>
      </w:r>
      <w:proofErr w:type="spellEnd"/>
      <w:r w:rsidRPr="009A5FF3">
        <w:t xml:space="preserve"> </w:t>
      </w:r>
      <w:proofErr w:type="spellStart"/>
      <w:r w:rsidRPr="009A5FF3">
        <w:t>for</w:t>
      </w:r>
      <w:proofErr w:type="spellEnd"/>
      <w:r w:rsidRPr="009A5FF3">
        <w:t xml:space="preserve"> </w:t>
      </w:r>
      <w:proofErr w:type="spellStart"/>
      <w:r w:rsidRPr="009A5FF3">
        <w:t>assessing</w:t>
      </w:r>
      <w:proofErr w:type="spellEnd"/>
      <w:r w:rsidRPr="009A5FF3">
        <w:t xml:space="preserve"> </w:t>
      </w:r>
      <w:proofErr w:type="spellStart"/>
      <w:r w:rsidRPr="009A5FF3">
        <w:t>emotional</w:t>
      </w:r>
      <w:proofErr w:type="spellEnd"/>
      <w:r w:rsidRPr="009A5FF3">
        <w:t xml:space="preserve"> </w:t>
      </w:r>
      <w:proofErr w:type="spellStart"/>
      <w:r w:rsidRPr="009A5FF3">
        <w:t>well-being</w:t>
      </w:r>
      <w:proofErr w:type="spellEnd"/>
      <w:r w:rsidRPr="009A5FF3">
        <w:t>.</w:t>
      </w:r>
    </w:p>
    <w:p w14:paraId="787DF697" w14:textId="77777777" w:rsidR="009A5FF3" w:rsidRPr="009A5FF3" w:rsidRDefault="009A5FF3" w:rsidP="009A5FF3">
      <w:pPr>
        <w:spacing w:line="360" w:lineRule="auto"/>
        <w:ind w:firstLine="0"/>
      </w:pPr>
      <w:proofErr w:type="spellStart"/>
      <w:r w:rsidRPr="009A5FF3">
        <w:t>Keywords</w:t>
      </w:r>
      <w:proofErr w:type="spellEnd"/>
    </w:p>
    <w:p w14:paraId="1369F9AB" w14:textId="77777777" w:rsidR="009A5FF3" w:rsidRPr="009A5FF3" w:rsidRDefault="009A5FF3" w:rsidP="009A5FF3">
      <w:pPr>
        <w:spacing w:line="360" w:lineRule="auto"/>
        <w:ind w:firstLine="0"/>
      </w:pPr>
      <w:proofErr w:type="spellStart"/>
      <w:r w:rsidRPr="009A5FF3">
        <w:t>Self-compassion</w:t>
      </w:r>
      <w:proofErr w:type="spellEnd"/>
      <w:r w:rsidRPr="009A5FF3">
        <w:t xml:space="preserve">; </w:t>
      </w:r>
      <w:proofErr w:type="spellStart"/>
      <w:r w:rsidRPr="009A5FF3">
        <w:t>psychometrics</w:t>
      </w:r>
      <w:proofErr w:type="spellEnd"/>
      <w:r w:rsidRPr="009A5FF3">
        <w:t xml:space="preserve">; mental </w:t>
      </w:r>
      <w:proofErr w:type="spellStart"/>
      <w:r w:rsidRPr="009A5FF3">
        <w:t>health</w:t>
      </w:r>
      <w:proofErr w:type="spellEnd"/>
      <w:r w:rsidRPr="009A5FF3">
        <w:t xml:space="preserve"> </w:t>
      </w:r>
      <w:proofErr w:type="spellStart"/>
      <w:r w:rsidRPr="009A5FF3">
        <w:t>prevention</w:t>
      </w:r>
      <w:proofErr w:type="spellEnd"/>
      <w:r w:rsidRPr="009A5FF3">
        <w:t xml:space="preserve">; cultural </w:t>
      </w:r>
      <w:proofErr w:type="spellStart"/>
      <w:r w:rsidRPr="009A5FF3">
        <w:t>adaptation</w:t>
      </w:r>
      <w:proofErr w:type="spellEnd"/>
      <w:r w:rsidRPr="009A5FF3">
        <w:t xml:space="preserve">; </w:t>
      </w:r>
      <w:proofErr w:type="spellStart"/>
      <w:r w:rsidRPr="009A5FF3">
        <w:t>Peru</w:t>
      </w:r>
      <w:proofErr w:type="spellEnd"/>
    </w:p>
    <w:p w14:paraId="3108BBE6" w14:textId="77777777" w:rsidR="009A5FF3" w:rsidRDefault="009A5FF3" w:rsidP="009A5FF3">
      <w:pPr>
        <w:spacing w:line="360" w:lineRule="auto"/>
        <w:ind w:firstLine="0"/>
      </w:pPr>
    </w:p>
    <w:p w14:paraId="7DD9F234" w14:textId="2D2DAE80" w:rsidR="009A5FF3" w:rsidRPr="009A5FF3" w:rsidRDefault="008F1A37" w:rsidP="009A5FF3">
      <w:pPr>
        <w:spacing w:line="360" w:lineRule="auto"/>
        <w:ind w:firstLine="0"/>
        <w:rPr>
          <w:bCs/>
        </w:rPr>
      </w:pPr>
      <w:r w:rsidRPr="009A5FF3">
        <w:rPr>
          <w:bCs/>
        </w:rPr>
        <w:t>RESUME</w:t>
      </w:r>
      <w:r w:rsidR="009A5FF3" w:rsidRPr="009A5FF3">
        <w:rPr>
          <w:bCs/>
        </w:rPr>
        <w:t>N</w:t>
      </w:r>
    </w:p>
    <w:p w14:paraId="4B46287E" w14:textId="1415DB3B" w:rsidR="00E926D5" w:rsidRPr="00676246" w:rsidRDefault="00E926D5" w:rsidP="009A5FF3">
      <w:pPr>
        <w:spacing w:line="360" w:lineRule="auto"/>
        <w:ind w:firstLine="0"/>
        <w:rPr>
          <w:iCs/>
        </w:rPr>
      </w:pPr>
      <w:r w:rsidRPr="00E926D5">
        <w:rPr>
          <w:iCs/>
        </w:rPr>
        <w:t>El presente estudio tuvo como objetivo evaluar las propiedades psicométricas de la versión breve de la Escala de Autocompasión (SCS-SF) en una muestra de adultos peruanos (N = 401). Se realizaron análisis factoriales confirmatorios y se evaluó la consistencia interna mediante el coeficiente omega de McDonald. Los resultados respaldaron una estructura de dos factores correlacionados: autocompasión positiva y autocrítica. Este modelo mostró un ajuste adecuado a los datos, con índices χ</w:t>
      </w:r>
      <w:proofErr w:type="gramStart"/>
      <w:r w:rsidRPr="00E926D5">
        <w:rPr>
          <w:iCs/>
        </w:rPr>
        <w:t>²(</w:t>
      </w:r>
      <w:proofErr w:type="gramEnd"/>
      <w:r w:rsidRPr="00E926D5">
        <w:rPr>
          <w:iCs/>
        </w:rPr>
        <w:t xml:space="preserve">52) = 135.40 (p &lt; .001), CFI = .94, TLI = .93, RMSEA = .06 (IC90% [.05, .07]). La estructura explicó el 53% de la varianza total, y ambas dimensiones presentaron confiabilidad interna satisfactoria (ω = .83 y ω = .81, respectivamente). Se obtuvo evidencia de validez convergente mediante correlaciones con la Escala de Afectos Positivos y Negativos (PANAS). El factor de autocompasión se asoció de manera positiva y significativa con el afecto positivo (r = .31, </w:t>
      </w:r>
      <w:r w:rsidR="00FF5C91" w:rsidRPr="009A5FF3">
        <w:t>p &lt; .001</w:t>
      </w:r>
      <w:r w:rsidRPr="00E926D5">
        <w:rPr>
          <w:iCs/>
        </w:rPr>
        <w:t xml:space="preserve">) e inversa con el afecto </w:t>
      </w:r>
      <w:r w:rsidRPr="00E926D5">
        <w:rPr>
          <w:iCs/>
        </w:rPr>
        <w:lastRenderedPageBreak/>
        <w:t xml:space="preserve">negativo (r = –.24, </w:t>
      </w:r>
      <w:r w:rsidR="00FF5C91" w:rsidRPr="009A5FF3">
        <w:t>p &lt; .001</w:t>
      </w:r>
      <w:r w:rsidRPr="00E926D5">
        <w:rPr>
          <w:iCs/>
        </w:rPr>
        <w:t>), mientras que el factor de autocrítica correlacionó negativamente con el afecto positivo (r = .26,</w:t>
      </w:r>
      <w:r w:rsidR="00FF5C91">
        <w:rPr>
          <w:iCs/>
        </w:rPr>
        <w:t xml:space="preserve"> </w:t>
      </w:r>
      <w:r w:rsidR="00FF5C91" w:rsidRPr="009A5FF3">
        <w:t>p &lt; .001</w:t>
      </w:r>
      <w:r w:rsidRPr="00E926D5">
        <w:rPr>
          <w:iCs/>
        </w:rPr>
        <w:t xml:space="preserve">) y de forma positiva con el afecto negativo (r = –.49, </w:t>
      </w:r>
      <w:r w:rsidR="00FF5C91" w:rsidRPr="009A5FF3">
        <w:t>p &lt; .001</w:t>
      </w:r>
      <w:r w:rsidRPr="00E926D5">
        <w:rPr>
          <w:iCs/>
        </w:rPr>
        <w:t>). Estos hallazgos aportan evidencia empírica sobre la validez estructural y convergente de la SCS-SF en adultos peruanos, y apoyan su utilidad como herramienta breve y culturalmente pertinente para la evaluación del bienestar emocional.</w:t>
      </w:r>
    </w:p>
    <w:p w14:paraId="706C1732" w14:textId="77777777" w:rsidR="009A5FF3" w:rsidRDefault="009A5FF3" w:rsidP="009A5FF3">
      <w:pPr>
        <w:spacing w:line="360" w:lineRule="auto"/>
      </w:pPr>
    </w:p>
    <w:p w14:paraId="318B44AD" w14:textId="45EEACE8" w:rsidR="008F1A37" w:rsidRDefault="00E926D5" w:rsidP="009A5FF3">
      <w:pPr>
        <w:spacing w:line="360" w:lineRule="auto"/>
        <w:ind w:firstLine="0"/>
        <w:rPr>
          <w:i/>
        </w:rPr>
      </w:pPr>
      <w:r w:rsidRPr="00E926D5">
        <w:t>Palabras clave</w:t>
      </w:r>
    </w:p>
    <w:p w14:paraId="5D8C5811" w14:textId="086F69CC" w:rsidR="00E926D5" w:rsidRPr="00E926D5" w:rsidRDefault="008F1A37" w:rsidP="009A5FF3">
      <w:pPr>
        <w:spacing w:line="360" w:lineRule="auto"/>
        <w:ind w:firstLine="0"/>
        <w:rPr>
          <w:b/>
          <w:i/>
        </w:rPr>
      </w:pPr>
      <w:r>
        <w:t>A</w:t>
      </w:r>
      <w:r w:rsidR="00E926D5" w:rsidRPr="00E926D5">
        <w:t>utocompasión; psicometría; salud mental; adaptación cultural; Perú</w:t>
      </w:r>
    </w:p>
    <w:p w14:paraId="5AF765BF" w14:textId="0D1AE85F" w:rsidR="00C36038" w:rsidRDefault="00C36038" w:rsidP="00E926D5">
      <w:pPr>
        <w:spacing w:line="360" w:lineRule="auto"/>
        <w:ind w:firstLine="0"/>
      </w:pPr>
    </w:p>
    <w:p w14:paraId="05A9D58E" w14:textId="3293F921" w:rsidR="008F1A37" w:rsidRPr="009A5FF3" w:rsidRDefault="008F1A37" w:rsidP="009A5FF3">
      <w:pPr>
        <w:spacing w:line="360" w:lineRule="auto"/>
        <w:ind w:firstLine="0"/>
        <w:rPr>
          <w:bCs/>
        </w:rPr>
      </w:pPr>
      <w:proofErr w:type="spellStart"/>
      <w:r w:rsidRPr="009A5FF3">
        <w:rPr>
          <w:bCs/>
        </w:rPr>
        <w:t>Propriedades</w:t>
      </w:r>
      <w:proofErr w:type="spellEnd"/>
      <w:r w:rsidRPr="009A5FF3">
        <w:rPr>
          <w:bCs/>
        </w:rPr>
        <w:t xml:space="preserve"> psicométricas da Escala de </w:t>
      </w:r>
      <w:proofErr w:type="spellStart"/>
      <w:r w:rsidRPr="009A5FF3">
        <w:rPr>
          <w:bCs/>
        </w:rPr>
        <w:t>Autocompaixão</w:t>
      </w:r>
      <w:proofErr w:type="spellEnd"/>
      <w:r w:rsidRPr="009A5FF3">
        <w:rPr>
          <w:bCs/>
        </w:rPr>
        <w:t xml:space="preserve"> (SCS-SF) em </w:t>
      </w:r>
      <w:proofErr w:type="spellStart"/>
      <w:r w:rsidRPr="009A5FF3">
        <w:rPr>
          <w:bCs/>
        </w:rPr>
        <w:t>população</w:t>
      </w:r>
      <w:proofErr w:type="spellEnd"/>
      <w:r w:rsidRPr="009A5FF3">
        <w:rPr>
          <w:bCs/>
        </w:rPr>
        <w:t xml:space="preserve"> adulta peruana</w:t>
      </w:r>
    </w:p>
    <w:p w14:paraId="26FD9680" w14:textId="284678C6" w:rsidR="008F1A37" w:rsidRPr="009A5FF3" w:rsidRDefault="008F1A37" w:rsidP="009A5FF3">
      <w:pPr>
        <w:spacing w:line="360" w:lineRule="auto"/>
        <w:ind w:firstLine="0"/>
        <w:rPr>
          <w:bCs/>
        </w:rPr>
      </w:pPr>
      <w:r w:rsidRPr="009A5FF3">
        <w:rPr>
          <w:bCs/>
        </w:rPr>
        <w:t>RESUMO</w:t>
      </w:r>
    </w:p>
    <w:p w14:paraId="5F725C36" w14:textId="47D33EA6" w:rsidR="008F1A37" w:rsidRPr="009A5FF3" w:rsidRDefault="008F1A37" w:rsidP="009A5FF3">
      <w:pPr>
        <w:spacing w:line="360" w:lineRule="auto"/>
        <w:ind w:firstLine="0"/>
        <w:rPr>
          <w:bCs/>
        </w:rPr>
      </w:pPr>
      <w:r w:rsidRPr="009A5FF3">
        <w:rPr>
          <w:bCs/>
        </w:rPr>
        <w:t xml:space="preserve">Este </w:t>
      </w:r>
      <w:proofErr w:type="spellStart"/>
      <w:r w:rsidRPr="009A5FF3">
        <w:rPr>
          <w:bCs/>
        </w:rPr>
        <w:t>estudo</w:t>
      </w:r>
      <w:proofErr w:type="spellEnd"/>
      <w:r w:rsidRPr="009A5FF3">
        <w:rPr>
          <w:bCs/>
        </w:rPr>
        <w:t xml:space="preserve"> </w:t>
      </w:r>
      <w:proofErr w:type="spellStart"/>
      <w:r w:rsidRPr="009A5FF3">
        <w:rPr>
          <w:bCs/>
        </w:rPr>
        <w:t>teve</w:t>
      </w:r>
      <w:proofErr w:type="spellEnd"/>
      <w:r w:rsidRPr="009A5FF3">
        <w:rPr>
          <w:bCs/>
        </w:rPr>
        <w:t xml:space="preserve"> como objetivo </w:t>
      </w:r>
      <w:proofErr w:type="spellStart"/>
      <w:r w:rsidRPr="009A5FF3">
        <w:rPr>
          <w:bCs/>
        </w:rPr>
        <w:t>avaliar</w:t>
      </w:r>
      <w:proofErr w:type="spellEnd"/>
      <w:r w:rsidRPr="009A5FF3">
        <w:rPr>
          <w:bCs/>
        </w:rPr>
        <w:t xml:space="preserve"> as </w:t>
      </w:r>
      <w:proofErr w:type="spellStart"/>
      <w:r w:rsidRPr="009A5FF3">
        <w:rPr>
          <w:bCs/>
        </w:rPr>
        <w:t>propriedades</w:t>
      </w:r>
      <w:proofErr w:type="spellEnd"/>
      <w:r w:rsidRPr="009A5FF3">
        <w:rPr>
          <w:bCs/>
        </w:rPr>
        <w:t xml:space="preserve"> psicométricas da </w:t>
      </w:r>
      <w:proofErr w:type="spellStart"/>
      <w:r w:rsidRPr="009A5FF3">
        <w:rPr>
          <w:bCs/>
        </w:rPr>
        <w:t>versão</w:t>
      </w:r>
      <w:proofErr w:type="spellEnd"/>
      <w:r w:rsidRPr="009A5FF3">
        <w:rPr>
          <w:bCs/>
        </w:rPr>
        <w:t xml:space="preserve"> breve da Escala de </w:t>
      </w:r>
      <w:proofErr w:type="spellStart"/>
      <w:r w:rsidRPr="009A5FF3">
        <w:rPr>
          <w:bCs/>
        </w:rPr>
        <w:t>Autocompaixão</w:t>
      </w:r>
      <w:proofErr w:type="spellEnd"/>
      <w:r w:rsidRPr="009A5FF3">
        <w:rPr>
          <w:bCs/>
        </w:rPr>
        <w:t xml:space="preserve"> (SCS-SF) em </w:t>
      </w:r>
      <w:proofErr w:type="spellStart"/>
      <w:r w:rsidRPr="009A5FF3">
        <w:rPr>
          <w:bCs/>
        </w:rPr>
        <w:t>uma</w:t>
      </w:r>
      <w:proofErr w:type="spellEnd"/>
      <w:r w:rsidRPr="009A5FF3">
        <w:rPr>
          <w:bCs/>
        </w:rPr>
        <w:t xml:space="preserve"> </w:t>
      </w:r>
      <w:proofErr w:type="spellStart"/>
      <w:r w:rsidRPr="009A5FF3">
        <w:rPr>
          <w:bCs/>
        </w:rPr>
        <w:t>amostra</w:t>
      </w:r>
      <w:proofErr w:type="spellEnd"/>
      <w:r w:rsidRPr="009A5FF3">
        <w:rPr>
          <w:bCs/>
        </w:rPr>
        <w:t xml:space="preserve"> de adultos peruanos (N = 401). </w:t>
      </w:r>
      <w:proofErr w:type="spellStart"/>
      <w:r w:rsidRPr="009A5FF3">
        <w:rPr>
          <w:bCs/>
        </w:rPr>
        <w:t>Foram</w:t>
      </w:r>
      <w:proofErr w:type="spellEnd"/>
      <w:r w:rsidRPr="009A5FF3">
        <w:rPr>
          <w:bCs/>
        </w:rPr>
        <w:t xml:space="preserve"> realizadas </w:t>
      </w:r>
      <w:proofErr w:type="spellStart"/>
      <w:r w:rsidRPr="009A5FF3">
        <w:rPr>
          <w:bCs/>
        </w:rPr>
        <w:t>análises</w:t>
      </w:r>
      <w:proofErr w:type="spellEnd"/>
      <w:r w:rsidRPr="009A5FF3">
        <w:rPr>
          <w:bCs/>
        </w:rPr>
        <w:t xml:space="preserve"> </w:t>
      </w:r>
      <w:proofErr w:type="spellStart"/>
      <w:r w:rsidRPr="009A5FF3">
        <w:rPr>
          <w:bCs/>
        </w:rPr>
        <w:t>fatoriais</w:t>
      </w:r>
      <w:proofErr w:type="spellEnd"/>
      <w:r w:rsidRPr="009A5FF3">
        <w:rPr>
          <w:bCs/>
        </w:rPr>
        <w:t xml:space="preserve"> </w:t>
      </w:r>
      <w:proofErr w:type="spellStart"/>
      <w:r w:rsidRPr="009A5FF3">
        <w:rPr>
          <w:bCs/>
        </w:rPr>
        <w:t>confirmatórias</w:t>
      </w:r>
      <w:proofErr w:type="spellEnd"/>
      <w:r w:rsidRPr="009A5FF3">
        <w:rPr>
          <w:bCs/>
        </w:rPr>
        <w:t xml:space="preserve"> e </w:t>
      </w:r>
      <w:proofErr w:type="spellStart"/>
      <w:r w:rsidRPr="009A5FF3">
        <w:rPr>
          <w:bCs/>
        </w:rPr>
        <w:t>avaliou</w:t>
      </w:r>
      <w:proofErr w:type="spellEnd"/>
      <w:r w:rsidRPr="009A5FF3">
        <w:rPr>
          <w:bCs/>
        </w:rPr>
        <w:t xml:space="preserve">-se </w:t>
      </w:r>
      <w:proofErr w:type="spellStart"/>
      <w:r w:rsidRPr="009A5FF3">
        <w:rPr>
          <w:bCs/>
        </w:rPr>
        <w:t>a</w:t>
      </w:r>
      <w:proofErr w:type="spellEnd"/>
      <w:r w:rsidRPr="009A5FF3">
        <w:rPr>
          <w:bCs/>
        </w:rPr>
        <w:t xml:space="preserve"> </w:t>
      </w:r>
      <w:proofErr w:type="spellStart"/>
      <w:r w:rsidRPr="009A5FF3">
        <w:rPr>
          <w:bCs/>
        </w:rPr>
        <w:t>consistência</w:t>
      </w:r>
      <w:proofErr w:type="spellEnd"/>
      <w:r w:rsidRPr="009A5FF3">
        <w:rPr>
          <w:bCs/>
        </w:rPr>
        <w:t xml:space="preserve"> interna por </w:t>
      </w:r>
      <w:proofErr w:type="spellStart"/>
      <w:r w:rsidRPr="009A5FF3">
        <w:rPr>
          <w:bCs/>
        </w:rPr>
        <w:t>meio</w:t>
      </w:r>
      <w:proofErr w:type="spellEnd"/>
      <w:r w:rsidRPr="009A5FF3">
        <w:rPr>
          <w:bCs/>
        </w:rPr>
        <w:t xml:space="preserve"> do coeficiente </w:t>
      </w:r>
      <w:proofErr w:type="spellStart"/>
      <w:r w:rsidRPr="009A5FF3">
        <w:rPr>
          <w:bCs/>
        </w:rPr>
        <w:t>ômega</w:t>
      </w:r>
      <w:proofErr w:type="spellEnd"/>
      <w:r w:rsidRPr="009A5FF3">
        <w:rPr>
          <w:bCs/>
        </w:rPr>
        <w:t xml:space="preserve"> de McDonald. Os resultados </w:t>
      </w:r>
      <w:proofErr w:type="spellStart"/>
      <w:r w:rsidRPr="009A5FF3">
        <w:rPr>
          <w:bCs/>
        </w:rPr>
        <w:t>apoiaram</w:t>
      </w:r>
      <w:proofErr w:type="spellEnd"/>
      <w:r w:rsidRPr="009A5FF3">
        <w:rPr>
          <w:bCs/>
        </w:rPr>
        <w:t xml:space="preserve"> </w:t>
      </w:r>
      <w:proofErr w:type="spellStart"/>
      <w:r w:rsidRPr="009A5FF3">
        <w:rPr>
          <w:bCs/>
        </w:rPr>
        <w:t>uma</w:t>
      </w:r>
      <w:proofErr w:type="spellEnd"/>
      <w:r w:rsidRPr="009A5FF3">
        <w:rPr>
          <w:bCs/>
        </w:rPr>
        <w:t xml:space="preserve"> </w:t>
      </w:r>
      <w:proofErr w:type="spellStart"/>
      <w:r w:rsidRPr="009A5FF3">
        <w:rPr>
          <w:bCs/>
        </w:rPr>
        <w:t>estrutura</w:t>
      </w:r>
      <w:proofErr w:type="spellEnd"/>
      <w:r w:rsidRPr="009A5FF3">
        <w:rPr>
          <w:bCs/>
        </w:rPr>
        <w:t xml:space="preserve"> de </w:t>
      </w:r>
      <w:proofErr w:type="spellStart"/>
      <w:r w:rsidRPr="009A5FF3">
        <w:rPr>
          <w:bCs/>
        </w:rPr>
        <w:t>dois</w:t>
      </w:r>
      <w:proofErr w:type="spellEnd"/>
      <w:r w:rsidRPr="009A5FF3">
        <w:rPr>
          <w:bCs/>
        </w:rPr>
        <w:t xml:space="preserve"> </w:t>
      </w:r>
      <w:proofErr w:type="spellStart"/>
      <w:r w:rsidRPr="009A5FF3">
        <w:rPr>
          <w:bCs/>
        </w:rPr>
        <w:t>fatores</w:t>
      </w:r>
      <w:proofErr w:type="spellEnd"/>
      <w:r w:rsidRPr="009A5FF3">
        <w:rPr>
          <w:bCs/>
        </w:rPr>
        <w:t xml:space="preserve"> correlacionados: </w:t>
      </w:r>
      <w:proofErr w:type="spellStart"/>
      <w:r w:rsidRPr="009A5FF3">
        <w:rPr>
          <w:bCs/>
        </w:rPr>
        <w:t>autocompaixão</w:t>
      </w:r>
      <w:proofErr w:type="spellEnd"/>
      <w:r w:rsidRPr="009A5FF3">
        <w:rPr>
          <w:bCs/>
        </w:rPr>
        <w:t xml:space="preserve"> positiva </w:t>
      </w:r>
      <w:proofErr w:type="gramStart"/>
      <w:r w:rsidRPr="009A5FF3">
        <w:rPr>
          <w:bCs/>
        </w:rPr>
        <w:t>e</w:t>
      </w:r>
      <w:proofErr w:type="gramEnd"/>
      <w:r w:rsidRPr="009A5FF3">
        <w:rPr>
          <w:bCs/>
        </w:rPr>
        <w:t xml:space="preserve"> autocrítica. </w:t>
      </w:r>
      <w:proofErr w:type="spellStart"/>
      <w:r w:rsidRPr="009A5FF3">
        <w:rPr>
          <w:bCs/>
        </w:rPr>
        <w:t>Esse</w:t>
      </w:r>
      <w:proofErr w:type="spellEnd"/>
      <w:r w:rsidRPr="009A5FF3">
        <w:rPr>
          <w:bCs/>
        </w:rPr>
        <w:t xml:space="preserve"> modelo </w:t>
      </w:r>
      <w:proofErr w:type="spellStart"/>
      <w:r w:rsidRPr="009A5FF3">
        <w:rPr>
          <w:bCs/>
        </w:rPr>
        <w:t>apresentou</w:t>
      </w:r>
      <w:proofErr w:type="spellEnd"/>
      <w:r w:rsidRPr="009A5FF3">
        <w:rPr>
          <w:bCs/>
        </w:rPr>
        <w:t xml:space="preserve"> ajuste </w:t>
      </w:r>
      <w:proofErr w:type="spellStart"/>
      <w:r w:rsidRPr="009A5FF3">
        <w:rPr>
          <w:bCs/>
        </w:rPr>
        <w:t>adequado</w:t>
      </w:r>
      <w:proofErr w:type="spellEnd"/>
      <w:r w:rsidRPr="009A5FF3">
        <w:rPr>
          <w:bCs/>
        </w:rPr>
        <w:t xml:space="preserve"> </w:t>
      </w:r>
      <w:proofErr w:type="spellStart"/>
      <w:r w:rsidRPr="009A5FF3">
        <w:rPr>
          <w:bCs/>
        </w:rPr>
        <w:t>aos</w:t>
      </w:r>
      <w:proofErr w:type="spellEnd"/>
      <w:r w:rsidRPr="009A5FF3">
        <w:rPr>
          <w:bCs/>
        </w:rPr>
        <w:t xml:space="preserve"> dados, </w:t>
      </w:r>
      <w:proofErr w:type="spellStart"/>
      <w:r w:rsidRPr="009A5FF3">
        <w:rPr>
          <w:bCs/>
        </w:rPr>
        <w:t>com</w:t>
      </w:r>
      <w:proofErr w:type="spellEnd"/>
      <w:r w:rsidRPr="009A5FF3">
        <w:rPr>
          <w:bCs/>
        </w:rPr>
        <w:t xml:space="preserve"> índices χ</w:t>
      </w:r>
      <w:proofErr w:type="gramStart"/>
      <w:r w:rsidRPr="009A5FF3">
        <w:rPr>
          <w:bCs/>
        </w:rPr>
        <w:t>²(</w:t>
      </w:r>
      <w:proofErr w:type="gramEnd"/>
      <w:r w:rsidRPr="009A5FF3">
        <w:rPr>
          <w:bCs/>
        </w:rPr>
        <w:t>52) = 135</w:t>
      </w:r>
      <w:r w:rsidR="00676246">
        <w:rPr>
          <w:bCs/>
        </w:rPr>
        <w:t>.</w:t>
      </w:r>
      <w:r w:rsidRPr="009A5FF3">
        <w:rPr>
          <w:bCs/>
        </w:rPr>
        <w:t>40 (p &lt; 0</w:t>
      </w:r>
      <w:r w:rsidR="00676246">
        <w:rPr>
          <w:bCs/>
        </w:rPr>
        <w:t>.</w:t>
      </w:r>
      <w:r w:rsidRPr="009A5FF3">
        <w:rPr>
          <w:bCs/>
        </w:rPr>
        <w:t>001), CFI = 0</w:t>
      </w:r>
      <w:r w:rsidR="00676246">
        <w:rPr>
          <w:bCs/>
        </w:rPr>
        <w:t>.</w:t>
      </w:r>
      <w:r w:rsidRPr="009A5FF3">
        <w:rPr>
          <w:bCs/>
        </w:rPr>
        <w:t>94, TLI = 0</w:t>
      </w:r>
      <w:r w:rsidR="00676246">
        <w:rPr>
          <w:bCs/>
        </w:rPr>
        <w:t>.</w:t>
      </w:r>
      <w:r w:rsidRPr="009A5FF3">
        <w:rPr>
          <w:bCs/>
        </w:rPr>
        <w:t>93, RMSEA = 0</w:t>
      </w:r>
      <w:r w:rsidR="00676246">
        <w:rPr>
          <w:bCs/>
        </w:rPr>
        <w:t>.</w:t>
      </w:r>
      <w:r w:rsidRPr="009A5FF3">
        <w:rPr>
          <w:bCs/>
        </w:rPr>
        <w:t>06 (IC90% [0</w:t>
      </w:r>
      <w:r w:rsidR="00676246">
        <w:rPr>
          <w:bCs/>
        </w:rPr>
        <w:t>.</w:t>
      </w:r>
      <w:r w:rsidRPr="009A5FF3">
        <w:rPr>
          <w:bCs/>
        </w:rPr>
        <w:t>05, 0</w:t>
      </w:r>
      <w:r w:rsidR="00676246">
        <w:rPr>
          <w:bCs/>
        </w:rPr>
        <w:t>.</w:t>
      </w:r>
      <w:r w:rsidRPr="009A5FF3">
        <w:rPr>
          <w:bCs/>
        </w:rPr>
        <w:t xml:space="preserve">07]). A </w:t>
      </w:r>
      <w:proofErr w:type="spellStart"/>
      <w:r w:rsidRPr="009A5FF3">
        <w:rPr>
          <w:bCs/>
        </w:rPr>
        <w:t>estrutura</w:t>
      </w:r>
      <w:proofErr w:type="spellEnd"/>
      <w:r w:rsidRPr="009A5FF3">
        <w:rPr>
          <w:bCs/>
        </w:rPr>
        <w:t xml:space="preserve"> </w:t>
      </w:r>
      <w:proofErr w:type="spellStart"/>
      <w:r w:rsidRPr="009A5FF3">
        <w:rPr>
          <w:bCs/>
        </w:rPr>
        <w:t>explicou</w:t>
      </w:r>
      <w:proofErr w:type="spellEnd"/>
      <w:r w:rsidRPr="009A5FF3">
        <w:rPr>
          <w:bCs/>
        </w:rPr>
        <w:t xml:space="preserve"> 53% da </w:t>
      </w:r>
      <w:proofErr w:type="spellStart"/>
      <w:r w:rsidRPr="009A5FF3">
        <w:rPr>
          <w:bCs/>
        </w:rPr>
        <w:t>variância</w:t>
      </w:r>
      <w:proofErr w:type="spellEnd"/>
      <w:r w:rsidRPr="009A5FF3">
        <w:rPr>
          <w:bCs/>
        </w:rPr>
        <w:t xml:space="preserve"> total, e </w:t>
      </w:r>
      <w:proofErr w:type="gramStart"/>
      <w:r w:rsidRPr="009A5FF3">
        <w:rPr>
          <w:bCs/>
        </w:rPr>
        <w:t>ambas as</w:t>
      </w:r>
      <w:proofErr w:type="gramEnd"/>
      <w:r w:rsidRPr="009A5FF3">
        <w:rPr>
          <w:bCs/>
        </w:rPr>
        <w:t xml:space="preserve"> </w:t>
      </w:r>
      <w:proofErr w:type="spellStart"/>
      <w:r w:rsidRPr="009A5FF3">
        <w:rPr>
          <w:bCs/>
        </w:rPr>
        <w:t>dimensões</w:t>
      </w:r>
      <w:proofErr w:type="spellEnd"/>
      <w:r w:rsidRPr="009A5FF3">
        <w:rPr>
          <w:bCs/>
        </w:rPr>
        <w:t xml:space="preserve"> </w:t>
      </w:r>
      <w:proofErr w:type="spellStart"/>
      <w:r w:rsidRPr="009A5FF3">
        <w:rPr>
          <w:bCs/>
        </w:rPr>
        <w:t>apresentaram</w:t>
      </w:r>
      <w:proofErr w:type="spellEnd"/>
      <w:r w:rsidRPr="009A5FF3">
        <w:rPr>
          <w:bCs/>
        </w:rPr>
        <w:t xml:space="preserve"> </w:t>
      </w:r>
      <w:proofErr w:type="spellStart"/>
      <w:r w:rsidRPr="009A5FF3">
        <w:rPr>
          <w:bCs/>
        </w:rPr>
        <w:t>confiabilidade</w:t>
      </w:r>
      <w:proofErr w:type="spellEnd"/>
      <w:r w:rsidRPr="009A5FF3">
        <w:rPr>
          <w:bCs/>
        </w:rPr>
        <w:t xml:space="preserve"> interna </w:t>
      </w:r>
      <w:proofErr w:type="spellStart"/>
      <w:r w:rsidRPr="009A5FF3">
        <w:rPr>
          <w:bCs/>
        </w:rPr>
        <w:t>satisfatória</w:t>
      </w:r>
      <w:proofErr w:type="spellEnd"/>
      <w:r w:rsidRPr="009A5FF3">
        <w:rPr>
          <w:bCs/>
        </w:rPr>
        <w:t xml:space="preserve"> (ω = 0</w:t>
      </w:r>
      <w:r w:rsidR="00676246">
        <w:rPr>
          <w:bCs/>
        </w:rPr>
        <w:t>.</w:t>
      </w:r>
      <w:r w:rsidRPr="009A5FF3">
        <w:rPr>
          <w:bCs/>
        </w:rPr>
        <w:t>83 e ω = 0</w:t>
      </w:r>
      <w:r w:rsidR="00676246">
        <w:rPr>
          <w:bCs/>
        </w:rPr>
        <w:t>.</w:t>
      </w:r>
      <w:r w:rsidRPr="009A5FF3">
        <w:rPr>
          <w:bCs/>
        </w:rPr>
        <w:t xml:space="preserve">81, respectivamente). </w:t>
      </w:r>
      <w:proofErr w:type="spellStart"/>
      <w:r w:rsidRPr="009A5FF3">
        <w:rPr>
          <w:bCs/>
        </w:rPr>
        <w:t>Evidências</w:t>
      </w:r>
      <w:proofErr w:type="spellEnd"/>
      <w:r w:rsidRPr="009A5FF3">
        <w:rPr>
          <w:bCs/>
        </w:rPr>
        <w:t xml:space="preserve"> de </w:t>
      </w:r>
      <w:proofErr w:type="spellStart"/>
      <w:r w:rsidRPr="009A5FF3">
        <w:rPr>
          <w:bCs/>
        </w:rPr>
        <w:t>validade</w:t>
      </w:r>
      <w:proofErr w:type="spellEnd"/>
      <w:r w:rsidRPr="009A5FF3">
        <w:rPr>
          <w:bCs/>
        </w:rPr>
        <w:t xml:space="preserve"> convergente </w:t>
      </w:r>
      <w:proofErr w:type="spellStart"/>
      <w:r w:rsidRPr="009A5FF3">
        <w:rPr>
          <w:bCs/>
        </w:rPr>
        <w:t>foram</w:t>
      </w:r>
      <w:proofErr w:type="spellEnd"/>
      <w:r w:rsidRPr="009A5FF3">
        <w:rPr>
          <w:bCs/>
        </w:rPr>
        <w:t xml:space="preserve"> </w:t>
      </w:r>
      <w:proofErr w:type="spellStart"/>
      <w:r w:rsidRPr="009A5FF3">
        <w:rPr>
          <w:bCs/>
        </w:rPr>
        <w:t>obtidas</w:t>
      </w:r>
      <w:proofErr w:type="spellEnd"/>
      <w:r w:rsidRPr="009A5FF3">
        <w:rPr>
          <w:bCs/>
        </w:rPr>
        <w:t xml:space="preserve"> por </w:t>
      </w:r>
      <w:proofErr w:type="spellStart"/>
      <w:r w:rsidRPr="009A5FF3">
        <w:rPr>
          <w:bCs/>
        </w:rPr>
        <w:t>meio</w:t>
      </w:r>
      <w:proofErr w:type="spellEnd"/>
      <w:r w:rsidRPr="009A5FF3">
        <w:rPr>
          <w:bCs/>
        </w:rPr>
        <w:t xml:space="preserve"> de </w:t>
      </w:r>
      <w:proofErr w:type="spellStart"/>
      <w:r w:rsidRPr="009A5FF3">
        <w:rPr>
          <w:bCs/>
        </w:rPr>
        <w:t>correlações</w:t>
      </w:r>
      <w:proofErr w:type="spellEnd"/>
      <w:r w:rsidRPr="009A5FF3">
        <w:rPr>
          <w:bCs/>
        </w:rPr>
        <w:t xml:space="preserve"> </w:t>
      </w:r>
      <w:proofErr w:type="spellStart"/>
      <w:r w:rsidRPr="009A5FF3">
        <w:rPr>
          <w:bCs/>
        </w:rPr>
        <w:t>com</w:t>
      </w:r>
      <w:proofErr w:type="spellEnd"/>
      <w:r w:rsidRPr="009A5FF3">
        <w:rPr>
          <w:bCs/>
        </w:rPr>
        <w:t xml:space="preserve"> a Escala de </w:t>
      </w:r>
      <w:proofErr w:type="spellStart"/>
      <w:r w:rsidRPr="009A5FF3">
        <w:rPr>
          <w:bCs/>
        </w:rPr>
        <w:t>Afetos</w:t>
      </w:r>
      <w:proofErr w:type="spellEnd"/>
      <w:r w:rsidRPr="009A5FF3">
        <w:rPr>
          <w:bCs/>
        </w:rPr>
        <w:t xml:space="preserve"> Positivos </w:t>
      </w:r>
      <w:proofErr w:type="spellStart"/>
      <w:r w:rsidRPr="009A5FF3">
        <w:rPr>
          <w:bCs/>
        </w:rPr>
        <w:t>e</w:t>
      </w:r>
      <w:proofErr w:type="spellEnd"/>
      <w:r w:rsidRPr="009A5FF3">
        <w:rPr>
          <w:bCs/>
        </w:rPr>
        <w:t xml:space="preserve"> Negativos (PANAS). O </w:t>
      </w:r>
      <w:proofErr w:type="spellStart"/>
      <w:r w:rsidRPr="009A5FF3">
        <w:rPr>
          <w:bCs/>
        </w:rPr>
        <w:t>fator</w:t>
      </w:r>
      <w:proofErr w:type="spellEnd"/>
      <w:r w:rsidRPr="009A5FF3">
        <w:rPr>
          <w:bCs/>
        </w:rPr>
        <w:t xml:space="preserve"> </w:t>
      </w:r>
      <w:proofErr w:type="spellStart"/>
      <w:r w:rsidRPr="009A5FF3">
        <w:rPr>
          <w:bCs/>
        </w:rPr>
        <w:t>autocompaixão</w:t>
      </w:r>
      <w:proofErr w:type="spellEnd"/>
      <w:r w:rsidRPr="009A5FF3">
        <w:rPr>
          <w:bCs/>
        </w:rPr>
        <w:t xml:space="preserve"> </w:t>
      </w:r>
      <w:proofErr w:type="spellStart"/>
      <w:r w:rsidRPr="009A5FF3">
        <w:rPr>
          <w:bCs/>
        </w:rPr>
        <w:t>associou</w:t>
      </w:r>
      <w:proofErr w:type="spellEnd"/>
      <w:r w:rsidRPr="009A5FF3">
        <w:rPr>
          <w:bCs/>
        </w:rPr>
        <w:t xml:space="preserve">-se positiva </w:t>
      </w:r>
      <w:proofErr w:type="gramStart"/>
      <w:r w:rsidRPr="009A5FF3">
        <w:rPr>
          <w:bCs/>
        </w:rPr>
        <w:t>e</w:t>
      </w:r>
      <w:proofErr w:type="gramEnd"/>
      <w:r w:rsidRPr="009A5FF3">
        <w:rPr>
          <w:bCs/>
        </w:rPr>
        <w:t xml:space="preserve"> significativamente </w:t>
      </w:r>
      <w:proofErr w:type="spellStart"/>
      <w:r w:rsidRPr="009A5FF3">
        <w:rPr>
          <w:bCs/>
        </w:rPr>
        <w:t>com</w:t>
      </w:r>
      <w:proofErr w:type="spellEnd"/>
      <w:r w:rsidRPr="009A5FF3">
        <w:rPr>
          <w:bCs/>
        </w:rPr>
        <w:t xml:space="preserve"> o </w:t>
      </w:r>
      <w:proofErr w:type="spellStart"/>
      <w:r w:rsidRPr="009A5FF3">
        <w:rPr>
          <w:bCs/>
        </w:rPr>
        <w:t>afeto</w:t>
      </w:r>
      <w:proofErr w:type="spellEnd"/>
      <w:r w:rsidRPr="009A5FF3">
        <w:rPr>
          <w:bCs/>
        </w:rPr>
        <w:t xml:space="preserve"> positivo (r = </w:t>
      </w:r>
      <w:r w:rsidR="00676246">
        <w:rPr>
          <w:bCs/>
        </w:rPr>
        <w:t>.</w:t>
      </w:r>
      <w:r w:rsidRPr="009A5FF3">
        <w:rPr>
          <w:bCs/>
        </w:rPr>
        <w:t>31,</w:t>
      </w:r>
      <w:r w:rsidR="00676246" w:rsidRPr="00676246">
        <w:rPr>
          <w:bCs/>
        </w:rPr>
        <w:t xml:space="preserve"> </w:t>
      </w:r>
      <w:r w:rsidR="00676246" w:rsidRPr="009A5FF3">
        <w:rPr>
          <w:bCs/>
        </w:rPr>
        <w:t xml:space="preserve">p &lt; </w:t>
      </w:r>
      <w:r w:rsidR="00676246">
        <w:rPr>
          <w:bCs/>
        </w:rPr>
        <w:t>.</w:t>
      </w:r>
      <w:r w:rsidR="00676246" w:rsidRPr="009A5FF3">
        <w:rPr>
          <w:bCs/>
        </w:rPr>
        <w:t>001</w:t>
      </w:r>
      <w:r w:rsidRPr="009A5FF3">
        <w:rPr>
          <w:bCs/>
        </w:rPr>
        <w:t xml:space="preserve">) e inversamente </w:t>
      </w:r>
      <w:proofErr w:type="spellStart"/>
      <w:r w:rsidRPr="009A5FF3">
        <w:rPr>
          <w:bCs/>
        </w:rPr>
        <w:t>com</w:t>
      </w:r>
      <w:proofErr w:type="spellEnd"/>
      <w:r w:rsidRPr="009A5FF3">
        <w:rPr>
          <w:bCs/>
        </w:rPr>
        <w:t xml:space="preserve"> o </w:t>
      </w:r>
      <w:proofErr w:type="spellStart"/>
      <w:r w:rsidRPr="009A5FF3">
        <w:rPr>
          <w:bCs/>
        </w:rPr>
        <w:t>afeto</w:t>
      </w:r>
      <w:proofErr w:type="spellEnd"/>
      <w:r w:rsidRPr="009A5FF3">
        <w:rPr>
          <w:bCs/>
        </w:rPr>
        <w:t xml:space="preserve"> negativo (r = –</w:t>
      </w:r>
      <w:r w:rsidR="00B272AC">
        <w:rPr>
          <w:bCs/>
        </w:rPr>
        <w:t>.</w:t>
      </w:r>
      <w:r w:rsidRPr="009A5FF3">
        <w:rPr>
          <w:bCs/>
        </w:rPr>
        <w:t xml:space="preserve">24, </w:t>
      </w:r>
      <w:r w:rsidR="00676246" w:rsidRPr="009A5FF3">
        <w:rPr>
          <w:bCs/>
        </w:rPr>
        <w:t>p &lt; 0</w:t>
      </w:r>
      <w:r w:rsidR="00676246">
        <w:rPr>
          <w:bCs/>
        </w:rPr>
        <w:t>.</w:t>
      </w:r>
      <w:r w:rsidR="00676246" w:rsidRPr="009A5FF3">
        <w:rPr>
          <w:bCs/>
        </w:rPr>
        <w:t>001</w:t>
      </w:r>
      <w:r w:rsidRPr="009A5FF3">
        <w:rPr>
          <w:bCs/>
        </w:rPr>
        <w:t xml:space="preserve">), </w:t>
      </w:r>
      <w:proofErr w:type="spellStart"/>
      <w:r w:rsidRPr="009A5FF3">
        <w:rPr>
          <w:bCs/>
        </w:rPr>
        <w:t>enquanto</w:t>
      </w:r>
      <w:proofErr w:type="spellEnd"/>
      <w:r w:rsidRPr="009A5FF3">
        <w:rPr>
          <w:bCs/>
        </w:rPr>
        <w:t xml:space="preserve"> o </w:t>
      </w:r>
      <w:proofErr w:type="spellStart"/>
      <w:r w:rsidRPr="009A5FF3">
        <w:rPr>
          <w:bCs/>
        </w:rPr>
        <w:t>fator</w:t>
      </w:r>
      <w:proofErr w:type="spellEnd"/>
      <w:r w:rsidRPr="009A5FF3">
        <w:rPr>
          <w:bCs/>
        </w:rPr>
        <w:t xml:space="preserve"> autocrítica </w:t>
      </w:r>
      <w:proofErr w:type="spellStart"/>
      <w:r w:rsidRPr="009A5FF3">
        <w:rPr>
          <w:bCs/>
        </w:rPr>
        <w:t>correlacionou</w:t>
      </w:r>
      <w:proofErr w:type="spellEnd"/>
      <w:r w:rsidRPr="009A5FF3">
        <w:rPr>
          <w:bCs/>
        </w:rPr>
        <w:t xml:space="preserve">-se negativamente </w:t>
      </w:r>
      <w:proofErr w:type="spellStart"/>
      <w:r w:rsidRPr="009A5FF3">
        <w:rPr>
          <w:bCs/>
        </w:rPr>
        <w:t>com</w:t>
      </w:r>
      <w:proofErr w:type="spellEnd"/>
      <w:r w:rsidRPr="009A5FF3">
        <w:rPr>
          <w:bCs/>
        </w:rPr>
        <w:t xml:space="preserve"> o </w:t>
      </w:r>
      <w:proofErr w:type="spellStart"/>
      <w:r w:rsidRPr="009A5FF3">
        <w:rPr>
          <w:bCs/>
        </w:rPr>
        <w:t>afeto</w:t>
      </w:r>
      <w:proofErr w:type="spellEnd"/>
      <w:r w:rsidRPr="009A5FF3">
        <w:rPr>
          <w:bCs/>
        </w:rPr>
        <w:t xml:space="preserve"> positivo (r = –</w:t>
      </w:r>
      <w:r w:rsidR="00676246">
        <w:rPr>
          <w:bCs/>
        </w:rPr>
        <w:t>.</w:t>
      </w:r>
      <w:r w:rsidRPr="009A5FF3">
        <w:rPr>
          <w:bCs/>
        </w:rPr>
        <w:t xml:space="preserve">26, </w:t>
      </w:r>
      <w:r w:rsidR="00676246" w:rsidRPr="009A5FF3">
        <w:rPr>
          <w:bCs/>
        </w:rPr>
        <w:t xml:space="preserve">p &lt; </w:t>
      </w:r>
      <w:r w:rsidR="00676246">
        <w:rPr>
          <w:bCs/>
        </w:rPr>
        <w:t>.</w:t>
      </w:r>
      <w:r w:rsidR="00676246" w:rsidRPr="009A5FF3">
        <w:rPr>
          <w:bCs/>
        </w:rPr>
        <w:t>001</w:t>
      </w:r>
      <w:r w:rsidRPr="009A5FF3">
        <w:rPr>
          <w:bCs/>
        </w:rPr>
        <w:t xml:space="preserve">) e positivamente </w:t>
      </w:r>
      <w:proofErr w:type="spellStart"/>
      <w:r w:rsidRPr="009A5FF3">
        <w:rPr>
          <w:bCs/>
        </w:rPr>
        <w:t>com</w:t>
      </w:r>
      <w:proofErr w:type="spellEnd"/>
      <w:r w:rsidRPr="009A5FF3">
        <w:rPr>
          <w:bCs/>
        </w:rPr>
        <w:t xml:space="preserve"> o </w:t>
      </w:r>
      <w:proofErr w:type="spellStart"/>
      <w:r w:rsidRPr="009A5FF3">
        <w:rPr>
          <w:bCs/>
        </w:rPr>
        <w:t>afeto</w:t>
      </w:r>
      <w:proofErr w:type="spellEnd"/>
      <w:r w:rsidRPr="009A5FF3">
        <w:rPr>
          <w:bCs/>
        </w:rPr>
        <w:t xml:space="preserve"> negativo (r = </w:t>
      </w:r>
      <w:r w:rsidR="00676246">
        <w:rPr>
          <w:bCs/>
        </w:rPr>
        <w:t>.</w:t>
      </w:r>
      <w:r w:rsidRPr="009A5FF3">
        <w:rPr>
          <w:bCs/>
        </w:rPr>
        <w:t xml:space="preserve">49, </w:t>
      </w:r>
      <w:r w:rsidR="00676246" w:rsidRPr="009A5FF3">
        <w:rPr>
          <w:bCs/>
        </w:rPr>
        <w:t xml:space="preserve">p &lt; </w:t>
      </w:r>
      <w:r w:rsidR="00676246">
        <w:rPr>
          <w:bCs/>
        </w:rPr>
        <w:t>.</w:t>
      </w:r>
      <w:r w:rsidR="00676246" w:rsidRPr="009A5FF3">
        <w:rPr>
          <w:bCs/>
        </w:rPr>
        <w:t>001</w:t>
      </w:r>
      <w:r w:rsidRPr="009A5FF3">
        <w:rPr>
          <w:bCs/>
        </w:rPr>
        <w:t xml:space="preserve">). </w:t>
      </w:r>
      <w:proofErr w:type="spellStart"/>
      <w:r w:rsidRPr="009A5FF3">
        <w:rPr>
          <w:bCs/>
        </w:rPr>
        <w:t>Esses</w:t>
      </w:r>
      <w:proofErr w:type="spellEnd"/>
      <w:r w:rsidRPr="009A5FF3">
        <w:rPr>
          <w:bCs/>
        </w:rPr>
        <w:t xml:space="preserve"> </w:t>
      </w:r>
      <w:proofErr w:type="spellStart"/>
      <w:r w:rsidRPr="009A5FF3">
        <w:rPr>
          <w:bCs/>
        </w:rPr>
        <w:t>achados</w:t>
      </w:r>
      <w:proofErr w:type="spellEnd"/>
      <w:r w:rsidRPr="009A5FF3">
        <w:rPr>
          <w:bCs/>
        </w:rPr>
        <w:t xml:space="preserve"> </w:t>
      </w:r>
      <w:proofErr w:type="spellStart"/>
      <w:r w:rsidRPr="009A5FF3">
        <w:rPr>
          <w:bCs/>
        </w:rPr>
        <w:t>fornecem</w:t>
      </w:r>
      <w:proofErr w:type="spellEnd"/>
      <w:r w:rsidRPr="009A5FF3">
        <w:rPr>
          <w:bCs/>
        </w:rPr>
        <w:t xml:space="preserve"> </w:t>
      </w:r>
      <w:proofErr w:type="spellStart"/>
      <w:r w:rsidRPr="009A5FF3">
        <w:rPr>
          <w:bCs/>
        </w:rPr>
        <w:t>evidências</w:t>
      </w:r>
      <w:proofErr w:type="spellEnd"/>
      <w:r w:rsidRPr="009A5FF3">
        <w:rPr>
          <w:bCs/>
        </w:rPr>
        <w:t xml:space="preserve"> empíricas sobre a </w:t>
      </w:r>
      <w:proofErr w:type="spellStart"/>
      <w:r w:rsidRPr="009A5FF3">
        <w:rPr>
          <w:bCs/>
        </w:rPr>
        <w:t>validade</w:t>
      </w:r>
      <w:proofErr w:type="spellEnd"/>
      <w:r w:rsidRPr="009A5FF3">
        <w:rPr>
          <w:bCs/>
        </w:rPr>
        <w:t xml:space="preserve"> </w:t>
      </w:r>
      <w:proofErr w:type="spellStart"/>
      <w:r w:rsidRPr="009A5FF3">
        <w:rPr>
          <w:bCs/>
        </w:rPr>
        <w:t>estrutural</w:t>
      </w:r>
      <w:proofErr w:type="spellEnd"/>
      <w:r w:rsidRPr="009A5FF3">
        <w:rPr>
          <w:bCs/>
        </w:rPr>
        <w:t xml:space="preserve"> e convergente da SCS-SF em adultos peruanos, </w:t>
      </w:r>
      <w:proofErr w:type="spellStart"/>
      <w:r w:rsidRPr="009A5FF3">
        <w:rPr>
          <w:bCs/>
        </w:rPr>
        <w:t>apoiando</w:t>
      </w:r>
      <w:proofErr w:type="spellEnd"/>
      <w:r w:rsidRPr="009A5FF3">
        <w:rPr>
          <w:bCs/>
        </w:rPr>
        <w:t xml:space="preserve"> </w:t>
      </w:r>
      <w:proofErr w:type="spellStart"/>
      <w:r w:rsidRPr="009A5FF3">
        <w:rPr>
          <w:bCs/>
        </w:rPr>
        <w:t>sua</w:t>
      </w:r>
      <w:proofErr w:type="spellEnd"/>
      <w:r w:rsidRPr="009A5FF3">
        <w:rPr>
          <w:bCs/>
        </w:rPr>
        <w:t xml:space="preserve"> </w:t>
      </w:r>
      <w:proofErr w:type="spellStart"/>
      <w:r w:rsidRPr="009A5FF3">
        <w:rPr>
          <w:bCs/>
        </w:rPr>
        <w:t>utilidade</w:t>
      </w:r>
      <w:proofErr w:type="spellEnd"/>
      <w:r w:rsidRPr="009A5FF3">
        <w:rPr>
          <w:bCs/>
        </w:rPr>
        <w:t xml:space="preserve"> como </w:t>
      </w:r>
      <w:proofErr w:type="spellStart"/>
      <w:r w:rsidRPr="009A5FF3">
        <w:rPr>
          <w:bCs/>
        </w:rPr>
        <w:t>ferramenta</w:t>
      </w:r>
      <w:proofErr w:type="spellEnd"/>
      <w:r w:rsidRPr="009A5FF3">
        <w:rPr>
          <w:bCs/>
        </w:rPr>
        <w:t xml:space="preserve"> breve </w:t>
      </w:r>
      <w:proofErr w:type="gramStart"/>
      <w:r w:rsidRPr="009A5FF3">
        <w:rPr>
          <w:bCs/>
        </w:rPr>
        <w:t>e</w:t>
      </w:r>
      <w:proofErr w:type="gramEnd"/>
      <w:r w:rsidRPr="009A5FF3">
        <w:rPr>
          <w:bCs/>
        </w:rPr>
        <w:t xml:space="preserve"> culturalmente pertinente para </w:t>
      </w:r>
      <w:proofErr w:type="spellStart"/>
      <w:r w:rsidRPr="009A5FF3">
        <w:rPr>
          <w:bCs/>
        </w:rPr>
        <w:t>avaliar</w:t>
      </w:r>
      <w:proofErr w:type="spellEnd"/>
      <w:r w:rsidRPr="009A5FF3">
        <w:rPr>
          <w:bCs/>
        </w:rPr>
        <w:t xml:space="preserve"> o </w:t>
      </w:r>
      <w:proofErr w:type="spellStart"/>
      <w:r w:rsidRPr="009A5FF3">
        <w:rPr>
          <w:bCs/>
        </w:rPr>
        <w:t>bem</w:t>
      </w:r>
      <w:proofErr w:type="spellEnd"/>
      <w:r w:rsidRPr="009A5FF3">
        <w:rPr>
          <w:bCs/>
        </w:rPr>
        <w:t>-estar emocional.</w:t>
      </w:r>
    </w:p>
    <w:p w14:paraId="4148633A" w14:textId="77777777" w:rsidR="008F1A37" w:rsidRPr="009A5FF3" w:rsidRDefault="008F1A37" w:rsidP="009A5FF3">
      <w:pPr>
        <w:spacing w:line="360" w:lineRule="auto"/>
        <w:ind w:firstLine="0"/>
        <w:rPr>
          <w:bCs/>
        </w:rPr>
      </w:pPr>
    </w:p>
    <w:p w14:paraId="02ED854D" w14:textId="77777777" w:rsidR="008F1A37" w:rsidRPr="009A5FF3" w:rsidRDefault="008F1A37" w:rsidP="009A5FF3">
      <w:pPr>
        <w:spacing w:line="360" w:lineRule="auto"/>
        <w:ind w:firstLine="0"/>
        <w:rPr>
          <w:bCs/>
        </w:rPr>
      </w:pPr>
      <w:proofErr w:type="spellStart"/>
      <w:r w:rsidRPr="009A5FF3">
        <w:rPr>
          <w:bCs/>
        </w:rPr>
        <w:t>Palavras</w:t>
      </w:r>
      <w:proofErr w:type="spellEnd"/>
      <w:r w:rsidRPr="009A5FF3">
        <w:rPr>
          <w:bCs/>
        </w:rPr>
        <w:t>-chave</w:t>
      </w:r>
    </w:p>
    <w:p w14:paraId="5C514FAA" w14:textId="4D300BF5" w:rsidR="008F1A37" w:rsidRPr="009A5FF3" w:rsidRDefault="008F1A37" w:rsidP="009A5FF3">
      <w:pPr>
        <w:spacing w:line="360" w:lineRule="auto"/>
        <w:ind w:firstLine="0"/>
        <w:rPr>
          <w:bCs/>
        </w:rPr>
      </w:pPr>
      <w:proofErr w:type="spellStart"/>
      <w:r w:rsidRPr="009A5FF3">
        <w:rPr>
          <w:bCs/>
        </w:rPr>
        <w:t>Autocompaixão</w:t>
      </w:r>
      <w:proofErr w:type="spellEnd"/>
      <w:r w:rsidRPr="009A5FF3">
        <w:rPr>
          <w:bCs/>
        </w:rPr>
        <w:t xml:space="preserve">; </w:t>
      </w:r>
      <w:proofErr w:type="spellStart"/>
      <w:r w:rsidRPr="009A5FF3">
        <w:rPr>
          <w:bCs/>
        </w:rPr>
        <w:t>psicometria</w:t>
      </w:r>
      <w:proofErr w:type="spellEnd"/>
      <w:r w:rsidRPr="009A5FF3">
        <w:rPr>
          <w:bCs/>
        </w:rPr>
        <w:t xml:space="preserve">; </w:t>
      </w:r>
      <w:proofErr w:type="spellStart"/>
      <w:r w:rsidRPr="009A5FF3">
        <w:rPr>
          <w:bCs/>
        </w:rPr>
        <w:t>saúde</w:t>
      </w:r>
      <w:proofErr w:type="spellEnd"/>
      <w:r w:rsidRPr="009A5FF3">
        <w:rPr>
          <w:bCs/>
        </w:rPr>
        <w:t xml:space="preserve"> mental; </w:t>
      </w:r>
      <w:proofErr w:type="spellStart"/>
      <w:r w:rsidRPr="009A5FF3">
        <w:rPr>
          <w:bCs/>
        </w:rPr>
        <w:t>adaptação</w:t>
      </w:r>
      <w:proofErr w:type="spellEnd"/>
      <w:r w:rsidRPr="009A5FF3">
        <w:rPr>
          <w:bCs/>
        </w:rPr>
        <w:t xml:space="preserve"> cultural; </w:t>
      </w:r>
      <w:proofErr w:type="spellStart"/>
      <w:r w:rsidRPr="009A5FF3">
        <w:rPr>
          <w:bCs/>
        </w:rPr>
        <w:t>Peru</w:t>
      </w:r>
      <w:proofErr w:type="spellEnd"/>
      <w:r w:rsidRPr="009A5FF3">
        <w:rPr>
          <w:bCs/>
        </w:rPr>
        <w:t>.</w:t>
      </w:r>
    </w:p>
    <w:p w14:paraId="33051DC3" w14:textId="66538653" w:rsidR="00D177DB" w:rsidRPr="009A5FF3" w:rsidRDefault="00D177DB" w:rsidP="009A5FF3">
      <w:pPr>
        <w:spacing w:line="360" w:lineRule="auto"/>
        <w:ind w:firstLine="0"/>
        <w:rPr>
          <w:bCs/>
        </w:rPr>
      </w:pPr>
    </w:p>
    <w:p w14:paraId="73E3EC35" w14:textId="09E9A598" w:rsidR="00D177DB" w:rsidRPr="00E926D5" w:rsidRDefault="00D177DB" w:rsidP="00E926D5">
      <w:pPr>
        <w:spacing w:line="360" w:lineRule="auto"/>
        <w:ind w:firstLine="0"/>
      </w:pPr>
    </w:p>
    <w:p w14:paraId="2CA89243" w14:textId="77777777" w:rsidR="008F1A37" w:rsidRPr="009A5FF3" w:rsidRDefault="008F1A37" w:rsidP="009A5FF3">
      <w:pPr>
        <w:spacing w:line="360" w:lineRule="auto"/>
        <w:ind w:firstLine="0"/>
        <w:rPr>
          <w:bCs/>
        </w:rPr>
      </w:pPr>
      <w:r w:rsidRPr="009A5FF3">
        <w:rPr>
          <w:bCs/>
        </w:rPr>
        <w:lastRenderedPageBreak/>
        <w:t>Propiedades psicométricas de la Escala de Autocompasión (SCS-SF) en población adulta peruana</w:t>
      </w:r>
    </w:p>
    <w:p w14:paraId="083E19F6" w14:textId="0634D860" w:rsidR="0045374B" w:rsidRPr="00E926D5" w:rsidRDefault="008C1F3F" w:rsidP="009A5FF3">
      <w:pPr>
        <w:spacing w:line="360" w:lineRule="auto"/>
        <w:rPr>
          <w:lang w:val="es-MX"/>
        </w:rPr>
      </w:pPr>
      <w:r w:rsidRPr="009A5FF3">
        <w:rPr>
          <w:bCs/>
          <w:lang w:val="es-MX"/>
        </w:rPr>
        <w:t xml:space="preserve">La </w:t>
      </w:r>
      <w:proofErr w:type="spellStart"/>
      <w:r w:rsidRPr="009A5FF3">
        <w:rPr>
          <w:bCs/>
          <w:lang w:val="es-MX"/>
        </w:rPr>
        <w:t>autocompasión</w:t>
      </w:r>
      <w:proofErr w:type="spellEnd"/>
      <w:r w:rsidRPr="009A5FF3">
        <w:rPr>
          <w:bCs/>
          <w:lang w:val="es-MX"/>
        </w:rPr>
        <w:t xml:space="preserve"> se ha definido como la capacidad de relacionarse con uno mismo desde la amabilidad, la comprensión</w:t>
      </w:r>
      <w:r w:rsidRPr="00E926D5">
        <w:rPr>
          <w:lang w:val="es-MX"/>
        </w:rPr>
        <w:t xml:space="preserve"> y la aceptación, especialmente frente a situaciones de sufrimiento personal o fracaso (</w:t>
      </w:r>
      <w:proofErr w:type="spellStart"/>
      <w:r w:rsidRPr="00E926D5">
        <w:rPr>
          <w:lang w:val="es-MX"/>
        </w:rPr>
        <w:t>Neff</w:t>
      </w:r>
      <w:proofErr w:type="spellEnd"/>
      <w:r w:rsidRPr="00E926D5">
        <w:rPr>
          <w:lang w:val="es-MX"/>
        </w:rPr>
        <w:t xml:space="preserve">, 2023; </w:t>
      </w:r>
      <w:proofErr w:type="spellStart"/>
      <w:r w:rsidRPr="00E926D5">
        <w:rPr>
          <w:lang w:val="es-MX"/>
        </w:rPr>
        <w:t>Fuochi</w:t>
      </w:r>
      <w:proofErr w:type="spellEnd"/>
      <w:r w:rsidRPr="00E926D5">
        <w:rPr>
          <w:lang w:val="es-MX"/>
        </w:rPr>
        <w:t xml:space="preserve"> et al., 2025). Esta actitud contrasta con la autocrítica y la desaprobación hacia uno mismo, asociadas con mayor malestar emocional y menor satisfacción vital (López et al., 2023). </w:t>
      </w:r>
      <w:r w:rsidR="0045374B" w:rsidRPr="00E926D5">
        <w:rPr>
          <w:lang w:val="es-MX"/>
        </w:rPr>
        <w:t xml:space="preserve">Esta tendencia al </w:t>
      </w:r>
      <w:proofErr w:type="spellStart"/>
      <w:r w:rsidR="0045374B" w:rsidRPr="00E926D5">
        <w:rPr>
          <w:lang w:val="es-MX"/>
        </w:rPr>
        <w:t>autojuicio</w:t>
      </w:r>
      <w:proofErr w:type="spellEnd"/>
      <w:r w:rsidR="0045374B" w:rsidRPr="00E926D5">
        <w:rPr>
          <w:lang w:val="es-MX"/>
        </w:rPr>
        <w:t xml:space="preserve"> puede verse amplificada por valores culturales dominantes en Occidente que promueven la competitividad, la </w:t>
      </w:r>
      <w:proofErr w:type="spellStart"/>
      <w:r w:rsidR="0045374B" w:rsidRPr="00E926D5">
        <w:rPr>
          <w:lang w:val="es-MX"/>
        </w:rPr>
        <w:t>perfección</w:t>
      </w:r>
      <w:proofErr w:type="spellEnd"/>
      <w:r w:rsidR="0045374B" w:rsidRPr="00E926D5">
        <w:rPr>
          <w:lang w:val="es-MX"/>
        </w:rPr>
        <w:t xml:space="preserve"> y el rechazo a la vulnerabilidad (</w:t>
      </w:r>
      <w:proofErr w:type="spellStart"/>
      <w:r w:rsidR="0045374B" w:rsidRPr="00E926D5">
        <w:rPr>
          <w:lang w:val="es-MX"/>
        </w:rPr>
        <w:t>Muris</w:t>
      </w:r>
      <w:proofErr w:type="spellEnd"/>
      <w:r w:rsidR="0045374B" w:rsidRPr="00E926D5">
        <w:rPr>
          <w:lang w:val="es-MX"/>
        </w:rPr>
        <w:t xml:space="preserve"> &amp; </w:t>
      </w:r>
      <w:proofErr w:type="spellStart"/>
      <w:r w:rsidR="0045374B" w:rsidRPr="00E926D5">
        <w:rPr>
          <w:lang w:val="es-MX"/>
        </w:rPr>
        <w:t>Petrocchi</w:t>
      </w:r>
      <w:proofErr w:type="spellEnd"/>
      <w:r w:rsidR="0045374B" w:rsidRPr="00E926D5">
        <w:rPr>
          <w:lang w:val="es-MX"/>
        </w:rPr>
        <w:t xml:space="preserve">, 2017; </w:t>
      </w:r>
      <w:proofErr w:type="spellStart"/>
      <w:r w:rsidR="0045374B" w:rsidRPr="00E926D5">
        <w:rPr>
          <w:lang w:val="es-MX"/>
        </w:rPr>
        <w:t>Peña-Muñante</w:t>
      </w:r>
      <w:proofErr w:type="spellEnd"/>
      <w:r w:rsidR="0045374B" w:rsidRPr="00E926D5">
        <w:rPr>
          <w:lang w:val="es-MX"/>
        </w:rPr>
        <w:t xml:space="preserve"> et al., 2024), problema que se agrava con el auge de las redes sociales y la </w:t>
      </w:r>
      <w:proofErr w:type="spellStart"/>
      <w:r w:rsidR="0045374B" w:rsidRPr="00E926D5">
        <w:rPr>
          <w:lang w:val="es-MX"/>
        </w:rPr>
        <w:t>exposición</w:t>
      </w:r>
      <w:proofErr w:type="spellEnd"/>
      <w:r w:rsidR="0045374B" w:rsidRPr="00E926D5">
        <w:rPr>
          <w:lang w:val="es-MX"/>
        </w:rPr>
        <w:t xml:space="preserve"> constante a </w:t>
      </w:r>
      <w:proofErr w:type="spellStart"/>
      <w:r w:rsidR="0045374B" w:rsidRPr="00E926D5">
        <w:rPr>
          <w:lang w:val="es-MX"/>
        </w:rPr>
        <w:t>imágenes</w:t>
      </w:r>
      <w:proofErr w:type="spellEnd"/>
      <w:r w:rsidR="0045374B" w:rsidRPr="00E926D5">
        <w:rPr>
          <w:lang w:val="es-MX"/>
        </w:rPr>
        <w:t xml:space="preserve"> idealizadas de la vida (</w:t>
      </w:r>
      <w:proofErr w:type="spellStart"/>
      <w:r w:rsidR="0045374B" w:rsidRPr="00E926D5">
        <w:rPr>
          <w:lang w:val="es-MX"/>
        </w:rPr>
        <w:t>Fardouly</w:t>
      </w:r>
      <w:proofErr w:type="spellEnd"/>
      <w:r w:rsidR="0045374B" w:rsidRPr="00E926D5">
        <w:rPr>
          <w:lang w:val="es-MX"/>
        </w:rPr>
        <w:t xml:space="preserve"> et al., 2015).</w:t>
      </w:r>
    </w:p>
    <w:p w14:paraId="51769F53" w14:textId="479EEF56" w:rsidR="0045374B" w:rsidRPr="00F733A7" w:rsidRDefault="0045374B" w:rsidP="00F733A7">
      <w:pPr>
        <w:spacing w:line="360" w:lineRule="auto"/>
        <w:rPr>
          <w:lang w:val="es-MX"/>
        </w:rPr>
      </w:pPr>
      <w:r w:rsidRPr="00E926D5">
        <w:rPr>
          <w:lang w:val="es-MX"/>
        </w:rPr>
        <w:t xml:space="preserve">Numerosos estudios respaldan el papel protector de </w:t>
      </w:r>
      <w:r w:rsidRPr="00F733A7">
        <w:rPr>
          <w:lang w:val="es-MX"/>
        </w:rPr>
        <w:t xml:space="preserve">la </w:t>
      </w:r>
      <w:proofErr w:type="spellStart"/>
      <w:r w:rsidRPr="00F733A7">
        <w:rPr>
          <w:lang w:val="es-MX"/>
        </w:rPr>
        <w:t>autocompasión</w:t>
      </w:r>
      <w:proofErr w:type="spellEnd"/>
      <w:r w:rsidRPr="00F733A7">
        <w:rPr>
          <w:lang w:val="es-MX"/>
        </w:rPr>
        <w:t xml:space="preserve"> frente al </w:t>
      </w:r>
      <w:r w:rsidR="00A5531B" w:rsidRPr="00F733A7">
        <w:rPr>
          <w:lang w:val="es-MX"/>
        </w:rPr>
        <w:t>estrés</w:t>
      </w:r>
      <w:r w:rsidRPr="00F733A7">
        <w:rPr>
          <w:lang w:val="es-MX"/>
        </w:rPr>
        <w:t xml:space="preserve"> </w:t>
      </w:r>
      <w:r w:rsidR="00A5531B" w:rsidRPr="00F733A7">
        <w:rPr>
          <w:lang w:val="es-MX"/>
        </w:rPr>
        <w:t>crónico</w:t>
      </w:r>
      <w:r w:rsidRPr="00F733A7">
        <w:rPr>
          <w:lang w:val="es-MX"/>
        </w:rPr>
        <w:t xml:space="preserve">, la ansiedad, la </w:t>
      </w:r>
      <w:proofErr w:type="spellStart"/>
      <w:r w:rsidRPr="00F733A7">
        <w:rPr>
          <w:lang w:val="es-MX"/>
        </w:rPr>
        <w:t>depresión</w:t>
      </w:r>
      <w:proofErr w:type="spellEnd"/>
      <w:r w:rsidRPr="00F733A7">
        <w:rPr>
          <w:lang w:val="es-MX"/>
        </w:rPr>
        <w:t xml:space="preserve"> y la desesperanza, promoviendo un mayor bienestar subjetivo (</w:t>
      </w:r>
      <w:proofErr w:type="spellStart"/>
      <w:r w:rsidRPr="00F733A7">
        <w:rPr>
          <w:lang w:val="es-MX"/>
        </w:rPr>
        <w:t>MacBeth</w:t>
      </w:r>
      <w:proofErr w:type="spellEnd"/>
      <w:r w:rsidRPr="00F733A7">
        <w:rPr>
          <w:lang w:val="es-MX"/>
        </w:rPr>
        <w:t xml:space="preserve"> &amp; </w:t>
      </w:r>
      <w:proofErr w:type="spellStart"/>
      <w:r w:rsidRPr="00F733A7">
        <w:rPr>
          <w:lang w:val="es-MX"/>
        </w:rPr>
        <w:t>Gumley</w:t>
      </w:r>
      <w:proofErr w:type="spellEnd"/>
      <w:r w:rsidRPr="00F733A7">
        <w:rPr>
          <w:lang w:val="es-MX"/>
        </w:rPr>
        <w:t xml:space="preserve">, 2023). En poblaciones adolescentes, se ha asociado con menores niveles de </w:t>
      </w:r>
      <w:proofErr w:type="spellStart"/>
      <w:r w:rsidRPr="00F733A7">
        <w:rPr>
          <w:lang w:val="es-MX"/>
        </w:rPr>
        <w:t>ideación</w:t>
      </w:r>
      <w:proofErr w:type="spellEnd"/>
      <w:r w:rsidRPr="00F733A7">
        <w:rPr>
          <w:lang w:val="es-MX"/>
        </w:rPr>
        <w:t xml:space="preserve"> suicida, trastornos alimentarios</w:t>
      </w:r>
      <w:r w:rsidR="00D52DE8" w:rsidRPr="00F733A7">
        <w:rPr>
          <w:lang w:val="es-MX"/>
        </w:rPr>
        <w:t xml:space="preserve"> (</w:t>
      </w:r>
      <w:r w:rsidR="00D52DE8" w:rsidRPr="00F733A7">
        <w:t>Maldonado &amp; Nazar, 2021)</w:t>
      </w:r>
      <w:r w:rsidRPr="00F733A7">
        <w:rPr>
          <w:lang w:val="es-MX"/>
        </w:rPr>
        <w:t xml:space="preserve"> y ansiedad social (</w:t>
      </w:r>
      <w:proofErr w:type="spellStart"/>
      <w:r w:rsidRPr="00F733A7">
        <w:rPr>
          <w:lang w:val="es-MX"/>
        </w:rPr>
        <w:t>Bluth</w:t>
      </w:r>
      <w:proofErr w:type="spellEnd"/>
      <w:r w:rsidRPr="00F733A7">
        <w:rPr>
          <w:lang w:val="es-MX"/>
        </w:rPr>
        <w:t xml:space="preserve"> &amp; </w:t>
      </w:r>
      <w:proofErr w:type="spellStart"/>
      <w:r w:rsidRPr="00F733A7">
        <w:rPr>
          <w:lang w:val="es-MX"/>
        </w:rPr>
        <w:t>Blanton</w:t>
      </w:r>
      <w:proofErr w:type="spellEnd"/>
      <w:r w:rsidRPr="00F733A7">
        <w:rPr>
          <w:lang w:val="es-MX"/>
        </w:rPr>
        <w:t xml:space="preserve">, 2015; Duarte et al., 2022). </w:t>
      </w:r>
      <w:proofErr w:type="spellStart"/>
      <w:r w:rsidRPr="00F733A7">
        <w:rPr>
          <w:lang w:val="es-MX"/>
        </w:rPr>
        <w:t>También</w:t>
      </w:r>
      <w:proofErr w:type="spellEnd"/>
      <w:r w:rsidRPr="00F733A7">
        <w:rPr>
          <w:lang w:val="es-MX"/>
        </w:rPr>
        <w:t xml:space="preserve"> se ha probado su eficacia como componente de intervenciones dirigidas a profesionales de la salud para prevenir el burnout y aumentar la resiliencia (</w:t>
      </w:r>
      <w:proofErr w:type="spellStart"/>
      <w:r w:rsidRPr="00F733A7">
        <w:rPr>
          <w:lang w:val="es-MX"/>
        </w:rPr>
        <w:t>Wasson</w:t>
      </w:r>
      <w:proofErr w:type="spellEnd"/>
      <w:r w:rsidRPr="00F733A7">
        <w:rPr>
          <w:lang w:val="es-MX"/>
        </w:rPr>
        <w:t xml:space="preserve"> et al., 2020).</w:t>
      </w:r>
    </w:p>
    <w:p w14:paraId="4ECB0C64" w14:textId="7BA48FCA" w:rsidR="0045374B" w:rsidRPr="00F733A7" w:rsidRDefault="0045374B" w:rsidP="00F733A7">
      <w:pPr>
        <w:spacing w:line="360" w:lineRule="auto"/>
        <w:rPr>
          <w:lang w:val="es-MX"/>
        </w:rPr>
      </w:pPr>
      <w:r w:rsidRPr="00F733A7">
        <w:rPr>
          <w:lang w:val="es-MX"/>
        </w:rPr>
        <w:t xml:space="preserve">Desde la </w:t>
      </w:r>
      <w:r w:rsidR="00280473" w:rsidRPr="00F733A7">
        <w:rPr>
          <w:lang w:val="es-MX"/>
        </w:rPr>
        <w:t>psicometría</w:t>
      </w:r>
      <w:r w:rsidRPr="00F733A7">
        <w:rPr>
          <w:lang w:val="es-MX"/>
        </w:rPr>
        <w:t xml:space="preserve">, se han desarrollado diversas herramientas para evaluar este constructo. La </w:t>
      </w:r>
      <w:proofErr w:type="spellStart"/>
      <w:r w:rsidRPr="00F733A7">
        <w:rPr>
          <w:lang w:val="es-MX"/>
        </w:rPr>
        <w:t>más</w:t>
      </w:r>
      <w:proofErr w:type="spellEnd"/>
      <w:r w:rsidRPr="00F733A7">
        <w:rPr>
          <w:lang w:val="es-MX"/>
        </w:rPr>
        <w:t xml:space="preserve"> utilizada a nivel internacional es la Escala de </w:t>
      </w:r>
      <w:proofErr w:type="spellStart"/>
      <w:r w:rsidRPr="00F733A7">
        <w:rPr>
          <w:lang w:val="es-MX"/>
        </w:rPr>
        <w:t>Autocompasión</w:t>
      </w:r>
      <w:proofErr w:type="spellEnd"/>
      <w:r w:rsidRPr="00F733A7">
        <w:rPr>
          <w:lang w:val="es-MX"/>
        </w:rPr>
        <w:t xml:space="preserve"> de </w:t>
      </w:r>
      <w:proofErr w:type="spellStart"/>
      <w:r w:rsidRPr="00F733A7">
        <w:rPr>
          <w:lang w:val="es-MX"/>
        </w:rPr>
        <w:t>Neff</w:t>
      </w:r>
      <w:proofErr w:type="spellEnd"/>
      <w:r w:rsidRPr="00F733A7">
        <w:rPr>
          <w:lang w:val="es-MX"/>
        </w:rPr>
        <w:t xml:space="preserve"> (SCS) </w:t>
      </w:r>
      <w:r w:rsidR="00280473" w:rsidRPr="00F733A7">
        <w:rPr>
          <w:lang w:val="es-MX"/>
        </w:rPr>
        <w:t>(</w:t>
      </w:r>
      <w:proofErr w:type="spellStart"/>
      <w:r w:rsidR="00280473" w:rsidRPr="00F733A7">
        <w:rPr>
          <w:lang w:val="es-MX"/>
        </w:rPr>
        <w:t>Neff</w:t>
      </w:r>
      <w:proofErr w:type="spellEnd"/>
      <w:r w:rsidR="00D57AF7" w:rsidRPr="00F733A7">
        <w:rPr>
          <w:lang w:val="es-MX"/>
        </w:rPr>
        <w:t xml:space="preserve">, </w:t>
      </w:r>
      <w:r w:rsidR="00280473" w:rsidRPr="00F733A7">
        <w:rPr>
          <w:lang w:val="es-MX"/>
        </w:rPr>
        <w:t>2003)</w:t>
      </w:r>
      <w:r w:rsidR="00D57AF7" w:rsidRPr="00F733A7">
        <w:rPr>
          <w:lang w:val="es-MX"/>
        </w:rPr>
        <w:t xml:space="preserve"> </w:t>
      </w:r>
      <w:r w:rsidRPr="00F733A7">
        <w:rPr>
          <w:lang w:val="es-MX"/>
        </w:rPr>
        <w:t xml:space="preserve">la cual fue validada originalmente bajo un modelo de seis factores correlacionados y un factor de segundo orden, mostrando buena consistencia interna. En su </w:t>
      </w:r>
      <w:r w:rsidR="00280473" w:rsidRPr="00F733A7">
        <w:rPr>
          <w:lang w:val="es-MX"/>
        </w:rPr>
        <w:t>versión</w:t>
      </w:r>
      <w:r w:rsidRPr="00F733A7">
        <w:rPr>
          <w:lang w:val="es-MX"/>
        </w:rPr>
        <w:t xml:space="preserve"> breve (SCS-SF), propuesta por Raes et al. (2011), la escala conserva dos ítems por cada una de las seis subescalas originales (bondad hacia uno mismo, humanidad compartida, </w:t>
      </w:r>
      <w:proofErr w:type="spellStart"/>
      <w:r w:rsidRPr="00F733A7">
        <w:rPr>
          <w:lang w:val="es-MX"/>
        </w:rPr>
        <w:t>atención</w:t>
      </w:r>
      <w:proofErr w:type="spellEnd"/>
      <w:r w:rsidRPr="00F733A7">
        <w:rPr>
          <w:lang w:val="es-MX"/>
        </w:rPr>
        <w:t xml:space="preserve"> plena, autocrítica, aislamiento y </w:t>
      </w:r>
      <w:proofErr w:type="spellStart"/>
      <w:r w:rsidRPr="00F733A7">
        <w:rPr>
          <w:lang w:val="es-MX"/>
        </w:rPr>
        <w:t>sobreidentificación</w:t>
      </w:r>
      <w:proofErr w:type="spellEnd"/>
      <w:r w:rsidRPr="00F733A7">
        <w:rPr>
          <w:lang w:val="es-MX"/>
        </w:rPr>
        <w:t xml:space="preserve">) y permite obtener una </w:t>
      </w:r>
      <w:proofErr w:type="spellStart"/>
      <w:r w:rsidRPr="00F733A7">
        <w:rPr>
          <w:lang w:val="es-MX"/>
        </w:rPr>
        <w:t>puntuación</w:t>
      </w:r>
      <w:proofErr w:type="spellEnd"/>
      <w:r w:rsidRPr="00F733A7">
        <w:rPr>
          <w:lang w:val="es-MX"/>
        </w:rPr>
        <w:t xml:space="preserve"> global de autocompasión. </w:t>
      </w:r>
    </w:p>
    <w:p w14:paraId="5EA73EFA" w14:textId="69607A0A" w:rsidR="0045374B" w:rsidRPr="00F733A7" w:rsidRDefault="0045374B" w:rsidP="00F733A7">
      <w:pPr>
        <w:spacing w:line="360" w:lineRule="auto"/>
        <w:rPr>
          <w:lang w:val="es-MX"/>
        </w:rPr>
      </w:pPr>
      <w:r w:rsidRPr="00F733A7">
        <w:rPr>
          <w:lang w:val="es-MX"/>
        </w:rPr>
        <w:t xml:space="preserve">Investigaciones posteriores han explorado modelos alternativos de la SCS-SF. Por ejemplo, </w:t>
      </w:r>
      <w:proofErr w:type="spellStart"/>
      <w:r w:rsidRPr="00F733A7">
        <w:rPr>
          <w:lang w:val="es-MX"/>
        </w:rPr>
        <w:t>Meng</w:t>
      </w:r>
      <w:proofErr w:type="spellEnd"/>
      <w:r w:rsidRPr="00F733A7">
        <w:rPr>
          <w:lang w:val="es-MX"/>
        </w:rPr>
        <w:t xml:space="preserve"> et al. (2019) y </w:t>
      </w:r>
      <w:proofErr w:type="spellStart"/>
      <w:r w:rsidRPr="00F733A7">
        <w:rPr>
          <w:lang w:val="es-MX"/>
        </w:rPr>
        <w:t>Kotera</w:t>
      </w:r>
      <w:proofErr w:type="spellEnd"/>
      <w:r w:rsidRPr="00F733A7">
        <w:rPr>
          <w:lang w:val="es-MX"/>
        </w:rPr>
        <w:t xml:space="preserve"> y Sheffield (2020) reportaron que un modelo de dos factores </w:t>
      </w:r>
      <w:r w:rsidR="00FB1284" w:rsidRPr="00F733A7">
        <w:rPr>
          <w:lang w:val="es-MX"/>
        </w:rPr>
        <w:t xml:space="preserve">correlacionados </w:t>
      </w:r>
      <w:r w:rsidRPr="00F733A7">
        <w:rPr>
          <w:lang w:val="es-MX"/>
        </w:rPr>
        <w:t xml:space="preserve">que agrupa los ítems en componentes positivos y negativos ofrecía mejor ajuste en contextos orientales y europeos, respectivamente. </w:t>
      </w:r>
      <w:proofErr w:type="spellStart"/>
      <w:r w:rsidRPr="00F733A7">
        <w:rPr>
          <w:lang w:val="es-MX"/>
        </w:rPr>
        <w:t>Levantini</w:t>
      </w:r>
      <w:proofErr w:type="spellEnd"/>
      <w:r w:rsidRPr="00F733A7">
        <w:rPr>
          <w:lang w:val="es-MX"/>
        </w:rPr>
        <w:t xml:space="preserve"> et al. (2025), en una muestra infantil, hallaron que un modelo unidimensional era el </w:t>
      </w:r>
      <w:proofErr w:type="spellStart"/>
      <w:r w:rsidRPr="00F733A7">
        <w:rPr>
          <w:lang w:val="es-MX"/>
        </w:rPr>
        <w:t>más</w:t>
      </w:r>
      <w:proofErr w:type="spellEnd"/>
      <w:r w:rsidRPr="00F733A7">
        <w:rPr>
          <w:lang w:val="es-MX"/>
        </w:rPr>
        <w:t xml:space="preserve"> adecuado, sugiriendo que la estructura de la escala puede variar </w:t>
      </w:r>
      <w:proofErr w:type="spellStart"/>
      <w:r w:rsidRPr="00F733A7">
        <w:rPr>
          <w:lang w:val="es-MX"/>
        </w:rPr>
        <w:t>según</w:t>
      </w:r>
      <w:proofErr w:type="spellEnd"/>
      <w:r w:rsidRPr="00F733A7">
        <w:rPr>
          <w:lang w:val="es-MX"/>
        </w:rPr>
        <w:t xml:space="preserve"> la edad y el contexto cultural. Sutton </w:t>
      </w:r>
      <w:r w:rsidR="00D57AF7" w:rsidRPr="00F733A7">
        <w:rPr>
          <w:lang w:val="es-MX"/>
        </w:rPr>
        <w:t xml:space="preserve">et al. </w:t>
      </w:r>
      <w:r w:rsidRPr="00F733A7">
        <w:rPr>
          <w:lang w:val="es-MX"/>
        </w:rPr>
        <w:t>(2017), por su parte, respald</w:t>
      </w:r>
      <w:r w:rsidR="00D57AF7" w:rsidRPr="00F733A7">
        <w:rPr>
          <w:lang w:val="es-MX"/>
        </w:rPr>
        <w:t>aron</w:t>
      </w:r>
      <w:r w:rsidRPr="00F733A7">
        <w:rPr>
          <w:lang w:val="es-MX"/>
        </w:rPr>
        <w:t xml:space="preserve"> la validez del modelo original de seis factores con uno de </w:t>
      </w:r>
      <w:r w:rsidRPr="00F733A7">
        <w:rPr>
          <w:lang w:val="es-MX"/>
        </w:rPr>
        <w:lastRenderedPageBreak/>
        <w:t>segundo orden, pero advirti</w:t>
      </w:r>
      <w:r w:rsidR="00D57AF7" w:rsidRPr="00F733A7">
        <w:rPr>
          <w:lang w:val="es-MX"/>
        </w:rPr>
        <w:t>eron</w:t>
      </w:r>
      <w:r w:rsidRPr="00F733A7">
        <w:rPr>
          <w:lang w:val="es-MX"/>
        </w:rPr>
        <w:t xml:space="preserve"> sobre la </w:t>
      </w:r>
      <w:proofErr w:type="spellStart"/>
      <w:r w:rsidRPr="00F733A7">
        <w:rPr>
          <w:lang w:val="es-MX"/>
        </w:rPr>
        <w:t>interpretación</w:t>
      </w:r>
      <w:proofErr w:type="spellEnd"/>
      <w:r w:rsidRPr="00F733A7">
        <w:rPr>
          <w:lang w:val="es-MX"/>
        </w:rPr>
        <w:t xml:space="preserve"> de este modelo para la forma breve dado </w:t>
      </w:r>
      <w:r w:rsidR="00D57AF7" w:rsidRPr="00F733A7">
        <w:rPr>
          <w:lang w:val="es-MX"/>
        </w:rPr>
        <w:t>el</w:t>
      </w:r>
      <w:r w:rsidRPr="00F733A7">
        <w:rPr>
          <w:lang w:val="es-MX"/>
        </w:rPr>
        <w:t xml:space="preserve"> bajo </w:t>
      </w:r>
      <w:proofErr w:type="spellStart"/>
      <w:r w:rsidRPr="00F733A7">
        <w:rPr>
          <w:lang w:val="es-MX"/>
        </w:rPr>
        <w:t>número</w:t>
      </w:r>
      <w:proofErr w:type="spellEnd"/>
      <w:r w:rsidRPr="00F733A7">
        <w:rPr>
          <w:lang w:val="es-MX"/>
        </w:rPr>
        <w:t xml:space="preserve"> de ítems por cada sub escala (dos </w:t>
      </w:r>
      <w:proofErr w:type="spellStart"/>
      <w:r w:rsidRPr="00F733A7">
        <w:rPr>
          <w:lang w:val="es-MX"/>
        </w:rPr>
        <w:t>items</w:t>
      </w:r>
      <w:proofErr w:type="spellEnd"/>
      <w:r w:rsidRPr="00F733A7">
        <w:rPr>
          <w:lang w:val="es-MX"/>
        </w:rPr>
        <w:t xml:space="preserve"> por cada sub escala).</w:t>
      </w:r>
    </w:p>
    <w:p w14:paraId="5127F72D" w14:textId="1EA41F64" w:rsidR="0045374B" w:rsidRPr="00F733A7" w:rsidRDefault="0045374B" w:rsidP="00F733A7">
      <w:pPr>
        <w:spacing w:line="360" w:lineRule="auto"/>
        <w:rPr>
          <w:lang w:val="es-MX"/>
        </w:rPr>
      </w:pPr>
      <w:r w:rsidRPr="00F733A7">
        <w:rPr>
          <w:lang w:val="es-MX"/>
        </w:rPr>
        <w:t xml:space="preserve">Estas diferencias han motivado un </w:t>
      </w:r>
      <w:proofErr w:type="spellStart"/>
      <w:r w:rsidRPr="00F733A7">
        <w:rPr>
          <w:lang w:val="es-MX"/>
        </w:rPr>
        <w:t>interés</w:t>
      </w:r>
      <w:proofErr w:type="spellEnd"/>
      <w:r w:rsidRPr="00F733A7">
        <w:rPr>
          <w:lang w:val="es-MX"/>
        </w:rPr>
        <w:t xml:space="preserve"> creciente en evaluar la estructura factorial de la SCS-SF en distintos </w:t>
      </w:r>
      <w:proofErr w:type="spellStart"/>
      <w:r w:rsidRPr="00F733A7">
        <w:rPr>
          <w:lang w:val="es-MX"/>
        </w:rPr>
        <w:t>países</w:t>
      </w:r>
      <w:proofErr w:type="spellEnd"/>
      <w:r w:rsidRPr="00F733A7">
        <w:rPr>
          <w:lang w:val="es-MX"/>
        </w:rPr>
        <w:t xml:space="preserve">. En </w:t>
      </w:r>
      <w:proofErr w:type="spellStart"/>
      <w:r w:rsidRPr="00F733A7">
        <w:rPr>
          <w:lang w:val="es-MX"/>
        </w:rPr>
        <w:t>América</w:t>
      </w:r>
      <w:proofErr w:type="spellEnd"/>
      <w:r w:rsidRPr="00F733A7">
        <w:rPr>
          <w:lang w:val="es-MX"/>
        </w:rPr>
        <w:t xml:space="preserve"> Latina, la escala ha sido validada en su forma breve en </w:t>
      </w:r>
      <w:proofErr w:type="spellStart"/>
      <w:r w:rsidRPr="00F733A7">
        <w:rPr>
          <w:lang w:val="es-MX"/>
        </w:rPr>
        <w:t>México</w:t>
      </w:r>
      <w:proofErr w:type="spellEnd"/>
      <w:r w:rsidRPr="00F733A7">
        <w:rPr>
          <w:lang w:val="es-MX"/>
        </w:rPr>
        <w:t xml:space="preserve"> (</w:t>
      </w:r>
      <w:proofErr w:type="spellStart"/>
      <w:r w:rsidRPr="00F733A7">
        <w:rPr>
          <w:lang w:val="es-MX"/>
        </w:rPr>
        <w:t>Ardela</w:t>
      </w:r>
      <w:proofErr w:type="spellEnd"/>
      <w:r w:rsidRPr="00F733A7">
        <w:rPr>
          <w:lang w:val="es-MX"/>
        </w:rPr>
        <w:t>., 2020), Chile (</w:t>
      </w:r>
      <w:proofErr w:type="spellStart"/>
      <w:r w:rsidRPr="00F733A7">
        <w:rPr>
          <w:lang w:val="es-MX"/>
        </w:rPr>
        <w:t>Villalón</w:t>
      </w:r>
      <w:proofErr w:type="spellEnd"/>
      <w:r w:rsidRPr="00F733A7">
        <w:rPr>
          <w:lang w:val="es-MX"/>
        </w:rPr>
        <w:t xml:space="preserve"> et al., 2023) y Argentina (</w:t>
      </w:r>
      <w:proofErr w:type="spellStart"/>
      <w:r w:rsidRPr="00F733A7">
        <w:rPr>
          <w:lang w:val="es-MX"/>
        </w:rPr>
        <w:t>Rodríguez</w:t>
      </w:r>
      <w:proofErr w:type="spellEnd"/>
      <w:r w:rsidRPr="00F733A7">
        <w:rPr>
          <w:lang w:val="es-MX"/>
        </w:rPr>
        <w:t xml:space="preserve"> et al., 2021), encontrando </w:t>
      </w:r>
      <w:proofErr w:type="spellStart"/>
      <w:r w:rsidRPr="00F733A7">
        <w:rPr>
          <w:lang w:val="es-MX"/>
        </w:rPr>
        <w:t>índices</w:t>
      </w:r>
      <w:proofErr w:type="spellEnd"/>
      <w:r w:rsidRPr="00F733A7">
        <w:rPr>
          <w:lang w:val="es-MX"/>
        </w:rPr>
        <w:t xml:space="preserve"> de ajuste adecuados. En el contexto peruano, </w:t>
      </w:r>
      <w:proofErr w:type="spellStart"/>
      <w:r w:rsidRPr="00F733A7">
        <w:rPr>
          <w:lang w:val="es-MX"/>
        </w:rPr>
        <w:t>Trave</w:t>
      </w:r>
      <w:r w:rsidR="00E117BA" w:rsidRPr="00F733A7">
        <w:rPr>
          <w:lang w:val="es-MX"/>
        </w:rPr>
        <w:t>z</w:t>
      </w:r>
      <w:r w:rsidRPr="00F733A7">
        <w:rPr>
          <w:lang w:val="es-MX"/>
        </w:rPr>
        <w:t>año-Cabrera</w:t>
      </w:r>
      <w:proofErr w:type="spellEnd"/>
      <w:r w:rsidRPr="00F733A7">
        <w:rPr>
          <w:lang w:val="es-MX"/>
        </w:rPr>
        <w:t xml:space="preserve"> y Elguera-Cuba (2022) evaluaron la SCS-SF en adolescentes, encontrando buen ajuste para un modelo de dos factores (</w:t>
      </w:r>
      <w:proofErr w:type="spellStart"/>
      <w:r w:rsidRPr="00F733A7">
        <w:rPr>
          <w:lang w:val="es-MX"/>
        </w:rPr>
        <w:t>autocompasión</w:t>
      </w:r>
      <w:proofErr w:type="spellEnd"/>
      <w:r w:rsidRPr="00F733A7">
        <w:rPr>
          <w:lang w:val="es-MX"/>
        </w:rPr>
        <w:t xml:space="preserve"> y autocrítica) tras correlacionar errores.</w:t>
      </w:r>
    </w:p>
    <w:p w14:paraId="05426AF1" w14:textId="3FE34904" w:rsidR="0045374B" w:rsidRPr="00F733A7" w:rsidRDefault="00883BE4" w:rsidP="00F733A7">
      <w:pPr>
        <w:spacing w:line="360" w:lineRule="auto"/>
        <w:rPr>
          <w:lang w:val="es-MX"/>
        </w:rPr>
      </w:pPr>
      <w:r w:rsidRPr="00F733A7">
        <w:rPr>
          <w:lang w:val="es-MX"/>
        </w:rPr>
        <w:t>Hasta ahora, la validez de esta escala no ha sido explorada a fondo en adultos peruanos. Por otro lado, se reconoce que las culturas andinas presentan cosmovisiones que pueden influir en la forma en que se experimenta la autocompasión</w:t>
      </w:r>
      <w:r w:rsidR="0045374B" w:rsidRPr="00F733A7">
        <w:rPr>
          <w:lang w:val="es-MX"/>
        </w:rPr>
        <w:t>. Valores como el "</w:t>
      </w:r>
      <w:proofErr w:type="spellStart"/>
      <w:r w:rsidR="0045374B" w:rsidRPr="00F733A7">
        <w:rPr>
          <w:lang w:val="es-MX"/>
        </w:rPr>
        <w:t>ayni</w:t>
      </w:r>
      <w:proofErr w:type="spellEnd"/>
      <w:r w:rsidR="0045374B" w:rsidRPr="00F733A7">
        <w:rPr>
          <w:lang w:val="es-MX"/>
        </w:rPr>
        <w:t>" (reciprocidad) y el "</w:t>
      </w:r>
      <w:proofErr w:type="spellStart"/>
      <w:r w:rsidR="0045374B" w:rsidRPr="00F733A7">
        <w:rPr>
          <w:lang w:val="es-MX"/>
        </w:rPr>
        <w:t>allin</w:t>
      </w:r>
      <w:proofErr w:type="spellEnd"/>
      <w:r w:rsidR="0045374B" w:rsidRPr="00F733A7">
        <w:rPr>
          <w:lang w:val="es-MX"/>
        </w:rPr>
        <w:t xml:space="preserve"> </w:t>
      </w:r>
      <w:proofErr w:type="spellStart"/>
      <w:r w:rsidR="0045374B" w:rsidRPr="00F733A7">
        <w:rPr>
          <w:lang w:val="es-MX"/>
        </w:rPr>
        <w:t>kawsay</w:t>
      </w:r>
      <w:proofErr w:type="spellEnd"/>
      <w:r w:rsidR="0045374B" w:rsidRPr="00F733A7">
        <w:rPr>
          <w:lang w:val="es-MX"/>
        </w:rPr>
        <w:t xml:space="preserve">" (vida plena) pueden generar normas internas que promueven la responsabilidad colectiva sobre el bienestar individual (González, 2007; </w:t>
      </w:r>
      <w:proofErr w:type="spellStart"/>
      <w:r w:rsidR="0045374B" w:rsidRPr="00F733A7">
        <w:rPr>
          <w:lang w:val="es-MX"/>
        </w:rPr>
        <w:t>Aldazábal</w:t>
      </w:r>
      <w:proofErr w:type="spellEnd"/>
      <w:r w:rsidR="0045374B" w:rsidRPr="00F733A7">
        <w:rPr>
          <w:lang w:val="es-MX"/>
        </w:rPr>
        <w:t>, 2023), haciendo que ciertas expresiones de ama</w:t>
      </w:r>
      <w:bookmarkStart w:id="0" w:name="_GoBack"/>
      <w:bookmarkEnd w:id="0"/>
      <w:r w:rsidR="0045374B" w:rsidRPr="00F733A7">
        <w:rPr>
          <w:lang w:val="es-MX"/>
        </w:rPr>
        <w:t xml:space="preserve">bilidad hacia uno mismo sean interpretadas como debilidad o </w:t>
      </w:r>
      <w:r w:rsidR="00521C02" w:rsidRPr="00F733A7">
        <w:rPr>
          <w:lang w:val="es-MX"/>
        </w:rPr>
        <w:t>egoísmo</w:t>
      </w:r>
      <w:r w:rsidR="0045374B" w:rsidRPr="00F733A7">
        <w:rPr>
          <w:lang w:val="es-MX"/>
        </w:rPr>
        <w:t xml:space="preserve"> (</w:t>
      </w:r>
      <w:proofErr w:type="spellStart"/>
      <w:r w:rsidR="0045374B" w:rsidRPr="00F733A7">
        <w:rPr>
          <w:lang w:val="es-MX"/>
        </w:rPr>
        <w:t>Gutiérrez</w:t>
      </w:r>
      <w:proofErr w:type="spellEnd"/>
      <w:r w:rsidR="0045374B" w:rsidRPr="00F733A7">
        <w:rPr>
          <w:lang w:val="es-MX"/>
        </w:rPr>
        <w:t xml:space="preserve">, 2021). Esto refuerza la necesidad de adaptar las escalas </w:t>
      </w:r>
      <w:proofErr w:type="spellStart"/>
      <w:r w:rsidR="0045374B" w:rsidRPr="00F733A7">
        <w:rPr>
          <w:lang w:val="es-MX"/>
        </w:rPr>
        <w:t>psicométricas</w:t>
      </w:r>
      <w:proofErr w:type="spellEnd"/>
      <w:r w:rsidR="0045374B" w:rsidRPr="00F733A7">
        <w:rPr>
          <w:lang w:val="es-MX"/>
        </w:rPr>
        <w:t xml:space="preserve"> no solo </w:t>
      </w:r>
      <w:proofErr w:type="spellStart"/>
      <w:r w:rsidR="0045374B" w:rsidRPr="00F733A7">
        <w:rPr>
          <w:lang w:val="es-MX"/>
        </w:rPr>
        <w:t>lingüísticamente</w:t>
      </w:r>
      <w:proofErr w:type="spellEnd"/>
      <w:r w:rsidR="0045374B" w:rsidRPr="00F733A7">
        <w:rPr>
          <w:lang w:val="es-MX"/>
        </w:rPr>
        <w:t>, sino culturalmente.</w:t>
      </w:r>
    </w:p>
    <w:p w14:paraId="600D611D" w14:textId="77777777" w:rsidR="0045374B" w:rsidRPr="00F733A7" w:rsidRDefault="0045374B" w:rsidP="00F733A7">
      <w:pPr>
        <w:spacing w:line="360" w:lineRule="auto"/>
        <w:rPr>
          <w:lang w:val="es-MX"/>
        </w:rPr>
      </w:pPr>
      <w:r w:rsidRPr="00F733A7">
        <w:rPr>
          <w:lang w:val="es-MX"/>
        </w:rPr>
        <w:t xml:space="preserve">El presente estudio tuvo como objetivo evaluar las propiedades </w:t>
      </w:r>
      <w:proofErr w:type="spellStart"/>
      <w:r w:rsidRPr="00F733A7">
        <w:rPr>
          <w:lang w:val="es-MX"/>
        </w:rPr>
        <w:t>psicométricas</w:t>
      </w:r>
      <w:proofErr w:type="spellEnd"/>
      <w:r w:rsidRPr="00F733A7">
        <w:rPr>
          <w:lang w:val="es-MX"/>
        </w:rPr>
        <w:t xml:space="preserve"> de la </w:t>
      </w:r>
      <w:proofErr w:type="spellStart"/>
      <w:r w:rsidRPr="00F733A7">
        <w:rPr>
          <w:lang w:val="es-MX"/>
        </w:rPr>
        <w:t>versión</w:t>
      </w:r>
      <w:proofErr w:type="spellEnd"/>
      <w:r w:rsidRPr="00F733A7">
        <w:rPr>
          <w:lang w:val="es-MX"/>
        </w:rPr>
        <w:t xml:space="preserve"> breve de la Escala de </w:t>
      </w:r>
      <w:proofErr w:type="spellStart"/>
      <w:r w:rsidRPr="00F733A7">
        <w:rPr>
          <w:lang w:val="es-MX"/>
        </w:rPr>
        <w:t>Autocompasión</w:t>
      </w:r>
      <w:proofErr w:type="spellEnd"/>
      <w:r w:rsidRPr="00F733A7">
        <w:rPr>
          <w:lang w:val="es-MX"/>
        </w:rPr>
        <w:t xml:space="preserve"> (SCS-SF) en </w:t>
      </w:r>
      <w:proofErr w:type="spellStart"/>
      <w:r w:rsidRPr="00F733A7">
        <w:rPr>
          <w:lang w:val="es-MX"/>
        </w:rPr>
        <w:t>población</w:t>
      </w:r>
      <w:proofErr w:type="spellEnd"/>
      <w:r w:rsidRPr="00F733A7">
        <w:rPr>
          <w:lang w:val="es-MX"/>
        </w:rPr>
        <w:t xml:space="preserve"> adulta peruana, explorando su estructura factorial y consistencia interna en un contexto cultural </w:t>
      </w:r>
      <w:proofErr w:type="spellStart"/>
      <w:r w:rsidRPr="00F733A7">
        <w:rPr>
          <w:lang w:val="es-MX"/>
        </w:rPr>
        <w:t>específico</w:t>
      </w:r>
      <w:proofErr w:type="spellEnd"/>
      <w:r w:rsidRPr="00F733A7">
        <w:rPr>
          <w:lang w:val="es-MX"/>
        </w:rPr>
        <w:t xml:space="preserve"> que hasta ahora ha sido poco estudiado.</w:t>
      </w:r>
    </w:p>
    <w:p w14:paraId="1DBABC49" w14:textId="77777777" w:rsidR="00676246" w:rsidRDefault="00676246" w:rsidP="00F733A7">
      <w:pPr>
        <w:spacing w:line="360" w:lineRule="auto"/>
        <w:ind w:firstLine="0"/>
      </w:pPr>
    </w:p>
    <w:p w14:paraId="68594E70" w14:textId="70DE5DA0" w:rsidR="00A96BCD" w:rsidRPr="00F733A7" w:rsidRDefault="00C268FF" w:rsidP="00F733A7">
      <w:pPr>
        <w:spacing w:line="360" w:lineRule="auto"/>
        <w:ind w:firstLine="0"/>
      </w:pPr>
      <w:r w:rsidRPr="00F733A7">
        <w:t>Método</w:t>
      </w:r>
    </w:p>
    <w:p w14:paraId="2E1CA442" w14:textId="27682042" w:rsidR="00A96BCD" w:rsidRPr="00676246" w:rsidRDefault="00C268FF" w:rsidP="00F733A7">
      <w:pPr>
        <w:spacing w:line="360" w:lineRule="auto"/>
        <w:ind w:firstLine="0"/>
        <w:rPr>
          <w:iCs/>
        </w:rPr>
      </w:pPr>
      <w:r w:rsidRPr="00676246">
        <w:rPr>
          <w:iCs/>
        </w:rPr>
        <w:t>Participantes</w:t>
      </w:r>
    </w:p>
    <w:p w14:paraId="1BD65411" w14:textId="55C31456" w:rsidR="00A96BCD" w:rsidRPr="00F733A7" w:rsidRDefault="00C268FF" w:rsidP="00F733A7">
      <w:pPr>
        <w:spacing w:line="360" w:lineRule="auto"/>
        <w:ind w:firstLine="0"/>
      </w:pPr>
      <w:r w:rsidRPr="00F733A7">
        <w:tab/>
        <w:t xml:space="preserve">Los participantes fueron seleccionados mediante un muestreo no probabilístico intencional, los criterios de inclusión fueron ser mayor de 18 años, de nacionalidad peruana y estar dispuestos a participar voluntariamente en el estudio. La muestra final estuvo conformada por 401 participantes, de los cuales el 71.6% (n = 287) fueron mujeres y el 28.4% (n = 114) hombres. </w:t>
      </w:r>
      <w:r w:rsidR="006716BF" w:rsidRPr="00F733A7">
        <w:t>La media de edad fue de 29.48 años con un</w:t>
      </w:r>
      <w:r w:rsidR="00686EE3" w:rsidRPr="00F733A7">
        <w:t>a</w:t>
      </w:r>
      <w:r w:rsidR="006716BF" w:rsidRPr="00F733A7">
        <w:t xml:space="preserve"> desviación estándar de 10.15. </w:t>
      </w:r>
      <w:r w:rsidRPr="00F733A7">
        <w:t xml:space="preserve">En cuanto al nivel educativo, la mayoría de los participantes contaban con estudios superiores universitarios (80.5%, n = 323), mientras que un 12.0% (n = 48) reportó haber finalizado únicamente la educación básica (primaria o secundaria), y un 7.5% (n = 30) indicó haber cursado educación superior técnica. </w:t>
      </w:r>
    </w:p>
    <w:p w14:paraId="187704CC" w14:textId="77777777" w:rsidR="00676246" w:rsidRDefault="00676246" w:rsidP="00676246">
      <w:pPr>
        <w:spacing w:line="360" w:lineRule="auto"/>
        <w:ind w:firstLine="0"/>
        <w:rPr>
          <w:iCs/>
        </w:rPr>
      </w:pPr>
      <w:bookmarkStart w:id="1" w:name="_heading=h.efbwsve9oy0l" w:colFirst="0" w:colLast="0"/>
      <w:bookmarkEnd w:id="1"/>
    </w:p>
    <w:p w14:paraId="76E6D0FF" w14:textId="77777777" w:rsidR="00676246" w:rsidRDefault="00676246" w:rsidP="00676246">
      <w:pPr>
        <w:spacing w:line="360" w:lineRule="auto"/>
        <w:ind w:firstLine="0"/>
        <w:rPr>
          <w:iCs/>
        </w:rPr>
      </w:pPr>
    </w:p>
    <w:p w14:paraId="12E39FE2" w14:textId="28FFC2F4" w:rsidR="00676246" w:rsidRPr="00676246" w:rsidRDefault="00676246" w:rsidP="00676246">
      <w:pPr>
        <w:spacing w:line="360" w:lineRule="auto"/>
        <w:ind w:firstLine="0"/>
        <w:rPr>
          <w:iCs/>
        </w:rPr>
      </w:pPr>
      <w:r>
        <w:rPr>
          <w:iCs/>
        </w:rPr>
        <w:lastRenderedPageBreak/>
        <w:t>Diseño</w:t>
      </w:r>
    </w:p>
    <w:p w14:paraId="1321CDDF" w14:textId="0FECB5FC" w:rsidR="00676246" w:rsidRPr="00676246" w:rsidRDefault="00676246" w:rsidP="00676246">
      <w:pPr>
        <w:spacing w:line="360" w:lineRule="auto"/>
        <w:ind w:firstLine="700"/>
      </w:pPr>
      <w:r w:rsidRPr="00676246">
        <w:rPr>
          <w:iCs/>
        </w:rPr>
        <w:t xml:space="preserve">El estudio es no experimental, exploratorio, transversal, con un diseño ex post facto, el </w:t>
      </w:r>
      <w:r w:rsidRPr="00676246">
        <w:t>cual se caracteriza por ser de tipo empírico-analítica, no busca manipular variables, sino observar y medirlas en su estado natural (Hernández &amp; Mendoza, 2018; Ato et al., 2019; Arnal et al., 2016; Méndez, 2020; Álvarez-</w:t>
      </w:r>
      <w:proofErr w:type="spellStart"/>
      <w:r w:rsidRPr="00676246">
        <w:t>Gayou</w:t>
      </w:r>
      <w:proofErr w:type="spellEnd"/>
      <w:r w:rsidRPr="00676246">
        <w:t>, 2019).</w:t>
      </w:r>
    </w:p>
    <w:p w14:paraId="47151506" w14:textId="77777777" w:rsidR="00676246" w:rsidRPr="00676246" w:rsidRDefault="00676246" w:rsidP="00F733A7">
      <w:pPr>
        <w:spacing w:line="360" w:lineRule="auto"/>
        <w:ind w:firstLine="0"/>
      </w:pPr>
    </w:p>
    <w:p w14:paraId="15BA44D7" w14:textId="070E3507" w:rsidR="00A96BCD" w:rsidRPr="00676246" w:rsidRDefault="00C268FF" w:rsidP="00F733A7">
      <w:pPr>
        <w:spacing w:line="360" w:lineRule="auto"/>
        <w:ind w:firstLine="0"/>
      </w:pPr>
      <w:r w:rsidRPr="00676246">
        <w:t>Instrumentos</w:t>
      </w:r>
    </w:p>
    <w:p w14:paraId="43CF2FF5" w14:textId="4B5293D5" w:rsidR="00A96BCD" w:rsidRPr="00F733A7" w:rsidRDefault="0039177B" w:rsidP="00F733A7">
      <w:pPr>
        <w:spacing w:line="360" w:lineRule="auto"/>
        <w:ind w:firstLine="720"/>
      </w:pPr>
      <w:r w:rsidRPr="00676246">
        <w:t>La</w:t>
      </w:r>
      <w:r w:rsidRPr="00F733A7">
        <w:t xml:space="preserve"> </w:t>
      </w:r>
      <w:r w:rsidR="00C268FF" w:rsidRPr="00F733A7">
        <w:t xml:space="preserve">Escala de </w:t>
      </w:r>
      <w:proofErr w:type="spellStart"/>
      <w:r w:rsidR="00C268FF" w:rsidRPr="00F733A7">
        <w:t>Atucompasión</w:t>
      </w:r>
      <w:proofErr w:type="spellEnd"/>
      <w:r w:rsidR="00C268FF" w:rsidRPr="00F733A7">
        <w:t xml:space="preserve"> (SF)</w:t>
      </w:r>
      <w:r w:rsidRPr="00F733A7">
        <w:t>, s</w:t>
      </w:r>
      <w:r w:rsidR="00C268FF" w:rsidRPr="00F733A7">
        <w:t>e utilizó la versión corta de la Escala de Autocompasión (</w:t>
      </w:r>
      <w:proofErr w:type="spellStart"/>
      <w:r w:rsidR="00C268FF" w:rsidRPr="00F733A7">
        <w:t>Self-Compassion</w:t>
      </w:r>
      <w:proofErr w:type="spellEnd"/>
      <w:r w:rsidR="00C268FF" w:rsidRPr="00F733A7">
        <w:t xml:space="preserve"> </w:t>
      </w:r>
      <w:proofErr w:type="spellStart"/>
      <w:r w:rsidR="00C268FF" w:rsidRPr="00F733A7">
        <w:t>Scale</w:t>
      </w:r>
      <w:proofErr w:type="spellEnd"/>
      <w:r w:rsidR="00C268FF" w:rsidRPr="00F733A7">
        <w:t xml:space="preserve">–Short </w:t>
      </w:r>
      <w:proofErr w:type="spellStart"/>
      <w:r w:rsidR="00C268FF" w:rsidRPr="00F733A7">
        <w:t>Form</w:t>
      </w:r>
      <w:proofErr w:type="spellEnd"/>
      <w:r w:rsidR="00C268FF" w:rsidRPr="00F733A7">
        <w:t xml:space="preserve">, SCS-SF; Raes et al., 2011), la cual fue desarrollada como una forma breve del instrumento original propuesto por </w:t>
      </w:r>
      <w:proofErr w:type="spellStart"/>
      <w:r w:rsidR="00C268FF" w:rsidRPr="00F733A7">
        <w:t>Neff</w:t>
      </w:r>
      <w:proofErr w:type="spellEnd"/>
      <w:r w:rsidR="00C268FF" w:rsidRPr="00F733A7">
        <w:t xml:space="preserve"> (2003). La escala está compuesta originalmente por 12 ítems que evalúan la tendencia general de una persona a responder ante situaciones difíciles con actitudes de autocompasión, integrando componentes de bondad hacia uno mismo, humanidad compartida, y conciencia plena, así como sus opuestos negativos: autocrítica, aislamiento, y </w:t>
      </w:r>
      <w:proofErr w:type="spellStart"/>
      <w:r w:rsidR="00C268FF" w:rsidRPr="00F733A7">
        <w:t>sobreidentificación</w:t>
      </w:r>
      <w:proofErr w:type="spellEnd"/>
      <w:r w:rsidR="00C268FF" w:rsidRPr="00F733A7">
        <w:t>.</w:t>
      </w:r>
      <w:r w:rsidR="00054399" w:rsidRPr="00F733A7">
        <w:t xml:space="preserve"> </w:t>
      </w:r>
      <w:r w:rsidR="00C268FF" w:rsidRPr="00F733A7">
        <w:t>Cada ítem se responde en una escala tipo Likert de cinco puntos, que va de 1 ("casi nunca") a 5 ("casi siempre"), donde las puntuaciones más altas reflejan mayores niveles de autocompasión. En su versión original, la SCS-SF ha mostrado buenas propiedades psicométricas, tanto en términos de validez convergente como de confiabilidad interna, y ha sido utilizada en diversos contextos internacionales como una medida eficiente para evaluar autocompasión en investigación y práctica clínica.</w:t>
      </w:r>
      <w:r w:rsidR="00054399" w:rsidRPr="00F733A7">
        <w:t xml:space="preserve"> </w:t>
      </w:r>
    </w:p>
    <w:p w14:paraId="7E6FAC88" w14:textId="4093D38A" w:rsidR="00A96BCD" w:rsidRPr="00F733A7" w:rsidRDefault="0039177B" w:rsidP="00F733A7">
      <w:pPr>
        <w:spacing w:line="360" w:lineRule="auto"/>
        <w:ind w:firstLine="720"/>
      </w:pPr>
      <w:r w:rsidRPr="00F733A7">
        <w:t>La E</w:t>
      </w:r>
      <w:r w:rsidR="00C268FF" w:rsidRPr="00F733A7">
        <w:t xml:space="preserve">scala de </w:t>
      </w:r>
      <w:r w:rsidRPr="00F733A7">
        <w:t>A</w:t>
      </w:r>
      <w:r w:rsidR="00C268FF" w:rsidRPr="00F733A7">
        <w:t xml:space="preserve">fectos </w:t>
      </w:r>
      <w:r w:rsidRPr="00F733A7">
        <w:t>P</w:t>
      </w:r>
      <w:r w:rsidR="00C268FF" w:rsidRPr="00F733A7">
        <w:t xml:space="preserve">ositivos y </w:t>
      </w:r>
      <w:r w:rsidRPr="00F733A7">
        <w:t>N</w:t>
      </w:r>
      <w:r w:rsidR="00C268FF" w:rsidRPr="00F733A7">
        <w:t>egativos (PANAS)</w:t>
      </w:r>
      <w:r w:rsidRPr="00F733A7">
        <w:t>,</w:t>
      </w:r>
      <w:r w:rsidR="00C268FF" w:rsidRPr="00F733A7">
        <w:t xml:space="preserve"> desarrollada por Wa</w:t>
      </w:r>
      <w:r w:rsidR="00883BE4" w:rsidRPr="00F733A7">
        <w:t>t</w:t>
      </w:r>
      <w:r w:rsidR="00C268FF" w:rsidRPr="00F733A7">
        <w:t>son et al.</w:t>
      </w:r>
      <w:r w:rsidR="00883BE4" w:rsidRPr="00F733A7">
        <w:t xml:space="preserve"> (1988)</w:t>
      </w:r>
      <w:r w:rsidR="00C268FF" w:rsidRPr="00F733A7">
        <w:t xml:space="preserve"> </w:t>
      </w:r>
      <w:r w:rsidR="00883BE4" w:rsidRPr="00F733A7">
        <w:t>y adaptada a población p</w:t>
      </w:r>
      <w:r w:rsidR="002A0788" w:rsidRPr="00F733A7">
        <w:t>eruana</w:t>
      </w:r>
      <w:r w:rsidR="00883BE4" w:rsidRPr="00F733A7">
        <w:t xml:space="preserve"> </w:t>
      </w:r>
      <w:r w:rsidR="002A0788" w:rsidRPr="00F733A7">
        <w:t>(</w:t>
      </w:r>
      <w:r w:rsidR="00C268FF" w:rsidRPr="00F733A7">
        <w:t>Vásquez et al., 2023</w:t>
      </w:r>
      <w:r w:rsidR="002A0788" w:rsidRPr="00F733A7">
        <w:t xml:space="preserve">; </w:t>
      </w:r>
      <w:proofErr w:type="spellStart"/>
      <w:r w:rsidR="002A0788" w:rsidRPr="00F733A7">
        <w:t>Gargurevich</w:t>
      </w:r>
      <w:proofErr w:type="spellEnd"/>
      <w:r w:rsidR="002A0788" w:rsidRPr="00F733A7">
        <w:t xml:space="preserve"> &amp; Matos, 2012</w:t>
      </w:r>
      <w:r w:rsidR="00C268FF" w:rsidRPr="00F733A7">
        <w:t xml:space="preserve">), es un instrumento diseñado para evaluar dos dimensiones independientes del estado afectivo: el afecto positivo y el afecto negativo. Cada dimensión está compuesta por 10 adjetivos que describen diferentes emociones y sentimientos. Los participantes califican en qué medida han experimentado cada uno en un periodo de tiempo específico (por ejemplo, en la última semana, hoy, en general), utilizando una escala tipo Likert de 5 puntos que va de 1 (muy poco o nada) a 5 (extremadamente). La adaptación de este instrumento en población peruana ha obtenido adecuados índices de consistencia interna </w:t>
      </w:r>
      <w:r w:rsidR="002A0788" w:rsidRPr="00F733A7">
        <w:t xml:space="preserve">(Vásquez et al., 2023; </w:t>
      </w:r>
      <w:proofErr w:type="spellStart"/>
      <w:r w:rsidR="002A0788" w:rsidRPr="00F733A7">
        <w:t>Gargurevich</w:t>
      </w:r>
      <w:proofErr w:type="spellEnd"/>
      <w:r w:rsidR="002A0788" w:rsidRPr="00F733A7">
        <w:t xml:space="preserve"> &amp; Matos, 2012)</w:t>
      </w:r>
      <w:r w:rsidR="00C268FF" w:rsidRPr="00F733A7">
        <w:t>.</w:t>
      </w:r>
    </w:p>
    <w:p w14:paraId="063E7B9C" w14:textId="77777777" w:rsidR="00676246" w:rsidRDefault="00676246" w:rsidP="00F733A7">
      <w:pPr>
        <w:spacing w:line="360" w:lineRule="auto"/>
        <w:ind w:firstLine="0"/>
        <w:rPr>
          <w:i/>
        </w:rPr>
      </w:pPr>
    </w:p>
    <w:p w14:paraId="1D3AD824" w14:textId="0ED46BF6" w:rsidR="00A96BCD" w:rsidRPr="00676246" w:rsidRDefault="00C268FF" w:rsidP="00F733A7">
      <w:pPr>
        <w:spacing w:line="360" w:lineRule="auto"/>
        <w:ind w:firstLine="0"/>
        <w:rPr>
          <w:iCs/>
        </w:rPr>
      </w:pPr>
      <w:r w:rsidRPr="00676246">
        <w:rPr>
          <w:iCs/>
        </w:rPr>
        <w:t>Procedimiento</w:t>
      </w:r>
    </w:p>
    <w:p w14:paraId="2FFE4615" w14:textId="10DDA9C4" w:rsidR="00A96BCD" w:rsidRPr="00F733A7" w:rsidRDefault="007B0E79" w:rsidP="00F733A7">
      <w:pPr>
        <w:spacing w:line="360" w:lineRule="auto"/>
        <w:ind w:firstLine="720"/>
      </w:pPr>
      <w:r w:rsidRPr="00F733A7">
        <w:t xml:space="preserve">Para el presente estudio se realizó la adaptación de la versión original del inglés al español </w:t>
      </w:r>
      <w:r w:rsidR="00054399" w:rsidRPr="00F733A7">
        <w:t xml:space="preserve">por medio de un proceso de traducción y </w:t>
      </w:r>
      <w:proofErr w:type="spellStart"/>
      <w:r w:rsidR="00054399" w:rsidRPr="00F733A7">
        <w:t>re-traducción</w:t>
      </w:r>
      <w:proofErr w:type="spellEnd"/>
      <w:r w:rsidR="00054399" w:rsidRPr="00F733A7">
        <w:t xml:space="preserve"> siguiendo las </w:t>
      </w:r>
      <w:r w:rsidR="00054399" w:rsidRPr="00F733A7">
        <w:lastRenderedPageBreak/>
        <w:t xml:space="preserve">recomendaciones de </w:t>
      </w:r>
      <w:proofErr w:type="spellStart"/>
      <w:r w:rsidR="00054399" w:rsidRPr="00F733A7">
        <w:t>Hambleton</w:t>
      </w:r>
      <w:proofErr w:type="spellEnd"/>
      <w:r w:rsidR="00054399" w:rsidRPr="00F733A7">
        <w:t xml:space="preserve"> et al., </w:t>
      </w:r>
      <w:r w:rsidR="00B0245F" w:rsidRPr="00F733A7">
        <w:t>(</w:t>
      </w:r>
      <w:r w:rsidR="00054399" w:rsidRPr="00F733A7">
        <w:t>2005).</w:t>
      </w:r>
      <w:r w:rsidRPr="00F733A7">
        <w:t xml:space="preserve"> Una vez que se </w:t>
      </w:r>
      <w:proofErr w:type="spellStart"/>
      <w:r w:rsidRPr="00F733A7">
        <w:t>determino</w:t>
      </w:r>
      <w:proofErr w:type="spellEnd"/>
      <w:r w:rsidRPr="00F733A7">
        <w:t xml:space="preserve"> la versión final del instrumento. S</w:t>
      </w:r>
      <w:r w:rsidR="00C268FF" w:rsidRPr="00F733A7">
        <w:t xml:space="preserve">e difundió a través de </w:t>
      </w:r>
      <w:r w:rsidRPr="00F733A7">
        <w:t xml:space="preserve">correo </w:t>
      </w:r>
      <w:r w:rsidR="0033641A" w:rsidRPr="00F733A7">
        <w:t xml:space="preserve">electrónico </w:t>
      </w:r>
      <w:r w:rsidRPr="00F733A7">
        <w:t xml:space="preserve">y </w:t>
      </w:r>
      <w:r w:rsidR="00C268FF" w:rsidRPr="00F733A7">
        <w:t>redes sociales</w:t>
      </w:r>
      <w:r w:rsidRPr="00F733A7">
        <w:t xml:space="preserve"> la invitación para participar en la investigación. </w:t>
      </w:r>
      <w:r w:rsidR="00C268FF" w:rsidRPr="00F733A7">
        <w:t xml:space="preserve">Si las personas estaban interesadas en participar podían ingresar a un enlace en el cual se desplegaba un formulario electrónico de Google </w:t>
      </w:r>
      <w:proofErr w:type="spellStart"/>
      <w:r w:rsidR="00C268FF" w:rsidRPr="00F733A7">
        <w:t>Forms</w:t>
      </w:r>
      <w:proofErr w:type="spellEnd"/>
      <w:r w:rsidR="00C268FF" w:rsidRPr="00F733A7">
        <w:t xml:space="preserve"> con las instrucciones y consentimiento informado de participación.</w:t>
      </w:r>
    </w:p>
    <w:p w14:paraId="48D364C7" w14:textId="3BF405D3" w:rsidR="00A96BCD" w:rsidRPr="00676246" w:rsidRDefault="00C268FF" w:rsidP="00F733A7">
      <w:pPr>
        <w:spacing w:line="360" w:lineRule="auto"/>
        <w:ind w:firstLine="720"/>
      </w:pPr>
      <w:r w:rsidRPr="00F733A7">
        <w:t>Después de acced</w:t>
      </w:r>
      <w:r w:rsidR="007B0E79" w:rsidRPr="00F733A7">
        <w:t>er</w:t>
      </w:r>
      <w:r w:rsidRPr="00F733A7">
        <w:t xml:space="preserve"> al formulario, se desplegaba un mensaje en el que se describía el objetivo de la investigación, el contenido del cuestionario que responderían y la solicitud de acuerdo expreso </w:t>
      </w:r>
      <w:r w:rsidR="00D177DB" w:rsidRPr="00F733A7">
        <w:t xml:space="preserve">(Consentimiento informado) </w:t>
      </w:r>
      <w:r w:rsidRPr="00F733A7">
        <w:t xml:space="preserve">para participar de manera voluntaria en la investigación garantizando en todo momento el anonimato y la confidencialidad de los datos recopilados, si las personas aceptaban participar se desplegaba el cuestionario, brindándole la </w:t>
      </w:r>
      <w:r w:rsidRPr="00676246">
        <w:t>posibilidad de detenerse en cualquier momento.</w:t>
      </w:r>
    </w:p>
    <w:p w14:paraId="6C3E2A4B" w14:textId="77777777" w:rsidR="00676246" w:rsidRDefault="00676246" w:rsidP="00F733A7">
      <w:pPr>
        <w:spacing w:line="360" w:lineRule="auto"/>
        <w:ind w:firstLine="0"/>
      </w:pPr>
    </w:p>
    <w:p w14:paraId="22E67394" w14:textId="77777777" w:rsidR="00676246" w:rsidRPr="00F733A7" w:rsidRDefault="00676246" w:rsidP="00676246">
      <w:pPr>
        <w:spacing w:line="360" w:lineRule="auto"/>
        <w:ind w:firstLine="0"/>
        <w:rPr>
          <w:i/>
        </w:rPr>
      </w:pPr>
      <w:r w:rsidRPr="00F733A7">
        <w:t>Análisis de datos</w:t>
      </w:r>
    </w:p>
    <w:p w14:paraId="7DECC409" w14:textId="77777777" w:rsidR="00676246" w:rsidRPr="00F733A7" w:rsidRDefault="00676246" w:rsidP="00676246">
      <w:pPr>
        <w:spacing w:line="360" w:lineRule="auto"/>
        <w:ind w:firstLine="720"/>
        <w:rPr>
          <w:lang w:val="es-MX"/>
        </w:rPr>
      </w:pPr>
      <w:r w:rsidRPr="00F733A7">
        <w:rPr>
          <w:lang w:val="es-MX"/>
        </w:rPr>
        <w:t xml:space="preserve">El análisis de datos se realizó utilizando los programas SPSS versión 25 (IBM Corp., 2017) y JASP versión 0.19.3 (JASP </w:t>
      </w:r>
      <w:proofErr w:type="spellStart"/>
      <w:r w:rsidRPr="00F733A7">
        <w:rPr>
          <w:lang w:val="es-MX"/>
        </w:rPr>
        <w:t>Team</w:t>
      </w:r>
      <w:proofErr w:type="spellEnd"/>
      <w:r w:rsidRPr="00F733A7">
        <w:rPr>
          <w:lang w:val="es-MX"/>
        </w:rPr>
        <w:t>, 2025). Para evaluar la consistencia interna del instrumento se calculó el coeficiente omega de McDonald. Antes de los análisis factoriales, se verificó la adecuación de la muestra mediante el índice de Kaiser-Meyer-</w:t>
      </w:r>
      <w:proofErr w:type="spellStart"/>
      <w:r w:rsidRPr="00F733A7">
        <w:rPr>
          <w:lang w:val="es-MX"/>
        </w:rPr>
        <w:t>Olkin</w:t>
      </w:r>
      <w:proofErr w:type="spellEnd"/>
      <w:r w:rsidRPr="00F733A7">
        <w:rPr>
          <w:lang w:val="es-MX"/>
        </w:rPr>
        <w:t xml:space="preserve"> (KMO) y la prueba de esfericidad de Bartlett, con el objetivo de confirmar la idoneidad de los datos para el análisis factorial.</w:t>
      </w:r>
    </w:p>
    <w:p w14:paraId="7F299436" w14:textId="77777777" w:rsidR="00676246" w:rsidRPr="00F733A7" w:rsidRDefault="00676246" w:rsidP="00676246">
      <w:pPr>
        <w:spacing w:line="360" w:lineRule="auto"/>
        <w:ind w:firstLine="720"/>
        <w:rPr>
          <w:lang w:val="es-MX"/>
        </w:rPr>
      </w:pPr>
      <w:r w:rsidRPr="00F733A7">
        <w:rPr>
          <w:lang w:val="es-MX"/>
        </w:rPr>
        <w:t>El análisis factorial confirmatorio (AFC) se llevó a cabo bajo el enfoque de ecuaciones estructurales, siguiendo las recomendaciones metodológicas de Byrne (2013) y Kline (2005). Se utilizó el estimador de máxima verosimilitud robusta (MLR), adecuado para datos ordinales y para corregir posibles desviaciones respecto a la normalidad multivariada. En este análisis, las varianzas de los términos de error se establecieron como parámetros libres.</w:t>
      </w:r>
    </w:p>
    <w:p w14:paraId="7927E110" w14:textId="77777777" w:rsidR="00676246" w:rsidRPr="00F733A7" w:rsidRDefault="00676246" w:rsidP="00676246">
      <w:pPr>
        <w:spacing w:line="360" w:lineRule="auto"/>
        <w:ind w:firstLine="720"/>
        <w:rPr>
          <w:lang w:val="es-MX"/>
        </w:rPr>
      </w:pPr>
      <w:r w:rsidRPr="00F733A7">
        <w:rPr>
          <w:lang w:val="es-MX"/>
        </w:rPr>
        <w:t>Se evaluaron múltiples modelos factoriales y se reportaron diversos índices de bondad de ajuste: el estadístico chi-cuadrado (χ²) y su cociente respecto a los grados de libertad (χ²/</w:t>
      </w:r>
      <w:proofErr w:type="spellStart"/>
      <w:r w:rsidRPr="00F733A7">
        <w:rPr>
          <w:lang w:val="es-MX"/>
        </w:rPr>
        <w:t>gl</w:t>
      </w:r>
      <w:proofErr w:type="spellEnd"/>
      <w:r w:rsidRPr="00F733A7">
        <w:rPr>
          <w:lang w:val="es-MX"/>
        </w:rPr>
        <w:t>), considerando valores &lt; 2 como indicativos de buen ajuste (</w:t>
      </w:r>
      <w:proofErr w:type="spellStart"/>
      <w:r w:rsidRPr="00F733A7">
        <w:rPr>
          <w:lang w:val="es-MX"/>
        </w:rPr>
        <w:t>Alavi</w:t>
      </w:r>
      <w:proofErr w:type="spellEnd"/>
      <w:r w:rsidRPr="00F733A7">
        <w:rPr>
          <w:lang w:val="es-MX"/>
        </w:rPr>
        <w:t xml:space="preserve"> et al. 2020; Wheaton et al. 1977); el índice de ajuste comparativo (CFI) y el índice de Tucker-Lewis (TLI), donde valores ≥ .90 se interpretan como aceptables y ≥ .95 como excelentes (Byrne, 2013); el error cuadrático medio de aproximación (RMSEA), con valores ≤ .08 indicando ajuste razonable y ≤ .05 indicando un ajuste óptimo; y el índice de residuos estandarizados (SRMR), con un valor ≤ .08 como criterio aceptable (Medrano &amp; Muñoz-Navarro, 2017).</w:t>
      </w:r>
    </w:p>
    <w:p w14:paraId="5DD72D01" w14:textId="77777777" w:rsidR="00676246" w:rsidRDefault="00676246" w:rsidP="00F733A7">
      <w:pPr>
        <w:spacing w:line="360" w:lineRule="auto"/>
        <w:ind w:firstLine="0"/>
      </w:pPr>
    </w:p>
    <w:p w14:paraId="54B8C27E" w14:textId="7AB3C69B" w:rsidR="007B0E79" w:rsidRPr="00676246" w:rsidRDefault="00676246" w:rsidP="00F733A7">
      <w:pPr>
        <w:spacing w:line="360" w:lineRule="auto"/>
        <w:ind w:firstLine="0"/>
      </w:pPr>
      <w:r w:rsidRPr="00676246">
        <w:t>Consideraciones éticas</w:t>
      </w:r>
    </w:p>
    <w:p w14:paraId="550801BF" w14:textId="02273AAA" w:rsidR="00661BE3" w:rsidRPr="00F733A7" w:rsidRDefault="007B0E79" w:rsidP="00F733A7">
      <w:pPr>
        <w:spacing w:line="360" w:lineRule="auto"/>
        <w:ind w:firstLine="720"/>
      </w:pPr>
      <w:r w:rsidRPr="00F733A7">
        <w:lastRenderedPageBreak/>
        <w:t xml:space="preserve">Todos los procedimientos del estudio se ajustaron a la Declaración Universal de Principios Éticos para Psicólogos (International </w:t>
      </w:r>
      <w:proofErr w:type="spellStart"/>
      <w:r w:rsidRPr="00F733A7">
        <w:t>Union</w:t>
      </w:r>
      <w:proofErr w:type="spellEnd"/>
      <w:r w:rsidRPr="00F733A7">
        <w:t xml:space="preserve"> </w:t>
      </w:r>
      <w:proofErr w:type="spellStart"/>
      <w:r w:rsidRPr="00F733A7">
        <w:t>of</w:t>
      </w:r>
      <w:proofErr w:type="spellEnd"/>
      <w:r w:rsidRPr="00F733A7">
        <w:t xml:space="preserve"> </w:t>
      </w:r>
      <w:proofErr w:type="spellStart"/>
      <w:r w:rsidRPr="00F733A7">
        <w:t>Psychological</w:t>
      </w:r>
      <w:proofErr w:type="spellEnd"/>
      <w:r w:rsidRPr="00F733A7">
        <w:t xml:space="preserve"> </w:t>
      </w:r>
      <w:proofErr w:type="spellStart"/>
      <w:r w:rsidRPr="00F733A7">
        <w:t>Science</w:t>
      </w:r>
      <w:proofErr w:type="spellEnd"/>
      <w:r w:rsidRPr="00F733A7">
        <w:t xml:space="preserve"> [IUPS], 2008)</w:t>
      </w:r>
      <w:r w:rsidR="00253DFA" w:rsidRPr="00F733A7">
        <w:t>,</w:t>
      </w:r>
      <w:r w:rsidRPr="00F733A7">
        <w:t xml:space="preserve"> </w:t>
      </w:r>
      <w:r w:rsidR="00253DFA" w:rsidRPr="00F733A7">
        <w:t xml:space="preserve">las Directrices Éticas Internacionales CIOMS/OMS/OPS (2016) </w:t>
      </w:r>
      <w:r w:rsidRPr="00F733A7">
        <w:t xml:space="preserve">y la </w:t>
      </w:r>
      <w:r w:rsidR="00253DFA" w:rsidRPr="00F733A7">
        <w:t>D</w:t>
      </w:r>
      <w:r w:rsidRPr="00F733A7">
        <w:t>eclaración de Helsinki para investigación con humanos (</w:t>
      </w:r>
      <w:proofErr w:type="spellStart"/>
      <w:r w:rsidRPr="00F733A7">
        <w:t>World</w:t>
      </w:r>
      <w:proofErr w:type="spellEnd"/>
      <w:r w:rsidRPr="00F733A7">
        <w:t xml:space="preserve"> Medical </w:t>
      </w:r>
      <w:proofErr w:type="spellStart"/>
      <w:r w:rsidRPr="00F733A7">
        <w:t>Association</w:t>
      </w:r>
      <w:proofErr w:type="spellEnd"/>
      <w:r w:rsidRPr="00F733A7">
        <w:t>, 2013). Este manuscrito es el resultado de un proyecto de investigación que recibió la aprobación del Comité de Ética en Investigación de la Universidad Católica Los Ángeles de Chimbote, Perú, en junio de 2024, según consta en el registro N°36-2024-CEI-VI-ULADECH-CATÓLICA.</w:t>
      </w:r>
    </w:p>
    <w:p w14:paraId="31ABDA98" w14:textId="77777777" w:rsidR="00676246" w:rsidRDefault="00676246" w:rsidP="00676246">
      <w:pPr>
        <w:spacing w:line="360" w:lineRule="auto"/>
        <w:ind w:firstLine="0"/>
      </w:pPr>
    </w:p>
    <w:p w14:paraId="4EA77740" w14:textId="77777777" w:rsidR="00A96BCD" w:rsidRPr="00F733A7" w:rsidRDefault="00C268FF" w:rsidP="00F733A7">
      <w:pPr>
        <w:spacing w:line="360" w:lineRule="auto"/>
        <w:ind w:firstLine="0"/>
      </w:pPr>
      <w:r w:rsidRPr="00F733A7">
        <w:t>Resultados</w:t>
      </w:r>
    </w:p>
    <w:p w14:paraId="7465FF40" w14:textId="0E1740E5" w:rsidR="00A96BCD" w:rsidRPr="00F733A7" w:rsidRDefault="00C268FF" w:rsidP="00F733A7">
      <w:pPr>
        <w:spacing w:line="360" w:lineRule="auto"/>
      </w:pPr>
      <w:r w:rsidRPr="00F733A7">
        <w:t>Se evaluó la adecuación de los datos para el análisis factorial. El índice de Kaiser-Meyer-</w:t>
      </w:r>
      <w:proofErr w:type="spellStart"/>
      <w:r w:rsidRPr="00F733A7">
        <w:t>Olkin</w:t>
      </w:r>
      <w:proofErr w:type="spellEnd"/>
      <w:r w:rsidRPr="00F733A7">
        <w:t xml:space="preserve"> (KMO) fue de .848, lo cual indica una medida de muestreo meritoria. Asimismo, la prueba de esfericidad de Bartlett fue significativa (χ</w:t>
      </w:r>
      <w:proofErr w:type="gramStart"/>
      <w:r w:rsidRPr="00F733A7">
        <w:t>²(</w:t>
      </w:r>
      <w:proofErr w:type="gramEnd"/>
      <w:r w:rsidRPr="00F733A7">
        <w:t>66) = 1624.43, p &lt; .001), lo que respalda la pertinencia del análisis factorial.</w:t>
      </w:r>
      <w:r w:rsidR="00FB1284" w:rsidRPr="00F733A7">
        <w:t xml:space="preserve"> </w:t>
      </w:r>
      <w:r w:rsidRPr="00F733A7">
        <w:t xml:space="preserve">Posteriormente se evaluó la estructura factorial de la versión corta de la Escala de Autocompasión a través de Análisis Factorial Confirmatorio (AFC), explorando </w:t>
      </w:r>
      <w:r w:rsidR="003B3DCB" w:rsidRPr="00F733A7">
        <w:t>los</w:t>
      </w:r>
      <w:r w:rsidRPr="00F733A7">
        <w:t xml:space="preserve"> modelos que han sido evaluados previamente: un modelo unidimensional, un modelo con dos factores de primer orden y un</w:t>
      </w:r>
      <w:r w:rsidR="003B3DCB" w:rsidRPr="00F733A7">
        <w:t xml:space="preserve"> factor</w:t>
      </w:r>
      <w:r w:rsidRPr="00F733A7">
        <w:t xml:space="preserve"> de segundo orden</w:t>
      </w:r>
      <w:r w:rsidR="009427EF" w:rsidRPr="00F733A7">
        <w:t>,</w:t>
      </w:r>
      <w:r w:rsidRPr="00F733A7">
        <w:t xml:space="preserve"> un modelo de dos factores correlacionados de primer orden</w:t>
      </w:r>
      <w:r w:rsidR="009427EF" w:rsidRPr="00F733A7">
        <w:t xml:space="preserve"> y un modelo de seis factores de primer orden y uno de segundo orden</w:t>
      </w:r>
      <w:r w:rsidRPr="00F733A7">
        <w:t>.</w:t>
      </w:r>
    </w:p>
    <w:p w14:paraId="07FE2148" w14:textId="6ACBC82F" w:rsidR="00A96BCD" w:rsidRPr="00F733A7" w:rsidRDefault="00C268FF" w:rsidP="00F733A7">
      <w:pPr>
        <w:spacing w:line="360" w:lineRule="auto"/>
        <w:ind w:firstLine="720"/>
      </w:pPr>
      <w:r w:rsidRPr="00F733A7">
        <w:t>El modelo unidimensional presentó un ajuste deficiente. El valor de chi-cuadrado fue significativo (χ</w:t>
      </w:r>
      <w:proofErr w:type="gramStart"/>
      <w:r w:rsidRPr="00F733A7">
        <w:t>²(</w:t>
      </w:r>
      <w:proofErr w:type="gramEnd"/>
      <w:r w:rsidRPr="00F733A7">
        <w:t>49) = 363.90, p &lt; .001), y el cociente χ²/</w:t>
      </w:r>
      <w:proofErr w:type="spellStart"/>
      <w:r w:rsidRPr="00F733A7">
        <w:t>gl</w:t>
      </w:r>
      <w:proofErr w:type="spellEnd"/>
      <w:r w:rsidRPr="00F733A7">
        <w:t xml:space="preserve"> fue de 7.43. Los índices de ajuste fueron bajos (CFI = .80, TLI = .73), y los valores de error cuadrático medio de aproximación (RMSEA = .12) y de residuos estandarizados (SRMR = .13) superaron ampliamente los criterios recomendados. La confiabilidad también fue limitada (ω = .33), lo que refuerza la inadecuación del modelo para representar adecuadamente la estructura latente de la escala.</w:t>
      </w:r>
    </w:p>
    <w:p w14:paraId="3B4F7157" w14:textId="0F380E45" w:rsidR="00A96BCD" w:rsidRPr="00F733A7" w:rsidRDefault="00C268FF" w:rsidP="00F733A7">
      <w:pPr>
        <w:spacing w:line="360" w:lineRule="auto"/>
        <w:ind w:firstLine="720"/>
      </w:pPr>
      <w:r w:rsidRPr="00F733A7">
        <w:t>El modelo con dos factores de primer orden y un factor de segundo orden mostró una mejora sustancial en los índices de ajuste. El estadístico chi-cuadrado fue χ</w:t>
      </w:r>
      <w:proofErr w:type="gramStart"/>
      <w:r w:rsidRPr="00F733A7">
        <w:t>²(</w:t>
      </w:r>
      <w:proofErr w:type="gramEnd"/>
      <w:r w:rsidRPr="00F733A7">
        <w:t>51) = 135.40 (p &lt; .001), con un cociente χ²/</w:t>
      </w:r>
      <w:proofErr w:type="spellStart"/>
      <w:r w:rsidRPr="00F733A7">
        <w:t>gl</w:t>
      </w:r>
      <w:proofErr w:type="spellEnd"/>
      <w:r w:rsidRPr="00F733A7">
        <w:t xml:space="preserve"> de 2.65. Los índices de ajuste global fueron adecuados (CFI = .94, TLI = .93, RMSEA = .06, SRMR = .07). Sin embargo, la confiabilidad del factor de segundo orden fue extremadamente baja (ω = .01), lo que sugiere que, a pesar del ajuste estadístico aceptable, este modelo no logra capturar adecuadamente la varianza común de los factores de primer orden como un constructo general.</w:t>
      </w:r>
    </w:p>
    <w:p w14:paraId="34A88546" w14:textId="06C7BFD2" w:rsidR="009427EF" w:rsidRPr="00F733A7" w:rsidRDefault="009427EF" w:rsidP="00F733A7">
      <w:pPr>
        <w:spacing w:line="360" w:lineRule="auto"/>
        <w:ind w:firstLine="720"/>
      </w:pPr>
      <w:r w:rsidRPr="00F733A7">
        <w:t>E</w:t>
      </w:r>
      <w:r w:rsidR="00C268FF" w:rsidRPr="00F733A7">
        <w:t>l modelo de dos factores correlacionados de primer orden presentó el mejor ajuste general. El valor de chi-cuadrado fue χ</w:t>
      </w:r>
      <w:proofErr w:type="gramStart"/>
      <w:r w:rsidR="00C268FF" w:rsidRPr="00F733A7">
        <w:t>²(</w:t>
      </w:r>
      <w:proofErr w:type="gramEnd"/>
      <w:r w:rsidR="00C268FF" w:rsidRPr="00F733A7">
        <w:t>52) = 135.40 (p &lt; .001), con un cociente χ²/</w:t>
      </w:r>
      <w:proofErr w:type="spellStart"/>
      <w:r w:rsidR="00C268FF" w:rsidRPr="00F733A7">
        <w:t>gl</w:t>
      </w:r>
      <w:proofErr w:type="spellEnd"/>
      <w:r w:rsidR="00C268FF" w:rsidRPr="00F733A7">
        <w:t xml:space="preserve"> de 2.60. Los índices de ajuste fueron excelentes (CFI = .94, TLI = .93, RMSEA = .06, SRMR = </w:t>
      </w:r>
      <w:r w:rsidR="00C268FF" w:rsidRPr="00F733A7">
        <w:lastRenderedPageBreak/>
        <w:t>.07), y la confiabilidad de los factores fue adecuada (ω = .83 y ω = .81, respectivamente). Estos resultados sugieren que este modelo representa de forma parsimoniosa y teóricamente coherente la estructura subyacente de la escala,</w:t>
      </w:r>
      <w:r w:rsidRPr="00F733A7">
        <w:t xml:space="preserve"> </w:t>
      </w:r>
      <w:r w:rsidR="00C268FF" w:rsidRPr="00F733A7">
        <w:t>diferenciando entre componentes positivos y negativos de la autocompasión.</w:t>
      </w:r>
    </w:p>
    <w:p w14:paraId="657D0FF6" w14:textId="3E3A6F9B" w:rsidR="009427EF" w:rsidRPr="00F733A7" w:rsidRDefault="009427EF" w:rsidP="00F733A7">
      <w:pPr>
        <w:spacing w:line="360" w:lineRule="auto"/>
        <w:ind w:firstLine="720"/>
      </w:pPr>
      <w:r w:rsidRPr="00F733A7">
        <w:t>Finalmente se intentó analizar el modelo factorial que contempla seis factores de primer orden agrupados bajo un factor de segundo orden general de autocompasión. Sin embargo, dicho modelo no fue admisible en los datos analizados, ya que el estimador arrojó una advertencia de varianza negativa para una o más variables observadas. Este tipo de resultado, indica una solución estadísticamente inadmisible, lo cual puede deberse a una especificación excesivamente compleja del modelo o a una falta de varianza compartida suficiente entre los factores, por lo que no fue posible obtener datos en este sentido.</w:t>
      </w:r>
    </w:p>
    <w:p w14:paraId="538825A0" w14:textId="4AE59B21" w:rsidR="00A96BCD" w:rsidRPr="00E926D5" w:rsidRDefault="00C268FF" w:rsidP="00F733A7">
      <w:pPr>
        <w:spacing w:line="360" w:lineRule="auto"/>
        <w:ind w:firstLine="720"/>
      </w:pPr>
      <w:r w:rsidRPr="00F733A7">
        <w:t xml:space="preserve">En conjunto, los hallazgos respaldan la estructura </w:t>
      </w:r>
      <w:r w:rsidR="004A7E90" w:rsidRPr="00F733A7">
        <w:t xml:space="preserve">de dos factores </w:t>
      </w:r>
      <w:r w:rsidRPr="00F733A7">
        <w:t>correlacionad</w:t>
      </w:r>
      <w:r w:rsidR="004A7E90" w:rsidRPr="00F733A7">
        <w:t>os</w:t>
      </w:r>
      <w:r w:rsidRPr="00F733A7">
        <w:t xml:space="preserve"> como la más apropiada para la versión corta de la Escala de Autocompasión en la muestra analizada. En la tabla 1 se puede observar un resumen de los resultados</w:t>
      </w:r>
      <w:r w:rsidRPr="00E926D5">
        <w:t xml:space="preserve"> de los modelos evaluados.</w:t>
      </w:r>
    </w:p>
    <w:p w14:paraId="25E92913" w14:textId="44D91513" w:rsidR="00A96BCD" w:rsidRPr="00E926D5" w:rsidRDefault="00C268FF" w:rsidP="00F733A7">
      <w:pPr>
        <w:spacing w:line="360" w:lineRule="auto"/>
        <w:ind w:firstLine="0"/>
      </w:pPr>
      <w:r w:rsidRPr="00E926D5">
        <w:t xml:space="preserve">Tabla </w:t>
      </w:r>
      <w:r w:rsidR="008C1B4E" w:rsidRPr="00E926D5">
        <w:t>1</w:t>
      </w:r>
    </w:p>
    <w:p w14:paraId="7CD97678" w14:textId="77777777" w:rsidR="00A96BCD" w:rsidRPr="00E926D5" w:rsidRDefault="00C268FF" w:rsidP="00F733A7">
      <w:pPr>
        <w:pStyle w:val="Ttulo2"/>
        <w:spacing w:line="360" w:lineRule="auto"/>
        <w:jc w:val="both"/>
        <w:rPr>
          <w:rFonts w:cs="Times New Roman"/>
          <w:b w:val="0"/>
          <w:i/>
          <w:szCs w:val="24"/>
        </w:rPr>
      </w:pPr>
      <w:r w:rsidRPr="00E926D5">
        <w:rPr>
          <w:rFonts w:cs="Times New Roman"/>
          <w:b w:val="0"/>
          <w:i/>
          <w:szCs w:val="24"/>
        </w:rPr>
        <w:t>Coeficientes de ajuste de los modelos evaluados mediante Análisis factorial confirmatorio</w:t>
      </w:r>
    </w:p>
    <w:tbl>
      <w:tblPr>
        <w:tblStyle w:val="a4"/>
        <w:tblW w:w="85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51"/>
        <w:gridCol w:w="1701"/>
        <w:gridCol w:w="691"/>
        <w:gridCol w:w="691"/>
        <w:gridCol w:w="936"/>
        <w:gridCol w:w="1326"/>
        <w:gridCol w:w="807"/>
      </w:tblGrid>
      <w:tr w:rsidR="00A96BCD" w:rsidRPr="0039177B" w14:paraId="03047525" w14:textId="77777777">
        <w:trPr>
          <w:trHeight w:val="315"/>
        </w:trPr>
        <w:tc>
          <w:tcPr>
            <w:tcW w:w="2351" w:type="dxa"/>
            <w:tcBorders>
              <w:top w:val="single" w:sz="6" w:space="0" w:color="000000"/>
              <w:left w:val="nil"/>
              <w:bottom w:val="single" w:sz="6" w:space="0" w:color="000000"/>
              <w:right w:val="nil"/>
            </w:tcBorders>
            <w:tcMar>
              <w:top w:w="0" w:type="dxa"/>
              <w:left w:w="100" w:type="dxa"/>
              <w:bottom w:w="0" w:type="dxa"/>
              <w:right w:w="100" w:type="dxa"/>
            </w:tcMar>
          </w:tcPr>
          <w:p w14:paraId="3DA2DF1E"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Modelo</w:t>
            </w:r>
          </w:p>
        </w:tc>
        <w:tc>
          <w:tcPr>
            <w:tcW w:w="1701" w:type="dxa"/>
            <w:tcBorders>
              <w:top w:val="single" w:sz="6" w:space="0" w:color="000000"/>
              <w:left w:val="nil"/>
              <w:bottom w:val="single" w:sz="6" w:space="0" w:color="000000"/>
              <w:right w:val="nil"/>
            </w:tcBorders>
            <w:tcMar>
              <w:top w:w="0" w:type="dxa"/>
              <w:left w:w="100" w:type="dxa"/>
              <w:bottom w:w="0" w:type="dxa"/>
              <w:right w:w="100" w:type="dxa"/>
            </w:tcMar>
          </w:tcPr>
          <w:p w14:paraId="2C564FC0"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χ² (</w:t>
            </w:r>
            <w:proofErr w:type="spellStart"/>
            <w:r w:rsidRPr="0039177B">
              <w:rPr>
                <w:rFonts w:cs="Times New Roman"/>
                <w:b w:val="0"/>
                <w:sz w:val="20"/>
                <w:szCs w:val="20"/>
              </w:rPr>
              <w:t>gl</w:t>
            </w:r>
            <w:proofErr w:type="spellEnd"/>
            <w:r w:rsidRPr="0039177B">
              <w:rPr>
                <w:rFonts w:cs="Times New Roman"/>
                <w:b w:val="0"/>
                <w:sz w:val="20"/>
                <w:szCs w:val="20"/>
              </w:rPr>
              <w:t>)</w:t>
            </w:r>
          </w:p>
        </w:tc>
        <w:tc>
          <w:tcPr>
            <w:tcW w:w="691" w:type="dxa"/>
            <w:tcBorders>
              <w:top w:val="single" w:sz="6" w:space="0" w:color="000000"/>
              <w:left w:val="nil"/>
              <w:bottom w:val="single" w:sz="6" w:space="0" w:color="000000"/>
              <w:right w:val="nil"/>
            </w:tcBorders>
            <w:tcMar>
              <w:top w:w="0" w:type="dxa"/>
              <w:left w:w="100" w:type="dxa"/>
              <w:bottom w:w="0" w:type="dxa"/>
              <w:right w:w="100" w:type="dxa"/>
            </w:tcMar>
          </w:tcPr>
          <w:p w14:paraId="063E4807"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CFI</w:t>
            </w:r>
          </w:p>
        </w:tc>
        <w:tc>
          <w:tcPr>
            <w:tcW w:w="691" w:type="dxa"/>
            <w:tcBorders>
              <w:top w:val="single" w:sz="6" w:space="0" w:color="000000"/>
              <w:left w:val="nil"/>
              <w:bottom w:val="single" w:sz="6" w:space="0" w:color="000000"/>
              <w:right w:val="nil"/>
            </w:tcBorders>
            <w:tcMar>
              <w:top w:w="0" w:type="dxa"/>
              <w:left w:w="100" w:type="dxa"/>
              <w:bottom w:w="0" w:type="dxa"/>
              <w:right w:w="100" w:type="dxa"/>
            </w:tcMar>
          </w:tcPr>
          <w:p w14:paraId="1E5DEEC4"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TLI</w:t>
            </w:r>
          </w:p>
        </w:tc>
        <w:tc>
          <w:tcPr>
            <w:tcW w:w="936" w:type="dxa"/>
            <w:tcBorders>
              <w:top w:val="single" w:sz="6" w:space="0" w:color="000000"/>
              <w:left w:val="nil"/>
              <w:bottom w:val="single" w:sz="6" w:space="0" w:color="000000"/>
              <w:right w:val="nil"/>
            </w:tcBorders>
            <w:tcMar>
              <w:top w:w="0" w:type="dxa"/>
              <w:left w:w="100" w:type="dxa"/>
              <w:bottom w:w="0" w:type="dxa"/>
              <w:right w:w="100" w:type="dxa"/>
            </w:tcMar>
          </w:tcPr>
          <w:p w14:paraId="149D8DDA"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RMSEA</w:t>
            </w:r>
          </w:p>
        </w:tc>
        <w:tc>
          <w:tcPr>
            <w:tcW w:w="1326" w:type="dxa"/>
            <w:tcBorders>
              <w:top w:val="single" w:sz="6" w:space="0" w:color="000000"/>
              <w:left w:val="nil"/>
              <w:bottom w:val="single" w:sz="6" w:space="0" w:color="000000"/>
              <w:right w:val="nil"/>
            </w:tcBorders>
            <w:tcMar>
              <w:top w:w="0" w:type="dxa"/>
              <w:left w:w="100" w:type="dxa"/>
              <w:bottom w:w="0" w:type="dxa"/>
              <w:right w:w="100" w:type="dxa"/>
            </w:tcMar>
          </w:tcPr>
          <w:p w14:paraId="7B57A3F5" w14:textId="6310648C" w:rsidR="00A96BCD" w:rsidRPr="0039177B" w:rsidRDefault="00C268FF" w:rsidP="0039177B">
            <w:pPr>
              <w:pStyle w:val="Ttulo2"/>
              <w:jc w:val="center"/>
              <w:rPr>
                <w:rFonts w:cs="Times New Roman"/>
                <w:b w:val="0"/>
                <w:sz w:val="20"/>
                <w:szCs w:val="20"/>
              </w:rPr>
            </w:pPr>
            <w:r w:rsidRPr="0039177B">
              <w:rPr>
                <w:rFonts w:cs="Times New Roman"/>
                <w:b w:val="0"/>
                <w:sz w:val="20"/>
                <w:szCs w:val="20"/>
              </w:rPr>
              <w:t>IC</w:t>
            </w:r>
          </w:p>
        </w:tc>
        <w:tc>
          <w:tcPr>
            <w:tcW w:w="807" w:type="dxa"/>
            <w:tcBorders>
              <w:top w:val="single" w:sz="6" w:space="0" w:color="000000"/>
              <w:left w:val="nil"/>
              <w:bottom w:val="single" w:sz="6" w:space="0" w:color="000000"/>
              <w:right w:val="nil"/>
            </w:tcBorders>
            <w:tcMar>
              <w:top w:w="0" w:type="dxa"/>
              <w:left w:w="100" w:type="dxa"/>
              <w:bottom w:w="0" w:type="dxa"/>
              <w:right w:w="100" w:type="dxa"/>
            </w:tcMar>
          </w:tcPr>
          <w:p w14:paraId="6C39DDF2"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SRMR</w:t>
            </w:r>
          </w:p>
        </w:tc>
      </w:tr>
      <w:tr w:rsidR="00A96BCD" w:rsidRPr="0039177B" w14:paraId="0945CE65" w14:textId="77777777">
        <w:trPr>
          <w:trHeight w:val="315"/>
        </w:trPr>
        <w:tc>
          <w:tcPr>
            <w:tcW w:w="2351" w:type="dxa"/>
            <w:tcBorders>
              <w:top w:val="nil"/>
              <w:left w:val="nil"/>
              <w:bottom w:val="nil"/>
              <w:right w:val="nil"/>
            </w:tcBorders>
            <w:tcMar>
              <w:top w:w="0" w:type="dxa"/>
              <w:left w:w="100" w:type="dxa"/>
              <w:bottom w:w="0" w:type="dxa"/>
              <w:right w:w="100" w:type="dxa"/>
            </w:tcMar>
          </w:tcPr>
          <w:p w14:paraId="5D0EB307"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Unidimensional</w:t>
            </w:r>
          </w:p>
        </w:tc>
        <w:tc>
          <w:tcPr>
            <w:tcW w:w="1701" w:type="dxa"/>
            <w:tcBorders>
              <w:top w:val="nil"/>
              <w:left w:val="nil"/>
              <w:bottom w:val="nil"/>
              <w:right w:val="nil"/>
            </w:tcBorders>
            <w:tcMar>
              <w:top w:w="0" w:type="dxa"/>
              <w:left w:w="100" w:type="dxa"/>
              <w:bottom w:w="0" w:type="dxa"/>
              <w:right w:w="100" w:type="dxa"/>
            </w:tcMar>
          </w:tcPr>
          <w:p w14:paraId="17F7024B" w14:textId="38167C7C" w:rsidR="00A96BCD" w:rsidRPr="0039177B" w:rsidRDefault="00C268FF" w:rsidP="0039177B">
            <w:pPr>
              <w:pStyle w:val="Ttulo2"/>
              <w:jc w:val="both"/>
              <w:rPr>
                <w:rFonts w:cs="Times New Roman"/>
                <w:b w:val="0"/>
                <w:sz w:val="20"/>
                <w:szCs w:val="20"/>
              </w:rPr>
            </w:pPr>
            <w:r w:rsidRPr="0039177B">
              <w:rPr>
                <w:rFonts w:cs="Times New Roman"/>
                <w:b w:val="0"/>
                <w:sz w:val="20"/>
                <w:szCs w:val="20"/>
              </w:rPr>
              <w:t>363.90 (49)</w:t>
            </w:r>
          </w:p>
        </w:tc>
        <w:tc>
          <w:tcPr>
            <w:tcW w:w="691" w:type="dxa"/>
            <w:tcBorders>
              <w:top w:val="nil"/>
              <w:left w:val="nil"/>
              <w:bottom w:val="nil"/>
              <w:right w:val="nil"/>
            </w:tcBorders>
            <w:tcMar>
              <w:top w:w="0" w:type="dxa"/>
              <w:left w:w="100" w:type="dxa"/>
              <w:bottom w:w="0" w:type="dxa"/>
              <w:right w:w="100" w:type="dxa"/>
            </w:tcMar>
          </w:tcPr>
          <w:p w14:paraId="7A1FAD31" w14:textId="476272AE" w:rsidR="00A96BCD" w:rsidRPr="0039177B" w:rsidRDefault="00C268FF" w:rsidP="0039177B">
            <w:pPr>
              <w:pStyle w:val="Ttulo2"/>
              <w:jc w:val="both"/>
              <w:rPr>
                <w:rFonts w:cs="Times New Roman"/>
                <w:b w:val="0"/>
                <w:sz w:val="20"/>
                <w:szCs w:val="20"/>
              </w:rPr>
            </w:pPr>
            <w:r w:rsidRPr="0039177B">
              <w:rPr>
                <w:rFonts w:cs="Times New Roman"/>
                <w:b w:val="0"/>
                <w:sz w:val="20"/>
                <w:szCs w:val="20"/>
              </w:rPr>
              <w:t>.80</w:t>
            </w:r>
          </w:p>
        </w:tc>
        <w:tc>
          <w:tcPr>
            <w:tcW w:w="691" w:type="dxa"/>
            <w:tcBorders>
              <w:top w:val="nil"/>
              <w:left w:val="nil"/>
              <w:bottom w:val="nil"/>
              <w:right w:val="nil"/>
            </w:tcBorders>
            <w:tcMar>
              <w:top w:w="0" w:type="dxa"/>
              <w:left w:w="100" w:type="dxa"/>
              <w:bottom w:w="0" w:type="dxa"/>
              <w:right w:w="100" w:type="dxa"/>
            </w:tcMar>
          </w:tcPr>
          <w:p w14:paraId="2C44289D" w14:textId="56F92762" w:rsidR="00A96BCD" w:rsidRPr="0039177B" w:rsidRDefault="00C268FF" w:rsidP="0039177B">
            <w:pPr>
              <w:pStyle w:val="Ttulo2"/>
              <w:jc w:val="both"/>
              <w:rPr>
                <w:rFonts w:cs="Times New Roman"/>
                <w:b w:val="0"/>
                <w:sz w:val="20"/>
                <w:szCs w:val="20"/>
              </w:rPr>
            </w:pPr>
            <w:r w:rsidRPr="0039177B">
              <w:rPr>
                <w:rFonts w:cs="Times New Roman"/>
                <w:b w:val="0"/>
                <w:sz w:val="20"/>
                <w:szCs w:val="20"/>
              </w:rPr>
              <w:t>.73</w:t>
            </w:r>
          </w:p>
        </w:tc>
        <w:tc>
          <w:tcPr>
            <w:tcW w:w="936" w:type="dxa"/>
            <w:tcBorders>
              <w:top w:val="nil"/>
              <w:left w:val="nil"/>
              <w:bottom w:val="nil"/>
              <w:right w:val="nil"/>
            </w:tcBorders>
            <w:tcMar>
              <w:top w:w="0" w:type="dxa"/>
              <w:left w:w="100" w:type="dxa"/>
              <w:bottom w:w="0" w:type="dxa"/>
              <w:right w:w="100" w:type="dxa"/>
            </w:tcMar>
          </w:tcPr>
          <w:p w14:paraId="4DD6D398" w14:textId="625305ED" w:rsidR="00A96BCD" w:rsidRPr="0039177B" w:rsidRDefault="00C268FF" w:rsidP="0039177B">
            <w:pPr>
              <w:pStyle w:val="Ttulo2"/>
              <w:jc w:val="both"/>
              <w:rPr>
                <w:rFonts w:cs="Times New Roman"/>
                <w:b w:val="0"/>
                <w:sz w:val="20"/>
                <w:szCs w:val="20"/>
              </w:rPr>
            </w:pPr>
            <w:r w:rsidRPr="0039177B">
              <w:rPr>
                <w:rFonts w:cs="Times New Roman"/>
                <w:b w:val="0"/>
                <w:sz w:val="20"/>
                <w:szCs w:val="20"/>
              </w:rPr>
              <w:t>.12</w:t>
            </w:r>
          </w:p>
        </w:tc>
        <w:tc>
          <w:tcPr>
            <w:tcW w:w="1326" w:type="dxa"/>
            <w:tcBorders>
              <w:top w:val="nil"/>
              <w:left w:val="nil"/>
              <w:bottom w:val="nil"/>
              <w:right w:val="nil"/>
            </w:tcBorders>
            <w:tcMar>
              <w:top w:w="0" w:type="dxa"/>
              <w:left w:w="100" w:type="dxa"/>
              <w:bottom w:w="0" w:type="dxa"/>
              <w:right w:w="100" w:type="dxa"/>
            </w:tcMar>
          </w:tcPr>
          <w:p w14:paraId="45804FC6" w14:textId="6A817592" w:rsidR="00A96BCD" w:rsidRPr="0039177B" w:rsidRDefault="00C268FF" w:rsidP="0039177B">
            <w:pPr>
              <w:pStyle w:val="Ttulo2"/>
              <w:jc w:val="both"/>
              <w:rPr>
                <w:rFonts w:cs="Times New Roman"/>
                <w:b w:val="0"/>
                <w:sz w:val="20"/>
                <w:szCs w:val="20"/>
              </w:rPr>
            </w:pPr>
            <w:r w:rsidRPr="0039177B">
              <w:rPr>
                <w:rFonts w:cs="Times New Roman"/>
                <w:b w:val="0"/>
                <w:sz w:val="20"/>
                <w:szCs w:val="20"/>
              </w:rPr>
              <w:t>.11 - .13</w:t>
            </w:r>
          </w:p>
        </w:tc>
        <w:tc>
          <w:tcPr>
            <w:tcW w:w="807" w:type="dxa"/>
            <w:tcBorders>
              <w:top w:val="nil"/>
              <w:left w:val="nil"/>
              <w:bottom w:val="nil"/>
              <w:right w:val="nil"/>
            </w:tcBorders>
            <w:tcMar>
              <w:top w:w="0" w:type="dxa"/>
              <w:left w:w="100" w:type="dxa"/>
              <w:bottom w:w="0" w:type="dxa"/>
              <w:right w:w="100" w:type="dxa"/>
            </w:tcMar>
          </w:tcPr>
          <w:p w14:paraId="66814BCC" w14:textId="01F8F5E1" w:rsidR="00A96BCD" w:rsidRPr="0039177B" w:rsidRDefault="00C268FF" w:rsidP="0039177B">
            <w:pPr>
              <w:pStyle w:val="Ttulo2"/>
              <w:jc w:val="both"/>
              <w:rPr>
                <w:rFonts w:cs="Times New Roman"/>
                <w:b w:val="0"/>
                <w:sz w:val="20"/>
                <w:szCs w:val="20"/>
              </w:rPr>
            </w:pPr>
            <w:r w:rsidRPr="0039177B">
              <w:rPr>
                <w:rFonts w:cs="Times New Roman"/>
                <w:b w:val="0"/>
                <w:sz w:val="20"/>
                <w:szCs w:val="20"/>
              </w:rPr>
              <w:t>.13</w:t>
            </w:r>
          </w:p>
        </w:tc>
      </w:tr>
      <w:tr w:rsidR="00A96BCD" w:rsidRPr="0039177B" w14:paraId="1D8E0FBC" w14:textId="77777777" w:rsidTr="0039177B">
        <w:trPr>
          <w:trHeight w:val="754"/>
        </w:trPr>
        <w:tc>
          <w:tcPr>
            <w:tcW w:w="2351" w:type="dxa"/>
            <w:tcBorders>
              <w:top w:val="nil"/>
              <w:left w:val="nil"/>
              <w:bottom w:val="nil"/>
              <w:right w:val="nil"/>
            </w:tcBorders>
            <w:tcMar>
              <w:top w:w="0" w:type="dxa"/>
              <w:left w:w="100" w:type="dxa"/>
              <w:bottom w:w="0" w:type="dxa"/>
              <w:right w:w="100" w:type="dxa"/>
            </w:tcMar>
          </w:tcPr>
          <w:p w14:paraId="560BA0C7"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p w14:paraId="1723D2F4"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2 factores + segundo orden</w:t>
            </w:r>
          </w:p>
          <w:p w14:paraId="54609A41"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tc>
        <w:tc>
          <w:tcPr>
            <w:tcW w:w="1701" w:type="dxa"/>
            <w:tcBorders>
              <w:top w:val="nil"/>
              <w:left w:val="nil"/>
              <w:bottom w:val="nil"/>
              <w:right w:val="nil"/>
            </w:tcBorders>
            <w:tcMar>
              <w:top w:w="0" w:type="dxa"/>
              <w:left w:w="100" w:type="dxa"/>
              <w:bottom w:w="0" w:type="dxa"/>
              <w:right w:w="100" w:type="dxa"/>
            </w:tcMar>
          </w:tcPr>
          <w:p w14:paraId="190A919F"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p w14:paraId="45814AB7" w14:textId="51B2666E" w:rsidR="00A96BCD" w:rsidRPr="0039177B" w:rsidRDefault="00C268FF" w:rsidP="0039177B">
            <w:pPr>
              <w:pStyle w:val="Ttulo2"/>
              <w:jc w:val="both"/>
              <w:rPr>
                <w:rFonts w:cs="Times New Roman"/>
                <w:b w:val="0"/>
                <w:sz w:val="20"/>
                <w:szCs w:val="20"/>
              </w:rPr>
            </w:pPr>
            <w:r w:rsidRPr="0039177B">
              <w:rPr>
                <w:rFonts w:cs="Times New Roman"/>
                <w:b w:val="0"/>
                <w:sz w:val="20"/>
                <w:szCs w:val="20"/>
              </w:rPr>
              <w:t>135.40 (51)</w:t>
            </w:r>
          </w:p>
        </w:tc>
        <w:tc>
          <w:tcPr>
            <w:tcW w:w="691" w:type="dxa"/>
            <w:tcBorders>
              <w:top w:val="nil"/>
              <w:left w:val="nil"/>
              <w:bottom w:val="nil"/>
              <w:right w:val="nil"/>
            </w:tcBorders>
            <w:tcMar>
              <w:top w:w="0" w:type="dxa"/>
              <w:left w:w="100" w:type="dxa"/>
              <w:bottom w:w="0" w:type="dxa"/>
              <w:right w:w="100" w:type="dxa"/>
            </w:tcMar>
          </w:tcPr>
          <w:p w14:paraId="0C1C330A"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p w14:paraId="30DEB0F8" w14:textId="6248E705" w:rsidR="00A96BCD" w:rsidRPr="0039177B" w:rsidRDefault="00C268FF" w:rsidP="0039177B">
            <w:pPr>
              <w:pStyle w:val="Ttulo2"/>
              <w:jc w:val="both"/>
              <w:rPr>
                <w:rFonts w:cs="Times New Roman"/>
                <w:b w:val="0"/>
                <w:sz w:val="20"/>
                <w:szCs w:val="20"/>
              </w:rPr>
            </w:pPr>
            <w:r w:rsidRPr="0039177B">
              <w:rPr>
                <w:rFonts w:cs="Times New Roman"/>
                <w:b w:val="0"/>
                <w:sz w:val="20"/>
                <w:szCs w:val="20"/>
              </w:rPr>
              <w:t>.94</w:t>
            </w:r>
          </w:p>
        </w:tc>
        <w:tc>
          <w:tcPr>
            <w:tcW w:w="691" w:type="dxa"/>
            <w:tcBorders>
              <w:top w:val="nil"/>
              <w:left w:val="nil"/>
              <w:bottom w:val="nil"/>
              <w:right w:val="nil"/>
            </w:tcBorders>
            <w:tcMar>
              <w:top w:w="0" w:type="dxa"/>
              <w:left w:w="100" w:type="dxa"/>
              <w:bottom w:w="0" w:type="dxa"/>
              <w:right w:w="100" w:type="dxa"/>
            </w:tcMar>
          </w:tcPr>
          <w:p w14:paraId="6A37E59F"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p w14:paraId="7D70E232" w14:textId="19D68D58" w:rsidR="00A96BCD" w:rsidRPr="0039177B" w:rsidRDefault="00C268FF" w:rsidP="0039177B">
            <w:pPr>
              <w:pStyle w:val="Ttulo2"/>
              <w:jc w:val="both"/>
              <w:rPr>
                <w:rFonts w:cs="Times New Roman"/>
                <w:b w:val="0"/>
                <w:sz w:val="20"/>
                <w:szCs w:val="20"/>
              </w:rPr>
            </w:pPr>
            <w:r w:rsidRPr="0039177B">
              <w:rPr>
                <w:rFonts w:cs="Times New Roman"/>
                <w:b w:val="0"/>
                <w:sz w:val="20"/>
                <w:szCs w:val="20"/>
              </w:rPr>
              <w:t>.93</w:t>
            </w:r>
          </w:p>
        </w:tc>
        <w:tc>
          <w:tcPr>
            <w:tcW w:w="936" w:type="dxa"/>
            <w:tcBorders>
              <w:top w:val="nil"/>
              <w:left w:val="nil"/>
              <w:bottom w:val="nil"/>
              <w:right w:val="nil"/>
            </w:tcBorders>
            <w:tcMar>
              <w:top w:w="0" w:type="dxa"/>
              <w:left w:w="100" w:type="dxa"/>
              <w:bottom w:w="0" w:type="dxa"/>
              <w:right w:w="100" w:type="dxa"/>
            </w:tcMar>
          </w:tcPr>
          <w:p w14:paraId="6EA28568"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p w14:paraId="6BE4E0B0" w14:textId="64AD2AE2" w:rsidR="00A96BCD" w:rsidRPr="0039177B" w:rsidRDefault="00C268FF" w:rsidP="0039177B">
            <w:pPr>
              <w:pStyle w:val="Ttulo2"/>
              <w:jc w:val="both"/>
              <w:rPr>
                <w:rFonts w:cs="Times New Roman"/>
                <w:b w:val="0"/>
                <w:sz w:val="20"/>
                <w:szCs w:val="20"/>
              </w:rPr>
            </w:pPr>
            <w:r w:rsidRPr="0039177B">
              <w:rPr>
                <w:rFonts w:cs="Times New Roman"/>
                <w:b w:val="0"/>
                <w:sz w:val="20"/>
                <w:szCs w:val="20"/>
              </w:rPr>
              <w:t>.06</w:t>
            </w:r>
          </w:p>
        </w:tc>
        <w:tc>
          <w:tcPr>
            <w:tcW w:w="1326" w:type="dxa"/>
            <w:tcBorders>
              <w:top w:val="nil"/>
              <w:left w:val="nil"/>
              <w:bottom w:val="nil"/>
              <w:right w:val="nil"/>
            </w:tcBorders>
            <w:tcMar>
              <w:top w:w="0" w:type="dxa"/>
              <w:left w:w="100" w:type="dxa"/>
              <w:bottom w:w="0" w:type="dxa"/>
              <w:right w:w="100" w:type="dxa"/>
            </w:tcMar>
          </w:tcPr>
          <w:p w14:paraId="468CAE28"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p w14:paraId="1E0215DE" w14:textId="0388591B" w:rsidR="00A96BCD" w:rsidRPr="0039177B" w:rsidRDefault="00C268FF" w:rsidP="0039177B">
            <w:pPr>
              <w:pStyle w:val="Ttulo2"/>
              <w:jc w:val="both"/>
              <w:rPr>
                <w:rFonts w:cs="Times New Roman"/>
                <w:b w:val="0"/>
                <w:sz w:val="20"/>
                <w:szCs w:val="20"/>
              </w:rPr>
            </w:pPr>
            <w:r w:rsidRPr="0039177B">
              <w:rPr>
                <w:rFonts w:cs="Times New Roman"/>
                <w:b w:val="0"/>
                <w:sz w:val="20"/>
                <w:szCs w:val="20"/>
              </w:rPr>
              <w:t>.05 - .07</w:t>
            </w:r>
          </w:p>
        </w:tc>
        <w:tc>
          <w:tcPr>
            <w:tcW w:w="807" w:type="dxa"/>
            <w:tcBorders>
              <w:top w:val="nil"/>
              <w:left w:val="nil"/>
              <w:bottom w:val="nil"/>
              <w:right w:val="nil"/>
            </w:tcBorders>
            <w:tcMar>
              <w:top w:w="0" w:type="dxa"/>
              <w:left w:w="100" w:type="dxa"/>
              <w:bottom w:w="0" w:type="dxa"/>
              <w:right w:w="100" w:type="dxa"/>
            </w:tcMar>
          </w:tcPr>
          <w:p w14:paraId="510D9740"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 xml:space="preserve"> </w:t>
            </w:r>
          </w:p>
          <w:p w14:paraId="11705588" w14:textId="1E496D75" w:rsidR="00A96BCD" w:rsidRPr="0039177B" w:rsidRDefault="00C268FF" w:rsidP="0039177B">
            <w:pPr>
              <w:pStyle w:val="Ttulo2"/>
              <w:jc w:val="both"/>
              <w:rPr>
                <w:rFonts w:cs="Times New Roman"/>
                <w:b w:val="0"/>
                <w:sz w:val="20"/>
                <w:szCs w:val="20"/>
              </w:rPr>
            </w:pPr>
            <w:r w:rsidRPr="0039177B">
              <w:rPr>
                <w:rFonts w:cs="Times New Roman"/>
                <w:b w:val="0"/>
                <w:sz w:val="20"/>
                <w:szCs w:val="20"/>
              </w:rPr>
              <w:t>.07</w:t>
            </w:r>
          </w:p>
        </w:tc>
      </w:tr>
      <w:tr w:rsidR="00A96BCD" w:rsidRPr="0039177B" w14:paraId="0B594DA0" w14:textId="77777777">
        <w:trPr>
          <w:trHeight w:val="315"/>
        </w:trPr>
        <w:tc>
          <w:tcPr>
            <w:tcW w:w="2351" w:type="dxa"/>
            <w:tcBorders>
              <w:top w:val="nil"/>
              <w:left w:val="nil"/>
              <w:bottom w:val="single" w:sz="6" w:space="0" w:color="000000"/>
              <w:right w:val="nil"/>
            </w:tcBorders>
            <w:tcMar>
              <w:top w:w="0" w:type="dxa"/>
              <w:left w:w="100" w:type="dxa"/>
              <w:bottom w:w="0" w:type="dxa"/>
              <w:right w:w="100" w:type="dxa"/>
            </w:tcMar>
          </w:tcPr>
          <w:p w14:paraId="6DFE6427" w14:textId="77777777" w:rsidR="00A96BCD" w:rsidRPr="0039177B" w:rsidRDefault="00C268FF" w:rsidP="0039177B">
            <w:pPr>
              <w:pStyle w:val="Ttulo2"/>
              <w:jc w:val="both"/>
              <w:rPr>
                <w:rFonts w:cs="Times New Roman"/>
                <w:b w:val="0"/>
                <w:sz w:val="20"/>
                <w:szCs w:val="20"/>
              </w:rPr>
            </w:pPr>
            <w:r w:rsidRPr="0039177B">
              <w:rPr>
                <w:rFonts w:cs="Times New Roman"/>
                <w:b w:val="0"/>
                <w:sz w:val="20"/>
                <w:szCs w:val="20"/>
              </w:rPr>
              <w:t>2 factores (primer orden)</w:t>
            </w:r>
          </w:p>
        </w:tc>
        <w:tc>
          <w:tcPr>
            <w:tcW w:w="1701" w:type="dxa"/>
            <w:tcBorders>
              <w:top w:val="nil"/>
              <w:left w:val="nil"/>
              <w:bottom w:val="single" w:sz="6" w:space="0" w:color="000000"/>
              <w:right w:val="nil"/>
            </w:tcBorders>
            <w:tcMar>
              <w:top w:w="0" w:type="dxa"/>
              <w:left w:w="100" w:type="dxa"/>
              <w:bottom w:w="0" w:type="dxa"/>
              <w:right w:w="100" w:type="dxa"/>
            </w:tcMar>
          </w:tcPr>
          <w:p w14:paraId="53552999" w14:textId="44106B71" w:rsidR="00A96BCD" w:rsidRPr="0039177B" w:rsidRDefault="00C268FF" w:rsidP="0039177B">
            <w:pPr>
              <w:pStyle w:val="Ttulo2"/>
              <w:jc w:val="both"/>
              <w:rPr>
                <w:rFonts w:cs="Times New Roman"/>
                <w:b w:val="0"/>
                <w:sz w:val="20"/>
                <w:szCs w:val="20"/>
              </w:rPr>
            </w:pPr>
            <w:r w:rsidRPr="0039177B">
              <w:rPr>
                <w:rFonts w:cs="Times New Roman"/>
                <w:b w:val="0"/>
                <w:sz w:val="20"/>
                <w:szCs w:val="20"/>
              </w:rPr>
              <w:t>135.40 (52)</w:t>
            </w:r>
          </w:p>
        </w:tc>
        <w:tc>
          <w:tcPr>
            <w:tcW w:w="691" w:type="dxa"/>
            <w:tcBorders>
              <w:top w:val="nil"/>
              <w:left w:val="nil"/>
              <w:bottom w:val="single" w:sz="6" w:space="0" w:color="000000"/>
              <w:right w:val="nil"/>
            </w:tcBorders>
            <w:tcMar>
              <w:top w:w="0" w:type="dxa"/>
              <w:left w:w="100" w:type="dxa"/>
              <w:bottom w:w="0" w:type="dxa"/>
              <w:right w:w="100" w:type="dxa"/>
            </w:tcMar>
          </w:tcPr>
          <w:p w14:paraId="0529AF1F" w14:textId="24E78E40" w:rsidR="00A96BCD" w:rsidRPr="0039177B" w:rsidRDefault="00C268FF" w:rsidP="0039177B">
            <w:pPr>
              <w:pStyle w:val="Ttulo2"/>
              <w:jc w:val="both"/>
              <w:rPr>
                <w:rFonts w:cs="Times New Roman"/>
                <w:b w:val="0"/>
                <w:sz w:val="20"/>
                <w:szCs w:val="20"/>
              </w:rPr>
            </w:pPr>
            <w:r w:rsidRPr="0039177B">
              <w:rPr>
                <w:rFonts w:cs="Times New Roman"/>
                <w:b w:val="0"/>
                <w:sz w:val="20"/>
                <w:szCs w:val="20"/>
              </w:rPr>
              <w:t>.94</w:t>
            </w:r>
          </w:p>
        </w:tc>
        <w:tc>
          <w:tcPr>
            <w:tcW w:w="691" w:type="dxa"/>
            <w:tcBorders>
              <w:top w:val="nil"/>
              <w:left w:val="nil"/>
              <w:bottom w:val="single" w:sz="6" w:space="0" w:color="000000"/>
              <w:right w:val="nil"/>
            </w:tcBorders>
            <w:tcMar>
              <w:top w:w="0" w:type="dxa"/>
              <w:left w:w="100" w:type="dxa"/>
              <w:bottom w:w="0" w:type="dxa"/>
              <w:right w:w="100" w:type="dxa"/>
            </w:tcMar>
          </w:tcPr>
          <w:p w14:paraId="2B2FF841" w14:textId="4145478C" w:rsidR="00A96BCD" w:rsidRPr="0039177B" w:rsidRDefault="00C268FF" w:rsidP="0039177B">
            <w:pPr>
              <w:pStyle w:val="Ttulo2"/>
              <w:jc w:val="both"/>
              <w:rPr>
                <w:rFonts w:cs="Times New Roman"/>
                <w:b w:val="0"/>
                <w:sz w:val="20"/>
                <w:szCs w:val="20"/>
              </w:rPr>
            </w:pPr>
            <w:r w:rsidRPr="0039177B">
              <w:rPr>
                <w:rFonts w:cs="Times New Roman"/>
                <w:b w:val="0"/>
                <w:sz w:val="20"/>
                <w:szCs w:val="20"/>
              </w:rPr>
              <w:t>.93</w:t>
            </w:r>
          </w:p>
        </w:tc>
        <w:tc>
          <w:tcPr>
            <w:tcW w:w="936" w:type="dxa"/>
            <w:tcBorders>
              <w:top w:val="nil"/>
              <w:left w:val="nil"/>
              <w:bottom w:val="single" w:sz="6" w:space="0" w:color="000000"/>
              <w:right w:val="nil"/>
            </w:tcBorders>
            <w:tcMar>
              <w:top w:w="0" w:type="dxa"/>
              <w:left w:w="100" w:type="dxa"/>
              <w:bottom w:w="0" w:type="dxa"/>
              <w:right w:w="100" w:type="dxa"/>
            </w:tcMar>
          </w:tcPr>
          <w:p w14:paraId="6A538DBB" w14:textId="1B2139A5" w:rsidR="00A96BCD" w:rsidRPr="0039177B" w:rsidRDefault="00C268FF" w:rsidP="0039177B">
            <w:pPr>
              <w:pStyle w:val="Ttulo2"/>
              <w:jc w:val="both"/>
              <w:rPr>
                <w:rFonts w:cs="Times New Roman"/>
                <w:b w:val="0"/>
                <w:sz w:val="20"/>
                <w:szCs w:val="20"/>
              </w:rPr>
            </w:pPr>
            <w:r w:rsidRPr="0039177B">
              <w:rPr>
                <w:rFonts w:cs="Times New Roman"/>
                <w:b w:val="0"/>
                <w:sz w:val="20"/>
                <w:szCs w:val="20"/>
              </w:rPr>
              <w:t>.06</w:t>
            </w:r>
          </w:p>
        </w:tc>
        <w:tc>
          <w:tcPr>
            <w:tcW w:w="1326" w:type="dxa"/>
            <w:tcBorders>
              <w:top w:val="nil"/>
              <w:left w:val="nil"/>
              <w:bottom w:val="single" w:sz="6" w:space="0" w:color="000000"/>
              <w:right w:val="nil"/>
            </w:tcBorders>
            <w:tcMar>
              <w:top w:w="0" w:type="dxa"/>
              <w:left w:w="100" w:type="dxa"/>
              <w:bottom w:w="0" w:type="dxa"/>
              <w:right w:w="100" w:type="dxa"/>
            </w:tcMar>
          </w:tcPr>
          <w:p w14:paraId="22714103" w14:textId="20CF05FA" w:rsidR="00A96BCD" w:rsidRPr="0039177B" w:rsidRDefault="00C268FF" w:rsidP="0039177B">
            <w:pPr>
              <w:pStyle w:val="Ttulo2"/>
              <w:jc w:val="both"/>
              <w:rPr>
                <w:rFonts w:cs="Times New Roman"/>
                <w:b w:val="0"/>
                <w:sz w:val="20"/>
                <w:szCs w:val="20"/>
              </w:rPr>
            </w:pPr>
            <w:r w:rsidRPr="0039177B">
              <w:rPr>
                <w:rFonts w:cs="Times New Roman"/>
                <w:b w:val="0"/>
                <w:sz w:val="20"/>
                <w:szCs w:val="20"/>
              </w:rPr>
              <w:t>.05 - .07</w:t>
            </w:r>
          </w:p>
        </w:tc>
        <w:tc>
          <w:tcPr>
            <w:tcW w:w="807" w:type="dxa"/>
            <w:tcBorders>
              <w:top w:val="nil"/>
              <w:left w:val="nil"/>
              <w:bottom w:val="single" w:sz="6" w:space="0" w:color="000000"/>
              <w:right w:val="nil"/>
            </w:tcBorders>
            <w:tcMar>
              <w:top w:w="0" w:type="dxa"/>
              <w:left w:w="100" w:type="dxa"/>
              <w:bottom w:w="0" w:type="dxa"/>
              <w:right w:w="100" w:type="dxa"/>
            </w:tcMar>
          </w:tcPr>
          <w:p w14:paraId="6DD7D027" w14:textId="4E2C8DD1" w:rsidR="00A96BCD" w:rsidRPr="0039177B" w:rsidRDefault="00C268FF" w:rsidP="0039177B">
            <w:pPr>
              <w:pStyle w:val="Ttulo2"/>
              <w:jc w:val="both"/>
              <w:rPr>
                <w:rFonts w:cs="Times New Roman"/>
                <w:b w:val="0"/>
                <w:sz w:val="20"/>
                <w:szCs w:val="20"/>
              </w:rPr>
            </w:pPr>
            <w:r w:rsidRPr="0039177B">
              <w:rPr>
                <w:rFonts w:cs="Times New Roman"/>
                <w:b w:val="0"/>
                <w:sz w:val="20"/>
                <w:szCs w:val="20"/>
              </w:rPr>
              <w:t>.07</w:t>
            </w:r>
          </w:p>
        </w:tc>
      </w:tr>
    </w:tbl>
    <w:p w14:paraId="25512DC7" w14:textId="77777777" w:rsidR="004A7E90" w:rsidRPr="00E926D5" w:rsidRDefault="004A7E90" w:rsidP="00E926D5">
      <w:pPr>
        <w:spacing w:line="360" w:lineRule="auto"/>
        <w:ind w:firstLine="0"/>
        <w:rPr>
          <w:b/>
        </w:rPr>
      </w:pPr>
    </w:p>
    <w:p w14:paraId="2C33B70E" w14:textId="3A1158D9" w:rsidR="005E1290" w:rsidRPr="0039177B" w:rsidRDefault="002D4B87" w:rsidP="00BF6CE4">
      <w:pPr>
        <w:spacing w:line="360" w:lineRule="auto"/>
        <w:ind w:firstLine="720"/>
      </w:pPr>
      <w:r w:rsidRPr="00E926D5">
        <w:rPr>
          <w:bCs/>
        </w:rPr>
        <w:t>E</w:t>
      </w:r>
      <w:r w:rsidR="005E1290" w:rsidRPr="00E926D5">
        <w:rPr>
          <w:bCs/>
        </w:rPr>
        <w:t xml:space="preserve">l modelo de dos factores de primer orden correlacionados </w:t>
      </w:r>
      <w:r w:rsidRPr="00E926D5">
        <w:t>explicó el 53% de la varianza total. El factor 1 agrupa aspectos positivos de la autocompasión y que explico el 28% de la varianza y mientras que el factor 2 evalúa componentes negativos o desadaptativos que en conjunto explican el 25% de la varianza. La mayoría de los ítems presentó cargas factoriales superiores a .60 en su respectivo factor, lo que indica una contribución sustancial a la varianza explicada del constructo. En la tabla 2 es posible observar un resumen de estos datos.</w:t>
      </w:r>
    </w:p>
    <w:p w14:paraId="32CAB73D" w14:textId="5C7F60CE" w:rsidR="00A96BCD" w:rsidRPr="00A365E4" w:rsidRDefault="00C268FF" w:rsidP="00E926D5">
      <w:pPr>
        <w:spacing w:line="360" w:lineRule="auto"/>
        <w:ind w:firstLine="0"/>
        <w:rPr>
          <w:bCs/>
        </w:rPr>
      </w:pPr>
      <w:r w:rsidRPr="00A365E4">
        <w:rPr>
          <w:bCs/>
        </w:rPr>
        <w:t xml:space="preserve">Tabla </w:t>
      </w:r>
      <w:r w:rsidR="005E1290" w:rsidRPr="00A365E4">
        <w:rPr>
          <w:bCs/>
        </w:rPr>
        <w:t>2</w:t>
      </w:r>
    </w:p>
    <w:p w14:paraId="4902C6AC" w14:textId="3D27D1DD" w:rsidR="00A96BCD" w:rsidRPr="00A365E4" w:rsidRDefault="00C268FF" w:rsidP="00E926D5">
      <w:pPr>
        <w:spacing w:line="360" w:lineRule="auto"/>
        <w:ind w:firstLine="0"/>
        <w:rPr>
          <w:bCs/>
          <w:i/>
        </w:rPr>
      </w:pPr>
      <w:r w:rsidRPr="00A365E4">
        <w:rPr>
          <w:bCs/>
          <w:i/>
        </w:rPr>
        <w:t>Cargas factoriales los reactivos de la escala en el modelo de dos factores</w:t>
      </w:r>
    </w:p>
    <w:tbl>
      <w:tblPr>
        <w:tblStyle w:val="a5"/>
        <w:tblW w:w="85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63"/>
        <w:gridCol w:w="1729"/>
        <w:gridCol w:w="1311"/>
      </w:tblGrid>
      <w:tr w:rsidR="00A96BCD" w:rsidRPr="00E926D5" w14:paraId="19D5BD4C" w14:textId="77777777" w:rsidTr="0039177B">
        <w:trPr>
          <w:trHeight w:val="622"/>
        </w:trPr>
        <w:tc>
          <w:tcPr>
            <w:tcW w:w="5463" w:type="dxa"/>
            <w:tcBorders>
              <w:top w:val="single" w:sz="6" w:space="0" w:color="000000"/>
              <w:left w:val="nil"/>
              <w:bottom w:val="single" w:sz="6" w:space="0" w:color="000000"/>
              <w:right w:val="nil"/>
            </w:tcBorders>
            <w:tcMar>
              <w:top w:w="0" w:type="dxa"/>
              <w:left w:w="100" w:type="dxa"/>
              <w:bottom w:w="0" w:type="dxa"/>
              <w:right w:w="100" w:type="dxa"/>
            </w:tcMar>
          </w:tcPr>
          <w:p w14:paraId="0A8C8DE1" w14:textId="77777777" w:rsidR="00A96BCD" w:rsidRPr="0039177B" w:rsidRDefault="00C268FF" w:rsidP="0039177B">
            <w:pPr>
              <w:ind w:firstLine="0"/>
              <w:jc w:val="center"/>
              <w:rPr>
                <w:sz w:val="20"/>
                <w:szCs w:val="20"/>
              </w:rPr>
            </w:pPr>
            <w:r w:rsidRPr="0039177B">
              <w:rPr>
                <w:sz w:val="20"/>
                <w:szCs w:val="20"/>
              </w:rPr>
              <w:t xml:space="preserve"> </w:t>
            </w:r>
          </w:p>
          <w:p w14:paraId="4D2B989A" w14:textId="77777777" w:rsidR="00A96BCD" w:rsidRPr="0039177B" w:rsidRDefault="00C268FF" w:rsidP="0039177B">
            <w:pPr>
              <w:ind w:firstLine="0"/>
              <w:jc w:val="center"/>
              <w:rPr>
                <w:sz w:val="20"/>
                <w:szCs w:val="20"/>
              </w:rPr>
            </w:pPr>
            <w:r w:rsidRPr="0039177B">
              <w:rPr>
                <w:sz w:val="20"/>
                <w:szCs w:val="20"/>
              </w:rPr>
              <w:t>Ítem</w:t>
            </w:r>
          </w:p>
        </w:tc>
        <w:tc>
          <w:tcPr>
            <w:tcW w:w="1729" w:type="dxa"/>
            <w:tcBorders>
              <w:top w:val="single" w:sz="6" w:space="0" w:color="000000"/>
              <w:left w:val="nil"/>
              <w:bottom w:val="single" w:sz="6" w:space="0" w:color="000000"/>
              <w:right w:val="nil"/>
            </w:tcBorders>
            <w:tcMar>
              <w:top w:w="0" w:type="dxa"/>
              <w:left w:w="100" w:type="dxa"/>
              <w:bottom w:w="0" w:type="dxa"/>
              <w:right w:w="100" w:type="dxa"/>
            </w:tcMar>
          </w:tcPr>
          <w:p w14:paraId="1C8A17B3" w14:textId="77777777" w:rsidR="00A96BCD" w:rsidRPr="0039177B" w:rsidRDefault="00C268FF" w:rsidP="0039177B">
            <w:pPr>
              <w:ind w:firstLine="0"/>
              <w:jc w:val="center"/>
              <w:rPr>
                <w:sz w:val="20"/>
                <w:szCs w:val="20"/>
              </w:rPr>
            </w:pPr>
            <w:r w:rsidRPr="0039177B">
              <w:rPr>
                <w:sz w:val="20"/>
                <w:szCs w:val="20"/>
              </w:rPr>
              <w:t>Factor 1</w:t>
            </w:r>
          </w:p>
          <w:p w14:paraId="78BBFA00" w14:textId="77777777" w:rsidR="00A96BCD" w:rsidRPr="0039177B" w:rsidRDefault="00C268FF" w:rsidP="0039177B">
            <w:pPr>
              <w:ind w:firstLine="0"/>
              <w:jc w:val="center"/>
              <w:rPr>
                <w:sz w:val="20"/>
                <w:szCs w:val="20"/>
              </w:rPr>
            </w:pPr>
            <w:r w:rsidRPr="0039177B">
              <w:rPr>
                <w:sz w:val="20"/>
                <w:szCs w:val="20"/>
              </w:rPr>
              <w:t>Autocompasión</w:t>
            </w:r>
          </w:p>
        </w:tc>
        <w:tc>
          <w:tcPr>
            <w:tcW w:w="1311" w:type="dxa"/>
            <w:tcBorders>
              <w:top w:val="single" w:sz="6" w:space="0" w:color="000000"/>
              <w:left w:val="nil"/>
              <w:bottom w:val="single" w:sz="6" w:space="0" w:color="000000"/>
              <w:right w:val="nil"/>
            </w:tcBorders>
            <w:tcMar>
              <w:top w:w="0" w:type="dxa"/>
              <w:left w:w="100" w:type="dxa"/>
              <w:bottom w:w="0" w:type="dxa"/>
              <w:right w:w="100" w:type="dxa"/>
            </w:tcMar>
          </w:tcPr>
          <w:p w14:paraId="5E72D93E" w14:textId="77777777" w:rsidR="00A96BCD" w:rsidRPr="0039177B" w:rsidRDefault="00C268FF" w:rsidP="0039177B">
            <w:pPr>
              <w:ind w:firstLine="0"/>
              <w:jc w:val="center"/>
              <w:rPr>
                <w:sz w:val="20"/>
                <w:szCs w:val="20"/>
              </w:rPr>
            </w:pPr>
            <w:r w:rsidRPr="0039177B">
              <w:rPr>
                <w:sz w:val="20"/>
                <w:szCs w:val="20"/>
              </w:rPr>
              <w:t>Factor 2</w:t>
            </w:r>
          </w:p>
          <w:p w14:paraId="77051A7A" w14:textId="77777777" w:rsidR="00A96BCD" w:rsidRPr="0039177B" w:rsidRDefault="00C268FF" w:rsidP="0039177B">
            <w:pPr>
              <w:ind w:firstLine="0"/>
              <w:jc w:val="center"/>
              <w:rPr>
                <w:sz w:val="20"/>
                <w:szCs w:val="20"/>
              </w:rPr>
            </w:pPr>
            <w:r w:rsidRPr="0039177B">
              <w:rPr>
                <w:sz w:val="20"/>
                <w:szCs w:val="20"/>
              </w:rPr>
              <w:t>Autocritica</w:t>
            </w:r>
          </w:p>
        </w:tc>
      </w:tr>
      <w:tr w:rsidR="00A96BCD" w:rsidRPr="00E926D5" w14:paraId="4EDCA0C0" w14:textId="77777777" w:rsidTr="0039177B">
        <w:trPr>
          <w:trHeight w:val="546"/>
        </w:trPr>
        <w:tc>
          <w:tcPr>
            <w:tcW w:w="5463" w:type="dxa"/>
            <w:tcBorders>
              <w:top w:val="nil"/>
              <w:left w:val="nil"/>
              <w:bottom w:val="nil"/>
              <w:right w:val="nil"/>
            </w:tcBorders>
            <w:tcMar>
              <w:top w:w="0" w:type="dxa"/>
              <w:left w:w="100" w:type="dxa"/>
              <w:bottom w:w="0" w:type="dxa"/>
              <w:right w:w="100" w:type="dxa"/>
            </w:tcMar>
          </w:tcPr>
          <w:p w14:paraId="37CBD391" w14:textId="543C815C" w:rsidR="00A96BCD" w:rsidRPr="0039177B" w:rsidRDefault="00C268FF" w:rsidP="0039177B">
            <w:pPr>
              <w:spacing w:before="240"/>
              <w:ind w:firstLine="0"/>
              <w:rPr>
                <w:sz w:val="20"/>
                <w:szCs w:val="20"/>
              </w:rPr>
            </w:pPr>
            <w:r w:rsidRPr="0039177B">
              <w:rPr>
                <w:sz w:val="20"/>
                <w:szCs w:val="20"/>
              </w:rPr>
              <w:lastRenderedPageBreak/>
              <w:t xml:space="preserve">4 </w:t>
            </w:r>
            <w:proofErr w:type="gramStart"/>
            <w:r w:rsidRPr="0039177B">
              <w:rPr>
                <w:sz w:val="20"/>
                <w:szCs w:val="20"/>
              </w:rPr>
              <w:t>Cuando</w:t>
            </w:r>
            <w:proofErr w:type="gramEnd"/>
            <w:r w:rsidRPr="0039177B">
              <w:rPr>
                <w:sz w:val="20"/>
                <w:szCs w:val="20"/>
              </w:rPr>
              <w:t xml:space="preserve"> me siento desanimado(a) tiendo a sentir que, probablemente, la mayoría de las personas son más felices que yo</w:t>
            </w:r>
          </w:p>
        </w:tc>
        <w:tc>
          <w:tcPr>
            <w:tcW w:w="1729" w:type="dxa"/>
            <w:tcBorders>
              <w:top w:val="nil"/>
              <w:left w:val="nil"/>
              <w:bottom w:val="nil"/>
              <w:right w:val="nil"/>
            </w:tcBorders>
            <w:tcMar>
              <w:top w:w="0" w:type="dxa"/>
              <w:left w:w="100" w:type="dxa"/>
              <w:bottom w:w="0" w:type="dxa"/>
              <w:right w:w="100" w:type="dxa"/>
            </w:tcMar>
          </w:tcPr>
          <w:p w14:paraId="21803C0B" w14:textId="0075AAF5" w:rsidR="00A96BCD" w:rsidRPr="0039177B" w:rsidRDefault="00C268FF" w:rsidP="0039177B">
            <w:pPr>
              <w:spacing w:before="240"/>
              <w:ind w:firstLine="0"/>
              <w:rPr>
                <w:b/>
                <w:bCs/>
                <w:sz w:val="20"/>
                <w:szCs w:val="20"/>
              </w:rPr>
            </w:pPr>
            <w:r w:rsidRPr="0039177B">
              <w:rPr>
                <w:b/>
                <w:bCs/>
                <w:sz w:val="20"/>
                <w:szCs w:val="20"/>
              </w:rPr>
              <w:t>.84</w:t>
            </w:r>
          </w:p>
        </w:tc>
        <w:tc>
          <w:tcPr>
            <w:tcW w:w="1311" w:type="dxa"/>
            <w:tcBorders>
              <w:top w:val="nil"/>
              <w:left w:val="nil"/>
              <w:bottom w:val="nil"/>
              <w:right w:val="nil"/>
            </w:tcBorders>
            <w:tcMar>
              <w:top w:w="0" w:type="dxa"/>
              <w:left w:w="100" w:type="dxa"/>
              <w:bottom w:w="0" w:type="dxa"/>
              <w:right w:w="100" w:type="dxa"/>
            </w:tcMar>
          </w:tcPr>
          <w:p w14:paraId="4F8C27B8" w14:textId="7463DDF8" w:rsidR="00A96BCD" w:rsidRPr="0039177B" w:rsidRDefault="00C268FF" w:rsidP="0039177B">
            <w:pPr>
              <w:spacing w:before="240"/>
              <w:ind w:firstLine="0"/>
              <w:rPr>
                <w:sz w:val="20"/>
                <w:szCs w:val="20"/>
              </w:rPr>
            </w:pPr>
            <w:r w:rsidRPr="0039177B">
              <w:rPr>
                <w:sz w:val="20"/>
                <w:szCs w:val="20"/>
              </w:rPr>
              <w:t>.09</w:t>
            </w:r>
          </w:p>
        </w:tc>
      </w:tr>
      <w:tr w:rsidR="00A96BCD" w:rsidRPr="00E926D5" w14:paraId="1AD964AF" w14:textId="77777777" w:rsidTr="0039177B">
        <w:trPr>
          <w:trHeight w:val="427"/>
        </w:trPr>
        <w:tc>
          <w:tcPr>
            <w:tcW w:w="5463" w:type="dxa"/>
            <w:tcBorders>
              <w:top w:val="nil"/>
              <w:left w:val="nil"/>
              <w:bottom w:val="nil"/>
              <w:right w:val="nil"/>
            </w:tcBorders>
            <w:tcMar>
              <w:top w:w="0" w:type="dxa"/>
              <w:left w:w="100" w:type="dxa"/>
              <w:bottom w:w="0" w:type="dxa"/>
              <w:right w:w="100" w:type="dxa"/>
            </w:tcMar>
          </w:tcPr>
          <w:p w14:paraId="010FB69A" w14:textId="303B9970" w:rsidR="00A96BCD" w:rsidRPr="0039177B" w:rsidRDefault="00C268FF" w:rsidP="0039177B">
            <w:pPr>
              <w:spacing w:before="240"/>
              <w:ind w:firstLine="0"/>
              <w:rPr>
                <w:sz w:val="20"/>
                <w:szCs w:val="20"/>
              </w:rPr>
            </w:pPr>
            <w:r w:rsidRPr="0039177B">
              <w:rPr>
                <w:sz w:val="20"/>
                <w:szCs w:val="20"/>
              </w:rPr>
              <w:t xml:space="preserve">1 </w:t>
            </w:r>
            <w:proofErr w:type="gramStart"/>
            <w:r w:rsidRPr="0039177B">
              <w:rPr>
                <w:sz w:val="20"/>
                <w:szCs w:val="20"/>
              </w:rPr>
              <w:t>Cuando</w:t>
            </w:r>
            <w:proofErr w:type="gramEnd"/>
            <w:r w:rsidRPr="0039177B">
              <w:rPr>
                <w:sz w:val="20"/>
                <w:szCs w:val="20"/>
              </w:rPr>
              <w:t xml:space="preserve"> fallo en algo importante para mí, me consumen los sentimientos de ineficacia</w:t>
            </w:r>
          </w:p>
        </w:tc>
        <w:tc>
          <w:tcPr>
            <w:tcW w:w="1729" w:type="dxa"/>
            <w:tcBorders>
              <w:top w:val="nil"/>
              <w:left w:val="nil"/>
              <w:bottom w:val="nil"/>
              <w:right w:val="nil"/>
            </w:tcBorders>
            <w:tcMar>
              <w:top w:w="0" w:type="dxa"/>
              <w:left w:w="100" w:type="dxa"/>
              <w:bottom w:w="0" w:type="dxa"/>
              <w:right w:w="100" w:type="dxa"/>
            </w:tcMar>
          </w:tcPr>
          <w:p w14:paraId="52DCE50C" w14:textId="604EF7E7" w:rsidR="00A96BCD" w:rsidRPr="0039177B" w:rsidRDefault="00C268FF" w:rsidP="0039177B">
            <w:pPr>
              <w:spacing w:before="240"/>
              <w:ind w:firstLine="0"/>
              <w:rPr>
                <w:b/>
                <w:bCs/>
                <w:sz w:val="20"/>
                <w:szCs w:val="20"/>
              </w:rPr>
            </w:pPr>
            <w:r w:rsidRPr="0039177B">
              <w:rPr>
                <w:b/>
                <w:bCs/>
                <w:sz w:val="20"/>
                <w:szCs w:val="20"/>
              </w:rPr>
              <w:t>.83</w:t>
            </w:r>
          </w:p>
        </w:tc>
        <w:tc>
          <w:tcPr>
            <w:tcW w:w="1311" w:type="dxa"/>
            <w:tcBorders>
              <w:top w:val="nil"/>
              <w:left w:val="nil"/>
              <w:bottom w:val="nil"/>
              <w:right w:val="nil"/>
            </w:tcBorders>
            <w:tcMar>
              <w:top w:w="0" w:type="dxa"/>
              <w:left w:w="100" w:type="dxa"/>
              <w:bottom w:w="0" w:type="dxa"/>
              <w:right w:w="100" w:type="dxa"/>
            </w:tcMar>
          </w:tcPr>
          <w:p w14:paraId="7F4BD28D" w14:textId="3D89D11C" w:rsidR="00A96BCD" w:rsidRPr="0039177B" w:rsidRDefault="00C268FF" w:rsidP="0039177B">
            <w:pPr>
              <w:spacing w:before="240"/>
              <w:ind w:firstLine="0"/>
              <w:rPr>
                <w:sz w:val="20"/>
                <w:szCs w:val="20"/>
              </w:rPr>
            </w:pPr>
            <w:r w:rsidRPr="0039177B">
              <w:rPr>
                <w:sz w:val="20"/>
                <w:szCs w:val="20"/>
              </w:rPr>
              <w:t>-.08</w:t>
            </w:r>
          </w:p>
        </w:tc>
      </w:tr>
      <w:tr w:rsidR="00A96BCD" w:rsidRPr="00E926D5" w14:paraId="10EE76C2" w14:textId="77777777">
        <w:trPr>
          <w:trHeight w:val="720"/>
        </w:trPr>
        <w:tc>
          <w:tcPr>
            <w:tcW w:w="5463" w:type="dxa"/>
            <w:tcBorders>
              <w:top w:val="nil"/>
              <w:left w:val="nil"/>
              <w:bottom w:val="nil"/>
              <w:right w:val="nil"/>
            </w:tcBorders>
            <w:tcMar>
              <w:top w:w="0" w:type="dxa"/>
              <w:left w:w="100" w:type="dxa"/>
              <w:bottom w:w="0" w:type="dxa"/>
              <w:right w:w="100" w:type="dxa"/>
            </w:tcMar>
          </w:tcPr>
          <w:p w14:paraId="20F851FC" w14:textId="797A308E" w:rsidR="00A96BCD" w:rsidRPr="0039177B" w:rsidRDefault="00C268FF" w:rsidP="0039177B">
            <w:pPr>
              <w:spacing w:before="240"/>
              <w:ind w:firstLine="0"/>
              <w:rPr>
                <w:sz w:val="20"/>
                <w:szCs w:val="20"/>
              </w:rPr>
            </w:pPr>
            <w:r w:rsidRPr="0039177B">
              <w:rPr>
                <w:sz w:val="20"/>
                <w:szCs w:val="20"/>
              </w:rPr>
              <w:t xml:space="preserve">12 </w:t>
            </w:r>
            <w:proofErr w:type="gramStart"/>
            <w:r w:rsidRPr="0039177B">
              <w:rPr>
                <w:sz w:val="20"/>
                <w:szCs w:val="20"/>
              </w:rPr>
              <w:t>Soy</w:t>
            </w:r>
            <w:proofErr w:type="gramEnd"/>
            <w:r w:rsidRPr="0039177B">
              <w:rPr>
                <w:sz w:val="20"/>
                <w:szCs w:val="20"/>
              </w:rPr>
              <w:t xml:space="preserve"> intolerante e impaciente con aquellos aspectos de mi personalidad que no me gustan</w:t>
            </w:r>
          </w:p>
        </w:tc>
        <w:tc>
          <w:tcPr>
            <w:tcW w:w="1729" w:type="dxa"/>
            <w:tcBorders>
              <w:top w:val="nil"/>
              <w:left w:val="nil"/>
              <w:bottom w:val="nil"/>
              <w:right w:val="nil"/>
            </w:tcBorders>
            <w:tcMar>
              <w:top w:w="0" w:type="dxa"/>
              <w:left w:w="100" w:type="dxa"/>
              <w:bottom w:w="0" w:type="dxa"/>
              <w:right w:w="100" w:type="dxa"/>
            </w:tcMar>
          </w:tcPr>
          <w:p w14:paraId="716E042A" w14:textId="3B644307" w:rsidR="00A96BCD" w:rsidRPr="0039177B" w:rsidRDefault="00C268FF" w:rsidP="0039177B">
            <w:pPr>
              <w:spacing w:before="240"/>
              <w:ind w:firstLine="0"/>
              <w:rPr>
                <w:b/>
                <w:bCs/>
                <w:sz w:val="20"/>
                <w:szCs w:val="20"/>
              </w:rPr>
            </w:pPr>
            <w:r w:rsidRPr="0039177B">
              <w:rPr>
                <w:b/>
                <w:bCs/>
                <w:sz w:val="20"/>
                <w:szCs w:val="20"/>
              </w:rPr>
              <w:t>.77</w:t>
            </w:r>
          </w:p>
        </w:tc>
        <w:tc>
          <w:tcPr>
            <w:tcW w:w="1311" w:type="dxa"/>
            <w:tcBorders>
              <w:top w:val="nil"/>
              <w:left w:val="nil"/>
              <w:bottom w:val="nil"/>
              <w:right w:val="nil"/>
            </w:tcBorders>
            <w:tcMar>
              <w:top w:w="0" w:type="dxa"/>
              <w:left w:w="100" w:type="dxa"/>
              <w:bottom w:w="0" w:type="dxa"/>
              <w:right w:w="100" w:type="dxa"/>
            </w:tcMar>
          </w:tcPr>
          <w:p w14:paraId="24A2B45F" w14:textId="30ACF02A" w:rsidR="00A96BCD" w:rsidRPr="0039177B" w:rsidRDefault="00C268FF" w:rsidP="0039177B">
            <w:pPr>
              <w:spacing w:before="240"/>
              <w:ind w:firstLine="0"/>
              <w:rPr>
                <w:sz w:val="20"/>
                <w:szCs w:val="20"/>
              </w:rPr>
            </w:pPr>
            <w:r w:rsidRPr="0039177B">
              <w:rPr>
                <w:sz w:val="20"/>
                <w:szCs w:val="20"/>
              </w:rPr>
              <w:t>.02</w:t>
            </w:r>
          </w:p>
        </w:tc>
      </w:tr>
      <w:tr w:rsidR="00A96BCD" w:rsidRPr="00E926D5" w14:paraId="10580677" w14:textId="77777777" w:rsidTr="0039177B">
        <w:trPr>
          <w:trHeight w:val="434"/>
        </w:trPr>
        <w:tc>
          <w:tcPr>
            <w:tcW w:w="5463" w:type="dxa"/>
            <w:tcBorders>
              <w:top w:val="nil"/>
              <w:left w:val="nil"/>
              <w:bottom w:val="nil"/>
              <w:right w:val="nil"/>
            </w:tcBorders>
            <w:tcMar>
              <w:top w:w="0" w:type="dxa"/>
              <w:left w:w="100" w:type="dxa"/>
              <w:bottom w:w="0" w:type="dxa"/>
              <w:right w:w="100" w:type="dxa"/>
            </w:tcMar>
          </w:tcPr>
          <w:p w14:paraId="274EA694" w14:textId="5FA5B3BE" w:rsidR="00A96BCD" w:rsidRPr="0039177B" w:rsidRDefault="00C268FF" w:rsidP="0039177B">
            <w:pPr>
              <w:spacing w:before="240"/>
              <w:ind w:firstLine="0"/>
              <w:rPr>
                <w:sz w:val="20"/>
                <w:szCs w:val="20"/>
              </w:rPr>
            </w:pPr>
            <w:r w:rsidRPr="0039177B">
              <w:rPr>
                <w:sz w:val="20"/>
                <w:szCs w:val="20"/>
              </w:rPr>
              <w:t xml:space="preserve">11 </w:t>
            </w:r>
            <w:proofErr w:type="gramStart"/>
            <w:r w:rsidRPr="0039177B">
              <w:rPr>
                <w:sz w:val="20"/>
                <w:szCs w:val="20"/>
              </w:rPr>
              <w:t>Me</w:t>
            </w:r>
            <w:proofErr w:type="gramEnd"/>
            <w:r w:rsidRPr="0039177B">
              <w:rPr>
                <w:sz w:val="20"/>
                <w:szCs w:val="20"/>
              </w:rPr>
              <w:t xml:space="preserve"> desapruebo y/o me juzgo por mis defectos y limitaciones</w:t>
            </w:r>
          </w:p>
        </w:tc>
        <w:tc>
          <w:tcPr>
            <w:tcW w:w="1729" w:type="dxa"/>
            <w:tcBorders>
              <w:top w:val="nil"/>
              <w:left w:val="nil"/>
              <w:bottom w:val="nil"/>
              <w:right w:val="nil"/>
            </w:tcBorders>
            <w:tcMar>
              <w:top w:w="0" w:type="dxa"/>
              <w:left w:w="100" w:type="dxa"/>
              <w:bottom w:w="0" w:type="dxa"/>
              <w:right w:w="100" w:type="dxa"/>
            </w:tcMar>
          </w:tcPr>
          <w:p w14:paraId="0F5934CA" w14:textId="220BBAD4" w:rsidR="00A96BCD" w:rsidRPr="0039177B" w:rsidRDefault="00C268FF" w:rsidP="0039177B">
            <w:pPr>
              <w:spacing w:before="240"/>
              <w:ind w:firstLine="0"/>
              <w:rPr>
                <w:b/>
                <w:bCs/>
                <w:sz w:val="20"/>
                <w:szCs w:val="20"/>
              </w:rPr>
            </w:pPr>
            <w:r w:rsidRPr="0039177B">
              <w:rPr>
                <w:b/>
                <w:bCs/>
                <w:sz w:val="20"/>
                <w:szCs w:val="20"/>
              </w:rPr>
              <w:t>.75</w:t>
            </w:r>
          </w:p>
        </w:tc>
        <w:tc>
          <w:tcPr>
            <w:tcW w:w="1311" w:type="dxa"/>
            <w:tcBorders>
              <w:top w:val="nil"/>
              <w:left w:val="nil"/>
              <w:bottom w:val="nil"/>
              <w:right w:val="nil"/>
            </w:tcBorders>
            <w:tcMar>
              <w:top w:w="0" w:type="dxa"/>
              <w:left w:w="100" w:type="dxa"/>
              <w:bottom w:w="0" w:type="dxa"/>
              <w:right w:w="100" w:type="dxa"/>
            </w:tcMar>
          </w:tcPr>
          <w:p w14:paraId="6C4AE59F" w14:textId="458B8FE0" w:rsidR="00A96BCD" w:rsidRPr="0039177B" w:rsidRDefault="00C268FF" w:rsidP="0039177B">
            <w:pPr>
              <w:spacing w:before="240"/>
              <w:ind w:firstLine="0"/>
              <w:rPr>
                <w:sz w:val="20"/>
                <w:szCs w:val="20"/>
              </w:rPr>
            </w:pPr>
            <w:r w:rsidRPr="0039177B">
              <w:rPr>
                <w:sz w:val="20"/>
                <w:szCs w:val="20"/>
              </w:rPr>
              <w:t>.99</w:t>
            </w:r>
          </w:p>
        </w:tc>
      </w:tr>
      <w:tr w:rsidR="00A96BCD" w:rsidRPr="00E926D5" w14:paraId="2C6CE0EF" w14:textId="77777777">
        <w:trPr>
          <w:trHeight w:val="720"/>
        </w:trPr>
        <w:tc>
          <w:tcPr>
            <w:tcW w:w="5463" w:type="dxa"/>
            <w:tcBorders>
              <w:top w:val="nil"/>
              <w:left w:val="nil"/>
              <w:bottom w:val="nil"/>
              <w:right w:val="nil"/>
            </w:tcBorders>
            <w:tcMar>
              <w:top w:w="0" w:type="dxa"/>
              <w:left w:w="100" w:type="dxa"/>
              <w:bottom w:w="0" w:type="dxa"/>
              <w:right w:w="100" w:type="dxa"/>
            </w:tcMar>
          </w:tcPr>
          <w:p w14:paraId="1BFCC6E5" w14:textId="72ED591C" w:rsidR="00A96BCD" w:rsidRPr="0039177B" w:rsidRDefault="00C268FF" w:rsidP="0039177B">
            <w:pPr>
              <w:spacing w:before="240"/>
              <w:ind w:firstLine="0"/>
              <w:rPr>
                <w:sz w:val="20"/>
                <w:szCs w:val="20"/>
              </w:rPr>
            </w:pPr>
            <w:r w:rsidRPr="0039177B">
              <w:rPr>
                <w:sz w:val="20"/>
                <w:szCs w:val="20"/>
              </w:rPr>
              <w:t xml:space="preserve">8 </w:t>
            </w:r>
            <w:proofErr w:type="gramStart"/>
            <w:r w:rsidRPr="0039177B">
              <w:rPr>
                <w:sz w:val="20"/>
                <w:szCs w:val="20"/>
              </w:rPr>
              <w:t>Cuando</w:t>
            </w:r>
            <w:proofErr w:type="gramEnd"/>
            <w:r w:rsidRPr="0039177B">
              <w:rPr>
                <w:sz w:val="20"/>
                <w:szCs w:val="20"/>
              </w:rPr>
              <w:t xml:space="preserve"> fallo en algo que es importante para mí, tiendo a sentirme solo en mi fracaso</w:t>
            </w:r>
          </w:p>
        </w:tc>
        <w:tc>
          <w:tcPr>
            <w:tcW w:w="1729" w:type="dxa"/>
            <w:tcBorders>
              <w:top w:val="nil"/>
              <w:left w:val="nil"/>
              <w:bottom w:val="nil"/>
              <w:right w:val="nil"/>
            </w:tcBorders>
            <w:tcMar>
              <w:top w:w="0" w:type="dxa"/>
              <w:left w:w="100" w:type="dxa"/>
              <w:bottom w:w="0" w:type="dxa"/>
              <w:right w:w="100" w:type="dxa"/>
            </w:tcMar>
          </w:tcPr>
          <w:p w14:paraId="4B66F37E" w14:textId="41DCE48F" w:rsidR="00A96BCD" w:rsidRPr="0039177B" w:rsidRDefault="00C268FF" w:rsidP="0039177B">
            <w:pPr>
              <w:spacing w:before="240"/>
              <w:ind w:firstLine="0"/>
              <w:rPr>
                <w:b/>
                <w:bCs/>
                <w:sz w:val="20"/>
                <w:szCs w:val="20"/>
              </w:rPr>
            </w:pPr>
            <w:r w:rsidRPr="0039177B">
              <w:rPr>
                <w:b/>
                <w:bCs/>
                <w:sz w:val="20"/>
                <w:szCs w:val="20"/>
              </w:rPr>
              <w:t>.74</w:t>
            </w:r>
          </w:p>
        </w:tc>
        <w:tc>
          <w:tcPr>
            <w:tcW w:w="1311" w:type="dxa"/>
            <w:tcBorders>
              <w:top w:val="nil"/>
              <w:left w:val="nil"/>
              <w:bottom w:val="nil"/>
              <w:right w:val="nil"/>
            </w:tcBorders>
            <w:tcMar>
              <w:top w:w="0" w:type="dxa"/>
              <w:left w:w="100" w:type="dxa"/>
              <w:bottom w:w="0" w:type="dxa"/>
              <w:right w:w="100" w:type="dxa"/>
            </w:tcMar>
          </w:tcPr>
          <w:p w14:paraId="4797FA5F" w14:textId="0ED2C9E9" w:rsidR="00A96BCD" w:rsidRPr="0039177B" w:rsidRDefault="00C268FF" w:rsidP="0039177B">
            <w:pPr>
              <w:spacing w:before="240"/>
              <w:ind w:firstLine="0"/>
              <w:rPr>
                <w:sz w:val="20"/>
                <w:szCs w:val="20"/>
              </w:rPr>
            </w:pPr>
            <w:r w:rsidRPr="0039177B">
              <w:rPr>
                <w:sz w:val="20"/>
                <w:szCs w:val="20"/>
              </w:rPr>
              <w:t>-.09</w:t>
            </w:r>
          </w:p>
        </w:tc>
      </w:tr>
      <w:tr w:rsidR="00A96BCD" w:rsidRPr="00E926D5" w14:paraId="4EC6ECA5" w14:textId="77777777" w:rsidTr="0039177B">
        <w:trPr>
          <w:trHeight w:val="521"/>
        </w:trPr>
        <w:tc>
          <w:tcPr>
            <w:tcW w:w="5463" w:type="dxa"/>
            <w:tcBorders>
              <w:top w:val="nil"/>
              <w:left w:val="nil"/>
              <w:bottom w:val="nil"/>
              <w:right w:val="nil"/>
            </w:tcBorders>
            <w:tcMar>
              <w:top w:w="0" w:type="dxa"/>
              <w:left w:w="100" w:type="dxa"/>
              <w:bottom w:w="0" w:type="dxa"/>
              <w:right w:w="100" w:type="dxa"/>
            </w:tcMar>
          </w:tcPr>
          <w:p w14:paraId="67FE032B" w14:textId="16808641" w:rsidR="00A96BCD" w:rsidRPr="0039177B" w:rsidRDefault="00C268FF" w:rsidP="0039177B">
            <w:pPr>
              <w:spacing w:before="240"/>
              <w:ind w:firstLine="0"/>
              <w:rPr>
                <w:sz w:val="20"/>
                <w:szCs w:val="20"/>
              </w:rPr>
            </w:pPr>
            <w:r w:rsidRPr="0039177B">
              <w:rPr>
                <w:sz w:val="20"/>
                <w:szCs w:val="20"/>
              </w:rPr>
              <w:t xml:space="preserve">10 </w:t>
            </w:r>
            <w:proofErr w:type="gramStart"/>
            <w:r w:rsidRPr="0039177B">
              <w:rPr>
                <w:sz w:val="20"/>
                <w:szCs w:val="20"/>
              </w:rPr>
              <w:t>Cuando</w:t>
            </w:r>
            <w:proofErr w:type="gramEnd"/>
            <w:r w:rsidRPr="0039177B">
              <w:rPr>
                <w:sz w:val="20"/>
                <w:szCs w:val="20"/>
              </w:rPr>
              <w:t xml:space="preserve"> me siento incapaz de alguna manera, trato de recordarme que esos sentimientos de incapacidad son compartidos por la mayoría de las personas</w:t>
            </w:r>
          </w:p>
        </w:tc>
        <w:tc>
          <w:tcPr>
            <w:tcW w:w="1729" w:type="dxa"/>
            <w:tcBorders>
              <w:top w:val="nil"/>
              <w:left w:val="nil"/>
              <w:bottom w:val="nil"/>
              <w:right w:val="nil"/>
            </w:tcBorders>
            <w:tcMar>
              <w:top w:w="0" w:type="dxa"/>
              <w:left w:w="100" w:type="dxa"/>
              <w:bottom w:w="0" w:type="dxa"/>
              <w:right w:w="100" w:type="dxa"/>
            </w:tcMar>
          </w:tcPr>
          <w:p w14:paraId="16CC7A5D" w14:textId="74EBFE5C" w:rsidR="00A96BCD" w:rsidRPr="0039177B" w:rsidRDefault="00C268FF" w:rsidP="0039177B">
            <w:pPr>
              <w:spacing w:before="240"/>
              <w:ind w:firstLine="0"/>
              <w:rPr>
                <w:b/>
                <w:bCs/>
                <w:sz w:val="20"/>
                <w:szCs w:val="20"/>
              </w:rPr>
            </w:pPr>
            <w:r w:rsidRPr="0039177B">
              <w:rPr>
                <w:b/>
                <w:bCs/>
                <w:sz w:val="20"/>
                <w:szCs w:val="20"/>
              </w:rPr>
              <w:t>.48</w:t>
            </w:r>
          </w:p>
        </w:tc>
        <w:tc>
          <w:tcPr>
            <w:tcW w:w="1311" w:type="dxa"/>
            <w:tcBorders>
              <w:top w:val="nil"/>
              <w:left w:val="nil"/>
              <w:bottom w:val="nil"/>
              <w:right w:val="nil"/>
            </w:tcBorders>
            <w:tcMar>
              <w:top w:w="0" w:type="dxa"/>
              <w:left w:w="100" w:type="dxa"/>
              <w:bottom w:w="0" w:type="dxa"/>
              <w:right w:w="100" w:type="dxa"/>
            </w:tcMar>
          </w:tcPr>
          <w:p w14:paraId="3D7F1149" w14:textId="6E85A481" w:rsidR="00A96BCD" w:rsidRPr="0039177B" w:rsidRDefault="00C268FF" w:rsidP="0039177B">
            <w:pPr>
              <w:spacing w:before="240"/>
              <w:ind w:firstLine="0"/>
              <w:rPr>
                <w:sz w:val="20"/>
                <w:szCs w:val="20"/>
              </w:rPr>
            </w:pPr>
            <w:r w:rsidRPr="0039177B">
              <w:rPr>
                <w:sz w:val="20"/>
                <w:szCs w:val="20"/>
              </w:rPr>
              <w:t>-.39</w:t>
            </w:r>
          </w:p>
        </w:tc>
      </w:tr>
      <w:tr w:rsidR="00A96BCD" w:rsidRPr="00E926D5" w14:paraId="03F1F70B" w14:textId="77777777" w:rsidTr="0039177B">
        <w:trPr>
          <w:trHeight w:val="577"/>
        </w:trPr>
        <w:tc>
          <w:tcPr>
            <w:tcW w:w="5463" w:type="dxa"/>
            <w:tcBorders>
              <w:top w:val="nil"/>
              <w:left w:val="nil"/>
              <w:bottom w:val="nil"/>
              <w:right w:val="nil"/>
            </w:tcBorders>
            <w:tcMar>
              <w:top w:w="0" w:type="dxa"/>
              <w:left w:w="100" w:type="dxa"/>
              <w:bottom w:w="0" w:type="dxa"/>
              <w:right w:w="100" w:type="dxa"/>
            </w:tcMar>
          </w:tcPr>
          <w:p w14:paraId="40714896" w14:textId="5BAB217C" w:rsidR="00A96BCD" w:rsidRPr="0039177B" w:rsidRDefault="00C268FF" w:rsidP="0039177B">
            <w:pPr>
              <w:spacing w:before="240"/>
              <w:ind w:firstLine="0"/>
              <w:rPr>
                <w:sz w:val="20"/>
                <w:szCs w:val="20"/>
              </w:rPr>
            </w:pPr>
            <w:r w:rsidRPr="0039177B">
              <w:rPr>
                <w:sz w:val="20"/>
                <w:szCs w:val="20"/>
              </w:rPr>
              <w:t xml:space="preserve">3 </w:t>
            </w:r>
            <w:proofErr w:type="gramStart"/>
            <w:r w:rsidRPr="0039177B">
              <w:rPr>
                <w:sz w:val="20"/>
                <w:szCs w:val="20"/>
              </w:rPr>
              <w:t>Cuando</w:t>
            </w:r>
            <w:proofErr w:type="gramEnd"/>
            <w:r w:rsidRPr="0039177B">
              <w:rPr>
                <w:sz w:val="20"/>
                <w:szCs w:val="20"/>
              </w:rPr>
              <w:t xml:space="preserve"> sucede algo doloroso, trato de tener una visión equilibrada de la situación</w:t>
            </w:r>
          </w:p>
        </w:tc>
        <w:tc>
          <w:tcPr>
            <w:tcW w:w="1729" w:type="dxa"/>
            <w:tcBorders>
              <w:top w:val="nil"/>
              <w:left w:val="nil"/>
              <w:bottom w:val="nil"/>
              <w:right w:val="nil"/>
            </w:tcBorders>
            <w:tcMar>
              <w:top w:w="0" w:type="dxa"/>
              <w:left w:w="100" w:type="dxa"/>
              <w:bottom w:w="0" w:type="dxa"/>
              <w:right w:w="100" w:type="dxa"/>
            </w:tcMar>
          </w:tcPr>
          <w:p w14:paraId="54FA89BE" w14:textId="29CE930C" w:rsidR="00A96BCD" w:rsidRPr="0039177B" w:rsidRDefault="00C268FF" w:rsidP="0039177B">
            <w:pPr>
              <w:spacing w:before="240"/>
              <w:ind w:firstLine="0"/>
              <w:rPr>
                <w:sz w:val="20"/>
                <w:szCs w:val="20"/>
              </w:rPr>
            </w:pPr>
            <w:r w:rsidRPr="0039177B">
              <w:rPr>
                <w:sz w:val="20"/>
                <w:szCs w:val="20"/>
              </w:rPr>
              <w:t>.17</w:t>
            </w:r>
          </w:p>
        </w:tc>
        <w:tc>
          <w:tcPr>
            <w:tcW w:w="1311" w:type="dxa"/>
            <w:tcBorders>
              <w:top w:val="nil"/>
              <w:left w:val="nil"/>
              <w:bottom w:val="nil"/>
              <w:right w:val="nil"/>
            </w:tcBorders>
            <w:tcMar>
              <w:top w:w="0" w:type="dxa"/>
              <w:left w:w="100" w:type="dxa"/>
              <w:bottom w:w="0" w:type="dxa"/>
              <w:right w:w="100" w:type="dxa"/>
            </w:tcMar>
          </w:tcPr>
          <w:p w14:paraId="2A832367" w14:textId="61385337" w:rsidR="00A96BCD" w:rsidRPr="0039177B" w:rsidRDefault="00C268FF" w:rsidP="0039177B">
            <w:pPr>
              <w:spacing w:before="240"/>
              <w:ind w:firstLine="0"/>
              <w:rPr>
                <w:b/>
                <w:bCs/>
                <w:sz w:val="20"/>
                <w:szCs w:val="20"/>
              </w:rPr>
            </w:pPr>
            <w:r w:rsidRPr="0039177B">
              <w:rPr>
                <w:b/>
                <w:bCs/>
                <w:sz w:val="20"/>
                <w:szCs w:val="20"/>
              </w:rPr>
              <w:t>.76</w:t>
            </w:r>
          </w:p>
        </w:tc>
      </w:tr>
      <w:tr w:rsidR="00A96BCD" w:rsidRPr="00E926D5" w14:paraId="60FF57EF" w14:textId="77777777" w:rsidTr="0039177B">
        <w:trPr>
          <w:trHeight w:val="445"/>
        </w:trPr>
        <w:tc>
          <w:tcPr>
            <w:tcW w:w="5463" w:type="dxa"/>
            <w:tcBorders>
              <w:top w:val="nil"/>
              <w:left w:val="nil"/>
              <w:bottom w:val="nil"/>
              <w:right w:val="nil"/>
            </w:tcBorders>
            <w:tcMar>
              <w:top w:w="0" w:type="dxa"/>
              <w:left w:w="100" w:type="dxa"/>
              <w:bottom w:w="0" w:type="dxa"/>
              <w:right w:w="100" w:type="dxa"/>
            </w:tcMar>
          </w:tcPr>
          <w:p w14:paraId="749F258D" w14:textId="4F3082E3" w:rsidR="00A96BCD" w:rsidRPr="0039177B" w:rsidRDefault="00C268FF" w:rsidP="0039177B">
            <w:pPr>
              <w:spacing w:before="240"/>
              <w:ind w:firstLine="0"/>
              <w:rPr>
                <w:sz w:val="20"/>
                <w:szCs w:val="20"/>
              </w:rPr>
            </w:pPr>
            <w:r w:rsidRPr="0039177B">
              <w:rPr>
                <w:sz w:val="20"/>
                <w:szCs w:val="20"/>
              </w:rPr>
              <w:t xml:space="preserve">6 </w:t>
            </w:r>
            <w:proofErr w:type="gramStart"/>
            <w:r w:rsidRPr="0039177B">
              <w:rPr>
                <w:sz w:val="20"/>
                <w:szCs w:val="20"/>
              </w:rPr>
              <w:t>Cuando</w:t>
            </w:r>
            <w:proofErr w:type="gramEnd"/>
            <w:r w:rsidRPr="0039177B">
              <w:rPr>
                <w:sz w:val="20"/>
                <w:szCs w:val="20"/>
              </w:rPr>
              <w:t xml:space="preserve"> atravieso una situación muy difícil, yo mismo(a) me proporciono el cuidado y cariño que necesito</w:t>
            </w:r>
          </w:p>
        </w:tc>
        <w:tc>
          <w:tcPr>
            <w:tcW w:w="1729" w:type="dxa"/>
            <w:tcBorders>
              <w:top w:val="nil"/>
              <w:left w:val="nil"/>
              <w:bottom w:val="nil"/>
              <w:right w:val="nil"/>
            </w:tcBorders>
            <w:tcMar>
              <w:top w:w="0" w:type="dxa"/>
              <w:left w:w="100" w:type="dxa"/>
              <w:bottom w:w="0" w:type="dxa"/>
              <w:right w:w="100" w:type="dxa"/>
            </w:tcMar>
          </w:tcPr>
          <w:p w14:paraId="18709A25" w14:textId="7680AA90" w:rsidR="00A96BCD" w:rsidRPr="0039177B" w:rsidRDefault="00C268FF" w:rsidP="0039177B">
            <w:pPr>
              <w:spacing w:before="240"/>
              <w:ind w:firstLine="0"/>
              <w:rPr>
                <w:sz w:val="20"/>
                <w:szCs w:val="20"/>
              </w:rPr>
            </w:pPr>
            <w:r w:rsidRPr="0039177B">
              <w:rPr>
                <w:sz w:val="20"/>
                <w:szCs w:val="20"/>
              </w:rPr>
              <w:t>.14</w:t>
            </w:r>
          </w:p>
        </w:tc>
        <w:tc>
          <w:tcPr>
            <w:tcW w:w="1311" w:type="dxa"/>
            <w:tcBorders>
              <w:top w:val="nil"/>
              <w:left w:val="nil"/>
              <w:bottom w:val="nil"/>
              <w:right w:val="nil"/>
            </w:tcBorders>
            <w:tcMar>
              <w:top w:w="0" w:type="dxa"/>
              <w:left w:w="100" w:type="dxa"/>
              <w:bottom w:w="0" w:type="dxa"/>
              <w:right w:w="100" w:type="dxa"/>
            </w:tcMar>
          </w:tcPr>
          <w:p w14:paraId="32D6441A" w14:textId="5163B76E" w:rsidR="00A96BCD" w:rsidRPr="0039177B" w:rsidRDefault="00C268FF" w:rsidP="0039177B">
            <w:pPr>
              <w:spacing w:before="240"/>
              <w:ind w:firstLine="0"/>
              <w:rPr>
                <w:b/>
                <w:bCs/>
                <w:sz w:val="20"/>
                <w:szCs w:val="20"/>
              </w:rPr>
            </w:pPr>
            <w:r w:rsidRPr="0039177B">
              <w:rPr>
                <w:b/>
                <w:bCs/>
                <w:sz w:val="20"/>
                <w:szCs w:val="20"/>
              </w:rPr>
              <w:t>.78</w:t>
            </w:r>
          </w:p>
        </w:tc>
      </w:tr>
      <w:tr w:rsidR="00A96BCD" w:rsidRPr="00E926D5" w14:paraId="0A90BA9E" w14:textId="77777777" w:rsidTr="0039177B">
        <w:trPr>
          <w:trHeight w:val="77"/>
        </w:trPr>
        <w:tc>
          <w:tcPr>
            <w:tcW w:w="5463" w:type="dxa"/>
            <w:tcBorders>
              <w:top w:val="nil"/>
              <w:left w:val="nil"/>
              <w:bottom w:val="nil"/>
              <w:right w:val="nil"/>
            </w:tcBorders>
            <w:tcMar>
              <w:top w:w="0" w:type="dxa"/>
              <w:left w:w="100" w:type="dxa"/>
              <w:bottom w:w="0" w:type="dxa"/>
              <w:right w:w="100" w:type="dxa"/>
            </w:tcMar>
          </w:tcPr>
          <w:p w14:paraId="3EDD5865" w14:textId="131A2D70" w:rsidR="00A96BCD" w:rsidRPr="0039177B" w:rsidRDefault="00C268FF" w:rsidP="0039177B">
            <w:pPr>
              <w:spacing w:before="240"/>
              <w:ind w:firstLine="0"/>
              <w:rPr>
                <w:sz w:val="20"/>
                <w:szCs w:val="20"/>
              </w:rPr>
            </w:pPr>
            <w:r w:rsidRPr="0039177B">
              <w:rPr>
                <w:sz w:val="20"/>
                <w:szCs w:val="20"/>
              </w:rPr>
              <w:t xml:space="preserve">5 </w:t>
            </w:r>
            <w:proofErr w:type="gramStart"/>
            <w:r w:rsidRPr="0039177B">
              <w:rPr>
                <w:sz w:val="20"/>
                <w:szCs w:val="20"/>
              </w:rPr>
              <w:t>Intento</w:t>
            </w:r>
            <w:proofErr w:type="gramEnd"/>
            <w:r w:rsidRPr="0039177B">
              <w:rPr>
                <w:sz w:val="20"/>
                <w:szCs w:val="20"/>
              </w:rPr>
              <w:t xml:space="preserve"> ver mis fallas como parte de la condición humana</w:t>
            </w:r>
          </w:p>
        </w:tc>
        <w:tc>
          <w:tcPr>
            <w:tcW w:w="1729" w:type="dxa"/>
            <w:tcBorders>
              <w:top w:val="nil"/>
              <w:left w:val="nil"/>
              <w:bottom w:val="nil"/>
              <w:right w:val="nil"/>
            </w:tcBorders>
            <w:tcMar>
              <w:top w:w="0" w:type="dxa"/>
              <w:left w:w="100" w:type="dxa"/>
              <w:bottom w:w="0" w:type="dxa"/>
              <w:right w:w="100" w:type="dxa"/>
            </w:tcMar>
          </w:tcPr>
          <w:p w14:paraId="4C94FC19" w14:textId="75D4076C" w:rsidR="00A96BCD" w:rsidRPr="0039177B" w:rsidRDefault="00C268FF" w:rsidP="0039177B">
            <w:pPr>
              <w:spacing w:before="240"/>
              <w:ind w:firstLine="0"/>
              <w:rPr>
                <w:sz w:val="20"/>
                <w:szCs w:val="20"/>
              </w:rPr>
            </w:pPr>
            <w:r w:rsidRPr="0039177B">
              <w:rPr>
                <w:sz w:val="20"/>
                <w:szCs w:val="20"/>
              </w:rPr>
              <w:t>-.09</w:t>
            </w:r>
          </w:p>
        </w:tc>
        <w:tc>
          <w:tcPr>
            <w:tcW w:w="1311" w:type="dxa"/>
            <w:tcBorders>
              <w:top w:val="nil"/>
              <w:left w:val="nil"/>
              <w:bottom w:val="nil"/>
              <w:right w:val="nil"/>
            </w:tcBorders>
            <w:tcMar>
              <w:top w:w="0" w:type="dxa"/>
              <w:left w:w="100" w:type="dxa"/>
              <w:bottom w:w="0" w:type="dxa"/>
              <w:right w:w="100" w:type="dxa"/>
            </w:tcMar>
          </w:tcPr>
          <w:p w14:paraId="0A982A05" w14:textId="07A5FFBB" w:rsidR="00A96BCD" w:rsidRPr="0039177B" w:rsidRDefault="00C268FF" w:rsidP="0039177B">
            <w:pPr>
              <w:spacing w:before="240"/>
              <w:ind w:firstLine="0"/>
              <w:rPr>
                <w:b/>
                <w:bCs/>
                <w:sz w:val="20"/>
                <w:szCs w:val="20"/>
              </w:rPr>
            </w:pPr>
            <w:r w:rsidRPr="0039177B">
              <w:rPr>
                <w:b/>
                <w:bCs/>
                <w:sz w:val="20"/>
                <w:szCs w:val="20"/>
              </w:rPr>
              <w:t>.66</w:t>
            </w:r>
          </w:p>
        </w:tc>
      </w:tr>
      <w:tr w:rsidR="00A96BCD" w:rsidRPr="00E926D5" w14:paraId="26E53921" w14:textId="77777777" w:rsidTr="0039177B">
        <w:trPr>
          <w:trHeight w:val="263"/>
        </w:trPr>
        <w:tc>
          <w:tcPr>
            <w:tcW w:w="5463" w:type="dxa"/>
            <w:tcBorders>
              <w:top w:val="nil"/>
              <w:left w:val="nil"/>
              <w:bottom w:val="nil"/>
              <w:right w:val="nil"/>
            </w:tcBorders>
            <w:tcMar>
              <w:top w:w="0" w:type="dxa"/>
              <w:left w:w="100" w:type="dxa"/>
              <w:bottom w:w="0" w:type="dxa"/>
              <w:right w:w="100" w:type="dxa"/>
            </w:tcMar>
          </w:tcPr>
          <w:p w14:paraId="6D53E6BC" w14:textId="6E4DD589" w:rsidR="00A96BCD" w:rsidRPr="0039177B" w:rsidRDefault="00C268FF" w:rsidP="0039177B">
            <w:pPr>
              <w:spacing w:before="240"/>
              <w:ind w:firstLine="0"/>
              <w:rPr>
                <w:sz w:val="20"/>
                <w:szCs w:val="20"/>
              </w:rPr>
            </w:pPr>
            <w:r w:rsidRPr="0039177B">
              <w:rPr>
                <w:sz w:val="20"/>
                <w:szCs w:val="20"/>
              </w:rPr>
              <w:t xml:space="preserve">7 </w:t>
            </w:r>
            <w:proofErr w:type="gramStart"/>
            <w:r w:rsidRPr="0039177B">
              <w:rPr>
                <w:sz w:val="20"/>
                <w:szCs w:val="20"/>
              </w:rPr>
              <w:t>Cuando</w:t>
            </w:r>
            <w:proofErr w:type="gramEnd"/>
            <w:r w:rsidRPr="0039177B">
              <w:rPr>
                <w:sz w:val="20"/>
                <w:szCs w:val="20"/>
              </w:rPr>
              <w:t xml:space="preserve"> algo me molesta, trato de mantener mis emociones en equilibrio</w:t>
            </w:r>
          </w:p>
        </w:tc>
        <w:tc>
          <w:tcPr>
            <w:tcW w:w="1729" w:type="dxa"/>
            <w:tcBorders>
              <w:top w:val="nil"/>
              <w:left w:val="nil"/>
              <w:bottom w:val="nil"/>
              <w:right w:val="nil"/>
            </w:tcBorders>
            <w:tcMar>
              <w:top w:w="0" w:type="dxa"/>
              <w:left w:w="100" w:type="dxa"/>
              <w:bottom w:w="0" w:type="dxa"/>
              <w:right w:w="100" w:type="dxa"/>
            </w:tcMar>
          </w:tcPr>
          <w:p w14:paraId="46C7A1FF" w14:textId="0B98F794" w:rsidR="00A96BCD" w:rsidRPr="0039177B" w:rsidRDefault="00C268FF" w:rsidP="0039177B">
            <w:pPr>
              <w:spacing w:before="240"/>
              <w:ind w:firstLine="0"/>
              <w:rPr>
                <w:sz w:val="20"/>
                <w:szCs w:val="20"/>
              </w:rPr>
            </w:pPr>
            <w:r w:rsidRPr="0039177B">
              <w:rPr>
                <w:sz w:val="20"/>
                <w:szCs w:val="20"/>
              </w:rPr>
              <w:t>.08</w:t>
            </w:r>
          </w:p>
        </w:tc>
        <w:tc>
          <w:tcPr>
            <w:tcW w:w="1311" w:type="dxa"/>
            <w:tcBorders>
              <w:top w:val="nil"/>
              <w:left w:val="nil"/>
              <w:bottom w:val="nil"/>
              <w:right w:val="nil"/>
            </w:tcBorders>
            <w:tcMar>
              <w:top w:w="0" w:type="dxa"/>
              <w:left w:w="100" w:type="dxa"/>
              <w:bottom w:w="0" w:type="dxa"/>
              <w:right w:w="100" w:type="dxa"/>
            </w:tcMar>
          </w:tcPr>
          <w:p w14:paraId="739E9C75" w14:textId="6EE97AFE" w:rsidR="00A96BCD" w:rsidRPr="0039177B" w:rsidRDefault="00C268FF" w:rsidP="0039177B">
            <w:pPr>
              <w:spacing w:before="240"/>
              <w:ind w:firstLine="0"/>
              <w:rPr>
                <w:b/>
                <w:bCs/>
                <w:sz w:val="20"/>
                <w:szCs w:val="20"/>
              </w:rPr>
            </w:pPr>
            <w:r w:rsidRPr="0039177B">
              <w:rPr>
                <w:b/>
                <w:bCs/>
                <w:sz w:val="20"/>
                <w:szCs w:val="20"/>
              </w:rPr>
              <w:t>.75</w:t>
            </w:r>
          </w:p>
        </w:tc>
      </w:tr>
      <w:tr w:rsidR="00A96BCD" w:rsidRPr="00E926D5" w14:paraId="10736CA6" w14:textId="77777777">
        <w:trPr>
          <w:trHeight w:val="720"/>
        </w:trPr>
        <w:tc>
          <w:tcPr>
            <w:tcW w:w="5463" w:type="dxa"/>
            <w:tcBorders>
              <w:top w:val="nil"/>
              <w:left w:val="nil"/>
              <w:bottom w:val="nil"/>
              <w:right w:val="nil"/>
            </w:tcBorders>
            <w:tcMar>
              <w:top w:w="0" w:type="dxa"/>
              <w:left w:w="100" w:type="dxa"/>
              <w:bottom w:w="0" w:type="dxa"/>
              <w:right w:w="100" w:type="dxa"/>
            </w:tcMar>
          </w:tcPr>
          <w:p w14:paraId="42CD6DF2" w14:textId="3B05DD49" w:rsidR="00A96BCD" w:rsidRPr="0039177B" w:rsidRDefault="00C268FF" w:rsidP="0039177B">
            <w:pPr>
              <w:spacing w:before="240"/>
              <w:ind w:firstLine="0"/>
              <w:rPr>
                <w:sz w:val="20"/>
                <w:szCs w:val="20"/>
              </w:rPr>
            </w:pPr>
            <w:r w:rsidRPr="0039177B">
              <w:rPr>
                <w:sz w:val="20"/>
                <w:szCs w:val="20"/>
              </w:rPr>
              <w:t xml:space="preserve">2 </w:t>
            </w:r>
            <w:proofErr w:type="gramStart"/>
            <w:r w:rsidRPr="0039177B">
              <w:rPr>
                <w:sz w:val="20"/>
                <w:szCs w:val="20"/>
              </w:rPr>
              <w:t>Intento</w:t>
            </w:r>
            <w:proofErr w:type="gramEnd"/>
            <w:r w:rsidRPr="0039177B">
              <w:rPr>
                <w:sz w:val="20"/>
                <w:szCs w:val="20"/>
              </w:rPr>
              <w:t xml:space="preserve"> ser comprensivo(a) y paciente con aquellos aspectos de mi personalidad que no me gustan</w:t>
            </w:r>
          </w:p>
        </w:tc>
        <w:tc>
          <w:tcPr>
            <w:tcW w:w="1729" w:type="dxa"/>
            <w:tcBorders>
              <w:top w:val="nil"/>
              <w:left w:val="nil"/>
              <w:bottom w:val="nil"/>
              <w:right w:val="nil"/>
            </w:tcBorders>
            <w:tcMar>
              <w:top w:w="0" w:type="dxa"/>
              <w:left w:w="100" w:type="dxa"/>
              <w:bottom w:w="0" w:type="dxa"/>
              <w:right w:w="100" w:type="dxa"/>
            </w:tcMar>
          </w:tcPr>
          <w:p w14:paraId="5DFFB747" w14:textId="7751E00B" w:rsidR="00A96BCD" w:rsidRPr="0039177B" w:rsidRDefault="00C268FF" w:rsidP="0039177B">
            <w:pPr>
              <w:spacing w:before="240"/>
              <w:ind w:firstLine="0"/>
              <w:rPr>
                <w:sz w:val="20"/>
                <w:szCs w:val="20"/>
              </w:rPr>
            </w:pPr>
            <w:r w:rsidRPr="0039177B">
              <w:rPr>
                <w:sz w:val="20"/>
                <w:szCs w:val="20"/>
              </w:rPr>
              <w:t>-.03</w:t>
            </w:r>
          </w:p>
        </w:tc>
        <w:tc>
          <w:tcPr>
            <w:tcW w:w="1311" w:type="dxa"/>
            <w:tcBorders>
              <w:top w:val="nil"/>
              <w:left w:val="nil"/>
              <w:bottom w:val="nil"/>
              <w:right w:val="nil"/>
            </w:tcBorders>
            <w:tcMar>
              <w:top w:w="0" w:type="dxa"/>
              <w:left w:w="100" w:type="dxa"/>
              <w:bottom w:w="0" w:type="dxa"/>
              <w:right w:w="100" w:type="dxa"/>
            </w:tcMar>
          </w:tcPr>
          <w:p w14:paraId="3626FAE1" w14:textId="17C88E98" w:rsidR="00A96BCD" w:rsidRPr="0039177B" w:rsidRDefault="00C268FF" w:rsidP="0039177B">
            <w:pPr>
              <w:spacing w:before="240"/>
              <w:ind w:firstLine="0"/>
              <w:rPr>
                <w:b/>
                <w:bCs/>
                <w:sz w:val="20"/>
                <w:szCs w:val="20"/>
              </w:rPr>
            </w:pPr>
            <w:r w:rsidRPr="0039177B">
              <w:rPr>
                <w:b/>
                <w:bCs/>
                <w:sz w:val="20"/>
                <w:szCs w:val="20"/>
              </w:rPr>
              <w:t>.74</w:t>
            </w:r>
          </w:p>
        </w:tc>
      </w:tr>
      <w:tr w:rsidR="00A96BCD" w:rsidRPr="00E926D5" w14:paraId="3A1EF22D" w14:textId="77777777" w:rsidTr="007A0988">
        <w:trPr>
          <w:trHeight w:val="735"/>
        </w:trPr>
        <w:tc>
          <w:tcPr>
            <w:tcW w:w="5463" w:type="dxa"/>
            <w:tcBorders>
              <w:top w:val="nil"/>
              <w:left w:val="nil"/>
              <w:bottom w:val="single" w:sz="4" w:space="0" w:color="auto"/>
              <w:right w:val="nil"/>
            </w:tcBorders>
            <w:tcMar>
              <w:top w:w="0" w:type="dxa"/>
              <w:left w:w="100" w:type="dxa"/>
              <w:bottom w:w="0" w:type="dxa"/>
              <w:right w:w="100" w:type="dxa"/>
            </w:tcMar>
          </w:tcPr>
          <w:p w14:paraId="371BC6CA" w14:textId="6B06FE60" w:rsidR="00A96BCD" w:rsidRPr="0039177B" w:rsidRDefault="00C268FF" w:rsidP="0039177B">
            <w:pPr>
              <w:spacing w:before="240"/>
              <w:ind w:firstLine="0"/>
              <w:rPr>
                <w:sz w:val="20"/>
                <w:szCs w:val="20"/>
              </w:rPr>
            </w:pPr>
            <w:r w:rsidRPr="0039177B">
              <w:rPr>
                <w:sz w:val="20"/>
                <w:szCs w:val="20"/>
              </w:rPr>
              <w:t xml:space="preserve">9 </w:t>
            </w:r>
            <w:proofErr w:type="gramStart"/>
            <w:r w:rsidRPr="0039177B">
              <w:rPr>
                <w:sz w:val="20"/>
                <w:szCs w:val="20"/>
              </w:rPr>
              <w:t>Cuando</w:t>
            </w:r>
            <w:proofErr w:type="gramEnd"/>
            <w:r w:rsidRPr="0039177B">
              <w:rPr>
                <w:sz w:val="20"/>
                <w:szCs w:val="20"/>
              </w:rPr>
              <w:t xml:space="preserve"> me siento desanimado(a) tiendo a obsesionarme y fijarme en todo lo que está mal</w:t>
            </w:r>
          </w:p>
        </w:tc>
        <w:tc>
          <w:tcPr>
            <w:tcW w:w="1729" w:type="dxa"/>
            <w:tcBorders>
              <w:top w:val="nil"/>
              <w:left w:val="nil"/>
              <w:bottom w:val="single" w:sz="4" w:space="0" w:color="auto"/>
              <w:right w:val="nil"/>
            </w:tcBorders>
            <w:tcMar>
              <w:top w:w="0" w:type="dxa"/>
              <w:left w:w="100" w:type="dxa"/>
              <w:bottom w:w="0" w:type="dxa"/>
              <w:right w:w="100" w:type="dxa"/>
            </w:tcMar>
          </w:tcPr>
          <w:p w14:paraId="3FA60CD9" w14:textId="5EF87595" w:rsidR="00A96BCD" w:rsidRPr="0039177B" w:rsidRDefault="00C268FF" w:rsidP="0039177B">
            <w:pPr>
              <w:spacing w:before="240"/>
              <w:ind w:firstLine="0"/>
              <w:rPr>
                <w:sz w:val="20"/>
                <w:szCs w:val="20"/>
              </w:rPr>
            </w:pPr>
            <w:r w:rsidRPr="0039177B">
              <w:rPr>
                <w:sz w:val="20"/>
                <w:szCs w:val="20"/>
              </w:rPr>
              <w:t>-.02</w:t>
            </w:r>
          </w:p>
        </w:tc>
        <w:tc>
          <w:tcPr>
            <w:tcW w:w="1311" w:type="dxa"/>
            <w:tcBorders>
              <w:top w:val="nil"/>
              <w:left w:val="nil"/>
              <w:bottom w:val="single" w:sz="4" w:space="0" w:color="auto"/>
              <w:right w:val="nil"/>
            </w:tcBorders>
            <w:tcMar>
              <w:top w:w="0" w:type="dxa"/>
              <w:left w:w="100" w:type="dxa"/>
              <w:bottom w:w="0" w:type="dxa"/>
              <w:right w:w="100" w:type="dxa"/>
            </w:tcMar>
          </w:tcPr>
          <w:p w14:paraId="6047B606" w14:textId="7EFE9981" w:rsidR="00A96BCD" w:rsidRPr="0039177B" w:rsidRDefault="00C268FF" w:rsidP="0039177B">
            <w:pPr>
              <w:spacing w:before="240"/>
              <w:ind w:firstLine="0"/>
              <w:rPr>
                <w:b/>
                <w:bCs/>
                <w:sz w:val="20"/>
                <w:szCs w:val="20"/>
              </w:rPr>
            </w:pPr>
            <w:r w:rsidRPr="0039177B">
              <w:rPr>
                <w:b/>
                <w:bCs/>
                <w:sz w:val="20"/>
                <w:szCs w:val="20"/>
              </w:rPr>
              <w:t>-.01</w:t>
            </w:r>
          </w:p>
        </w:tc>
      </w:tr>
      <w:tr w:rsidR="007A0988" w:rsidRPr="00E926D5" w14:paraId="6B24DFCA" w14:textId="77777777" w:rsidTr="007A0988">
        <w:trPr>
          <w:trHeight w:val="735"/>
        </w:trPr>
        <w:tc>
          <w:tcPr>
            <w:tcW w:w="5463" w:type="dxa"/>
            <w:tcBorders>
              <w:top w:val="single" w:sz="4" w:space="0" w:color="auto"/>
              <w:left w:val="nil"/>
              <w:bottom w:val="single" w:sz="6" w:space="0" w:color="000000"/>
              <w:right w:val="nil"/>
            </w:tcBorders>
            <w:tcMar>
              <w:top w:w="0" w:type="dxa"/>
              <w:left w:w="100" w:type="dxa"/>
              <w:bottom w:w="0" w:type="dxa"/>
              <w:right w:w="100" w:type="dxa"/>
            </w:tcMar>
          </w:tcPr>
          <w:p w14:paraId="76B312D2" w14:textId="77777777" w:rsidR="007A0988" w:rsidRPr="0039177B" w:rsidRDefault="007A0988" w:rsidP="0039177B">
            <w:pPr>
              <w:spacing w:before="240"/>
              <w:ind w:firstLine="0"/>
              <w:rPr>
                <w:sz w:val="20"/>
                <w:szCs w:val="20"/>
              </w:rPr>
            </w:pPr>
            <w:r w:rsidRPr="0039177B">
              <w:rPr>
                <w:sz w:val="20"/>
                <w:szCs w:val="20"/>
              </w:rPr>
              <w:t>Varianza explicada</w:t>
            </w:r>
          </w:p>
          <w:p w14:paraId="0EAEFB0E" w14:textId="5C9711D4" w:rsidR="007A0988" w:rsidRPr="0039177B" w:rsidRDefault="007A0988" w:rsidP="0039177B">
            <w:pPr>
              <w:spacing w:before="240"/>
              <w:ind w:firstLine="0"/>
              <w:rPr>
                <w:sz w:val="20"/>
                <w:szCs w:val="20"/>
              </w:rPr>
            </w:pPr>
            <w:r w:rsidRPr="0039177B">
              <w:rPr>
                <w:sz w:val="20"/>
                <w:szCs w:val="20"/>
              </w:rPr>
              <w:t xml:space="preserve">Omega de </w:t>
            </w:r>
            <w:proofErr w:type="spellStart"/>
            <w:r w:rsidRPr="0039177B">
              <w:rPr>
                <w:sz w:val="20"/>
                <w:szCs w:val="20"/>
              </w:rPr>
              <w:t>Mcdonald</w:t>
            </w:r>
            <w:proofErr w:type="spellEnd"/>
          </w:p>
        </w:tc>
        <w:tc>
          <w:tcPr>
            <w:tcW w:w="1729" w:type="dxa"/>
            <w:tcBorders>
              <w:top w:val="single" w:sz="4" w:space="0" w:color="auto"/>
              <w:left w:val="nil"/>
              <w:bottom w:val="single" w:sz="6" w:space="0" w:color="000000"/>
              <w:right w:val="nil"/>
            </w:tcBorders>
            <w:tcMar>
              <w:top w:w="0" w:type="dxa"/>
              <w:left w:w="100" w:type="dxa"/>
              <w:bottom w:w="0" w:type="dxa"/>
              <w:right w:w="100" w:type="dxa"/>
            </w:tcMar>
          </w:tcPr>
          <w:p w14:paraId="65448AD6" w14:textId="77777777" w:rsidR="007A0988" w:rsidRPr="0039177B" w:rsidRDefault="007A0988" w:rsidP="0039177B">
            <w:pPr>
              <w:spacing w:before="240"/>
              <w:ind w:firstLine="0"/>
              <w:rPr>
                <w:sz w:val="20"/>
                <w:szCs w:val="20"/>
              </w:rPr>
            </w:pPr>
            <w:r w:rsidRPr="0039177B">
              <w:rPr>
                <w:sz w:val="20"/>
                <w:szCs w:val="20"/>
              </w:rPr>
              <w:t>28%</w:t>
            </w:r>
          </w:p>
          <w:p w14:paraId="69E1F57E" w14:textId="4C523569" w:rsidR="007A0988" w:rsidRPr="0039177B" w:rsidRDefault="007A0988" w:rsidP="0039177B">
            <w:pPr>
              <w:spacing w:before="240"/>
              <w:ind w:firstLine="0"/>
              <w:rPr>
                <w:sz w:val="20"/>
                <w:szCs w:val="20"/>
              </w:rPr>
            </w:pPr>
            <w:r w:rsidRPr="0039177B">
              <w:rPr>
                <w:sz w:val="20"/>
                <w:szCs w:val="20"/>
              </w:rPr>
              <w:t>.83</w:t>
            </w:r>
          </w:p>
        </w:tc>
        <w:tc>
          <w:tcPr>
            <w:tcW w:w="1311" w:type="dxa"/>
            <w:tcBorders>
              <w:top w:val="single" w:sz="4" w:space="0" w:color="auto"/>
              <w:left w:val="nil"/>
              <w:bottom w:val="single" w:sz="6" w:space="0" w:color="000000"/>
              <w:right w:val="nil"/>
            </w:tcBorders>
            <w:tcMar>
              <w:top w:w="0" w:type="dxa"/>
              <w:left w:w="100" w:type="dxa"/>
              <w:bottom w:w="0" w:type="dxa"/>
              <w:right w:w="100" w:type="dxa"/>
            </w:tcMar>
          </w:tcPr>
          <w:p w14:paraId="5E984E1A" w14:textId="77777777" w:rsidR="007A0988" w:rsidRPr="0039177B" w:rsidRDefault="007A0988" w:rsidP="0039177B">
            <w:pPr>
              <w:spacing w:before="240"/>
              <w:ind w:firstLine="0"/>
              <w:rPr>
                <w:b/>
                <w:bCs/>
                <w:sz w:val="20"/>
                <w:szCs w:val="20"/>
              </w:rPr>
            </w:pPr>
            <w:r w:rsidRPr="0039177B">
              <w:rPr>
                <w:b/>
                <w:bCs/>
                <w:sz w:val="20"/>
                <w:szCs w:val="20"/>
              </w:rPr>
              <w:t>25%</w:t>
            </w:r>
          </w:p>
          <w:p w14:paraId="1C93BF76" w14:textId="1BDBA956" w:rsidR="007A0988" w:rsidRPr="0039177B" w:rsidRDefault="007A0988" w:rsidP="0039177B">
            <w:pPr>
              <w:spacing w:before="240"/>
              <w:ind w:firstLine="0"/>
              <w:rPr>
                <w:b/>
                <w:bCs/>
                <w:sz w:val="20"/>
                <w:szCs w:val="20"/>
              </w:rPr>
            </w:pPr>
            <w:r w:rsidRPr="0039177B">
              <w:rPr>
                <w:b/>
                <w:bCs/>
                <w:sz w:val="20"/>
                <w:szCs w:val="20"/>
              </w:rPr>
              <w:t>.81</w:t>
            </w:r>
          </w:p>
        </w:tc>
      </w:tr>
    </w:tbl>
    <w:p w14:paraId="503D74B3" w14:textId="77777777" w:rsidR="00A96BCD" w:rsidRPr="00E926D5" w:rsidRDefault="00A96BCD" w:rsidP="00E926D5">
      <w:pPr>
        <w:spacing w:line="360" w:lineRule="auto"/>
        <w:ind w:firstLine="0"/>
      </w:pPr>
    </w:p>
    <w:p w14:paraId="478AC03E" w14:textId="022E9FBD" w:rsidR="00A96BCD" w:rsidRPr="00B272AC" w:rsidRDefault="002D4B87" w:rsidP="00B272AC">
      <w:pPr>
        <w:spacing w:line="360" w:lineRule="auto"/>
      </w:pPr>
      <w:r w:rsidRPr="00E926D5">
        <w:t>A</w:t>
      </w:r>
      <w:r w:rsidRPr="00B272AC">
        <w:t xml:space="preserve"> pesar de los resultados positivos observados para esta solución factorial fue posible identificar que </w:t>
      </w:r>
      <w:r w:rsidR="00C268FF" w:rsidRPr="00B272AC">
        <w:t xml:space="preserve">el ítem 9 </w:t>
      </w:r>
      <w:r w:rsidRPr="00B272AC">
        <w:t>tenía</w:t>
      </w:r>
      <w:r w:rsidR="00C268FF" w:rsidRPr="00B272AC">
        <w:t xml:space="preserve"> cargas factoriales cercanas a cero en ambos factores (–.02 en </w:t>
      </w:r>
      <w:r w:rsidRPr="00B272AC">
        <w:t>f</w:t>
      </w:r>
      <w:r w:rsidR="00C268FF" w:rsidRPr="00B272AC">
        <w:t xml:space="preserve">actor 1 y –.01 en </w:t>
      </w:r>
      <w:r w:rsidRPr="00B272AC">
        <w:t>f</w:t>
      </w:r>
      <w:r w:rsidR="00C268FF" w:rsidRPr="00B272AC">
        <w:t xml:space="preserve">actor 2), lo que sugiere que este reactivo no comparte varianza significativa con ningún factor latente. Estos hallazgos apuntan a que el ítem 9 no mide adecuadamente el </w:t>
      </w:r>
      <w:proofErr w:type="spellStart"/>
      <w:r w:rsidR="00C268FF" w:rsidRPr="00B272AC">
        <w:t>constructo</w:t>
      </w:r>
      <w:proofErr w:type="spellEnd"/>
      <w:r w:rsidR="00C268FF" w:rsidRPr="00B272AC">
        <w:t xml:space="preserve"> de interés y podría introducir ruido en la estructura factorial. Por tanto, se optó por eliminar este ítem y probar nuevamente el modelo de dos factores de primer orden </w:t>
      </w:r>
      <w:r w:rsidR="0096752F" w:rsidRPr="00B272AC">
        <w:t xml:space="preserve">correlacionados </w:t>
      </w:r>
      <w:r w:rsidR="00C268FF" w:rsidRPr="00B272AC">
        <w:t>de la escala.</w:t>
      </w:r>
    </w:p>
    <w:p w14:paraId="30FDE20A" w14:textId="0CA49553" w:rsidR="00A96BCD" w:rsidRPr="00B272AC" w:rsidRDefault="00C268FF" w:rsidP="00B272AC">
      <w:pPr>
        <w:spacing w:line="360" w:lineRule="auto"/>
      </w:pPr>
      <w:r w:rsidRPr="00B272AC">
        <w:t xml:space="preserve">El resultado de este análisis mostró que la eliminación del ítem 9 no resultó en mejoras sustanciales en los índices de ajuste global del modelo, </w:t>
      </w:r>
      <w:r w:rsidR="00D32C4E" w:rsidRPr="00B272AC">
        <w:t xml:space="preserve">aunque tampoco afectaron los </w:t>
      </w:r>
      <w:r w:rsidR="0096752F" w:rsidRPr="00B272AC">
        <w:t>índices de ajuste</w:t>
      </w:r>
      <w:r w:rsidRPr="00B272AC">
        <w:t xml:space="preserve">: CFI = .94, TLI = .93, RMSEA = .07 y SRMR = .07. Si bien </w:t>
      </w:r>
      <w:r w:rsidR="00D32C4E" w:rsidRPr="00B272AC">
        <w:t xml:space="preserve">tras la eliminación </w:t>
      </w:r>
      <w:r w:rsidRPr="00B272AC">
        <w:t xml:space="preserve">se </w:t>
      </w:r>
      <w:r w:rsidRPr="00B272AC">
        <w:lastRenderedPageBreak/>
        <w:t xml:space="preserve">observó un leve aumento en el RMSEA respecto al modelo original (con </w:t>
      </w:r>
      <w:r w:rsidR="00DD05C0" w:rsidRPr="00B272AC">
        <w:t xml:space="preserve">el ítem </w:t>
      </w:r>
      <w:r w:rsidRPr="00B272AC">
        <w:t>9), desde una perspectiva psicométrica, la exclusión de 9 se justifica</w:t>
      </w:r>
      <w:r w:rsidR="00D32C4E" w:rsidRPr="00B272AC">
        <w:t>.</w:t>
      </w:r>
      <w:r w:rsidRPr="00B272AC">
        <w:t xml:space="preserve"> </w:t>
      </w:r>
    </w:p>
    <w:p w14:paraId="16D57978" w14:textId="01115390" w:rsidR="00A96BCD" w:rsidRPr="00B272AC" w:rsidRDefault="00C268FF" w:rsidP="00B272AC">
      <w:pPr>
        <w:spacing w:line="360" w:lineRule="auto"/>
      </w:pPr>
      <w:r w:rsidRPr="00B272AC">
        <w:t>Los resultados descriptivos de la escala habiendo eliminado el reactivo 9 indicaron que el factor 1 llamado Autocompasión positiva presentó una media de 19.74 (</w:t>
      </w:r>
      <w:proofErr w:type="spellStart"/>
      <w:r w:rsidRPr="00B272AC">
        <w:rPr>
          <w:i/>
        </w:rPr>
        <w:t>sd</w:t>
      </w:r>
      <w:proofErr w:type="spellEnd"/>
      <w:r w:rsidRPr="00B272AC">
        <w:rPr>
          <w:i/>
        </w:rPr>
        <w:t xml:space="preserve"> =</w:t>
      </w:r>
      <w:r w:rsidRPr="00B272AC">
        <w:t xml:space="preserve"> 5.58), mientras que el factor 2 llamado Auto</w:t>
      </w:r>
      <w:r w:rsidR="003A2BDE">
        <w:t>critica</w:t>
      </w:r>
      <w:r w:rsidRPr="00B272AC">
        <w:t>, mostró una media de 18.70 (</w:t>
      </w:r>
      <w:proofErr w:type="spellStart"/>
      <w:r w:rsidRPr="00B272AC">
        <w:rPr>
          <w:i/>
        </w:rPr>
        <w:t>sd</w:t>
      </w:r>
      <w:proofErr w:type="spellEnd"/>
      <w:r w:rsidRPr="00B272AC">
        <w:rPr>
          <w:i/>
        </w:rPr>
        <w:t xml:space="preserve"> =</w:t>
      </w:r>
      <w:r w:rsidRPr="00B272AC">
        <w:t xml:space="preserve"> 5.01). Por su parte, el puntaje total de la escala tuvo una media de 38.43 (DE = 7.35). Con la finalidad de obtener evidencia de validez del instrumento a través del análisis de su relación con otras variables se exploraron las asociaciones entre los factores de la Escala de Autocompasión (SF) y las dimensiones de la Escala de Afecto Positivo y Negativo. Como se observa en la Tabla </w:t>
      </w:r>
      <w:r w:rsidR="00B272AC" w:rsidRPr="00B272AC">
        <w:t>3</w:t>
      </w:r>
      <w:r w:rsidRPr="00B272AC">
        <w:t xml:space="preserve">, el Factor 1: Autocompasión mostró una correlación positiva y significativa con el afecto positivo (r = .31, </w:t>
      </w:r>
      <w:r w:rsidR="00B272AC" w:rsidRPr="00B272AC">
        <w:t>p &lt; .001</w:t>
      </w:r>
      <w:r w:rsidRPr="00B272AC">
        <w:t xml:space="preserve">), e inversa con el afecto negativo (r = –.24, </w:t>
      </w:r>
      <w:r w:rsidR="00B272AC" w:rsidRPr="00B272AC">
        <w:t>p &lt; .001</w:t>
      </w:r>
      <w:r w:rsidRPr="00B272AC">
        <w:t>), lo cual sugiere que niveles más altos de autocompasión se asocian con mayores experiencias de emociones positivas y menores niveles de malestar emocional.</w:t>
      </w:r>
    </w:p>
    <w:p w14:paraId="16A1B049" w14:textId="406BFFD5" w:rsidR="00A96BCD" w:rsidRPr="00B272AC" w:rsidRDefault="00C268FF" w:rsidP="00B272AC">
      <w:pPr>
        <w:spacing w:line="360" w:lineRule="auto"/>
        <w:ind w:firstLine="0"/>
      </w:pPr>
      <w:r w:rsidRPr="00B272AC">
        <w:t xml:space="preserve">Tabla </w:t>
      </w:r>
      <w:r w:rsidR="005E1290" w:rsidRPr="00B272AC">
        <w:t>3</w:t>
      </w:r>
    </w:p>
    <w:p w14:paraId="53F4A321" w14:textId="77777777" w:rsidR="00A96BCD" w:rsidRPr="00E926D5" w:rsidRDefault="00C268FF" w:rsidP="00B272AC">
      <w:pPr>
        <w:spacing w:line="360" w:lineRule="auto"/>
        <w:ind w:firstLine="0"/>
        <w:rPr>
          <w:i/>
        </w:rPr>
      </w:pPr>
      <w:r w:rsidRPr="00B272AC">
        <w:rPr>
          <w:i/>
        </w:rPr>
        <w:t>Correlac</w:t>
      </w:r>
      <w:r w:rsidRPr="00E926D5">
        <w:rPr>
          <w:i/>
        </w:rPr>
        <w:t>iones entre los puntajes de la escala de Autocompasión (SF) y la escala de Afectos Positivos y Negativos</w:t>
      </w:r>
    </w:p>
    <w:tbl>
      <w:tblPr>
        <w:tblStyle w:val="a6"/>
        <w:tblW w:w="90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2718"/>
        <w:gridCol w:w="3969"/>
      </w:tblGrid>
      <w:tr w:rsidR="00A96BCD" w:rsidRPr="0039177B" w14:paraId="501B9B8D" w14:textId="77777777" w:rsidTr="0039177B">
        <w:trPr>
          <w:trHeight w:val="495"/>
        </w:trPr>
        <w:tc>
          <w:tcPr>
            <w:tcW w:w="2385" w:type="dxa"/>
            <w:tcBorders>
              <w:top w:val="single" w:sz="6" w:space="0" w:color="000000"/>
              <w:left w:val="nil"/>
              <w:bottom w:val="single" w:sz="6" w:space="0" w:color="000000"/>
              <w:right w:val="nil"/>
            </w:tcBorders>
            <w:tcMar>
              <w:top w:w="0" w:type="dxa"/>
              <w:left w:w="100" w:type="dxa"/>
              <w:bottom w:w="0" w:type="dxa"/>
              <w:right w:w="100" w:type="dxa"/>
            </w:tcMar>
          </w:tcPr>
          <w:p w14:paraId="6B23152F" w14:textId="77777777" w:rsidR="00A96BCD" w:rsidRPr="0039177B" w:rsidRDefault="00C268FF" w:rsidP="0039177B">
            <w:pPr>
              <w:ind w:left="60" w:right="60" w:firstLine="0"/>
              <w:jc w:val="center"/>
              <w:rPr>
                <w:b/>
                <w:sz w:val="20"/>
                <w:szCs w:val="20"/>
              </w:rPr>
            </w:pPr>
            <w:r w:rsidRPr="0039177B">
              <w:rPr>
                <w:b/>
                <w:sz w:val="20"/>
                <w:szCs w:val="20"/>
              </w:rPr>
              <w:t xml:space="preserve"> </w:t>
            </w:r>
          </w:p>
        </w:tc>
        <w:tc>
          <w:tcPr>
            <w:tcW w:w="2718" w:type="dxa"/>
            <w:tcBorders>
              <w:top w:val="single" w:sz="6" w:space="0" w:color="000000"/>
              <w:left w:val="nil"/>
              <w:bottom w:val="single" w:sz="6" w:space="0" w:color="000000"/>
              <w:right w:val="nil"/>
            </w:tcBorders>
            <w:tcMar>
              <w:top w:w="0" w:type="dxa"/>
              <w:left w:w="100" w:type="dxa"/>
              <w:bottom w:w="0" w:type="dxa"/>
              <w:right w:w="100" w:type="dxa"/>
            </w:tcMar>
          </w:tcPr>
          <w:p w14:paraId="3BF09101" w14:textId="77777777" w:rsidR="00A96BCD" w:rsidRPr="0039177B" w:rsidRDefault="00C268FF" w:rsidP="0039177B">
            <w:pPr>
              <w:ind w:left="60" w:right="60" w:firstLine="0"/>
              <w:jc w:val="center"/>
              <w:rPr>
                <w:sz w:val="20"/>
                <w:szCs w:val="20"/>
              </w:rPr>
            </w:pPr>
            <w:r w:rsidRPr="0039177B">
              <w:rPr>
                <w:sz w:val="20"/>
                <w:szCs w:val="20"/>
              </w:rPr>
              <w:t>Afecto positivo</w:t>
            </w:r>
          </w:p>
          <w:p w14:paraId="16F7A09E" w14:textId="77777777" w:rsidR="00A96BCD" w:rsidRPr="0039177B" w:rsidRDefault="00C268FF" w:rsidP="0039177B">
            <w:pPr>
              <w:ind w:left="60" w:right="60" w:firstLine="0"/>
              <w:jc w:val="center"/>
              <w:rPr>
                <w:i/>
                <w:sz w:val="20"/>
                <w:szCs w:val="20"/>
              </w:rPr>
            </w:pPr>
            <w:r w:rsidRPr="0039177B">
              <w:rPr>
                <w:i/>
                <w:sz w:val="20"/>
                <w:szCs w:val="20"/>
              </w:rPr>
              <w:t>r (p)</w:t>
            </w:r>
          </w:p>
        </w:tc>
        <w:tc>
          <w:tcPr>
            <w:tcW w:w="3969" w:type="dxa"/>
            <w:tcBorders>
              <w:top w:val="single" w:sz="6" w:space="0" w:color="000000"/>
              <w:left w:val="nil"/>
              <w:bottom w:val="single" w:sz="6" w:space="0" w:color="000000"/>
              <w:right w:val="nil"/>
            </w:tcBorders>
            <w:tcMar>
              <w:top w:w="0" w:type="dxa"/>
              <w:left w:w="100" w:type="dxa"/>
              <w:bottom w:w="0" w:type="dxa"/>
              <w:right w:w="100" w:type="dxa"/>
            </w:tcMar>
          </w:tcPr>
          <w:p w14:paraId="34D98B4A" w14:textId="77777777" w:rsidR="00A96BCD" w:rsidRPr="0039177B" w:rsidRDefault="00C268FF" w:rsidP="0039177B">
            <w:pPr>
              <w:ind w:left="60" w:right="60" w:firstLine="0"/>
              <w:jc w:val="center"/>
              <w:rPr>
                <w:sz w:val="20"/>
                <w:szCs w:val="20"/>
              </w:rPr>
            </w:pPr>
            <w:r w:rsidRPr="0039177B">
              <w:rPr>
                <w:sz w:val="20"/>
                <w:szCs w:val="20"/>
              </w:rPr>
              <w:t>Afecto negativo</w:t>
            </w:r>
          </w:p>
          <w:p w14:paraId="18C17113" w14:textId="77777777" w:rsidR="00A96BCD" w:rsidRPr="0039177B" w:rsidRDefault="00C268FF" w:rsidP="0039177B">
            <w:pPr>
              <w:ind w:left="60" w:right="60" w:firstLine="0"/>
              <w:jc w:val="center"/>
              <w:rPr>
                <w:i/>
                <w:sz w:val="20"/>
                <w:szCs w:val="20"/>
              </w:rPr>
            </w:pPr>
            <w:r w:rsidRPr="0039177B">
              <w:rPr>
                <w:i/>
                <w:sz w:val="20"/>
                <w:szCs w:val="20"/>
              </w:rPr>
              <w:t>r (p)</w:t>
            </w:r>
          </w:p>
        </w:tc>
      </w:tr>
      <w:tr w:rsidR="00A96BCD" w:rsidRPr="0039177B" w14:paraId="566AF3AA" w14:textId="77777777" w:rsidTr="0039177B">
        <w:trPr>
          <w:trHeight w:val="495"/>
        </w:trPr>
        <w:tc>
          <w:tcPr>
            <w:tcW w:w="2385" w:type="dxa"/>
            <w:tcBorders>
              <w:top w:val="nil"/>
              <w:left w:val="nil"/>
              <w:bottom w:val="nil"/>
              <w:right w:val="nil"/>
            </w:tcBorders>
            <w:tcMar>
              <w:top w:w="0" w:type="dxa"/>
              <w:left w:w="100" w:type="dxa"/>
              <w:bottom w:w="0" w:type="dxa"/>
              <w:right w:w="100" w:type="dxa"/>
            </w:tcMar>
          </w:tcPr>
          <w:p w14:paraId="4E2B4C29" w14:textId="77777777" w:rsidR="00A96BCD" w:rsidRPr="0039177B" w:rsidRDefault="00C268FF" w:rsidP="0039177B">
            <w:pPr>
              <w:spacing w:before="240"/>
              <w:ind w:firstLine="0"/>
              <w:rPr>
                <w:sz w:val="20"/>
                <w:szCs w:val="20"/>
              </w:rPr>
            </w:pPr>
            <w:r w:rsidRPr="0039177B">
              <w:rPr>
                <w:sz w:val="20"/>
                <w:szCs w:val="20"/>
              </w:rPr>
              <w:t>Factor 1 Autocompasión</w:t>
            </w:r>
          </w:p>
        </w:tc>
        <w:tc>
          <w:tcPr>
            <w:tcW w:w="2718" w:type="dxa"/>
            <w:tcBorders>
              <w:top w:val="nil"/>
              <w:left w:val="nil"/>
              <w:bottom w:val="nil"/>
              <w:right w:val="nil"/>
            </w:tcBorders>
            <w:tcMar>
              <w:top w:w="0" w:type="dxa"/>
              <w:left w:w="100" w:type="dxa"/>
              <w:bottom w:w="0" w:type="dxa"/>
              <w:right w:w="100" w:type="dxa"/>
            </w:tcMar>
          </w:tcPr>
          <w:p w14:paraId="6E1595DC" w14:textId="167882BA" w:rsidR="00A96BCD" w:rsidRPr="0039177B" w:rsidRDefault="00C268FF" w:rsidP="0039177B">
            <w:pPr>
              <w:ind w:left="60" w:right="60" w:firstLine="0"/>
              <w:jc w:val="center"/>
              <w:rPr>
                <w:sz w:val="20"/>
                <w:szCs w:val="20"/>
              </w:rPr>
            </w:pPr>
            <w:r w:rsidRPr="0039177B">
              <w:rPr>
                <w:sz w:val="20"/>
                <w:szCs w:val="20"/>
              </w:rPr>
              <w:t>.31 (.001)</w:t>
            </w:r>
          </w:p>
        </w:tc>
        <w:tc>
          <w:tcPr>
            <w:tcW w:w="3969" w:type="dxa"/>
            <w:tcBorders>
              <w:top w:val="nil"/>
              <w:left w:val="nil"/>
              <w:bottom w:val="nil"/>
              <w:right w:val="nil"/>
            </w:tcBorders>
            <w:tcMar>
              <w:top w:w="0" w:type="dxa"/>
              <w:left w:w="100" w:type="dxa"/>
              <w:bottom w:w="0" w:type="dxa"/>
              <w:right w:w="100" w:type="dxa"/>
            </w:tcMar>
          </w:tcPr>
          <w:p w14:paraId="4D231860" w14:textId="3ED34C88" w:rsidR="00A96BCD" w:rsidRPr="0039177B" w:rsidRDefault="00C268FF" w:rsidP="0039177B">
            <w:pPr>
              <w:ind w:left="60" w:right="60" w:firstLine="0"/>
              <w:jc w:val="center"/>
              <w:rPr>
                <w:sz w:val="20"/>
                <w:szCs w:val="20"/>
              </w:rPr>
            </w:pPr>
            <w:r w:rsidRPr="0039177B">
              <w:rPr>
                <w:sz w:val="20"/>
                <w:szCs w:val="20"/>
              </w:rPr>
              <w:t>-.24</w:t>
            </w:r>
            <w:r w:rsidRPr="0039177B">
              <w:rPr>
                <w:sz w:val="20"/>
                <w:szCs w:val="20"/>
                <w:vertAlign w:val="superscript"/>
              </w:rPr>
              <w:t xml:space="preserve"> </w:t>
            </w:r>
            <w:r w:rsidRPr="0039177B">
              <w:rPr>
                <w:sz w:val="20"/>
                <w:szCs w:val="20"/>
              </w:rPr>
              <w:t>(.001)</w:t>
            </w:r>
          </w:p>
        </w:tc>
      </w:tr>
      <w:tr w:rsidR="00A96BCD" w:rsidRPr="0039177B" w14:paraId="73AFF1EE" w14:textId="77777777" w:rsidTr="0039177B">
        <w:trPr>
          <w:trHeight w:val="255"/>
        </w:trPr>
        <w:tc>
          <w:tcPr>
            <w:tcW w:w="2385" w:type="dxa"/>
            <w:tcBorders>
              <w:top w:val="nil"/>
              <w:left w:val="nil"/>
              <w:bottom w:val="single" w:sz="6" w:space="0" w:color="000000"/>
              <w:right w:val="nil"/>
            </w:tcBorders>
            <w:tcMar>
              <w:top w:w="0" w:type="dxa"/>
              <w:left w:w="100" w:type="dxa"/>
              <w:bottom w:w="0" w:type="dxa"/>
              <w:right w:w="100" w:type="dxa"/>
            </w:tcMar>
          </w:tcPr>
          <w:p w14:paraId="6012A3F6" w14:textId="77777777" w:rsidR="00A96BCD" w:rsidRPr="0039177B" w:rsidRDefault="00C268FF" w:rsidP="0039177B">
            <w:pPr>
              <w:ind w:left="60" w:right="60" w:firstLine="0"/>
              <w:jc w:val="both"/>
              <w:rPr>
                <w:sz w:val="20"/>
                <w:szCs w:val="20"/>
              </w:rPr>
            </w:pPr>
            <w:r w:rsidRPr="0039177B">
              <w:rPr>
                <w:sz w:val="20"/>
                <w:szCs w:val="20"/>
              </w:rPr>
              <w:t>Factor 2 Autocrítica</w:t>
            </w:r>
          </w:p>
        </w:tc>
        <w:tc>
          <w:tcPr>
            <w:tcW w:w="2718" w:type="dxa"/>
            <w:tcBorders>
              <w:top w:val="nil"/>
              <w:left w:val="nil"/>
              <w:bottom w:val="single" w:sz="6" w:space="0" w:color="000000"/>
              <w:right w:val="nil"/>
            </w:tcBorders>
            <w:tcMar>
              <w:top w:w="0" w:type="dxa"/>
              <w:left w:w="100" w:type="dxa"/>
              <w:bottom w:w="0" w:type="dxa"/>
              <w:right w:w="100" w:type="dxa"/>
            </w:tcMar>
          </w:tcPr>
          <w:p w14:paraId="46290117" w14:textId="283BCED9" w:rsidR="00A96BCD" w:rsidRPr="0039177B" w:rsidRDefault="00C268FF" w:rsidP="0039177B">
            <w:pPr>
              <w:ind w:left="60" w:right="60" w:firstLine="0"/>
              <w:jc w:val="center"/>
              <w:rPr>
                <w:sz w:val="20"/>
                <w:szCs w:val="20"/>
              </w:rPr>
            </w:pPr>
            <w:r w:rsidRPr="0039177B">
              <w:rPr>
                <w:sz w:val="20"/>
                <w:szCs w:val="20"/>
              </w:rPr>
              <w:t>.26 (.001)</w:t>
            </w:r>
          </w:p>
        </w:tc>
        <w:tc>
          <w:tcPr>
            <w:tcW w:w="3969" w:type="dxa"/>
            <w:tcBorders>
              <w:top w:val="nil"/>
              <w:left w:val="nil"/>
              <w:bottom w:val="single" w:sz="6" w:space="0" w:color="000000"/>
              <w:right w:val="nil"/>
            </w:tcBorders>
            <w:tcMar>
              <w:top w:w="0" w:type="dxa"/>
              <w:left w:w="100" w:type="dxa"/>
              <w:bottom w:w="0" w:type="dxa"/>
              <w:right w:w="100" w:type="dxa"/>
            </w:tcMar>
          </w:tcPr>
          <w:p w14:paraId="2E1B9856" w14:textId="4B2BDF1D" w:rsidR="00A96BCD" w:rsidRPr="0039177B" w:rsidRDefault="00C268FF" w:rsidP="0039177B">
            <w:pPr>
              <w:ind w:left="60" w:right="60" w:firstLine="0"/>
              <w:jc w:val="center"/>
              <w:rPr>
                <w:sz w:val="20"/>
                <w:szCs w:val="20"/>
              </w:rPr>
            </w:pPr>
            <w:r w:rsidRPr="0039177B">
              <w:rPr>
                <w:sz w:val="20"/>
                <w:szCs w:val="20"/>
              </w:rPr>
              <w:t>-.49 (.001)</w:t>
            </w:r>
          </w:p>
        </w:tc>
      </w:tr>
    </w:tbl>
    <w:p w14:paraId="5771FC36" w14:textId="77777777" w:rsidR="009427EF" w:rsidRPr="00953EC9" w:rsidRDefault="009427EF" w:rsidP="00953EC9">
      <w:pPr>
        <w:spacing w:line="360" w:lineRule="auto"/>
        <w:ind w:firstLine="0"/>
      </w:pPr>
    </w:p>
    <w:p w14:paraId="6D538258" w14:textId="7BB12F56" w:rsidR="00A96BCD" w:rsidRPr="00953EC9" w:rsidRDefault="00C268FF" w:rsidP="00515266">
      <w:pPr>
        <w:spacing w:line="360" w:lineRule="auto"/>
        <w:ind w:firstLine="0"/>
      </w:pPr>
      <w:r w:rsidRPr="00953EC9">
        <w:t>Discusión</w:t>
      </w:r>
    </w:p>
    <w:p w14:paraId="37BC4B61" w14:textId="77777777" w:rsidR="00A96BCD" w:rsidRPr="00E926D5" w:rsidRDefault="00C268FF" w:rsidP="00515266">
      <w:pPr>
        <w:spacing w:line="360" w:lineRule="auto"/>
        <w:ind w:firstLine="720"/>
      </w:pPr>
      <w:r w:rsidRPr="00953EC9">
        <w:t>Los hallazgos del presente estudio aportan evidencia sólida sobre la validez estructural y convergente de la Escala de Autocompasión en su forma breve (SCS-SF) en población adulta peruana. En primer lugar, los análisis factoriales</w:t>
      </w:r>
      <w:r w:rsidRPr="00E926D5">
        <w:t xml:space="preserve"> confirmaron la pertinencia de los datos para este tipo de procedimientos. Entre los modelos evaluados, la estructura de dos factores correlacionados de primer orden, que distingue entre componentes positivos (autocompasión) y negativos (autocrítica), presentó el mejor ajuste, superando tanto al modelo unidimensional como al de segundo orden. Este patrón es consistente con investigaciones previas en diversos contextos culturales (</w:t>
      </w:r>
      <w:proofErr w:type="spellStart"/>
      <w:r w:rsidRPr="00E926D5">
        <w:t>Meng</w:t>
      </w:r>
      <w:proofErr w:type="spellEnd"/>
      <w:r w:rsidRPr="00E926D5">
        <w:t xml:space="preserve"> et al., 2019; </w:t>
      </w:r>
      <w:proofErr w:type="spellStart"/>
      <w:r w:rsidRPr="00E926D5">
        <w:t>Kotera</w:t>
      </w:r>
      <w:proofErr w:type="spellEnd"/>
      <w:r w:rsidRPr="00E926D5">
        <w:t xml:space="preserve"> &amp; Sheffield, 2020), que han señalado limitaciones del modelo original de seis factores para la versión breve.</w:t>
      </w:r>
    </w:p>
    <w:p w14:paraId="4DA497E3" w14:textId="77777777" w:rsidR="00A96BCD" w:rsidRPr="00E926D5" w:rsidRDefault="00C268FF" w:rsidP="00953EC9">
      <w:pPr>
        <w:spacing w:line="360" w:lineRule="auto"/>
        <w:ind w:firstLine="720"/>
      </w:pPr>
      <w:r w:rsidRPr="00E926D5">
        <w:t xml:space="preserve">Además, las cargas factoriales observadas fueron sólidas en su mayoría, y los dos factores explicaron una proporción considerable de la varianza total, lo cual refuerza su </w:t>
      </w:r>
      <w:r w:rsidRPr="00E926D5">
        <w:lastRenderedPageBreak/>
        <w:t>relevancia para representar el constructo en esta muestra. La confiabilidad de ambos factores también fue adecuada, confirmando la consistencia interna de la escala.</w:t>
      </w:r>
    </w:p>
    <w:p w14:paraId="3E63BC87" w14:textId="25793EB3" w:rsidR="00A96BCD" w:rsidRPr="00E926D5" w:rsidRDefault="00C268FF" w:rsidP="00953EC9">
      <w:pPr>
        <w:spacing w:line="360" w:lineRule="auto"/>
        <w:ind w:firstLine="720"/>
      </w:pPr>
      <w:r w:rsidRPr="00E926D5">
        <w:t xml:space="preserve">La eliminación del ítem 9, debido a su escasa contribución estadística, mejoró la parsimonia del modelo sin comprometer su validez, lo que concuerda con estudios que han señalado la necesidad de revisar ciertos reactivos en versiones abreviadas (Sutton, 2017). </w:t>
      </w:r>
    </w:p>
    <w:p w14:paraId="78D47B87" w14:textId="77777777" w:rsidR="00765817" w:rsidRDefault="00C268FF" w:rsidP="00953EC9">
      <w:pPr>
        <w:spacing w:line="360" w:lineRule="auto"/>
        <w:ind w:firstLine="720"/>
      </w:pPr>
      <w:r w:rsidRPr="00E926D5">
        <w:t>En cuanto a la validez convergente, los resultados respaldan las expectativas teóricas respecto a la relación entre la autocompasión y las experiencias emocionales. Se observó que los participantes con mayores niveles de autocompasión tendían a reportar emociones más positivas y menos afectos negativos, lo cual coincide con lo reportado por estudios previos que han vinculado la autocompasión con un mejor bienestar psicológico y menores síntomas de malestar emocional (</w:t>
      </w:r>
      <w:proofErr w:type="spellStart"/>
      <w:r w:rsidRPr="00E926D5">
        <w:t>Neff</w:t>
      </w:r>
      <w:proofErr w:type="spellEnd"/>
      <w:r w:rsidRPr="00E926D5">
        <w:t xml:space="preserve"> et al., 2021; </w:t>
      </w:r>
      <w:proofErr w:type="spellStart"/>
      <w:r w:rsidRPr="00E926D5">
        <w:t>MacBeth</w:t>
      </w:r>
      <w:proofErr w:type="spellEnd"/>
      <w:r w:rsidRPr="00E926D5">
        <w:t xml:space="preserve"> &amp; </w:t>
      </w:r>
      <w:proofErr w:type="spellStart"/>
      <w:r w:rsidRPr="00E926D5">
        <w:t>Gumley</w:t>
      </w:r>
      <w:proofErr w:type="spellEnd"/>
      <w:r w:rsidRPr="00E926D5">
        <w:t xml:space="preserve">, 2023). </w:t>
      </w:r>
    </w:p>
    <w:p w14:paraId="13445173" w14:textId="6896B8BC" w:rsidR="00A96BCD" w:rsidRPr="00E926D5" w:rsidRDefault="00C268FF" w:rsidP="00953EC9">
      <w:pPr>
        <w:spacing w:line="360" w:lineRule="auto"/>
        <w:ind w:firstLine="720"/>
      </w:pPr>
      <w:r w:rsidRPr="00E926D5">
        <w:t>Además, la asociación entre autocrítica y afecto negativo refuerza la idea de que una actitud hostil hacia uno mismo puede tener consecuencias emocionales negativas (</w:t>
      </w:r>
      <w:proofErr w:type="spellStart"/>
      <w:r w:rsidRPr="00E926D5">
        <w:t>Muris</w:t>
      </w:r>
      <w:proofErr w:type="spellEnd"/>
      <w:r w:rsidRPr="00E926D5">
        <w:t xml:space="preserve"> </w:t>
      </w:r>
      <w:r w:rsidR="00765817">
        <w:t>&amp;</w:t>
      </w:r>
      <w:r w:rsidRPr="00E926D5">
        <w:t xml:space="preserve"> </w:t>
      </w:r>
      <w:proofErr w:type="spellStart"/>
      <w:r w:rsidRPr="00E926D5">
        <w:t>Petrocchi</w:t>
      </w:r>
      <w:proofErr w:type="spellEnd"/>
      <w:r w:rsidRPr="00E926D5">
        <w:t>, 2017; Hayes et al., 2016). Estos hallazgos son consistentes con el marco teórico que propone que la autocompasión actúa como un factor protector ante experiencias emocionales adversas, especialmente en contextos de vulnerabilidad personal o social, como los vividos durante la pandemia (</w:t>
      </w:r>
      <w:proofErr w:type="spellStart"/>
      <w:r w:rsidRPr="00E926D5">
        <w:t>Satici</w:t>
      </w:r>
      <w:proofErr w:type="spellEnd"/>
      <w:r w:rsidRPr="00E926D5">
        <w:t xml:space="preserve"> et al., 2020; Rodríguez &amp; Monroy, 2023). En conjunto, estas asociaciones ofrecen respaldo empírico a la validez convergente de la escala, al mostrar relaciones consistentes con variables afectivas que reflejan el equilibrio emocional de los participantes.</w:t>
      </w:r>
    </w:p>
    <w:p w14:paraId="3EF56A6A" w14:textId="0B6BB31B" w:rsidR="00A96BCD" w:rsidRPr="00E926D5" w:rsidRDefault="00C268FF" w:rsidP="00953EC9">
      <w:pPr>
        <w:spacing w:line="360" w:lineRule="auto"/>
        <w:ind w:firstLine="720"/>
      </w:pPr>
      <w:r w:rsidRPr="00E926D5">
        <w:t xml:space="preserve">La validación de la versión abreviada (SCS-SF) de la Escala de Autocompasión en adultos peruanos representa una gran oportunidad para enfocarnos más en la prevención de la salud mental. Esto es especialmente cierto aquí, donde, según el Ministerio de Salud de Perú (MINSA, 2023), el 65% de los problemas emocionales pasan desapercibidos. Los resultados de este estudio, </w:t>
      </w:r>
      <w:r w:rsidR="00953EC9">
        <w:t>representan un aporte para la evaluación de</w:t>
      </w:r>
      <w:r w:rsidRPr="00E926D5">
        <w:t xml:space="preserve"> intervenciones </w:t>
      </w:r>
      <w:r w:rsidR="00953EC9">
        <w:t xml:space="preserve">preventivas centradas en el fortalecimiento de factores protectores </w:t>
      </w:r>
      <w:r w:rsidRPr="00E926D5">
        <w:t>tempranas</w:t>
      </w:r>
      <w:r w:rsidR="00953EC9">
        <w:t>, de igual modo</w:t>
      </w:r>
      <w:r w:rsidRPr="00E926D5">
        <w:t xml:space="preserve"> la SCS-SF podría usarse en tamizaje para identificar a adultos muy críticos consigo mismos, </w:t>
      </w:r>
      <w:r w:rsidR="00953EC9">
        <w:t xml:space="preserve">variable altamente relacionada </w:t>
      </w:r>
      <w:r w:rsidRPr="00E926D5">
        <w:t xml:space="preserve">con </w:t>
      </w:r>
      <w:r w:rsidR="00953EC9">
        <w:t xml:space="preserve">el afecto negativo, </w:t>
      </w:r>
      <w:r w:rsidRPr="00E926D5">
        <w:t>la depresión y la ansiedad (</w:t>
      </w:r>
      <w:proofErr w:type="spellStart"/>
      <w:r w:rsidRPr="00E926D5">
        <w:t>MacBeth</w:t>
      </w:r>
      <w:proofErr w:type="spellEnd"/>
      <w:r w:rsidRPr="00E926D5">
        <w:t xml:space="preserve"> &amp; </w:t>
      </w:r>
      <w:proofErr w:type="spellStart"/>
      <w:r w:rsidRPr="00E926D5">
        <w:t>Gumley</w:t>
      </w:r>
      <w:proofErr w:type="spellEnd"/>
      <w:r w:rsidRPr="00E926D5">
        <w:t xml:space="preserve">, 2023; </w:t>
      </w:r>
      <w:proofErr w:type="spellStart"/>
      <w:r w:rsidRPr="00E926D5">
        <w:t>Neff</w:t>
      </w:r>
      <w:proofErr w:type="spellEnd"/>
      <w:r w:rsidRPr="00E926D5">
        <w:t xml:space="preserve"> et al., 2021). </w:t>
      </w:r>
    </w:p>
    <w:p w14:paraId="680042D7" w14:textId="34B0B018" w:rsidR="00A96BCD" w:rsidRDefault="00C268FF" w:rsidP="00953EC9">
      <w:pPr>
        <w:spacing w:line="360" w:lineRule="auto"/>
        <w:ind w:firstLine="720"/>
      </w:pPr>
      <w:r w:rsidRPr="00E926D5">
        <w:t xml:space="preserve">Un aspecto clave es que la </w:t>
      </w:r>
      <w:r w:rsidR="00953EC9">
        <w:t xml:space="preserve">evidencia hasta ahora acumulada parece indicar que la </w:t>
      </w:r>
      <w:r w:rsidRPr="00E926D5">
        <w:t xml:space="preserve">SCS-SF se adapta bien a diferentes </w:t>
      </w:r>
      <w:r w:rsidR="00953EC9">
        <w:t xml:space="preserve">a través de diferentes </w:t>
      </w:r>
      <w:r w:rsidRPr="00E926D5">
        <w:t>culturas y</w:t>
      </w:r>
      <w:r w:rsidR="00953EC9">
        <w:t xml:space="preserve"> en Perú</w:t>
      </w:r>
      <w:r w:rsidRPr="00E926D5">
        <w:t xml:space="preserve"> </w:t>
      </w:r>
      <w:r w:rsidR="00953EC9">
        <w:t xml:space="preserve">a diferentes </w:t>
      </w:r>
      <w:r w:rsidRPr="00E926D5">
        <w:t>grupos etarios</w:t>
      </w:r>
      <w:r w:rsidR="00953EC9">
        <w:t xml:space="preserve"> </w:t>
      </w:r>
      <w:r w:rsidRPr="00E926D5">
        <w:t xml:space="preserve">(Travesaño-Cabrera &amp; Elguera-Cuba, 2022). </w:t>
      </w:r>
      <w:r w:rsidR="00953EC9">
        <w:t xml:space="preserve">Queda como un </w:t>
      </w:r>
      <w:r w:rsidR="00A365E4">
        <w:t>á</w:t>
      </w:r>
      <w:r w:rsidR="00953EC9">
        <w:t xml:space="preserve">rea de oportunidad </w:t>
      </w:r>
      <w:r w:rsidR="00A365E4">
        <w:t xml:space="preserve">importante </w:t>
      </w:r>
      <w:r w:rsidR="00953EC9">
        <w:t>la evaluación del instrumento en poblaciones indígenas</w:t>
      </w:r>
      <w:r w:rsidR="00A365E4">
        <w:t xml:space="preserve"> en las que existen reportes que indican la presencia de una </w:t>
      </w:r>
      <w:r w:rsidRPr="00E926D5">
        <w:t xml:space="preserve">presión </w:t>
      </w:r>
      <w:r w:rsidR="00A365E4">
        <w:t xml:space="preserve">importante </w:t>
      </w:r>
      <w:r w:rsidRPr="00E926D5">
        <w:t xml:space="preserve">por cumplir con las </w:t>
      </w:r>
      <w:r w:rsidRPr="00E926D5">
        <w:lastRenderedPageBreak/>
        <w:t xml:space="preserve">normas </w:t>
      </w:r>
      <w:r w:rsidR="00A365E4">
        <w:t xml:space="preserve">y estándares </w:t>
      </w:r>
      <w:r w:rsidRPr="00E926D5">
        <w:t>de la comunidad</w:t>
      </w:r>
      <w:r w:rsidR="00A365E4">
        <w:t>, por ejemplo</w:t>
      </w:r>
      <w:r w:rsidR="00A365E4" w:rsidRPr="00E926D5">
        <w:t xml:space="preserve">, en comunidades quechua hablantes de Cusco </w:t>
      </w:r>
      <w:r w:rsidRPr="00E926D5">
        <w:t>(</w:t>
      </w:r>
      <w:proofErr w:type="spellStart"/>
      <w:r w:rsidRPr="00E926D5">
        <w:t>Aldazábal</w:t>
      </w:r>
      <w:proofErr w:type="spellEnd"/>
      <w:r w:rsidRPr="00E926D5">
        <w:t xml:space="preserve">, 2023). </w:t>
      </w:r>
    </w:p>
    <w:p w14:paraId="24EDB11A" w14:textId="3135BBC3" w:rsidR="001F2C8B" w:rsidRPr="00E926D5" w:rsidRDefault="001F2C8B" w:rsidP="00953EC9">
      <w:pPr>
        <w:spacing w:line="360" w:lineRule="auto"/>
        <w:ind w:firstLine="720"/>
      </w:pPr>
      <w:r>
        <w:t>Finalmente es importante menciona que s</w:t>
      </w:r>
      <w:r w:rsidRPr="001F2C8B">
        <w:t xml:space="preserve">i bien los resultados del </w:t>
      </w:r>
      <w:r>
        <w:t xml:space="preserve">presente </w:t>
      </w:r>
      <w:r w:rsidRPr="001F2C8B">
        <w:t xml:space="preserve">estudio respaldan la validez psicométrica de la SCS-SF en población adulta peruana, deben considerarse algunas limitaciones. En primer lugar, la </w:t>
      </w:r>
      <w:r>
        <w:t>ausencia de una muestra estadísticamente representativa de todas las regiones del país limita</w:t>
      </w:r>
      <w:r w:rsidRPr="001F2C8B">
        <w:t xml:space="preserve"> la generalización de los hallazgos a poblaciones rurales o indígenas, cuyos contextos socioculturales </w:t>
      </w:r>
      <w:r>
        <w:t xml:space="preserve">pueden </w:t>
      </w:r>
      <w:r w:rsidRPr="001F2C8B">
        <w:t>dif</w:t>
      </w:r>
      <w:r>
        <w:t>erir</w:t>
      </w:r>
      <w:r w:rsidRPr="001F2C8B">
        <w:t xml:space="preserve"> significativamente. Asimismo, </w:t>
      </w:r>
      <w:r w:rsidR="003A2BDE">
        <w:t>debido al tamaño de muestra pequeño no fue posible evaluar</w:t>
      </w:r>
      <w:r w:rsidRPr="001F2C8B">
        <w:t xml:space="preserve"> la invariancia del instrumento en función de variables como la identidad étnica o el nivel educativo, aspectos relevantes en un país culturalmente diverso como el Perú. Finalmente, </w:t>
      </w:r>
      <w:r>
        <w:t>aunque existen evidencias procedentes de otros países sobre la</w:t>
      </w:r>
      <w:r w:rsidRPr="001F2C8B">
        <w:t xml:space="preserve"> sensibilidad </w:t>
      </w:r>
      <w:r>
        <w:t>del instrumento para evaluar e</w:t>
      </w:r>
      <w:r w:rsidRPr="001F2C8B">
        <w:t>l cambio en contextos de intervención</w:t>
      </w:r>
      <w:r>
        <w:t>, resulta necesario desarrollar una línea de investigación en Perú que nos permita verificar este potencial en diferentes poblaciones clínicas</w:t>
      </w:r>
      <w:r w:rsidRPr="001F2C8B">
        <w:t>.</w:t>
      </w:r>
    </w:p>
    <w:p w14:paraId="0A7E9AA7" w14:textId="77777777" w:rsidR="00515266" w:rsidRPr="001F2C8B" w:rsidRDefault="00515266" w:rsidP="001F2C8B">
      <w:pPr>
        <w:spacing w:line="360" w:lineRule="auto"/>
        <w:ind w:firstLine="0"/>
      </w:pPr>
    </w:p>
    <w:p w14:paraId="7EF25E5D" w14:textId="69A217F9" w:rsidR="00A96BCD" w:rsidRPr="001F2C8B" w:rsidRDefault="00C268FF" w:rsidP="001F2C8B">
      <w:pPr>
        <w:spacing w:line="360" w:lineRule="auto"/>
        <w:ind w:firstLine="0"/>
      </w:pPr>
      <w:r w:rsidRPr="001F2C8B">
        <w:t>Conclusiones</w:t>
      </w:r>
    </w:p>
    <w:p w14:paraId="4AE46E49" w14:textId="533B2F9A" w:rsidR="00B0245F" w:rsidRPr="00E926D5" w:rsidRDefault="00B0245F" w:rsidP="001F2C8B">
      <w:pPr>
        <w:spacing w:line="360" w:lineRule="auto"/>
        <w:ind w:firstLine="720"/>
        <w:rPr>
          <w:lang w:val="es-MX"/>
        </w:rPr>
      </w:pPr>
      <w:r w:rsidRPr="001F2C8B">
        <w:rPr>
          <w:lang w:val="es-MX"/>
        </w:rPr>
        <w:t>Los hallazgos de este estudio proporcionan</w:t>
      </w:r>
      <w:r w:rsidRPr="00E926D5">
        <w:rPr>
          <w:lang w:val="es-MX"/>
        </w:rPr>
        <w:t xml:space="preserve"> evidencia sólida de que la versión breve de la Escala de Autocompasión (SCS-SF) es un instrumento psicométricamente válido y confiable para evaluar la autocompasión en adultos peruanos. El análisis factorial confirmatorio respaldó una estructura </w:t>
      </w:r>
      <w:r w:rsidR="001F2C8B">
        <w:rPr>
          <w:lang w:val="es-MX"/>
        </w:rPr>
        <w:t>de dos factores correlacionados</w:t>
      </w:r>
      <w:r w:rsidRPr="00E926D5">
        <w:rPr>
          <w:lang w:val="es-MX"/>
        </w:rPr>
        <w:t>: autocompasión positiva y autocrítica. Esta configuración mostró mejores índices de ajuste en comparación con modelos alternativos y presentó una adecuada consistencia interna.</w:t>
      </w:r>
    </w:p>
    <w:p w14:paraId="3867D08B" w14:textId="77777777" w:rsidR="00B0245F" w:rsidRPr="00E926D5" w:rsidRDefault="00B0245F" w:rsidP="003B33F6">
      <w:pPr>
        <w:spacing w:line="360" w:lineRule="auto"/>
        <w:ind w:firstLine="720"/>
        <w:jc w:val="both"/>
        <w:rPr>
          <w:lang w:val="es-MX"/>
        </w:rPr>
      </w:pPr>
      <w:r w:rsidRPr="00E926D5">
        <w:rPr>
          <w:lang w:val="es-MX"/>
        </w:rPr>
        <w:t>Las correlaciones observadas entre los factores de la escala y las emociones positivas y negativas aportan evidencia de validez convergente, en coherencia con lo reportado en estudios previos en contextos culturales diversos. Estos resultados refuerzan la utilidad teórica y empírica de la escala como herramienta de evaluación del bienestar emocional y del riesgo asociado a una actitud autocrítica excesiva.</w:t>
      </w:r>
    </w:p>
    <w:p w14:paraId="01B83F2A" w14:textId="77777777" w:rsidR="00B0245F" w:rsidRPr="00E926D5" w:rsidRDefault="00B0245F" w:rsidP="00C64DDB">
      <w:pPr>
        <w:spacing w:line="360" w:lineRule="auto"/>
        <w:ind w:firstLine="720"/>
        <w:rPr>
          <w:lang w:val="es-MX"/>
        </w:rPr>
      </w:pPr>
      <w:r w:rsidRPr="00E926D5">
        <w:rPr>
          <w:lang w:val="es-MX"/>
        </w:rPr>
        <w:t>Desde una perspectiva aplicada, la SCS-SF se presenta como una herramienta útil y eficiente para el tamizaje psicológico y la prevención de problemas de salud mental, especialmente en contextos con acceso limitado a servicios especializados. Su brevedad la hace adecuada para su implementación en ámbitos comunitarios, educativos, laborales y digitales.</w:t>
      </w:r>
    </w:p>
    <w:p w14:paraId="42B99B04" w14:textId="0BDD014F" w:rsidR="00A96BCD" w:rsidRDefault="00B0245F" w:rsidP="00C64DDB">
      <w:pPr>
        <w:spacing w:line="360" w:lineRule="auto"/>
        <w:ind w:firstLine="720"/>
        <w:rPr>
          <w:lang w:val="es-MX"/>
        </w:rPr>
      </w:pPr>
      <w:r w:rsidRPr="00E926D5">
        <w:rPr>
          <w:lang w:val="es-MX"/>
        </w:rPr>
        <w:t xml:space="preserve">A pesar de las fortalezas del estudio, se identifican desafíos estructurales para su aplicación a gran escala. Será necesario fortalecer la formación de profesionales de la salud en </w:t>
      </w:r>
      <w:r w:rsidRPr="00E926D5">
        <w:rPr>
          <w:lang w:val="es-MX"/>
        </w:rPr>
        <w:lastRenderedPageBreak/>
        <w:t>el uso culturalmente sensible del instrumento, así como desarrollar políticas públicas que promuevan la prevención en salud mental</w:t>
      </w:r>
      <w:r w:rsidR="003A2BDE">
        <w:rPr>
          <w:lang w:val="es-MX"/>
        </w:rPr>
        <w:t xml:space="preserve"> y tomen en cuenta los niveles de autocompasión y autocritica como predictoras de diferentes problemas de salud mental</w:t>
      </w:r>
      <w:r w:rsidRPr="00E926D5">
        <w:rPr>
          <w:lang w:val="es-MX"/>
        </w:rPr>
        <w:t>. Futuras investigaciones deberán considerar variables adicionales como el la identidad étnic</w:t>
      </w:r>
      <w:r w:rsidR="003A2BDE">
        <w:rPr>
          <w:lang w:val="es-MX"/>
        </w:rPr>
        <w:t xml:space="preserve">a </w:t>
      </w:r>
      <w:r w:rsidRPr="00E926D5">
        <w:rPr>
          <w:lang w:val="es-MX"/>
        </w:rPr>
        <w:t xml:space="preserve">y </w:t>
      </w:r>
      <w:r w:rsidR="003A2BDE">
        <w:rPr>
          <w:lang w:val="es-MX"/>
        </w:rPr>
        <w:t>la aplicación del instrumento en la evaluación de cambios clínicos a partir de una intervención</w:t>
      </w:r>
      <w:r w:rsidRPr="00E926D5">
        <w:rPr>
          <w:lang w:val="es-MX"/>
        </w:rPr>
        <w:t>.</w:t>
      </w:r>
    </w:p>
    <w:p w14:paraId="084CBE1D" w14:textId="03260D5F" w:rsidR="003B33F6" w:rsidRDefault="003B33F6" w:rsidP="003B33F6">
      <w:pPr>
        <w:spacing w:line="360" w:lineRule="auto"/>
        <w:ind w:firstLine="720"/>
        <w:jc w:val="both"/>
      </w:pPr>
    </w:p>
    <w:p w14:paraId="11551AF0" w14:textId="77777777" w:rsidR="001418E4" w:rsidRDefault="001418E4" w:rsidP="001418E4">
      <w:pPr>
        <w:spacing w:line="360" w:lineRule="auto"/>
        <w:ind w:firstLine="0"/>
        <w:jc w:val="both"/>
      </w:pPr>
      <w:r>
        <w:t>Declaración de conflicto de interés</w:t>
      </w:r>
    </w:p>
    <w:p w14:paraId="65DB96C7" w14:textId="6DF1BE44" w:rsidR="003B33F6" w:rsidRDefault="001418E4" w:rsidP="001418E4">
      <w:pPr>
        <w:spacing w:line="360" w:lineRule="auto"/>
        <w:ind w:firstLine="0"/>
        <w:jc w:val="both"/>
      </w:pPr>
      <w:r>
        <w:t>Los autores declaran que no existen conflictos de interés que puedan haber influido en la elaboración del presente estudio.</w:t>
      </w:r>
    </w:p>
    <w:p w14:paraId="53FB9817" w14:textId="76068790" w:rsidR="003B33F6" w:rsidRDefault="003B33F6" w:rsidP="003B33F6">
      <w:pPr>
        <w:spacing w:line="360" w:lineRule="auto"/>
        <w:ind w:firstLine="720"/>
        <w:jc w:val="both"/>
      </w:pPr>
    </w:p>
    <w:p w14:paraId="738B9E03" w14:textId="4E39DF49" w:rsidR="003B33F6" w:rsidRDefault="003B33F6" w:rsidP="003B33F6">
      <w:pPr>
        <w:spacing w:line="360" w:lineRule="auto"/>
        <w:ind w:firstLine="720"/>
        <w:jc w:val="both"/>
      </w:pPr>
    </w:p>
    <w:p w14:paraId="1D37D9A6" w14:textId="02A57EE3" w:rsidR="003B33F6" w:rsidRDefault="003B33F6" w:rsidP="003B33F6">
      <w:pPr>
        <w:spacing w:line="360" w:lineRule="auto"/>
        <w:ind w:firstLine="720"/>
        <w:jc w:val="both"/>
      </w:pPr>
    </w:p>
    <w:p w14:paraId="22018C2E" w14:textId="306B7FA8" w:rsidR="003B33F6" w:rsidRDefault="003B33F6" w:rsidP="003B33F6">
      <w:pPr>
        <w:spacing w:line="360" w:lineRule="auto"/>
        <w:ind w:firstLine="720"/>
        <w:jc w:val="both"/>
      </w:pPr>
    </w:p>
    <w:p w14:paraId="270D0A54" w14:textId="3A51F821" w:rsidR="003B33F6" w:rsidRDefault="003B33F6" w:rsidP="003B33F6">
      <w:pPr>
        <w:spacing w:line="360" w:lineRule="auto"/>
        <w:ind w:firstLine="720"/>
        <w:jc w:val="both"/>
      </w:pPr>
    </w:p>
    <w:p w14:paraId="75A8EBFE" w14:textId="6C725F97" w:rsidR="003B33F6" w:rsidRDefault="003B33F6" w:rsidP="003B33F6">
      <w:pPr>
        <w:spacing w:line="360" w:lineRule="auto"/>
        <w:ind w:firstLine="720"/>
        <w:jc w:val="both"/>
      </w:pPr>
    </w:p>
    <w:p w14:paraId="7ACA087B" w14:textId="33B454CA" w:rsidR="003B33F6" w:rsidRDefault="003B33F6" w:rsidP="003B33F6">
      <w:pPr>
        <w:spacing w:line="360" w:lineRule="auto"/>
        <w:ind w:firstLine="720"/>
        <w:jc w:val="both"/>
      </w:pPr>
    </w:p>
    <w:p w14:paraId="282597D6" w14:textId="453EA709" w:rsidR="003B33F6" w:rsidRDefault="003B33F6" w:rsidP="003B33F6">
      <w:pPr>
        <w:spacing w:line="360" w:lineRule="auto"/>
        <w:ind w:firstLine="720"/>
        <w:jc w:val="both"/>
      </w:pPr>
    </w:p>
    <w:p w14:paraId="0F9AEA40" w14:textId="451954E5" w:rsidR="003B33F6" w:rsidRDefault="003B33F6" w:rsidP="003B33F6">
      <w:pPr>
        <w:spacing w:line="360" w:lineRule="auto"/>
        <w:ind w:firstLine="720"/>
        <w:jc w:val="both"/>
      </w:pPr>
    </w:p>
    <w:p w14:paraId="77DA9F24" w14:textId="191832FF" w:rsidR="003B33F6" w:rsidRDefault="003B33F6" w:rsidP="003B33F6">
      <w:pPr>
        <w:spacing w:line="360" w:lineRule="auto"/>
        <w:ind w:firstLine="720"/>
        <w:jc w:val="both"/>
      </w:pPr>
    </w:p>
    <w:p w14:paraId="5069317C" w14:textId="6E9C3B82" w:rsidR="003B33F6" w:rsidRDefault="003B33F6" w:rsidP="003B33F6">
      <w:pPr>
        <w:spacing w:line="360" w:lineRule="auto"/>
        <w:ind w:firstLine="720"/>
        <w:jc w:val="both"/>
      </w:pPr>
    </w:p>
    <w:p w14:paraId="7AA3E5C8" w14:textId="7CB317B9" w:rsidR="003B33F6" w:rsidRDefault="003B33F6" w:rsidP="003B33F6">
      <w:pPr>
        <w:spacing w:line="360" w:lineRule="auto"/>
        <w:ind w:firstLine="720"/>
        <w:jc w:val="both"/>
      </w:pPr>
    </w:p>
    <w:p w14:paraId="7DA20DF6" w14:textId="4CFE9D03" w:rsidR="003B33F6" w:rsidRDefault="003B33F6" w:rsidP="003B33F6">
      <w:pPr>
        <w:spacing w:line="360" w:lineRule="auto"/>
        <w:ind w:firstLine="720"/>
        <w:jc w:val="both"/>
      </w:pPr>
    </w:p>
    <w:p w14:paraId="5EDA65AA" w14:textId="7B7B01F9" w:rsidR="003B33F6" w:rsidRDefault="003B33F6" w:rsidP="003B33F6">
      <w:pPr>
        <w:spacing w:line="360" w:lineRule="auto"/>
        <w:ind w:firstLine="720"/>
        <w:jc w:val="both"/>
      </w:pPr>
    </w:p>
    <w:p w14:paraId="390797C8" w14:textId="7356A3E7" w:rsidR="003B33F6" w:rsidRDefault="003B33F6" w:rsidP="003B33F6">
      <w:pPr>
        <w:spacing w:line="360" w:lineRule="auto"/>
        <w:ind w:firstLine="720"/>
        <w:jc w:val="both"/>
      </w:pPr>
    </w:p>
    <w:p w14:paraId="5DDAC35C" w14:textId="2C8596BC" w:rsidR="003B33F6" w:rsidRDefault="003B33F6" w:rsidP="003B33F6">
      <w:pPr>
        <w:spacing w:line="360" w:lineRule="auto"/>
        <w:ind w:firstLine="720"/>
        <w:jc w:val="both"/>
      </w:pPr>
    </w:p>
    <w:p w14:paraId="1BF47CDF" w14:textId="0D6730EF" w:rsidR="003B33F6" w:rsidRDefault="003B33F6" w:rsidP="003B33F6">
      <w:pPr>
        <w:spacing w:line="360" w:lineRule="auto"/>
        <w:ind w:firstLine="720"/>
        <w:jc w:val="both"/>
      </w:pPr>
    </w:p>
    <w:p w14:paraId="4ACD03F6" w14:textId="361DC49E" w:rsidR="003B33F6" w:rsidRDefault="003B33F6" w:rsidP="003B33F6">
      <w:pPr>
        <w:spacing w:line="360" w:lineRule="auto"/>
        <w:ind w:firstLine="720"/>
        <w:jc w:val="both"/>
      </w:pPr>
    </w:p>
    <w:p w14:paraId="2F0CA97B" w14:textId="13CEA37C" w:rsidR="003B33F6" w:rsidRDefault="003B33F6" w:rsidP="003B33F6">
      <w:pPr>
        <w:spacing w:line="360" w:lineRule="auto"/>
        <w:ind w:firstLine="720"/>
        <w:jc w:val="both"/>
      </w:pPr>
    </w:p>
    <w:p w14:paraId="45AC828B" w14:textId="77777777" w:rsidR="00C64DDB" w:rsidRDefault="00C64DDB" w:rsidP="003B33F6">
      <w:pPr>
        <w:spacing w:line="360" w:lineRule="auto"/>
        <w:ind w:firstLine="720"/>
        <w:jc w:val="both"/>
      </w:pPr>
    </w:p>
    <w:p w14:paraId="02E6D051" w14:textId="77777777" w:rsidR="00C64DDB" w:rsidRDefault="00C64DDB" w:rsidP="003B33F6">
      <w:pPr>
        <w:spacing w:line="360" w:lineRule="auto"/>
        <w:ind w:firstLine="720"/>
        <w:jc w:val="both"/>
      </w:pPr>
    </w:p>
    <w:p w14:paraId="7AC10EC4" w14:textId="77777777" w:rsidR="00C64DDB" w:rsidRDefault="00C64DDB" w:rsidP="003B33F6">
      <w:pPr>
        <w:spacing w:line="360" w:lineRule="auto"/>
        <w:ind w:firstLine="720"/>
        <w:jc w:val="both"/>
      </w:pPr>
    </w:p>
    <w:p w14:paraId="1E8D8838" w14:textId="77777777" w:rsidR="00C64DDB" w:rsidRDefault="00C64DDB" w:rsidP="003B33F6">
      <w:pPr>
        <w:spacing w:line="360" w:lineRule="auto"/>
        <w:ind w:firstLine="720"/>
        <w:jc w:val="both"/>
      </w:pPr>
    </w:p>
    <w:p w14:paraId="796290AE" w14:textId="55554BBC" w:rsidR="003B33F6" w:rsidRDefault="003B33F6" w:rsidP="003B33F6">
      <w:pPr>
        <w:spacing w:line="360" w:lineRule="auto"/>
        <w:ind w:firstLine="720"/>
        <w:jc w:val="both"/>
      </w:pPr>
    </w:p>
    <w:p w14:paraId="4447541F" w14:textId="77777777" w:rsidR="003B33F6" w:rsidRPr="00E926D5" w:rsidRDefault="003B33F6" w:rsidP="003B33F6">
      <w:pPr>
        <w:spacing w:line="360" w:lineRule="auto"/>
        <w:ind w:firstLine="720"/>
        <w:jc w:val="both"/>
      </w:pPr>
    </w:p>
    <w:p w14:paraId="657CC48A" w14:textId="77777777" w:rsidR="00A96BCD" w:rsidRPr="00E926D5" w:rsidRDefault="00C268FF" w:rsidP="00E926D5">
      <w:pPr>
        <w:pStyle w:val="Ttulo2"/>
        <w:spacing w:line="360" w:lineRule="auto"/>
        <w:jc w:val="center"/>
        <w:rPr>
          <w:rFonts w:cs="Times New Roman"/>
          <w:szCs w:val="24"/>
        </w:rPr>
      </w:pPr>
      <w:r w:rsidRPr="00E926D5">
        <w:rPr>
          <w:rFonts w:cs="Times New Roman"/>
          <w:szCs w:val="24"/>
        </w:rPr>
        <w:lastRenderedPageBreak/>
        <w:t>Referencias</w:t>
      </w:r>
    </w:p>
    <w:p w14:paraId="7E8CC509" w14:textId="20F3BDA9" w:rsidR="00A96BCD" w:rsidRPr="00E926D5" w:rsidRDefault="00C268FF" w:rsidP="00E926D5">
      <w:pPr>
        <w:spacing w:line="360" w:lineRule="auto"/>
        <w:ind w:left="720" w:hanging="720"/>
        <w:rPr>
          <w:highlight w:val="white"/>
        </w:rPr>
      </w:pPr>
      <w:proofErr w:type="spellStart"/>
      <w:r w:rsidRPr="00E926D5">
        <w:rPr>
          <w:highlight w:val="white"/>
        </w:rPr>
        <w:t>Aldazábal</w:t>
      </w:r>
      <w:proofErr w:type="spellEnd"/>
      <w:r w:rsidRPr="00E926D5">
        <w:rPr>
          <w:highlight w:val="white"/>
        </w:rPr>
        <w:t xml:space="preserve">, A. (2023). Barreras socioculturales de la regulación emocional en adolescentes andinos, una aproximación </w:t>
      </w:r>
      <w:proofErr w:type="spellStart"/>
      <w:r w:rsidRPr="00E926D5">
        <w:rPr>
          <w:highlight w:val="white"/>
        </w:rPr>
        <w:t>cuali</w:t>
      </w:r>
      <w:proofErr w:type="spellEnd"/>
      <w:r w:rsidRPr="00E926D5">
        <w:rPr>
          <w:highlight w:val="white"/>
        </w:rPr>
        <w:t xml:space="preserve">–cuantitativa. </w:t>
      </w:r>
      <w:r w:rsidRPr="00E926D5">
        <w:rPr>
          <w:i/>
          <w:highlight w:val="white"/>
        </w:rPr>
        <w:t xml:space="preserve">Revista de Investigaciones de la Universidad Le </w:t>
      </w:r>
      <w:proofErr w:type="spellStart"/>
      <w:r w:rsidRPr="00E926D5">
        <w:rPr>
          <w:i/>
          <w:highlight w:val="white"/>
        </w:rPr>
        <w:t>Cordon</w:t>
      </w:r>
      <w:proofErr w:type="spellEnd"/>
      <w:r w:rsidRPr="00E926D5">
        <w:rPr>
          <w:i/>
          <w:highlight w:val="white"/>
        </w:rPr>
        <w:t xml:space="preserve"> </w:t>
      </w:r>
      <w:proofErr w:type="spellStart"/>
      <w:r w:rsidRPr="00E926D5">
        <w:rPr>
          <w:i/>
          <w:highlight w:val="white"/>
        </w:rPr>
        <w:t>Bleu</w:t>
      </w:r>
      <w:proofErr w:type="spellEnd"/>
      <w:r w:rsidRPr="00E926D5">
        <w:rPr>
          <w:highlight w:val="white"/>
        </w:rPr>
        <w:t xml:space="preserve">, 10(2), 35–48. </w:t>
      </w:r>
      <w:hyperlink r:id="rId7">
        <w:r w:rsidRPr="00E926D5">
          <w:rPr>
            <w:highlight w:val="white"/>
            <w:u w:val="single"/>
          </w:rPr>
          <w:t>https://doi.org/10.36955/RIULCB.2023v10n2.004</w:t>
        </w:r>
      </w:hyperlink>
    </w:p>
    <w:p w14:paraId="796FE17A" w14:textId="77777777" w:rsidR="00A96BCD" w:rsidRPr="00E926D5" w:rsidRDefault="00C268FF" w:rsidP="00E926D5">
      <w:pPr>
        <w:spacing w:line="360" w:lineRule="auto"/>
        <w:ind w:left="720" w:hanging="720"/>
        <w:rPr>
          <w:highlight w:val="white"/>
        </w:rPr>
      </w:pPr>
      <w:r w:rsidRPr="00E926D5">
        <w:rPr>
          <w:highlight w:val="white"/>
        </w:rPr>
        <w:t>Álvarez-</w:t>
      </w:r>
      <w:proofErr w:type="spellStart"/>
      <w:r w:rsidRPr="00E926D5">
        <w:rPr>
          <w:highlight w:val="white"/>
        </w:rPr>
        <w:t>Gayou</w:t>
      </w:r>
      <w:proofErr w:type="spellEnd"/>
      <w:r w:rsidRPr="00E926D5">
        <w:rPr>
          <w:highlight w:val="white"/>
        </w:rPr>
        <w:t xml:space="preserve">, J. L. (2019). </w:t>
      </w:r>
      <w:r w:rsidRPr="00E926D5">
        <w:rPr>
          <w:i/>
          <w:highlight w:val="white"/>
        </w:rPr>
        <w:t>Cómo hacer investigación cualitativa: Fundamentos y metodología</w:t>
      </w:r>
      <w:r w:rsidRPr="00E926D5">
        <w:rPr>
          <w:highlight w:val="white"/>
        </w:rPr>
        <w:t xml:space="preserve"> (4ª ed.). Paidós.</w:t>
      </w:r>
    </w:p>
    <w:p w14:paraId="542A0539" w14:textId="77777777" w:rsidR="00A96BCD" w:rsidRPr="00E926D5" w:rsidRDefault="00C268FF" w:rsidP="00E926D5">
      <w:pPr>
        <w:spacing w:line="360" w:lineRule="auto"/>
        <w:ind w:left="720" w:hanging="720"/>
        <w:rPr>
          <w:highlight w:val="white"/>
        </w:rPr>
      </w:pPr>
      <w:r w:rsidRPr="00E926D5">
        <w:t xml:space="preserve">Arnal, J., Del Rincón, D., &amp; Latorre, A. (2016). </w:t>
      </w:r>
      <w:r w:rsidRPr="00E926D5">
        <w:rPr>
          <w:i/>
        </w:rPr>
        <w:t>Investigación educativa: Fundamentos y metodología</w:t>
      </w:r>
      <w:r w:rsidRPr="00E926D5">
        <w:t>. Editorial La Muralla.</w:t>
      </w:r>
    </w:p>
    <w:p w14:paraId="24015921" w14:textId="0CF35ED9" w:rsidR="0045374B" w:rsidRPr="00E926D5" w:rsidRDefault="0045374B" w:rsidP="00E926D5">
      <w:pPr>
        <w:spacing w:line="360" w:lineRule="auto"/>
        <w:ind w:left="720" w:hanging="720"/>
      </w:pPr>
      <w:proofErr w:type="spellStart"/>
      <w:r w:rsidRPr="00E926D5">
        <w:t>Ardela</w:t>
      </w:r>
      <w:proofErr w:type="spellEnd"/>
      <w:r w:rsidRPr="00E926D5">
        <w:t>, C. (2020). </w:t>
      </w:r>
      <w:r w:rsidRPr="00E926D5">
        <w:rPr>
          <w:i/>
          <w:iCs/>
        </w:rPr>
        <w:t>Escala de autocompasión versión corta SCS-SF: Evidencias psicométricas en estudiantes universitarios peruanos y mexicanos, 2020</w:t>
      </w:r>
      <w:r w:rsidRPr="00E926D5">
        <w:t xml:space="preserve">. </w:t>
      </w:r>
      <w:hyperlink r:id="rId8" w:history="1">
        <w:r w:rsidRPr="00E926D5">
          <w:rPr>
            <w:rStyle w:val="Hipervnculo"/>
          </w:rPr>
          <w:t>https://www.lareferencia.info/vufind/Record/ES_6ad6e15f7f7acb324f807ccc304a3b24</w:t>
        </w:r>
      </w:hyperlink>
    </w:p>
    <w:p w14:paraId="74CA0964" w14:textId="2828102D" w:rsidR="00A96BCD" w:rsidRPr="00E926D5" w:rsidRDefault="00C268FF" w:rsidP="00E926D5">
      <w:pPr>
        <w:spacing w:line="360" w:lineRule="auto"/>
        <w:ind w:left="720" w:hanging="720"/>
      </w:pPr>
      <w:r w:rsidRPr="00E926D5">
        <w:t xml:space="preserve">Ato, M., Vallejo, G., &amp; Benavente, A. (2019). Un sistema de clasificación de los diseños de investigación en psicología. </w:t>
      </w:r>
      <w:r w:rsidRPr="00E926D5">
        <w:rPr>
          <w:i/>
        </w:rPr>
        <w:t>Anales de Psicología</w:t>
      </w:r>
      <w:r w:rsidRPr="00E926D5">
        <w:t xml:space="preserve">, </w:t>
      </w:r>
      <w:r w:rsidRPr="00E926D5">
        <w:rPr>
          <w:i/>
        </w:rPr>
        <w:t>35</w:t>
      </w:r>
      <w:r w:rsidRPr="00E926D5">
        <w:t xml:space="preserve">(3), 444-459. </w:t>
      </w:r>
      <w:hyperlink r:id="rId9">
        <w:r w:rsidRPr="00E926D5">
          <w:rPr>
            <w:color w:val="000000"/>
            <w:u w:val="single"/>
          </w:rPr>
          <w:t>https://doi.org/10.6018/analesps.35.3.328551</w:t>
        </w:r>
      </w:hyperlink>
    </w:p>
    <w:p w14:paraId="05D73073" w14:textId="77777777" w:rsidR="00A96BCD" w:rsidRPr="00E926D5" w:rsidRDefault="00C268FF" w:rsidP="00E926D5">
      <w:pPr>
        <w:spacing w:line="360" w:lineRule="auto"/>
        <w:ind w:left="720" w:hanging="720"/>
        <w:rPr>
          <w:u w:val="single"/>
        </w:rPr>
      </w:pPr>
      <w:proofErr w:type="spellStart"/>
      <w:r w:rsidRPr="00E926D5">
        <w:t>Bluth</w:t>
      </w:r>
      <w:proofErr w:type="spellEnd"/>
      <w:r w:rsidRPr="00E926D5">
        <w:t xml:space="preserve">, K., &amp; </w:t>
      </w:r>
      <w:proofErr w:type="spellStart"/>
      <w:r w:rsidRPr="00E926D5">
        <w:t>Blanton</w:t>
      </w:r>
      <w:proofErr w:type="spellEnd"/>
      <w:r w:rsidRPr="00E926D5">
        <w:t xml:space="preserve">, P. W. (2015). </w:t>
      </w:r>
      <w:proofErr w:type="spellStart"/>
      <w:r w:rsidRPr="00E926D5">
        <w:t>The</w:t>
      </w:r>
      <w:proofErr w:type="spellEnd"/>
      <w:r w:rsidRPr="00E926D5">
        <w:t xml:space="preserve"> </w:t>
      </w:r>
      <w:proofErr w:type="spellStart"/>
      <w:r w:rsidRPr="00E926D5">
        <w:t>influence</w:t>
      </w:r>
      <w:proofErr w:type="spellEnd"/>
      <w:r w:rsidRPr="00E926D5">
        <w:t xml:space="preserve"> </w:t>
      </w:r>
      <w:proofErr w:type="spellStart"/>
      <w:r w:rsidRPr="00E926D5">
        <w:t>of</w:t>
      </w:r>
      <w:proofErr w:type="spellEnd"/>
      <w:r w:rsidRPr="00E926D5">
        <w:t xml:space="preserve"> </w:t>
      </w:r>
      <w:proofErr w:type="spellStart"/>
      <w:r w:rsidRPr="00E926D5">
        <w:t>self-compassion</w:t>
      </w:r>
      <w:proofErr w:type="spellEnd"/>
      <w:r w:rsidRPr="00E926D5">
        <w:t xml:space="preserve"> </w:t>
      </w:r>
      <w:proofErr w:type="spellStart"/>
      <w:r w:rsidRPr="00E926D5">
        <w:t>on</w:t>
      </w:r>
      <w:proofErr w:type="spellEnd"/>
      <w:r w:rsidRPr="00E926D5">
        <w:t xml:space="preserve"> </w:t>
      </w:r>
      <w:proofErr w:type="spellStart"/>
      <w:r w:rsidRPr="00E926D5">
        <w:t>emotional</w:t>
      </w:r>
      <w:proofErr w:type="spellEnd"/>
      <w:r w:rsidRPr="00E926D5">
        <w:t xml:space="preserve"> </w:t>
      </w:r>
      <w:proofErr w:type="spellStart"/>
      <w:r w:rsidRPr="00E926D5">
        <w:t>well-being</w:t>
      </w:r>
      <w:proofErr w:type="spellEnd"/>
      <w:r w:rsidRPr="00E926D5">
        <w:t xml:space="preserve"> </w:t>
      </w:r>
      <w:proofErr w:type="spellStart"/>
      <w:r w:rsidRPr="00E926D5">
        <w:t>among</w:t>
      </w:r>
      <w:proofErr w:type="spellEnd"/>
      <w:r w:rsidRPr="00E926D5">
        <w:t xml:space="preserve"> </w:t>
      </w:r>
      <w:proofErr w:type="spellStart"/>
      <w:r w:rsidRPr="00E926D5">
        <w:t>adolescents</w:t>
      </w:r>
      <w:proofErr w:type="spellEnd"/>
      <w:r w:rsidRPr="00E926D5">
        <w:t xml:space="preserve">. </w:t>
      </w:r>
      <w:proofErr w:type="spellStart"/>
      <w:r w:rsidRPr="00E926D5">
        <w:rPr>
          <w:i/>
        </w:rPr>
        <w:t>Journal</w:t>
      </w:r>
      <w:proofErr w:type="spellEnd"/>
      <w:r w:rsidRPr="00E926D5">
        <w:rPr>
          <w:i/>
        </w:rPr>
        <w:t xml:space="preserve"> </w:t>
      </w:r>
      <w:proofErr w:type="spellStart"/>
      <w:r w:rsidRPr="00E926D5">
        <w:rPr>
          <w:i/>
        </w:rPr>
        <w:t>of</w:t>
      </w:r>
      <w:proofErr w:type="spellEnd"/>
      <w:r w:rsidRPr="00E926D5">
        <w:rPr>
          <w:i/>
        </w:rPr>
        <w:t xml:space="preserve"> Child and </w:t>
      </w:r>
      <w:proofErr w:type="spellStart"/>
      <w:r w:rsidRPr="00E926D5">
        <w:rPr>
          <w:i/>
        </w:rPr>
        <w:t>Family</w:t>
      </w:r>
      <w:proofErr w:type="spellEnd"/>
      <w:r w:rsidRPr="00E926D5">
        <w:rPr>
          <w:i/>
        </w:rPr>
        <w:t xml:space="preserve"> </w:t>
      </w:r>
      <w:proofErr w:type="spellStart"/>
      <w:r w:rsidRPr="00E926D5">
        <w:rPr>
          <w:i/>
        </w:rPr>
        <w:t>Studies</w:t>
      </w:r>
      <w:proofErr w:type="spellEnd"/>
      <w:r w:rsidRPr="00E926D5">
        <w:t xml:space="preserve">, </w:t>
      </w:r>
      <w:r w:rsidRPr="00E926D5">
        <w:rPr>
          <w:i/>
        </w:rPr>
        <w:t>24</w:t>
      </w:r>
      <w:r w:rsidRPr="00E926D5">
        <w:t>(8), 2375-2385.</w:t>
      </w:r>
      <w:hyperlink r:id="rId10">
        <w:r w:rsidRPr="00E926D5">
          <w:t xml:space="preserve"> </w:t>
        </w:r>
      </w:hyperlink>
      <w:hyperlink r:id="rId11">
        <w:r w:rsidRPr="00E926D5">
          <w:rPr>
            <w:u w:val="single"/>
          </w:rPr>
          <w:t>https://doi.org/10.1007/s10826-014-0036-z</w:t>
        </w:r>
      </w:hyperlink>
    </w:p>
    <w:p w14:paraId="477DFA05" w14:textId="54DA7C22" w:rsidR="003B3DCB" w:rsidRDefault="003B3DCB" w:rsidP="00E926D5">
      <w:pPr>
        <w:spacing w:line="360" w:lineRule="auto"/>
        <w:ind w:left="720" w:hanging="720"/>
      </w:pPr>
      <w:r w:rsidRPr="00E926D5">
        <w:t xml:space="preserve">Byrne, B. M. (2013). </w:t>
      </w:r>
      <w:proofErr w:type="spellStart"/>
      <w:r w:rsidRPr="00E926D5">
        <w:rPr>
          <w:i/>
          <w:iCs/>
        </w:rPr>
        <w:t>Structural</w:t>
      </w:r>
      <w:proofErr w:type="spellEnd"/>
      <w:r w:rsidRPr="00E926D5">
        <w:rPr>
          <w:i/>
          <w:iCs/>
        </w:rPr>
        <w:t xml:space="preserve"> </w:t>
      </w:r>
      <w:proofErr w:type="spellStart"/>
      <w:r w:rsidRPr="00E926D5">
        <w:rPr>
          <w:i/>
          <w:iCs/>
        </w:rPr>
        <w:t>equation</w:t>
      </w:r>
      <w:proofErr w:type="spellEnd"/>
      <w:r w:rsidRPr="00E926D5">
        <w:rPr>
          <w:i/>
          <w:iCs/>
        </w:rPr>
        <w:t xml:space="preserve"> </w:t>
      </w:r>
      <w:proofErr w:type="spellStart"/>
      <w:r w:rsidRPr="00E926D5">
        <w:rPr>
          <w:i/>
          <w:iCs/>
        </w:rPr>
        <w:t>modeling</w:t>
      </w:r>
      <w:proofErr w:type="spellEnd"/>
      <w:r w:rsidRPr="00E926D5">
        <w:rPr>
          <w:i/>
          <w:iCs/>
        </w:rPr>
        <w:t xml:space="preserve"> </w:t>
      </w:r>
      <w:proofErr w:type="spellStart"/>
      <w:r w:rsidRPr="00E926D5">
        <w:rPr>
          <w:i/>
          <w:iCs/>
        </w:rPr>
        <w:t>with</w:t>
      </w:r>
      <w:proofErr w:type="spellEnd"/>
      <w:r w:rsidRPr="00E926D5">
        <w:rPr>
          <w:i/>
          <w:iCs/>
        </w:rPr>
        <w:t xml:space="preserve"> </w:t>
      </w:r>
      <w:proofErr w:type="spellStart"/>
      <w:r w:rsidRPr="00E926D5">
        <w:rPr>
          <w:i/>
          <w:iCs/>
        </w:rPr>
        <w:t>Mplus</w:t>
      </w:r>
      <w:proofErr w:type="spellEnd"/>
      <w:r w:rsidRPr="00E926D5">
        <w:rPr>
          <w:i/>
          <w:iCs/>
        </w:rPr>
        <w:t xml:space="preserve">: Basic </w:t>
      </w:r>
      <w:proofErr w:type="spellStart"/>
      <w:r w:rsidRPr="00E926D5">
        <w:rPr>
          <w:i/>
          <w:iCs/>
        </w:rPr>
        <w:t>concepts</w:t>
      </w:r>
      <w:proofErr w:type="spellEnd"/>
      <w:r w:rsidRPr="00E926D5">
        <w:rPr>
          <w:i/>
          <w:iCs/>
        </w:rPr>
        <w:t xml:space="preserve">, </w:t>
      </w:r>
      <w:proofErr w:type="spellStart"/>
      <w:r w:rsidRPr="00E926D5">
        <w:rPr>
          <w:i/>
          <w:iCs/>
        </w:rPr>
        <w:t>applications</w:t>
      </w:r>
      <w:proofErr w:type="spellEnd"/>
      <w:r w:rsidRPr="00E926D5">
        <w:rPr>
          <w:i/>
          <w:iCs/>
        </w:rPr>
        <w:t xml:space="preserve">, and </w:t>
      </w:r>
      <w:proofErr w:type="spellStart"/>
      <w:r w:rsidRPr="00E926D5">
        <w:rPr>
          <w:i/>
          <w:iCs/>
        </w:rPr>
        <w:t>programming</w:t>
      </w:r>
      <w:proofErr w:type="spellEnd"/>
      <w:r w:rsidRPr="00E926D5">
        <w:t>. Routledge.</w:t>
      </w:r>
    </w:p>
    <w:p w14:paraId="5CD8FCFE" w14:textId="35B06E23" w:rsidR="00686EE3" w:rsidRDefault="00686EE3" w:rsidP="00E926D5">
      <w:pPr>
        <w:spacing w:line="360" w:lineRule="auto"/>
        <w:ind w:left="720" w:hanging="720"/>
      </w:pPr>
      <w:r w:rsidRPr="00686EE3">
        <w:t xml:space="preserve">Colegio de Psicólogos del Perú. (2018). </w:t>
      </w:r>
      <w:r w:rsidRPr="00686EE3">
        <w:rPr>
          <w:i/>
        </w:rPr>
        <w:t>Código de ética y deontología</w:t>
      </w:r>
      <w:r w:rsidRPr="00686EE3">
        <w:t xml:space="preserve">. </w:t>
      </w:r>
      <w:hyperlink r:id="rId12" w:history="1">
        <w:r w:rsidRPr="00D475B3">
          <w:rPr>
            <w:rStyle w:val="Hipervnculo"/>
          </w:rPr>
          <w:t>https://www.cpsp.pe/#</w:t>
        </w:r>
      </w:hyperlink>
    </w:p>
    <w:p w14:paraId="620402DE" w14:textId="4081CF69" w:rsidR="00686EE3" w:rsidRDefault="00686EE3" w:rsidP="00686EE3">
      <w:pPr>
        <w:spacing w:line="360" w:lineRule="auto"/>
        <w:ind w:left="720" w:hanging="720"/>
      </w:pPr>
      <w:r>
        <w:t xml:space="preserve">Consejo de Organizaciones Internacionales de las Ciencias Médicas (CIOMS) &amp; Organización Mundial de la Salud (OMS). (2016). </w:t>
      </w:r>
      <w:r w:rsidRPr="00686EE3">
        <w:rPr>
          <w:i/>
        </w:rPr>
        <w:t xml:space="preserve">Directrices éticas internacionales para la investigación relacionada con la salud con seres humanos </w:t>
      </w:r>
      <w:r>
        <w:t xml:space="preserve">(4ª ed.). </w:t>
      </w:r>
    </w:p>
    <w:p w14:paraId="4A7315BB" w14:textId="1D64EA33" w:rsidR="00686EE3" w:rsidRDefault="0086702E" w:rsidP="00686EE3">
      <w:pPr>
        <w:spacing w:line="360" w:lineRule="auto"/>
        <w:ind w:left="720" w:hanging="720"/>
      </w:pPr>
      <w:hyperlink r:id="rId13" w:history="1">
        <w:r w:rsidR="00686EE3" w:rsidRPr="00D475B3">
          <w:rPr>
            <w:rStyle w:val="Hipervnculo"/>
          </w:rPr>
          <w:t>https://doi.org/10.56759/rgxl7405</w:t>
        </w:r>
      </w:hyperlink>
    </w:p>
    <w:p w14:paraId="2B6A6DA4" w14:textId="53CF155B" w:rsidR="00A96BCD" w:rsidRPr="00E926D5" w:rsidRDefault="00C268FF" w:rsidP="00E926D5">
      <w:pPr>
        <w:spacing w:line="360" w:lineRule="auto"/>
        <w:ind w:left="720" w:hanging="720"/>
      </w:pPr>
      <w:r w:rsidRPr="00E926D5">
        <w:t xml:space="preserve">Duarte, C., Gilbert, P., &amp; Stalker, C. (2022). </w:t>
      </w:r>
      <w:proofErr w:type="spellStart"/>
      <w:r w:rsidRPr="00E926D5">
        <w:t>Self-compassion</w:t>
      </w:r>
      <w:proofErr w:type="spellEnd"/>
      <w:r w:rsidRPr="00E926D5">
        <w:t xml:space="preserve"> and </w:t>
      </w:r>
      <w:proofErr w:type="spellStart"/>
      <w:r w:rsidRPr="00E926D5">
        <w:t>suicidal</w:t>
      </w:r>
      <w:proofErr w:type="spellEnd"/>
      <w:r w:rsidRPr="00E926D5">
        <w:t xml:space="preserve"> </w:t>
      </w:r>
      <w:proofErr w:type="spellStart"/>
      <w:r w:rsidRPr="00E926D5">
        <w:t>ideation</w:t>
      </w:r>
      <w:proofErr w:type="spellEnd"/>
      <w:r w:rsidRPr="00E926D5">
        <w:t xml:space="preserve"> in </w:t>
      </w:r>
      <w:proofErr w:type="spellStart"/>
      <w:r w:rsidRPr="00E926D5">
        <w:t>adolescents</w:t>
      </w:r>
      <w:proofErr w:type="spellEnd"/>
      <w:r w:rsidRPr="00E926D5">
        <w:t xml:space="preserve">: A </w:t>
      </w:r>
      <w:proofErr w:type="spellStart"/>
      <w:r w:rsidRPr="00E926D5">
        <w:t>cross</w:t>
      </w:r>
      <w:proofErr w:type="spellEnd"/>
      <w:r w:rsidRPr="00E926D5">
        <w:t xml:space="preserve">-cultural </w:t>
      </w:r>
      <w:proofErr w:type="spellStart"/>
      <w:r w:rsidRPr="00E926D5">
        <w:t>study</w:t>
      </w:r>
      <w:proofErr w:type="spellEnd"/>
      <w:r w:rsidRPr="00E926D5">
        <w:t xml:space="preserve">. </w:t>
      </w:r>
      <w:proofErr w:type="spellStart"/>
      <w:r w:rsidRPr="00E926D5">
        <w:rPr>
          <w:i/>
        </w:rPr>
        <w:t>Journal</w:t>
      </w:r>
      <w:proofErr w:type="spellEnd"/>
      <w:r w:rsidRPr="00E926D5">
        <w:rPr>
          <w:i/>
        </w:rPr>
        <w:t xml:space="preserve"> </w:t>
      </w:r>
      <w:proofErr w:type="spellStart"/>
      <w:r w:rsidRPr="00E926D5">
        <w:rPr>
          <w:i/>
        </w:rPr>
        <w:t>of</w:t>
      </w:r>
      <w:proofErr w:type="spellEnd"/>
      <w:r w:rsidRPr="00E926D5">
        <w:rPr>
          <w:i/>
        </w:rPr>
        <w:t xml:space="preserve"> </w:t>
      </w:r>
      <w:proofErr w:type="spellStart"/>
      <w:r w:rsidRPr="00E926D5">
        <w:rPr>
          <w:i/>
        </w:rPr>
        <w:t>Clinical</w:t>
      </w:r>
      <w:proofErr w:type="spellEnd"/>
      <w:r w:rsidRPr="00E926D5">
        <w:rPr>
          <w:i/>
        </w:rPr>
        <w:t xml:space="preserve"> </w:t>
      </w:r>
      <w:proofErr w:type="spellStart"/>
      <w:r w:rsidRPr="00E926D5">
        <w:rPr>
          <w:i/>
        </w:rPr>
        <w:t>Psychology</w:t>
      </w:r>
      <w:proofErr w:type="spellEnd"/>
      <w:r w:rsidRPr="00E926D5">
        <w:t xml:space="preserve">, </w:t>
      </w:r>
      <w:r w:rsidRPr="00E926D5">
        <w:rPr>
          <w:i/>
        </w:rPr>
        <w:t>78</w:t>
      </w:r>
      <w:r w:rsidRPr="00E926D5">
        <w:t xml:space="preserve">(5), 901-915. </w:t>
      </w:r>
      <w:hyperlink r:id="rId14">
        <w:r w:rsidRPr="00E926D5">
          <w:rPr>
            <w:color w:val="000000"/>
            <w:u w:val="single"/>
          </w:rPr>
          <w:t>https://doi.org/10.1177/1359105319890019</w:t>
        </w:r>
      </w:hyperlink>
    </w:p>
    <w:p w14:paraId="2CFCF975" w14:textId="77777777" w:rsidR="00A96BCD" w:rsidRPr="00E926D5" w:rsidRDefault="00C268FF" w:rsidP="00E926D5">
      <w:pPr>
        <w:spacing w:line="360" w:lineRule="auto"/>
        <w:ind w:left="720" w:hanging="720"/>
      </w:pPr>
      <w:proofErr w:type="spellStart"/>
      <w:r w:rsidRPr="00E926D5">
        <w:t>Fardouly</w:t>
      </w:r>
      <w:proofErr w:type="spellEnd"/>
      <w:r w:rsidRPr="00E926D5">
        <w:t xml:space="preserve">, J., </w:t>
      </w:r>
      <w:proofErr w:type="spellStart"/>
      <w:r w:rsidRPr="00E926D5">
        <w:t>Diedrichs</w:t>
      </w:r>
      <w:proofErr w:type="spellEnd"/>
      <w:r w:rsidRPr="00E926D5">
        <w:t xml:space="preserve">, P. C., </w:t>
      </w:r>
      <w:proofErr w:type="spellStart"/>
      <w:r w:rsidRPr="00E926D5">
        <w:t>Vartanian</w:t>
      </w:r>
      <w:proofErr w:type="spellEnd"/>
      <w:r w:rsidRPr="00E926D5">
        <w:t xml:space="preserve">, L. R., &amp; Halliwell, E. (2015). Social </w:t>
      </w:r>
      <w:proofErr w:type="spellStart"/>
      <w:r w:rsidRPr="00E926D5">
        <w:t>comparisons</w:t>
      </w:r>
      <w:proofErr w:type="spellEnd"/>
      <w:r w:rsidRPr="00E926D5">
        <w:t xml:space="preserve"> </w:t>
      </w:r>
      <w:proofErr w:type="spellStart"/>
      <w:r w:rsidRPr="00E926D5">
        <w:t>on</w:t>
      </w:r>
      <w:proofErr w:type="spellEnd"/>
      <w:r w:rsidRPr="00E926D5">
        <w:t xml:space="preserve"> social media: </w:t>
      </w:r>
      <w:proofErr w:type="spellStart"/>
      <w:r w:rsidRPr="00E926D5">
        <w:t>The</w:t>
      </w:r>
      <w:proofErr w:type="spellEnd"/>
      <w:r w:rsidRPr="00E926D5">
        <w:t xml:space="preserve"> </w:t>
      </w:r>
      <w:proofErr w:type="spellStart"/>
      <w:r w:rsidRPr="00E926D5">
        <w:t>impact</w:t>
      </w:r>
      <w:proofErr w:type="spellEnd"/>
      <w:r w:rsidRPr="00E926D5">
        <w:t xml:space="preserve"> </w:t>
      </w:r>
      <w:proofErr w:type="spellStart"/>
      <w:r w:rsidRPr="00E926D5">
        <w:t>of</w:t>
      </w:r>
      <w:proofErr w:type="spellEnd"/>
      <w:r w:rsidRPr="00E926D5">
        <w:t xml:space="preserve"> Facebook </w:t>
      </w:r>
      <w:proofErr w:type="spellStart"/>
      <w:r w:rsidRPr="00E926D5">
        <w:t>on</w:t>
      </w:r>
      <w:proofErr w:type="spellEnd"/>
      <w:r w:rsidRPr="00E926D5">
        <w:t xml:space="preserve"> </w:t>
      </w:r>
      <w:proofErr w:type="spellStart"/>
      <w:r w:rsidRPr="00E926D5">
        <w:t>young</w:t>
      </w:r>
      <w:proofErr w:type="spellEnd"/>
      <w:r w:rsidRPr="00E926D5">
        <w:t xml:space="preserve"> </w:t>
      </w:r>
      <w:proofErr w:type="spellStart"/>
      <w:r w:rsidRPr="00E926D5">
        <w:t>women's</w:t>
      </w:r>
      <w:proofErr w:type="spellEnd"/>
      <w:r w:rsidRPr="00E926D5">
        <w:t xml:space="preserve"> </w:t>
      </w:r>
      <w:proofErr w:type="spellStart"/>
      <w:r w:rsidRPr="00E926D5">
        <w:t>body</w:t>
      </w:r>
      <w:proofErr w:type="spellEnd"/>
      <w:r w:rsidRPr="00E926D5">
        <w:t xml:space="preserve"> </w:t>
      </w:r>
      <w:proofErr w:type="spellStart"/>
      <w:r w:rsidRPr="00E926D5">
        <w:t>image</w:t>
      </w:r>
      <w:proofErr w:type="spellEnd"/>
      <w:r w:rsidRPr="00E926D5">
        <w:t xml:space="preserve"> </w:t>
      </w:r>
      <w:proofErr w:type="spellStart"/>
      <w:r w:rsidRPr="00E926D5">
        <w:t>concerns</w:t>
      </w:r>
      <w:proofErr w:type="spellEnd"/>
      <w:r w:rsidRPr="00E926D5">
        <w:t xml:space="preserve"> and </w:t>
      </w:r>
      <w:proofErr w:type="spellStart"/>
      <w:r w:rsidRPr="00E926D5">
        <w:t>mood</w:t>
      </w:r>
      <w:proofErr w:type="spellEnd"/>
      <w:r w:rsidRPr="00E926D5">
        <w:t xml:space="preserve">. </w:t>
      </w:r>
      <w:proofErr w:type="spellStart"/>
      <w:r w:rsidRPr="00E926D5">
        <w:rPr>
          <w:i/>
          <w:iCs/>
        </w:rPr>
        <w:t>Body</w:t>
      </w:r>
      <w:proofErr w:type="spellEnd"/>
      <w:r w:rsidRPr="00E926D5">
        <w:rPr>
          <w:i/>
          <w:iCs/>
        </w:rPr>
        <w:t xml:space="preserve"> </w:t>
      </w:r>
      <w:proofErr w:type="spellStart"/>
      <w:r w:rsidRPr="00E926D5">
        <w:rPr>
          <w:i/>
          <w:iCs/>
        </w:rPr>
        <w:t>image</w:t>
      </w:r>
      <w:proofErr w:type="spellEnd"/>
      <w:r w:rsidRPr="00E926D5">
        <w:t xml:space="preserve">, 13, 38-45. </w:t>
      </w:r>
      <w:hyperlink r:id="rId15">
        <w:r w:rsidRPr="00E926D5">
          <w:rPr>
            <w:u w:val="single"/>
          </w:rPr>
          <w:t>https://doi.org/10.1016/j.bodyim.2014.12.002</w:t>
        </w:r>
      </w:hyperlink>
    </w:p>
    <w:p w14:paraId="517B06CD" w14:textId="77777777" w:rsidR="00A96BCD" w:rsidRPr="00E926D5" w:rsidRDefault="00C268FF" w:rsidP="00E926D5">
      <w:pPr>
        <w:spacing w:line="360" w:lineRule="auto"/>
        <w:ind w:left="720" w:hanging="720"/>
        <w:rPr>
          <w:u w:val="single"/>
        </w:rPr>
      </w:pPr>
      <w:proofErr w:type="spellStart"/>
      <w:r w:rsidRPr="00E926D5">
        <w:t>Fuochi</w:t>
      </w:r>
      <w:proofErr w:type="spellEnd"/>
      <w:r w:rsidRPr="00E926D5">
        <w:t xml:space="preserve">, G., </w:t>
      </w:r>
      <w:proofErr w:type="spellStart"/>
      <w:r w:rsidRPr="00E926D5">
        <w:t>Voci</w:t>
      </w:r>
      <w:proofErr w:type="spellEnd"/>
      <w:r w:rsidRPr="00E926D5">
        <w:t xml:space="preserve">, A., &amp; </w:t>
      </w:r>
      <w:proofErr w:type="spellStart"/>
      <w:r w:rsidRPr="00E926D5">
        <w:t>Moè</w:t>
      </w:r>
      <w:proofErr w:type="spellEnd"/>
      <w:r w:rsidRPr="00E926D5">
        <w:t xml:space="preserve">, A. (2025). Quick </w:t>
      </w:r>
      <w:proofErr w:type="spellStart"/>
      <w:r w:rsidRPr="00E926D5">
        <w:t>Self-Compassion</w:t>
      </w:r>
      <w:proofErr w:type="spellEnd"/>
      <w:r w:rsidRPr="00E926D5">
        <w:t xml:space="preserve">: </w:t>
      </w:r>
      <w:proofErr w:type="spellStart"/>
      <w:r w:rsidRPr="00E926D5">
        <w:t>Italian</w:t>
      </w:r>
      <w:proofErr w:type="spellEnd"/>
      <w:r w:rsidRPr="00E926D5">
        <w:t xml:space="preserve"> </w:t>
      </w:r>
      <w:proofErr w:type="spellStart"/>
      <w:r w:rsidRPr="00E926D5">
        <w:t>Validation</w:t>
      </w:r>
      <w:proofErr w:type="spellEnd"/>
      <w:r w:rsidRPr="00E926D5">
        <w:t xml:space="preserve">, Network </w:t>
      </w:r>
      <w:proofErr w:type="spellStart"/>
      <w:r w:rsidRPr="00E926D5">
        <w:t>Analysis</w:t>
      </w:r>
      <w:proofErr w:type="spellEnd"/>
      <w:r w:rsidRPr="00E926D5">
        <w:t xml:space="preserve">, </w:t>
      </w:r>
      <w:proofErr w:type="spellStart"/>
      <w:r w:rsidRPr="00E926D5">
        <w:t>Item</w:t>
      </w:r>
      <w:proofErr w:type="spellEnd"/>
      <w:r w:rsidRPr="00E926D5">
        <w:t xml:space="preserve"> Response </w:t>
      </w:r>
      <w:proofErr w:type="spellStart"/>
      <w:r w:rsidRPr="00E926D5">
        <w:t>Theory</w:t>
      </w:r>
      <w:proofErr w:type="spellEnd"/>
      <w:r w:rsidRPr="00E926D5">
        <w:t xml:space="preserve"> </w:t>
      </w:r>
      <w:proofErr w:type="spellStart"/>
      <w:r w:rsidRPr="00E926D5">
        <w:t>Analysis</w:t>
      </w:r>
      <w:proofErr w:type="spellEnd"/>
      <w:r w:rsidRPr="00E926D5">
        <w:t xml:space="preserve">, and </w:t>
      </w:r>
      <w:proofErr w:type="spellStart"/>
      <w:r w:rsidRPr="00E926D5">
        <w:t>Correlates</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lastRenderedPageBreak/>
        <w:t>Scale</w:t>
      </w:r>
      <w:proofErr w:type="spellEnd"/>
      <w:r w:rsidRPr="00E926D5">
        <w:t xml:space="preserve"> Short </w:t>
      </w:r>
      <w:proofErr w:type="spellStart"/>
      <w:r w:rsidRPr="00E926D5">
        <w:t>Form</w:t>
      </w:r>
      <w:proofErr w:type="spellEnd"/>
      <w:r w:rsidRPr="00E926D5">
        <w:t xml:space="preserve">. </w:t>
      </w:r>
      <w:r w:rsidRPr="00E926D5">
        <w:rPr>
          <w:i/>
        </w:rPr>
        <w:t>Mindfulness, 16</w:t>
      </w:r>
      <w:r w:rsidRPr="00E926D5">
        <w:t xml:space="preserve">, 421–436. </w:t>
      </w:r>
      <w:hyperlink r:id="rId16">
        <w:r w:rsidRPr="00E926D5">
          <w:rPr>
            <w:color w:val="000000"/>
            <w:u w:val="single"/>
          </w:rPr>
          <w:t>https://doi.org/10.1007/s12671-025-02516-9</w:t>
        </w:r>
      </w:hyperlink>
      <w:r w:rsidRPr="00E926D5">
        <w:t xml:space="preserve">     </w:t>
      </w:r>
    </w:p>
    <w:p w14:paraId="77C0C09C" w14:textId="77777777" w:rsidR="00A96BCD" w:rsidRPr="00E926D5" w:rsidRDefault="00C268FF" w:rsidP="00E926D5">
      <w:pPr>
        <w:spacing w:line="360" w:lineRule="auto"/>
        <w:ind w:left="720" w:hanging="720"/>
        <w:rPr>
          <w:u w:val="single"/>
        </w:rPr>
      </w:pPr>
      <w:r w:rsidRPr="00E926D5">
        <w:t xml:space="preserve">García, M., &amp; López, P. (2020). Autocompasión y cultura colectivista en poblaciones andinas. </w:t>
      </w:r>
      <w:r w:rsidRPr="00E926D5">
        <w:rPr>
          <w:i/>
        </w:rPr>
        <w:t>Revista Latinoamericana de Psicología, 15</w:t>
      </w:r>
      <w:r w:rsidRPr="00E926D5">
        <w:t xml:space="preserve">(2), 123-145. </w:t>
      </w:r>
      <w:hyperlink r:id="rId17">
        <w:r w:rsidRPr="00E926D5">
          <w:rPr>
            <w:u w:val="single"/>
          </w:rPr>
          <w:t>https://dialnet.unirioja.es/servlet/articulo?codigo=8835953</w:t>
        </w:r>
      </w:hyperlink>
    </w:p>
    <w:p w14:paraId="38AA0E38" w14:textId="77777777" w:rsidR="00A96BCD" w:rsidRPr="00E926D5" w:rsidRDefault="00C268FF" w:rsidP="00E926D5">
      <w:pPr>
        <w:spacing w:line="360" w:lineRule="auto"/>
        <w:ind w:left="720" w:hanging="720"/>
        <w:rPr>
          <w:shd w:val="clear" w:color="auto" w:fill="E6B8AF"/>
        </w:rPr>
      </w:pPr>
      <w:r w:rsidRPr="00E926D5">
        <w:t xml:space="preserve">González, O. (2007). Colectivismo e individualismo en Perú: El debate de los años recientes. </w:t>
      </w:r>
      <w:r w:rsidRPr="00E926D5">
        <w:rPr>
          <w:i/>
        </w:rPr>
        <w:t>Argumentos</w:t>
      </w:r>
      <w:r w:rsidRPr="00E926D5">
        <w:t xml:space="preserve">, 20(54). </w:t>
      </w:r>
      <w:hyperlink r:id="rId18">
        <w:r w:rsidRPr="00E926D5">
          <w:rPr>
            <w:color w:val="000000"/>
            <w:u w:val="single"/>
          </w:rPr>
          <w:t>https://argumentos.xoc.uam.mx/index.php/argumentos/article/view/687</w:t>
        </w:r>
      </w:hyperlink>
    </w:p>
    <w:p w14:paraId="6EF04365" w14:textId="634A0D0C" w:rsidR="00A96BCD" w:rsidRPr="00E926D5" w:rsidRDefault="00C268FF" w:rsidP="00E926D5">
      <w:pPr>
        <w:spacing w:line="360" w:lineRule="auto"/>
        <w:ind w:left="720" w:hanging="720"/>
      </w:pPr>
      <w:r w:rsidRPr="00E926D5">
        <w:t>Gutiér</w:t>
      </w:r>
      <w:r w:rsidR="00002662" w:rsidRPr="00E926D5">
        <w:t>rez</w:t>
      </w:r>
      <w:r w:rsidRPr="00E926D5">
        <w:t xml:space="preserve">, </w:t>
      </w:r>
      <w:r w:rsidR="00002662" w:rsidRPr="00E926D5">
        <w:t>E</w:t>
      </w:r>
      <w:r w:rsidRPr="00E926D5">
        <w:t>.</w:t>
      </w:r>
      <w:r w:rsidR="00002662" w:rsidRPr="00E926D5">
        <w:t>,</w:t>
      </w:r>
      <w:r w:rsidRPr="00E926D5">
        <w:t xml:space="preserve"> (2021). Filosofía intercultural y el </w:t>
      </w:r>
      <w:proofErr w:type="spellStart"/>
      <w:r w:rsidRPr="00E926D5">
        <w:t>Allin</w:t>
      </w:r>
      <w:proofErr w:type="spellEnd"/>
      <w:r w:rsidRPr="00E926D5">
        <w:t xml:space="preserve"> </w:t>
      </w:r>
      <w:proofErr w:type="spellStart"/>
      <w:r w:rsidRPr="00E926D5">
        <w:t>Kawsay</w:t>
      </w:r>
      <w:proofErr w:type="spellEnd"/>
      <w:r w:rsidRPr="00E926D5">
        <w:t xml:space="preserve"> (Vivir bien Andino) En el Diálogo de Razones. </w:t>
      </w:r>
      <w:r w:rsidRPr="00E926D5">
        <w:rPr>
          <w:i/>
        </w:rPr>
        <w:t>Universum</w:t>
      </w:r>
      <w:r w:rsidRPr="00E926D5">
        <w:t xml:space="preserve"> (Talca), 36(1), 313-318. </w:t>
      </w:r>
      <w:hyperlink r:id="rId19">
        <w:r w:rsidRPr="00E926D5">
          <w:rPr>
            <w:color w:val="000000"/>
            <w:u w:val="single"/>
          </w:rPr>
          <w:t>https://dx.doi.org/10.4067/S0718-23762021000100313</w:t>
        </w:r>
      </w:hyperlink>
    </w:p>
    <w:p w14:paraId="12567DB8" w14:textId="77BE7B25" w:rsidR="00A96BCD" w:rsidRPr="00E926D5" w:rsidRDefault="00C268FF" w:rsidP="00E926D5">
      <w:pPr>
        <w:spacing w:line="360" w:lineRule="auto"/>
        <w:ind w:left="720" w:hanging="720"/>
      </w:pPr>
      <w:r w:rsidRPr="00E926D5">
        <w:t xml:space="preserve"> </w:t>
      </w:r>
      <w:proofErr w:type="spellStart"/>
      <w:r w:rsidRPr="00E926D5">
        <w:t>Hambleton</w:t>
      </w:r>
      <w:proofErr w:type="spellEnd"/>
      <w:r w:rsidRPr="00E926D5">
        <w:t xml:space="preserve">, R. K., </w:t>
      </w:r>
      <w:proofErr w:type="spellStart"/>
      <w:r w:rsidRPr="00E926D5">
        <w:t>Merenda</w:t>
      </w:r>
      <w:proofErr w:type="spellEnd"/>
      <w:r w:rsidRPr="00E926D5">
        <w:t xml:space="preserve">, P. F., &amp; </w:t>
      </w:r>
      <w:proofErr w:type="spellStart"/>
      <w:r w:rsidRPr="00E926D5">
        <w:t>Spielberger</w:t>
      </w:r>
      <w:proofErr w:type="spellEnd"/>
      <w:r w:rsidRPr="00E926D5">
        <w:t xml:space="preserve">, C. D. (2005). </w:t>
      </w:r>
      <w:proofErr w:type="spellStart"/>
      <w:r w:rsidRPr="00E926D5">
        <w:rPr>
          <w:i/>
        </w:rPr>
        <w:t>Adapting</w:t>
      </w:r>
      <w:proofErr w:type="spellEnd"/>
      <w:r w:rsidRPr="00E926D5">
        <w:rPr>
          <w:i/>
        </w:rPr>
        <w:t xml:space="preserve"> </w:t>
      </w:r>
      <w:proofErr w:type="spellStart"/>
      <w:r w:rsidRPr="00E926D5">
        <w:rPr>
          <w:i/>
        </w:rPr>
        <w:t>educational</w:t>
      </w:r>
      <w:proofErr w:type="spellEnd"/>
      <w:r w:rsidRPr="00E926D5">
        <w:rPr>
          <w:i/>
        </w:rPr>
        <w:t xml:space="preserve"> and </w:t>
      </w:r>
      <w:proofErr w:type="spellStart"/>
      <w:r w:rsidRPr="00E926D5">
        <w:rPr>
          <w:i/>
        </w:rPr>
        <w:t>psychological</w:t>
      </w:r>
      <w:proofErr w:type="spellEnd"/>
      <w:r w:rsidRPr="00E926D5">
        <w:rPr>
          <w:i/>
        </w:rPr>
        <w:t xml:space="preserve"> </w:t>
      </w:r>
      <w:proofErr w:type="spellStart"/>
      <w:r w:rsidRPr="00E926D5">
        <w:rPr>
          <w:i/>
        </w:rPr>
        <w:t>tests</w:t>
      </w:r>
      <w:proofErr w:type="spellEnd"/>
      <w:r w:rsidRPr="00E926D5">
        <w:rPr>
          <w:i/>
        </w:rPr>
        <w:t xml:space="preserve"> </w:t>
      </w:r>
      <w:proofErr w:type="spellStart"/>
      <w:r w:rsidRPr="00E926D5">
        <w:rPr>
          <w:i/>
        </w:rPr>
        <w:t>for</w:t>
      </w:r>
      <w:proofErr w:type="spellEnd"/>
      <w:r w:rsidRPr="00E926D5">
        <w:rPr>
          <w:i/>
        </w:rPr>
        <w:t xml:space="preserve"> </w:t>
      </w:r>
      <w:proofErr w:type="spellStart"/>
      <w:r w:rsidRPr="00E926D5">
        <w:rPr>
          <w:i/>
        </w:rPr>
        <w:t>cross</w:t>
      </w:r>
      <w:proofErr w:type="spellEnd"/>
      <w:r w:rsidRPr="00E926D5">
        <w:rPr>
          <w:i/>
        </w:rPr>
        <w:t xml:space="preserve">-cultural </w:t>
      </w:r>
      <w:proofErr w:type="spellStart"/>
      <w:r w:rsidRPr="00E926D5">
        <w:rPr>
          <w:i/>
        </w:rPr>
        <w:t>assessment</w:t>
      </w:r>
      <w:proofErr w:type="spellEnd"/>
      <w:r w:rsidRPr="00E926D5">
        <w:t xml:space="preserve">. </w:t>
      </w:r>
      <w:proofErr w:type="spellStart"/>
      <w:r w:rsidRPr="00E926D5">
        <w:t>Psychology</w:t>
      </w:r>
      <w:proofErr w:type="spellEnd"/>
      <w:r w:rsidRPr="00E926D5">
        <w:t xml:space="preserve"> </w:t>
      </w:r>
      <w:proofErr w:type="spellStart"/>
      <w:r w:rsidRPr="00E926D5">
        <w:t>Press</w:t>
      </w:r>
      <w:proofErr w:type="spellEnd"/>
      <w:r w:rsidRPr="00E926D5">
        <w:t>.</w:t>
      </w:r>
    </w:p>
    <w:p w14:paraId="1B21B16C" w14:textId="77777777" w:rsidR="00A96BCD" w:rsidRPr="00E926D5" w:rsidRDefault="00C268FF" w:rsidP="00E926D5">
      <w:pPr>
        <w:spacing w:line="360" w:lineRule="auto"/>
        <w:ind w:left="720" w:hanging="720"/>
      </w:pPr>
      <w:r w:rsidRPr="00E926D5">
        <w:t xml:space="preserve">Hayes, J. A., </w:t>
      </w:r>
      <w:proofErr w:type="spellStart"/>
      <w:r w:rsidRPr="00E926D5">
        <w:t>Lockard</w:t>
      </w:r>
      <w:proofErr w:type="spellEnd"/>
      <w:r w:rsidRPr="00E926D5">
        <w:t xml:space="preserve">, A. J., Janis, R. A., &amp; Locke, B. D. (2016). </w:t>
      </w:r>
      <w:proofErr w:type="spellStart"/>
      <w:r w:rsidRPr="00E926D5">
        <w:t>Construct</w:t>
      </w:r>
      <w:proofErr w:type="spellEnd"/>
      <w:r w:rsidRPr="00E926D5">
        <w:t xml:space="preserve"> </w:t>
      </w:r>
      <w:proofErr w:type="spellStart"/>
      <w:r w:rsidRPr="00E926D5">
        <w:t>validity</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-Short </w:t>
      </w:r>
      <w:proofErr w:type="spellStart"/>
      <w:r w:rsidRPr="00E926D5">
        <w:t>Form</w:t>
      </w:r>
      <w:proofErr w:type="spellEnd"/>
      <w:r w:rsidRPr="00E926D5">
        <w:t xml:space="preserve"> </w:t>
      </w:r>
      <w:proofErr w:type="spellStart"/>
      <w:r w:rsidRPr="00E926D5">
        <w:t>among</w:t>
      </w:r>
      <w:proofErr w:type="spellEnd"/>
      <w:r w:rsidRPr="00E926D5">
        <w:t xml:space="preserve"> </w:t>
      </w:r>
      <w:proofErr w:type="spellStart"/>
      <w:r w:rsidRPr="00E926D5">
        <w:t>psychotherapy</w:t>
      </w:r>
      <w:proofErr w:type="spellEnd"/>
      <w:r w:rsidRPr="00E926D5">
        <w:t xml:space="preserve"> </w:t>
      </w:r>
      <w:proofErr w:type="spellStart"/>
      <w:r w:rsidRPr="00E926D5">
        <w:t>clients</w:t>
      </w:r>
      <w:proofErr w:type="spellEnd"/>
      <w:r w:rsidRPr="00E926D5">
        <w:t xml:space="preserve">. </w:t>
      </w:r>
      <w:proofErr w:type="spellStart"/>
      <w:r w:rsidRPr="00E926D5">
        <w:rPr>
          <w:i/>
        </w:rPr>
        <w:t>Counselling</w:t>
      </w:r>
      <w:proofErr w:type="spellEnd"/>
      <w:r w:rsidRPr="00E926D5">
        <w:rPr>
          <w:i/>
        </w:rPr>
        <w:t xml:space="preserve"> </w:t>
      </w:r>
      <w:proofErr w:type="spellStart"/>
      <w:r w:rsidRPr="00E926D5">
        <w:rPr>
          <w:i/>
        </w:rPr>
        <w:t>Psychology</w:t>
      </w:r>
      <w:proofErr w:type="spellEnd"/>
      <w:r w:rsidRPr="00E926D5">
        <w:rPr>
          <w:i/>
        </w:rPr>
        <w:t xml:space="preserve"> </w:t>
      </w:r>
      <w:proofErr w:type="spellStart"/>
      <w:r w:rsidRPr="00E926D5">
        <w:rPr>
          <w:i/>
        </w:rPr>
        <w:t>Quarterly</w:t>
      </w:r>
      <w:proofErr w:type="spellEnd"/>
      <w:r w:rsidRPr="00E926D5">
        <w:rPr>
          <w:i/>
        </w:rPr>
        <w:t>,</w:t>
      </w:r>
      <w:r w:rsidRPr="00E926D5">
        <w:t xml:space="preserve"> 29(4), 405–422. </w:t>
      </w:r>
      <w:hyperlink r:id="rId20">
        <w:r w:rsidRPr="00E926D5">
          <w:rPr>
            <w:color w:val="000000"/>
            <w:u w:val="single"/>
          </w:rPr>
          <w:t>https://doi.org/10.1080/09515070.2016.1138397</w:t>
        </w:r>
      </w:hyperlink>
    </w:p>
    <w:p w14:paraId="76A02AD6" w14:textId="52D3B051" w:rsidR="00A96BCD" w:rsidRPr="00E926D5" w:rsidRDefault="00C268FF" w:rsidP="00E926D5">
      <w:pPr>
        <w:spacing w:line="360" w:lineRule="auto"/>
        <w:ind w:left="720" w:hanging="720"/>
      </w:pPr>
      <w:r w:rsidRPr="00E926D5">
        <w:t>Hernánde</w:t>
      </w:r>
      <w:r w:rsidR="00002662" w:rsidRPr="00E926D5">
        <w:t>z</w:t>
      </w:r>
      <w:r w:rsidRPr="00E926D5">
        <w:t xml:space="preserve">, R., &amp; Mendoza, C. P. (2018). </w:t>
      </w:r>
      <w:r w:rsidRPr="00E926D5">
        <w:rPr>
          <w:i/>
        </w:rPr>
        <w:t>Metodología de la investigación: Las rutas cuantitativa, cualitativa y mixta</w:t>
      </w:r>
      <w:r w:rsidRPr="00E926D5">
        <w:t xml:space="preserve">. McGraw Hill </w:t>
      </w:r>
      <w:proofErr w:type="spellStart"/>
      <w:r w:rsidRPr="00E926D5">
        <w:t>Education</w:t>
      </w:r>
      <w:proofErr w:type="spellEnd"/>
      <w:r w:rsidRPr="00E926D5">
        <w:t>.</w:t>
      </w:r>
    </w:p>
    <w:p w14:paraId="6BC729C3" w14:textId="5D81950C" w:rsidR="003B3DCB" w:rsidRPr="00E926D5" w:rsidRDefault="003B3DCB" w:rsidP="00E926D5">
      <w:pPr>
        <w:spacing w:line="360" w:lineRule="auto"/>
        <w:ind w:left="720" w:hanging="720"/>
      </w:pPr>
      <w:r w:rsidRPr="00E926D5">
        <w:t xml:space="preserve">Kline, R. (2005). </w:t>
      </w:r>
      <w:proofErr w:type="spellStart"/>
      <w:r w:rsidRPr="00E926D5">
        <w:rPr>
          <w:i/>
          <w:iCs/>
        </w:rPr>
        <w:t>Principles</w:t>
      </w:r>
      <w:proofErr w:type="spellEnd"/>
      <w:r w:rsidRPr="00E926D5">
        <w:rPr>
          <w:i/>
          <w:iCs/>
        </w:rPr>
        <w:t xml:space="preserve"> and </w:t>
      </w:r>
      <w:proofErr w:type="spellStart"/>
      <w:r w:rsidRPr="00E926D5">
        <w:rPr>
          <w:i/>
          <w:iCs/>
        </w:rPr>
        <w:t>practices</w:t>
      </w:r>
      <w:proofErr w:type="spellEnd"/>
      <w:r w:rsidRPr="00E926D5">
        <w:rPr>
          <w:i/>
          <w:iCs/>
        </w:rPr>
        <w:t xml:space="preserve"> </w:t>
      </w:r>
      <w:proofErr w:type="spellStart"/>
      <w:r w:rsidRPr="00E926D5">
        <w:rPr>
          <w:i/>
          <w:iCs/>
        </w:rPr>
        <w:t>of</w:t>
      </w:r>
      <w:proofErr w:type="spellEnd"/>
      <w:r w:rsidRPr="00E926D5">
        <w:rPr>
          <w:i/>
          <w:iCs/>
        </w:rPr>
        <w:t xml:space="preserve"> </w:t>
      </w:r>
      <w:proofErr w:type="spellStart"/>
      <w:r w:rsidRPr="00E926D5">
        <w:rPr>
          <w:i/>
          <w:iCs/>
        </w:rPr>
        <w:t>structural</w:t>
      </w:r>
      <w:proofErr w:type="spellEnd"/>
      <w:r w:rsidRPr="00E926D5">
        <w:rPr>
          <w:i/>
          <w:iCs/>
        </w:rPr>
        <w:t xml:space="preserve"> </w:t>
      </w:r>
      <w:proofErr w:type="spellStart"/>
      <w:r w:rsidRPr="00E926D5">
        <w:rPr>
          <w:i/>
          <w:iCs/>
        </w:rPr>
        <w:t>equation</w:t>
      </w:r>
      <w:proofErr w:type="spellEnd"/>
      <w:r w:rsidRPr="00E926D5">
        <w:rPr>
          <w:i/>
          <w:iCs/>
        </w:rPr>
        <w:t xml:space="preserve"> </w:t>
      </w:r>
      <w:proofErr w:type="spellStart"/>
      <w:r w:rsidRPr="00E926D5">
        <w:rPr>
          <w:i/>
          <w:iCs/>
        </w:rPr>
        <w:t>modeling</w:t>
      </w:r>
      <w:proofErr w:type="spellEnd"/>
      <w:r w:rsidRPr="00E926D5">
        <w:t xml:space="preserve">. Guilford </w:t>
      </w:r>
      <w:proofErr w:type="spellStart"/>
      <w:r w:rsidRPr="00E926D5">
        <w:t>Press</w:t>
      </w:r>
      <w:proofErr w:type="spellEnd"/>
      <w:r w:rsidRPr="00E926D5">
        <w:t>.</w:t>
      </w:r>
    </w:p>
    <w:p w14:paraId="631337CB" w14:textId="1E1FE45A" w:rsidR="003B3DCB" w:rsidRPr="00E926D5" w:rsidRDefault="00C268FF" w:rsidP="00E926D5">
      <w:pPr>
        <w:spacing w:line="360" w:lineRule="auto"/>
        <w:ind w:left="720" w:hanging="720"/>
        <w:rPr>
          <w:u w:val="single"/>
        </w:rPr>
      </w:pPr>
      <w:proofErr w:type="spellStart"/>
      <w:r w:rsidRPr="00E926D5">
        <w:t>Kotera</w:t>
      </w:r>
      <w:proofErr w:type="spellEnd"/>
      <w:r w:rsidRPr="00E926D5">
        <w:t xml:space="preserve">, Y., &amp; Sheffield, D. (2020). </w:t>
      </w:r>
      <w:proofErr w:type="spellStart"/>
      <w:r w:rsidRPr="00E926D5">
        <w:t>Revisiting</w:t>
      </w:r>
      <w:proofErr w:type="spellEnd"/>
      <w:r w:rsidRPr="00E926D5">
        <w:t xml:space="preserve">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-Short </w:t>
      </w:r>
      <w:proofErr w:type="spellStart"/>
      <w:r w:rsidRPr="00E926D5">
        <w:t>Form</w:t>
      </w:r>
      <w:proofErr w:type="spellEnd"/>
      <w:r w:rsidRPr="00E926D5">
        <w:t xml:space="preserve">: </w:t>
      </w:r>
      <w:proofErr w:type="spellStart"/>
      <w:r w:rsidRPr="00E926D5">
        <w:t>Stronger</w:t>
      </w:r>
      <w:proofErr w:type="spellEnd"/>
      <w:r w:rsidRPr="00E926D5">
        <w:t xml:space="preserve"> </w:t>
      </w:r>
      <w:proofErr w:type="spellStart"/>
      <w:r w:rsidRPr="00E926D5">
        <w:t>associations</w:t>
      </w:r>
      <w:proofErr w:type="spellEnd"/>
      <w:r w:rsidRPr="00E926D5">
        <w:t xml:space="preserve"> </w:t>
      </w:r>
      <w:proofErr w:type="spellStart"/>
      <w:r w:rsidRPr="00E926D5">
        <w:t>with</w:t>
      </w:r>
      <w:proofErr w:type="spellEnd"/>
      <w:r w:rsidRPr="00E926D5">
        <w:t xml:space="preserve"> </w:t>
      </w:r>
      <w:proofErr w:type="spellStart"/>
      <w:r w:rsidRPr="00E926D5">
        <w:t>self-inadequacy</w:t>
      </w:r>
      <w:proofErr w:type="spellEnd"/>
      <w:r w:rsidRPr="00E926D5">
        <w:t xml:space="preserve"> and </w:t>
      </w:r>
      <w:proofErr w:type="spellStart"/>
      <w:r w:rsidRPr="00E926D5">
        <w:t>resilience</w:t>
      </w:r>
      <w:proofErr w:type="spellEnd"/>
      <w:r w:rsidRPr="00E926D5">
        <w:t xml:space="preserve">. </w:t>
      </w:r>
      <w:r w:rsidRPr="00E926D5">
        <w:rPr>
          <w:i/>
        </w:rPr>
        <w:t xml:space="preserve">SN </w:t>
      </w:r>
      <w:proofErr w:type="spellStart"/>
      <w:r w:rsidRPr="00E926D5">
        <w:rPr>
          <w:i/>
        </w:rPr>
        <w:t>Comprehensive</w:t>
      </w:r>
      <w:proofErr w:type="spellEnd"/>
      <w:r w:rsidRPr="00E926D5">
        <w:rPr>
          <w:i/>
        </w:rPr>
        <w:t xml:space="preserve"> </w:t>
      </w:r>
      <w:proofErr w:type="spellStart"/>
      <w:r w:rsidRPr="00E926D5">
        <w:rPr>
          <w:i/>
        </w:rPr>
        <w:t>Clinical</w:t>
      </w:r>
      <w:proofErr w:type="spellEnd"/>
      <w:r w:rsidRPr="00E926D5">
        <w:rPr>
          <w:i/>
        </w:rPr>
        <w:t xml:space="preserve"> Medicine</w:t>
      </w:r>
      <w:r w:rsidRPr="00E926D5">
        <w:t xml:space="preserve">, 2(6), 761–769. </w:t>
      </w:r>
      <w:hyperlink r:id="rId21">
        <w:r w:rsidRPr="00E926D5">
          <w:rPr>
            <w:u w:val="single"/>
          </w:rPr>
          <w:t>https://doi.org/10.1007/s42399-020-00309-w</w:t>
        </w:r>
      </w:hyperlink>
    </w:p>
    <w:p w14:paraId="5138DCEB" w14:textId="77DC8CD1" w:rsidR="00A96BCD" w:rsidRPr="00E926D5" w:rsidRDefault="00C268FF" w:rsidP="00E926D5">
      <w:pPr>
        <w:spacing w:line="360" w:lineRule="auto"/>
        <w:ind w:left="720" w:hanging="720"/>
      </w:pPr>
      <w:proofErr w:type="spellStart"/>
      <w:r w:rsidRPr="00E926D5">
        <w:t>Levantini</w:t>
      </w:r>
      <w:proofErr w:type="spellEnd"/>
      <w:r w:rsidRPr="00E926D5">
        <w:t xml:space="preserve">, V., </w:t>
      </w:r>
      <w:proofErr w:type="spellStart"/>
      <w:r w:rsidRPr="00E926D5">
        <w:t>Bertacchi</w:t>
      </w:r>
      <w:proofErr w:type="spellEnd"/>
      <w:r w:rsidRPr="00E926D5">
        <w:t xml:space="preserve">, I., Magno, A., </w:t>
      </w:r>
      <w:proofErr w:type="spellStart"/>
      <w:r w:rsidRPr="00E926D5">
        <w:t>Privitera</w:t>
      </w:r>
      <w:proofErr w:type="spellEnd"/>
      <w:r w:rsidRPr="00E926D5">
        <w:t xml:space="preserve">, G. D., Rinaldi, A., Zara, N., &amp; </w:t>
      </w:r>
      <w:proofErr w:type="spellStart"/>
      <w:r w:rsidRPr="00E926D5">
        <w:t>Muratori</w:t>
      </w:r>
      <w:proofErr w:type="spellEnd"/>
      <w:r w:rsidRPr="00E926D5">
        <w:t xml:space="preserve">, P. (2025).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 Short </w:t>
      </w:r>
      <w:proofErr w:type="spellStart"/>
      <w:r w:rsidRPr="00E926D5">
        <w:t>Form</w:t>
      </w:r>
      <w:proofErr w:type="spellEnd"/>
      <w:r w:rsidRPr="00E926D5">
        <w:t xml:space="preserve"> </w:t>
      </w:r>
      <w:proofErr w:type="spellStart"/>
      <w:r w:rsidRPr="00E926D5">
        <w:t>for</w:t>
      </w:r>
      <w:proofErr w:type="spellEnd"/>
      <w:r w:rsidRPr="00E926D5">
        <w:t xml:space="preserve"> </w:t>
      </w:r>
      <w:proofErr w:type="spellStart"/>
      <w:r w:rsidRPr="00E926D5">
        <w:t>Children</w:t>
      </w:r>
      <w:proofErr w:type="spellEnd"/>
      <w:r w:rsidRPr="00E926D5">
        <w:t xml:space="preserve"> </w:t>
      </w:r>
      <w:proofErr w:type="spellStart"/>
      <w:r w:rsidRPr="00E926D5">
        <w:t>Aged</w:t>
      </w:r>
      <w:proofErr w:type="spellEnd"/>
      <w:r w:rsidRPr="00E926D5">
        <w:t xml:space="preserve"> 8–12: </w:t>
      </w:r>
      <w:proofErr w:type="spellStart"/>
      <w:r w:rsidRPr="00E926D5">
        <w:t>Validation</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Italian</w:t>
      </w:r>
      <w:proofErr w:type="spellEnd"/>
      <w:r w:rsidRPr="00E926D5">
        <w:t xml:space="preserve"> </w:t>
      </w:r>
      <w:proofErr w:type="spellStart"/>
      <w:r w:rsidRPr="00E926D5">
        <w:t>Version</w:t>
      </w:r>
      <w:proofErr w:type="spellEnd"/>
      <w:r w:rsidRPr="00E926D5">
        <w:t xml:space="preserve">. </w:t>
      </w:r>
      <w:proofErr w:type="spellStart"/>
      <w:r w:rsidRPr="00E926D5">
        <w:rPr>
          <w:i/>
        </w:rPr>
        <w:t>Children</w:t>
      </w:r>
      <w:proofErr w:type="spellEnd"/>
      <w:r w:rsidRPr="00E926D5">
        <w:t>, 12(1), 84. https://doi.org/10.3390/children12010084</w:t>
      </w:r>
    </w:p>
    <w:p w14:paraId="0D801710" w14:textId="5A06ED76" w:rsidR="00A96BCD" w:rsidRPr="00E926D5" w:rsidRDefault="00C268FF" w:rsidP="00E926D5">
      <w:pPr>
        <w:spacing w:line="360" w:lineRule="auto"/>
        <w:ind w:left="720" w:hanging="720"/>
        <w:jc w:val="both"/>
      </w:pPr>
      <w:r w:rsidRPr="00E926D5">
        <w:t xml:space="preserve">López, A., Mondragón, R., Sánchez, R., &amp; Moreno, A. B. (2023). Propiedades psicométricas de la Escala de Autocompasión (SCS) en México. </w:t>
      </w:r>
      <w:r w:rsidRPr="00E926D5">
        <w:rPr>
          <w:i/>
        </w:rPr>
        <w:t>Psicología y Salud</w:t>
      </w:r>
      <w:r w:rsidRPr="00E926D5">
        <w:t>, 33(1). https://doi.org/10.25009/pys.v33i1.2785</w:t>
      </w:r>
    </w:p>
    <w:p w14:paraId="060185AD" w14:textId="77777777" w:rsidR="00A96BCD" w:rsidRPr="00E926D5" w:rsidRDefault="00C268FF" w:rsidP="00E926D5">
      <w:pPr>
        <w:spacing w:line="360" w:lineRule="auto"/>
        <w:ind w:left="720" w:hanging="720"/>
        <w:rPr>
          <w:u w:val="single"/>
        </w:rPr>
      </w:pPr>
      <w:proofErr w:type="spellStart"/>
      <w:r w:rsidRPr="00E926D5">
        <w:t>MacBeth</w:t>
      </w:r>
      <w:proofErr w:type="spellEnd"/>
      <w:r w:rsidRPr="00E926D5">
        <w:t xml:space="preserve">, A., &amp; </w:t>
      </w:r>
      <w:proofErr w:type="spellStart"/>
      <w:r w:rsidRPr="00E926D5">
        <w:t>Gumley</w:t>
      </w:r>
      <w:proofErr w:type="spellEnd"/>
      <w:r w:rsidRPr="00E926D5">
        <w:t xml:space="preserve">, A. (2023). </w:t>
      </w:r>
      <w:proofErr w:type="spellStart"/>
      <w:r w:rsidRPr="00E926D5">
        <w:t>Exploring</w:t>
      </w:r>
      <w:proofErr w:type="spellEnd"/>
      <w:r w:rsidRPr="00E926D5">
        <w:t xml:space="preserve"> </w:t>
      </w:r>
      <w:proofErr w:type="spellStart"/>
      <w:r w:rsidRPr="00E926D5">
        <w:t>compassion</w:t>
      </w:r>
      <w:proofErr w:type="spellEnd"/>
      <w:r w:rsidRPr="00E926D5">
        <w:t>: A meta-</w:t>
      </w:r>
      <w:proofErr w:type="spellStart"/>
      <w:r w:rsidRPr="00E926D5">
        <w:t>analysis</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association</w:t>
      </w:r>
      <w:proofErr w:type="spellEnd"/>
      <w:r w:rsidRPr="00E926D5">
        <w:t xml:space="preserve"> </w:t>
      </w:r>
      <w:proofErr w:type="spellStart"/>
      <w:r w:rsidRPr="00E926D5">
        <w:t>between</w:t>
      </w:r>
      <w:proofErr w:type="spellEnd"/>
      <w:r w:rsidRPr="00E926D5">
        <w:t xml:space="preserve"> </w:t>
      </w:r>
      <w:proofErr w:type="spellStart"/>
      <w:r w:rsidRPr="00E926D5">
        <w:t>self-compassion</w:t>
      </w:r>
      <w:proofErr w:type="spellEnd"/>
      <w:r w:rsidRPr="00E926D5">
        <w:t xml:space="preserve"> and </w:t>
      </w:r>
      <w:proofErr w:type="spellStart"/>
      <w:r w:rsidRPr="00E926D5">
        <w:t>psychopathology</w:t>
      </w:r>
      <w:proofErr w:type="spellEnd"/>
      <w:r w:rsidRPr="00E926D5">
        <w:t xml:space="preserve">. </w:t>
      </w:r>
      <w:proofErr w:type="spellStart"/>
      <w:r w:rsidRPr="00E926D5">
        <w:rPr>
          <w:i/>
        </w:rPr>
        <w:t>Clinical</w:t>
      </w:r>
      <w:proofErr w:type="spellEnd"/>
      <w:r w:rsidRPr="00E926D5">
        <w:rPr>
          <w:i/>
        </w:rPr>
        <w:t xml:space="preserve"> </w:t>
      </w:r>
      <w:proofErr w:type="spellStart"/>
      <w:r w:rsidRPr="00E926D5">
        <w:rPr>
          <w:i/>
        </w:rPr>
        <w:t>Psychology</w:t>
      </w:r>
      <w:proofErr w:type="spellEnd"/>
      <w:r w:rsidRPr="00E926D5">
        <w:rPr>
          <w:i/>
        </w:rPr>
        <w:t xml:space="preserve"> </w:t>
      </w:r>
      <w:proofErr w:type="spellStart"/>
      <w:r w:rsidRPr="00E926D5">
        <w:rPr>
          <w:i/>
        </w:rPr>
        <w:t>Review</w:t>
      </w:r>
      <w:proofErr w:type="spellEnd"/>
      <w:r w:rsidRPr="00E926D5">
        <w:t xml:space="preserve">, </w:t>
      </w:r>
      <w:r w:rsidRPr="00E926D5">
        <w:rPr>
          <w:i/>
        </w:rPr>
        <w:t>32</w:t>
      </w:r>
      <w:r w:rsidRPr="00E926D5">
        <w:t>(4), 545-555.</w:t>
      </w:r>
      <w:hyperlink r:id="rId22">
        <w:r w:rsidRPr="00E926D5">
          <w:t xml:space="preserve"> </w:t>
        </w:r>
      </w:hyperlink>
      <w:hyperlink r:id="rId23">
        <w:r w:rsidRPr="00E926D5">
          <w:rPr>
            <w:u w:val="single"/>
          </w:rPr>
          <w:t>https://doi.org/10.1016/j.cpr.2012.06.003</w:t>
        </w:r>
      </w:hyperlink>
    </w:p>
    <w:p w14:paraId="0371EE8E" w14:textId="3CF0F77D" w:rsidR="00A96BCD" w:rsidRPr="00E926D5" w:rsidRDefault="00C268FF" w:rsidP="00E926D5">
      <w:pPr>
        <w:spacing w:line="360" w:lineRule="auto"/>
        <w:ind w:left="720" w:hanging="720"/>
        <w:rPr>
          <w:u w:val="single"/>
        </w:rPr>
      </w:pPr>
      <w:r w:rsidRPr="00E926D5">
        <w:lastRenderedPageBreak/>
        <w:t xml:space="preserve">Maldonado, C. </w:t>
      </w:r>
      <w:r w:rsidR="00544FA7" w:rsidRPr="00E926D5">
        <w:t>&amp;</w:t>
      </w:r>
      <w:r w:rsidRPr="00E926D5">
        <w:t xml:space="preserve"> Nazar, G. (2021). Autocompasión como moderador entre apreciación corporal y estilos de alimentación en mujeres adultas emergentes. </w:t>
      </w:r>
      <w:r w:rsidRPr="00E926D5">
        <w:rPr>
          <w:i/>
        </w:rPr>
        <w:t>Terapia psicológica</w:t>
      </w:r>
      <w:r w:rsidRPr="00E926D5">
        <w:t>, 39(1), 63-80.</w:t>
      </w:r>
      <w:hyperlink r:id="rId24">
        <w:r w:rsidRPr="00E926D5">
          <w:t xml:space="preserve"> </w:t>
        </w:r>
      </w:hyperlink>
      <w:hyperlink r:id="rId25">
        <w:r w:rsidRPr="00E926D5">
          <w:rPr>
            <w:u w:val="single"/>
          </w:rPr>
          <w:t>https://dx.doi.org/10.4067/S0718-48082021000100063</w:t>
        </w:r>
      </w:hyperlink>
    </w:p>
    <w:p w14:paraId="44D9739C" w14:textId="77777777" w:rsidR="00A96BCD" w:rsidRPr="00E926D5" w:rsidRDefault="00C268FF" w:rsidP="00E926D5">
      <w:pPr>
        <w:spacing w:line="360" w:lineRule="auto"/>
        <w:ind w:left="720" w:hanging="720"/>
      </w:pPr>
      <w:r w:rsidRPr="00E926D5">
        <w:t xml:space="preserve">Medrano, L. A &amp; Muñoz-Navarro, R. (2017). Aproximación conceptual y práctica a los Modelos de Ecuaciones Estructurales. </w:t>
      </w:r>
      <w:r w:rsidRPr="00E926D5">
        <w:rPr>
          <w:i/>
        </w:rPr>
        <w:t>Revista Digital de Investigación en Docencia Universitaria</w:t>
      </w:r>
      <w:r w:rsidRPr="00E926D5">
        <w:t xml:space="preserve">, </w:t>
      </w:r>
      <w:r w:rsidRPr="00E926D5">
        <w:rPr>
          <w:i/>
        </w:rPr>
        <w:t>11</w:t>
      </w:r>
      <w:r w:rsidRPr="00E926D5">
        <w:t>(1), 219-239.</w:t>
      </w:r>
      <w:hyperlink r:id="rId26">
        <w:r w:rsidRPr="00E926D5">
          <w:t xml:space="preserve"> </w:t>
        </w:r>
      </w:hyperlink>
      <w:hyperlink r:id="rId27">
        <w:r w:rsidRPr="00E926D5">
          <w:rPr>
            <w:color w:val="1155CC"/>
            <w:u w:val="single"/>
          </w:rPr>
          <w:t>https://doi.org/10.19083/ridu.11.486</w:t>
        </w:r>
      </w:hyperlink>
    </w:p>
    <w:p w14:paraId="65350016" w14:textId="053B8B58" w:rsidR="00A96BCD" w:rsidRPr="00E926D5" w:rsidRDefault="00C268FF" w:rsidP="00E926D5">
      <w:pPr>
        <w:spacing w:line="360" w:lineRule="auto"/>
        <w:ind w:left="720" w:hanging="720"/>
      </w:pPr>
      <w:r w:rsidRPr="00E926D5">
        <w:t xml:space="preserve">Méndez, M. (2020). </w:t>
      </w:r>
      <w:r w:rsidRPr="00E926D5">
        <w:rPr>
          <w:i/>
        </w:rPr>
        <w:t>Metodología: Diseño y desarrollo del proceso de investigación con énfasis en ciencias administrativas, contables y afines</w:t>
      </w:r>
      <w:r w:rsidRPr="00E926D5">
        <w:t>. Limusa.</w:t>
      </w:r>
    </w:p>
    <w:p w14:paraId="3D5132B8" w14:textId="77777777" w:rsidR="00A96BCD" w:rsidRPr="00E926D5" w:rsidRDefault="00C268FF" w:rsidP="00E926D5">
      <w:pPr>
        <w:spacing w:line="360" w:lineRule="auto"/>
        <w:ind w:left="720" w:hanging="720"/>
      </w:pPr>
      <w:proofErr w:type="spellStart"/>
      <w:r w:rsidRPr="00E926D5">
        <w:t>Meng</w:t>
      </w:r>
      <w:proofErr w:type="spellEnd"/>
      <w:r w:rsidRPr="00E926D5">
        <w:t xml:space="preserve">, R., </w:t>
      </w:r>
      <w:proofErr w:type="spellStart"/>
      <w:r w:rsidRPr="00E926D5">
        <w:t>Yu</w:t>
      </w:r>
      <w:proofErr w:type="spellEnd"/>
      <w:r w:rsidRPr="00E926D5">
        <w:t xml:space="preserve">, Y., Chai, S., </w:t>
      </w:r>
      <w:proofErr w:type="spellStart"/>
      <w:r w:rsidRPr="00E926D5">
        <w:t>Luo</w:t>
      </w:r>
      <w:proofErr w:type="spellEnd"/>
      <w:r w:rsidRPr="00E926D5">
        <w:t xml:space="preserve">, X., Gong, B., Liu, B., </w:t>
      </w:r>
      <w:proofErr w:type="spellStart"/>
      <w:r w:rsidRPr="00E926D5">
        <w:t>Hu</w:t>
      </w:r>
      <w:proofErr w:type="spellEnd"/>
      <w:r w:rsidRPr="00E926D5">
        <w:t xml:space="preserve">, Y., </w:t>
      </w:r>
      <w:proofErr w:type="spellStart"/>
      <w:r w:rsidRPr="00E926D5">
        <w:t>Luo</w:t>
      </w:r>
      <w:proofErr w:type="spellEnd"/>
      <w:r w:rsidRPr="00E926D5">
        <w:t xml:space="preserve">, Y., &amp; </w:t>
      </w:r>
      <w:proofErr w:type="spellStart"/>
      <w:r w:rsidRPr="00E926D5">
        <w:t>Yu</w:t>
      </w:r>
      <w:proofErr w:type="spellEnd"/>
      <w:r w:rsidRPr="00E926D5">
        <w:t xml:space="preserve">, C. (2019). </w:t>
      </w:r>
      <w:proofErr w:type="spellStart"/>
      <w:r w:rsidRPr="00E926D5">
        <w:t>Examining</w:t>
      </w:r>
      <w:proofErr w:type="spellEnd"/>
      <w:r w:rsidRPr="00E926D5">
        <w:t xml:space="preserve"> </w:t>
      </w:r>
      <w:proofErr w:type="spellStart"/>
      <w:r w:rsidRPr="00E926D5">
        <w:t>psychometric</w:t>
      </w:r>
      <w:proofErr w:type="spellEnd"/>
      <w:r w:rsidRPr="00E926D5">
        <w:t xml:space="preserve"> </w:t>
      </w:r>
      <w:proofErr w:type="spellStart"/>
      <w:r w:rsidRPr="00E926D5">
        <w:t>properties</w:t>
      </w:r>
      <w:proofErr w:type="spellEnd"/>
      <w:r w:rsidRPr="00E926D5">
        <w:t xml:space="preserve"> and </w:t>
      </w:r>
      <w:proofErr w:type="spellStart"/>
      <w:r w:rsidRPr="00E926D5">
        <w:t>measurement</w:t>
      </w:r>
      <w:proofErr w:type="spellEnd"/>
      <w:r w:rsidRPr="00E926D5">
        <w:t xml:space="preserve"> </w:t>
      </w:r>
      <w:proofErr w:type="spellStart"/>
      <w:r w:rsidRPr="00E926D5">
        <w:t>invariance</w:t>
      </w:r>
      <w:proofErr w:type="spellEnd"/>
      <w:r w:rsidRPr="00E926D5">
        <w:t xml:space="preserve"> </w:t>
      </w:r>
      <w:proofErr w:type="spellStart"/>
      <w:r w:rsidRPr="00E926D5">
        <w:t>of</w:t>
      </w:r>
      <w:proofErr w:type="spellEnd"/>
      <w:r w:rsidRPr="00E926D5">
        <w:t xml:space="preserve"> a </w:t>
      </w:r>
      <w:proofErr w:type="spellStart"/>
      <w:r w:rsidRPr="00E926D5">
        <w:t>Chinese</w:t>
      </w:r>
      <w:proofErr w:type="spellEnd"/>
      <w:r w:rsidRPr="00E926D5">
        <w:t xml:space="preserve"> </w:t>
      </w:r>
      <w:proofErr w:type="spellStart"/>
      <w:r w:rsidRPr="00E926D5">
        <w:t>version</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 - Short </w:t>
      </w:r>
      <w:proofErr w:type="spellStart"/>
      <w:r w:rsidRPr="00E926D5">
        <w:t>Form</w:t>
      </w:r>
      <w:proofErr w:type="spellEnd"/>
      <w:r w:rsidRPr="00E926D5">
        <w:t xml:space="preserve"> (SCS-SF) in </w:t>
      </w:r>
      <w:proofErr w:type="spellStart"/>
      <w:r w:rsidRPr="00E926D5">
        <w:t>nursing</w:t>
      </w:r>
      <w:proofErr w:type="spellEnd"/>
      <w:r w:rsidRPr="00E926D5">
        <w:t xml:space="preserve"> </w:t>
      </w:r>
      <w:proofErr w:type="spellStart"/>
      <w:r w:rsidRPr="00E926D5">
        <w:t>students</w:t>
      </w:r>
      <w:proofErr w:type="spellEnd"/>
      <w:r w:rsidRPr="00E926D5">
        <w:t xml:space="preserve"> and medical </w:t>
      </w:r>
      <w:proofErr w:type="spellStart"/>
      <w:r w:rsidRPr="00E926D5">
        <w:t>workers</w:t>
      </w:r>
      <w:proofErr w:type="spellEnd"/>
      <w:r w:rsidRPr="00E926D5">
        <w:t xml:space="preserve">. </w:t>
      </w:r>
      <w:proofErr w:type="spellStart"/>
      <w:r w:rsidRPr="00E926D5">
        <w:rPr>
          <w:i/>
        </w:rPr>
        <w:t>Psychology</w:t>
      </w:r>
      <w:proofErr w:type="spellEnd"/>
      <w:r w:rsidRPr="00E926D5">
        <w:rPr>
          <w:i/>
        </w:rPr>
        <w:t xml:space="preserve"> </w:t>
      </w:r>
      <w:proofErr w:type="spellStart"/>
      <w:r w:rsidRPr="00E926D5">
        <w:rPr>
          <w:i/>
        </w:rPr>
        <w:t>research</w:t>
      </w:r>
      <w:proofErr w:type="spellEnd"/>
      <w:r w:rsidRPr="00E926D5">
        <w:rPr>
          <w:i/>
        </w:rPr>
        <w:t xml:space="preserve"> and </w:t>
      </w:r>
      <w:proofErr w:type="spellStart"/>
      <w:r w:rsidRPr="00E926D5">
        <w:rPr>
          <w:i/>
        </w:rPr>
        <w:t>behavior</w:t>
      </w:r>
      <w:proofErr w:type="spellEnd"/>
      <w:r w:rsidRPr="00E926D5">
        <w:rPr>
          <w:i/>
        </w:rPr>
        <w:t xml:space="preserve"> </w:t>
      </w:r>
      <w:proofErr w:type="spellStart"/>
      <w:r w:rsidRPr="00E926D5">
        <w:rPr>
          <w:i/>
        </w:rPr>
        <w:t>management</w:t>
      </w:r>
      <w:proofErr w:type="spellEnd"/>
      <w:r w:rsidRPr="00E926D5">
        <w:t xml:space="preserve">, </w:t>
      </w:r>
      <w:r w:rsidRPr="00E926D5">
        <w:rPr>
          <w:i/>
        </w:rPr>
        <w:t>12</w:t>
      </w:r>
      <w:r w:rsidRPr="00E926D5">
        <w:t xml:space="preserve">, 793–809. </w:t>
      </w:r>
      <w:hyperlink r:id="rId28">
        <w:r w:rsidRPr="00E926D5">
          <w:rPr>
            <w:u w:val="single"/>
          </w:rPr>
          <w:t>https://doi.org/10.2147/PRBM.S216411</w:t>
        </w:r>
      </w:hyperlink>
    </w:p>
    <w:p w14:paraId="6F1397CE" w14:textId="77777777" w:rsidR="00A96BCD" w:rsidRPr="00E926D5" w:rsidRDefault="00C268FF" w:rsidP="00E926D5">
      <w:pPr>
        <w:spacing w:line="360" w:lineRule="auto"/>
        <w:ind w:left="720" w:hanging="720"/>
      </w:pPr>
      <w:r w:rsidRPr="00E926D5">
        <w:t xml:space="preserve">MINSA. (2023). </w:t>
      </w:r>
      <w:r w:rsidRPr="00E926D5">
        <w:rPr>
          <w:i/>
        </w:rPr>
        <w:t>Plan Nacional de Salud Mental 2023-2030</w:t>
      </w:r>
      <w:r w:rsidRPr="00E926D5">
        <w:t xml:space="preserve">. Ministerio de Salud del Perú. </w:t>
      </w:r>
      <w:hyperlink r:id="rId29">
        <w:r w:rsidRPr="00E926D5">
          <w:rPr>
            <w:color w:val="000000"/>
            <w:u w:val="single"/>
          </w:rPr>
          <w:t>https://idepsalud.org/wp-content/uploads/2023/09/anexo-Plan-Nacional-de-Salud-Mental-2023-2027.pdf</w:t>
        </w:r>
      </w:hyperlink>
    </w:p>
    <w:p w14:paraId="502643B6" w14:textId="172D9990" w:rsidR="00A96BCD" w:rsidRPr="00E926D5" w:rsidRDefault="00C268FF" w:rsidP="00E926D5">
      <w:pPr>
        <w:spacing w:line="360" w:lineRule="auto"/>
        <w:ind w:left="720" w:hanging="720"/>
      </w:pPr>
      <w:proofErr w:type="spellStart"/>
      <w:r w:rsidRPr="00E926D5">
        <w:t>Muris</w:t>
      </w:r>
      <w:proofErr w:type="spellEnd"/>
      <w:r w:rsidRPr="00E926D5">
        <w:t xml:space="preserve">, P., &amp; </w:t>
      </w:r>
      <w:proofErr w:type="spellStart"/>
      <w:r w:rsidRPr="00E926D5">
        <w:t>Petrocchi</w:t>
      </w:r>
      <w:proofErr w:type="spellEnd"/>
      <w:r w:rsidRPr="00E926D5">
        <w:t xml:space="preserve">, N. (2017). </w:t>
      </w:r>
      <w:proofErr w:type="spellStart"/>
      <w:r w:rsidRPr="00E926D5">
        <w:t>Protection</w:t>
      </w:r>
      <w:proofErr w:type="spellEnd"/>
      <w:r w:rsidRPr="00E926D5">
        <w:t xml:space="preserve"> </w:t>
      </w:r>
      <w:proofErr w:type="spellStart"/>
      <w:r w:rsidRPr="00E926D5">
        <w:t>or</w:t>
      </w:r>
      <w:proofErr w:type="spellEnd"/>
      <w:r w:rsidRPr="00E926D5">
        <w:t xml:space="preserve"> </w:t>
      </w:r>
      <w:proofErr w:type="spellStart"/>
      <w:r w:rsidRPr="00E926D5">
        <w:t>vulnerability</w:t>
      </w:r>
      <w:proofErr w:type="spellEnd"/>
      <w:r w:rsidRPr="00E926D5">
        <w:t>? A meta-</w:t>
      </w:r>
      <w:proofErr w:type="spellStart"/>
      <w:r w:rsidRPr="00E926D5">
        <w:t>analysis</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relations</w:t>
      </w:r>
      <w:proofErr w:type="spellEnd"/>
      <w:r w:rsidRPr="00E926D5">
        <w:t xml:space="preserve"> </w:t>
      </w:r>
      <w:proofErr w:type="spellStart"/>
      <w:r w:rsidRPr="00E926D5">
        <w:t>between</w:t>
      </w:r>
      <w:proofErr w:type="spellEnd"/>
      <w:r w:rsidRPr="00E926D5">
        <w:t xml:space="preserve"> </w:t>
      </w:r>
      <w:proofErr w:type="spellStart"/>
      <w:r w:rsidRPr="00E926D5">
        <w:t>the</w:t>
      </w:r>
      <w:proofErr w:type="spellEnd"/>
      <w:r w:rsidRPr="00E926D5">
        <w:t xml:space="preserve"> </w:t>
      </w:r>
      <w:proofErr w:type="spellStart"/>
      <w:r w:rsidRPr="00E926D5">
        <w:t>self-compassion</w:t>
      </w:r>
      <w:proofErr w:type="spellEnd"/>
      <w:r w:rsidRPr="00E926D5">
        <w:t xml:space="preserve"> and </w:t>
      </w:r>
      <w:proofErr w:type="spellStart"/>
      <w:r w:rsidRPr="00E926D5">
        <w:t>psychopathology</w:t>
      </w:r>
      <w:proofErr w:type="spellEnd"/>
      <w:r w:rsidRPr="00E926D5">
        <w:t xml:space="preserve">. </w:t>
      </w:r>
      <w:proofErr w:type="spellStart"/>
      <w:r w:rsidRPr="00E926D5">
        <w:rPr>
          <w:i/>
        </w:rPr>
        <w:t>Clinical</w:t>
      </w:r>
      <w:proofErr w:type="spellEnd"/>
      <w:r w:rsidRPr="00E926D5">
        <w:rPr>
          <w:i/>
        </w:rPr>
        <w:t xml:space="preserve"> </w:t>
      </w:r>
      <w:proofErr w:type="spellStart"/>
      <w:r w:rsidRPr="00E926D5">
        <w:rPr>
          <w:i/>
        </w:rPr>
        <w:t>Psychology</w:t>
      </w:r>
      <w:proofErr w:type="spellEnd"/>
      <w:r w:rsidRPr="00E926D5">
        <w:rPr>
          <w:i/>
        </w:rPr>
        <w:t xml:space="preserve"> </w:t>
      </w:r>
      <w:proofErr w:type="spellStart"/>
      <w:r w:rsidRPr="00E926D5">
        <w:rPr>
          <w:i/>
        </w:rPr>
        <w:t>Review</w:t>
      </w:r>
      <w:proofErr w:type="spellEnd"/>
      <w:r w:rsidRPr="00E926D5">
        <w:t xml:space="preserve">, </w:t>
      </w:r>
      <w:r w:rsidRPr="00E926D5">
        <w:rPr>
          <w:i/>
        </w:rPr>
        <w:t>51</w:t>
      </w:r>
      <w:r w:rsidRPr="00E926D5">
        <w:t>, 15-27.</w:t>
      </w:r>
      <w:hyperlink r:id="rId30">
        <w:r w:rsidRPr="00E926D5">
          <w:t xml:space="preserve"> </w:t>
        </w:r>
      </w:hyperlink>
      <w:hyperlink r:id="rId31" w:history="1">
        <w:r w:rsidR="00F91100" w:rsidRPr="00E926D5">
          <w:rPr>
            <w:rStyle w:val="Hipervnculo"/>
          </w:rPr>
          <w:t>https://doi.org/10.1002/cpp.2005</w:t>
        </w:r>
      </w:hyperlink>
    </w:p>
    <w:p w14:paraId="75497443" w14:textId="4F7334B2" w:rsidR="00F91100" w:rsidRPr="00E926D5" w:rsidRDefault="00F91100" w:rsidP="00E926D5">
      <w:pPr>
        <w:spacing w:line="360" w:lineRule="auto"/>
        <w:ind w:left="720" w:hanging="720"/>
      </w:pPr>
      <w:proofErr w:type="spellStart"/>
      <w:r w:rsidRPr="00E926D5">
        <w:t>Neff</w:t>
      </w:r>
      <w:proofErr w:type="spellEnd"/>
      <w:r w:rsidRPr="00E926D5">
        <w:t xml:space="preserve">, K. (2003). </w:t>
      </w:r>
      <w:proofErr w:type="spellStart"/>
      <w:r w:rsidRPr="00E926D5">
        <w:rPr>
          <w:i/>
          <w:iCs/>
        </w:rPr>
        <w:t>Self-compassion</w:t>
      </w:r>
      <w:proofErr w:type="spellEnd"/>
      <w:r w:rsidRPr="00E926D5">
        <w:rPr>
          <w:i/>
          <w:iCs/>
        </w:rPr>
        <w:t xml:space="preserve">: </w:t>
      </w:r>
      <w:proofErr w:type="spellStart"/>
      <w:r w:rsidRPr="00E926D5">
        <w:rPr>
          <w:i/>
          <w:iCs/>
        </w:rPr>
        <w:t>An</w:t>
      </w:r>
      <w:proofErr w:type="spellEnd"/>
      <w:r w:rsidRPr="00E926D5">
        <w:rPr>
          <w:i/>
          <w:iCs/>
        </w:rPr>
        <w:t xml:space="preserve"> </w:t>
      </w:r>
      <w:proofErr w:type="spellStart"/>
      <w:r w:rsidRPr="00E926D5">
        <w:rPr>
          <w:i/>
          <w:iCs/>
        </w:rPr>
        <w:t>alternative</w:t>
      </w:r>
      <w:proofErr w:type="spellEnd"/>
      <w:r w:rsidRPr="00E926D5">
        <w:rPr>
          <w:i/>
          <w:iCs/>
        </w:rPr>
        <w:t xml:space="preserve"> </w:t>
      </w:r>
      <w:proofErr w:type="spellStart"/>
      <w:r w:rsidRPr="00E926D5">
        <w:rPr>
          <w:i/>
          <w:iCs/>
        </w:rPr>
        <w:t>conceptualization</w:t>
      </w:r>
      <w:proofErr w:type="spellEnd"/>
      <w:r w:rsidRPr="00E926D5">
        <w:rPr>
          <w:i/>
          <w:iCs/>
        </w:rPr>
        <w:t xml:space="preserve"> </w:t>
      </w:r>
      <w:proofErr w:type="spellStart"/>
      <w:r w:rsidRPr="00E926D5">
        <w:rPr>
          <w:i/>
          <w:iCs/>
        </w:rPr>
        <w:t>of</w:t>
      </w:r>
      <w:proofErr w:type="spellEnd"/>
      <w:r w:rsidRPr="00E926D5">
        <w:rPr>
          <w:i/>
          <w:iCs/>
        </w:rPr>
        <w:t xml:space="preserve"> a </w:t>
      </w:r>
      <w:proofErr w:type="spellStart"/>
      <w:r w:rsidRPr="00E926D5">
        <w:rPr>
          <w:i/>
          <w:iCs/>
        </w:rPr>
        <w:t>healthy</w:t>
      </w:r>
      <w:proofErr w:type="spellEnd"/>
      <w:r w:rsidRPr="00E926D5">
        <w:rPr>
          <w:i/>
          <w:iCs/>
        </w:rPr>
        <w:t xml:space="preserve"> </w:t>
      </w:r>
      <w:proofErr w:type="spellStart"/>
      <w:r w:rsidRPr="00E926D5">
        <w:rPr>
          <w:i/>
          <w:iCs/>
        </w:rPr>
        <w:t>attitude</w:t>
      </w:r>
      <w:proofErr w:type="spellEnd"/>
      <w:r w:rsidRPr="00E926D5">
        <w:t xml:space="preserve"> https://doi.org/10.1080/15298860309032</w:t>
      </w:r>
    </w:p>
    <w:p w14:paraId="670077EE" w14:textId="732D3715" w:rsidR="00A96BCD" w:rsidRPr="00E926D5" w:rsidRDefault="00C268FF" w:rsidP="00E926D5">
      <w:pPr>
        <w:spacing w:line="360" w:lineRule="auto"/>
        <w:ind w:left="720" w:hanging="720"/>
        <w:rPr>
          <w:i/>
          <w:u w:val="single"/>
        </w:rPr>
      </w:pPr>
      <w:proofErr w:type="spellStart"/>
      <w:r w:rsidRPr="00E926D5">
        <w:t>Neff</w:t>
      </w:r>
      <w:proofErr w:type="spellEnd"/>
      <w:r w:rsidRPr="00E926D5">
        <w:t xml:space="preserve">, K. (2016).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 </w:t>
      </w:r>
      <w:proofErr w:type="spellStart"/>
      <w:r w:rsidRPr="00E926D5">
        <w:t>is</w:t>
      </w:r>
      <w:proofErr w:type="spellEnd"/>
      <w:r w:rsidRPr="00E926D5">
        <w:t xml:space="preserve"> a </w:t>
      </w:r>
      <w:proofErr w:type="spellStart"/>
      <w:r w:rsidRPr="00E926D5">
        <w:t>Valid</w:t>
      </w:r>
      <w:proofErr w:type="spellEnd"/>
      <w:r w:rsidRPr="00E926D5">
        <w:t xml:space="preserve"> and </w:t>
      </w:r>
      <w:proofErr w:type="spellStart"/>
      <w:r w:rsidRPr="00E926D5">
        <w:t>Theoretically</w:t>
      </w:r>
      <w:proofErr w:type="spellEnd"/>
      <w:r w:rsidRPr="00E926D5">
        <w:t xml:space="preserve"> </w:t>
      </w:r>
      <w:proofErr w:type="spellStart"/>
      <w:r w:rsidRPr="00E926D5">
        <w:t>Muris</w:t>
      </w:r>
      <w:proofErr w:type="spellEnd"/>
      <w:r w:rsidR="00D57AF7" w:rsidRPr="00E926D5">
        <w:t xml:space="preserve"> </w:t>
      </w:r>
      <w:proofErr w:type="spellStart"/>
      <w:r w:rsidRPr="00E926D5">
        <w:t>Coherent</w:t>
      </w:r>
      <w:proofErr w:type="spellEnd"/>
      <w:r w:rsidRPr="00E926D5">
        <w:t xml:space="preserve"> </w:t>
      </w:r>
      <w:proofErr w:type="spellStart"/>
      <w:r w:rsidRPr="00E926D5">
        <w:t>Measure</w:t>
      </w:r>
      <w:proofErr w:type="spellEnd"/>
      <w:r w:rsidRPr="00E926D5">
        <w:t xml:space="preserve"> </w:t>
      </w:r>
      <w:proofErr w:type="spellStart"/>
      <w:r w:rsidRPr="00E926D5">
        <w:t>of</w:t>
      </w:r>
      <w:proofErr w:type="spellEnd"/>
      <w:r w:rsidRPr="00E926D5">
        <w:t xml:space="preserve"> </w:t>
      </w:r>
      <w:proofErr w:type="spellStart"/>
      <w:r w:rsidRPr="00E926D5">
        <w:t>Self-Compassion</w:t>
      </w:r>
      <w:proofErr w:type="spellEnd"/>
      <w:r w:rsidRPr="00E926D5">
        <w:t xml:space="preserve">. </w:t>
      </w:r>
      <w:r w:rsidRPr="00E926D5">
        <w:rPr>
          <w:i/>
        </w:rPr>
        <w:t>Mindfulness</w:t>
      </w:r>
      <w:r w:rsidRPr="00E926D5">
        <w:t xml:space="preserve"> 7(1), 264-274.</w:t>
      </w:r>
      <w:hyperlink r:id="rId32">
        <w:r w:rsidRPr="00E926D5">
          <w:t xml:space="preserve"> </w:t>
        </w:r>
      </w:hyperlink>
      <w:hyperlink r:id="rId33">
        <w:r w:rsidRPr="00E926D5">
          <w:rPr>
            <w:u w:val="single"/>
          </w:rPr>
          <w:t>https://</w:t>
        </w:r>
      </w:hyperlink>
      <w:hyperlink r:id="rId34">
        <w:r w:rsidRPr="00E926D5">
          <w:rPr>
            <w:i/>
            <w:u w:val="single"/>
          </w:rPr>
          <w:t>doi</w:t>
        </w:r>
      </w:hyperlink>
      <w:hyperlink r:id="rId35">
        <w:r w:rsidRPr="00E926D5">
          <w:rPr>
            <w:u w:val="single"/>
          </w:rPr>
          <w:t>.org/</w:t>
        </w:r>
      </w:hyperlink>
      <w:hyperlink r:id="rId36">
        <w:r w:rsidRPr="00E926D5">
          <w:rPr>
            <w:i/>
            <w:u w:val="single"/>
          </w:rPr>
          <w:t>10.1007</w:t>
        </w:r>
      </w:hyperlink>
      <w:hyperlink r:id="rId37">
        <w:r w:rsidRPr="00E926D5">
          <w:rPr>
            <w:u w:val="single"/>
          </w:rPr>
          <w:t>/</w:t>
        </w:r>
      </w:hyperlink>
      <w:hyperlink r:id="rId38">
        <w:r w:rsidRPr="00E926D5">
          <w:rPr>
            <w:i/>
            <w:u w:val="single"/>
          </w:rPr>
          <w:t>s12671</w:t>
        </w:r>
      </w:hyperlink>
      <w:hyperlink r:id="rId39">
        <w:r w:rsidRPr="00E926D5">
          <w:rPr>
            <w:u w:val="single"/>
          </w:rPr>
          <w:t>-</w:t>
        </w:r>
      </w:hyperlink>
      <w:hyperlink r:id="rId40">
        <w:r w:rsidRPr="00E926D5">
          <w:rPr>
            <w:i/>
            <w:u w:val="single"/>
          </w:rPr>
          <w:t>015-0479-3</w:t>
        </w:r>
      </w:hyperlink>
    </w:p>
    <w:p w14:paraId="1805C4FF" w14:textId="5AF5C5E0" w:rsidR="00A96BCD" w:rsidRPr="00E926D5" w:rsidRDefault="00C268FF" w:rsidP="00E926D5">
      <w:pPr>
        <w:spacing w:line="360" w:lineRule="auto"/>
        <w:ind w:left="720" w:hanging="720"/>
      </w:pPr>
      <w:proofErr w:type="spellStart"/>
      <w:r w:rsidRPr="00E926D5">
        <w:t>Neff</w:t>
      </w:r>
      <w:proofErr w:type="spellEnd"/>
      <w:r w:rsidRPr="00E926D5">
        <w:t xml:space="preserve">, K. (2023). </w:t>
      </w:r>
      <w:proofErr w:type="spellStart"/>
      <w:r w:rsidRPr="00E926D5">
        <w:t>Self-compassion</w:t>
      </w:r>
      <w:proofErr w:type="spellEnd"/>
      <w:r w:rsidRPr="00E926D5">
        <w:t xml:space="preserve">: </w:t>
      </w:r>
      <w:proofErr w:type="spellStart"/>
      <w:r w:rsidRPr="00E926D5">
        <w:t>Theory</w:t>
      </w:r>
      <w:proofErr w:type="spellEnd"/>
      <w:r w:rsidRPr="00E926D5">
        <w:t xml:space="preserve">, </w:t>
      </w:r>
      <w:proofErr w:type="spellStart"/>
      <w:r w:rsidRPr="00E926D5">
        <w:t>method</w:t>
      </w:r>
      <w:proofErr w:type="spellEnd"/>
      <w:r w:rsidRPr="00E926D5">
        <w:t xml:space="preserve">, </w:t>
      </w:r>
      <w:proofErr w:type="spellStart"/>
      <w:r w:rsidRPr="00E926D5">
        <w:t>research</w:t>
      </w:r>
      <w:proofErr w:type="spellEnd"/>
      <w:r w:rsidRPr="00E926D5">
        <w:t xml:space="preserve">, and </w:t>
      </w:r>
      <w:proofErr w:type="spellStart"/>
      <w:r w:rsidRPr="00E926D5">
        <w:t>intervention</w:t>
      </w:r>
      <w:proofErr w:type="spellEnd"/>
      <w:r w:rsidRPr="00E926D5">
        <w:t xml:space="preserve">. </w:t>
      </w:r>
      <w:proofErr w:type="spellStart"/>
      <w:r w:rsidRPr="00E926D5">
        <w:rPr>
          <w:i/>
          <w:iCs/>
        </w:rPr>
        <w:t>Annual</w:t>
      </w:r>
      <w:proofErr w:type="spellEnd"/>
      <w:r w:rsidRPr="00E926D5">
        <w:rPr>
          <w:i/>
          <w:iCs/>
        </w:rPr>
        <w:t xml:space="preserve"> </w:t>
      </w:r>
      <w:proofErr w:type="spellStart"/>
      <w:r w:rsidRPr="00E926D5">
        <w:rPr>
          <w:i/>
          <w:iCs/>
        </w:rPr>
        <w:t>review</w:t>
      </w:r>
      <w:proofErr w:type="spellEnd"/>
      <w:r w:rsidRPr="00E926D5">
        <w:rPr>
          <w:i/>
          <w:iCs/>
        </w:rPr>
        <w:t xml:space="preserve"> </w:t>
      </w:r>
      <w:proofErr w:type="spellStart"/>
      <w:r w:rsidRPr="00E926D5">
        <w:rPr>
          <w:i/>
          <w:iCs/>
        </w:rPr>
        <w:t>of</w:t>
      </w:r>
      <w:proofErr w:type="spellEnd"/>
      <w:r w:rsidRPr="00E926D5">
        <w:rPr>
          <w:i/>
          <w:iCs/>
        </w:rPr>
        <w:t xml:space="preserve"> </w:t>
      </w:r>
      <w:proofErr w:type="spellStart"/>
      <w:r w:rsidRPr="00E926D5">
        <w:rPr>
          <w:i/>
          <w:iCs/>
        </w:rPr>
        <w:t>psychology</w:t>
      </w:r>
      <w:proofErr w:type="spellEnd"/>
      <w:r w:rsidRPr="00E926D5">
        <w:rPr>
          <w:i/>
          <w:iCs/>
        </w:rPr>
        <w:t xml:space="preserve">, </w:t>
      </w:r>
      <w:r w:rsidRPr="00E926D5">
        <w:t xml:space="preserve">74(1), 193-218. </w:t>
      </w:r>
      <w:hyperlink r:id="rId41">
        <w:r w:rsidRPr="00E926D5">
          <w:rPr>
            <w:color w:val="000000"/>
            <w:u w:val="single"/>
          </w:rPr>
          <w:t>https://doi.org/10.1146/annurev-psych-032420-031047</w:t>
        </w:r>
      </w:hyperlink>
    </w:p>
    <w:p w14:paraId="306334D1" w14:textId="5C2DD1F0" w:rsidR="00A96BCD" w:rsidRPr="00E926D5" w:rsidRDefault="00C268FF" w:rsidP="00E926D5">
      <w:pPr>
        <w:spacing w:line="360" w:lineRule="auto"/>
        <w:ind w:left="720" w:hanging="720"/>
        <w:rPr>
          <w:u w:val="single"/>
        </w:rPr>
      </w:pPr>
      <w:bookmarkStart w:id="2" w:name="_heading=h.kfj4snb8tvi1" w:colFirst="0" w:colLast="0"/>
      <w:bookmarkEnd w:id="2"/>
      <w:proofErr w:type="spellStart"/>
      <w:r w:rsidRPr="00E926D5">
        <w:t>Neff</w:t>
      </w:r>
      <w:proofErr w:type="spellEnd"/>
      <w:r w:rsidRPr="00E926D5">
        <w:t>, K., Tóth-</w:t>
      </w:r>
      <w:proofErr w:type="spellStart"/>
      <w:r w:rsidRPr="00E926D5">
        <w:t>Király</w:t>
      </w:r>
      <w:proofErr w:type="spellEnd"/>
      <w:r w:rsidRPr="00E926D5">
        <w:t xml:space="preserve">, I., </w:t>
      </w:r>
      <w:proofErr w:type="spellStart"/>
      <w:r w:rsidRPr="00E926D5">
        <w:t>Yarnell</w:t>
      </w:r>
      <w:proofErr w:type="spellEnd"/>
      <w:r w:rsidRPr="00E926D5">
        <w:t xml:space="preserve">, L. M., </w:t>
      </w:r>
      <w:proofErr w:type="spellStart"/>
      <w:r w:rsidRPr="00E926D5">
        <w:t>Arimitsu</w:t>
      </w:r>
      <w:proofErr w:type="spellEnd"/>
      <w:r w:rsidRPr="00E926D5">
        <w:t xml:space="preserve">, K., </w:t>
      </w:r>
      <w:proofErr w:type="spellStart"/>
      <w:r w:rsidRPr="00E926D5">
        <w:t>Castilho</w:t>
      </w:r>
      <w:proofErr w:type="spellEnd"/>
      <w:r w:rsidRPr="00E926D5">
        <w:t xml:space="preserve">, P., </w:t>
      </w:r>
      <w:proofErr w:type="spellStart"/>
      <w:r w:rsidRPr="00E926D5">
        <w:t>Ghorbani</w:t>
      </w:r>
      <w:proofErr w:type="spellEnd"/>
      <w:r w:rsidRPr="00E926D5">
        <w:t xml:space="preserve">, N., </w:t>
      </w:r>
      <w:proofErr w:type="spellStart"/>
      <w:r w:rsidRPr="00E926D5">
        <w:t>Guo</w:t>
      </w:r>
      <w:proofErr w:type="spellEnd"/>
      <w:r w:rsidRPr="00E926D5">
        <w:t xml:space="preserve">, H. X., Hirsch, J. K., </w:t>
      </w:r>
      <w:proofErr w:type="spellStart"/>
      <w:r w:rsidRPr="00E926D5">
        <w:t>Hupfeld</w:t>
      </w:r>
      <w:proofErr w:type="spellEnd"/>
      <w:r w:rsidRPr="00E926D5">
        <w:t xml:space="preserve">, J., </w:t>
      </w:r>
      <w:proofErr w:type="spellStart"/>
      <w:r w:rsidRPr="00E926D5">
        <w:t>Hutz</w:t>
      </w:r>
      <w:proofErr w:type="spellEnd"/>
      <w:r w:rsidRPr="00E926D5">
        <w:t xml:space="preserve">, C. S., </w:t>
      </w:r>
      <w:proofErr w:type="spellStart"/>
      <w:r w:rsidRPr="00E926D5">
        <w:t>Kotsou</w:t>
      </w:r>
      <w:proofErr w:type="spellEnd"/>
      <w:r w:rsidRPr="00E926D5">
        <w:t>, I., Lee, W. K., Montero-</w:t>
      </w:r>
      <w:proofErr w:type="spellStart"/>
      <w:r w:rsidRPr="00E926D5">
        <w:t>Marin</w:t>
      </w:r>
      <w:proofErr w:type="spellEnd"/>
      <w:r w:rsidRPr="00E926D5">
        <w:t xml:space="preserve">, J., </w:t>
      </w:r>
      <w:proofErr w:type="spellStart"/>
      <w:r w:rsidRPr="00E926D5">
        <w:t>Sirois</w:t>
      </w:r>
      <w:proofErr w:type="spellEnd"/>
      <w:r w:rsidRPr="00E926D5">
        <w:t xml:space="preserve">, F. M., de Souza, L. K., </w:t>
      </w:r>
      <w:proofErr w:type="spellStart"/>
      <w:r w:rsidRPr="00E926D5">
        <w:t>Svendsen</w:t>
      </w:r>
      <w:proofErr w:type="spellEnd"/>
      <w:r w:rsidRPr="00E926D5">
        <w:t xml:space="preserve">, J. L., Wilkinson, R. B., &amp; </w:t>
      </w:r>
      <w:proofErr w:type="spellStart"/>
      <w:r w:rsidRPr="00E926D5">
        <w:t>Mantzios</w:t>
      </w:r>
      <w:proofErr w:type="spellEnd"/>
      <w:r w:rsidRPr="00E926D5">
        <w:t xml:space="preserve">, M. (2019). </w:t>
      </w:r>
      <w:proofErr w:type="spellStart"/>
      <w:r w:rsidRPr="00E926D5">
        <w:t>Examining</w:t>
      </w:r>
      <w:proofErr w:type="spellEnd"/>
      <w:r w:rsidRPr="00E926D5">
        <w:t xml:space="preserve"> </w:t>
      </w:r>
      <w:proofErr w:type="spellStart"/>
      <w:r w:rsidRPr="00E926D5">
        <w:t>the</w:t>
      </w:r>
      <w:proofErr w:type="spellEnd"/>
      <w:r w:rsidRPr="00E926D5">
        <w:t xml:space="preserve"> factor </w:t>
      </w:r>
      <w:proofErr w:type="spellStart"/>
      <w:r w:rsidRPr="00E926D5">
        <w:t>structure</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 in 20 </w:t>
      </w:r>
      <w:proofErr w:type="spellStart"/>
      <w:r w:rsidRPr="00E926D5">
        <w:t>diverse</w:t>
      </w:r>
      <w:proofErr w:type="spellEnd"/>
      <w:r w:rsidRPr="00E926D5">
        <w:t xml:space="preserve"> </w:t>
      </w:r>
      <w:proofErr w:type="spellStart"/>
      <w:r w:rsidRPr="00E926D5">
        <w:t>samples</w:t>
      </w:r>
      <w:proofErr w:type="spellEnd"/>
      <w:r w:rsidRPr="00E926D5">
        <w:t xml:space="preserve">: </w:t>
      </w:r>
      <w:proofErr w:type="spellStart"/>
      <w:r w:rsidRPr="00E926D5">
        <w:t>Support</w:t>
      </w:r>
      <w:proofErr w:type="spellEnd"/>
      <w:r w:rsidRPr="00E926D5">
        <w:t xml:space="preserve"> </w:t>
      </w:r>
      <w:proofErr w:type="spellStart"/>
      <w:r w:rsidRPr="00E926D5">
        <w:t>for</w:t>
      </w:r>
      <w:proofErr w:type="spellEnd"/>
      <w:r w:rsidRPr="00E926D5">
        <w:t xml:space="preserve"> use </w:t>
      </w:r>
      <w:proofErr w:type="spellStart"/>
      <w:r w:rsidRPr="00E926D5">
        <w:t>of</w:t>
      </w:r>
      <w:proofErr w:type="spellEnd"/>
      <w:r w:rsidRPr="00E926D5">
        <w:t xml:space="preserve"> a total score and </w:t>
      </w:r>
      <w:proofErr w:type="spellStart"/>
      <w:r w:rsidRPr="00E926D5">
        <w:t>six</w:t>
      </w:r>
      <w:proofErr w:type="spellEnd"/>
      <w:r w:rsidRPr="00E926D5">
        <w:t xml:space="preserve"> </w:t>
      </w:r>
      <w:proofErr w:type="spellStart"/>
      <w:r w:rsidRPr="00E926D5">
        <w:t>subscale</w:t>
      </w:r>
      <w:proofErr w:type="spellEnd"/>
      <w:r w:rsidRPr="00E926D5">
        <w:t xml:space="preserve"> scores. </w:t>
      </w:r>
      <w:proofErr w:type="spellStart"/>
      <w:r w:rsidRPr="00E926D5">
        <w:rPr>
          <w:i/>
        </w:rPr>
        <w:t>Psychological</w:t>
      </w:r>
      <w:proofErr w:type="spellEnd"/>
      <w:r w:rsidRPr="00E926D5">
        <w:rPr>
          <w:i/>
        </w:rPr>
        <w:t xml:space="preserve"> </w:t>
      </w:r>
      <w:proofErr w:type="spellStart"/>
      <w:r w:rsidRPr="00E926D5">
        <w:rPr>
          <w:i/>
        </w:rPr>
        <w:t>assessment</w:t>
      </w:r>
      <w:proofErr w:type="spellEnd"/>
      <w:r w:rsidRPr="00E926D5">
        <w:t xml:space="preserve">, </w:t>
      </w:r>
      <w:r w:rsidRPr="00E926D5">
        <w:rPr>
          <w:i/>
        </w:rPr>
        <w:t>31</w:t>
      </w:r>
      <w:r w:rsidRPr="00E926D5">
        <w:t>(1), 27–45.</w:t>
      </w:r>
      <w:hyperlink r:id="rId42">
        <w:r w:rsidRPr="00E926D5">
          <w:t xml:space="preserve"> </w:t>
        </w:r>
      </w:hyperlink>
      <w:hyperlink r:id="rId43">
        <w:r w:rsidRPr="00E926D5">
          <w:rPr>
            <w:u w:val="single"/>
          </w:rPr>
          <w:t>https://doi.org/10.1037/pas0000629</w:t>
        </w:r>
      </w:hyperlink>
    </w:p>
    <w:p w14:paraId="68EE0905" w14:textId="77777777" w:rsidR="00A96BCD" w:rsidRPr="00E926D5" w:rsidRDefault="00C268FF" w:rsidP="00E926D5">
      <w:pPr>
        <w:spacing w:line="360" w:lineRule="auto"/>
        <w:ind w:left="720" w:hanging="720"/>
        <w:rPr>
          <w:u w:val="single"/>
        </w:rPr>
      </w:pPr>
      <w:r w:rsidRPr="00E926D5">
        <w:t xml:space="preserve">Peña-Muñante, G., Pozo-Muñoz, C. y Ramos-Rodríguez, C. (2024). Impacto de la fibromialgia en la calidad de vida: el rol mediador de la autocompasión sobre el </w:t>
      </w:r>
      <w:r w:rsidRPr="00E926D5">
        <w:lastRenderedPageBreak/>
        <w:t xml:space="preserve">bienestar subjetivo. </w:t>
      </w:r>
      <w:r w:rsidRPr="00E926D5">
        <w:rPr>
          <w:i/>
        </w:rPr>
        <w:t xml:space="preserve">Revista de </w:t>
      </w:r>
      <w:proofErr w:type="spellStart"/>
      <w:r w:rsidRPr="00E926D5">
        <w:rPr>
          <w:i/>
        </w:rPr>
        <w:t>Psicologia</w:t>
      </w:r>
      <w:proofErr w:type="spellEnd"/>
      <w:r w:rsidRPr="00E926D5">
        <w:rPr>
          <w:i/>
        </w:rPr>
        <w:t xml:space="preserve"> de la Salud </w:t>
      </w:r>
      <w:proofErr w:type="spellStart"/>
      <w:r w:rsidRPr="00E926D5">
        <w:t>Volume</w:t>
      </w:r>
      <w:proofErr w:type="spellEnd"/>
      <w:r w:rsidRPr="00E926D5">
        <w:t xml:space="preserve"> 12, </w:t>
      </w:r>
      <w:proofErr w:type="spellStart"/>
      <w:r w:rsidRPr="00E926D5">
        <w:t>Issue</w:t>
      </w:r>
      <w:proofErr w:type="spellEnd"/>
      <w:r w:rsidRPr="00E926D5">
        <w:t xml:space="preserve"> 1, Pages 158. DOI:</w:t>
      </w:r>
      <w:hyperlink r:id="rId44">
        <w:r w:rsidRPr="00E926D5">
          <w:t xml:space="preserve"> </w:t>
        </w:r>
      </w:hyperlink>
      <w:hyperlink r:id="rId45">
        <w:r w:rsidRPr="00E926D5">
          <w:rPr>
            <w:u w:val="single"/>
          </w:rPr>
          <w:t>https://doi.org/10.21134/pssa.v12i1.113</w:t>
        </w:r>
      </w:hyperlink>
    </w:p>
    <w:p w14:paraId="64DC782D" w14:textId="77777777" w:rsidR="00A96BCD" w:rsidRPr="00E926D5" w:rsidRDefault="00C268FF" w:rsidP="00E926D5">
      <w:pPr>
        <w:spacing w:line="360" w:lineRule="auto"/>
        <w:ind w:left="720" w:hanging="720"/>
      </w:pPr>
      <w:r w:rsidRPr="00E926D5">
        <w:t xml:space="preserve">Raes, F., </w:t>
      </w:r>
      <w:proofErr w:type="spellStart"/>
      <w:r w:rsidRPr="00E926D5">
        <w:t>Pommier</w:t>
      </w:r>
      <w:proofErr w:type="spellEnd"/>
      <w:r w:rsidRPr="00E926D5">
        <w:t xml:space="preserve">, E., </w:t>
      </w:r>
      <w:proofErr w:type="spellStart"/>
      <w:r w:rsidRPr="00E926D5">
        <w:t>Neff</w:t>
      </w:r>
      <w:proofErr w:type="spellEnd"/>
      <w:r w:rsidRPr="00E926D5">
        <w:t xml:space="preserve">, K. D., &amp; Van Gucht, D. (2011). </w:t>
      </w:r>
      <w:proofErr w:type="spellStart"/>
      <w:r w:rsidRPr="00E926D5">
        <w:t>Construction</w:t>
      </w:r>
      <w:proofErr w:type="spellEnd"/>
      <w:r w:rsidRPr="00E926D5">
        <w:t xml:space="preserve"> and factorial </w:t>
      </w:r>
      <w:proofErr w:type="spellStart"/>
      <w:r w:rsidRPr="00E926D5">
        <w:t>validation</w:t>
      </w:r>
      <w:proofErr w:type="spellEnd"/>
      <w:r w:rsidRPr="00E926D5">
        <w:t xml:space="preserve"> </w:t>
      </w:r>
      <w:proofErr w:type="spellStart"/>
      <w:r w:rsidRPr="00E926D5">
        <w:t>of</w:t>
      </w:r>
      <w:proofErr w:type="spellEnd"/>
      <w:r w:rsidRPr="00E926D5">
        <w:t xml:space="preserve"> a short </w:t>
      </w:r>
      <w:proofErr w:type="spellStart"/>
      <w:r w:rsidRPr="00E926D5">
        <w:t>form</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 </w:t>
      </w:r>
      <w:proofErr w:type="spellStart"/>
      <w:r w:rsidRPr="00E926D5">
        <w:rPr>
          <w:i/>
        </w:rPr>
        <w:t>Clinical</w:t>
      </w:r>
      <w:proofErr w:type="spellEnd"/>
      <w:r w:rsidRPr="00E926D5">
        <w:rPr>
          <w:i/>
        </w:rPr>
        <w:t xml:space="preserve"> </w:t>
      </w:r>
      <w:proofErr w:type="spellStart"/>
      <w:r w:rsidRPr="00E926D5">
        <w:rPr>
          <w:i/>
        </w:rPr>
        <w:t>psychology</w:t>
      </w:r>
      <w:proofErr w:type="spellEnd"/>
      <w:r w:rsidRPr="00E926D5">
        <w:rPr>
          <w:i/>
        </w:rPr>
        <w:t xml:space="preserve"> &amp; </w:t>
      </w:r>
      <w:proofErr w:type="spellStart"/>
      <w:r w:rsidRPr="00E926D5">
        <w:rPr>
          <w:i/>
        </w:rPr>
        <w:t>psychotherapy</w:t>
      </w:r>
      <w:proofErr w:type="spellEnd"/>
      <w:r w:rsidRPr="00E926D5">
        <w:t xml:space="preserve">, </w:t>
      </w:r>
      <w:r w:rsidRPr="00E926D5">
        <w:rPr>
          <w:i/>
        </w:rPr>
        <w:t>18</w:t>
      </w:r>
      <w:r w:rsidRPr="00E926D5">
        <w:t xml:space="preserve">(3), 250–255. </w:t>
      </w:r>
      <w:hyperlink r:id="rId46">
        <w:r w:rsidRPr="00E926D5">
          <w:rPr>
            <w:u w:val="single"/>
          </w:rPr>
          <w:t>https://doi.org/10.1002/cpp.702</w:t>
        </w:r>
      </w:hyperlink>
    </w:p>
    <w:p w14:paraId="78FB5280" w14:textId="53FF5495" w:rsidR="00A96BCD" w:rsidRPr="00E926D5" w:rsidRDefault="00C268FF" w:rsidP="00E926D5">
      <w:pPr>
        <w:spacing w:line="360" w:lineRule="auto"/>
        <w:ind w:left="720" w:hanging="720"/>
      </w:pPr>
      <w:r w:rsidRPr="00E926D5">
        <w:t xml:space="preserve">Rodríguez, M., </w:t>
      </w:r>
      <w:proofErr w:type="spellStart"/>
      <w:r w:rsidRPr="00E926D5">
        <w:t>Eidman</w:t>
      </w:r>
      <w:proofErr w:type="spellEnd"/>
      <w:r w:rsidRPr="00E926D5">
        <w:t xml:space="preserve">, L., &amp; </w:t>
      </w:r>
      <w:proofErr w:type="spellStart"/>
      <w:r w:rsidRPr="00E926D5">
        <w:t>Mántaras</w:t>
      </w:r>
      <w:proofErr w:type="spellEnd"/>
      <w:r w:rsidRPr="00E926D5">
        <w:t xml:space="preserve">, F. (2021). </w:t>
      </w:r>
      <w:r w:rsidRPr="00E926D5">
        <w:rPr>
          <w:i/>
        </w:rPr>
        <w:t>Estudio de las propiedades psicométricas de la Escalas de Autocompasión (EAC) en una muestra de profesionales de la salud mental en Argentina</w:t>
      </w:r>
      <w:r w:rsidRPr="00E926D5">
        <w:t xml:space="preserve">. </w:t>
      </w:r>
      <w:hyperlink r:id="rId47">
        <w:r w:rsidRPr="00E926D5">
          <w:rPr>
            <w:color w:val="000000"/>
            <w:u w:val="single"/>
          </w:rPr>
          <w:t>https://repositorio.uca.edu.ar/bitstream/123456789/12681/2/estudio-propiedades-psicom%C3%A9tricas-escala.pdf</w:t>
        </w:r>
      </w:hyperlink>
    </w:p>
    <w:p w14:paraId="5C98F7E0" w14:textId="43436C5E" w:rsidR="00A96BCD" w:rsidRPr="00E926D5" w:rsidRDefault="00C268FF" w:rsidP="00E926D5">
      <w:pPr>
        <w:spacing w:line="360" w:lineRule="auto"/>
        <w:ind w:left="720" w:hanging="720"/>
      </w:pPr>
      <w:r w:rsidRPr="00E926D5">
        <w:t xml:space="preserve">Rodríguez, A. </w:t>
      </w:r>
      <w:r w:rsidR="00E117BA" w:rsidRPr="00E926D5">
        <w:t>&amp;</w:t>
      </w:r>
      <w:r w:rsidRPr="00E926D5">
        <w:t xml:space="preserve"> Monroy Velasco, I. R. (2023). Autocompasión, ansiedad rasgo y ansiedad estado en migrantes con residencia permanente en el noreste de México durante la pandemia SARS-CoV-2. </w:t>
      </w:r>
      <w:r w:rsidRPr="00E926D5">
        <w:rPr>
          <w:i/>
        </w:rPr>
        <w:t>Horizontes Transversales para el Estudio de Ámbitos Sociales.</w:t>
      </w:r>
      <w:r w:rsidRPr="00E926D5">
        <w:t xml:space="preserve"> N°1.  pp.43-56. </w:t>
      </w:r>
      <w:hyperlink r:id="rId48" w:anchor="page=43">
        <w:r w:rsidRPr="00E926D5">
          <w:rPr>
            <w:color w:val="000000"/>
            <w:u w:val="single"/>
          </w:rPr>
          <w:t>https://www.researchgate.net/profile/Marisol-Luna-Garcia-2/publication/379868496_Ariculo_Consecuencias_Juridicas_en_la_renovacion_del_derecho_a_la_educacion_de_ninas_ninos_y_adolescentes_institucionalozados_en_el_Estado_de_Jalisco/links/661f1e7566ba7e2359e39442/Ariculo-Consecuencias-Juridicas-en-la-renovacion-del-derecho-a-la-educacion-de-ninas-ninos-y-adolescentes-institucionalozados-en-el-Estado-de-Jalisco.pdf#page=43</w:t>
        </w:r>
      </w:hyperlink>
    </w:p>
    <w:p w14:paraId="736A447B" w14:textId="6B4A0D41" w:rsidR="00A96BCD" w:rsidRPr="00E926D5" w:rsidRDefault="00C268FF" w:rsidP="00E926D5">
      <w:pPr>
        <w:spacing w:line="360" w:lineRule="auto"/>
        <w:ind w:left="720" w:hanging="720"/>
      </w:pPr>
      <w:proofErr w:type="spellStart"/>
      <w:r w:rsidRPr="00E926D5">
        <w:t>Satici</w:t>
      </w:r>
      <w:proofErr w:type="spellEnd"/>
      <w:r w:rsidRPr="00E926D5">
        <w:t xml:space="preserve">, B., </w:t>
      </w:r>
      <w:proofErr w:type="spellStart"/>
      <w:r w:rsidRPr="00E926D5">
        <w:t>Gocet-Tekin</w:t>
      </w:r>
      <w:proofErr w:type="spellEnd"/>
      <w:r w:rsidRPr="00E926D5">
        <w:t xml:space="preserve">, E., Deniz, M.E. </w:t>
      </w:r>
      <w:r w:rsidR="00E117BA" w:rsidRPr="00E926D5">
        <w:t>&amp;</w:t>
      </w:r>
      <w:r w:rsidRPr="00E926D5">
        <w:t xml:space="preserve"> </w:t>
      </w:r>
      <w:proofErr w:type="spellStart"/>
      <w:r w:rsidRPr="00E926D5">
        <w:t>Satici</w:t>
      </w:r>
      <w:proofErr w:type="spellEnd"/>
      <w:r w:rsidRPr="00E926D5">
        <w:t xml:space="preserve">, S.A. (2020). </w:t>
      </w:r>
      <w:proofErr w:type="spellStart"/>
      <w:r w:rsidRPr="00E926D5">
        <w:t>Adaptation</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w:t>
      </w:r>
      <w:proofErr w:type="spellStart"/>
      <w:r w:rsidRPr="00E926D5">
        <w:t>Fear</w:t>
      </w:r>
      <w:proofErr w:type="spellEnd"/>
      <w:r w:rsidRPr="00E926D5">
        <w:t xml:space="preserve"> </w:t>
      </w:r>
      <w:proofErr w:type="spellStart"/>
      <w:r w:rsidRPr="00E926D5">
        <w:t>of</w:t>
      </w:r>
      <w:proofErr w:type="spellEnd"/>
      <w:r w:rsidRPr="00E926D5">
        <w:t xml:space="preserve"> COVID-19 </w:t>
      </w:r>
      <w:proofErr w:type="spellStart"/>
      <w:r w:rsidRPr="00E926D5">
        <w:t>Scale</w:t>
      </w:r>
      <w:proofErr w:type="spellEnd"/>
      <w:r w:rsidRPr="00E926D5">
        <w:t xml:space="preserve">: </w:t>
      </w:r>
      <w:proofErr w:type="spellStart"/>
      <w:r w:rsidRPr="00E926D5">
        <w:t>Its</w:t>
      </w:r>
      <w:proofErr w:type="spellEnd"/>
      <w:r w:rsidRPr="00E926D5">
        <w:t xml:space="preserve"> </w:t>
      </w:r>
      <w:proofErr w:type="spellStart"/>
      <w:r w:rsidRPr="00E926D5">
        <w:t>Association</w:t>
      </w:r>
      <w:proofErr w:type="spellEnd"/>
      <w:r w:rsidRPr="00E926D5">
        <w:t xml:space="preserve"> </w:t>
      </w:r>
      <w:proofErr w:type="spellStart"/>
      <w:r w:rsidRPr="00E926D5">
        <w:t>with</w:t>
      </w:r>
      <w:proofErr w:type="spellEnd"/>
      <w:r w:rsidRPr="00E926D5">
        <w:t xml:space="preserve"> </w:t>
      </w:r>
      <w:proofErr w:type="spellStart"/>
      <w:r w:rsidRPr="00E926D5">
        <w:t>Psychological</w:t>
      </w:r>
      <w:proofErr w:type="spellEnd"/>
      <w:r w:rsidRPr="00E926D5">
        <w:t xml:space="preserve"> </w:t>
      </w:r>
      <w:proofErr w:type="spellStart"/>
      <w:r w:rsidRPr="00E926D5">
        <w:t>Distress</w:t>
      </w:r>
      <w:proofErr w:type="spellEnd"/>
      <w:r w:rsidRPr="00E926D5">
        <w:t xml:space="preserve"> and </w:t>
      </w:r>
      <w:proofErr w:type="spellStart"/>
      <w:r w:rsidRPr="00E926D5">
        <w:t>Life</w:t>
      </w:r>
      <w:proofErr w:type="spellEnd"/>
      <w:r w:rsidRPr="00E926D5">
        <w:t xml:space="preserve"> </w:t>
      </w:r>
      <w:proofErr w:type="spellStart"/>
      <w:r w:rsidRPr="00E926D5">
        <w:t>Satisfaction</w:t>
      </w:r>
      <w:proofErr w:type="spellEnd"/>
      <w:r w:rsidRPr="00E926D5">
        <w:t xml:space="preserve"> in </w:t>
      </w:r>
      <w:proofErr w:type="spellStart"/>
      <w:r w:rsidRPr="00E926D5">
        <w:t>Turkey</w:t>
      </w:r>
      <w:proofErr w:type="spellEnd"/>
      <w:r w:rsidRPr="00E926D5">
        <w:t xml:space="preserve">. </w:t>
      </w:r>
      <w:r w:rsidRPr="00E926D5">
        <w:rPr>
          <w:i/>
        </w:rPr>
        <w:t xml:space="preserve">International </w:t>
      </w:r>
      <w:proofErr w:type="spellStart"/>
      <w:r w:rsidRPr="00E926D5">
        <w:rPr>
          <w:i/>
        </w:rPr>
        <w:t>Journal</w:t>
      </w:r>
      <w:proofErr w:type="spellEnd"/>
      <w:r w:rsidRPr="00E926D5">
        <w:rPr>
          <w:i/>
        </w:rPr>
        <w:t xml:space="preserve"> </w:t>
      </w:r>
      <w:proofErr w:type="spellStart"/>
      <w:r w:rsidRPr="00E926D5">
        <w:rPr>
          <w:i/>
        </w:rPr>
        <w:t>of</w:t>
      </w:r>
      <w:proofErr w:type="spellEnd"/>
      <w:r w:rsidRPr="00E926D5">
        <w:rPr>
          <w:i/>
        </w:rPr>
        <w:t xml:space="preserve"> Mental </w:t>
      </w:r>
      <w:proofErr w:type="spellStart"/>
      <w:r w:rsidRPr="00E926D5">
        <w:rPr>
          <w:i/>
        </w:rPr>
        <w:t>Health</w:t>
      </w:r>
      <w:proofErr w:type="spellEnd"/>
      <w:r w:rsidRPr="00E926D5">
        <w:rPr>
          <w:i/>
        </w:rPr>
        <w:t xml:space="preserve"> and </w:t>
      </w:r>
      <w:proofErr w:type="spellStart"/>
      <w:r w:rsidRPr="00E926D5">
        <w:rPr>
          <w:i/>
        </w:rPr>
        <w:t>Addiction</w:t>
      </w:r>
      <w:proofErr w:type="spellEnd"/>
      <w:r w:rsidRPr="00E926D5">
        <w:t xml:space="preserve">, 1-9. </w:t>
      </w:r>
      <w:hyperlink r:id="rId49">
        <w:r w:rsidRPr="00E926D5">
          <w:rPr>
            <w:color w:val="000000"/>
            <w:u w:val="single"/>
          </w:rPr>
          <w:t>https://doi.org/10.1007/s11469-020-00294-0</w:t>
        </w:r>
      </w:hyperlink>
    </w:p>
    <w:p w14:paraId="4ED22967" w14:textId="77777777" w:rsidR="00A96BCD" w:rsidRPr="00E926D5" w:rsidRDefault="00C268FF" w:rsidP="00E926D5">
      <w:pPr>
        <w:spacing w:line="360" w:lineRule="auto"/>
        <w:ind w:left="720" w:hanging="720"/>
        <w:rPr>
          <w:color w:val="222222"/>
          <w:highlight w:val="white"/>
        </w:rPr>
      </w:pPr>
      <w:r w:rsidRPr="00E926D5">
        <w:rPr>
          <w:color w:val="222222"/>
          <w:highlight w:val="white"/>
        </w:rPr>
        <w:t xml:space="preserve">Sutton, E., </w:t>
      </w:r>
      <w:proofErr w:type="spellStart"/>
      <w:r w:rsidRPr="00E926D5">
        <w:rPr>
          <w:color w:val="222222"/>
          <w:highlight w:val="white"/>
        </w:rPr>
        <w:t>Schonert-Reichl</w:t>
      </w:r>
      <w:proofErr w:type="spellEnd"/>
      <w:r w:rsidRPr="00E926D5">
        <w:rPr>
          <w:color w:val="222222"/>
          <w:highlight w:val="white"/>
        </w:rPr>
        <w:t xml:space="preserve">, K. A., Wu, A. D., &amp; </w:t>
      </w:r>
      <w:proofErr w:type="spellStart"/>
      <w:r w:rsidRPr="00E926D5">
        <w:rPr>
          <w:color w:val="222222"/>
          <w:highlight w:val="white"/>
        </w:rPr>
        <w:t>Lawlor</w:t>
      </w:r>
      <w:proofErr w:type="spellEnd"/>
      <w:r w:rsidRPr="00E926D5">
        <w:rPr>
          <w:color w:val="222222"/>
          <w:highlight w:val="white"/>
        </w:rPr>
        <w:t xml:space="preserve">, M. S. (2017). </w:t>
      </w:r>
      <w:proofErr w:type="spellStart"/>
      <w:r w:rsidRPr="00E926D5">
        <w:rPr>
          <w:color w:val="222222"/>
          <w:highlight w:val="white"/>
        </w:rPr>
        <w:t>Evaluating</w:t>
      </w:r>
      <w:proofErr w:type="spellEnd"/>
      <w:r w:rsidRPr="00E926D5">
        <w:rPr>
          <w:color w:val="222222"/>
          <w:highlight w:val="white"/>
        </w:rPr>
        <w:t xml:space="preserve"> </w:t>
      </w:r>
      <w:proofErr w:type="spellStart"/>
      <w:r w:rsidRPr="00E926D5">
        <w:rPr>
          <w:color w:val="222222"/>
          <w:highlight w:val="white"/>
        </w:rPr>
        <w:t>the</w:t>
      </w:r>
      <w:proofErr w:type="spellEnd"/>
      <w:r w:rsidRPr="00E926D5">
        <w:rPr>
          <w:color w:val="222222"/>
          <w:highlight w:val="white"/>
        </w:rPr>
        <w:t xml:space="preserve"> </w:t>
      </w:r>
      <w:proofErr w:type="spellStart"/>
      <w:r w:rsidRPr="00E926D5">
        <w:rPr>
          <w:color w:val="222222"/>
          <w:highlight w:val="white"/>
        </w:rPr>
        <w:t>reliability</w:t>
      </w:r>
      <w:proofErr w:type="spellEnd"/>
      <w:r w:rsidRPr="00E926D5">
        <w:rPr>
          <w:color w:val="222222"/>
          <w:highlight w:val="white"/>
        </w:rPr>
        <w:t xml:space="preserve"> and </w:t>
      </w:r>
      <w:proofErr w:type="spellStart"/>
      <w:r w:rsidRPr="00E926D5">
        <w:rPr>
          <w:color w:val="222222"/>
          <w:highlight w:val="white"/>
        </w:rPr>
        <w:t>validity</w:t>
      </w:r>
      <w:proofErr w:type="spellEnd"/>
      <w:r w:rsidRPr="00E926D5">
        <w:rPr>
          <w:color w:val="222222"/>
          <w:highlight w:val="white"/>
        </w:rPr>
        <w:t xml:space="preserve"> </w:t>
      </w:r>
      <w:proofErr w:type="spellStart"/>
      <w:r w:rsidRPr="00E926D5">
        <w:rPr>
          <w:color w:val="222222"/>
          <w:highlight w:val="white"/>
        </w:rPr>
        <w:t>of</w:t>
      </w:r>
      <w:proofErr w:type="spellEnd"/>
      <w:r w:rsidRPr="00E926D5">
        <w:rPr>
          <w:color w:val="222222"/>
          <w:highlight w:val="white"/>
        </w:rPr>
        <w:t xml:space="preserve"> </w:t>
      </w:r>
      <w:proofErr w:type="spellStart"/>
      <w:r w:rsidRPr="00E926D5">
        <w:rPr>
          <w:color w:val="222222"/>
          <w:highlight w:val="white"/>
        </w:rPr>
        <w:t>the</w:t>
      </w:r>
      <w:proofErr w:type="spellEnd"/>
      <w:r w:rsidRPr="00E926D5">
        <w:rPr>
          <w:color w:val="222222"/>
          <w:highlight w:val="white"/>
        </w:rPr>
        <w:t xml:space="preserve"> </w:t>
      </w:r>
      <w:proofErr w:type="spellStart"/>
      <w:r w:rsidRPr="00E926D5">
        <w:rPr>
          <w:color w:val="222222"/>
          <w:highlight w:val="white"/>
        </w:rPr>
        <w:t>self-compassion</w:t>
      </w:r>
      <w:proofErr w:type="spellEnd"/>
      <w:r w:rsidRPr="00E926D5">
        <w:rPr>
          <w:color w:val="222222"/>
          <w:highlight w:val="white"/>
        </w:rPr>
        <w:t xml:space="preserve"> </w:t>
      </w:r>
      <w:proofErr w:type="spellStart"/>
      <w:r w:rsidRPr="00E926D5">
        <w:rPr>
          <w:color w:val="222222"/>
          <w:highlight w:val="white"/>
        </w:rPr>
        <w:t>scale</w:t>
      </w:r>
      <w:proofErr w:type="spellEnd"/>
      <w:r w:rsidRPr="00E926D5">
        <w:rPr>
          <w:color w:val="222222"/>
          <w:highlight w:val="white"/>
        </w:rPr>
        <w:t xml:space="preserve"> short </w:t>
      </w:r>
      <w:proofErr w:type="spellStart"/>
      <w:r w:rsidRPr="00E926D5">
        <w:rPr>
          <w:color w:val="222222"/>
          <w:highlight w:val="white"/>
        </w:rPr>
        <w:t>form</w:t>
      </w:r>
      <w:proofErr w:type="spellEnd"/>
      <w:r w:rsidRPr="00E926D5">
        <w:rPr>
          <w:color w:val="222222"/>
          <w:highlight w:val="white"/>
        </w:rPr>
        <w:t xml:space="preserve"> </w:t>
      </w:r>
      <w:proofErr w:type="spellStart"/>
      <w:r w:rsidRPr="00E926D5">
        <w:rPr>
          <w:color w:val="222222"/>
          <w:highlight w:val="white"/>
        </w:rPr>
        <w:t>adapted</w:t>
      </w:r>
      <w:proofErr w:type="spellEnd"/>
      <w:r w:rsidRPr="00E926D5">
        <w:rPr>
          <w:color w:val="222222"/>
          <w:highlight w:val="white"/>
        </w:rPr>
        <w:t xml:space="preserve"> </w:t>
      </w:r>
      <w:proofErr w:type="spellStart"/>
      <w:r w:rsidRPr="00E926D5">
        <w:rPr>
          <w:color w:val="222222"/>
          <w:highlight w:val="white"/>
        </w:rPr>
        <w:t>for</w:t>
      </w:r>
      <w:proofErr w:type="spellEnd"/>
      <w:r w:rsidRPr="00E926D5">
        <w:rPr>
          <w:color w:val="222222"/>
          <w:highlight w:val="white"/>
        </w:rPr>
        <w:t xml:space="preserve"> </w:t>
      </w:r>
      <w:proofErr w:type="spellStart"/>
      <w:r w:rsidRPr="00E926D5">
        <w:rPr>
          <w:color w:val="222222"/>
          <w:highlight w:val="white"/>
        </w:rPr>
        <w:t>children</w:t>
      </w:r>
      <w:proofErr w:type="spellEnd"/>
      <w:r w:rsidRPr="00E926D5">
        <w:rPr>
          <w:color w:val="222222"/>
          <w:highlight w:val="white"/>
        </w:rPr>
        <w:t xml:space="preserve"> </w:t>
      </w:r>
      <w:proofErr w:type="spellStart"/>
      <w:r w:rsidRPr="00E926D5">
        <w:rPr>
          <w:color w:val="222222"/>
          <w:highlight w:val="white"/>
        </w:rPr>
        <w:t>ages</w:t>
      </w:r>
      <w:proofErr w:type="spellEnd"/>
      <w:r w:rsidRPr="00E926D5">
        <w:rPr>
          <w:color w:val="222222"/>
          <w:highlight w:val="white"/>
        </w:rPr>
        <w:t xml:space="preserve"> 8–12. </w:t>
      </w:r>
      <w:r w:rsidRPr="00E926D5">
        <w:rPr>
          <w:i/>
          <w:color w:val="222222"/>
          <w:highlight w:val="white"/>
        </w:rPr>
        <w:t xml:space="preserve">Child </w:t>
      </w:r>
      <w:proofErr w:type="spellStart"/>
      <w:r w:rsidRPr="00E926D5">
        <w:rPr>
          <w:i/>
          <w:color w:val="222222"/>
          <w:highlight w:val="white"/>
        </w:rPr>
        <w:t>Indicators</w:t>
      </w:r>
      <w:proofErr w:type="spellEnd"/>
      <w:r w:rsidRPr="00E926D5">
        <w:rPr>
          <w:i/>
          <w:color w:val="222222"/>
          <w:highlight w:val="white"/>
        </w:rPr>
        <w:t xml:space="preserve"> </w:t>
      </w:r>
      <w:proofErr w:type="spellStart"/>
      <w:r w:rsidRPr="00E926D5">
        <w:rPr>
          <w:i/>
          <w:color w:val="222222"/>
          <w:highlight w:val="white"/>
        </w:rPr>
        <w:t>Research</w:t>
      </w:r>
      <w:proofErr w:type="spellEnd"/>
      <w:r w:rsidRPr="00E926D5">
        <w:rPr>
          <w:color w:val="222222"/>
          <w:highlight w:val="white"/>
        </w:rPr>
        <w:t xml:space="preserve">, </w:t>
      </w:r>
      <w:r w:rsidRPr="00E926D5">
        <w:rPr>
          <w:i/>
          <w:color w:val="222222"/>
          <w:highlight w:val="white"/>
        </w:rPr>
        <w:t>11</w:t>
      </w:r>
      <w:r w:rsidRPr="00E926D5">
        <w:rPr>
          <w:color w:val="222222"/>
          <w:highlight w:val="white"/>
        </w:rPr>
        <w:t xml:space="preserve">, 1217-1236. </w:t>
      </w:r>
      <w:hyperlink r:id="rId50">
        <w:r w:rsidRPr="00E926D5">
          <w:rPr>
            <w:color w:val="1155CC"/>
            <w:highlight w:val="white"/>
            <w:u w:val="single"/>
          </w:rPr>
          <w:t>https://link.springer.com/article/10.1007/s12187-017-9470-y</w:t>
        </w:r>
      </w:hyperlink>
    </w:p>
    <w:p w14:paraId="6F8B4508" w14:textId="5A52C11F" w:rsidR="00A96BCD" w:rsidRPr="00E926D5" w:rsidRDefault="00C268FF" w:rsidP="00E926D5">
      <w:pPr>
        <w:spacing w:line="360" w:lineRule="auto"/>
        <w:ind w:left="720" w:hanging="720"/>
        <w:rPr>
          <w:u w:val="single"/>
        </w:rPr>
      </w:pPr>
      <w:proofErr w:type="spellStart"/>
      <w:r w:rsidRPr="00E926D5">
        <w:t>Travezaño</w:t>
      </w:r>
      <w:proofErr w:type="spellEnd"/>
      <w:r w:rsidRPr="00E926D5">
        <w:t xml:space="preserve">-Cabrera, A. </w:t>
      </w:r>
      <w:r w:rsidR="00E117BA" w:rsidRPr="00E926D5">
        <w:t>&amp;</w:t>
      </w:r>
      <w:r w:rsidRPr="00E926D5">
        <w:t xml:space="preserve"> Elguera-Cuba, A. (2022). Evidencias preliminares de validez y confiabilidad de una escala breve de autocompasión en adolescentes peruanos</w:t>
      </w:r>
      <w:r w:rsidRPr="00E926D5">
        <w:rPr>
          <w:i/>
        </w:rPr>
        <w:t xml:space="preserve">. </w:t>
      </w:r>
      <w:proofErr w:type="spellStart"/>
      <w:r w:rsidRPr="00E926D5">
        <w:rPr>
          <w:i/>
        </w:rPr>
        <w:t>Academo</w:t>
      </w:r>
      <w:proofErr w:type="spellEnd"/>
      <w:r w:rsidRPr="00E926D5">
        <w:rPr>
          <w:i/>
        </w:rPr>
        <w:t xml:space="preserve"> (Asunción)</w:t>
      </w:r>
      <w:r w:rsidRPr="00E926D5">
        <w:t>, 9 (2), 209-216.</w:t>
      </w:r>
      <w:hyperlink r:id="rId51">
        <w:r w:rsidRPr="00E926D5">
          <w:t xml:space="preserve"> </w:t>
        </w:r>
      </w:hyperlink>
      <w:hyperlink r:id="rId52">
        <w:r w:rsidRPr="00E926D5">
          <w:rPr>
            <w:u w:val="single"/>
          </w:rPr>
          <w:t>http://scielo.iics.una.py/scielo.php?pid=S2414-89382022000200209&amp;script=sci_arttext</w:t>
        </w:r>
      </w:hyperlink>
    </w:p>
    <w:p w14:paraId="4CE44455" w14:textId="77777777" w:rsidR="00A96BCD" w:rsidRPr="00E926D5" w:rsidRDefault="00C268FF" w:rsidP="00E926D5">
      <w:pPr>
        <w:spacing w:line="360" w:lineRule="auto"/>
        <w:ind w:left="720" w:hanging="720"/>
        <w:rPr>
          <w:u w:val="single"/>
        </w:rPr>
      </w:pPr>
      <w:r w:rsidRPr="00E926D5">
        <w:t>Universidad Católica Los Ángeles de Chimbote (2024).</w:t>
      </w:r>
      <w:r w:rsidRPr="00E926D5">
        <w:rPr>
          <w:i/>
        </w:rPr>
        <w:t xml:space="preserve"> Reglamento de Integridad Científica en la Investigación v.001</w:t>
      </w:r>
      <w:r w:rsidRPr="00E926D5">
        <w:t>.</w:t>
      </w:r>
      <w:hyperlink r:id="rId53">
        <w:r w:rsidRPr="00E926D5">
          <w:t xml:space="preserve"> </w:t>
        </w:r>
      </w:hyperlink>
      <w:hyperlink r:id="rId54">
        <w:r w:rsidRPr="00E926D5">
          <w:rPr>
            <w:u w:val="single"/>
          </w:rPr>
          <w:t>https://www.uladech.edu.pe/wp-content/uploads/erpuniversity/downloads/transparencia-universitaria/estatuto-el-texto-</w:t>
        </w:r>
        <w:r w:rsidRPr="00E926D5">
          <w:rPr>
            <w:u w:val="single"/>
          </w:rPr>
          <w:lastRenderedPageBreak/>
          <w:t>unico-de-procedimientos-administrativos-tupa-el-plan-estrategico-institucional-reglamento-de-la-universidad-y-otras-normativas/reglamentos-de-la-universidad/reglamento-de-integridad-cientifica-en-la-investigacion-v001.pdf</w:t>
        </w:r>
      </w:hyperlink>
    </w:p>
    <w:p w14:paraId="2F6F73DE" w14:textId="4E4AA18F" w:rsidR="00883BE4" w:rsidRPr="00E926D5" w:rsidRDefault="00883BE4" w:rsidP="00E926D5">
      <w:pPr>
        <w:spacing w:line="360" w:lineRule="auto"/>
        <w:ind w:left="720" w:hanging="720"/>
      </w:pPr>
      <w:r w:rsidRPr="00E926D5">
        <w:t>Vásquez, J., Ortiz M., Correa I., Aguirre M., Reyes, J., &amp; Livia, J. (2023). Análisis psicométrico de una versión reducida de la Escala de Afecto Positivo y Afecto Negativo en universitarios de Lima. </w:t>
      </w:r>
      <w:r w:rsidRPr="00E926D5">
        <w:rPr>
          <w:i/>
          <w:iCs/>
        </w:rPr>
        <w:t>Propósitos y Representaciones</w:t>
      </w:r>
      <w:r w:rsidRPr="00E926D5">
        <w:t>, </w:t>
      </w:r>
      <w:r w:rsidRPr="00E926D5">
        <w:rPr>
          <w:i/>
          <w:iCs/>
        </w:rPr>
        <w:t>11</w:t>
      </w:r>
      <w:r w:rsidRPr="00E926D5">
        <w:t xml:space="preserve">(1), e1784. </w:t>
      </w:r>
      <w:proofErr w:type="spellStart"/>
      <w:r w:rsidRPr="00E926D5">
        <w:t>Epub</w:t>
      </w:r>
      <w:proofErr w:type="spellEnd"/>
      <w:r w:rsidRPr="00E926D5">
        <w:t xml:space="preserve"> 30 de abril de 2023.</w:t>
      </w:r>
      <w:hyperlink r:id="rId55" w:history="1">
        <w:r w:rsidRPr="00E926D5">
          <w:rPr>
            <w:rStyle w:val="Hipervnculo"/>
          </w:rPr>
          <w:t>https://doi.org/10.20511/pyr2023.v11n1.1784</w:t>
        </w:r>
      </w:hyperlink>
    </w:p>
    <w:p w14:paraId="6313B045" w14:textId="6B18BF4A" w:rsidR="00A96BCD" w:rsidRPr="00E926D5" w:rsidRDefault="00C268FF" w:rsidP="00E926D5">
      <w:pPr>
        <w:spacing w:line="360" w:lineRule="auto"/>
        <w:ind w:left="720" w:hanging="720"/>
      </w:pPr>
      <w:r w:rsidRPr="00E926D5">
        <w:t xml:space="preserve">Villalón López, J., </w:t>
      </w:r>
      <w:proofErr w:type="spellStart"/>
      <w:r w:rsidRPr="00E926D5">
        <w:t>Escaffi</w:t>
      </w:r>
      <w:proofErr w:type="spellEnd"/>
      <w:r w:rsidRPr="00E926D5">
        <w:t xml:space="preserve">-Schwarz, </w:t>
      </w:r>
      <w:proofErr w:type="gramStart"/>
      <w:r w:rsidRPr="00E926D5">
        <w:t>M.,,</w:t>
      </w:r>
      <w:proofErr w:type="gramEnd"/>
      <w:r w:rsidRPr="00E926D5">
        <w:t xml:space="preserve"> &amp; Correa Matus, MA. (2023). </w:t>
      </w:r>
      <w:proofErr w:type="spellStart"/>
      <w:r w:rsidRPr="00E926D5">
        <w:t>Validation</w:t>
      </w:r>
      <w:proofErr w:type="spellEnd"/>
      <w:r w:rsidRPr="00E926D5">
        <w:t xml:space="preserve"> </w:t>
      </w:r>
      <w:proofErr w:type="spellStart"/>
      <w:r w:rsidRPr="00E926D5">
        <w:t>of</w:t>
      </w:r>
      <w:proofErr w:type="spellEnd"/>
      <w:r w:rsidRPr="00E926D5">
        <w:t xml:space="preserve"> </w:t>
      </w:r>
      <w:proofErr w:type="spellStart"/>
      <w:r w:rsidRPr="00E926D5">
        <w:t>the</w:t>
      </w:r>
      <w:proofErr w:type="spellEnd"/>
      <w:r w:rsidRPr="00E926D5">
        <w:t xml:space="preserve"> 12 </w:t>
      </w:r>
      <w:proofErr w:type="spellStart"/>
      <w:r w:rsidRPr="00E926D5">
        <w:t>items</w:t>
      </w:r>
      <w:proofErr w:type="spellEnd"/>
      <w:r w:rsidRPr="00E926D5">
        <w:t xml:space="preserve"> </w:t>
      </w:r>
      <w:proofErr w:type="spellStart"/>
      <w:r w:rsidRPr="00E926D5">
        <w:t>self-compassion</w:t>
      </w:r>
      <w:proofErr w:type="spellEnd"/>
      <w:r w:rsidRPr="00E926D5">
        <w:t xml:space="preserve"> </w:t>
      </w:r>
      <w:proofErr w:type="spellStart"/>
      <w:r w:rsidRPr="00E926D5">
        <w:t>scale</w:t>
      </w:r>
      <w:proofErr w:type="spellEnd"/>
      <w:r w:rsidRPr="00E926D5">
        <w:t xml:space="preserve"> in Chile. </w:t>
      </w:r>
      <w:r w:rsidRPr="00E926D5">
        <w:rPr>
          <w:i/>
        </w:rPr>
        <w:t>Revista médica de Chile</w:t>
      </w:r>
      <w:r w:rsidRPr="00E926D5">
        <w:t xml:space="preserve">, </w:t>
      </w:r>
      <w:r w:rsidRPr="00E926D5">
        <w:rPr>
          <w:i/>
        </w:rPr>
        <w:t>151</w:t>
      </w:r>
      <w:r w:rsidRPr="00E926D5">
        <w:t xml:space="preserve">(2), 160-169. </w:t>
      </w:r>
      <w:hyperlink r:id="rId56">
        <w:r w:rsidRPr="00E926D5">
          <w:rPr>
            <w:color w:val="555555"/>
          </w:rPr>
          <w:t>https://dx.doi.org/10.4067/s0034-98872023000200160</w:t>
        </w:r>
      </w:hyperlink>
    </w:p>
    <w:p w14:paraId="12E773C0" w14:textId="77777777" w:rsidR="00BC4C1B" w:rsidRPr="00E926D5" w:rsidRDefault="00C268FF" w:rsidP="00E926D5">
      <w:pPr>
        <w:spacing w:line="360" w:lineRule="auto"/>
        <w:ind w:left="720" w:hanging="720"/>
      </w:pPr>
      <w:proofErr w:type="spellStart"/>
      <w:r w:rsidRPr="00E926D5">
        <w:t>Wasson</w:t>
      </w:r>
      <w:proofErr w:type="spellEnd"/>
      <w:r w:rsidRPr="00E926D5">
        <w:t xml:space="preserve">, R. S., </w:t>
      </w:r>
      <w:proofErr w:type="spellStart"/>
      <w:r w:rsidRPr="00E926D5">
        <w:t>Barratt</w:t>
      </w:r>
      <w:proofErr w:type="spellEnd"/>
      <w:r w:rsidRPr="00E926D5">
        <w:t xml:space="preserve">, C., &amp; O'Brien, W. H. (2020). </w:t>
      </w:r>
      <w:proofErr w:type="spellStart"/>
      <w:r w:rsidRPr="00E926D5">
        <w:t>Effects</w:t>
      </w:r>
      <w:proofErr w:type="spellEnd"/>
      <w:r w:rsidRPr="00E926D5">
        <w:t xml:space="preserve"> </w:t>
      </w:r>
      <w:proofErr w:type="spellStart"/>
      <w:r w:rsidRPr="00E926D5">
        <w:t>of</w:t>
      </w:r>
      <w:proofErr w:type="spellEnd"/>
      <w:r w:rsidRPr="00E926D5">
        <w:t xml:space="preserve"> Mindfulness-</w:t>
      </w:r>
      <w:proofErr w:type="spellStart"/>
      <w:r w:rsidRPr="00E926D5">
        <w:t>Based</w:t>
      </w:r>
      <w:proofErr w:type="spellEnd"/>
      <w:r w:rsidRPr="00E926D5">
        <w:t xml:space="preserve"> </w:t>
      </w:r>
      <w:proofErr w:type="spellStart"/>
      <w:r w:rsidRPr="00E926D5">
        <w:t>Interventions</w:t>
      </w:r>
      <w:proofErr w:type="spellEnd"/>
      <w:r w:rsidRPr="00E926D5">
        <w:t xml:space="preserve"> </w:t>
      </w:r>
      <w:proofErr w:type="spellStart"/>
      <w:r w:rsidRPr="00E926D5">
        <w:t>on</w:t>
      </w:r>
      <w:proofErr w:type="spellEnd"/>
      <w:r w:rsidRPr="00E926D5">
        <w:t xml:space="preserve"> </w:t>
      </w:r>
      <w:proofErr w:type="spellStart"/>
      <w:r w:rsidRPr="00E926D5">
        <w:t>Self-compassion</w:t>
      </w:r>
      <w:proofErr w:type="spellEnd"/>
      <w:r w:rsidRPr="00E926D5">
        <w:t xml:space="preserve"> in </w:t>
      </w:r>
      <w:proofErr w:type="spellStart"/>
      <w:r w:rsidRPr="00E926D5">
        <w:t>Health</w:t>
      </w:r>
      <w:proofErr w:type="spellEnd"/>
      <w:r w:rsidRPr="00E926D5">
        <w:t xml:space="preserve"> </w:t>
      </w:r>
      <w:proofErr w:type="spellStart"/>
      <w:r w:rsidRPr="00E926D5">
        <w:t>Care</w:t>
      </w:r>
      <w:proofErr w:type="spellEnd"/>
      <w:r w:rsidRPr="00E926D5">
        <w:t xml:space="preserve"> </w:t>
      </w:r>
      <w:proofErr w:type="spellStart"/>
      <w:r w:rsidRPr="00E926D5">
        <w:t>Professionals</w:t>
      </w:r>
      <w:proofErr w:type="spellEnd"/>
      <w:r w:rsidRPr="00E926D5">
        <w:t>: a Meta-</w:t>
      </w:r>
      <w:proofErr w:type="spellStart"/>
      <w:r w:rsidRPr="00E926D5">
        <w:t>analysis</w:t>
      </w:r>
      <w:proofErr w:type="spellEnd"/>
      <w:r w:rsidRPr="00E926D5">
        <w:t xml:space="preserve">. </w:t>
      </w:r>
      <w:r w:rsidRPr="00E926D5">
        <w:rPr>
          <w:i/>
        </w:rPr>
        <w:t>Mindfulness</w:t>
      </w:r>
      <w:r w:rsidRPr="00E926D5">
        <w:t xml:space="preserve">, </w:t>
      </w:r>
      <w:r w:rsidRPr="00E926D5">
        <w:rPr>
          <w:i/>
        </w:rPr>
        <w:t>11</w:t>
      </w:r>
      <w:r w:rsidRPr="00E926D5">
        <w:t xml:space="preserve">(8), 1914–1934. </w:t>
      </w:r>
      <w:hyperlink r:id="rId57">
        <w:r w:rsidRPr="00E926D5">
          <w:rPr>
            <w:color w:val="000000"/>
            <w:u w:val="single"/>
          </w:rPr>
          <w:t>https://doi.org/10.1007/s12671-020-01342-5</w:t>
        </w:r>
      </w:hyperlink>
    </w:p>
    <w:p w14:paraId="450A527A" w14:textId="32FB0F6D" w:rsidR="00883BE4" w:rsidRPr="00E926D5" w:rsidRDefault="00883BE4" w:rsidP="00E926D5">
      <w:pPr>
        <w:spacing w:line="360" w:lineRule="auto"/>
        <w:ind w:left="720" w:hanging="720"/>
      </w:pPr>
      <w:r w:rsidRPr="00E926D5">
        <w:t xml:space="preserve">Watson, D., Clark, L. A., &amp; </w:t>
      </w:r>
      <w:proofErr w:type="spellStart"/>
      <w:r w:rsidRPr="00E926D5">
        <w:t>Tellegen</w:t>
      </w:r>
      <w:proofErr w:type="spellEnd"/>
      <w:r w:rsidRPr="00E926D5">
        <w:t xml:space="preserve">, A. (1988a). </w:t>
      </w:r>
      <w:proofErr w:type="spellStart"/>
      <w:r w:rsidRPr="00E926D5">
        <w:t>Development</w:t>
      </w:r>
      <w:proofErr w:type="spellEnd"/>
      <w:r w:rsidRPr="00E926D5">
        <w:t xml:space="preserve"> and </w:t>
      </w:r>
      <w:proofErr w:type="spellStart"/>
      <w:r w:rsidRPr="00E926D5">
        <w:t>validation</w:t>
      </w:r>
      <w:proofErr w:type="spellEnd"/>
      <w:r w:rsidRPr="00E926D5">
        <w:t xml:space="preserve"> </w:t>
      </w:r>
      <w:proofErr w:type="spellStart"/>
      <w:r w:rsidRPr="00E926D5">
        <w:t>of</w:t>
      </w:r>
      <w:proofErr w:type="spellEnd"/>
      <w:r w:rsidRPr="00E926D5">
        <w:t xml:space="preserve"> </w:t>
      </w:r>
      <w:proofErr w:type="spellStart"/>
      <w:r w:rsidRPr="00E926D5">
        <w:t>brief</w:t>
      </w:r>
      <w:proofErr w:type="spellEnd"/>
      <w:r w:rsidRPr="00E926D5">
        <w:t xml:space="preserve"> </w:t>
      </w:r>
      <w:proofErr w:type="spellStart"/>
      <w:r w:rsidRPr="00E926D5">
        <w:t>measures</w:t>
      </w:r>
      <w:proofErr w:type="spellEnd"/>
      <w:r w:rsidRPr="00E926D5">
        <w:t xml:space="preserve"> </w:t>
      </w:r>
      <w:proofErr w:type="spellStart"/>
      <w:r w:rsidRPr="00E926D5">
        <w:t>of</w:t>
      </w:r>
      <w:proofErr w:type="spellEnd"/>
      <w:r w:rsidRPr="00E926D5">
        <w:t xml:space="preserve"> positive and </w:t>
      </w:r>
      <w:proofErr w:type="spellStart"/>
      <w:r w:rsidRPr="00E926D5">
        <w:t>negative</w:t>
      </w:r>
      <w:proofErr w:type="spellEnd"/>
      <w:r w:rsidRPr="00E926D5">
        <w:t xml:space="preserve"> </w:t>
      </w:r>
      <w:proofErr w:type="spellStart"/>
      <w:r w:rsidRPr="00E926D5">
        <w:t>affect</w:t>
      </w:r>
      <w:proofErr w:type="spellEnd"/>
      <w:r w:rsidRPr="00E926D5">
        <w:t xml:space="preserve">: </w:t>
      </w:r>
      <w:proofErr w:type="spellStart"/>
      <w:r w:rsidRPr="00E926D5">
        <w:t>The</w:t>
      </w:r>
      <w:proofErr w:type="spellEnd"/>
      <w:r w:rsidRPr="00E926D5">
        <w:t xml:space="preserve"> PANAS </w:t>
      </w:r>
      <w:proofErr w:type="spellStart"/>
      <w:r w:rsidRPr="00E926D5">
        <w:t>scales</w:t>
      </w:r>
      <w:proofErr w:type="spellEnd"/>
      <w:r w:rsidRPr="00E926D5">
        <w:t xml:space="preserve">. </w:t>
      </w:r>
      <w:proofErr w:type="spellStart"/>
      <w:r w:rsidRPr="00E926D5">
        <w:rPr>
          <w:i/>
          <w:iCs/>
        </w:rPr>
        <w:t>Journal</w:t>
      </w:r>
      <w:proofErr w:type="spellEnd"/>
      <w:r w:rsidRPr="00E926D5">
        <w:rPr>
          <w:i/>
          <w:iCs/>
        </w:rPr>
        <w:t xml:space="preserve"> </w:t>
      </w:r>
      <w:proofErr w:type="spellStart"/>
      <w:r w:rsidRPr="00E926D5">
        <w:rPr>
          <w:i/>
          <w:iCs/>
        </w:rPr>
        <w:t>of</w:t>
      </w:r>
      <w:proofErr w:type="spellEnd"/>
      <w:r w:rsidRPr="00E926D5">
        <w:rPr>
          <w:i/>
          <w:iCs/>
        </w:rPr>
        <w:t xml:space="preserve"> </w:t>
      </w:r>
      <w:proofErr w:type="spellStart"/>
      <w:r w:rsidRPr="00E926D5">
        <w:rPr>
          <w:i/>
          <w:iCs/>
        </w:rPr>
        <w:t>Personality</w:t>
      </w:r>
      <w:proofErr w:type="spellEnd"/>
      <w:r w:rsidRPr="00E926D5">
        <w:rPr>
          <w:i/>
          <w:iCs/>
        </w:rPr>
        <w:t xml:space="preserve"> and Social </w:t>
      </w:r>
      <w:proofErr w:type="spellStart"/>
      <w:r w:rsidRPr="00E926D5">
        <w:rPr>
          <w:i/>
          <w:iCs/>
        </w:rPr>
        <w:t>Psychology</w:t>
      </w:r>
      <w:proofErr w:type="spellEnd"/>
      <w:r w:rsidRPr="00E926D5">
        <w:rPr>
          <w:i/>
          <w:iCs/>
        </w:rPr>
        <w:t xml:space="preserve">, </w:t>
      </w:r>
      <w:r w:rsidRPr="00E926D5">
        <w:t xml:space="preserve">54(6), 1063-1070. </w:t>
      </w:r>
      <w:hyperlink r:id="rId58" w:history="1">
        <w:r w:rsidR="002A0788" w:rsidRPr="00E926D5">
          <w:rPr>
            <w:rStyle w:val="Hipervnculo"/>
          </w:rPr>
          <w:t>https://psycnet.apa.org/doi/10.1037/0022-3514.54.6.1063</w:t>
        </w:r>
      </w:hyperlink>
    </w:p>
    <w:p w14:paraId="0A1813D1" w14:textId="5AF56318" w:rsidR="00A96BCD" w:rsidRPr="00E926D5" w:rsidRDefault="00BC4C1B" w:rsidP="00E926D5">
      <w:pPr>
        <w:spacing w:line="360" w:lineRule="auto"/>
        <w:ind w:left="720" w:hanging="720"/>
      </w:pPr>
      <w:r w:rsidRPr="00E926D5">
        <w:t xml:space="preserve">Wheaton, B., </w:t>
      </w:r>
      <w:proofErr w:type="spellStart"/>
      <w:r w:rsidRPr="00E926D5">
        <w:t>Muthen</w:t>
      </w:r>
      <w:proofErr w:type="spellEnd"/>
      <w:r w:rsidRPr="00E926D5">
        <w:t xml:space="preserve">, B., </w:t>
      </w:r>
      <w:proofErr w:type="spellStart"/>
      <w:r w:rsidRPr="00E926D5">
        <w:t>Alwin</w:t>
      </w:r>
      <w:proofErr w:type="spellEnd"/>
      <w:r w:rsidRPr="00E926D5">
        <w:t xml:space="preserve">, D. F., &amp; Summers, G. F. (1977). </w:t>
      </w:r>
      <w:proofErr w:type="spellStart"/>
      <w:r w:rsidRPr="00E926D5">
        <w:t>Assessing</w:t>
      </w:r>
      <w:proofErr w:type="spellEnd"/>
      <w:r w:rsidRPr="00E926D5">
        <w:t xml:space="preserve"> </w:t>
      </w:r>
      <w:proofErr w:type="spellStart"/>
      <w:r w:rsidRPr="00E926D5">
        <w:t>reliability</w:t>
      </w:r>
      <w:proofErr w:type="spellEnd"/>
      <w:r w:rsidRPr="00E926D5">
        <w:t xml:space="preserve"> and </w:t>
      </w:r>
      <w:proofErr w:type="spellStart"/>
      <w:r w:rsidRPr="00E926D5">
        <w:t>stability</w:t>
      </w:r>
      <w:proofErr w:type="spellEnd"/>
      <w:r w:rsidRPr="00E926D5">
        <w:t xml:space="preserve"> in panel </w:t>
      </w:r>
      <w:proofErr w:type="spellStart"/>
      <w:r w:rsidRPr="00E926D5">
        <w:t>models</w:t>
      </w:r>
      <w:proofErr w:type="spellEnd"/>
      <w:r w:rsidRPr="00E926D5">
        <w:t xml:space="preserve">. </w:t>
      </w:r>
      <w:proofErr w:type="spellStart"/>
      <w:r w:rsidRPr="00E926D5">
        <w:rPr>
          <w:i/>
          <w:iCs/>
        </w:rPr>
        <w:t>Sociological</w:t>
      </w:r>
      <w:proofErr w:type="spellEnd"/>
      <w:r w:rsidRPr="00E926D5">
        <w:rPr>
          <w:i/>
          <w:iCs/>
        </w:rPr>
        <w:t xml:space="preserve"> </w:t>
      </w:r>
      <w:proofErr w:type="spellStart"/>
      <w:r w:rsidRPr="00E926D5">
        <w:rPr>
          <w:i/>
          <w:iCs/>
        </w:rPr>
        <w:t>Methodology</w:t>
      </w:r>
      <w:proofErr w:type="spellEnd"/>
      <w:r w:rsidRPr="00E926D5">
        <w:t>, 8, 84–136. </w:t>
      </w:r>
      <w:hyperlink r:id="rId59" w:history="1">
        <w:r w:rsidRPr="00E926D5">
          <w:rPr>
            <w:rStyle w:val="Hipervnculo"/>
          </w:rPr>
          <w:t>https://doi.org/10.2307/270754</w:t>
        </w:r>
      </w:hyperlink>
    </w:p>
    <w:sectPr w:rsidR="00A96BCD" w:rsidRPr="00E926D5" w:rsidSect="00C95704">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1D223" w14:textId="77777777" w:rsidR="0086702E" w:rsidRDefault="0086702E">
      <w:r>
        <w:separator/>
      </w:r>
    </w:p>
  </w:endnote>
  <w:endnote w:type="continuationSeparator" w:id="0">
    <w:p w14:paraId="0C88478D" w14:textId="77777777" w:rsidR="0086702E" w:rsidRDefault="0086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57BDF" w14:textId="77777777" w:rsidR="0086702E" w:rsidRDefault="0086702E">
      <w:r>
        <w:separator/>
      </w:r>
    </w:p>
  </w:footnote>
  <w:footnote w:type="continuationSeparator" w:id="0">
    <w:p w14:paraId="51C4ED5D" w14:textId="77777777" w:rsidR="0086702E" w:rsidRDefault="00867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CD"/>
    <w:rsid w:val="00002662"/>
    <w:rsid w:val="00013B3C"/>
    <w:rsid w:val="00054399"/>
    <w:rsid w:val="001418E4"/>
    <w:rsid w:val="001A1AEC"/>
    <w:rsid w:val="001F2C8B"/>
    <w:rsid w:val="00253DFA"/>
    <w:rsid w:val="00280473"/>
    <w:rsid w:val="002A0788"/>
    <w:rsid w:val="002D4B87"/>
    <w:rsid w:val="0033641A"/>
    <w:rsid w:val="00346650"/>
    <w:rsid w:val="0039177B"/>
    <w:rsid w:val="00394C2B"/>
    <w:rsid w:val="003A2BDE"/>
    <w:rsid w:val="003B33F6"/>
    <w:rsid w:val="003B3DCB"/>
    <w:rsid w:val="003C5CFC"/>
    <w:rsid w:val="0042238E"/>
    <w:rsid w:val="0045374B"/>
    <w:rsid w:val="00481CF9"/>
    <w:rsid w:val="004A7E90"/>
    <w:rsid w:val="00514723"/>
    <w:rsid w:val="00515266"/>
    <w:rsid w:val="005152AC"/>
    <w:rsid w:val="00521C02"/>
    <w:rsid w:val="00544FA7"/>
    <w:rsid w:val="00583E69"/>
    <w:rsid w:val="005E1290"/>
    <w:rsid w:val="005F5D80"/>
    <w:rsid w:val="00661BE3"/>
    <w:rsid w:val="006716BF"/>
    <w:rsid w:val="00676246"/>
    <w:rsid w:val="00686EE3"/>
    <w:rsid w:val="00724B4F"/>
    <w:rsid w:val="00765817"/>
    <w:rsid w:val="00770B6C"/>
    <w:rsid w:val="007A0988"/>
    <w:rsid w:val="007B0E79"/>
    <w:rsid w:val="0082665F"/>
    <w:rsid w:val="0086702E"/>
    <w:rsid w:val="00883BE4"/>
    <w:rsid w:val="008C1B4E"/>
    <w:rsid w:val="008C1F3F"/>
    <w:rsid w:val="008E178A"/>
    <w:rsid w:val="008F1A37"/>
    <w:rsid w:val="00942463"/>
    <w:rsid w:val="009427EF"/>
    <w:rsid w:val="0094722B"/>
    <w:rsid w:val="00953EC9"/>
    <w:rsid w:val="009640CA"/>
    <w:rsid w:val="0096752F"/>
    <w:rsid w:val="009A5FF3"/>
    <w:rsid w:val="00A365E4"/>
    <w:rsid w:val="00A5531B"/>
    <w:rsid w:val="00A96BCD"/>
    <w:rsid w:val="00AA2BE3"/>
    <w:rsid w:val="00AC469F"/>
    <w:rsid w:val="00AD3B08"/>
    <w:rsid w:val="00AF724B"/>
    <w:rsid w:val="00B0245F"/>
    <w:rsid w:val="00B03622"/>
    <w:rsid w:val="00B204CB"/>
    <w:rsid w:val="00B272AC"/>
    <w:rsid w:val="00BA66D0"/>
    <w:rsid w:val="00BC4C1B"/>
    <w:rsid w:val="00BC5D67"/>
    <w:rsid w:val="00BF6CE4"/>
    <w:rsid w:val="00C268FF"/>
    <w:rsid w:val="00C36038"/>
    <w:rsid w:val="00C64DDB"/>
    <w:rsid w:val="00C6689D"/>
    <w:rsid w:val="00C95704"/>
    <w:rsid w:val="00C97CD4"/>
    <w:rsid w:val="00CE3D2E"/>
    <w:rsid w:val="00D177DB"/>
    <w:rsid w:val="00D32C4E"/>
    <w:rsid w:val="00D52DE8"/>
    <w:rsid w:val="00D55EDE"/>
    <w:rsid w:val="00D57AF7"/>
    <w:rsid w:val="00DD05C0"/>
    <w:rsid w:val="00DE3829"/>
    <w:rsid w:val="00E117BA"/>
    <w:rsid w:val="00E6134B"/>
    <w:rsid w:val="00E73BA3"/>
    <w:rsid w:val="00E926D5"/>
    <w:rsid w:val="00F733A7"/>
    <w:rsid w:val="00F91100"/>
    <w:rsid w:val="00FB1284"/>
    <w:rsid w:val="00FF5C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7183"/>
  <w15:docId w15:val="{D58ACE9B-F533-4029-ADCF-BC6EE48C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PE" w:eastAsia="es-PE"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BED"/>
  </w:style>
  <w:style w:type="paragraph" w:styleId="Ttulo1">
    <w:name w:val="heading 1"/>
    <w:basedOn w:val="Normal"/>
    <w:link w:val="Ttulo1Car"/>
    <w:uiPriority w:val="9"/>
    <w:qFormat/>
    <w:rsid w:val="003E10B8"/>
    <w:pPr>
      <w:ind w:firstLine="0"/>
      <w:jc w:val="center"/>
      <w:outlineLvl w:val="0"/>
    </w:pPr>
    <w:rPr>
      <w:rFonts w:cs="Arial"/>
      <w:b/>
      <w:bCs/>
      <w:color w:val="000000"/>
      <w:kern w:val="36"/>
      <w:szCs w:val="48"/>
    </w:rPr>
  </w:style>
  <w:style w:type="paragraph" w:styleId="Ttulo2">
    <w:name w:val="heading 2"/>
    <w:basedOn w:val="Normal"/>
    <w:next w:val="Normal"/>
    <w:link w:val="Ttulo2Car"/>
    <w:uiPriority w:val="9"/>
    <w:unhideWhenUsed/>
    <w:qFormat/>
    <w:rsid w:val="003E10B8"/>
    <w:pPr>
      <w:keepNext/>
      <w:keepLines/>
      <w:ind w:firstLine="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3E10B8"/>
    <w:pPr>
      <w:keepNext/>
      <w:keepLines/>
      <w:ind w:firstLine="0"/>
      <w:outlineLvl w:val="2"/>
    </w:pPr>
    <w:rPr>
      <w:rFonts w:eastAsiaTheme="majorEastAsia" w:cstheme="majorBidi"/>
      <w:b/>
      <w:i/>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3E10B8"/>
    <w:rPr>
      <w:rFonts w:ascii="Times New Roman" w:eastAsia="Times New Roman" w:hAnsi="Times New Roman" w:cs="Arial"/>
      <w:b/>
      <w:bCs/>
      <w:color w:val="000000"/>
      <w:kern w:val="36"/>
      <w:sz w:val="24"/>
      <w:szCs w:val="48"/>
      <w:lang w:eastAsia="es-PE"/>
    </w:rPr>
  </w:style>
  <w:style w:type="paragraph" w:styleId="NormalWeb">
    <w:name w:val="Normal (Web)"/>
    <w:basedOn w:val="Normal"/>
    <w:uiPriority w:val="99"/>
    <w:semiHidden/>
    <w:unhideWhenUsed/>
    <w:rsid w:val="003E10B8"/>
    <w:pPr>
      <w:spacing w:before="100" w:beforeAutospacing="1"/>
    </w:pPr>
  </w:style>
  <w:style w:type="character" w:customStyle="1" w:styleId="Ttulo2Car">
    <w:name w:val="Título 2 Car"/>
    <w:basedOn w:val="Fuentedeprrafopredeter"/>
    <w:link w:val="Ttulo2"/>
    <w:uiPriority w:val="9"/>
    <w:rsid w:val="003E10B8"/>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3E10B8"/>
    <w:rPr>
      <w:rFonts w:ascii="Times New Roman" w:eastAsiaTheme="majorEastAsia" w:hAnsi="Times New Roman" w:cstheme="majorBidi"/>
      <w:b/>
      <w:i/>
      <w:sz w:val="24"/>
      <w:szCs w:val="24"/>
    </w:rPr>
  </w:style>
  <w:style w:type="paragraph" w:styleId="Textonotapie">
    <w:name w:val="footnote text"/>
    <w:basedOn w:val="Normal"/>
    <w:link w:val="TextonotapieCar"/>
    <w:uiPriority w:val="99"/>
    <w:semiHidden/>
    <w:unhideWhenUsed/>
    <w:rsid w:val="003E10B8"/>
    <w:rPr>
      <w:sz w:val="20"/>
      <w:szCs w:val="20"/>
    </w:rPr>
  </w:style>
  <w:style w:type="character" w:customStyle="1" w:styleId="TextonotapieCar">
    <w:name w:val="Texto nota pie Car"/>
    <w:basedOn w:val="Fuentedeprrafopredeter"/>
    <w:link w:val="Textonotapie"/>
    <w:uiPriority w:val="99"/>
    <w:semiHidden/>
    <w:rsid w:val="003E10B8"/>
    <w:rPr>
      <w:rFonts w:ascii="Times New Roman" w:hAnsi="Times New Roman"/>
      <w:sz w:val="20"/>
      <w:szCs w:val="20"/>
    </w:rPr>
  </w:style>
  <w:style w:type="character" w:styleId="Refdenotaalpie">
    <w:name w:val="footnote reference"/>
    <w:basedOn w:val="Fuentedeprrafopredeter"/>
    <w:uiPriority w:val="99"/>
    <w:semiHidden/>
    <w:unhideWhenUsed/>
    <w:rsid w:val="003E10B8"/>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044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44C2"/>
    <w:rPr>
      <w:rFonts w:ascii="Segoe UI" w:hAnsi="Segoe UI" w:cs="Segoe UI"/>
      <w:sz w:val="18"/>
      <w:szCs w:val="18"/>
    </w:rPr>
  </w:style>
  <w:style w:type="character" w:styleId="nfasis">
    <w:name w:val="Emphasis"/>
    <w:basedOn w:val="Fuentedeprrafopredeter"/>
    <w:uiPriority w:val="20"/>
    <w:qFormat/>
    <w:rsid w:val="00C71FC7"/>
    <w:rPr>
      <w:i/>
      <w:iCs/>
    </w:rPr>
  </w:style>
  <w:style w:type="character" w:styleId="Textoennegrita">
    <w:name w:val="Strong"/>
    <w:basedOn w:val="Fuentedeprrafopredeter"/>
    <w:uiPriority w:val="22"/>
    <w:qFormat/>
    <w:rsid w:val="004D14DF"/>
    <w:rPr>
      <w:b/>
      <w:bCs/>
    </w:rPr>
  </w:style>
  <w:style w:type="character" w:styleId="Hipervnculo">
    <w:name w:val="Hyperlink"/>
    <w:basedOn w:val="Fuentedeprrafopredeter"/>
    <w:uiPriority w:val="99"/>
    <w:unhideWhenUsed/>
    <w:rsid w:val="004D14DF"/>
    <w:rPr>
      <w:color w:val="0563C1" w:themeColor="hyperlink"/>
      <w:u w:val="single"/>
    </w:rPr>
  </w:style>
  <w:style w:type="character" w:styleId="Mencinsinresolver">
    <w:name w:val="Unresolved Mention"/>
    <w:basedOn w:val="Fuentedeprrafopredeter"/>
    <w:uiPriority w:val="99"/>
    <w:semiHidden/>
    <w:unhideWhenUsed/>
    <w:rsid w:val="004D14DF"/>
    <w:rPr>
      <w:color w:val="605E5C"/>
      <w:shd w:val="clear" w:color="auto" w:fill="E1DFDD"/>
    </w:rPr>
  </w:style>
  <w:style w:type="character" w:styleId="Hipervnculovisitado">
    <w:name w:val="FollowedHyperlink"/>
    <w:basedOn w:val="Fuentedeprrafopredeter"/>
    <w:uiPriority w:val="99"/>
    <w:semiHidden/>
    <w:unhideWhenUsed/>
    <w:rsid w:val="00514BED"/>
    <w:rPr>
      <w:color w:val="954F72" w:themeColor="followedHyperlink"/>
      <w:u w:val="single"/>
    </w:rPr>
  </w:style>
  <w:style w:type="character" w:customStyle="1" w:styleId="relative">
    <w:name w:val="relative"/>
    <w:basedOn w:val="Fuentedeprrafopredeter"/>
    <w:rsid w:val="000C752B"/>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AF724B"/>
    <w:pPr>
      <w:ind w:left="720"/>
      <w:contextualSpacing/>
    </w:pPr>
  </w:style>
  <w:style w:type="paragraph" w:styleId="Encabezado">
    <w:name w:val="header"/>
    <w:basedOn w:val="Normal"/>
    <w:link w:val="EncabezadoCar"/>
    <w:uiPriority w:val="99"/>
    <w:unhideWhenUsed/>
    <w:rsid w:val="00E926D5"/>
    <w:pPr>
      <w:tabs>
        <w:tab w:val="center" w:pos="4252"/>
        <w:tab w:val="right" w:pos="8504"/>
      </w:tabs>
    </w:pPr>
  </w:style>
  <w:style w:type="character" w:customStyle="1" w:styleId="EncabezadoCar">
    <w:name w:val="Encabezado Car"/>
    <w:basedOn w:val="Fuentedeprrafopredeter"/>
    <w:link w:val="Encabezado"/>
    <w:uiPriority w:val="99"/>
    <w:rsid w:val="00E926D5"/>
  </w:style>
  <w:style w:type="paragraph" w:styleId="Piedepgina">
    <w:name w:val="footer"/>
    <w:basedOn w:val="Normal"/>
    <w:link w:val="PiedepginaCar"/>
    <w:uiPriority w:val="99"/>
    <w:unhideWhenUsed/>
    <w:rsid w:val="00E926D5"/>
    <w:pPr>
      <w:tabs>
        <w:tab w:val="center" w:pos="4252"/>
        <w:tab w:val="right" w:pos="8504"/>
      </w:tabs>
    </w:pPr>
  </w:style>
  <w:style w:type="character" w:customStyle="1" w:styleId="PiedepginaCar">
    <w:name w:val="Pie de página Car"/>
    <w:basedOn w:val="Fuentedeprrafopredeter"/>
    <w:link w:val="Piedepgina"/>
    <w:uiPriority w:val="99"/>
    <w:rsid w:val="00E9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48089">
      <w:bodyDiv w:val="1"/>
      <w:marLeft w:val="0"/>
      <w:marRight w:val="0"/>
      <w:marTop w:val="0"/>
      <w:marBottom w:val="0"/>
      <w:divBdr>
        <w:top w:val="none" w:sz="0" w:space="0" w:color="auto"/>
        <w:left w:val="none" w:sz="0" w:space="0" w:color="auto"/>
        <w:bottom w:val="none" w:sz="0" w:space="0" w:color="auto"/>
        <w:right w:val="none" w:sz="0" w:space="0" w:color="auto"/>
      </w:divBdr>
    </w:div>
    <w:div w:id="528907661">
      <w:bodyDiv w:val="1"/>
      <w:marLeft w:val="0"/>
      <w:marRight w:val="0"/>
      <w:marTop w:val="0"/>
      <w:marBottom w:val="0"/>
      <w:divBdr>
        <w:top w:val="none" w:sz="0" w:space="0" w:color="auto"/>
        <w:left w:val="none" w:sz="0" w:space="0" w:color="auto"/>
        <w:bottom w:val="none" w:sz="0" w:space="0" w:color="auto"/>
        <w:right w:val="none" w:sz="0" w:space="0" w:color="auto"/>
      </w:divBdr>
    </w:div>
    <w:div w:id="892736916">
      <w:bodyDiv w:val="1"/>
      <w:marLeft w:val="0"/>
      <w:marRight w:val="0"/>
      <w:marTop w:val="0"/>
      <w:marBottom w:val="0"/>
      <w:divBdr>
        <w:top w:val="none" w:sz="0" w:space="0" w:color="auto"/>
        <w:left w:val="none" w:sz="0" w:space="0" w:color="auto"/>
        <w:bottom w:val="none" w:sz="0" w:space="0" w:color="auto"/>
        <w:right w:val="none" w:sz="0" w:space="0" w:color="auto"/>
      </w:divBdr>
    </w:div>
    <w:div w:id="1048526126">
      <w:bodyDiv w:val="1"/>
      <w:marLeft w:val="0"/>
      <w:marRight w:val="0"/>
      <w:marTop w:val="0"/>
      <w:marBottom w:val="0"/>
      <w:divBdr>
        <w:top w:val="none" w:sz="0" w:space="0" w:color="auto"/>
        <w:left w:val="none" w:sz="0" w:space="0" w:color="auto"/>
        <w:bottom w:val="none" w:sz="0" w:space="0" w:color="auto"/>
        <w:right w:val="none" w:sz="0" w:space="0" w:color="auto"/>
      </w:divBdr>
    </w:div>
    <w:div w:id="1248343854">
      <w:bodyDiv w:val="1"/>
      <w:marLeft w:val="0"/>
      <w:marRight w:val="0"/>
      <w:marTop w:val="0"/>
      <w:marBottom w:val="0"/>
      <w:divBdr>
        <w:top w:val="none" w:sz="0" w:space="0" w:color="auto"/>
        <w:left w:val="none" w:sz="0" w:space="0" w:color="auto"/>
        <w:bottom w:val="none" w:sz="0" w:space="0" w:color="auto"/>
        <w:right w:val="none" w:sz="0" w:space="0" w:color="auto"/>
      </w:divBdr>
    </w:div>
    <w:div w:id="1377898579">
      <w:bodyDiv w:val="1"/>
      <w:marLeft w:val="0"/>
      <w:marRight w:val="0"/>
      <w:marTop w:val="0"/>
      <w:marBottom w:val="0"/>
      <w:divBdr>
        <w:top w:val="none" w:sz="0" w:space="0" w:color="auto"/>
        <w:left w:val="none" w:sz="0" w:space="0" w:color="auto"/>
        <w:bottom w:val="none" w:sz="0" w:space="0" w:color="auto"/>
        <w:right w:val="none" w:sz="0" w:space="0" w:color="auto"/>
      </w:divBdr>
    </w:div>
    <w:div w:id="1410738808">
      <w:bodyDiv w:val="1"/>
      <w:marLeft w:val="0"/>
      <w:marRight w:val="0"/>
      <w:marTop w:val="0"/>
      <w:marBottom w:val="0"/>
      <w:divBdr>
        <w:top w:val="none" w:sz="0" w:space="0" w:color="auto"/>
        <w:left w:val="none" w:sz="0" w:space="0" w:color="auto"/>
        <w:bottom w:val="none" w:sz="0" w:space="0" w:color="auto"/>
        <w:right w:val="none" w:sz="0" w:space="0" w:color="auto"/>
      </w:divBdr>
    </w:div>
    <w:div w:id="1682782970">
      <w:bodyDiv w:val="1"/>
      <w:marLeft w:val="0"/>
      <w:marRight w:val="0"/>
      <w:marTop w:val="0"/>
      <w:marBottom w:val="0"/>
      <w:divBdr>
        <w:top w:val="none" w:sz="0" w:space="0" w:color="auto"/>
        <w:left w:val="none" w:sz="0" w:space="0" w:color="auto"/>
        <w:bottom w:val="none" w:sz="0" w:space="0" w:color="auto"/>
        <w:right w:val="none" w:sz="0" w:space="0" w:color="auto"/>
      </w:divBdr>
    </w:div>
    <w:div w:id="1735541614">
      <w:bodyDiv w:val="1"/>
      <w:marLeft w:val="0"/>
      <w:marRight w:val="0"/>
      <w:marTop w:val="0"/>
      <w:marBottom w:val="0"/>
      <w:divBdr>
        <w:top w:val="none" w:sz="0" w:space="0" w:color="auto"/>
        <w:left w:val="none" w:sz="0" w:space="0" w:color="auto"/>
        <w:bottom w:val="none" w:sz="0" w:space="0" w:color="auto"/>
        <w:right w:val="none" w:sz="0" w:space="0" w:color="auto"/>
      </w:divBdr>
    </w:div>
    <w:div w:id="1820071327">
      <w:bodyDiv w:val="1"/>
      <w:marLeft w:val="0"/>
      <w:marRight w:val="0"/>
      <w:marTop w:val="0"/>
      <w:marBottom w:val="0"/>
      <w:divBdr>
        <w:top w:val="none" w:sz="0" w:space="0" w:color="auto"/>
        <w:left w:val="none" w:sz="0" w:space="0" w:color="auto"/>
        <w:bottom w:val="none" w:sz="0" w:space="0" w:color="auto"/>
        <w:right w:val="none" w:sz="0" w:space="0" w:color="auto"/>
      </w:divBdr>
    </w:div>
    <w:div w:id="1873374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6759/rgxl7405" TargetMode="External"/><Relationship Id="rId18" Type="http://schemas.openxmlformats.org/officeDocument/2006/relationships/hyperlink" Target="https://argumentos.xoc.uam.mx/index.php/argumentos/article/view/687" TargetMode="External"/><Relationship Id="rId26" Type="http://schemas.openxmlformats.org/officeDocument/2006/relationships/hyperlink" Target="https://doi.org/10.19083/ridu.11.486" TargetMode="External"/><Relationship Id="rId39" Type="http://schemas.openxmlformats.org/officeDocument/2006/relationships/hyperlink" Target="https://doi.org/10.1007/s12671-015-0479-3" TargetMode="External"/><Relationship Id="rId21" Type="http://schemas.openxmlformats.org/officeDocument/2006/relationships/hyperlink" Target="https://doi.org/10.1007/s42399-020-00309-w" TargetMode="External"/><Relationship Id="rId34" Type="http://schemas.openxmlformats.org/officeDocument/2006/relationships/hyperlink" Target="https://doi.org/10.1007/s12671-015-0479-3" TargetMode="External"/><Relationship Id="rId42" Type="http://schemas.openxmlformats.org/officeDocument/2006/relationships/hyperlink" Target="https://doi.org/10.1037/pas0000629" TargetMode="External"/><Relationship Id="rId47" Type="http://schemas.openxmlformats.org/officeDocument/2006/relationships/hyperlink" Target="https://repositorio.uca.edu.ar/bitstream/123456789/12681/2/estudio-propiedades-psicom%C3%A9tricas-escala.pdf" TargetMode="External"/><Relationship Id="rId50" Type="http://schemas.openxmlformats.org/officeDocument/2006/relationships/hyperlink" Target="https://link.springer.com/article/10.1007/s12187-017-9470-y" TargetMode="External"/><Relationship Id="rId55" Type="http://schemas.openxmlformats.org/officeDocument/2006/relationships/hyperlink" Target="https://doi.org/10.20511/pyr2023.v11n1.1784" TargetMode="External"/><Relationship Id="rId7" Type="http://schemas.openxmlformats.org/officeDocument/2006/relationships/hyperlink" Target="https://doi.org/10.36955/RIULCB.2023v10n2.004" TargetMode="External"/><Relationship Id="rId2" Type="http://schemas.openxmlformats.org/officeDocument/2006/relationships/styles" Target="styles.xml"/><Relationship Id="rId16" Type="http://schemas.openxmlformats.org/officeDocument/2006/relationships/hyperlink" Target="https://doi.org/10.1007/s12671-025-02516-9" TargetMode="External"/><Relationship Id="rId29" Type="http://schemas.openxmlformats.org/officeDocument/2006/relationships/hyperlink" Target="https://idepsalud.org/wp-content/uploads/2023/09/anexo-Plan-Nacional-de-Salud-Mental-2023-2027.pdf" TargetMode="External"/><Relationship Id="rId11" Type="http://schemas.openxmlformats.org/officeDocument/2006/relationships/hyperlink" Target="https://doi.org/10.1007/s10826-014-0036-z" TargetMode="External"/><Relationship Id="rId24" Type="http://schemas.openxmlformats.org/officeDocument/2006/relationships/hyperlink" Target="https://dx.doi.org/10.4067/S0718-48082021000100063" TargetMode="External"/><Relationship Id="rId32" Type="http://schemas.openxmlformats.org/officeDocument/2006/relationships/hyperlink" Target="https://doi.org/10.1007/s12671-015-0479-3" TargetMode="External"/><Relationship Id="rId37" Type="http://schemas.openxmlformats.org/officeDocument/2006/relationships/hyperlink" Target="https://doi.org/10.1007/s12671-015-0479-3" TargetMode="External"/><Relationship Id="rId40" Type="http://schemas.openxmlformats.org/officeDocument/2006/relationships/hyperlink" Target="https://doi.org/10.1007/s12671-015-0479-3" TargetMode="External"/><Relationship Id="rId45" Type="http://schemas.openxmlformats.org/officeDocument/2006/relationships/hyperlink" Target="https://doi.org/10.21134/pssa.v12i1.113" TargetMode="External"/><Relationship Id="rId53" Type="http://schemas.openxmlformats.org/officeDocument/2006/relationships/hyperlink" Target="https://www.uladech.edu.pe/wp-content/uploads/erpuniversity/downloads/transparencia-universitaria/estatuto-el-texto-unico-de-procedimientos-administrativos-tupa-el-plan-estrategico-institucional-reglamento-de-la-universidad-y-otras-normativas/reglamentos-de-la-universidad/reglamento-de-integridad-cientifica-en-la-investigacion-v001.pdf" TargetMode="External"/><Relationship Id="rId58" Type="http://schemas.openxmlformats.org/officeDocument/2006/relationships/hyperlink" Target="https://psycnet.apa.org/doi/10.1037/0022-3514.54.6.1063"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x.doi.org/10.4067/S0718-23762021000100313" TargetMode="External"/><Relationship Id="rId14" Type="http://schemas.openxmlformats.org/officeDocument/2006/relationships/hyperlink" Target="https://doi.org/10.1177/1359105319890019" TargetMode="External"/><Relationship Id="rId22" Type="http://schemas.openxmlformats.org/officeDocument/2006/relationships/hyperlink" Target="https://doi.org/10.1016/j.cpr.2012.06.003" TargetMode="External"/><Relationship Id="rId27" Type="http://schemas.openxmlformats.org/officeDocument/2006/relationships/hyperlink" Target="https://doi.org/10.19083/ridu.11.486" TargetMode="External"/><Relationship Id="rId30" Type="http://schemas.openxmlformats.org/officeDocument/2006/relationships/hyperlink" Target="https://doi.org/10.1016/j.cpr.2016.10.002" TargetMode="External"/><Relationship Id="rId35" Type="http://schemas.openxmlformats.org/officeDocument/2006/relationships/hyperlink" Target="https://doi.org/10.1007/s12671-015-0479-3" TargetMode="External"/><Relationship Id="rId43" Type="http://schemas.openxmlformats.org/officeDocument/2006/relationships/hyperlink" Target="https://doi.org/10.1037/pas0000629" TargetMode="External"/><Relationship Id="rId48" Type="http://schemas.openxmlformats.org/officeDocument/2006/relationships/hyperlink" Target="https://www.researchgate.net/profile/Marisol-Luna-Garcia-2/publication/379868496_Ariculo_Consecuencias_Juridicas_en_la_renovacion_del_derecho_a_la_educacion_de_ninas_ninos_y_adolescentes_institucionalozados_en_el_Estado_de_Jalisco/links/661f1e7566ba7e2359e39442/Ariculo-Consecuencias-Juridicas-en-la-renovacion-del-derecho-a-la-educacion-de-ninas-ninos-y-adolescentes-institucionalozados-en-el-Estado-de-Jalisco.pdf" TargetMode="External"/><Relationship Id="rId56" Type="http://schemas.openxmlformats.org/officeDocument/2006/relationships/hyperlink" Target="https://dx.doi.org/10.4067/s0034-98872023000200160" TargetMode="External"/><Relationship Id="rId8" Type="http://schemas.openxmlformats.org/officeDocument/2006/relationships/hyperlink" Target="https://www.lareferencia.info/vufind/Record/ES_6ad6e15f7f7acb324f807ccc304a3b24" TargetMode="External"/><Relationship Id="rId51" Type="http://schemas.openxmlformats.org/officeDocument/2006/relationships/hyperlink" Target="http://scielo.iics.una.py/scielo.php?pid=S2414-89382022000200209&amp;script=sci_arttext" TargetMode="External"/><Relationship Id="rId3" Type="http://schemas.openxmlformats.org/officeDocument/2006/relationships/settings" Target="settings.xml"/><Relationship Id="rId12" Type="http://schemas.openxmlformats.org/officeDocument/2006/relationships/hyperlink" Target="https://www.cpsp.pe/" TargetMode="External"/><Relationship Id="rId17" Type="http://schemas.openxmlformats.org/officeDocument/2006/relationships/hyperlink" Target="https://dialnet.unirioja.es/servlet/articulo?codigo=8835953" TargetMode="External"/><Relationship Id="rId25" Type="http://schemas.openxmlformats.org/officeDocument/2006/relationships/hyperlink" Target="https://dx.doi.org/10.4067/S0718-48082021000100063" TargetMode="External"/><Relationship Id="rId33" Type="http://schemas.openxmlformats.org/officeDocument/2006/relationships/hyperlink" Target="https://doi.org/10.1007/s12671-015-0479-3" TargetMode="External"/><Relationship Id="rId38" Type="http://schemas.openxmlformats.org/officeDocument/2006/relationships/hyperlink" Target="https://doi.org/10.1007/s12671-015-0479-3" TargetMode="External"/><Relationship Id="rId46" Type="http://schemas.openxmlformats.org/officeDocument/2006/relationships/hyperlink" Target="https://doi.org/10.1002/cpp.702" TargetMode="External"/><Relationship Id="rId59" Type="http://schemas.openxmlformats.org/officeDocument/2006/relationships/hyperlink" Target="https://doi.org/10.2307/270754" TargetMode="External"/><Relationship Id="rId20" Type="http://schemas.openxmlformats.org/officeDocument/2006/relationships/hyperlink" Target="https://doi.org/10.1080/09515070.2016.1138397" TargetMode="External"/><Relationship Id="rId41" Type="http://schemas.openxmlformats.org/officeDocument/2006/relationships/hyperlink" Target="https://doi.org/10.1146/annurev-psych-032420-031047" TargetMode="External"/><Relationship Id="rId54" Type="http://schemas.openxmlformats.org/officeDocument/2006/relationships/hyperlink" Target="https://www.uladech.edu.pe/wp-content/uploads/erpuniversity/downloads/transparencia-universitaria/estatuto-el-texto-unico-de-procedimientos-administrativos-tupa-el-plan-estrategico-institucional-reglamento-de-la-universidad-y-otras-normativas/reglamentos-de-la-universidad/reglamento-de-integridad-cientifica-en-la-investigacion-v001.pdf"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16/j.bodyim.2014.12.002" TargetMode="External"/><Relationship Id="rId23" Type="http://schemas.openxmlformats.org/officeDocument/2006/relationships/hyperlink" Target="https://doi.org/10.1016/j.cpr.2012.06.003" TargetMode="External"/><Relationship Id="rId28" Type="http://schemas.openxmlformats.org/officeDocument/2006/relationships/hyperlink" Target="https://doi.org/10.2147/PRBM.S216411" TargetMode="External"/><Relationship Id="rId36" Type="http://schemas.openxmlformats.org/officeDocument/2006/relationships/hyperlink" Target="https://doi.org/10.1007/s12671-015-0479-3" TargetMode="External"/><Relationship Id="rId49" Type="http://schemas.openxmlformats.org/officeDocument/2006/relationships/hyperlink" Target="https://doi.org/10.1007/s11469-020-00294-0" TargetMode="External"/><Relationship Id="rId57" Type="http://schemas.openxmlformats.org/officeDocument/2006/relationships/hyperlink" Target="https://doi.org/10.1007/s12671-020-01342-5" TargetMode="External"/><Relationship Id="rId10" Type="http://schemas.openxmlformats.org/officeDocument/2006/relationships/hyperlink" Target="https://doi.org/10.1007/s10826-014-0036-z" TargetMode="External"/><Relationship Id="rId31" Type="http://schemas.openxmlformats.org/officeDocument/2006/relationships/hyperlink" Target="https://doi.org/10.1002/cpp.2005" TargetMode="External"/><Relationship Id="rId44" Type="http://schemas.openxmlformats.org/officeDocument/2006/relationships/hyperlink" Target="https://doi.org/10.21134/pssa.v12i1.113" TargetMode="External"/><Relationship Id="rId52" Type="http://schemas.openxmlformats.org/officeDocument/2006/relationships/hyperlink" Target="http://scielo.iics.una.py/scielo.php?pid=S2414-89382022000200209&amp;script=sci_arttex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6018/analesps.35.3.3285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xThtC+6D5ajnOSFzmQW1Z5YSw==">CgMxLjAyDmgubWd6NDNnY3FreWk4Mg5oLmVmYndzdmU5b3kwbDIOaC5rZmo0c25iOHR2aTEyCGguZ2pkZ3hzMghoLmdqZGd4czIIaC5namRneHMyCGguZ2pkZ3hzMghoLmdqZGd4czgAaicKFHN1Z2dlc3QubnF6MDJlcnJnOHF5Eg9BbGVqYW5kcm8gTG9wZXpyITF5S3V5Qy12Y09MTEdPM0M0NHEzcm1RODdBdU1IbGJDcw==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7042</Words>
  <Characters>38737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cp:revision>
  <dcterms:created xsi:type="dcterms:W3CDTF">2025-07-18T04:34:00Z</dcterms:created>
  <dcterms:modified xsi:type="dcterms:W3CDTF">2025-07-18T04:34:00Z</dcterms:modified>
</cp:coreProperties>
</file>