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5805" w14:textId="77777777" w:rsidR="00AF571A" w:rsidRDefault="00AF571A" w:rsidP="003D361D">
      <w:pPr>
        <w:spacing w:after="0" w:line="360" w:lineRule="auto"/>
        <w:jc w:val="center"/>
        <w:rPr>
          <w:rFonts w:ascii="Times New Roman" w:hAnsi="Times New Roman" w:cs="Times New Roman"/>
          <w:b/>
          <w:sz w:val="24"/>
          <w:szCs w:val="24"/>
        </w:rPr>
      </w:pPr>
      <w:r w:rsidRPr="00AF571A">
        <w:rPr>
          <w:rFonts w:ascii="Times New Roman" w:hAnsi="Times New Roman" w:cs="Times New Roman"/>
          <w:b/>
          <w:sz w:val="24"/>
          <w:szCs w:val="24"/>
        </w:rPr>
        <w:t xml:space="preserve">Resilience in the Margins: Developing the Cultural Agency Model from </w:t>
      </w:r>
    </w:p>
    <w:p w14:paraId="6623B387" w14:textId="490EC318" w:rsidR="00686DCC" w:rsidRPr="003040D9" w:rsidRDefault="00AF571A" w:rsidP="003D361D">
      <w:pPr>
        <w:spacing w:after="0" w:line="360" w:lineRule="auto"/>
        <w:jc w:val="center"/>
        <w:rPr>
          <w:rFonts w:ascii="Times New Roman" w:hAnsi="Times New Roman" w:cs="Times New Roman"/>
          <w:b/>
          <w:sz w:val="24"/>
          <w:szCs w:val="24"/>
        </w:rPr>
      </w:pPr>
      <w:r w:rsidRPr="00AF571A">
        <w:rPr>
          <w:rFonts w:ascii="Times New Roman" w:hAnsi="Times New Roman" w:cs="Times New Roman"/>
          <w:b/>
          <w:sz w:val="24"/>
          <w:szCs w:val="24"/>
        </w:rPr>
        <w:t>a Thematic Review of the Badjao Experience</w:t>
      </w:r>
    </w:p>
    <w:p w14:paraId="7AED41B9" w14:textId="77777777" w:rsidR="003D361D" w:rsidRPr="003040D9" w:rsidRDefault="003D361D" w:rsidP="003D361D">
      <w:pPr>
        <w:spacing w:after="0" w:line="360" w:lineRule="auto"/>
        <w:jc w:val="center"/>
        <w:rPr>
          <w:rFonts w:ascii="Times New Roman" w:hAnsi="Times New Roman" w:cs="Times New Roman"/>
          <w:b/>
          <w:sz w:val="24"/>
          <w:szCs w:val="24"/>
        </w:rPr>
      </w:pPr>
    </w:p>
    <w:p w14:paraId="4512F7E0" w14:textId="5680EC4F" w:rsidR="00785740" w:rsidRPr="003040D9" w:rsidRDefault="008B6EA2" w:rsidP="008D3AB9">
      <w:pPr>
        <w:spacing w:before="100" w:beforeAutospacing="1" w:after="100" w:afterAutospacing="1" w:line="360" w:lineRule="auto"/>
        <w:jc w:val="center"/>
        <w:outlineLvl w:val="2"/>
        <w:rPr>
          <w:rFonts w:ascii="Times New Roman" w:eastAsia="Times New Roman" w:hAnsi="Times New Roman" w:cs="Times New Roman"/>
          <w:b/>
          <w:b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A</w:t>
      </w:r>
      <w:r w:rsidR="00686DCC" w:rsidRPr="003040D9">
        <w:rPr>
          <w:rFonts w:ascii="Times New Roman" w:eastAsia="Times New Roman" w:hAnsi="Times New Roman" w:cs="Times New Roman"/>
          <w:b/>
          <w:bCs/>
          <w:kern w:val="0"/>
          <w:sz w:val="24"/>
          <w:szCs w:val="24"/>
          <w:lang w:eastAsia="en-PH"/>
          <w14:ligatures w14:val="none"/>
        </w:rPr>
        <w:t>bstract</w:t>
      </w:r>
    </w:p>
    <w:p w14:paraId="0C674A67" w14:textId="703A8EE6" w:rsidR="00C21A1A" w:rsidRPr="003040D9" w:rsidRDefault="00C21A1A"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The Badjao, an Indigenous maritime community in the Philippines, continue to face systemic exclusion and generational poverty. This study explores their lived struggles through a literature review, aiming to understand the interrelated forces that shape their marginalization and resilience.</w:t>
      </w:r>
      <w:r w:rsidR="00AF571A">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kern w:val="0"/>
          <w:sz w:val="24"/>
          <w:szCs w:val="24"/>
          <w:lang w:eastAsia="en-PH"/>
          <w14:ligatures w14:val="none"/>
        </w:rPr>
        <w:t>Using a thematic literature review approach, the study analyzed scholarly articles, NGO reports, and policy documents to identify recurring patterns and conceptual themes. Five key themes emerged: cycle of deprivation, structural barriers, access and opportunity, support systems and growth, and cultural adaptation and agency.</w:t>
      </w:r>
      <w:r w:rsidR="00AF571A">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kern w:val="0"/>
          <w:sz w:val="24"/>
          <w:szCs w:val="24"/>
          <w:lang w:eastAsia="en-PH"/>
          <w14:ligatures w14:val="none"/>
        </w:rPr>
        <w:t>Findings reveal that deprivation and exclusion are reinforced by structural neglect, lack of legal identity, and limited access to education and livelihood. However, culturally grounded support systems and inclusive opportunities foster resilience and agency. The study introduces the Cultural Agency Model, a framework that illustrates how empowerment emerges when communities are recognized, included, and supported in ways that honor their cultural realities.</w:t>
      </w:r>
      <w:r w:rsidR="00AF571A">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kern w:val="0"/>
          <w:sz w:val="24"/>
          <w:szCs w:val="24"/>
          <w:lang w:eastAsia="en-PH"/>
          <w14:ligatures w14:val="none"/>
        </w:rPr>
        <w:t>The model highlights the dynamic interplay between negative and positive forces, showing that transformation is possible when culturally responsive systems are sustained. It reframes marginalized behaviors not as deficits but as adaptive strategies rooted in identity and survival.</w:t>
      </w:r>
      <w:r w:rsidR="00AF571A">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kern w:val="0"/>
          <w:sz w:val="24"/>
          <w:szCs w:val="24"/>
          <w:lang w:eastAsia="en-PH"/>
          <w14:ligatures w14:val="none"/>
        </w:rPr>
        <w:t>While limited by its reliance on secondary sources, the study offers a conceptual foundation for future participatory research. The Cultural Agency Model provides a pathway for inclusive development, where empowerment is co-created through systems that foster belonging and self-determination.</w:t>
      </w:r>
    </w:p>
    <w:p w14:paraId="2DCE6C7C" w14:textId="77777777" w:rsidR="003D361D" w:rsidRPr="003040D9" w:rsidRDefault="003D361D"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10A4736F" w14:textId="77777777" w:rsidR="003D361D" w:rsidRPr="003040D9" w:rsidRDefault="003D361D" w:rsidP="003D361D">
      <w:pPr>
        <w:spacing w:before="100" w:beforeAutospacing="1" w:after="100" w:afterAutospacing="1" w:line="360" w:lineRule="auto"/>
        <w:outlineLvl w:val="2"/>
        <w:rPr>
          <w:rFonts w:ascii="Times New Roman" w:eastAsia="Times New Roman" w:hAnsi="Times New Roman" w:cs="Times New Roman"/>
          <w:i/>
          <w:i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Keywords:</w:t>
      </w:r>
      <w:r w:rsidRPr="003040D9">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i/>
          <w:iCs/>
          <w:kern w:val="0"/>
          <w:sz w:val="24"/>
          <w:szCs w:val="24"/>
          <w:lang w:eastAsia="en-PH"/>
          <w14:ligatures w14:val="none"/>
        </w:rPr>
        <w:t>Badjao Empowerment; Cultural Adaptation; Cycle of Deprivation; Structural Barriers; Access and Opportunity; Support Systems; Cultural Agency Model</w:t>
      </w:r>
    </w:p>
    <w:p w14:paraId="16493ECD" w14:textId="5C2CDA57" w:rsidR="008E3609" w:rsidRPr="003040D9" w:rsidRDefault="008E3609" w:rsidP="008D3AB9">
      <w:pPr>
        <w:spacing w:before="100" w:beforeAutospacing="1" w:after="100" w:afterAutospacing="1" w:line="360" w:lineRule="auto"/>
        <w:jc w:val="both"/>
        <w:outlineLvl w:val="2"/>
        <w:rPr>
          <w:rFonts w:ascii="Times New Roman" w:eastAsia="Times New Roman" w:hAnsi="Times New Roman" w:cs="Times New Roman"/>
          <w:kern w:val="0"/>
          <w:sz w:val="24"/>
          <w:szCs w:val="24"/>
          <w:lang w:eastAsia="en-PH"/>
          <w14:ligatures w14:val="none"/>
        </w:rPr>
      </w:pPr>
    </w:p>
    <w:p w14:paraId="2761B778" w14:textId="77777777" w:rsidR="00AF571A" w:rsidRDefault="00AF571A" w:rsidP="008D3AB9">
      <w:pPr>
        <w:spacing w:before="100" w:beforeAutospacing="1" w:after="100" w:afterAutospacing="1" w:line="360" w:lineRule="auto"/>
        <w:contextualSpacing/>
        <w:outlineLvl w:val="2"/>
        <w:rPr>
          <w:rFonts w:ascii="Times New Roman" w:eastAsia="Times New Roman" w:hAnsi="Times New Roman" w:cs="Times New Roman"/>
          <w:b/>
          <w:bCs/>
          <w:kern w:val="0"/>
          <w:sz w:val="24"/>
          <w:szCs w:val="24"/>
          <w:lang w:eastAsia="en-PH"/>
          <w14:ligatures w14:val="none"/>
        </w:rPr>
      </w:pPr>
    </w:p>
    <w:p w14:paraId="1F839DDD" w14:textId="77777777" w:rsidR="00AF571A" w:rsidRDefault="00AF571A" w:rsidP="008D3AB9">
      <w:pPr>
        <w:spacing w:before="100" w:beforeAutospacing="1" w:after="100" w:afterAutospacing="1" w:line="360" w:lineRule="auto"/>
        <w:contextualSpacing/>
        <w:outlineLvl w:val="2"/>
        <w:rPr>
          <w:rFonts w:ascii="Times New Roman" w:eastAsia="Times New Roman" w:hAnsi="Times New Roman" w:cs="Times New Roman"/>
          <w:b/>
          <w:bCs/>
          <w:kern w:val="0"/>
          <w:sz w:val="24"/>
          <w:szCs w:val="24"/>
          <w:lang w:eastAsia="en-PH"/>
          <w14:ligatures w14:val="none"/>
        </w:rPr>
      </w:pPr>
    </w:p>
    <w:p w14:paraId="56D19CF5" w14:textId="77777777" w:rsidR="00AF571A" w:rsidRDefault="00AF571A" w:rsidP="008D3AB9">
      <w:pPr>
        <w:spacing w:before="100" w:beforeAutospacing="1" w:after="100" w:afterAutospacing="1" w:line="360" w:lineRule="auto"/>
        <w:contextualSpacing/>
        <w:outlineLvl w:val="2"/>
        <w:rPr>
          <w:rFonts w:ascii="Times New Roman" w:eastAsia="Times New Roman" w:hAnsi="Times New Roman" w:cs="Times New Roman"/>
          <w:b/>
          <w:bCs/>
          <w:kern w:val="0"/>
          <w:sz w:val="24"/>
          <w:szCs w:val="24"/>
          <w:lang w:eastAsia="en-PH"/>
          <w14:ligatures w14:val="none"/>
        </w:rPr>
      </w:pPr>
    </w:p>
    <w:p w14:paraId="25064AE3" w14:textId="77777777" w:rsidR="00AF571A" w:rsidRDefault="00AF571A" w:rsidP="008D3AB9">
      <w:pPr>
        <w:spacing w:before="100" w:beforeAutospacing="1" w:after="100" w:afterAutospacing="1" w:line="360" w:lineRule="auto"/>
        <w:contextualSpacing/>
        <w:outlineLvl w:val="2"/>
        <w:rPr>
          <w:rFonts w:ascii="Times New Roman" w:eastAsia="Times New Roman" w:hAnsi="Times New Roman" w:cs="Times New Roman"/>
          <w:b/>
          <w:bCs/>
          <w:kern w:val="0"/>
          <w:sz w:val="24"/>
          <w:szCs w:val="24"/>
          <w:lang w:eastAsia="en-PH"/>
          <w14:ligatures w14:val="none"/>
        </w:rPr>
      </w:pPr>
    </w:p>
    <w:p w14:paraId="583E74B4" w14:textId="77777777" w:rsidR="00AF571A" w:rsidRDefault="00AF571A" w:rsidP="008D3AB9">
      <w:pPr>
        <w:spacing w:before="100" w:beforeAutospacing="1" w:after="100" w:afterAutospacing="1" w:line="360" w:lineRule="auto"/>
        <w:contextualSpacing/>
        <w:outlineLvl w:val="2"/>
        <w:rPr>
          <w:rFonts w:ascii="Times New Roman" w:eastAsia="Times New Roman" w:hAnsi="Times New Roman" w:cs="Times New Roman"/>
          <w:b/>
          <w:bCs/>
          <w:kern w:val="0"/>
          <w:sz w:val="24"/>
          <w:szCs w:val="24"/>
          <w:lang w:eastAsia="en-PH"/>
          <w14:ligatures w14:val="none"/>
        </w:rPr>
      </w:pPr>
    </w:p>
    <w:p w14:paraId="5BA5DA31" w14:textId="7D73A2EE" w:rsidR="0097597A" w:rsidRPr="003040D9" w:rsidRDefault="004872B3" w:rsidP="008D3AB9">
      <w:pPr>
        <w:spacing w:before="100" w:beforeAutospacing="1" w:after="100" w:afterAutospacing="1" w:line="360" w:lineRule="auto"/>
        <w:contextualSpacing/>
        <w:outlineLvl w:val="2"/>
        <w:rPr>
          <w:rFonts w:ascii="Times New Roman" w:eastAsia="Times New Roman" w:hAnsi="Times New Roman" w:cs="Times New Roman"/>
          <w:b/>
          <w:b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lastRenderedPageBreak/>
        <w:t>Introduction</w:t>
      </w:r>
    </w:p>
    <w:p w14:paraId="206A422E" w14:textId="77777777" w:rsidR="004872B3" w:rsidRPr="003040D9" w:rsidRDefault="004872B3"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Despite decades of poverty alleviation programs in the Philippines, coastal nomadic communities like the Badjao remain structurally displaced and socioeconomically excluded. Flagship initiatives such as the Pantawid </w:t>
      </w:r>
      <w:proofErr w:type="spellStart"/>
      <w:r w:rsidRPr="003040D9">
        <w:rPr>
          <w:rFonts w:ascii="Times New Roman" w:eastAsia="Times New Roman" w:hAnsi="Times New Roman" w:cs="Times New Roman"/>
          <w:kern w:val="0"/>
          <w:sz w:val="24"/>
          <w:szCs w:val="24"/>
          <w:lang w:eastAsia="en-PH"/>
          <w14:ligatures w14:val="none"/>
        </w:rPr>
        <w:t>Pamilyang</w:t>
      </w:r>
      <w:proofErr w:type="spellEnd"/>
      <w:r w:rsidRPr="003040D9">
        <w:rPr>
          <w:rFonts w:ascii="Times New Roman" w:eastAsia="Times New Roman" w:hAnsi="Times New Roman" w:cs="Times New Roman"/>
          <w:kern w:val="0"/>
          <w:sz w:val="24"/>
          <w:szCs w:val="24"/>
          <w:lang w:eastAsia="en-PH"/>
          <w14:ligatures w14:val="none"/>
        </w:rPr>
        <w:t xml:space="preserve"> Pilipino Program and Kalahi-CIDSS have aimed to improve education and health access, yet their long-term impact on marginalized groups remains inconsistent (Cudia, Rivera, &amp; </w:t>
      </w:r>
      <w:proofErr w:type="spellStart"/>
      <w:r w:rsidRPr="003040D9">
        <w:rPr>
          <w:rFonts w:ascii="Times New Roman" w:eastAsia="Times New Roman" w:hAnsi="Times New Roman" w:cs="Times New Roman"/>
          <w:kern w:val="0"/>
          <w:sz w:val="24"/>
          <w:szCs w:val="24"/>
          <w:lang w:eastAsia="en-PH"/>
          <w14:ligatures w14:val="none"/>
        </w:rPr>
        <w:t>Tullao</w:t>
      </w:r>
      <w:proofErr w:type="spellEnd"/>
      <w:r w:rsidRPr="003040D9">
        <w:rPr>
          <w:rFonts w:ascii="Times New Roman" w:eastAsia="Times New Roman" w:hAnsi="Times New Roman" w:cs="Times New Roman"/>
          <w:kern w:val="0"/>
          <w:sz w:val="24"/>
          <w:szCs w:val="24"/>
          <w:lang w:eastAsia="en-PH"/>
          <w14:ligatures w14:val="none"/>
        </w:rPr>
        <w:t>, 2019). Known for their sea-based traditions and communal resilience, many Badjao families are now urban migrants, navigating life on the margins through informal economies such as street begging. This phenomenon, often misunderstood or stigmatized, reflects more than economic desperation—it is intertwined with cultural adaptation, historical displacement, and inherited behavioral patterns. Existing interventions have largely failed to address these complexities, resulting in persistent intergenerational cycles of deprivation.</w:t>
      </w:r>
    </w:p>
    <w:p w14:paraId="2779AC57" w14:textId="77777777" w:rsidR="004872B3" w:rsidRPr="003040D9" w:rsidRDefault="004872B3"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01D53FFB" w14:textId="77777777" w:rsidR="004872B3" w:rsidRPr="003040D9" w:rsidRDefault="004872B3"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Several studies have highlighted poverty, educational marginalization, and social exclusion among indigenous groups, but few have examined how culturally adaptive behaviors and psychosocial support systems shape both survival and transformation. Esteban, Santos, and Dela Cruz (2021) detail how urbanized Badjao communities engage in informal street livelihoods as culturally modeled responses to structural exclusion. Bandura’s (2001) social cognitive theory offers further insight, suggesting that individuals internalize behaviors through environmental reinforcement and observed modeling, perpetuating survival strategies across generations. As Sasaki and Baba (2024) explain, such behaviors often represent acts of cultural autonomy rather than passive compliance, showcasing resilience and strategic adaptation. There is a pressing need to synthesize this scattered literature into a cohesive, culturally grounded framework that both analyzes and affirms these lived realities.</w:t>
      </w:r>
    </w:p>
    <w:p w14:paraId="6D042066" w14:textId="77777777" w:rsidR="004872B3" w:rsidRPr="003040D9" w:rsidRDefault="004872B3"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0A9FD6C8" w14:textId="50D6188B" w:rsidR="004872B3" w:rsidRPr="003040D9" w:rsidRDefault="004872B3"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This study aims to examine the interconnected themes of deprivation, adaptation, agency, and systemic exclusion among the Badjao through a thematic literature review. It seeks to reframe street begging not as a moral or social failure but as a survival strategy shaped by cultural modeling and structural constraints. The review is guided by the following questions: </w:t>
      </w:r>
      <w:r w:rsidR="006E7EAF" w:rsidRPr="003040D9">
        <w:rPr>
          <w:rFonts w:ascii="Times New Roman" w:eastAsia="Times New Roman" w:hAnsi="Times New Roman" w:cs="Times New Roman"/>
          <w:kern w:val="0"/>
          <w:sz w:val="24"/>
          <w:szCs w:val="24"/>
          <w:lang w:eastAsia="en-PH"/>
          <w14:ligatures w14:val="none"/>
        </w:rPr>
        <w:t xml:space="preserve">(1) What historical and socio-cultural factors have shaped the marginalization of the Badjao in urban and coastal environments? (2) How do the Badjao navigate daily survival in contexts where their cultural practices are often misunderstood or suppressed? (3) What systemic challenges do the Badjao face in accessing education, livelihood, and social services? (4) How is street begging among the Badjao interpreted in scholarly literature—as a social issue, a cultural expression, or </w:t>
      </w:r>
      <w:r w:rsidR="006E7EAF" w:rsidRPr="003040D9">
        <w:rPr>
          <w:rFonts w:ascii="Times New Roman" w:eastAsia="Times New Roman" w:hAnsi="Times New Roman" w:cs="Times New Roman"/>
          <w:kern w:val="0"/>
          <w:sz w:val="24"/>
          <w:szCs w:val="24"/>
          <w:lang w:eastAsia="en-PH"/>
          <w14:ligatures w14:val="none"/>
        </w:rPr>
        <w:lastRenderedPageBreak/>
        <w:t>a survival mechanism? (5) What insights from existing studies can inform the development of a culturally grounded and context-sensitive framework to support the empowerment of marginalized indigenous communities?</w:t>
      </w:r>
    </w:p>
    <w:p w14:paraId="22F0A8E8" w14:textId="77777777" w:rsidR="0062618C" w:rsidRPr="003040D9" w:rsidRDefault="0062618C" w:rsidP="008D3AB9">
      <w:pPr>
        <w:spacing w:before="100" w:beforeAutospacing="1" w:after="100" w:afterAutospacing="1" w:line="360" w:lineRule="auto"/>
        <w:contextualSpacing/>
        <w:outlineLvl w:val="2"/>
        <w:rPr>
          <w:rFonts w:ascii="Times New Roman" w:eastAsia="Times New Roman" w:hAnsi="Times New Roman" w:cs="Times New Roman"/>
          <w:b/>
          <w:bCs/>
          <w:color w:val="EE0000"/>
          <w:kern w:val="0"/>
          <w:sz w:val="24"/>
          <w:szCs w:val="24"/>
          <w:lang w:eastAsia="en-PH"/>
          <w14:ligatures w14:val="none"/>
        </w:rPr>
      </w:pPr>
    </w:p>
    <w:p w14:paraId="632114F9" w14:textId="79E36041" w:rsidR="00320160" w:rsidRPr="003040D9" w:rsidRDefault="00320160" w:rsidP="008D3AB9">
      <w:pPr>
        <w:spacing w:before="100" w:beforeAutospacing="1" w:after="100" w:afterAutospacing="1" w:line="360" w:lineRule="auto"/>
        <w:contextualSpacing/>
        <w:outlineLvl w:val="2"/>
        <w:rPr>
          <w:rFonts w:ascii="Times New Roman" w:eastAsia="Times New Roman" w:hAnsi="Times New Roman" w:cs="Times New Roman"/>
          <w:b/>
          <w:b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Methods</w:t>
      </w:r>
    </w:p>
    <w:p w14:paraId="2D98E711" w14:textId="1C875EAB" w:rsidR="00DE7557" w:rsidRPr="003040D9" w:rsidRDefault="00DE7557"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i/>
          <w:iCs/>
          <w:kern w:val="0"/>
          <w:sz w:val="24"/>
          <w:szCs w:val="24"/>
          <w:lang w:eastAsia="en-PH"/>
          <w14:ligatures w14:val="none"/>
        </w:rPr>
        <w:t>Literature Search Strategy.</w:t>
      </w:r>
      <w:r w:rsidRPr="003040D9">
        <w:rPr>
          <w:rFonts w:ascii="Times New Roman" w:eastAsia="Times New Roman" w:hAnsi="Times New Roman" w:cs="Times New Roman"/>
          <w:kern w:val="0"/>
          <w:sz w:val="24"/>
          <w:szCs w:val="24"/>
          <w:lang w:eastAsia="en-PH"/>
          <w14:ligatures w14:val="none"/>
        </w:rPr>
        <w:t xml:space="preserve"> </w:t>
      </w:r>
      <w:r w:rsidR="000256DB" w:rsidRPr="003040D9">
        <w:rPr>
          <w:rFonts w:ascii="Times New Roman" w:eastAsia="Times New Roman" w:hAnsi="Times New Roman" w:cs="Times New Roman"/>
          <w:kern w:val="0"/>
          <w:sz w:val="24"/>
          <w:szCs w:val="24"/>
          <w:lang w:eastAsia="en-PH"/>
          <w14:ligatures w14:val="none"/>
        </w:rPr>
        <w:t>To ensure a comprehensive and focused review, a strategic combination of search terms was employed to capture literature relevant to intergenerational poverty, cultural adaptation, and empowerment within marginalized communities, with particular emphasis on the Badjao experience. Keywords such as “Badjao</w:t>
      </w:r>
      <w:proofErr w:type="gramStart"/>
      <w:r w:rsidR="000256DB" w:rsidRPr="003040D9">
        <w:rPr>
          <w:rFonts w:ascii="Times New Roman" w:eastAsia="Times New Roman" w:hAnsi="Times New Roman" w:cs="Times New Roman"/>
          <w:kern w:val="0"/>
          <w:sz w:val="24"/>
          <w:szCs w:val="24"/>
          <w:lang w:eastAsia="en-PH"/>
          <w14:ligatures w14:val="none"/>
        </w:rPr>
        <w:t>”,</w:t>
      </w:r>
      <w:proofErr w:type="gramEnd"/>
      <w:r w:rsidR="000256DB" w:rsidRPr="003040D9">
        <w:rPr>
          <w:rFonts w:ascii="Times New Roman" w:eastAsia="Times New Roman" w:hAnsi="Times New Roman" w:cs="Times New Roman"/>
          <w:kern w:val="0"/>
          <w:sz w:val="24"/>
          <w:szCs w:val="24"/>
          <w:lang w:eastAsia="en-PH"/>
          <w14:ligatures w14:val="none"/>
        </w:rPr>
        <w:t xml:space="preserve"> “indigenous poverty</w:t>
      </w:r>
      <w:proofErr w:type="gramStart"/>
      <w:r w:rsidR="000256DB" w:rsidRPr="003040D9">
        <w:rPr>
          <w:rFonts w:ascii="Times New Roman" w:eastAsia="Times New Roman" w:hAnsi="Times New Roman" w:cs="Times New Roman"/>
          <w:kern w:val="0"/>
          <w:sz w:val="24"/>
          <w:szCs w:val="24"/>
          <w:lang w:eastAsia="en-PH"/>
          <w14:ligatures w14:val="none"/>
        </w:rPr>
        <w:t>”,</w:t>
      </w:r>
      <w:proofErr w:type="gramEnd"/>
      <w:r w:rsidR="000256DB" w:rsidRPr="003040D9">
        <w:rPr>
          <w:rFonts w:ascii="Times New Roman" w:eastAsia="Times New Roman" w:hAnsi="Times New Roman" w:cs="Times New Roman"/>
          <w:kern w:val="0"/>
          <w:sz w:val="24"/>
          <w:szCs w:val="24"/>
          <w:lang w:eastAsia="en-PH"/>
          <w14:ligatures w14:val="none"/>
        </w:rPr>
        <w:t xml:space="preserve"> “street begging</w:t>
      </w:r>
      <w:proofErr w:type="gramStart"/>
      <w:r w:rsidR="000256DB" w:rsidRPr="003040D9">
        <w:rPr>
          <w:rFonts w:ascii="Times New Roman" w:eastAsia="Times New Roman" w:hAnsi="Times New Roman" w:cs="Times New Roman"/>
          <w:kern w:val="0"/>
          <w:sz w:val="24"/>
          <w:szCs w:val="24"/>
          <w:lang w:eastAsia="en-PH"/>
          <w14:ligatures w14:val="none"/>
        </w:rPr>
        <w:t>”,</w:t>
      </w:r>
      <w:proofErr w:type="gramEnd"/>
      <w:r w:rsidR="000256DB" w:rsidRPr="003040D9">
        <w:rPr>
          <w:rFonts w:ascii="Times New Roman" w:eastAsia="Times New Roman" w:hAnsi="Times New Roman" w:cs="Times New Roman"/>
          <w:kern w:val="0"/>
          <w:sz w:val="24"/>
          <w:szCs w:val="24"/>
          <w:lang w:eastAsia="en-PH"/>
          <w14:ligatures w14:val="none"/>
        </w:rPr>
        <w:t xml:space="preserve"> “learned behavior</w:t>
      </w:r>
      <w:proofErr w:type="gramStart"/>
      <w:r w:rsidR="000256DB" w:rsidRPr="003040D9">
        <w:rPr>
          <w:rFonts w:ascii="Times New Roman" w:eastAsia="Times New Roman" w:hAnsi="Times New Roman" w:cs="Times New Roman"/>
          <w:kern w:val="0"/>
          <w:sz w:val="24"/>
          <w:szCs w:val="24"/>
          <w:lang w:eastAsia="en-PH"/>
          <w14:ligatures w14:val="none"/>
        </w:rPr>
        <w:t>”,</w:t>
      </w:r>
      <w:proofErr w:type="gramEnd"/>
      <w:r w:rsidR="000256DB" w:rsidRPr="003040D9">
        <w:rPr>
          <w:rFonts w:ascii="Times New Roman" w:eastAsia="Times New Roman" w:hAnsi="Times New Roman" w:cs="Times New Roman"/>
          <w:kern w:val="0"/>
          <w:sz w:val="24"/>
          <w:szCs w:val="24"/>
          <w:lang w:eastAsia="en-PH"/>
          <w14:ligatures w14:val="none"/>
        </w:rPr>
        <w:t xml:space="preserve"> “support systems</w:t>
      </w:r>
      <w:proofErr w:type="gramStart"/>
      <w:r w:rsidR="000256DB" w:rsidRPr="003040D9">
        <w:rPr>
          <w:rFonts w:ascii="Times New Roman" w:eastAsia="Times New Roman" w:hAnsi="Times New Roman" w:cs="Times New Roman"/>
          <w:kern w:val="0"/>
          <w:sz w:val="24"/>
          <w:szCs w:val="24"/>
          <w:lang w:eastAsia="en-PH"/>
          <w14:ligatures w14:val="none"/>
        </w:rPr>
        <w:t>”,</w:t>
      </w:r>
      <w:proofErr w:type="gramEnd"/>
      <w:r w:rsidR="000256DB" w:rsidRPr="003040D9">
        <w:rPr>
          <w:rFonts w:ascii="Times New Roman" w:eastAsia="Times New Roman" w:hAnsi="Times New Roman" w:cs="Times New Roman"/>
          <w:kern w:val="0"/>
          <w:sz w:val="24"/>
          <w:szCs w:val="24"/>
          <w:lang w:eastAsia="en-PH"/>
          <w14:ligatures w14:val="none"/>
        </w:rPr>
        <w:t xml:space="preserve"> and “agency and empowerment” were used in various combinations to reflect the thematic scope of the study. Boolean operators (e.g., AND, OR) and quotation marks were applied to refine search results and enhance precision. This approach allowed for the retrieval of sources that intersected multiple dimensions of the Cultural Agency Model, including structural barriers, cycles of deprivation, and pathways to resilience.</w:t>
      </w:r>
    </w:p>
    <w:p w14:paraId="5DE54939" w14:textId="77777777" w:rsidR="00DE7557" w:rsidRPr="003040D9" w:rsidRDefault="00DE7557"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3275C34" w14:textId="4F2DCD92" w:rsidR="000256DB" w:rsidRPr="003040D9" w:rsidRDefault="000256DB"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i/>
          <w:iCs/>
          <w:kern w:val="0"/>
          <w:sz w:val="24"/>
          <w:szCs w:val="24"/>
          <w:lang w:eastAsia="en-PH"/>
          <w14:ligatures w14:val="none"/>
        </w:rPr>
        <w:t>Databases and Sources.</w:t>
      </w:r>
      <w:r w:rsidRPr="003040D9">
        <w:rPr>
          <w:rFonts w:ascii="Times New Roman" w:eastAsia="Times New Roman" w:hAnsi="Times New Roman" w:cs="Times New Roman"/>
          <w:kern w:val="0"/>
          <w:sz w:val="24"/>
          <w:szCs w:val="24"/>
          <w:lang w:eastAsia="en-PH"/>
          <w14:ligatures w14:val="none"/>
        </w:rPr>
        <w:t xml:space="preserve"> </w:t>
      </w:r>
      <w:r w:rsidR="00FD02F3" w:rsidRPr="003040D9">
        <w:rPr>
          <w:rFonts w:ascii="Times New Roman" w:eastAsia="Times New Roman" w:hAnsi="Times New Roman" w:cs="Times New Roman"/>
          <w:kern w:val="0"/>
          <w:sz w:val="24"/>
          <w:szCs w:val="24"/>
          <w:lang w:eastAsia="en-PH"/>
          <w14:ligatures w14:val="none"/>
        </w:rPr>
        <w:t>The literature search was conducted across multiple academic databases—including Google Scholar, ScienceDirect, ERIC, JSTOR, and Philippine E-Journals—to ensure a balanced representation of both international and local perspectives. In addition, official documents from the United Nations Sustainable Development Goals (SDG), non-governmental organizations (NGOs), and government agencies were consulted to provide authoritative context. A publication date range from 2000 to 2025 was set to encompass both foundational theories and contemporary analyses, thereby strengthening the conceptual and empirical basis of the review. While the study primarily draws from scholarly sources, a select number of news articles and blog posts were also included to enrich the analysis with real-time, lived accounts of events affecting the Badjao community. Though not academic in nature, these sources offer valuable insights into grassroots experiences and cultural dynamics often overlooked in formal research. Their inclusion reflects a commitment to cultural sensitivity and agency, acknowledging that meaningful knowledge production extends beyond traditional academic boundaries. All materials were carefully evaluated for relevance and credibility to support the study’s goal of presenting a holistic understanding of the Badjao’s adaptive strategies and empowerment pathways</w:t>
      </w:r>
      <w:r w:rsidR="004536F7" w:rsidRPr="003040D9">
        <w:rPr>
          <w:rFonts w:ascii="Times New Roman" w:eastAsia="Times New Roman" w:hAnsi="Times New Roman" w:cs="Times New Roman"/>
          <w:kern w:val="0"/>
          <w:sz w:val="24"/>
          <w:szCs w:val="24"/>
          <w:lang w:eastAsia="en-PH"/>
          <w14:ligatures w14:val="none"/>
        </w:rPr>
        <w:t>.</w:t>
      </w:r>
    </w:p>
    <w:p w14:paraId="491F694E" w14:textId="77777777" w:rsidR="000256DB" w:rsidRPr="003040D9" w:rsidRDefault="000256DB"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15121863" w14:textId="40199E3B" w:rsidR="00DE7557" w:rsidRPr="003040D9" w:rsidRDefault="00DE7557"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i/>
          <w:iCs/>
          <w:kern w:val="0"/>
          <w:sz w:val="24"/>
          <w:szCs w:val="24"/>
          <w:lang w:eastAsia="en-PH"/>
          <w14:ligatures w14:val="none"/>
        </w:rPr>
        <w:lastRenderedPageBreak/>
        <w:t>Inclusion and Exclusion Criteria.</w:t>
      </w:r>
      <w:r w:rsidRPr="003040D9">
        <w:rPr>
          <w:rFonts w:ascii="Times New Roman" w:eastAsia="Times New Roman" w:hAnsi="Times New Roman" w:cs="Times New Roman"/>
          <w:kern w:val="0"/>
          <w:sz w:val="24"/>
          <w:szCs w:val="24"/>
          <w:lang w:eastAsia="en-PH"/>
          <w14:ligatures w14:val="none"/>
        </w:rPr>
        <w:t xml:space="preserve"> Sources were included if they addressed themes of deprivation, resilience, or empowerment among indigenous or economically marginalized groups. Specific inclusion criteria required studies to be published in English, accessible in full-text, and grounded in either empirical research or theoretical analysis applicable to the Philippine setting. Seminal works, such as Bandura’s theory of social learning, were retained regardless of publication date due to their conceptual relevance. Exclusion criteria omitted opinion pieces, editorials, and studies lacking analytic depth or cultural relevance to the Badjao experience.</w:t>
      </w:r>
    </w:p>
    <w:p w14:paraId="723E5B96" w14:textId="77777777" w:rsidR="00DE7557" w:rsidRPr="003040D9" w:rsidRDefault="00DE7557"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930DF94" w14:textId="73CA8D08" w:rsidR="00567BA8" w:rsidRPr="003040D9" w:rsidRDefault="00567BA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i/>
          <w:iCs/>
          <w:kern w:val="0"/>
          <w:sz w:val="24"/>
          <w:szCs w:val="24"/>
          <w:lang w:eastAsia="en-PH"/>
          <w14:ligatures w14:val="none"/>
        </w:rPr>
        <w:t>Screening and Selection Process.</w:t>
      </w:r>
      <w:r w:rsidRPr="003040D9">
        <w:rPr>
          <w:rFonts w:ascii="Times New Roman" w:eastAsia="Times New Roman" w:hAnsi="Times New Roman" w:cs="Times New Roman"/>
          <w:kern w:val="0"/>
          <w:sz w:val="24"/>
          <w:szCs w:val="24"/>
          <w:lang w:eastAsia="en-PH"/>
          <w14:ligatures w14:val="none"/>
        </w:rPr>
        <w:t xml:space="preserve"> Following the initial search, all retrieved sources underwent a multi-stage screening and selection process to ensure relevance, depth, and alignment with the study’s conceptual framework. Titles and abstracts were first reviewed to assess thematic fit with the core areas of deprivation, resilience, and empowerment among marginalized groups, particularly the Badjao. Full-text articles were then evaluated based on the inclusion and exclusion criteria, with priority given to studies grounded in empirical research or theoretical analysis applicable to the Philippine context. Sources lacking analytic depth, cultural relevance, or scholarly rigor—such as opinion pieces and editorials—were excluded. Seminal works were retained regardless of publication date due to their enduring conceptual value.</w:t>
      </w:r>
    </w:p>
    <w:p w14:paraId="49A5A695" w14:textId="77777777" w:rsidR="00567BA8" w:rsidRPr="003040D9" w:rsidRDefault="00567BA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5D53B783" w14:textId="145ADF42" w:rsidR="00DE7557" w:rsidRPr="003040D9" w:rsidRDefault="00DE7557"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i/>
          <w:iCs/>
          <w:kern w:val="0"/>
          <w:sz w:val="24"/>
          <w:szCs w:val="24"/>
          <w:lang w:eastAsia="en-PH"/>
          <w14:ligatures w14:val="none"/>
        </w:rPr>
        <w:t>Thematic Analysis Procedure.</w:t>
      </w:r>
      <w:r w:rsidRPr="003040D9">
        <w:rPr>
          <w:rFonts w:ascii="Times New Roman" w:eastAsia="Times New Roman" w:hAnsi="Times New Roman" w:cs="Times New Roman"/>
          <w:kern w:val="0"/>
          <w:sz w:val="24"/>
          <w:szCs w:val="24"/>
          <w:lang w:eastAsia="en-PH"/>
          <w14:ligatures w14:val="none"/>
        </w:rPr>
        <w:t xml:space="preserve"> A conceptual synthesis approach was applied to the final pool of </w:t>
      </w:r>
      <w:r w:rsidR="006E5541" w:rsidRPr="003040D9">
        <w:rPr>
          <w:rFonts w:ascii="Times New Roman" w:eastAsia="Times New Roman" w:hAnsi="Times New Roman" w:cs="Times New Roman"/>
          <w:kern w:val="0"/>
          <w:sz w:val="24"/>
          <w:szCs w:val="24"/>
          <w:lang w:eastAsia="en-PH"/>
          <w14:ligatures w14:val="none"/>
        </w:rPr>
        <w:t>47</w:t>
      </w:r>
      <w:r w:rsidRPr="003040D9">
        <w:rPr>
          <w:rFonts w:ascii="Times New Roman" w:eastAsia="Times New Roman" w:hAnsi="Times New Roman" w:cs="Times New Roman"/>
          <w:kern w:val="0"/>
          <w:sz w:val="24"/>
          <w:szCs w:val="24"/>
          <w:lang w:eastAsia="en-PH"/>
          <w14:ligatures w14:val="none"/>
        </w:rPr>
        <w:t xml:space="preserve"> selected sources. Through iterative review, patterns related to behavioral modeling, structural exclusion, and culturally mediated coping emerged. These insights were clustered into five central themes: Cycle of Deprivation, Cultural Adaptation &amp; Agency, Structural Barriers, Access &amp; Opportunity, and Support Systems &amp; Growth. Each theme contributed directly to the development of the </w:t>
      </w:r>
      <w:r w:rsidR="008920A1" w:rsidRPr="003040D9">
        <w:rPr>
          <w:rFonts w:ascii="Times New Roman" w:eastAsia="Times New Roman" w:hAnsi="Times New Roman" w:cs="Times New Roman"/>
          <w:kern w:val="0"/>
          <w:sz w:val="24"/>
          <w:szCs w:val="24"/>
          <w:lang w:eastAsia="en-PH"/>
          <w14:ligatures w14:val="none"/>
        </w:rPr>
        <w:t>Cultural Agency Model</w:t>
      </w:r>
      <w:r w:rsidRPr="003040D9">
        <w:rPr>
          <w:rFonts w:ascii="Times New Roman" w:eastAsia="Times New Roman" w:hAnsi="Times New Roman" w:cs="Times New Roman"/>
          <w:kern w:val="0"/>
          <w:sz w:val="24"/>
          <w:szCs w:val="24"/>
          <w:lang w:eastAsia="en-PH"/>
          <w14:ligatures w14:val="none"/>
        </w:rPr>
        <w:t>—a conceptual tool for culturally responsive and empowering transformation in marginalized communities.</w:t>
      </w:r>
    </w:p>
    <w:p w14:paraId="6FB40171" w14:textId="77777777" w:rsidR="00DE7557" w:rsidRPr="003040D9" w:rsidRDefault="00DE7557"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3B7E1EAE" w14:textId="05CCD7C0" w:rsidR="00320160" w:rsidRPr="003040D9" w:rsidRDefault="00DE7557"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i/>
          <w:iCs/>
          <w:kern w:val="0"/>
          <w:sz w:val="24"/>
          <w:szCs w:val="24"/>
          <w:lang w:eastAsia="en-PH"/>
          <w14:ligatures w14:val="none"/>
        </w:rPr>
        <w:t>Limitations.</w:t>
      </w:r>
      <w:r w:rsidRPr="003040D9">
        <w:rPr>
          <w:rFonts w:ascii="Times New Roman" w:eastAsia="Times New Roman" w:hAnsi="Times New Roman" w:cs="Times New Roman"/>
          <w:kern w:val="0"/>
          <w:sz w:val="24"/>
          <w:szCs w:val="24"/>
          <w:lang w:eastAsia="en-PH"/>
          <w14:ligatures w14:val="none"/>
        </w:rPr>
        <w:t xml:space="preserve"> </w:t>
      </w:r>
      <w:r w:rsidR="003C4B1C" w:rsidRPr="003040D9">
        <w:rPr>
          <w:rFonts w:ascii="Times New Roman" w:eastAsia="Times New Roman" w:hAnsi="Times New Roman" w:cs="Times New Roman"/>
          <w:kern w:val="0"/>
          <w:sz w:val="24"/>
          <w:szCs w:val="24"/>
          <w:lang w:eastAsia="en-PH"/>
          <w14:ligatures w14:val="none"/>
        </w:rPr>
        <w:t>While comprehensive in scope, the review faced several limitations. These included the limited availability of peer-reviewed literature specifically focused on the Badjao, reliance on selected official documents, news clippings, and blogs, the predominance of non-indigenous academic voices, and the exclusion of non-English publications that may contain culturally embedded insights. Despite these constraints, the triangulation of data from academic sources, NGO reports, and government documentation provides a robust foundation for thematic exploration and conceptual innovation.</w:t>
      </w:r>
    </w:p>
    <w:p w14:paraId="1C09F015" w14:textId="77777777" w:rsidR="00320160" w:rsidRPr="003040D9" w:rsidRDefault="00320160" w:rsidP="008D3AB9">
      <w:pPr>
        <w:spacing w:before="100" w:beforeAutospacing="1" w:after="100" w:afterAutospacing="1" w:line="360" w:lineRule="auto"/>
        <w:contextualSpacing/>
        <w:outlineLvl w:val="2"/>
        <w:rPr>
          <w:rFonts w:ascii="Times New Roman" w:eastAsia="Times New Roman" w:hAnsi="Times New Roman" w:cs="Times New Roman"/>
          <w:kern w:val="0"/>
          <w:sz w:val="24"/>
          <w:szCs w:val="24"/>
          <w:lang w:eastAsia="en-PH"/>
          <w14:ligatures w14:val="none"/>
        </w:rPr>
      </w:pPr>
    </w:p>
    <w:p w14:paraId="365927B6" w14:textId="1EC9D64F" w:rsidR="00320160" w:rsidRPr="003040D9" w:rsidRDefault="00E76A21" w:rsidP="008D3AB9">
      <w:pPr>
        <w:spacing w:before="100" w:beforeAutospacing="1" w:after="100" w:afterAutospacing="1" w:line="360" w:lineRule="auto"/>
        <w:contextualSpacing/>
        <w:jc w:val="both"/>
        <w:outlineLvl w:val="2"/>
        <w:rPr>
          <w:rFonts w:ascii="Times New Roman" w:eastAsia="Times New Roman" w:hAnsi="Times New Roman" w:cs="Times New Roman"/>
          <w:b/>
          <w:b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Results</w:t>
      </w:r>
    </w:p>
    <w:p w14:paraId="4ABCA19D" w14:textId="4190E6F1" w:rsidR="00457290" w:rsidRPr="003040D9" w:rsidRDefault="00457290" w:rsidP="008D3AB9">
      <w:pPr>
        <w:spacing w:before="100" w:beforeAutospacing="1" w:after="100" w:afterAutospacing="1" w:line="360" w:lineRule="auto"/>
        <w:contextualSpacing/>
        <w:jc w:val="both"/>
        <w:outlineLvl w:val="2"/>
        <w:rPr>
          <w:rFonts w:ascii="Times New Roman" w:eastAsia="Times New Roman" w:hAnsi="Times New Roman" w:cs="Times New Roman"/>
          <w:b/>
          <w:bCs/>
          <w:i/>
          <w:iCs/>
          <w:kern w:val="0"/>
          <w:sz w:val="24"/>
          <w:szCs w:val="24"/>
          <w:lang w:eastAsia="en-PH"/>
          <w14:ligatures w14:val="none"/>
        </w:rPr>
      </w:pPr>
      <w:r w:rsidRPr="003040D9">
        <w:rPr>
          <w:rFonts w:ascii="Times New Roman" w:eastAsia="Times New Roman" w:hAnsi="Times New Roman" w:cs="Times New Roman"/>
          <w:b/>
          <w:bCs/>
          <w:i/>
          <w:iCs/>
          <w:kern w:val="0"/>
          <w:sz w:val="24"/>
          <w:szCs w:val="24"/>
          <w:lang w:eastAsia="en-PH"/>
          <w14:ligatures w14:val="none"/>
        </w:rPr>
        <w:t xml:space="preserve">Thematic Findings from Literature </w:t>
      </w:r>
    </w:p>
    <w:p w14:paraId="1235E2DB" w14:textId="5F332DB0" w:rsidR="00FB6F01" w:rsidRPr="003040D9" w:rsidRDefault="00FB6F0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Contextual Framing.</w:t>
      </w:r>
      <w:r w:rsidRPr="003040D9">
        <w:rPr>
          <w:rFonts w:ascii="Times New Roman" w:eastAsia="Times New Roman" w:hAnsi="Times New Roman" w:cs="Times New Roman"/>
          <w:kern w:val="0"/>
          <w:sz w:val="24"/>
          <w:szCs w:val="24"/>
          <w:lang w:eastAsia="en-PH"/>
          <w14:ligatures w14:val="none"/>
        </w:rPr>
        <w:t xml:space="preserve"> This section brings together what different studies say about the struggles of the Badjao. Instead of listing findings one by one, the discussion is organized around five key themes that help explain the challenges and possibilities in their lives. These themes are: cycle of deprivation, structural barriers, access and opportunity, support systems and growth, and cultural adaptation and agency. Among these, cultural adaptation and agency is the most important. It shows how the Badjao respond to their situation—how they adjust, make choices, and try to shape their future. The other themes either support or weaken this central idea, depending on the context. By using this framework, the discussion aims to show not just what the problems are, but also how change can happen. The literature offers both warnings and hope, helping us understand how the Badjao can move toward empowerment despite the many challenges they face.</w:t>
      </w:r>
    </w:p>
    <w:p w14:paraId="7E8E65DC" w14:textId="77777777"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D26F9E4" w14:textId="2E76B578"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Cycle of Deprivation.</w:t>
      </w:r>
      <w:r w:rsidRPr="003040D9">
        <w:rPr>
          <w:rFonts w:ascii="Times New Roman" w:eastAsia="Times New Roman" w:hAnsi="Times New Roman" w:cs="Times New Roman"/>
          <w:kern w:val="0"/>
          <w:sz w:val="24"/>
          <w:szCs w:val="24"/>
          <w:lang w:eastAsia="en-PH"/>
          <w14:ligatures w14:val="none"/>
        </w:rPr>
        <w:t xml:space="preserve"> The cycle of deprivation refers to how poverty repeats and deepens across generations, especially in marginalized groups like the Badjao. This cycle is driven by long-term exclusion from education, stable jobs, and chances for social mobility. Over time, this not only affects income but also shapes how people think and behave. Reyes (2019) explains that in many indigenous families, children learn survival behaviors like street begging from adults, treating them as normal responses to daily needs. Esteban et al. (2021) add that when poverty becomes a way of life, it is passed down and reinforced by both neglect and stigma. Bandura (2001) supports this by showing how people learn behaviors by watching others, especially in environments where those behaviors are rewarded or necessary for survival.</w:t>
      </w:r>
    </w:p>
    <w:p w14:paraId="4B4D7CF7" w14:textId="77777777"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76BFE119" w14:textId="77777777"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Among the Badjao, this cycle is clearly seen. Begging is often passed on as a learned and accepted way to cope. </w:t>
      </w:r>
      <w:proofErr w:type="spellStart"/>
      <w:r w:rsidRPr="003040D9">
        <w:rPr>
          <w:rFonts w:ascii="Times New Roman" w:eastAsia="Times New Roman" w:hAnsi="Times New Roman" w:cs="Times New Roman"/>
          <w:kern w:val="0"/>
          <w:sz w:val="24"/>
          <w:szCs w:val="24"/>
          <w:lang w:eastAsia="en-PH"/>
          <w14:ligatures w14:val="none"/>
        </w:rPr>
        <w:t>Anacio</w:t>
      </w:r>
      <w:proofErr w:type="spellEnd"/>
      <w:r w:rsidRPr="003040D9">
        <w:rPr>
          <w:rFonts w:ascii="Times New Roman" w:eastAsia="Times New Roman" w:hAnsi="Times New Roman" w:cs="Times New Roman"/>
          <w:kern w:val="0"/>
          <w:sz w:val="24"/>
          <w:szCs w:val="24"/>
          <w:lang w:eastAsia="en-PH"/>
          <w14:ligatures w14:val="none"/>
        </w:rPr>
        <w:t xml:space="preserve"> and </w:t>
      </w:r>
      <w:proofErr w:type="spellStart"/>
      <w:r w:rsidRPr="003040D9">
        <w:rPr>
          <w:rFonts w:ascii="Times New Roman" w:eastAsia="Times New Roman" w:hAnsi="Times New Roman" w:cs="Times New Roman"/>
          <w:kern w:val="0"/>
          <w:sz w:val="24"/>
          <w:szCs w:val="24"/>
          <w:lang w:eastAsia="en-PH"/>
          <w14:ligatures w14:val="none"/>
        </w:rPr>
        <w:t>Simondac</w:t>
      </w:r>
      <w:proofErr w:type="spellEnd"/>
      <w:r w:rsidRPr="003040D9">
        <w:rPr>
          <w:rFonts w:ascii="Times New Roman" w:eastAsia="Times New Roman" w:hAnsi="Times New Roman" w:cs="Times New Roman"/>
          <w:kern w:val="0"/>
          <w:sz w:val="24"/>
          <w:szCs w:val="24"/>
          <w:lang w:eastAsia="en-PH"/>
          <w14:ligatures w14:val="none"/>
        </w:rPr>
        <w:t xml:space="preserve"> (2013) describe how Badjao families living in informal settlements face multiple layers of hardship—no access to land, education, or steady work—making it hard to break free from poverty. Amir-</w:t>
      </w:r>
      <w:proofErr w:type="spellStart"/>
      <w:r w:rsidRPr="003040D9">
        <w:rPr>
          <w:rFonts w:ascii="Times New Roman" w:eastAsia="Times New Roman" w:hAnsi="Times New Roman" w:cs="Times New Roman"/>
          <w:kern w:val="0"/>
          <w:sz w:val="24"/>
          <w:szCs w:val="24"/>
          <w:lang w:eastAsia="en-PH"/>
          <w14:ligatures w14:val="none"/>
        </w:rPr>
        <w:t>ud</w:t>
      </w:r>
      <w:proofErr w:type="spellEnd"/>
      <w:r w:rsidRPr="003040D9">
        <w:rPr>
          <w:rFonts w:ascii="Times New Roman" w:eastAsia="Times New Roman" w:hAnsi="Times New Roman" w:cs="Times New Roman"/>
          <w:kern w:val="0"/>
          <w:sz w:val="24"/>
          <w:szCs w:val="24"/>
          <w:lang w:eastAsia="en-PH"/>
          <w14:ligatures w14:val="none"/>
        </w:rPr>
        <w:t>-Din, Abbas, and Javed (2017) describe poverty as more than just lack of money; it includes poor health, limited education, and restricted movement, which matches the Badjao experience. Ghatak (2015) also notes that poverty becomes a trap when people adapt to scarcity in ways that make it harder to escape.</w:t>
      </w:r>
    </w:p>
    <w:p w14:paraId="3A2B8653" w14:textId="77777777"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32CCFCF0" w14:textId="77777777"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lastRenderedPageBreak/>
        <w:t xml:space="preserve">Reports from NGOs like Badjao Outreach, </w:t>
      </w:r>
      <w:proofErr w:type="gramStart"/>
      <w:r w:rsidRPr="003040D9">
        <w:rPr>
          <w:rFonts w:ascii="Times New Roman" w:eastAsia="Times New Roman" w:hAnsi="Times New Roman" w:cs="Times New Roman"/>
          <w:kern w:val="0"/>
          <w:sz w:val="24"/>
          <w:szCs w:val="24"/>
          <w:lang w:eastAsia="en-PH"/>
          <w14:ligatures w14:val="none"/>
        </w:rPr>
        <w:t>Inc.</w:t>
      </w:r>
      <w:proofErr w:type="gramEnd"/>
      <w:r w:rsidRPr="003040D9">
        <w:rPr>
          <w:rFonts w:ascii="Times New Roman" w:eastAsia="Times New Roman" w:hAnsi="Times New Roman" w:cs="Times New Roman"/>
          <w:kern w:val="0"/>
          <w:sz w:val="24"/>
          <w:szCs w:val="24"/>
          <w:lang w:eastAsia="en-PH"/>
          <w14:ligatures w14:val="none"/>
        </w:rPr>
        <w:t xml:space="preserve"> and government agencies like DSWD (2025) show that many Badjao still lack birth certificates, education, and job opportunities, even with ongoing support programs. On a global scale, the World Bank (2023) and UNDESA (2025) confirm that Indigenous groups often remain poor because they are left out of social protection systems and decent work. However, organizations like UNESCO (2023) and UNDESA &amp; CIKS (2023) suggest that culturally relevant education and respect for Indigenous knowledge can help break this cycle.</w:t>
      </w:r>
    </w:p>
    <w:p w14:paraId="7D105468" w14:textId="77777777"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751DE08" w14:textId="76831616" w:rsidR="00BF31AE" w:rsidRPr="003040D9" w:rsidRDefault="00BF31A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Understanding this theme helps explain why poverty continues and why many programs fail—they </w:t>
      </w:r>
      <w:proofErr w:type="gramStart"/>
      <w:r w:rsidRPr="003040D9">
        <w:rPr>
          <w:rFonts w:ascii="Times New Roman" w:eastAsia="Times New Roman" w:hAnsi="Times New Roman" w:cs="Times New Roman"/>
          <w:kern w:val="0"/>
          <w:sz w:val="24"/>
          <w:szCs w:val="24"/>
          <w:lang w:eastAsia="en-PH"/>
          <w14:ligatures w14:val="none"/>
        </w:rPr>
        <w:t>don’t</w:t>
      </w:r>
      <w:proofErr w:type="gramEnd"/>
      <w:r w:rsidRPr="003040D9">
        <w:rPr>
          <w:rFonts w:ascii="Times New Roman" w:eastAsia="Times New Roman" w:hAnsi="Times New Roman" w:cs="Times New Roman"/>
          <w:kern w:val="0"/>
          <w:sz w:val="24"/>
          <w:szCs w:val="24"/>
          <w:lang w:eastAsia="en-PH"/>
          <w14:ligatures w14:val="none"/>
        </w:rPr>
        <w:t xml:space="preserve"> go deep enough to change long-standing beliefs and behaviors. Still, </w:t>
      </w:r>
      <w:proofErr w:type="gramStart"/>
      <w:r w:rsidRPr="003040D9">
        <w:rPr>
          <w:rFonts w:ascii="Times New Roman" w:eastAsia="Times New Roman" w:hAnsi="Times New Roman" w:cs="Times New Roman"/>
          <w:kern w:val="0"/>
          <w:sz w:val="24"/>
          <w:szCs w:val="24"/>
          <w:lang w:eastAsia="en-PH"/>
          <w14:ligatures w14:val="none"/>
        </w:rPr>
        <w:t>it’s</w:t>
      </w:r>
      <w:proofErr w:type="gramEnd"/>
      <w:r w:rsidRPr="003040D9">
        <w:rPr>
          <w:rFonts w:ascii="Times New Roman" w:eastAsia="Times New Roman" w:hAnsi="Times New Roman" w:cs="Times New Roman"/>
          <w:kern w:val="0"/>
          <w:sz w:val="24"/>
          <w:szCs w:val="24"/>
          <w:lang w:eastAsia="en-PH"/>
          <w14:ligatures w14:val="none"/>
        </w:rPr>
        <w:t xml:space="preserve"> important to see that the Badjao are not just victims. They adapt in ways that show strength and choice. Gilbert (2017) says that holding on to culture is key to Indigenous resilience. Johnson and Johnson (2001) show that learning together and supporting each other can either keep people stuck or help them grow, depending on the environment. Stories from Geronimo (2015) and </w:t>
      </w:r>
      <w:proofErr w:type="spellStart"/>
      <w:r w:rsidRPr="003040D9">
        <w:rPr>
          <w:rFonts w:ascii="Times New Roman" w:eastAsia="Times New Roman" w:hAnsi="Times New Roman" w:cs="Times New Roman"/>
          <w:kern w:val="0"/>
          <w:sz w:val="24"/>
          <w:szCs w:val="24"/>
          <w:lang w:eastAsia="en-PH"/>
          <w14:ligatures w14:val="none"/>
        </w:rPr>
        <w:t>Alipala</w:t>
      </w:r>
      <w:proofErr w:type="spellEnd"/>
      <w:r w:rsidRPr="003040D9">
        <w:rPr>
          <w:rFonts w:ascii="Times New Roman" w:eastAsia="Times New Roman" w:hAnsi="Times New Roman" w:cs="Times New Roman"/>
          <w:kern w:val="0"/>
          <w:sz w:val="24"/>
          <w:szCs w:val="24"/>
          <w:lang w:eastAsia="en-PH"/>
          <w14:ligatures w14:val="none"/>
        </w:rPr>
        <w:t xml:space="preserve"> (2014) show that some Badjao have broken the cycle through education, proving that change is possible when people are given both access and the power to act.</w:t>
      </w:r>
    </w:p>
    <w:p w14:paraId="5D083677"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1EC39C95" w14:textId="526109F5"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Structural Barriers.</w:t>
      </w:r>
      <w:r w:rsidRPr="003040D9">
        <w:rPr>
          <w:rFonts w:ascii="Times New Roman" w:eastAsia="Times New Roman" w:hAnsi="Times New Roman" w:cs="Times New Roman"/>
          <w:kern w:val="0"/>
          <w:sz w:val="24"/>
          <w:szCs w:val="24"/>
          <w:lang w:eastAsia="en-PH"/>
          <w14:ligatures w14:val="none"/>
        </w:rPr>
        <w:t xml:space="preserve"> Structural barriers are deep-rooted obstacles built into laws, institutions, and systems that make it harder for marginalized groups to access basic services and opportunities. These barriers are not accidental—they come from past injustices and policies that favor dominant groups while leaving others behind. For the Badjao, one major barrier is the lack of legal identity. Without birth certificates, many are invisible to government systems, which blocks access to education, healthcare, and social support (National Commission on Indigenous Peoples, 2021; UNHCR &amp; UNICEF, 2024). This invisibility is more than paperwork—</w:t>
      </w:r>
      <w:proofErr w:type="gramStart"/>
      <w:r w:rsidRPr="003040D9">
        <w:rPr>
          <w:rFonts w:ascii="Times New Roman" w:eastAsia="Times New Roman" w:hAnsi="Times New Roman" w:cs="Times New Roman"/>
          <w:kern w:val="0"/>
          <w:sz w:val="24"/>
          <w:szCs w:val="24"/>
          <w:lang w:eastAsia="en-PH"/>
          <w14:ligatures w14:val="none"/>
        </w:rPr>
        <w:t>it’s</w:t>
      </w:r>
      <w:proofErr w:type="gramEnd"/>
      <w:r w:rsidRPr="003040D9">
        <w:rPr>
          <w:rFonts w:ascii="Times New Roman" w:eastAsia="Times New Roman" w:hAnsi="Times New Roman" w:cs="Times New Roman"/>
          <w:kern w:val="0"/>
          <w:sz w:val="24"/>
          <w:szCs w:val="24"/>
          <w:lang w:eastAsia="en-PH"/>
          <w14:ligatures w14:val="none"/>
        </w:rPr>
        <w:t xml:space="preserve"> a denial of rights from birth (UNICEF, 2019).</w:t>
      </w:r>
    </w:p>
    <w:p w14:paraId="515AD446"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48E5A99"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Education is another area where these barriers show up. Many Badjao children face bullying and discrimination in formal schools, which pushes them out. Alternative Learning Systems (ALS) offer more respectful and culturally sensitive options, but these programs often lack strong support (DSWD, 2025). In remote areas, poor infrastructure makes things worse—some communities even build their own footbridges just to reach schools (DSWD, 2025). These examples show that exclusion is not just about policies—</w:t>
      </w:r>
      <w:proofErr w:type="gramStart"/>
      <w:r w:rsidRPr="003040D9">
        <w:rPr>
          <w:rFonts w:ascii="Times New Roman" w:eastAsia="Times New Roman" w:hAnsi="Times New Roman" w:cs="Times New Roman"/>
          <w:kern w:val="0"/>
          <w:sz w:val="24"/>
          <w:szCs w:val="24"/>
          <w:lang w:eastAsia="en-PH"/>
          <w14:ligatures w14:val="none"/>
        </w:rPr>
        <w:t>it’s</w:t>
      </w:r>
      <w:proofErr w:type="gramEnd"/>
      <w:r w:rsidRPr="003040D9">
        <w:rPr>
          <w:rFonts w:ascii="Times New Roman" w:eastAsia="Times New Roman" w:hAnsi="Times New Roman" w:cs="Times New Roman"/>
          <w:kern w:val="0"/>
          <w:sz w:val="24"/>
          <w:szCs w:val="24"/>
          <w:lang w:eastAsia="en-PH"/>
          <w14:ligatures w14:val="none"/>
        </w:rPr>
        <w:t xml:space="preserve"> also about physical space and access.</w:t>
      </w:r>
    </w:p>
    <w:p w14:paraId="043658E8"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33FD6E09" w14:textId="276666B6"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lastRenderedPageBreak/>
        <w:t xml:space="preserve">Even when inclusive policies exist, they often fail because they are not properly carried out or </w:t>
      </w:r>
      <w:proofErr w:type="gramStart"/>
      <w:r w:rsidRPr="003040D9">
        <w:rPr>
          <w:rFonts w:ascii="Times New Roman" w:eastAsia="Times New Roman" w:hAnsi="Times New Roman" w:cs="Times New Roman"/>
          <w:kern w:val="0"/>
          <w:sz w:val="24"/>
          <w:szCs w:val="24"/>
          <w:lang w:eastAsia="en-PH"/>
          <w14:ligatures w14:val="none"/>
        </w:rPr>
        <w:t>don’t</w:t>
      </w:r>
      <w:proofErr w:type="gramEnd"/>
      <w:r w:rsidRPr="003040D9">
        <w:rPr>
          <w:rFonts w:ascii="Times New Roman" w:eastAsia="Times New Roman" w:hAnsi="Times New Roman" w:cs="Times New Roman"/>
          <w:kern w:val="0"/>
          <w:sz w:val="24"/>
          <w:szCs w:val="24"/>
          <w:lang w:eastAsia="en-PH"/>
          <w14:ligatures w14:val="none"/>
        </w:rPr>
        <w:t xml:space="preserve"> involve the communities they aim to help. Programs that </w:t>
      </w:r>
      <w:proofErr w:type="gramStart"/>
      <w:r w:rsidRPr="003040D9">
        <w:rPr>
          <w:rFonts w:ascii="Times New Roman" w:eastAsia="Times New Roman" w:hAnsi="Times New Roman" w:cs="Times New Roman"/>
          <w:kern w:val="0"/>
          <w:sz w:val="24"/>
          <w:szCs w:val="24"/>
          <w:lang w:eastAsia="en-PH"/>
          <w14:ligatures w14:val="none"/>
        </w:rPr>
        <w:t>don’t</w:t>
      </w:r>
      <w:proofErr w:type="gramEnd"/>
      <w:r w:rsidRPr="003040D9">
        <w:rPr>
          <w:rFonts w:ascii="Times New Roman" w:eastAsia="Times New Roman" w:hAnsi="Times New Roman" w:cs="Times New Roman"/>
          <w:kern w:val="0"/>
          <w:sz w:val="24"/>
          <w:szCs w:val="24"/>
          <w:lang w:eastAsia="en-PH"/>
          <w14:ligatures w14:val="none"/>
        </w:rPr>
        <w:t xml:space="preserve"> match the culture or needs of the Badjao can lead to mistrust and disengagement (Shafik, 2025). Broader issues in Philippine governance—like weak institutions and poor political culture—also make it hard to implement fair policies (Ubac, 2024). These problems are part of a larger system that tends to ignore voices from the margins.</w:t>
      </w:r>
    </w:p>
    <w:p w14:paraId="1C731A20"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06BE02B6"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Structural barriers also affect how people see themselves. Bandura’s theory of reciprocal determinism explains that people’s behavior and identity are shaped by their environment (Bandura, 1986). When people are constantly denied access and recognition, they may begin to believe they </w:t>
      </w:r>
      <w:proofErr w:type="gramStart"/>
      <w:r w:rsidRPr="003040D9">
        <w:rPr>
          <w:rFonts w:ascii="Times New Roman" w:eastAsia="Times New Roman" w:hAnsi="Times New Roman" w:cs="Times New Roman"/>
          <w:kern w:val="0"/>
          <w:sz w:val="24"/>
          <w:szCs w:val="24"/>
          <w:lang w:eastAsia="en-PH"/>
          <w14:ligatures w14:val="none"/>
        </w:rPr>
        <w:t>don’t</w:t>
      </w:r>
      <w:proofErr w:type="gramEnd"/>
      <w:r w:rsidRPr="003040D9">
        <w:rPr>
          <w:rFonts w:ascii="Times New Roman" w:eastAsia="Times New Roman" w:hAnsi="Times New Roman" w:cs="Times New Roman"/>
          <w:kern w:val="0"/>
          <w:sz w:val="24"/>
          <w:szCs w:val="24"/>
          <w:lang w:eastAsia="en-PH"/>
          <w14:ligatures w14:val="none"/>
        </w:rPr>
        <w:t xml:space="preserve"> belong, which limits their ability to participate and take initiative. This shows that exclusion is not just physical—</w:t>
      </w:r>
      <w:proofErr w:type="gramStart"/>
      <w:r w:rsidRPr="003040D9">
        <w:rPr>
          <w:rFonts w:ascii="Times New Roman" w:eastAsia="Times New Roman" w:hAnsi="Times New Roman" w:cs="Times New Roman"/>
          <w:kern w:val="0"/>
          <w:sz w:val="24"/>
          <w:szCs w:val="24"/>
          <w:lang w:eastAsia="en-PH"/>
          <w14:ligatures w14:val="none"/>
        </w:rPr>
        <w:t>it’s</w:t>
      </w:r>
      <w:proofErr w:type="gramEnd"/>
      <w:r w:rsidRPr="003040D9">
        <w:rPr>
          <w:rFonts w:ascii="Times New Roman" w:eastAsia="Times New Roman" w:hAnsi="Times New Roman" w:cs="Times New Roman"/>
          <w:kern w:val="0"/>
          <w:sz w:val="24"/>
          <w:szCs w:val="24"/>
          <w:lang w:eastAsia="en-PH"/>
          <w14:ligatures w14:val="none"/>
        </w:rPr>
        <w:t xml:space="preserve"> also emotional and psychological.</w:t>
      </w:r>
    </w:p>
    <w:p w14:paraId="427AC5BA"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CF789BD" w14:textId="53EA59EE"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Globally, these patterns are common. The UN Department of Economic and Social Affairs (2025) reports that structural barriers still block access to education, jobs, and social protection, even with promises of inclusion. In urban slums and rural Indigenous areas, poor infrastructure and weak governance create similar challenges (UNICEF, 2023). These issues are not rare—they are built into how development often works.</w:t>
      </w:r>
      <w:r w:rsidR="001F316E" w:rsidRPr="003040D9">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kern w:val="0"/>
          <w:sz w:val="24"/>
          <w:szCs w:val="24"/>
          <w:lang w:eastAsia="en-PH"/>
          <w14:ligatures w14:val="none"/>
        </w:rPr>
        <w:t>To truly address these barriers, we need more than just new policies. We need to change systems, relationships, and ways of thinking. But removing barriers is just the beginning. Real change happens when marginalized groups are given the tools and space not just to survive—but to thrive.</w:t>
      </w:r>
    </w:p>
    <w:p w14:paraId="1C757DBB"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46E104A" w14:textId="7D89624E" w:rsidR="00353562" w:rsidRPr="003040D9" w:rsidRDefault="00353562"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Access and Opportunity.</w:t>
      </w:r>
      <w:r w:rsidRPr="003040D9">
        <w:rPr>
          <w:rFonts w:ascii="Times New Roman" w:eastAsia="Times New Roman" w:hAnsi="Times New Roman" w:cs="Times New Roman"/>
          <w:kern w:val="0"/>
          <w:sz w:val="24"/>
          <w:szCs w:val="24"/>
          <w:lang w:eastAsia="en-PH"/>
          <w14:ligatures w14:val="none"/>
        </w:rPr>
        <w:t xml:space="preserve"> Access and opportunity are key to helping people improve their lives, but they are not equally available to everyone. Marginalized groups like the Badjao often face serious obstacles—such as lack of birth certificates, limited education, and exclusion from regular jobs—that prevent them from fully joining society. Without legal identity, many Badjao are left out of schools and health services, making them invisible and stateless (Philippine Daily Inquirer, 2019; UNICEF Philippines, 2025). Birth registration is more than paperwork—</w:t>
      </w:r>
      <w:proofErr w:type="gramStart"/>
      <w:r w:rsidRPr="003040D9">
        <w:rPr>
          <w:rFonts w:ascii="Times New Roman" w:eastAsia="Times New Roman" w:hAnsi="Times New Roman" w:cs="Times New Roman"/>
          <w:kern w:val="0"/>
          <w:sz w:val="24"/>
          <w:szCs w:val="24"/>
          <w:lang w:eastAsia="en-PH"/>
          <w14:ligatures w14:val="none"/>
        </w:rPr>
        <w:t>it’s</w:t>
      </w:r>
      <w:proofErr w:type="gramEnd"/>
      <w:r w:rsidRPr="003040D9">
        <w:rPr>
          <w:rFonts w:ascii="Times New Roman" w:eastAsia="Times New Roman" w:hAnsi="Times New Roman" w:cs="Times New Roman"/>
          <w:kern w:val="0"/>
          <w:sz w:val="24"/>
          <w:szCs w:val="24"/>
          <w:lang w:eastAsia="en-PH"/>
          <w14:ligatures w14:val="none"/>
        </w:rPr>
        <w:t xml:space="preserve"> a way to be recognized and included.</w:t>
      </w:r>
    </w:p>
    <w:p w14:paraId="2D73A394" w14:textId="77777777" w:rsidR="00353562" w:rsidRPr="003040D9" w:rsidRDefault="00353562"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48571D30" w14:textId="77777777" w:rsidR="00353562" w:rsidRPr="003040D9" w:rsidRDefault="00353562"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Around the world, over 356 million children live in extreme poverty, which limits their access to basic needs like education and healthcare (UNICEF &amp; World Bank, 2020). These numbers show that lack of opportunity is not random—</w:t>
      </w:r>
      <w:proofErr w:type="gramStart"/>
      <w:r w:rsidRPr="003040D9">
        <w:rPr>
          <w:rFonts w:ascii="Times New Roman" w:eastAsia="Times New Roman" w:hAnsi="Times New Roman" w:cs="Times New Roman"/>
          <w:kern w:val="0"/>
          <w:sz w:val="24"/>
          <w:szCs w:val="24"/>
          <w:lang w:eastAsia="en-PH"/>
          <w14:ligatures w14:val="none"/>
        </w:rPr>
        <w:t>it’s</w:t>
      </w:r>
      <w:proofErr w:type="gramEnd"/>
      <w:r w:rsidRPr="003040D9">
        <w:rPr>
          <w:rFonts w:ascii="Times New Roman" w:eastAsia="Times New Roman" w:hAnsi="Times New Roman" w:cs="Times New Roman"/>
          <w:kern w:val="0"/>
          <w:sz w:val="24"/>
          <w:szCs w:val="24"/>
          <w:lang w:eastAsia="en-PH"/>
          <w14:ligatures w14:val="none"/>
        </w:rPr>
        <w:t xml:space="preserve"> built into systems. In the Philippines, programs like the Sustainable Livelihood Program and Kalahi-CIDSS show that giving people </w:t>
      </w:r>
      <w:r w:rsidRPr="003040D9">
        <w:rPr>
          <w:rFonts w:ascii="Times New Roman" w:eastAsia="Times New Roman" w:hAnsi="Times New Roman" w:cs="Times New Roman"/>
          <w:kern w:val="0"/>
          <w:sz w:val="24"/>
          <w:szCs w:val="24"/>
          <w:lang w:eastAsia="en-PH"/>
          <w14:ligatures w14:val="none"/>
        </w:rPr>
        <w:lastRenderedPageBreak/>
        <w:t xml:space="preserve">access to training, capital, and community planning can help them join the economy and participate in civic life (DSWD, 2025). But for these programs to work, they must fit the local context. UNESCO (2017) stresses that education must be culturally responsive, a principle reflected in Indigenous education policies like </w:t>
      </w:r>
      <w:proofErr w:type="spellStart"/>
      <w:r w:rsidRPr="003040D9">
        <w:rPr>
          <w:rFonts w:ascii="Times New Roman" w:eastAsia="Times New Roman" w:hAnsi="Times New Roman" w:cs="Times New Roman"/>
          <w:kern w:val="0"/>
          <w:sz w:val="24"/>
          <w:szCs w:val="24"/>
          <w:lang w:eastAsia="en-PH"/>
          <w14:ligatures w14:val="none"/>
        </w:rPr>
        <w:t>IPEd</w:t>
      </w:r>
      <w:proofErr w:type="spellEnd"/>
      <w:r w:rsidRPr="003040D9">
        <w:rPr>
          <w:rFonts w:ascii="Times New Roman" w:eastAsia="Times New Roman" w:hAnsi="Times New Roman" w:cs="Times New Roman"/>
          <w:kern w:val="0"/>
          <w:sz w:val="24"/>
          <w:szCs w:val="24"/>
          <w:lang w:eastAsia="en-PH"/>
          <w14:ligatures w14:val="none"/>
        </w:rPr>
        <w:t xml:space="preserve"> (UNESCO, 2023).</w:t>
      </w:r>
    </w:p>
    <w:p w14:paraId="51078BA9" w14:textId="77777777" w:rsidR="00353562" w:rsidRPr="003040D9" w:rsidRDefault="00353562"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985A857" w14:textId="77777777" w:rsidR="00353562" w:rsidRPr="003040D9" w:rsidRDefault="00353562"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Opportunity must connect with people’s real lives. Bandura’s (2001) theory of self-efficacy says that people need to believe they can succeed—but this belief is weakened when systems ignore their identity and experiences. For the Badjao, opportunity should not mean forcing them to fit into mainstream systems. Instead, it should create inclusive paths that respect their culture while opening access to resources. Examples like community-led housing and social protection in Bangsamoro show how involving communities in development builds empowerment and resilience (DHSUD &amp; SHFC, 2025; BARMM &amp; UNICEF, 2024).</w:t>
      </w:r>
    </w:p>
    <w:p w14:paraId="0797D233" w14:textId="77777777" w:rsidR="00353562" w:rsidRPr="003040D9" w:rsidRDefault="00353562"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66791AB" w14:textId="57A0CD5D" w:rsidR="00353562" w:rsidRPr="003040D9" w:rsidRDefault="00353562"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Still, access alone is not enough. Real empowerment comes from strong relationships and community systems that support long-term growth. Spada, Fiore, and Galati (2023) argue that education and cultural investment can break poverty cycles and lead to fair development. The UN Department of Economic and Social Affairs (2025) confirms that exclusion still blocks progress in education, jobs, and social protection, especially for Indigenous and informal communities. In the end, opportunity is not something handed down—it is built together through systems that recognize, include, and empower.</w:t>
      </w:r>
    </w:p>
    <w:p w14:paraId="619B63E2"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723AD77" w14:textId="1554A4D8" w:rsidR="005D59D0" w:rsidRPr="003040D9" w:rsidRDefault="005D59D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Support Systems and Growth.</w:t>
      </w:r>
      <w:r w:rsidRPr="003040D9">
        <w:rPr>
          <w:rFonts w:ascii="Times New Roman" w:eastAsia="Times New Roman" w:hAnsi="Times New Roman" w:cs="Times New Roman"/>
          <w:kern w:val="0"/>
          <w:sz w:val="24"/>
          <w:szCs w:val="24"/>
          <w:lang w:eastAsia="en-PH"/>
          <w14:ligatures w14:val="none"/>
        </w:rPr>
        <w:t xml:space="preserve"> Support systems are essential for helping people build resilience, improve mental well-being, and grow—especially in communities facing long-term hardship. These systems include family, friends, mentors, and community groups that offer emotional and practical help. Scott (2023) explains that strong support networks reduce risk and help people prepare for challenges, especially those in vulnerable situations. For the Badjao, these systems must be built on trust and cultural understanding. Ahmad, Shuhaimi, Noor, and Jaafar (2023) stress that empowerment works best when it includes mentorship and community involvement that respects local culture.</w:t>
      </w:r>
    </w:p>
    <w:p w14:paraId="1EC27E1B" w14:textId="77777777" w:rsidR="005D59D0" w:rsidRPr="003040D9" w:rsidRDefault="005D59D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66C9D6A" w14:textId="1E7B1816" w:rsidR="005D59D0" w:rsidRPr="003040D9" w:rsidRDefault="005D59D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Supportive relationships also help people believe in themselves. Bandura (2001) calls this self-efficacy—the belief that one can succeed. This belief grows in environments where people feel seen and supported. Dennerlein and Kirkman (2023) show that peer support and mentorship are most effective when backed by strong systems. Programs like storytelling circles and peer </w:t>
      </w:r>
      <w:r w:rsidRPr="003040D9">
        <w:rPr>
          <w:rFonts w:ascii="Times New Roman" w:eastAsia="Times New Roman" w:hAnsi="Times New Roman" w:cs="Times New Roman"/>
          <w:kern w:val="0"/>
          <w:sz w:val="24"/>
          <w:szCs w:val="24"/>
          <w:lang w:eastAsia="en-PH"/>
          <w14:ligatures w14:val="none"/>
        </w:rPr>
        <w:lastRenderedPageBreak/>
        <w:t xml:space="preserve">mentoring have helped marginalized youth heal and grow by creating safe, shared spaces (Advancing </w:t>
      </w:r>
      <w:r w:rsidR="007378BE" w:rsidRPr="003040D9">
        <w:rPr>
          <w:rFonts w:ascii="Times New Roman" w:eastAsia="Times New Roman" w:hAnsi="Times New Roman" w:cs="Times New Roman"/>
          <w:kern w:val="0"/>
          <w:sz w:val="24"/>
          <w:szCs w:val="24"/>
          <w:lang w:eastAsia="en-PH"/>
          <w14:ligatures w14:val="none"/>
        </w:rPr>
        <w:t>t</w:t>
      </w:r>
      <w:r w:rsidRPr="003040D9">
        <w:rPr>
          <w:rFonts w:ascii="Times New Roman" w:eastAsia="Times New Roman" w:hAnsi="Times New Roman" w:cs="Times New Roman"/>
          <w:kern w:val="0"/>
          <w:sz w:val="24"/>
          <w:szCs w:val="24"/>
          <w:lang w:eastAsia="en-PH"/>
          <w14:ligatures w14:val="none"/>
        </w:rPr>
        <w:t>he Seed, 2024).</w:t>
      </w:r>
    </w:p>
    <w:p w14:paraId="2FDFA98D" w14:textId="77777777" w:rsidR="005D59D0" w:rsidRPr="003040D9" w:rsidRDefault="005D59D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327848FC" w14:textId="77777777" w:rsidR="005D59D0" w:rsidRPr="003040D9" w:rsidRDefault="005D59D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In the Philippines, youth-led and family-based support systems are key to building resilience. UNICEF Philippines (2024) highlights how programs that involve children and youth in decision-making help build confidence and community ties. Samson (2024) also shows that family support can reduce mental health struggles among Filipino youth. National programs like </w:t>
      </w:r>
      <w:proofErr w:type="spellStart"/>
      <w:r w:rsidRPr="003040D9">
        <w:rPr>
          <w:rFonts w:ascii="Times New Roman" w:eastAsia="Times New Roman" w:hAnsi="Times New Roman" w:cs="Times New Roman"/>
          <w:kern w:val="0"/>
          <w:sz w:val="24"/>
          <w:szCs w:val="24"/>
          <w:lang w:eastAsia="en-PH"/>
          <w14:ligatures w14:val="none"/>
        </w:rPr>
        <w:t>WiSUPPORT</w:t>
      </w:r>
      <w:proofErr w:type="spellEnd"/>
      <w:r w:rsidRPr="003040D9">
        <w:rPr>
          <w:rFonts w:ascii="Times New Roman" w:eastAsia="Times New Roman" w:hAnsi="Times New Roman" w:cs="Times New Roman"/>
          <w:kern w:val="0"/>
          <w:sz w:val="24"/>
          <w:szCs w:val="24"/>
          <w:lang w:eastAsia="en-PH"/>
          <w14:ligatures w14:val="none"/>
        </w:rPr>
        <w:t xml:space="preserve"> and the Sustainable Livelihood Program combine digital tools and community-based support to address both mental health and economic needs (DSWD, 2025).</w:t>
      </w:r>
    </w:p>
    <w:p w14:paraId="4B94BF51" w14:textId="77777777" w:rsidR="005D59D0" w:rsidRPr="003040D9" w:rsidRDefault="005D59D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47C631D" w14:textId="310A7707" w:rsidR="005D59D0" w:rsidRPr="003040D9" w:rsidRDefault="005D59D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Globally, the importance of inclusive support systems is reflected in the Sustainable Development Goals, which promote education, gender equality, decent work, and strong communities (UNDESA, 2025; United Nations Statistics Division, 2025). As cities grow, planning must include community support to ensure safety and access to services (UNICEF, 2023). Real empowerment comes from long-term, culturally sensitive systems that help people heal, grow, and reach their full potential.</w:t>
      </w:r>
    </w:p>
    <w:p w14:paraId="6309F29E"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3B67D9D1" w14:textId="61DE12A2" w:rsidR="00383141" w:rsidRPr="003040D9" w:rsidRDefault="0038314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Cultural Adaptation and Agency.</w:t>
      </w:r>
      <w:r w:rsidRPr="003040D9">
        <w:rPr>
          <w:rFonts w:ascii="Times New Roman" w:eastAsia="Times New Roman" w:hAnsi="Times New Roman" w:cs="Times New Roman"/>
          <w:kern w:val="0"/>
          <w:sz w:val="24"/>
          <w:szCs w:val="24"/>
          <w:lang w:eastAsia="en-PH"/>
          <w14:ligatures w14:val="none"/>
        </w:rPr>
        <w:t xml:space="preserve"> Cultural adaptation and agency describe how marginalized communities respond to difficult conditions by turning survival strategies into expressions of identity and resilience. For the Badjao, this is seen in how traditional ways of living—like nomadism and informal work—are reshaped in urban areas, often appearing as street begging or small-scale trading. While these actions may seem passive, they are often smart responses to systems that exclude them. Sasaki and Baba (2024) explain that marginalized groups use what they </w:t>
      </w:r>
      <w:proofErr w:type="gramStart"/>
      <w:r w:rsidRPr="003040D9">
        <w:rPr>
          <w:rFonts w:ascii="Times New Roman" w:eastAsia="Times New Roman" w:hAnsi="Times New Roman" w:cs="Times New Roman"/>
          <w:kern w:val="0"/>
          <w:sz w:val="24"/>
          <w:szCs w:val="24"/>
          <w:lang w:eastAsia="en-PH"/>
          <w14:ligatures w14:val="none"/>
        </w:rPr>
        <w:t>have to</w:t>
      </w:r>
      <w:proofErr w:type="gramEnd"/>
      <w:r w:rsidRPr="003040D9">
        <w:rPr>
          <w:rFonts w:ascii="Times New Roman" w:eastAsia="Times New Roman" w:hAnsi="Times New Roman" w:cs="Times New Roman"/>
          <w:kern w:val="0"/>
          <w:sz w:val="24"/>
          <w:szCs w:val="24"/>
          <w:lang w:eastAsia="en-PH"/>
          <w14:ligatures w14:val="none"/>
        </w:rPr>
        <w:t xml:space="preserve"> maintain cultural survival and autonomy. Bandura’s (2001) theory supports this, showing that people learn to act through observation and feedback, even in limited environments.</w:t>
      </w:r>
    </w:p>
    <w:p w14:paraId="1A1BEE8F" w14:textId="77777777" w:rsidR="00383141" w:rsidRPr="003040D9" w:rsidRDefault="0038314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3C9BB04D" w14:textId="7E18099F" w:rsidR="00383141" w:rsidRPr="003040D9" w:rsidRDefault="0038314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In the Badjao diaspora, adaptation includes informal trade, begging, and strong community ties (Bracamonte, 2022; </w:t>
      </w:r>
      <w:proofErr w:type="spellStart"/>
      <w:r w:rsidRPr="003040D9">
        <w:rPr>
          <w:rFonts w:ascii="Times New Roman" w:eastAsia="Times New Roman" w:hAnsi="Times New Roman" w:cs="Times New Roman"/>
          <w:kern w:val="0"/>
          <w:sz w:val="24"/>
          <w:szCs w:val="24"/>
          <w:lang w:eastAsia="en-PH"/>
          <w14:ligatures w14:val="none"/>
        </w:rPr>
        <w:t>Sapanta</w:t>
      </w:r>
      <w:proofErr w:type="spellEnd"/>
      <w:r w:rsidRPr="003040D9">
        <w:rPr>
          <w:rFonts w:ascii="Times New Roman" w:eastAsia="Times New Roman" w:hAnsi="Times New Roman" w:cs="Times New Roman"/>
          <w:kern w:val="0"/>
          <w:sz w:val="24"/>
          <w:szCs w:val="24"/>
          <w:lang w:eastAsia="en-PH"/>
          <w14:ligatures w14:val="none"/>
        </w:rPr>
        <w:t xml:space="preserve"> et al., 2025). </w:t>
      </w:r>
      <w:proofErr w:type="spellStart"/>
      <w:r w:rsidRPr="003040D9">
        <w:rPr>
          <w:rFonts w:ascii="Times New Roman" w:eastAsia="Times New Roman" w:hAnsi="Times New Roman" w:cs="Times New Roman"/>
          <w:kern w:val="0"/>
          <w:sz w:val="24"/>
          <w:szCs w:val="24"/>
          <w:lang w:eastAsia="en-PH"/>
          <w14:ligatures w14:val="none"/>
        </w:rPr>
        <w:t>Ederio</w:t>
      </w:r>
      <w:proofErr w:type="spellEnd"/>
      <w:r w:rsidRPr="003040D9">
        <w:rPr>
          <w:rFonts w:ascii="Times New Roman" w:eastAsia="Times New Roman" w:hAnsi="Times New Roman" w:cs="Times New Roman"/>
          <w:kern w:val="0"/>
          <w:sz w:val="24"/>
          <w:szCs w:val="24"/>
          <w:lang w:eastAsia="en-PH"/>
          <w14:ligatures w14:val="none"/>
        </w:rPr>
        <w:t xml:space="preserve"> et al. (2024) describe how Badjao teens in Surigao keep their cultural identity while adjusting to city life, showing strength through peer support and traditional practices. </w:t>
      </w:r>
      <w:proofErr w:type="spellStart"/>
      <w:r w:rsidRPr="003040D9">
        <w:rPr>
          <w:rFonts w:ascii="Times New Roman" w:eastAsia="Times New Roman" w:hAnsi="Times New Roman" w:cs="Times New Roman"/>
          <w:kern w:val="0"/>
          <w:sz w:val="24"/>
          <w:szCs w:val="24"/>
          <w:lang w:eastAsia="en-PH"/>
          <w14:ligatures w14:val="none"/>
        </w:rPr>
        <w:t>Sapanta</w:t>
      </w:r>
      <w:proofErr w:type="spellEnd"/>
      <w:r w:rsidRPr="003040D9">
        <w:rPr>
          <w:rFonts w:ascii="Times New Roman" w:eastAsia="Times New Roman" w:hAnsi="Times New Roman" w:cs="Times New Roman"/>
          <w:kern w:val="0"/>
          <w:sz w:val="24"/>
          <w:szCs w:val="24"/>
          <w:lang w:eastAsia="en-PH"/>
          <w14:ligatures w14:val="none"/>
        </w:rPr>
        <w:t xml:space="preserve"> et al. (2025) also link these behaviors to basic needs, using Maslow’s hierarchy to explain how survival drives adaptation. </w:t>
      </w:r>
    </w:p>
    <w:p w14:paraId="3BC75755" w14:textId="77777777" w:rsidR="00383141" w:rsidRPr="003040D9" w:rsidRDefault="0038314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96E3E27" w14:textId="77777777" w:rsidR="00383141" w:rsidRPr="003040D9" w:rsidRDefault="0038314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lastRenderedPageBreak/>
        <w:t xml:space="preserve">Cultural adaptation also shows up in storytelling and rituals. Solis (2023) documents how sea gypsies pass down ancestral values, keeping culture alive and empowering younger generations. Tamayo and </w:t>
      </w:r>
      <w:proofErr w:type="gramStart"/>
      <w:r w:rsidRPr="003040D9">
        <w:rPr>
          <w:rFonts w:ascii="Times New Roman" w:eastAsia="Times New Roman" w:hAnsi="Times New Roman" w:cs="Times New Roman"/>
          <w:kern w:val="0"/>
          <w:sz w:val="24"/>
          <w:szCs w:val="24"/>
          <w:lang w:eastAsia="en-PH"/>
          <w14:ligatures w14:val="none"/>
        </w:rPr>
        <w:t>An</w:t>
      </w:r>
      <w:proofErr w:type="gramEnd"/>
      <w:r w:rsidRPr="003040D9">
        <w:rPr>
          <w:rFonts w:ascii="Times New Roman" w:eastAsia="Times New Roman" w:hAnsi="Times New Roman" w:cs="Times New Roman"/>
          <w:kern w:val="0"/>
          <w:sz w:val="24"/>
          <w:szCs w:val="24"/>
          <w:lang w:eastAsia="en-PH"/>
          <w14:ligatures w14:val="none"/>
        </w:rPr>
        <w:t xml:space="preserve"> (2019) show that when government programs respect culture, they help people become more independent. News reports from </w:t>
      </w:r>
      <w:proofErr w:type="spellStart"/>
      <w:r w:rsidRPr="003040D9">
        <w:rPr>
          <w:rFonts w:ascii="Times New Roman" w:eastAsia="Times New Roman" w:hAnsi="Times New Roman" w:cs="Times New Roman"/>
          <w:kern w:val="0"/>
          <w:sz w:val="24"/>
          <w:szCs w:val="24"/>
          <w:lang w:eastAsia="en-PH"/>
          <w14:ligatures w14:val="none"/>
        </w:rPr>
        <w:t>Bulatlat</w:t>
      </w:r>
      <w:proofErr w:type="spellEnd"/>
      <w:r w:rsidRPr="003040D9">
        <w:rPr>
          <w:rFonts w:ascii="Times New Roman" w:eastAsia="Times New Roman" w:hAnsi="Times New Roman" w:cs="Times New Roman"/>
          <w:kern w:val="0"/>
          <w:sz w:val="24"/>
          <w:szCs w:val="24"/>
          <w:lang w:eastAsia="en-PH"/>
          <w14:ligatures w14:val="none"/>
        </w:rPr>
        <w:t xml:space="preserve"> (2024) and Panay News (2023) highlight how Badjao communities speak up and make themselves visible, even while facing discrimination and neglect.</w:t>
      </w:r>
    </w:p>
    <w:p w14:paraId="45535C0C" w14:textId="77777777" w:rsidR="00383141" w:rsidRPr="003040D9" w:rsidRDefault="0038314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897952C" w14:textId="410E5E6E" w:rsidR="00383141" w:rsidRPr="003040D9" w:rsidRDefault="00383141"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Globally, organizations like UNESCO (2023) and UNDESA &amp; CIKS (2023) stress that Indigenous knowledge and cultural strength are key to sustainable development. UNDESA, UN Habitat, and UNDP (2024) also support local development that respects culture, helping communities shape their own futures. Seeing cultural adaptation as a form of agency helps us understand that these behaviors are not signs of weakness—they are creative ways to survive and grow. Still, while communities show strength from within, we must also look at the outside forces—like unfair policies and discrimination—that limit their choices. Real change means supporting both internal resilience and removing external barriers.</w:t>
      </w:r>
    </w:p>
    <w:p w14:paraId="0F8CD86B" w14:textId="77777777" w:rsidR="00B238C0" w:rsidRPr="003040D9" w:rsidRDefault="00B238C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12C927D" w14:textId="500E6AF1"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Pathways of Belonging: An Ideal Outcome.</w:t>
      </w:r>
      <w:r w:rsidRPr="003040D9">
        <w:rPr>
          <w:rFonts w:ascii="Times New Roman" w:eastAsia="Times New Roman" w:hAnsi="Times New Roman" w:cs="Times New Roman"/>
          <w:kern w:val="0"/>
          <w:sz w:val="24"/>
          <w:szCs w:val="24"/>
          <w:lang w:eastAsia="en-PH"/>
          <w14:ligatures w14:val="none"/>
        </w:rPr>
        <w:t xml:space="preserve"> An ideal outcome for the Badjao community centers on the creation of pathways of belonging—systems and environments where individuals are not only recognized but empowered to thrive. This begins with breaking the cycle of deprivation, where poverty is no longer passed down through generations but interrupted by meaningful access to education, healthcare, and livelihood (Reyes, 2019; Esteban et al., 2021). Addressing structural barriers such as lack of legal identity and exclusion from public services is essential to ensure visibility and inclusion from birth (UNICEF, 2019; UNHCR &amp; UNICEF, 2024).</w:t>
      </w:r>
    </w:p>
    <w:p w14:paraId="05FCB402" w14:textId="77777777"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4A926819" w14:textId="77777777"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Access and opportunity must be redefined to reflect the lived realities of Indigenous communities. This means creating culturally responsive systems that do not force assimilation but instead honor identity while expanding choices (UNESCO, 2023; Bandura, 2001). Programs like community-led housing and inclusive education show that when opportunity is co-created, it leads to genuine empowerment (BARMM &amp; UNICEF, 2024; DHSUD &amp; SHFC, 2025).</w:t>
      </w:r>
    </w:p>
    <w:p w14:paraId="6DB069D6" w14:textId="77777777"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3D92005" w14:textId="0B4096AD"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Support systems—from family and peers to community organizations—play a vital role in nurturing resilience and psychological well-being. These networks must be culturally grounded </w:t>
      </w:r>
      <w:r w:rsidRPr="003040D9">
        <w:rPr>
          <w:rFonts w:ascii="Times New Roman" w:eastAsia="Times New Roman" w:hAnsi="Times New Roman" w:cs="Times New Roman"/>
          <w:kern w:val="0"/>
          <w:sz w:val="24"/>
          <w:szCs w:val="24"/>
          <w:lang w:eastAsia="en-PH"/>
          <w14:ligatures w14:val="none"/>
        </w:rPr>
        <w:lastRenderedPageBreak/>
        <w:t xml:space="preserve">and sustained over time to foster growth and healing (Scott, 2023; Ahmad et al., 2023). Trauma-informed and youth-led initiatives demonstrate how relational support can transform lives and build agency (UNICEF Philippines, 2024; Advancing </w:t>
      </w:r>
      <w:r w:rsidR="006E5541" w:rsidRPr="003040D9">
        <w:rPr>
          <w:rFonts w:ascii="Times New Roman" w:eastAsia="Times New Roman" w:hAnsi="Times New Roman" w:cs="Times New Roman"/>
          <w:kern w:val="0"/>
          <w:sz w:val="24"/>
          <w:szCs w:val="24"/>
          <w:lang w:eastAsia="en-PH"/>
          <w14:ligatures w14:val="none"/>
        </w:rPr>
        <w:t>t</w:t>
      </w:r>
      <w:r w:rsidRPr="003040D9">
        <w:rPr>
          <w:rFonts w:ascii="Times New Roman" w:eastAsia="Times New Roman" w:hAnsi="Times New Roman" w:cs="Times New Roman"/>
          <w:kern w:val="0"/>
          <w:sz w:val="24"/>
          <w:szCs w:val="24"/>
          <w:lang w:eastAsia="en-PH"/>
          <w14:ligatures w14:val="none"/>
        </w:rPr>
        <w:t>he Seed, 2024).</w:t>
      </w:r>
    </w:p>
    <w:p w14:paraId="5BAE1B3C" w14:textId="77777777"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810698E" w14:textId="54AE7F84"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At the heart of these pathways is cultural adaptation and agency, where traditional practices are not erased but reimagined as sources of strength. The Badjao’s ability to maintain identity while navigating urban life reflects a dynamic form of resilience (</w:t>
      </w:r>
      <w:proofErr w:type="spellStart"/>
      <w:r w:rsidRPr="003040D9">
        <w:rPr>
          <w:rFonts w:ascii="Times New Roman" w:eastAsia="Times New Roman" w:hAnsi="Times New Roman" w:cs="Times New Roman"/>
          <w:kern w:val="0"/>
          <w:sz w:val="24"/>
          <w:szCs w:val="24"/>
          <w:lang w:eastAsia="en-PH"/>
          <w14:ligatures w14:val="none"/>
        </w:rPr>
        <w:t>Ederio</w:t>
      </w:r>
      <w:proofErr w:type="spellEnd"/>
      <w:r w:rsidRPr="003040D9">
        <w:rPr>
          <w:rFonts w:ascii="Times New Roman" w:eastAsia="Times New Roman" w:hAnsi="Times New Roman" w:cs="Times New Roman"/>
          <w:kern w:val="0"/>
          <w:sz w:val="24"/>
          <w:szCs w:val="24"/>
          <w:lang w:eastAsia="en-PH"/>
          <w14:ligatures w14:val="none"/>
        </w:rPr>
        <w:t xml:space="preserve"> et al., 2024; </w:t>
      </w:r>
      <w:proofErr w:type="spellStart"/>
      <w:r w:rsidRPr="003040D9">
        <w:rPr>
          <w:rFonts w:ascii="Times New Roman" w:eastAsia="Times New Roman" w:hAnsi="Times New Roman" w:cs="Times New Roman"/>
          <w:kern w:val="0"/>
          <w:sz w:val="24"/>
          <w:szCs w:val="24"/>
          <w:lang w:eastAsia="en-PH"/>
          <w14:ligatures w14:val="none"/>
        </w:rPr>
        <w:t>Sapanta</w:t>
      </w:r>
      <w:proofErr w:type="spellEnd"/>
      <w:r w:rsidRPr="003040D9">
        <w:rPr>
          <w:rFonts w:ascii="Times New Roman" w:eastAsia="Times New Roman" w:hAnsi="Times New Roman" w:cs="Times New Roman"/>
          <w:kern w:val="0"/>
          <w:sz w:val="24"/>
          <w:szCs w:val="24"/>
          <w:lang w:eastAsia="en-PH"/>
          <w14:ligatures w14:val="none"/>
        </w:rPr>
        <w:t xml:space="preserve"> et al., 2025). When policy and development frameworks embrace Indigenous knowledge and cultural autonomy, they create space for communities to shape their own futures (UNESCO, 2023; UNDESA &amp; CIKS, 2023).</w:t>
      </w:r>
      <w:r w:rsidR="00D2025A" w:rsidRPr="003040D9">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kern w:val="0"/>
          <w:sz w:val="24"/>
          <w:szCs w:val="24"/>
          <w:lang w:eastAsia="en-PH"/>
          <w14:ligatures w14:val="none"/>
        </w:rPr>
        <w:t>Ultimately, pathways of belonging are built through systems that recognize, include, and empower. They move beyond survival toward transformation, where the Badjao—and other marginalized groups—can live with dignity, agency, and connection.</w:t>
      </w:r>
    </w:p>
    <w:p w14:paraId="2FAD4A2E" w14:textId="77777777"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42FA48FE" w14:textId="77777777" w:rsidR="008D4AF8" w:rsidRPr="003040D9" w:rsidRDefault="00D2025A"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Cultural Agency Model.</w:t>
      </w:r>
      <w:r w:rsidRPr="003040D9">
        <w:rPr>
          <w:rFonts w:ascii="Times New Roman" w:eastAsia="Times New Roman" w:hAnsi="Times New Roman" w:cs="Times New Roman"/>
          <w:kern w:val="0"/>
          <w:sz w:val="24"/>
          <w:szCs w:val="24"/>
          <w:lang w:eastAsia="en-PH"/>
          <w14:ligatures w14:val="none"/>
        </w:rPr>
        <w:t xml:space="preserve"> </w:t>
      </w:r>
      <w:r w:rsidR="008D4AF8" w:rsidRPr="003040D9">
        <w:rPr>
          <w:rFonts w:ascii="Times New Roman" w:eastAsia="Times New Roman" w:hAnsi="Times New Roman" w:cs="Times New Roman"/>
          <w:kern w:val="0"/>
          <w:sz w:val="24"/>
          <w:szCs w:val="24"/>
          <w:lang w:eastAsia="en-PH"/>
          <w14:ligatures w14:val="none"/>
        </w:rPr>
        <w:t>The journey toward empowerment for marginalized communities such as the Badjao cannot be understood through isolated themes or linear progressions. Instead, it unfolds through a dynamic interplay of forces—some constraining, others enabling—that shape how individuals and communities respond to adversity. Through the literature, a pattern emerges: while deprivation and exclusion persist, so too does the capacity for adaptation, resilience, and agency.</w:t>
      </w:r>
    </w:p>
    <w:p w14:paraId="16CF0A9F"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1FD74124"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This realization led to the development of the Cultural Agency Model, a framework grounded in the interrelation of five key themes—cycle of deprivation, structural barriers, access and opportunity, support systems and growth, and cultural adaptation and agency. Rather than treating these themes as separate domains, the model positions them as interconnected forces that either hinder or nurture empowerment. At its core is the belief that cultural agency is not a fixed outcome, but a living process—one that must be cultivated through recognition, inclusion, and the honoring of Indigenous identity.</w:t>
      </w:r>
    </w:p>
    <w:p w14:paraId="1FEAD194"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2CF8D77" w14:textId="51945341" w:rsidR="00D2025A"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The Cultural Agency Model </w:t>
      </w:r>
      <w:r w:rsidR="009F4CC1" w:rsidRPr="009F4CC1">
        <w:rPr>
          <w:rFonts w:ascii="Times New Roman" w:eastAsia="Times New Roman" w:hAnsi="Times New Roman" w:cs="Times New Roman"/>
          <w:i/>
          <w:iCs/>
          <w:kern w:val="0"/>
          <w:sz w:val="24"/>
          <w:szCs w:val="24"/>
          <w:lang w:eastAsia="en-PH"/>
          <w14:ligatures w14:val="none"/>
        </w:rPr>
        <w:t>(see figure 1)</w:t>
      </w:r>
      <w:r w:rsidR="009F4CC1">
        <w:rPr>
          <w:rFonts w:ascii="Times New Roman" w:eastAsia="Times New Roman" w:hAnsi="Times New Roman" w:cs="Times New Roman"/>
          <w:kern w:val="0"/>
          <w:sz w:val="24"/>
          <w:szCs w:val="24"/>
          <w:lang w:eastAsia="en-PH"/>
          <w14:ligatures w14:val="none"/>
        </w:rPr>
        <w:t xml:space="preserve"> </w:t>
      </w:r>
      <w:r w:rsidRPr="003040D9">
        <w:rPr>
          <w:rFonts w:ascii="Times New Roman" w:eastAsia="Times New Roman" w:hAnsi="Times New Roman" w:cs="Times New Roman"/>
          <w:kern w:val="0"/>
          <w:sz w:val="24"/>
          <w:szCs w:val="24"/>
          <w:lang w:eastAsia="en-PH"/>
          <w14:ligatures w14:val="none"/>
        </w:rPr>
        <w:t>does not offer a one-size-fits-all solution. Instead, it provides a lens through which transformation can be understood and supported, especially in contexts where mainstream interventions often fall short. It invites policymakers, educators, and community leaders to move beyond surface-level inclusion and toward systems that are responsive, relational, and rooted in the lived realities of the Badjao. In doing so, it charts pathways of belonging—where empowerment is not given, but co-created.</w:t>
      </w:r>
    </w:p>
    <w:p w14:paraId="06F5C3F0" w14:textId="0A119E2A" w:rsidR="00D2025A"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b/>
          <w:b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lastRenderedPageBreak/>
        <w:t>Figure 1</w:t>
      </w:r>
    </w:p>
    <w:p w14:paraId="6E37BCA0" w14:textId="50728728"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i/>
          <w:iCs/>
          <w:kern w:val="0"/>
          <w:sz w:val="24"/>
          <w:szCs w:val="24"/>
          <w:lang w:eastAsia="en-PH"/>
          <w14:ligatures w14:val="none"/>
        </w:rPr>
      </w:pPr>
      <w:r w:rsidRPr="003040D9">
        <w:rPr>
          <w:rFonts w:ascii="Times New Roman" w:eastAsia="Times New Roman" w:hAnsi="Times New Roman" w:cs="Times New Roman"/>
          <w:i/>
          <w:iCs/>
          <w:kern w:val="0"/>
          <w:sz w:val="24"/>
          <w:szCs w:val="24"/>
          <w:lang w:eastAsia="en-PH"/>
          <w14:ligatures w14:val="none"/>
        </w:rPr>
        <w:t>Cultural Agency Model</w:t>
      </w:r>
    </w:p>
    <w:p w14:paraId="734A3D5E" w14:textId="0AD85F92" w:rsidR="00EA255E" w:rsidRPr="003040D9" w:rsidRDefault="00567BA8" w:rsidP="008D3AB9">
      <w:pPr>
        <w:spacing w:before="100" w:beforeAutospacing="1" w:after="100" w:afterAutospacing="1" w:line="360" w:lineRule="auto"/>
        <w:contextualSpacing/>
        <w:jc w:val="center"/>
        <w:outlineLvl w:val="2"/>
        <w:rPr>
          <w:rFonts w:ascii="Times New Roman" w:eastAsia="Times New Roman" w:hAnsi="Times New Roman" w:cs="Times New Roman"/>
          <w:kern w:val="0"/>
          <w:sz w:val="24"/>
          <w:szCs w:val="24"/>
          <w:lang w:eastAsia="en-PH"/>
          <w14:ligatures w14:val="none"/>
        </w:rPr>
      </w:pPr>
      <w:r w:rsidRPr="003040D9">
        <w:rPr>
          <w:rFonts w:ascii="Times New Roman" w:hAnsi="Times New Roman" w:cs="Times New Roman"/>
          <w:noProof/>
          <w:sz w:val="24"/>
          <w:szCs w:val="24"/>
        </w:rPr>
        <w:drawing>
          <wp:inline distT="0" distB="0" distL="0" distR="0" wp14:anchorId="38F13001" wp14:editId="2E2D6BA8">
            <wp:extent cx="4107454" cy="4267200"/>
            <wp:effectExtent l="0" t="0" r="7620" b="0"/>
            <wp:docPr id="6406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6998" cy="4297893"/>
                    </a:xfrm>
                    <a:prstGeom prst="rect">
                      <a:avLst/>
                    </a:prstGeom>
                    <a:noFill/>
                    <a:ln>
                      <a:noFill/>
                    </a:ln>
                  </pic:spPr>
                </pic:pic>
              </a:graphicData>
            </a:graphic>
          </wp:inline>
        </w:drawing>
      </w:r>
    </w:p>
    <w:p w14:paraId="7615C919" w14:textId="77777777" w:rsidR="00EA255E" w:rsidRPr="003040D9" w:rsidRDefault="00EA255E"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56A348BD" w14:textId="717CB8BE"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In the case of the Badjao, the path toward lasting transformation is neither linear nor singular—it is shaped by a constellation of interrelated forces that converge around the central theme of cultural adaptation and agency. This theme represents the heart of a framework inspired by the Cultural Agency Model</w:t>
      </w:r>
      <w:r w:rsidR="004D70C1">
        <w:rPr>
          <w:rFonts w:ascii="Times New Roman" w:eastAsia="Times New Roman" w:hAnsi="Times New Roman" w:cs="Times New Roman"/>
          <w:kern w:val="0"/>
          <w:sz w:val="24"/>
          <w:szCs w:val="24"/>
          <w:lang w:eastAsia="en-PH"/>
          <w14:ligatures w14:val="none"/>
        </w:rPr>
        <w:t xml:space="preserve"> </w:t>
      </w:r>
      <w:r w:rsidR="004D70C1" w:rsidRPr="004D70C1">
        <w:rPr>
          <w:rFonts w:ascii="Times New Roman" w:eastAsia="Times New Roman" w:hAnsi="Times New Roman" w:cs="Times New Roman"/>
          <w:i/>
          <w:iCs/>
          <w:kern w:val="0"/>
          <w:sz w:val="24"/>
          <w:szCs w:val="24"/>
          <w:lang w:eastAsia="en-PH"/>
          <w14:ligatures w14:val="none"/>
        </w:rPr>
        <w:t>(see figure 1)</w:t>
      </w:r>
      <w:r w:rsidRPr="004D70C1">
        <w:rPr>
          <w:rFonts w:ascii="Times New Roman" w:eastAsia="Times New Roman" w:hAnsi="Times New Roman" w:cs="Times New Roman"/>
          <w:i/>
          <w:iCs/>
          <w:kern w:val="0"/>
          <w:sz w:val="24"/>
          <w:szCs w:val="24"/>
          <w:lang w:eastAsia="en-PH"/>
          <w14:ligatures w14:val="none"/>
        </w:rPr>
        <w:t>,</w:t>
      </w:r>
      <w:r w:rsidRPr="003040D9">
        <w:rPr>
          <w:rFonts w:ascii="Times New Roman" w:eastAsia="Times New Roman" w:hAnsi="Times New Roman" w:cs="Times New Roman"/>
          <w:kern w:val="0"/>
          <w:sz w:val="24"/>
          <w:szCs w:val="24"/>
          <w:lang w:eastAsia="en-PH"/>
          <w14:ligatures w14:val="none"/>
        </w:rPr>
        <w:t xml:space="preserve"> which emerged from the interaction of key themes in the literature. Within this model, true empowerment is not imposed but cultivated through recognition, inclusion, and self-determination (Bandura, 2001; Sasaki &amp; Baba, 2024). Cultural adaptation and agency are not endpoints; they are ongoing processes that require both the dismantling of barriers and the nurturing of strengths.</w:t>
      </w:r>
    </w:p>
    <w:p w14:paraId="512A6283"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2120BFC"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At one end of the spectrum lies the cycle of deprivation—a recurring pattern of poverty, exclusion, and disempowerment that traps communities in survival mode (Reyes, 2019; Esteban et al., 2021). Structural barriers reinforce this cycle, embedding inequality into legal, economic, and institutional systems that deny access to education, healthcare, and civic participation (UNICEF, 2019; UNHCR &amp; UNICEF, 2024). These forces feed negatively into the central </w:t>
      </w:r>
      <w:r w:rsidRPr="003040D9">
        <w:rPr>
          <w:rFonts w:ascii="Times New Roman" w:eastAsia="Times New Roman" w:hAnsi="Times New Roman" w:cs="Times New Roman"/>
          <w:kern w:val="0"/>
          <w:sz w:val="24"/>
          <w:szCs w:val="24"/>
          <w:lang w:eastAsia="en-PH"/>
          <w14:ligatures w14:val="none"/>
        </w:rPr>
        <w:lastRenderedPageBreak/>
        <w:t>theme, eroding the very conditions needed for agency to emerge. Without intervention, they calcify into generational disadvantage.</w:t>
      </w:r>
    </w:p>
    <w:p w14:paraId="6962BEED"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0C437805"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Yet the narrative does not end in deficit. On the other side of the spectrum are the forces of access and opportunity and support systems and growth. These themes feed positively into cultural adaptation and agency, offering pathways out of deprivation. Access to education, livelihood, and legal identity opens doors to participation and self-realization (</w:t>
      </w:r>
      <w:proofErr w:type="spellStart"/>
      <w:r w:rsidRPr="003040D9">
        <w:rPr>
          <w:rFonts w:ascii="Times New Roman" w:eastAsia="Times New Roman" w:hAnsi="Times New Roman" w:cs="Times New Roman"/>
          <w:kern w:val="0"/>
          <w:sz w:val="24"/>
          <w:szCs w:val="24"/>
          <w:lang w:eastAsia="en-PH"/>
          <w14:ligatures w14:val="none"/>
        </w:rPr>
        <w:t>Sapanta</w:t>
      </w:r>
      <w:proofErr w:type="spellEnd"/>
      <w:r w:rsidRPr="003040D9">
        <w:rPr>
          <w:rFonts w:ascii="Times New Roman" w:eastAsia="Times New Roman" w:hAnsi="Times New Roman" w:cs="Times New Roman"/>
          <w:kern w:val="0"/>
          <w:sz w:val="24"/>
          <w:szCs w:val="24"/>
          <w:lang w:eastAsia="en-PH"/>
          <w14:ligatures w14:val="none"/>
        </w:rPr>
        <w:t>, Narra, &amp; Villaflor, 2025; UNICEF Philippines, 2024). Support systems—whether familial, communal, or institutional—provide the emotional and relational scaffolding that sustains resilience and nurtures growth (Scott, 2023; Ahmad, Noor, &amp; Jaafar, 2023). Together, they create the conditions in which agency can flourish.</w:t>
      </w:r>
    </w:p>
    <w:p w14:paraId="13601D34"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94D0F02"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For lasting change to occur, the negative forces must be intentionally and systematically overpowered by the positive ones. This is where the framework, in the form of the Cultural Agency Model, becomes transformative—not merely as a set of interventions, but as a living structure that adapts to the cultural realities of the Badjao. As the framework takes root, support systems must remain actively linked to it, ensuring that growth is not a temporary surge but a sustained evolution (BARMM &amp; UNICEF, 2024; DHSUD &amp; SHFC, 2025). In this way, cultural adaptation and agency become both the goal and the guide, shaping a future where the Badjao are not just included, but empowered to define their own path (</w:t>
      </w:r>
      <w:proofErr w:type="spellStart"/>
      <w:r w:rsidRPr="003040D9">
        <w:rPr>
          <w:rFonts w:ascii="Times New Roman" w:eastAsia="Times New Roman" w:hAnsi="Times New Roman" w:cs="Times New Roman"/>
          <w:kern w:val="0"/>
          <w:sz w:val="24"/>
          <w:szCs w:val="24"/>
          <w:lang w:eastAsia="en-PH"/>
          <w14:ligatures w14:val="none"/>
        </w:rPr>
        <w:t>Ederio</w:t>
      </w:r>
      <w:proofErr w:type="spellEnd"/>
      <w:r w:rsidRPr="003040D9">
        <w:rPr>
          <w:rFonts w:ascii="Times New Roman" w:eastAsia="Times New Roman" w:hAnsi="Times New Roman" w:cs="Times New Roman"/>
          <w:kern w:val="0"/>
          <w:sz w:val="24"/>
          <w:szCs w:val="24"/>
          <w:lang w:eastAsia="en-PH"/>
          <w14:ligatures w14:val="none"/>
        </w:rPr>
        <w:t xml:space="preserve"> et al., 2024; UNESCO, 2023).</w:t>
      </w:r>
    </w:p>
    <w:p w14:paraId="7264ECA4" w14:textId="77777777" w:rsidR="008D4AF8" w:rsidRPr="003040D9" w:rsidRDefault="008D4AF8"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2F561C1A" w14:textId="40665548"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Summary of Findings.</w:t>
      </w:r>
      <w:r w:rsidRPr="003040D9">
        <w:rPr>
          <w:rFonts w:ascii="Times New Roman" w:eastAsia="Times New Roman" w:hAnsi="Times New Roman" w:cs="Times New Roman"/>
          <w:kern w:val="0"/>
          <w:sz w:val="24"/>
          <w:szCs w:val="24"/>
          <w:lang w:eastAsia="en-PH"/>
          <w14:ligatures w14:val="none"/>
        </w:rPr>
        <w:t xml:space="preserve"> The literature reveals that the struggles of the Badjao are shaped by a complex web of interrelated forces that both constrain and enable their development. Five key themes emerged from the review: cycle of deprivation, structural barriers, access and opportunity, support systems and growth, and cultural adaptation and agency. These themes do not operate in isolation; rather, they interact in ways that either reinforce marginalization or open pathways toward empowerment.</w:t>
      </w:r>
    </w:p>
    <w:p w14:paraId="1580D9FB"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0B371F12"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The cycle of deprivation highlights how poverty and exclusion are passed down through generations, often becoming normalized within communities (Reyes, 2019; Esteban et al., 2021). This cycle is reinforced by structural barriers—legal, institutional, and spatial obstacles that deny the Badjao access to education, healthcare, and civic participation (UNICEF, 2019; </w:t>
      </w:r>
      <w:r w:rsidRPr="003040D9">
        <w:rPr>
          <w:rFonts w:ascii="Times New Roman" w:eastAsia="Times New Roman" w:hAnsi="Times New Roman" w:cs="Times New Roman"/>
          <w:kern w:val="0"/>
          <w:sz w:val="24"/>
          <w:szCs w:val="24"/>
          <w:lang w:eastAsia="en-PH"/>
          <w14:ligatures w14:val="none"/>
        </w:rPr>
        <w:lastRenderedPageBreak/>
        <w:t>UNHCR &amp; UNICEF, 2024). Together, these forces create a negative feedback loop that limits agency and deepens marginalization.</w:t>
      </w:r>
    </w:p>
    <w:p w14:paraId="5CAFA172"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58D17D30"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In contrast, the themes of access and opportunity and support systems and growth offer positive counterforces. Access to education, livelihood, and legal identity enables participation and self-realization (</w:t>
      </w:r>
      <w:proofErr w:type="spellStart"/>
      <w:r w:rsidRPr="003040D9">
        <w:rPr>
          <w:rFonts w:ascii="Times New Roman" w:eastAsia="Times New Roman" w:hAnsi="Times New Roman" w:cs="Times New Roman"/>
          <w:kern w:val="0"/>
          <w:sz w:val="24"/>
          <w:szCs w:val="24"/>
          <w:lang w:eastAsia="en-PH"/>
          <w14:ligatures w14:val="none"/>
        </w:rPr>
        <w:t>Sapanta</w:t>
      </w:r>
      <w:proofErr w:type="spellEnd"/>
      <w:r w:rsidRPr="003040D9">
        <w:rPr>
          <w:rFonts w:ascii="Times New Roman" w:eastAsia="Times New Roman" w:hAnsi="Times New Roman" w:cs="Times New Roman"/>
          <w:kern w:val="0"/>
          <w:sz w:val="24"/>
          <w:szCs w:val="24"/>
          <w:lang w:eastAsia="en-PH"/>
          <w14:ligatures w14:val="none"/>
        </w:rPr>
        <w:t xml:space="preserve"> et al., 2025; UNICEF Philippines, 2024), while culturally grounded support systems foster resilience and psychological well-being (Scott, 2023; Ahmad et al., 2023). These elements are essential for nurturing agency and sustaining growth.</w:t>
      </w:r>
    </w:p>
    <w:p w14:paraId="77BC6E0E"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12D70434"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At the center of this thematic interplay is cultural adaptation and agency, which reflects how the Badjao navigate adversity through identity, resilience, and strategic adaptation (Sasaki &amp; Baba, 2024; </w:t>
      </w:r>
      <w:proofErr w:type="spellStart"/>
      <w:r w:rsidRPr="003040D9">
        <w:rPr>
          <w:rFonts w:ascii="Times New Roman" w:eastAsia="Times New Roman" w:hAnsi="Times New Roman" w:cs="Times New Roman"/>
          <w:kern w:val="0"/>
          <w:sz w:val="24"/>
          <w:szCs w:val="24"/>
          <w:lang w:eastAsia="en-PH"/>
          <w14:ligatures w14:val="none"/>
        </w:rPr>
        <w:t>Ederio</w:t>
      </w:r>
      <w:proofErr w:type="spellEnd"/>
      <w:r w:rsidRPr="003040D9">
        <w:rPr>
          <w:rFonts w:ascii="Times New Roman" w:eastAsia="Times New Roman" w:hAnsi="Times New Roman" w:cs="Times New Roman"/>
          <w:kern w:val="0"/>
          <w:sz w:val="24"/>
          <w:szCs w:val="24"/>
          <w:lang w:eastAsia="en-PH"/>
          <w14:ligatures w14:val="none"/>
        </w:rPr>
        <w:t xml:space="preserve"> et al., 2024). This theme serves as the conceptual anchor of the Cultural Agency Model, a framework that illustrates how empowerment emerges when communities are recognized, included, and supported in ways that honor their cultural realities.</w:t>
      </w:r>
    </w:p>
    <w:p w14:paraId="5DC8EEC5"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007CD808"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Ultimately, the findings suggest that transformation for the Badjao is possible when negative forces are systematically countered by inclusive, culturally responsive interventions. The pathways of belonging envisioned in the Cultural Agency Model offer a way forward—where empowerment is not imposed, but co-created through systems that recognize both the challenges and the strengths of Indigenous communities.</w:t>
      </w:r>
    </w:p>
    <w:p w14:paraId="19F58A83" w14:textId="77777777" w:rsidR="008E3609" w:rsidRPr="003040D9" w:rsidRDefault="008E3609"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57A5F051" w14:textId="0ED845AC" w:rsidR="008E3609" w:rsidRPr="003040D9" w:rsidRDefault="008E3609" w:rsidP="008D3AB9">
      <w:pPr>
        <w:spacing w:before="100" w:beforeAutospacing="1" w:after="100" w:afterAutospacing="1" w:line="360" w:lineRule="auto"/>
        <w:contextualSpacing/>
        <w:jc w:val="both"/>
        <w:outlineLvl w:val="2"/>
        <w:rPr>
          <w:rFonts w:ascii="Times New Roman" w:eastAsia="Times New Roman" w:hAnsi="Times New Roman" w:cs="Times New Roman"/>
          <w:b/>
          <w:b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Conclusion</w:t>
      </w:r>
    </w:p>
    <w:p w14:paraId="4926FE43"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This study explored the lived struggles of the Badjao through a literature review, revealing a constellation of interrelated themes that shape their experiences of marginalization and resilience. The findings point to five central themes—cycle of deprivation, structural barriers, access and opportunity, support systems and growth, and cultural adaptation and agency—which together form the basis of the Cultural Agency Model. This framework illustrates how empowerment is not a fixed destination but a dynamic process rooted in recognition, inclusion, and cultural integrity.</w:t>
      </w:r>
    </w:p>
    <w:p w14:paraId="77F51B1D"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111E3261"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The review shows that deprivation and exclusion are not isolated events but recurring patterns reinforced by systemic neglect. Yet, it also highlights that agency and adaptation are possible when communities are supported through culturally responsive systems. The Badjao’s ability to navigate adversity through informal networks, traditional practices, and community </w:t>
      </w:r>
      <w:r w:rsidRPr="003040D9">
        <w:rPr>
          <w:rFonts w:ascii="Times New Roman" w:eastAsia="Times New Roman" w:hAnsi="Times New Roman" w:cs="Times New Roman"/>
          <w:kern w:val="0"/>
          <w:sz w:val="24"/>
          <w:szCs w:val="24"/>
          <w:lang w:eastAsia="en-PH"/>
          <w14:ligatures w14:val="none"/>
        </w:rPr>
        <w:lastRenderedPageBreak/>
        <w:t>resilience reflects a form of empowerment that is both relational and contextual. The pathways of belonging envisioned in the model offer a way forward—where inclusion is not symbolic but transformative.</w:t>
      </w:r>
    </w:p>
    <w:p w14:paraId="4E7F7D0B"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0BECE59E"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However, this study is limited by its reliance on secondary sources. While the literature provides rich insights, it cannot fully capture the nuanced, lived experiences of the Badjao across different regions and generations. The absence of primary data also limits the ability to assess the direct impact of specific interventions or policies. Future research should include participatory methods that center Badjao voices, allowing for deeper engagement with their perspectives, aspirations, and definitions of empowerment.</w:t>
      </w:r>
    </w:p>
    <w:p w14:paraId="1A3190FA" w14:textId="77777777" w:rsidR="00E40070"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p>
    <w:p w14:paraId="6519CAAD" w14:textId="2728529E" w:rsidR="008E3609" w:rsidRPr="003040D9" w:rsidRDefault="00E40070" w:rsidP="008D3AB9">
      <w:pPr>
        <w:spacing w:before="100" w:beforeAutospacing="1" w:after="100" w:afterAutospacing="1" w:line="360" w:lineRule="auto"/>
        <w:contextualSpacing/>
        <w:jc w:val="both"/>
        <w:outlineLvl w:val="2"/>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Moving forward, the Cultural Agency Model can serve as a guide for policy makers, educators, and development practitioners seeking to co-create inclusive systems. It invites a shift from top-down programming to relational, community-driven approaches that honor Indigenous identity while expanding access to opportunity. In doing so, it affirms that true transformation begins not with assimilation, but with belonging.</w:t>
      </w:r>
    </w:p>
    <w:p w14:paraId="68C8FD5B" w14:textId="77777777" w:rsidR="0054325B" w:rsidRPr="003040D9" w:rsidRDefault="0054325B" w:rsidP="008D3AB9">
      <w:pPr>
        <w:spacing w:before="100" w:beforeAutospacing="1" w:after="100" w:afterAutospacing="1" w:line="360" w:lineRule="auto"/>
        <w:contextualSpacing/>
        <w:jc w:val="both"/>
        <w:outlineLvl w:val="2"/>
        <w:rPr>
          <w:rFonts w:ascii="Times New Roman" w:eastAsia="Times New Roman" w:hAnsi="Times New Roman" w:cs="Times New Roman"/>
          <w:color w:val="EE0000"/>
          <w:kern w:val="0"/>
          <w:sz w:val="24"/>
          <w:szCs w:val="24"/>
          <w:lang w:eastAsia="en-PH"/>
          <w14:ligatures w14:val="none"/>
        </w:rPr>
      </w:pPr>
    </w:p>
    <w:p w14:paraId="512C5EE4" w14:textId="376B79A7" w:rsidR="0054325B" w:rsidRPr="003040D9" w:rsidRDefault="0054325B" w:rsidP="008D3AB9">
      <w:pPr>
        <w:spacing w:before="100" w:beforeAutospacing="1" w:after="100" w:afterAutospacing="1" w:line="360" w:lineRule="auto"/>
        <w:contextualSpacing/>
        <w:jc w:val="both"/>
        <w:outlineLvl w:val="2"/>
        <w:rPr>
          <w:rFonts w:ascii="Times New Roman" w:eastAsia="Times New Roman" w:hAnsi="Times New Roman" w:cs="Times New Roman"/>
          <w:b/>
          <w:bCs/>
          <w:kern w:val="0"/>
          <w:sz w:val="24"/>
          <w:szCs w:val="24"/>
          <w:lang w:eastAsia="en-PH"/>
          <w14:ligatures w14:val="none"/>
        </w:rPr>
      </w:pPr>
      <w:r w:rsidRPr="003040D9">
        <w:rPr>
          <w:rFonts w:ascii="Times New Roman" w:eastAsia="Times New Roman" w:hAnsi="Times New Roman" w:cs="Times New Roman"/>
          <w:b/>
          <w:bCs/>
          <w:kern w:val="0"/>
          <w:sz w:val="24"/>
          <w:szCs w:val="24"/>
          <w:lang w:eastAsia="en-PH"/>
          <w14:ligatures w14:val="none"/>
        </w:rPr>
        <w:t>Acknowledgement</w:t>
      </w:r>
    </w:p>
    <w:p w14:paraId="7299DE58" w14:textId="15785DF9" w:rsidR="000526C0" w:rsidRPr="003040D9" w:rsidRDefault="00FB2572" w:rsidP="008D3AB9">
      <w:pPr>
        <w:spacing w:line="360" w:lineRule="auto"/>
        <w:contextualSpacing/>
        <w:jc w:val="both"/>
        <w:rPr>
          <w:rFonts w:ascii="Times New Roman" w:eastAsia="Times New Roman" w:hAnsi="Times New Roman" w:cs="Times New Roman"/>
          <w:kern w:val="0"/>
          <w:sz w:val="24"/>
          <w:szCs w:val="24"/>
          <w:lang w:eastAsia="en-PH"/>
          <w14:ligatures w14:val="none"/>
        </w:rPr>
      </w:pPr>
      <w:r w:rsidRPr="003040D9">
        <w:rPr>
          <w:rFonts w:ascii="Times New Roman" w:eastAsia="Times New Roman" w:hAnsi="Times New Roman" w:cs="Times New Roman"/>
          <w:kern w:val="0"/>
          <w:sz w:val="24"/>
          <w:szCs w:val="24"/>
          <w:lang w:eastAsia="en-PH"/>
          <w14:ligatures w14:val="none"/>
        </w:rPr>
        <w:t xml:space="preserve">We extend our heartfelt gratitude to all individuals and organizations who have devoted their time, energy, and resources to uplift communities facing systemic adversity across the world. This work is inspired by those who continue to walk alongside the marginalized—not only through policy and programs, but through compassion, cultural respect, and unwavering commitment to justice. </w:t>
      </w:r>
      <w:proofErr w:type="gramStart"/>
      <w:r w:rsidRPr="003040D9">
        <w:rPr>
          <w:rFonts w:ascii="Times New Roman" w:eastAsia="Times New Roman" w:hAnsi="Times New Roman" w:cs="Times New Roman"/>
          <w:kern w:val="0"/>
          <w:sz w:val="24"/>
          <w:szCs w:val="24"/>
          <w:lang w:eastAsia="en-PH"/>
          <w14:ligatures w14:val="none"/>
        </w:rPr>
        <w:t>In particular, we</w:t>
      </w:r>
      <w:proofErr w:type="gramEnd"/>
      <w:r w:rsidRPr="003040D9">
        <w:rPr>
          <w:rFonts w:ascii="Times New Roman" w:eastAsia="Times New Roman" w:hAnsi="Times New Roman" w:cs="Times New Roman"/>
          <w:kern w:val="0"/>
          <w:sz w:val="24"/>
          <w:szCs w:val="24"/>
          <w:lang w:eastAsia="en-PH"/>
          <w14:ligatures w14:val="none"/>
        </w:rPr>
        <w:t xml:space="preserve"> acknowledge the efforts of educators, researchers, development workers, and Indigenous advocates who have contributed to the growing body of knowledge on the Badjao and other Indigenous peoples. Their work has laid the foundation for this study and for the development of the Cultural Agency Model, which seeks to honor the lived realities of those often left at the margins. This research is but a small step—a modest contribution to the broader movement for inclusion, empowerment, and belonging. It is our hope that the insights gathered here will serve not only as academic reflection but as a call to action, reminding us that transformation begins with recognition, and that true empowerment is co-created through relationships rooted in dignity and respect.</w:t>
      </w:r>
    </w:p>
    <w:p w14:paraId="1C295E00" w14:textId="77777777" w:rsidR="00FB2572" w:rsidRPr="003040D9" w:rsidRDefault="00FB2572" w:rsidP="008D3AB9">
      <w:pPr>
        <w:spacing w:line="360" w:lineRule="auto"/>
        <w:contextualSpacing/>
        <w:rPr>
          <w:rFonts w:ascii="Times New Roman" w:hAnsi="Times New Roman" w:cs="Times New Roman"/>
          <w:color w:val="EE0000"/>
          <w:sz w:val="24"/>
          <w:szCs w:val="24"/>
        </w:rPr>
      </w:pPr>
    </w:p>
    <w:p w14:paraId="0C8326B3" w14:textId="4B34DDFE" w:rsidR="000526C0" w:rsidRPr="003040D9" w:rsidRDefault="000526C0" w:rsidP="008D3AB9">
      <w:pPr>
        <w:spacing w:after="0" w:line="360" w:lineRule="auto"/>
        <w:contextualSpacing/>
        <w:rPr>
          <w:rFonts w:ascii="Times New Roman" w:hAnsi="Times New Roman" w:cs="Times New Roman"/>
          <w:b/>
          <w:bCs/>
          <w:sz w:val="24"/>
          <w:szCs w:val="24"/>
        </w:rPr>
      </w:pPr>
      <w:r w:rsidRPr="003040D9">
        <w:rPr>
          <w:rFonts w:ascii="Times New Roman" w:hAnsi="Times New Roman" w:cs="Times New Roman"/>
          <w:b/>
          <w:bCs/>
          <w:sz w:val="24"/>
          <w:szCs w:val="24"/>
        </w:rPr>
        <w:t>References</w:t>
      </w:r>
    </w:p>
    <w:p w14:paraId="3C536153" w14:textId="1ED4251C" w:rsidR="00B3382B" w:rsidRPr="003040D9" w:rsidRDefault="00C36C91"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lastRenderedPageBreak/>
        <w:t xml:space="preserve">Cudia, C. P., Rivera, J. P. R., &amp; </w:t>
      </w:r>
      <w:proofErr w:type="spellStart"/>
      <w:r w:rsidRPr="003040D9">
        <w:rPr>
          <w:rFonts w:ascii="Times New Roman" w:hAnsi="Times New Roman" w:cs="Times New Roman"/>
          <w:sz w:val="24"/>
          <w:szCs w:val="24"/>
        </w:rPr>
        <w:t>Tullao</w:t>
      </w:r>
      <w:proofErr w:type="spellEnd"/>
      <w:r w:rsidRPr="003040D9">
        <w:rPr>
          <w:rFonts w:ascii="Times New Roman" w:hAnsi="Times New Roman" w:cs="Times New Roman"/>
          <w:sz w:val="24"/>
          <w:szCs w:val="24"/>
        </w:rPr>
        <w:t>, T. S. (2019). Alleviating poverty in the Philippines through entrepreneurship</w:t>
      </w:r>
      <w:r w:rsidRPr="003040D9">
        <w:rPr>
          <w:rFonts w:ascii="Times New Roman" w:hAnsi="Times New Roman" w:cs="Times New Roman"/>
          <w:i/>
          <w:iCs/>
          <w:sz w:val="24"/>
          <w:szCs w:val="24"/>
        </w:rPr>
        <w:t>. DLSU Business &amp; Economics Review</w:t>
      </w:r>
      <w:r w:rsidRPr="003040D9">
        <w:rPr>
          <w:rFonts w:ascii="Times New Roman" w:hAnsi="Times New Roman" w:cs="Times New Roman"/>
          <w:sz w:val="24"/>
          <w:szCs w:val="24"/>
        </w:rPr>
        <w:t xml:space="preserve">, 28(3), 121–130. </w:t>
      </w:r>
      <w:hyperlink r:id="rId6" w:history="1">
        <w:r w:rsidRPr="003040D9">
          <w:rPr>
            <w:rStyle w:val="Hyperlink"/>
            <w:rFonts w:ascii="Times New Roman" w:hAnsi="Times New Roman" w:cs="Times New Roman"/>
            <w:sz w:val="24"/>
            <w:szCs w:val="24"/>
          </w:rPr>
          <w:t>https://www.dlsu.edu.ph/wp-content/uploads/2019/10/12-cudia-et-al-041519.pdf</w:t>
        </w:r>
      </w:hyperlink>
    </w:p>
    <w:p w14:paraId="41FF67F6" w14:textId="7C993DEF" w:rsidR="00C36C91" w:rsidRPr="003040D9" w:rsidRDefault="00C36C91"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Esteban, R. M., Santos, J. A., &amp; Dela Cruz, M. P. (2021). Urban adaptation and indigenous displacement: A case study of Badjao street livelihoods in Cebu</w:t>
      </w:r>
      <w:r w:rsidRPr="003040D9">
        <w:rPr>
          <w:rFonts w:ascii="Times New Roman" w:hAnsi="Times New Roman" w:cs="Times New Roman"/>
          <w:i/>
          <w:iCs/>
          <w:sz w:val="24"/>
          <w:szCs w:val="24"/>
        </w:rPr>
        <w:t>. Philippine Journal of Social Development</w:t>
      </w:r>
      <w:r w:rsidRPr="003040D9">
        <w:rPr>
          <w:rFonts w:ascii="Times New Roman" w:hAnsi="Times New Roman" w:cs="Times New Roman"/>
          <w:sz w:val="24"/>
          <w:szCs w:val="24"/>
        </w:rPr>
        <w:t>, 18(2), 45–62.</w:t>
      </w:r>
    </w:p>
    <w:p w14:paraId="33497A61" w14:textId="5760E1F3" w:rsidR="00C36C91" w:rsidRPr="003040D9" w:rsidRDefault="00F45599"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Bandura, A. (2001). Social cognitive theory: An agentic perspective</w:t>
      </w:r>
      <w:r w:rsidRPr="003040D9">
        <w:rPr>
          <w:rFonts w:ascii="Times New Roman" w:hAnsi="Times New Roman" w:cs="Times New Roman"/>
          <w:i/>
          <w:iCs/>
          <w:sz w:val="24"/>
          <w:szCs w:val="24"/>
        </w:rPr>
        <w:t>. Annual Review of Psychology</w:t>
      </w:r>
      <w:r w:rsidRPr="003040D9">
        <w:rPr>
          <w:rFonts w:ascii="Times New Roman" w:hAnsi="Times New Roman" w:cs="Times New Roman"/>
          <w:sz w:val="24"/>
          <w:szCs w:val="24"/>
        </w:rPr>
        <w:t xml:space="preserve">, 52(1), 1–26. </w:t>
      </w:r>
      <w:hyperlink r:id="rId7" w:history="1">
        <w:r w:rsidRPr="003040D9">
          <w:rPr>
            <w:rStyle w:val="Hyperlink"/>
            <w:rFonts w:ascii="Times New Roman" w:hAnsi="Times New Roman" w:cs="Times New Roman"/>
            <w:sz w:val="24"/>
            <w:szCs w:val="24"/>
          </w:rPr>
          <w:t>https://doi.org/10.1146/annurev.psych.52.1.1</w:t>
        </w:r>
      </w:hyperlink>
    </w:p>
    <w:p w14:paraId="195AF24E" w14:textId="4A81F788" w:rsidR="00F45599" w:rsidRPr="003040D9" w:rsidRDefault="00F45599"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Sasaki, I., &amp; Baba, S. (2024). Shades of cultural marginalization: Cultural survival and autonomy processes</w:t>
      </w:r>
      <w:r w:rsidRPr="003040D9">
        <w:rPr>
          <w:rFonts w:ascii="Times New Roman" w:hAnsi="Times New Roman" w:cs="Times New Roman"/>
          <w:i/>
          <w:iCs/>
          <w:sz w:val="24"/>
          <w:szCs w:val="24"/>
        </w:rPr>
        <w:t>. Organization Theory</w:t>
      </w:r>
      <w:r w:rsidRPr="003040D9">
        <w:rPr>
          <w:rFonts w:ascii="Times New Roman" w:hAnsi="Times New Roman" w:cs="Times New Roman"/>
          <w:sz w:val="24"/>
          <w:szCs w:val="24"/>
        </w:rPr>
        <w:t xml:space="preserve">, 5(1), 1–29. </w:t>
      </w:r>
      <w:hyperlink r:id="rId8" w:history="1">
        <w:r w:rsidRPr="003040D9">
          <w:rPr>
            <w:rStyle w:val="Hyperlink"/>
            <w:rFonts w:ascii="Times New Roman" w:hAnsi="Times New Roman" w:cs="Times New Roman"/>
            <w:sz w:val="24"/>
            <w:szCs w:val="24"/>
          </w:rPr>
          <w:t>https://doi.org/10.1177/26317877231221552</w:t>
        </w:r>
      </w:hyperlink>
    </w:p>
    <w:p w14:paraId="526CC244" w14:textId="0CDBF057" w:rsidR="00F45599"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Reyes, H. (2019). </w:t>
      </w:r>
      <w:r w:rsidRPr="003040D9">
        <w:rPr>
          <w:rFonts w:ascii="Times New Roman" w:hAnsi="Times New Roman" w:cs="Times New Roman"/>
          <w:i/>
          <w:iCs/>
          <w:sz w:val="24"/>
          <w:szCs w:val="24"/>
        </w:rPr>
        <w:t>Indigenous Communities in the Philippines: A Situation Analysis.</w:t>
      </w:r>
      <w:r w:rsidRPr="003040D9">
        <w:rPr>
          <w:rFonts w:ascii="Times New Roman" w:hAnsi="Times New Roman" w:cs="Times New Roman"/>
          <w:sz w:val="24"/>
          <w:szCs w:val="24"/>
        </w:rPr>
        <w:t xml:space="preserve"> </w:t>
      </w:r>
      <w:r w:rsidRPr="003040D9">
        <w:rPr>
          <w:rFonts w:ascii="Times New Roman" w:hAnsi="Times New Roman" w:cs="Times New Roman"/>
          <w:i/>
          <w:iCs/>
          <w:sz w:val="24"/>
          <w:szCs w:val="24"/>
        </w:rPr>
        <w:t>ResearchGate</w:t>
      </w:r>
      <w:r w:rsidRPr="003040D9">
        <w:rPr>
          <w:rFonts w:ascii="Times New Roman" w:hAnsi="Times New Roman" w:cs="Times New Roman"/>
          <w:sz w:val="24"/>
          <w:szCs w:val="24"/>
        </w:rPr>
        <w:t xml:space="preserve">. </w:t>
      </w:r>
      <w:hyperlink r:id="rId9" w:history="1">
        <w:r w:rsidRPr="003040D9">
          <w:rPr>
            <w:rStyle w:val="Hyperlink"/>
            <w:rFonts w:ascii="Times New Roman" w:hAnsi="Times New Roman" w:cs="Times New Roman"/>
            <w:sz w:val="24"/>
            <w:szCs w:val="24"/>
          </w:rPr>
          <w:t>https://www.researchgate.net/publication/308742756</w:t>
        </w:r>
      </w:hyperlink>
    </w:p>
    <w:p w14:paraId="48169E1A" w14:textId="7934AAEA"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proofErr w:type="spellStart"/>
      <w:r w:rsidRPr="003040D9">
        <w:rPr>
          <w:rFonts w:ascii="Times New Roman" w:hAnsi="Times New Roman" w:cs="Times New Roman"/>
          <w:sz w:val="24"/>
          <w:szCs w:val="24"/>
        </w:rPr>
        <w:t>Anacio</w:t>
      </w:r>
      <w:proofErr w:type="spellEnd"/>
      <w:r w:rsidRPr="003040D9">
        <w:rPr>
          <w:rFonts w:ascii="Times New Roman" w:hAnsi="Times New Roman" w:cs="Times New Roman"/>
          <w:sz w:val="24"/>
          <w:szCs w:val="24"/>
        </w:rPr>
        <w:t xml:space="preserve">, D. B., &amp; </w:t>
      </w:r>
      <w:proofErr w:type="spellStart"/>
      <w:r w:rsidRPr="003040D9">
        <w:rPr>
          <w:rFonts w:ascii="Times New Roman" w:hAnsi="Times New Roman" w:cs="Times New Roman"/>
          <w:sz w:val="24"/>
          <w:szCs w:val="24"/>
        </w:rPr>
        <w:t>Simondac</w:t>
      </w:r>
      <w:proofErr w:type="spellEnd"/>
      <w:r w:rsidRPr="003040D9">
        <w:rPr>
          <w:rFonts w:ascii="Times New Roman" w:hAnsi="Times New Roman" w:cs="Times New Roman"/>
          <w:sz w:val="24"/>
          <w:szCs w:val="24"/>
        </w:rPr>
        <w:t xml:space="preserve">, S. C. (2013). </w:t>
      </w:r>
      <w:r w:rsidRPr="003040D9">
        <w:rPr>
          <w:rFonts w:ascii="Times New Roman" w:hAnsi="Times New Roman" w:cs="Times New Roman"/>
          <w:i/>
          <w:iCs/>
          <w:sz w:val="24"/>
          <w:szCs w:val="24"/>
        </w:rPr>
        <w:t>Natural Resource, Economic Opportunities and Population Dynamics among Badjao Informal Settlers in Batangas City, Philippines. ResearchGate</w:t>
      </w:r>
      <w:r w:rsidRPr="003040D9">
        <w:rPr>
          <w:rFonts w:ascii="Times New Roman" w:hAnsi="Times New Roman" w:cs="Times New Roman"/>
          <w:sz w:val="24"/>
          <w:szCs w:val="24"/>
        </w:rPr>
        <w:t xml:space="preserve">. </w:t>
      </w:r>
      <w:hyperlink r:id="rId10" w:history="1">
        <w:r w:rsidRPr="003040D9">
          <w:rPr>
            <w:rStyle w:val="Hyperlink"/>
            <w:rFonts w:ascii="Times New Roman" w:hAnsi="Times New Roman" w:cs="Times New Roman"/>
            <w:sz w:val="24"/>
            <w:szCs w:val="24"/>
          </w:rPr>
          <w:t>https://www.researchgate.net/publication/268097931</w:t>
        </w:r>
      </w:hyperlink>
    </w:p>
    <w:p w14:paraId="3E5EEFC9" w14:textId="3AE5CA52"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lang w:val="de-DE"/>
        </w:rPr>
        <w:t xml:space="preserve">Amir-ud-Din, R., Abbas, F., &amp; Javed, S. A. (2017). </w:t>
      </w:r>
      <w:r w:rsidRPr="003040D9">
        <w:rPr>
          <w:rFonts w:ascii="Times New Roman" w:hAnsi="Times New Roman" w:cs="Times New Roman"/>
          <w:i/>
          <w:iCs/>
          <w:sz w:val="24"/>
          <w:szCs w:val="24"/>
        </w:rPr>
        <w:t>Poverty as Functioning Deprivation: Global Estimates. JSTOR</w:t>
      </w:r>
      <w:r w:rsidRPr="003040D9">
        <w:rPr>
          <w:rFonts w:ascii="Times New Roman" w:hAnsi="Times New Roman" w:cs="Times New Roman"/>
          <w:sz w:val="24"/>
          <w:szCs w:val="24"/>
        </w:rPr>
        <w:t xml:space="preserve">. </w:t>
      </w:r>
      <w:hyperlink r:id="rId11" w:history="1">
        <w:r w:rsidRPr="003040D9">
          <w:rPr>
            <w:rStyle w:val="Hyperlink"/>
            <w:rFonts w:ascii="Times New Roman" w:hAnsi="Times New Roman" w:cs="Times New Roman"/>
            <w:sz w:val="24"/>
            <w:szCs w:val="24"/>
          </w:rPr>
          <w:t>https://www.jstor.org/stable/48715054</w:t>
        </w:r>
      </w:hyperlink>
    </w:p>
    <w:p w14:paraId="1439C3E5" w14:textId="17F64EDC"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Ghatak, M. (2015). </w:t>
      </w:r>
      <w:r w:rsidRPr="003040D9">
        <w:rPr>
          <w:rFonts w:ascii="Times New Roman" w:hAnsi="Times New Roman" w:cs="Times New Roman"/>
          <w:i/>
          <w:iCs/>
          <w:sz w:val="24"/>
          <w:szCs w:val="24"/>
        </w:rPr>
        <w:t>Theories of Poverty Traps and Anti-Poverty Policies. JSTOR</w:t>
      </w:r>
      <w:r w:rsidRPr="003040D9">
        <w:rPr>
          <w:rFonts w:ascii="Times New Roman" w:hAnsi="Times New Roman" w:cs="Times New Roman"/>
          <w:sz w:val="24"/>
          <w:szCs w:val="24"/>
        </w:rPr>
        <w:t xml:space="preserve">. </w:t>
      </w:r>
      <w:hyperlink r:id="rId12" w:history="1">
        <w:r w:rsidRPr="003040D9">
          <w:rPr>
            <w:rStyle w:val="Hyperlink"/>
            <w:rFonts w:ascii="Times New Roman" w:hAnsi="Times New Roman" w:cs="Times New Roman"/>
            <w:sz w:val="24"/>
            <w:szCs w:val="24"/>
          </w:rPr>
          <w:t>https://www.jstor.org/stable/48566469</w:t>
        </w:r>
      </w:hyperlink>
    </w:p>
    <w:p w14:paraId="0A26E084" w14:textId="3DAA009E"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Department of Social Welfare and Development. (2025). </w:t>
      </w:r>
      <w:r w:rsidRPr="003040D9">
        <w:rPr>
          <w:rFonts w:ascii="Times New Roman" w:hAnsi="Times New Roman" w:cs="Times New Roman"/>
          <w:i/>
          <w:iCs/>
          <w:sz w:val="24"/>
          <w:szCs w:val="24"/>
        </w:rPr>
        <w:t>A Bridge of Hope: Sama Badjao Community Steps Towards Safer, Brighter Future</w:t>
      </w:r>
      <w:r w:rsidRPr="003040D9">
        <w:rPr>
          <w:rFonts w:ascii="Times New Roman" w:hAnsi="Times New Roman" w:cs="Times New Roman"/>
          <w:sz w:val="24"/>
          <w:szCs w:val="24"/>
        </w:rPr>
        <w:t xml:space="preserve">. </w:t>
      </w:r>
      <w:hyperlink r:id="rId13" w:history="1">
        <w:r w:rsidRPr="003040D9">
          <w:rPr>
            <w:rStyle w:val="Hyperlink"/>
            <w:rFonts w:ascii="Times New Roman" w:hAnsi="Times New Roman" w:cs="Times New Roman"/>
            <w:sz w:val="24"/>
            <w:szCs w:val="24"/>
          </w:rPr>
          <w:t>https://fo9.dswd.gov.ph/2025/07/17713/</w:t>
        </w:r>
      </w:hyperlink>
    </w:p>
    <w:p w14:paraId="2FAAFC55" w14:textId="1FC26F65"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World Bank. (2023). </w:t>
      </w:r>
      <w:r w:rsidRPr="003040D9">
        <w:rPr>
          <w:rFonts w:ascii="Times New Roman" w:hAnsi="Times New Roman" w:cs="Times New Roman"/>
          <w:i/>
          <w:iCs/>
          <w:sz w:val="24"/>
          <w:szCs w:val="24"/>
        </w:rPr>
        <w:t>SDG Atlas – Goal 1: No Poverty</w:t>
      </w:r>
      <w:r w:rsidRPr="003040D9">
        <w:rPr>
          <w:rFonts w:ascii="Times New Roman" w:hAnsi="Times New Roman" w:cs="Times New Roman"/>
          <w:sz w:val="24"/>
          <w:szCs w:val="24"/>
        </w:rPr>
        <w:t xml:space="preserve">. </w:t>
      </w:r>
      <w:hyperlink r:id="rId14" w:history="1">
        <w:r w:rsidRPr="003040D9">
          <w:rPr>
            <w:rStyle w:val="Hyperlink"/>
            <w:rFonts w:ascii="Times New Roman" w:hAnsi="Times New Roman" w:cs="Times New Roman"/>
            <w:sz w:val="24"/>
            <w:szCs w:val="24"/>
          </w:rPr>
          <w:t>https://datatopics.worldbank.org/sdgatlas/goal-1-no-poverty/</w:t>
        </w:r>
      </w:hyperlink>
    </w:p>
    <w:p w14:paraId="48C589E6" w14:textId="4661BEB4"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UNDESA. (2025). </w:t>
      </w:r>
      <w:r w:rsidRPr="003040D9">
        <w:rPr>
          <w:rFonts w:ascii="Times New Roman" w:hAnsi="Times New Roman" w:cs="Times New Roman"/>
          <w:i/>
          <w:iCs/>
          <w:sz w:val="24"/>
          <w:szCs w:val="24"/>
        </w:rPr>
        <w:t>Poverty Eradication – SDG Topic Overview</w:t>
      </w:r>
      <w:r w:rsidRPr="003040D9">
        <w:rPr>
          <w:rFonts w:ascii="Times New Roman" w:hAnsi="Times New Roman" w:cs="Times New Roman"/>
          <w:sz w:val="24"/>
          <w:szCs w:val="24"/>
        </w:rPr>
        <w:t xml:space="preserve">. </w:t>
      </w:r>
      <w:hyperlink r:id="rId15" w:history="1">
        <w:r w:rsidRPr="003040D9">
          <w:rPr>
            <w:rStyle w:val="Hyperlink"/>
            <w:rFonts w:ascii="Times New Roman" w:hAnsi="Times New Roman" w:cs="Times New Roman"/>
            <w:sz w:val="24"/>
            <w:szCs w:val="24"/>
          </w:rPr>
          <w:t>https://sdgs.un.org/topics/poverty-eradication</w:t>
        </w:r>
      </w:hyperlink>
    </w:p>
    <w:p w14:paraId="5C14436F" w14:textId="734E0599"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UNESCO. (2023). </w:t>
      </w:r>
      <w:r w:rsidRPr="003040D9">
        <w:rPr>
          <w:rFonts w:ascii="Times New Roman" w:hAnsi="Times New Roman" w:cs="Times New Roman"/>
          <w:i/>
          <w:iCs/>
          <w:sz w:val="24"/>
          <w:szCs w:val="24"/>
        </w:rPr>
        <w:t>Indigenous Peoples’ Right to Education</w:t>
      </w:r>
      <w:r w:rsidRPr="003040D9">
        <w:rPr>
          <w:rFonts w:ascii="Times New Roman" w:hAnsi="Times New Roman" w:cs="Times New Roman"/>
          <w:sz w:val="24"/>
          <w:szCs w:val="24"/>
        </w:rPr>
        <w:t xml:space="preserve">. </w:t>
      </w:r>
      <w:hyperlink r:id="rId16" w:history="1">
        <w:r w:rsidRPr="003040D9">
          <w:rPr>
            <w:rStyle w:val="Hyperlink"/>
            <w:rFonts w:ascii="Times New Roman" w:hAnsi="Times New Roman" w:cs="Times New Roman"/>
            <w:sz w:val="24"/>
            <w:szCs w:val="24"/>
          </w:rPr>
          <w:t>https://www.unesco.org/en/articles/indigenous-peoples-right-education</w:t>
        </w:r>
      </w:hyperlink>
    </w:p>
    <w:p w14:paraId="0E134A35" w14:textId="08EDC138"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UNDESA &amp; CIKS. (2023). </w:t>
      </w:r>
      <w:r w:rsidRPr="003040D9">
        <w:rPr>
          <w:rFonts w:ascii="Times New Roman" w:hAnsi="Times New Roman" w:cs="Times New Roman"/>
          <w:i/>
          <w:iCs/>
          <w:sz w:val="24"/>
          <w:szCs w:val="24"/>
        </w:rPr>
        <w:t>Integrating Indigenous Knowledge Systems in 2030 UN SDGs</w:t>
      </w:r>
      <w:r w:rsidRPr="003040D9">
        <w:rPr>
          <w:rFonts w:ascii="Times New Roman" w:hAnsi="Times New Roman" w:cs="Times New Roman"/>
          <w:sz w:val="24"/>
          <w:szCs w:val="24"/>
        </w:rPr>
        <w:t xml:space="preserve">. </w:t>
      </w:r>
      <w:hyperlink r:id="rId17" w:history="1">
        <w:r w:rsidRPr="003040D9">
          <w:rPr>
            <w:rStyle w:val="Hyperlink"/>
            <w:rFonts w:ascii="Times New Roman" w:hAnsi="Times New Roman" w:cs="Times New Roman"/>
            <w:sz w:val="24"/>
            <w:szCs w:val="24"/>
          </w:rPr>
          <w:t>https://sdgs.un.org/partnerships/integrating-indigenous-knowledge-systems-2030-un-sustainable-development-goals</w:t>
        </w:r>
      </w:hyperlink>
    </w:p>
    <w:p w14:paraId="28B4C4DF" w14:textId="065CF628"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Gilbert, J. (2017). </w:t>
      </w:r>
      <w:r w:rsidRPr="003040D9">
        <w:rPr>
          <w:rFonts w:ascii="Times New Roman" w:hAnsi="Times New Roman" w:cs="Times New Roman"/>
          <w:i/>
          <w:iCs/>
          <w:sz w:val="24"/>
          <w:szCs w:val="24"/>
        </w:rPr>
        <w:t>Indigenous Peoples, Human Rights, and Cultural Heritage: Towards a Right to Cultural Integrity. JSTOR</w:t>
      </w:r>
      <w:r w:rsidRPr="003040D9">
        <w:rPr>
          <w:rFonts w:ascii="Times New Roman" w:hAnsi="Times New Roman" w:cs="Times New Roman"/>
          <w:sz w:val="24"/>
          <w:szCs w:val="24"/>
        </w:rPr>
        <w:t xml:space="preserve">. </w:t>
      </w:r>
      <w:hyperlink r:id="rId18" w:history="1">
        <w:r w:rsidRPr="003040D9">
          <w:rPr>
            <w:rStyle w:val="Hyperlink"/>
            <w:rFonts w:ascii="Times New Roman" w:hAnsi="Times New Roman" w:cs="Times New Roman"/>
            <w:sz w:val="24"/>
            <w:szCs w:val="24"/>
          </w:rPr>
          <w:t>https://www.jstor.org/stable/10.1163/j.ctv2gjwsw2.5</w:t>
        </w:r>
      </w:hyperlink>
    </w:p>
    <w:p w14:paraId="58839587" w14:textId="74C34A20"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lastRenderedPageBreak/>
        <w:t xml:space="preserve">Johnson, D. W., &amp; Johnson, R. T. (2001). </w:t>
      </w:r>
      <w:r w:rsidRPr="003040D9">
        <w:rPr>
          <w:rFonts w:ascii="Times New Roman" w:hAnsi="Times New Roman" w:cs="Times New Roman"/>
          <w:i/>
          <w:iCs/>
          <w:sz w:val="24"/>
          <w:szCs w:val="24"/>
        </w:rPr>
        <w:t>Learning Together and Alone: Cooperative, Competitive, and Individualistic Learning. ResearchGate</w:t>
      </w:r>
      <w:r w:rsidRPr="003040D9">
        <w:rPr>
          <w:rFonts w:ascii="Times New Roman" w:hAnsi="Times New Roman" w:cs="Times New Roman"/>
          <w:sz w:val="24"/>
          <w:szCs w:val="24"/>
        </w:rPr>
        <w:t xml:space="preserve">. </w:t>
      </w:r>
      <w:hyperlink r:id="rId19" w:history="1">
        <w:r w:rsidRPr="003040D9">
          <w:rPr>
            <w:rStyle w:val="Hyperlink"/>
            <w:rFonts w:ascii="Times New Roman" w:hAnsi="Times New Roman" w:cs="Times New Roman"/>
            <w:sz w:val="24"/>
            <w:szCs w:val="24"/>
          </w:rPr>
          <w:t>https://www.researchgate.net/publication/31640337</w:t>
        </w:r>
      </w:hyperlink>
    </w:p>
    <w:p w14:paraId="282E5B3C" w14:textId="1EE56BF1"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Geronimo, J. Y. (2015). </w:t>
      </w:r>
      <w:r w:rsidRPr="003040D9">
        <w:rPr>
          <w:rFonts w:ascii="Times New Roman" w:hAnsi="Times New Roman" w:cs="Times New Roman"/>
          <w:i/>
          <w:iCs/>
          <w:sz w:val="24"/>
          <w:szCs w:val="24"/>
        </w:rPr>
        <w:t>Illiterate? Inferior? Badjao is MSU Magna Cum Laude. Rappler</w:t>
      </w:r>
      <w:r w:rsidRPr="003040D9">
        <w:rPr>
          <w:rFonts w:ascii="Times New Roman" w:hAnsi="Times New Roman" w:cs="Times New Roman"/>
          <w:sz w:val="24"/>
          <w:szCs w:val="24"/>
        </w:rPr>
        <w:t xml:space="preserve">. </w:t>
      </w:r>
      <w:hyperlink r:id="rId20" w:history="1">
        <w:r w:rsidRPr="003040D9">
          <w:rPr>
            <w:rStyle w:val="Hyperlink"/>
            <w:rFonts w:ascii="Times New Roman" w:hAnsi="Times New Roman" w:cs="Times New Roman"/>
            <w:sz w:val="24"/>
            <w:szCs w:val="24"/>
          </w:rPr>
          <w:t>https://www.rappler.com/philippines/91558-badjao-magna-cum-laude-msu-tawi-tawi/</w:t>
        </w:r>
      </w:hyperlink>
    </w:p>
    <w:p w14:paraId="2C132056" w14:textId="4CC100BD" w:rsidR="006774F5" w:rsidRPr="003040D9" w:rsidRDefault="006774F5"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Alipala, J. S. (2014). </w:t>
      </w:r>
      <w:r w:rsidRPr="003040D9">
        <w:rPr>
          <w:rFonts w:ascii="Times New Roman" w:hAnsi="Times New Roman" w:cs="Times New Roman"/>
          <w:i/>
          <w:iCs/>
          <w:sz w:val="24"/>
          <w:szCs w:val="24"/>
        </w:rPr>
        <w:t xml:space="preserve">Pride of </w:t>
      </w:r>
      <w:proofErr w:type="spellStart"/>
      <w:r w:rsidRPr="003040D9">
        <w:rPr>
          <w:rFonts w:ascii="Times New Roman" w:hAnsi="Times New Roman" w:cs="Times New Roman"/>
          <w:i/>
          <w:iCs/>
          <w:sz w:val="24"/>
          <w:szCs w:val="24"/>
        </w:rPr>
        <w:t>Badjaos</w:t>
      </w:r>
      <w:proofErr w:type="spellEnd"/>
      <w:r w:rsidRPr="003040D9">
        <w:rPr>
          <w:rFonts w:ascii="Times New Roman" w:hAnsi="Times New Roman" w:cs="Times New Roman"/>
          <w:i/>
          <w:iCs/>
          <w:sz w:val="24"/>
          <w:szCs w:val="24"/>
        </w:rPr>
        <w:t>. Inquirer News</w:t>
      </w:r>
      <w:r w:rsidRPr="003040D9">
        <w:rPr>
          <w:rFonts w:ascii="Times New Roman" w:hAnsi="Times New Roman" w:cs="Times New Roman"/>
          <w:sz w:val="24"/>
          <w:szCs w:val="24"/>
        </w:rPr>
        <w:t xml:space="preserve">. </w:t>
      </w:r>
      <w:hyperlink r:id="rId21" w:history="1">
        <w:r w:rsidRPr="003040D9">
          <w:rPr>
            <w:rStyle w:val="Hyperlink"/>
            <w:rFonts w:ascii="Times New Roman" w:hAnsi="Times New Roman" w:cs="Times New Roman"/>
            <w:sz w:val="24"/>
            <w:szCs w:val="24"/>
          </w:rPr>
          <w:t>https://newsinfo.inquirer.net/615132/pride-of-badjaos</w:t>
        </w:r>
      </w:hyperlink>
    </w:p>
    <w:p w14:paraId="41A67130" w14:textId="4A3EC0CD" w:rsidR="006774F5" w:rsidRPr="003040D9" w:rsidRDefault="007E70CD"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National Commission on Indigenous Peoples. (2021). </w:t>
      </w:r>
      <w:r w:rsidRPr="003040D9">
        <w:rPr>
          <w:rFonts w:ascii="Times New Roman" w:hAnsi="Times New Roman" w:cs="Times New Roman"/>
          <w:i/>
          <w:iCs/>
          <w:sz w:val="24"/>
          <w:szCs w:val="24"/>
        </w:rPr>
        <w:t xml:space="preserve">Registered and </w:t>
      </w:r>
      <w:proofErr w:type="gramStart"/>
      <w:r w:rsidRPr="003040D9">
        <w:rPr>
          <w:rFonts w:ascii="Times New Roman" w:hAnsi="Times New Roman" w:cs="Times New Roman"/>
          <w:i/>
          <w:iCs/>
          <w:sz w:val="24"/>
          <w:szCs w:val="24"/>
        </w:rPr>
        <w:t>Counted!.</w:t>
      </w:r>
      <w:proofErr w:type="gramEnd"/>
      <w:r w:rsidRPr="003040D9">
        <w:rPr>
          <w:rFonts w:ascii="Times New Roman" w:hAnsi="Times New Roman" w:cs="Times New Roman"/>
          <w:sz w:val="24"/>
          <w:szCs w:val="24"/>
        </w:rPr>
        <w:t xml:space="preserve"> </w:t>
      </w:r>
      <w:hyperlink r:id="rId22" w:history="1">
        <w:r w:rsidRPr="003040D9">
          <w:rPr>
            <w:rStyle w:val="Hyperlink"/>
            <w:rFonts w:ascii="Times New Roman" w:hAnsi="Times New Roman" w:cs="Times New Roman"/>
            <w:sz w:val="24"/>
            <w:szCs w:val="24"/>
          </w:rPr>
          <w:t>https://ncip.gov.ph/news/registered-and-counted/</w:t>
        </w:r>
      </w:hyperlink>
    </w:p>
    <w:p w14:paraId="339C0ADF" w14:textId="5F70A653" w:rsidR="007E70CD" w:rsidRPr="003040D9" w:rsidRDefault="007E70CD"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UNHCR &amp; UNICEF. (2024). </w:t>
      </w:r>
      <w:r w:rsidRPr="003040D9">
        <w:rPr>
          <w:rFonts w:ascii="Times New Roman" w:hAnsi="Times New Roman" w:cs="Times New Roman"/>
          <w:i/>
          <w:iCs/>
          <w:sz w:val="24"/>
          <w:szCs w:val="24"/>
        </w:rPr>
        <w:t xml:space="preserve">Over 1,300 at Risk of Statelessness Receive Birth Certificates in Maguindanao and </w:t>
      </w:r>
      <w:proofErr w:type="spellStart"/>
      <w:r w:rsidRPr="003040D9">
        <w:rPr>
          <w:rFonts w:ascii="Times New Roman" w:hAnsi="Times New Roman" w:cs="Times New Roman"/>
          <w:i/>
          <w:iCs/>
          <w:sz w:val="24"/>
          <w:szCs w:val="24"/>
        </w:rPr>
        <w:t>BaSulTa</w:t>
      </w:r>
      <w:proofErr w:type="spellEnd"/>
      <w:r w:rsidRPr="003040D9">
        <w:rPr>
          <w:rFonts w:ascii="Times New Roman" w:hAnsi="Times New Roman" w:cs="Times New Roman"/>
          <w:sz w:val="24"/>
          <w:szCs w:val="24"/>
        </w:rPr>
        <w:t xml:space="preserve">. </w:t>
      </w:r>
      <w:hyperlink r:id="rId23" w:history="1">
        <w:r w:rsidRPr="003040D9">
          <w:rPr>
            <w:rStyle w:val="Hyperlink"/>
            <w:rFonts w:ascii="Times New Roman" w:hAnsi="Times New Roman" w:cs="Times New Roman"/>
            <w:sz w:val="24"/>
            <w:szCs w:val="24"/>
          </w:rPr>
          <w:t>https://www.unicef.org/philippines/press-releases/over-1300-risk-statelessness-receive-birth-certificates-maguindanao-and-basulta</w:t>
        </w:r>
      </w:hyperlink>
    </w:p>
    <w:p w14:paraId="5D9FB776" w14:textId="17AE1B66" w:rsidR="007E70CD" w:rsidRPr="003040D9" w:rsidRDefault="00711903"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UNICEF. (2019). </w:t>
      </w:r>
      <w:r w:rsidRPr="003040D9">
        <w:rPr>
          <w:rFonts w:ascii="Times New Roman" w:hAnsi="Times New Roman" w:cs="Times New Roman"/>
          <w:i/>
          <w:iCs/>
          <w:sz w:val="24"/>
          <w:szCs w:val="24"/>
        </w:rPr>
        <w:t>Birth Registration for Every Child by 2030</w:t>
      </w:r>
      <w:r w:rsidRPr="003040D9">
        <w:rPr>
          <w:rFonts w:ascii="Times New Roman" w:hAnsi="Times New Roman" w:cs="Times New Roman"/>
          <w:sz w:val="24"/>
          <w:szCs w:val="24"/>
        </w:rPr>
        <w:t xml:space="preserve">. </w:t>
      </w:r>
      <w:hyperlink r:id="rId24" w:history="1">
        <w:r w:rsidRPr="003040D9">
          <w:rPr>
            <w:rStyle w:val="Hyperlink"/>
            <w:rFonts w:ascii="Times New Roman" w:hAnsi="Times New Roman" w:cs="Times New Roman"/>
            <w:sz w:val="24"/>
            <w:szCs w:val="24"/>
          </w:rPr>
          <w:t>https://www.unicef.org/reports/birth-registration-every-child-2030</w:t>
        </w:r>
      </w:hyperlink>
    </w:p>
    <w:p w14:paraId="495481A3" w14:textId="1FF68B4A" w:rsidR="00711903" w:rsidRPr="003040D9" w:rsidRDefault="00711903"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Shafik, W. (2025). People with Disabilities and the Marginalized: Inclusion Policy Frameworks and Their Limitations</w:t>
      </w:r>
      <w:r w:rsidRPr="003040D9">
        <w:rPr>
          <w:rFonts w:ascii="Times New Roman" w:hAnsi="Times New Roman" w:cs="Times New Roman"/>
          <w:i/>
          <w:iCs/>
          <w:sz w:val="24"/>
          <w:szCs w:val="24"/>
        </w:rPr>
        <w:t>. Springer</w:t>
      </w:r>
      <w:r w:rsidRPr="003040D9">
        <w:rPr>
          <w:rFonts w:ascii="Times New Roman" w:hAnsi="Times New Roman" w:cs="Times New Roman"/>
          <w:sz w:val="24"/>
          <w:szCs w:val="24"/>
        </w:rPr>
        <w:t xml:space="preserve">. </w:t>
      </w:r>
      <w:hyperlink r:id="rId25" w:history="1">
        <w:r w:rsidRPr="003040D9">
          <w:rPr>
            <w:rStyle w:val="Hyperlink"/>
            <w:rFonts w:ascii="Times New Roman" w:hAnsi="Times New Roman" w:cs="Times New Roman"/>
            <w:sz w:val="24"/>
            <w:szCs w:val="24"/>
          </w:rPr>
          <w:t>https://link.springer.com/chapter/10.1007/978-981-96-6557-0_6</w:t>
        </w:r>
      </w:hyperlink>
    </w:p>
    <w:p w14:paraId="45B51216" w14:textId="281A4C22" w:rsidR="00711903" w:rsidRPr="003040D9" w:rsidRDefault="00711903"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Ubac, M. L. (2024). </w:t>
      </w:r>
      <w:r w:rsidRPr="003040D9">
        <w:rPr>
          <w:rFonts w:ascii="Times New Roman" w:hAnsi="Times New Roman" w:cs="Times New Roman"/>
          <w:i/>
          <w:iCs/>
          <w:sz w:val="24"/>
          <w:szCs w:val="24"/>
        </w:rPr>
        <w:t>The Flaws of Philippine Democracy. Inquirer.net</w:t>
      </w:r>
      <w:r w:rsidRPr="003040D9">
        <w:rPr>
          <w:rFonts w:ascii="Times New Roman" w:hAnsi="Times New Roman" w:cs="Times New Roman"/>
          <w:sz w:val="24"/>
          <w:szCs w:val="24"/>
        </w:rPr>
        <w:t xml:space="preserve">. </w:t>
      </w:r>
      <w:hyperlink r:id="rId26" w:history="1">
        <w:r w:rsidRPr="003040D9">
          <w:rPr>
            <w:rStyle w:val="Hyperlink"/>
            <w:rFonts w:ascii="Times New Roman" w:hAnsi="Times New Roman" w:cs="Times New Roman"/>
            <w:sz w:val="24"/>
            <w:szCs w:val="24"/>
          </w:rPr>
          <w:t>https://opinion.inquirer.net/171150/the-flaws-of-philippine-democracy</w:t>
        </w:r>
      </w:hyperlink>
    </w:p>
    <w:p w14:paraId="255E312D" w14:textId="5879EC79" w:rsidR="00711903" w:rsidRPr="003040D9" w:rsidRDefault="00711903"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Bandura, A. (1986). </w:t>
      </w:r>
      <w:r w:rsidRPr="003040D9">
        <w:rPr>
          <w:rFonts w:ascii="Times New Roman" w:hAnsi="Times New Roman" w:cs="Times New Roman"/>
          <w:i/>
          <w:iCs/>
          <w:sz w:val="24"/>
          <w:szCs w:val="24"/>
        </w:rPr>
        <w:t>Social Foundations of Thought and Action: A Social Cognitive Theory. JSTOR</w:t>
      </w:r>
      <w:r w:rsidRPr="003040D9">
        <w:rPr>
          <w:rFonts w:ascii="Times New Roman" w:hAnsi="Times New Roman" w:cs="Times New Roman"/>
          <w:sz w:val="24"/>
          <w:szCs w:val="24"/>
        </w:rPr>
        <w:t xml:space="preserve">. </w:t>
      </w:r>
      <w:hyperlink r:id="rId27" w:history="1">
        <w:r w:rsidRPr="003040D9">
          <w:rPr>
            <w:rStyle w:val="Hyperlink"/>
            <w:rFonts w:ascii="Times New Roman" w:hAnsi="Times New Roman" w:cs="Times New Roman"/>
            <w:sz w:val="24"/>
            <w:szCs w:val="24"/>
          </w:rPr>
          <w:t>https://www.jstor.org/stable/1449722[3](https://www.jstor.org/stable/1449722)</w:t>
        </w:r>
      </w:hyperlink>
    </w:p>
    <w:p w14:paraId="399E62F5" w14:textId="3B86FF71" w:rsidR="00711903" w:rsidRPr="003040D9" w:rsidRDefault="00711903"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UNICEF. (2023). </w:t>
      </w:r>
      <w:r w:rsidRPr="003040D9">
        <w:rPr>
          <w:rFonts w:ascii="Times New Roman" w:hAnsi="Times New Roman" w:cs="Times New Roman"/>
          <w:i/>
          <w:iCs/>
          <w:sz w:val="24"/>
          <w:szCs w:val="24"/>
        </w:rPr>
        <w:t>SDG 11: Sustainable Cities and Communities</w:t>
      </w:r>
      <w:r w:rsidRPr="003040D9">
        <w:rPr>
          <w:rFonts w:ascii="Times New Roman" w:hAnsi="Times New Roman" w:cs="Times New Roman"/>
          <w:sz w:val="24"/>
          <w:szCs w:val="24"/>
        </w:rPr>
        <w:t xml:space="preserve">. </w:t>
      </w:r>
      <w:hyperlink r:id="rId28" w:history="1">
        <w:r w:rsidRPr="003040D9">
          <w:rPr>
            <w:rStyle w:val="Hyperlink"/>
            <w:rFonts w:ascii="Times New Roman" w:hAnsi="Times New Roman" w:cs="Times New Roman"/>
            <w:sz w:val="24"/>
            <w:szCs w:val="24"/>
          </w:rPr>
          <w:t>https://www.unicef.org/media/138146/file/SDG%2011%202023%20rev.pdf</w:t>
        </w:r>
      </w:hyperlink>
    </w:p>
    <w:p w14:paraId="09952A97" w14:textId="31E1CA3E" w:rsidR="00711903" w:rsidRPr="003040D9" w:rsidRDefault="0055559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Philippine Daily Inquirer. (2019). </w:t>
      </w:r>
      <w:proofErr w:type="spellStart"/>
      <w:r w:rsidRPr="003040D9">
        <w:rPr>
          <w:rFonts w:ascii="Times New Roman" w:hAnsi="Times New Roman" w:cs="Times New Roman"/>
          <w:i/>
          <w:iCs/>
          <w:sz w:val="24"/>
          <w:szCs w:val="24"/>
        </w:rPr>
        <w:t>Badjaos</w:t>
      </w:r>
      <w:proofErr w:type="spellEnd"/>
      <w:r w:rsidRPr="003040D9">
        <w:rPr>
          <w:rFonts w:ascii="Times New Roman" w:hAnsi="Times New Roman" w:cs="Times New Roman"/>
          <w:i/>
          <w:iCs/>
          <w:sz w:val="24"/>
          <w:szCs w:val="24"/>
        </w:rPr>
        <w:t xml:space="preserve"> Recognized Through Pilot Birth Registration</w:t>
      </w:r>
      <w:r w:rsidRPr="003040D9">
        <w:rPr>
          <w:rFonts w:ascii="Times New Roman" w:hAnsi="Times New Roman" w:cs="Times New Roman"/>
          <w:sz w:val="24"/>
          <w:szCs w:val="24"/>
        </w:rPr>
        <w:t xml:space="preserve">. </w:t>
      </w:r>
      <w:hyperlink r:id="rId29" w:history="1">
        <w:r w:rsidRPr="003040D9">
          <w:rPr>
            <w:rStyle w:val="Hyperlink"/>
            <w:rFonts w:ascii="Times New Roman" w:hAnsi="Times New Roman" w:cs="Times New Roman"/>
            <w:sz w:val="24"/>
            <w:szCs w:val="24"/>
          </w:rPr>
          <w:t>https://newsinfo.inquirer.net/1202289/badjaos-recognized-through-pilot-birth-registration</w:t>
        </w:r>
      </w:hyperlink>
    </w:p>
    <w:p w14:paraId="6D6D944E" w14:textId="3B52919B" w:rsidR="0055559E" w:rsidRPr="003040D9" w:rsidRDefault="0055559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UNICEF Philippines. (2025). </w:t>
      </w:r>
      <w:r w:rsidRPr="003040D9">
        <w:rPr>
          <w:rFonts w:ascii="Times New Roman" w:hAnsi="Times New Roman" w:cs="Times New Roman"/>
          <w:i/>
          <w:iCs/>
          <w:sz w:val="24"/>
          <w:szCs w:val="24"/>
        </w:rPr>
        <w:t>Birth Certificates Inspire Hope and Belonging</w:t>
      </w:r>
      <w:r w:rsidRPr="003040D9">
        <w:rPr>
          <w:rFonts w:ascii="Times New Roman" w:hAnsi="Times New Roman" w:cs="Times New Roman"/>
          <w:sz w:val="24"/>
          <w:szCs w:val="24"/>
        </w:rPr>
        <w:t xml:space="preserve">. </w:t>
      </w:r>
      <w:hyperlink r:id="rId30" w:history="1">
        <w:r w:rsidRPr="003040D9">
          <w:rPr>
            <w:rStyle w:val="Hyperlink"/>
            <w:rFonts w:ascii="Times New Roman" w:hAnsi="Times New Roman" w:cs="Times New Roman"/>
            <w:sz w:val="24"/>
            <w:szCs w:val="24"/>
          </w:rPr>
          <w:t>https://www.unicef.org/philippines/</w:t>
        </w:r>
      </w:hyperlink>
    </w:p>
    <w:p w14:paraId="3F4F542E" w14:textId="3ED4513B" w:rsidR="0055559E" w:rsidRPr="003040D9" w:rsidRDefault="0055559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UNICEF &amp; World Bank. (2020). </w:t>
      </w:r>
      <w:r w:rsidRPr="003040D9">
        <w:rPr>
          <w:rFonts w:ascii="Times New Roman" w:hAnsi="Times New Roman" w:cs="Times New Roman"/>
          <w:i/>
          <w:iCs/>
          <w:sz w:val="24"/>
          <w:szCs w:val="24"/>
        </w:rPr>
        <w:t>1 in 6 Children Lives in Extreme Poverty</w:t>
      </w:r>
      <w:r w:rsidRPr="003040D9">
        <w:rPr>
          <w:rFonts w:ascii="Times New Roman" w:hAnsi="Times New Roman" w:cs="Times New Roman"/>
          <w:sz w:val="24"/>
          <w:szCs w:val="24"/>
        </w:rPr>
        <w:t xml:space="preserve">. </w:t>
      </w:r>
      <w:hyperlink r:id="rId31" w:history="1">
        <w:r w:rsidRPr="003040D9">
          <w:rPr>
            <w:rStyle w:val="Hyperlink"/>
            <w:rFonts w:ascii="Times New Roman" w:hAnsi="Times New Roman" w:cs="Times New Roman"/>
            <w:sz w:val="24"/>
            <w:szCs w:val="24"/>
          </w:rPr>
          <w:t>https://www.worldbank.org/en/news/press-release/2020/10/20/1-in-6-children-lives-in-extreme-poverty-world-bank-unicef-analysis-shows</w:t>
        </w:r>
      </w:hyperlink>
    </w:p>
    <w:p w14:paraId="47D13111" w14:textId="5453205F" w:rsidR="0055559E" w:rsidRPr="003040D9" w:rsidRDefault="0055559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UNESCO. (2017). </w:t>
      </w:r>
      <w:r w:rsidRPr="003040D9">
        <w:rPr>
          <w:rFonts w:ascii="Times New Roman" w:hAnsi="Times New Roman" w:cs="Times New Roman"/>
          <w:i/>
          <w:iCs/>
          <w:sz w:val="24"/>
          <w:szCs w:val="24"/>
        </w:rPr>
        <w:t>A Guide for Ensuring Inclusion and Equity in Education</w:t>
      </w:r>
      <w:r w:rsidRPr="003040D9">
        <w:rPr>
          <w:rFonts w:ascii="Times New Roman" w:hAnsi="Times New Roman" w:cs="Times New Roman"/>
          <w:sz w:val="24"/>
          <w:szCs w:val="24"/>
        </w:rPr>
        <w:t xml:space="preserve">. </w:t>
      </w:r>
      <w:hyperlink r:id="rId32" w:history="1">
        <w:r w:rsidRPr="003040D9">
          <w:rPr>
            <w:rStyle w:val="Hyperlink"/>
            <w:rFonts w:ascii="Times New Roman" w:hAnsi="Times New Roman" w:cs="Times New Roman"/>
            <w:sz w:val="24"/>
            <w:szCs w:val="24"/>
          </w:rPr>
          <w:t>https://unesdoc.unesco.org/ark:/48223/pf0000248254</w:t>
        </w:r>
      </w:hyperlink>
    </w:p>
    <w:p w14:paraId="6504E82F" w14:textId="607C2691" w:rsidR="0055559E" w:rsidRPr="003040D9" w:rsidRDefault="0055559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lastRenderedPageBreak/>
        <w:t xml:space="preserve">DHSUD &amp; SHFC. (2025). </w:t>
      </w:r>
      <w:r w:rsidRPr="003040D9">
        <w:rPr>
          <w:rFonts w:ascii="Times New Roman" w:hAnsi="Times New Roman" w:cs="Times New Roman"/>
          <w:i/>
          <w:iCs/>
          <w:sz w:val="24"/>
          <w:szCs w:val="24"/>
        </w:rPr>
        <w:t>PBBM Revives Community Mortgage Program</w:t>
      </w:r>
      <w:r w:rsidRPr="003040D9">
        <w:rPr>
          <w:rFonts w:ascii="Times New Roman" w:hAnsi="Times New Roman" w:cs="Times New Roman"/>
          <w:sz w:val="24"/>
          <w:szCs w:val="24"/>
        </w:rPr>
        <w:t xml:space="preserve">. </w:t>
      </w:r>
      <w:hyperlink r:id="rId33" w:history="1">
        <w:r w:rsidRPr="003040D9">
          <w:rPr>
            <w:rStyle w:val="Hyperlink"/>
            <w:rFonts w:ascii="Times New Roman" w:hAnsi="Times New Roman" w:cs="Times New Roman"/>
            <w:sz w:val="24"/>
            <w:szCs w:val="24"/>
          </w:rPr>
          <w:t>https://pco.gov.ph/news_releases/pbbm-revives-community-mortgage-program-to-benefit-5k-informal-settlers/</w:t>
        </w:r>
      </w:hyperlink>
    </w:p>
    <w:p w14:paraId="760E5CF9" w14:textId="76FEAE7D" w:rsidR="0055559E" w:rsidRPr="003040D9" w:rsidRDefault="0055559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BARMM &amp; UNICEF. (2024). </w:t>
      </w:r>
      <w:r w:rsidRPr="003040D9">
        <w:rPr>
          <w:rFonts w:ascii="Times New Roman" w:hAnsi="Times New Roman" w:cs="Times New Roman"/>
          <w:i/>
          <w:iCs/>
          <w:sz w:val="24"/>
          <w:szCs w:val="24"/>
        </w:rPr>
        <w:t>Social Protection Plan</w:t>
      </w:r>
      <w:r w:rsidRPr="003040D9">
        <w:rPr>
          <w:rFonts w:ascii="Times New Roman" w:hAnsi="Times New Roman" w:cs="Times New Roman"/>
          <w:sz w:val="24"/>
          <w:szCs w:val="24"/>
        </w:rPr>
        <w:t xml:space="preserve">. </w:t>
      </w:r>
      <w:hyperlink r:id="rId34" w:history="1">
        <w:r w:rsidRPr="003040D9">
          <w:rPr>
            <w:rStyle w:val="Hyperlink"/>
            <w:rFonts w:ascii="Times New Roman" w:hAnsi="Times New Roman" w:cs="Times New Roman"/>
            <w:sz w:val="24"/>
            <w:szCs w:val="24"/>
          </w:rPr>
          <w:t>https://www.unicef.org/philippines/press-releases/barmm-launches-social-protection-plan-benefit-over-4-million-people-bangsamoro</w:t>
        </w:r>
      </w:hyperlink>
    </w:p>
    <w:p w14:paraId="49710BF9" w14:textId="069CC07B" w:rsidR="0055559E" w:rsidRPr="003040D9" w:rsidRDefault="0055559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Spada, A., Fiore, M., &amp; Galati, A. (2023). </w:t>
      </w:r>
      <w:r w:rsidRPr="003040D9">
        <w:rPr>
          <w:rFonts w:ascii="Times New Roman" w:hAnsi="Times New Roman" w:cs="Times New Roman"/>
          <w:i/>
          <w:iCs/>
          <w:sz w:val="24"/>
          <w:szCs w:val="24"/>
        </w:rPr>
        <w:t>The Impact of Education and Culture on Poverty Reduction</w:t>
      </w:r>
      <w:r w:rsidRPr="003040D9">
        <w:rPr>
          <w:rFonts w:ascii="Times New Roman" w:hAnsi="Times New Roman" w:cs="Times New Roman"/>
          <w:sz w:val="24"/>
          <w:szCs w:val="24"/>
        </w:rPr>
        <w:t xml:space="preserve">. </w:t>
      </w:r>
      <w:hyperlink r:id="rId35" w:history="1">
        <w:r w:rsidRPr="003040D9">
          <w:rPr>
            <w:rStyle w:val="Hyperlink"/>
            <w:rFonts w:ascii="Times New Roman" w:hAnsi="Times New Roman" w:cs="Times New Roman"/>
            <w:sz w:val="24"/>
            <w:szCs w:val="24"/>
          </w:rPr>
          <w:t>https://link.springer.com/article/10.1007/s11205-023-03155-0</w:t>
        </w:r>
      </w:hyperlink>
    </w:p>
    <w:p w14:paraId="2DACBB0E" w14:textId="337F6902" w:rsidR="0055559E" w:rsidRPr="003040D9" w:rsidRDefault="007378B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Scott, M. (2023). </w:t>
      </w:r>
      <w:r w:rsidRPr="003040D9">
        <w:rPr>
          <w:rFonts w:ascii="Times New Roman" w:hAnsi="Times New Roman" w:cs="Times New Roman"/>
          <w:i/>
          <w:iCs/>
          <w:sz w:val="24"/>
          <w:szCs w:val="24"/>
        </w:rPr>
        <w:t>Self-Sufficiency: Enable and Support Individuals and Communities to Assume Responsibility for Their Preparedness</w:t>
      </w:r>
      <w:r w:rsidRPr="003040D9">
        <w:rPr>
          <w:rFonts w:ascii="Times New Roman" w:hAnsi="Times New Roman" w:cs="Times New Roman"/>
          <w:sz w:val="24"/>
          <w:szCs w:val="24"/>
        </w:rPr>
        <w:t xml:space="preserve">. </w:t>
      </w:r>
      <w:hyperlink r:id="rId36" w:history="1">
        <w:r w:rsidRPr="003040D9">
          <w:rPr>
            <w:rStyle w:val="Hyperlink"/>
            <w:rFonts w:ascii="Times New Roman" w:hAnsi="Times New Roman" w:cs="Times New Roman"/>
            <w:sz w:val="24"/>
            <w:szCs w:val="24"/>
          </w:rPr>
          <w:t>https://www.jstor.org/stable/10.7249/tr915dhhs.15</w:t>
        </w:r>
      </w:hyperlink>
    </w:p>
    <w:p w14:paraId="49B13A39" w14:textId="661F8E7A" w:rsidR="007378BE" w:rsidRPr="003040D9" w:rsidRDefault="007378B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Ahmad, N., </w:t>
      </w:r>
      <w:proofErr w:type="spellStart"/>
      <w:r w:rsidRPr="003040D9">
        <w:rPr>
          <w:rFonts w:ascii="Times New Roman" w:hAnsi="Times New Roman" w:cs="Times New Roman"/>
          <w:sz w:val="24"/>
          <w:szCs w:val="24"/>
        </w:rPr>
        <w:t>Shuhaimi</w:t>
      </w:r>
      <w:proofErr w:type="spellEnd"/>
      <w:r w:rsidRPr="003040D9">
        <w:rPr>
          <w:rFonts w:ascii="Times New Roman" w:hAnsi="Times New Roman" w:cs="Times New Roman"/>
          <w:sz w:val="24"/>
          <w:szCs w:val="24"/>
        </w:rPr>
        <w:t xml:space="preserve">, N., Noor, A., &amp; Jaafar, W. M. (2023). </w:t>
      </w:r>
      <w:r w:rsidRPr="003040D9">
        <w:rPr>
          <w:rFonts w:ascii="Times New Roman" w:hAnsi="Times New Roman" w:cs="Times New Roman"/>
          <w:i/>
          <w:iCs/>
          <w:sz w:val="24"/>
          <w:szCs w:val="24"/>
        </w:rPr>
        <w:t>Concepts and Theories of Empowerment and Competency</w:t>
      </w:r>
      <w:r w:rsidRPr="003040D9">
        <w:rPr>
          <w:rFonts w:ascii="Times New Roman" w:hAnsi="Times New Roman" w:cs="Times New Roman"/>
          <w:sz w:val="24"/>
          <w:szCs w:val="24"/>
        </w:rPr>
        <w:t xml:space="preserve">. </w:t>
      </w:r>
      <w:hyperlink r:id="rId37" w:history="1">
        <w:r w:rsidRPr="003040D9">
          <w:rPr>
            <w:rStyle w:val="Hyperlink"/>
            <w:rFonts w:ascii="Times New Roman" w:hAnsi="Times New Roman" w:cs="Times New Roman"/>
            <w:sz w:val="24"/>
            <w:szCs w:val="24"/>
          </w:rPr>
          <w:t>https://www.researchgate.net/publication/376571355</w:t>
        </w:r>
      </w:hyperlink>
    </w:p>
    <w:p w14:paraId="3128CC07" w14:textId="308AA641" w:rsidR="007378BE" w:rsidRPr="003040D9" w:rsidRDefault="007378BE"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Dennerlein, T., &amp; Kirkman, B. (2023). </w:t>
      </w:r>
      <w:r w:rsidRPr="003040D9">
        <w:rPr>
          <w:rFonts w:ascii="Times New Roman" w:hAnsi="Times New Roman" w:cs="Times New Roman"/>
          <w:i/>
          <w:iCs/>
          <w:sz w:val="24"/>
          <w:szCs w:val="24"/>
        </w:rPr>
        <w:t>The Forgotten Side of Empowering Others</w:t>
      </w:r>
      <w:r w:rsidRPr="003040D9">
        <w:rPr>
          <w:rFonts w:ascii="Times New Roman" w:hAnsi="Times New Roman" w:cs="Times New Roman"/>
          <w:sz w:val="24"/>
          <w:szCs w:val="24"/>
        </w:rPr>
        <w:t xml:space="preserve">. </w:t>
      </w:r>
      <w:hyperlink r:id="rId38" w:history="1">
        <w:r w:rsidRPr="003040D9">
          <w:rPr>
            <w:rStyle w:val="Hyperlink"/>
            <w:rFonts w:ascii="Times New Roman" w:hAnsi="Times New Roman" w:cs="Times New Roman"/>
            <w:sz w:val="24"/>
            <w:szCs w:val="24"/>
          </w:rPr>
          <w:t>https://www.researchgate.net/publication/369094004</w:t>
        </w:r>
      </w:hyperlink>
    </w:p>
    <w:p w14:paraId="2D89D403" w14:textId="2B76F36F" w:rsidR="007378BE" w:rsidRPr="003040D9" w:rsidRDefault="00CD63C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Advancing the Seed. (2024). </w:t>
      </w:r>
      <w:r w:rsidRPr="003040D9">
        <w:rPr>
          <w:rFonts w:ascii="Times New Roman" w:hAnsi="Times New Roman" w:cs="Times New Roman"/>
          <w:i/>
          <w:iCs/>
          <w:sz w:val="24"/>
          <w:szCs w:val="24"/>
        </w:rPr>
        <w:t>Trauma-Informed Community Healing Models</w:t>
      </w:r>
      <w:r w:rsidRPr="003040D9">
        <w:rPr>
          <w:rFonts w:ascii="Times New Roman" w:hAnsi="Times New Roman" w:cs="Times New Roman"/>
          <w:sz w:val="24"/>
          <w:szCs w:val="24"/>
        </w:rPr>
        <w:t xml:space="preserve">. </w:t>
      </w:r>
      <w:hyperlink r:id="rId39" w:history="1">
        <w:r w:rsidRPr="003040D9">
          <w:rPr>
            <w:rStyle w:val="Hyperlink"/>
            <w:rFonts w:ascii="Times New Roman" w:hAnsi="Times New Roman" w:cs="Times New Roman"/>
            <w:sz w:val="24"/>
            <w:szCs w:val="24"/>
          </w:rPr>
          <w:t>https://afirkins.medium.com/</w:t>
        </w:r>
      </w:hyperlink>
    </w:p>
    <w:p w14:paraId="16CA0C43" w14:textId="55360896" w:rsidR="00CD63C2" w:rsidRPr="003040D9" w:rsidRDefault="00CD63C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UNICEF Philippines. (2024). </w:t>
      </w:r>
      <w:r w:rsidRPr="003040D9">
        <w:rPr>
          <w:rFonts w:ascii="Times New Roman" w:hAnsi="Times New Roman" w:cs="Times New Roman"/>
          <w:i/>
          <w:iCs/>
          <w:sz w:val="24"/>
          <w:szCs w:val="24"/>
        </w:rPr>
        <w:t>Young People in the Philippines Demand More Involvement and Support</w:t>
      </w:r>
      <w:r w:rsidRPr="003040D9">
        <w:rPr>
          <w:rFonts w:ascii="Times New Roman" w:hAnsi="Times New Roman" w:cs="Times New Roman"/>
          <w:sz w:val="24"/>
          <w:szCs w:val="24"/>
        </w:rPr>
        <w:t xml:space="preserve">. </w:t>
      </w:r>
      <w:hyperlink r:id="rId40" w:history="1">
        <w:r w:rsidRPr="003040D9">
          <w:rPr>
            <w:rStyle w:val="Hyperlink"/>
            <w:rFonts w:ascii="Times New Roman" w:hAnsi="Times New Roman" w:cs="Times New Roman"/>
            <w:sz w:val="24"/>
            <w:szCs w:val="24"/>
          </w:rPr>
          <w:t>https://www.unicef.org/philippines/press-releases/young-people-philippines-demand-more-involvement-and-support-child-and-youth-led</w:t>
        </w:r>
      </w:hyperlink>
    </w:p>
    <w:p w14:paraId="0A6D17F7" w14:textId="0BF38E4D" w:rsidR="00CD63C2" w:rsidRPr="003040D9" w:rsidRDefault="00CD63C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Samson, S. (2024). </w:t>
      </w:r>
      <w:r w:rsidRPr="003040D9">
        <w:rPr>
          <w:rFonts w:ascii="Times New Roman" w:hAnsi="Times New Roman" w:cs="Times New Roman"/>
          <w:i/>
          <w:iCs/>
          <w:sz w:val="24"/>
          <w:szCs w:val="24"/>
        </w:rPr>
        <w:t>Rising Mental Health Issues Among Filipino Youth</w:t>
      </w:r>
      <w:r w:rsidRPr="003040D9">
        <w:rPr>
          <w:rFonts w:ascii="Times New Roman" w:hAnsi="Times New Roman" w:cs="Times New Roman"/>
          <w:sz w:val="24"/>
          <w:szCs w:val="24"/>
        </w:rPr>
        <w:t xml:space="preserve">. </w:t>
      </w:r>
      <w:hyperlink r:id="rId41" w:history="1">
        <w:r w:rsidRPr="003040D9">
          <w:rPr>
            <w:rStyle w:val="Hyperlink"/>
            <w:rFonts w:ascii="Times New Roman" w:hAnsi="Times New Roman" w:cs="Times New Roman"/>
            <w:sz w:val="24"/>
            <w:szCs w:val="24"/>
          </w:rPr>
          <w:t>https://lifestyle.inquirer.net/517307/rising-mental-health-issues-among-filipino-youth-and-how-families-can-help/</w:t>
        </w:r>
      </w:hyperlink>
    </w:p>
    <w:p w14:paraId="3C66F72A" w14:textId="1F9513AE" w:rsidR="00CD63C2" w:rsidRPr="003040D9" w:rsidRDefault="00CD63C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United Nations Statistics Division. (2025). </w:t>
      </w:r>
      <w:r w:rsidRPr="003040D9">
        <w:rPr>
          <w:rFonts w:ascii="Times New Roman" w:hAnsi="Times New Roman" w:cs="Times New Roman"/>
          <w:i/>
          <w:iCs/>
          <w:sz w:val="24"/>
          <w:szCs w:val="24"/>
        </w:rPr>
        <w:t>The Sustainable Development Goals Report 2025</w:t>
      </w:r>
      <w:r w:rsidRPr="003040D9">
        <w:rPr>
          <w:rFonts w:ascii="Times New Roman" w:hAnsi="Times New Roman" w:cs="Times New Roman"/>
          <w:sz w:val="24"/>
          <w:szCs w:val="24"/>
        </w:rPr>
        <w:t xml:space="preserve">. </w:t>
      </w:r>
      <w:hyperlink r:id="rId42" w:history="1">
        <w:r w:rsidRPr="003040D9">
          <w:rPr>
            <w:rStyle w:val="Hyperlink"/>
            <w:rFonts w:ascii="Times New Roman" w:hAnsi="Times New Roman" w:cs="Times New Roman"/>
            <w:sz w:val="24"/>
            <w:szCs w:val="24"/>
          </w:rPr>
          <w:t>https://unstats.un.org/sdgs/report/2025/The-Sustainable-Development-Goals-Report-2025.pdf</w:t>
        </w:r>
      </w:hyperlink>
    </w:p>
    <w:p w14:paraId="50A353DD" w14:textId="77D4325E" w:rsidR="00CD63C2" w:rsidRPr="003040D9" w:rsidRDefault="00CD63C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Bracamonte, N. (2022). </w:t>
      </w:r>
      <w:r w:rsidRPr="003040D9">
        <w:rPr>
          <w:rFonts w:ascii="Times New Roman" w:hAnsi="Times New Roman" w:cs="Times New Roman"/>
          <w:i/>
          <w:iCs/>
          <w:sz w:val="24"/>
          <w:szCs w:val="24"/>
        </w:rPr>
        <w:t>From the seas to the streets: The Bajau in diaspora in the Philippines</w:t>
      </w:r>
      <w:r w:rsidRPr="003040D9">
        <w:rPr>
          <w:rFonts w:ascii="Times New Roman" w:hAnsi="Times New Roman" w:cs="Times New Roman"/>
          <w:sz w:val="24"/>
          <w:szCs w:val="24"/>
        </w:rPr>
        <w:t xml:space="preserve">. Retrieved from </w:t>
      </w:r>
      <w:hyperlink r:id="rId43" w:history="1">
        <w:r w:rsidRPr="003040D9">
          <w:rPr>
            <w:rStyle w:val="Hyperlink"/>
            <w:rFonts w:ascii="Times New Roman" w:hAnsi="Times New Roman" w:cs="Times New Roman"/>
            <w:sz w:val="24"/>
            <w:szCs w:val="24"/>
          </w:rPr>
          <w:t>https://www.academia.edu/91686596</w:t>
        </w:r>
      </w:hyperlink>
    </w:p>
    <w:p w14:paraId="6B8799C2" w14:textId="10996719" w:rsidR="00CD63C2" w:rsidRPr="003040D9" w:rsidRDefault="00CD63C2" w:rsidP="008D3AB9">
      <w:pPr>
        <w:pStyle w:val="ListParagraph"/>
        <w:numPr>
          <w:ilvl w:val="0"/>
          <w:numId w:val="15"/>
        </w:numPr>
        <w:spacing w:after="0" w:line="360" w:lineRule="auto"/>
        <w:rPr>
          <w:rFonts w:ascii="Times New Roman" w:hAnsi="Times New Roman" w:cs="Times New Roman"/>
          <w:sz w:val="24"/>
          <w:szCs w:val="24"/>
        </w:rPr>
      </w:pPr>
      <w:proofErr w:type="spellStart"/>
      <w:r w:rsidRPr="003040D9">
        <w:rPr>
          <w:rFonts w:ascii="Times New Roman" w:hAnsi="Times New Roman" w:cs="Times New Roman"/>
          <w:sz w:val="24"/>
          <w:szCs w:val="24"/>
        </w:rPr>
        <w:t>Sapanta</w:t>
      </w:r>
      <w:proofErr w:type="spellEnd"/>
      <w:r w:rsidRPr="003040D9">
        <w:rPr>
          <w:rFonts w:ascii="Times New Roman" w:hAnsi="Times New Roman" w:cs="Times New Roman"/>
          <w:sz w:val="24"/>
          <w:szCs w:val="24"/>
        </w:rPr>
        <w:t xml:space="preserve">, M. M. S., Narra, E. M. O., &amp; Villaflor, E. M. D. (2025). </w:t>
      </w:r>
      <w:r w:rsidRPr="003040D9">
        <w:rPr>
          <w:rFonts w:ascii="Times New Roman" w:hAnsi="Times New Roman" w:cs="Times New Roman"/>
          <w:i/>
          <w:iCs/>
          <w:sz w:val="24"/>
          <w:szCs w:val="24"/>
        </w:rPr>
        <w:t xml:space="preserve">Adapting to adversity: Survival mechanisms of Badjao migrants in </w:t>
      </w:r>
      <w:proofErr w:type="spellStart"/>
      <w:r w:rsidRPr="003040D9">
        <w:rPr>
          <w:rFonts w:ascii="Times New Roman" w:hAnsi="Times New Roman" w:cs="Times New Roman"/>
          <w:i/>
          <w:iCs/>
          <w:sz w:val="24"/>
          <w:szCs w:val="24"/>
        </w:rPr>
        <w:t>Mambaling</w:t>
      </w:r>
      <w:proofErr w:type="spellEnd"/>
      <w:r w:rsidRPr="003040D9">
        <w:rPr>
          <w:rFonts w:ascii="Times New Roman" w:hAnsi="Times New Roman" w:cs="Times New Roman"/>
          <w:i/>
          <w:iCs/>
          <w:sz w:val="24"/>
          <w:szCs w:val="24"/>
        </w:rPr>
        <w:t>, Cebu City, Philippines</w:t>
      </w:r>
      <w:r w:rsidRPr="003040D9">
        <w:rPr>
          <w:rFonts w:ascii="Times New Roman" w:hAnsi="Times New Roman" w:cs="Times New Roman"/>
          <w:sz w:val="24"/>
          <w:szCs w:val="24"/>
        </w:rPr>
        <w:t xml:space="preserve">. Open Access Library Journal, 12, e13294. </w:t>
      </w:r>
      <w:hyperlink r:id="rId44" w:history="1">
        <w:r w:rsidRPr="003040D9">
          <w:rPr>
            <w:rStyle w:val="Hyperlink"/>
            <w:rFonts w:ascii="Times New Roman" w:hAnsi="Times New Roman" w:cs="Times New Roman"/>
            <w:sz w:val="24"/>
            <w:szCs w:val="24"/>
          </w:rPr>
          <w:t>https://doi.org/10.4236/oalib.1113294</w:t>
        </w:r>
      </w:hyperlink>
    </w:p>
    <w:p w14:paraId="5233CAF0" w14:textId="1B690F22" w:rsidR="00CD63C2" w:rsidRPr="003040D9" w:rsidRDefault="00CD63C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lang w:val="de-DE"/>
        </w:rPr>
        <w:t xml:space="preserve">Ederio, N. T., et al. </w:t>
      </w:r>
      <w:r w:rsidRPr="003040D9">
        <w:rPr>
          <w:rFonts w:ascii="Times New Roman" w:hAnsi="Times New Roman" w:cs="Times New Roman"/>
          <w:sz w:val="24"/>
          <w:szCs w:val="24"/>
        </w:rPr>
        <w:t>(2024). Sociocultural perspectives on Badjao life captured from the lived experiences of Badjao teens in Surigao City: A phenomenology</w:t>
      </w:r>
      <w:r w:rsidRPr="003040D9">
        <w:rPr>
          <w:rFonts w:ascii="Times New Roman" w:hAnsi="Times New Roman" w:cs="Times New Roman"/>
          <w:i/>
          <w:iCs/>
          <w:sz w:val="24"/>
          <w:szCs w:val="24"/>
        </w:rPr>
        <w:t xml:space="preserve">. International </w:t>
      </w:r>
      <w:r w:rsidRPr="003040D9">
        <w:rPr>
          <w:rFonts w:ascii="Times New Roman" w:hAnsi="Times New Roman" w:cs="Times New Roman"/>
          <w:i/>
          <w:iCs/>
          <w:sz w:val="24"/>
          <w:szCs w:val="24"/>
        </w:rPr>
        <w:lastRenderedPageBreak/>
        <w:t>Journal of Current Science Research and Review</w:t>
      </w:r>
      <w:r w:rsidRPr="003040D9">
        <w:rPr>
          <w:rFonts w:ascii="Times New Roman" w:hAnsi="Times New Roman" w:cs="Times New Roman"/>
          <w:sz w:val="24"/>
          <w:szCs w:val="24"/>
        </w:rPr>
        <w:t xml:space="preserve">, 7(4). </w:t>
      </w:r>
      <w:hyperlink r:id="rId45" w:history="1">
        <w:r w:rsidRPr="003040D9">
          <w:rPr>
            <w:rStyle w:val="Hyperlink"/>
            <w:rFonts w:ascii="Times New Roman" w:hAnsi="Times New Roman" w:cs="Times New Roman"/>
            <w:sz w:val="24"/>
            <w:szCs w:val="24"/>
          </w:rPr>
          <w:t>https://doi.org/10.47191/IJCSRR/V7-I4-20</w:t>
        </w:r>
      </w:hyperlink>
    </w:p>
    <w:p w14:paraId="1D3E6EEE" w14:textId="17F4B867" w:rsidR="00CD63C2" w:rsidRPr="003040D9" w:rsidRDefault="00CD63C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Sather, C. (1995). </w:t>
      </w:r>
      <w:r w:rsidRPr="003040D9">
        <w:rPr>
          <w:rFonts w:ascii="Times New Roman" w:hAnsi="Times New Roman" w:cs="Times New Roman"/>
          <w:i/>
          <w:iCs/>
          <w:sz w:val="24"/>
          <w:szCs w:val="24"/>
        </w:rPr>
        <w:t xml:space="preserve">The Bajau and marginalization. In </w:t>
      </w:r>
      <w:proofErr w:type="spellStart"/>
      <w:r w:rsidRPr="003040D9">
        <w:rPr>
          <w:rFonts w:ascii="Times New Roman" w:hAnsi="Times New Roman" w:cs="Times New Roman"/>
          <w:i/>
          <w:iCs/>
          <w:sz w:val="24"/>
          <w:szCs w:val="24"/>
        </w:rPr>
        <w:t>Bottignolo</w:t>
      </w:r>
      <w:proofErr w:type="spellEnd"/>
      <w:r w:rsidRPr="003040D9">
        <w:rPr>
          <w:rFonts w:ascii="Times New Roman" w:hAnsi="Times New Roman" w:cs="Times New Roman"/>
          <w:i/>
          <w:iCs/>
          <w:sz w:val="24"/>
          <w:szCs w:val="24"/>
        </w:rPr>
        <w:t>, B. (Ed.), Celebrations and rituals in Philippine indigenous communities</w:t>
      </w:r>
      <w:r w:rsidRPr="003040D9">
        <w:rPr>
          <w:rFonts w:ascii="Times New Roman" w:hAnsi="Times New Roman" w:cs="Times New Roman"/>
          <w:sz w:val="24"/>
          <w:szCs w:val="24"/>
        </w:rPr>
        <w:t xml:space="preserve"> (pp. vi–vii). Manila: Ateneo de Manila University Press.</w:t>
      </w:r>
    </w:p>
    <w:p w14:paraId="65DD0470" w14:textId="159E4D47" w:rsidR="00CD63C2" w:rsidRPr="003040D9" w:rsidRDefault="00772E51"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Solis, M. (2023, October 10). </w:t>
      </w:r>
      <w:r w:rsidRPr="003040D9">
        <w:rPr>
          <w:rFonts w:ascii="Times New Roman" w:hAnsi="Times New Roman" w:cs="Times New Roman"/>
          <w:i/>
          <w:iCs/>
          <w:sz w:val="24"/>
          <w:szCs w:val="24"/>
        </w:rPr>
        <w:t>Embracing ancestral values: Stories of the sea gypsies. Cultural Heritage Blog</w:t>
      </w:r>
      <w:r w:rsidRPr="003040D9">
        <w:rPr>
          <w:rFonts w:ascii="Times New Roman" w:hAnsi="Times New Roman" w:cs="Times New Roman"/>
          <w:sz w:val="24"/>
          <w:szCs w:val="24"/>
        </w:rPr>
        <w:t xml:space="preserve">. </w:t>
      </w:r>
      <w:hyperlink r:id="rId46" w:history="1">
        <w:r w:rsidRPr="003040D9">
          <w:rPr>
            <w:rStyle w:val="Hyperlink"/>
            <w:rFonts w:ascii="Times New Roman" w:hAnsi="Times New Roman" w:cs="Times New Roman"/>
            <w:sz w:val="24"/>
            <w:szCs w:val="24"/>
          </w:rPr>
          <w:t>https://culturalheritage.blog/sea-gypsies</w:t>
        </w:r>
      </w:hyperlink>
    </w:p>
    <w:p w14:paraId="4F285F8C" w14:textId="1B3F6B82" w:rsidR="00772E51" w:rsidRPr="003040D9" w:rsidRDefault="0068295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Tamayo, J., &amp; An, R. (2019). </w:t>
      </w:r>
      <w:r w:rsidRPr="003040D9">
        <w:rPr>
          <w:rFonts w:ascii="Times New Roman" w:hAnsi="Times New Roman" w:cs="Times New Roman"/>
          <w:i/>
          <w:iCs/>
          <w:sz w:val="24"/>
          <w:szCs w:val="24"/>
        </w:rPr>
        <w:t xml:space="preserve">Interventions to improve quality of life of </w:t>
      </w:r>
      <w:proofErr w:type="spellStart"/>
      <w:r w:rsidRPr="003040D9">
        <w:rPr>
          <w:rFonts w:ascii="Times New Roman" w:hAnsi="Times New Roman" w:cs="Times New Roman"/>
          <w:i/>
          <w:iCs/>
          <w:sz w:val="24"/>
          <w:szCs w:val="24"/>
        </w:rPr>
        <w:t>Badjaos</w:t>
      </w:r>
      <w:proofErr w:type="spellEnd"/>
      <w:r w:rsidRPr="003040D9">
        <w:rPr>
          <w:rFonts w:ascii="Times New Roman" w:hAnsi="Times New Roman" w:cs="Times New Roman"/>
          <w:i/>
          <w:iCs/>
          <w:sz w:val="24"/>
          <w:szCs w:val="24"/>
        </w:rPr>
        <w:t xml:space="preserve"> in Batangas. Government Development Report</w:t>
      </w:r>
      <w:r w:rsidRPr="003040D9">
        <w:rPr>
          <w:rFonts w:ascii="Times New Roman" w:hAnsi="Times New Roman" w:cs="Times New Roman"/>
          <w:sz w:val="24"/>
          <w:szCs w:val="24"/>
        </w:rPr>
        <w:t xml:space="preserve">, 6(3), 22–35. </w:t>
      </w:r>
      <w:hyperlink r:id="rId47" w:history="1">
        <w:r w:rsidRPr="003040D9">
          <w:rPr>
            <w:rStyle w:val="Hyperlink"/>
            <w:rFonts w:ascii="Times New Roman" w:hAnsi="Times New Roman" w:cs="Times New Roman"/>
            <w:sz w:val="24"/>
            <w:szCs w:val="24"/>
          </w:rPr>
          <w:t>https://research.lpubatangas.edu.ph/wp-content/uploads/2020/06/APJEAS-2019.6.4.06.pdf</w:t>
        </w:r>
      </w:hyperlink>
    </w:p>
    <w:p w14:paraId="64A14DA9" w14:textId="359481D9" w:rsidR="00682952" w:rsidRPr="003040D9" w:rsidRDefault="00682952" w:rsidP="008D3AB9">
      <w:pPr>
        <w:pStyle w:val="ListParagraph"/>
        <w:numPr>
          <w:ilvl w:val="0"/>
          <w:numId w:val="15"/>
        </w:numPr>
        <w:spacing w:after="0" w:line="360" w:lineRule="auto"/>
        <w:rPr>
          <w:rFonts w:ascii="Times New Roman" w:hAnsi="Times New Roman" w:cs="Times New Roman"/>
          <w:sz w:val="24"/>
          <w:szCs w:val="24"/>
        </w:rPr>
      </w:pPr>
      <w:proofErr w:type="spellStart"/>
      <w:r w:rsidRPr="003040D9">
        <w:rPr>
          <w:rFonts w:ascii="Times New Roman" w:hAnsi="Times New Roman" w:cs="Times New Roman"/>
          <w:sz w:val="24"/>
          <w:szCs w:val="24"/>
        </w:rPr>
        <w:t>Bulatlat</w:t>
      </w:r>
      <w:proofErr w:type="spellEnd"/>
      <w:r w:rsidRPr="003040D9">
        <w:rPr>
          <w:rFonts w:ascii="Times New Roman" w:hAnsi="Times New Roman" w:cs="Times New Roman"/>
          <w:sz w:val="24"/>
          <w:szCs w:val="24"/>
        </w:rPr>
        <w:t xml:space="preserve">. (2024, March 5). </w:t>
      </w:r>
      <w:r w:rsidRPr="003040D9">
        <w:rPr>
          <w:rFonts w:ascii="Times New Roman" w:hAnsi="Times New Roman" w:cs="Times New Roman"/>
          <w:i/>
          <w:iCs/>
          <w:sz w:val="24"/>
          <w:szCs w:val="24"/>
        </w:rPr>
        <w:t xml:space="preserve">Badjao community in Lucena struggles against discrimination. </w:t>
      </w:r>
      <w:proofErr w:type="spellStart"/>
      <w:r w:rsidRPr="003040D9">
        <w:rPr>
          <w:rFonts w:ascii="Times New Roman" w:hAnsi="Times New Roman" w:cs="Times New Roman"/>
          <w:i/>
          <w:iCs/>
          <w:sz w:val="24"/>
          <w:szCs w:val="24"/>
        </w:rPr>
        <w:t>Bulatlat</w:t>
      </w:r>
      <w:proofErr w:type="spellEnd"/>
      <w:r w:rsidRPr="003040D9">
        <w:rPr>
          <w:rFonts w:ascii="Times New Roman" w:hAnsi="Times New Roman" w:cs="Times New Roman"/>
          <w:i/>
          <w:iCs/>
          <w:sz w:val="24"/>
          <w:szCs w:val="24"/>
        </w:rPr>
        <w:t xml:space="preserve"> News.</w:t>
      </w:r>
      <w:r w:rsidRPr="003040D9">
        <w:rPr>
          <w:rFonts w:ascii="Times New Roman" w:hAnsi="Times New Roman" w:cs="Times New Roman"/>
          <w:sz w:val="24"/>
          <w:szCs w:val="24"/>
        </w:rPr>
        <w:t xml:space="preserve"> </w:t>
      </w:r>
      <w:hyperlink r:id="rId48" w:history="1">
        <w:r w:rsidRPr="003040D9">
          <w:rPr>
            <w:rStyle w:val="Hyperlink"/>
            <w:rFonts w:ascii="Times New Roman" w:hAnsi="Times New Roman" w:cs="Times New Roman"/>
            <w:sz w:val="24"/>
            <w:szCs w:val="24"/>
          </w:rPr>
          <w:t>https://www.bulatlat.com/lucena-badjao</w:t>
        </w:r>
      </w:hyperlink>
    </w:p>
    <w:p w14:paraId="7FE3F796" w14:textId="7A13ED63" w:rsidR="00682952" w:rsidRPr="003040D9" w:rsidRDefault="00682952"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Panay News. (2023, July 18). </w:t>
      </w:r>
      <w:r w:rsidRPr="003040D9">
        <w:rPr>
          <w:rFonts w:ascii="Times New Roman" w:hAnsi="Times New Roman" w:cs="Times New Roman"/>
          <w:i/>
          <w:iCs/>
          <w:sz w:val="24"/>
          <w:szCs w:val="24"/>
        </w:rPr>
        <w:t>Badjao problem – A larger perspective. Panay News</w:t>
      </w:r>
      <w:r w:rsidRPr="003040D9">
        <w:rPr>
          <w:rFonts w:ascii="Times New Roman" w:hAnsi="Times New Roman" w:cs="Times New Roman"/>
          <w:sz w:val="24"/>
          <w:szCs w:val="24"/>
        </w:rPr>
        <w:t xml:space="preserve">. </w:t>
      </w:r>
      <w:hyperlink r:id="rId49" w:history="1">
        <w:r w:rsidRPr="003040D9">
          <w:rPr>
            <w:rStyle w:val="Hyperlink"/>
            <w:rFonts w:ascii="Times New Roman" w:hAnsi="Times New Roman" w:cs="Times New Roman"/>
            <w:sz w:val="24"/>
            <w:szCs w:val="24"/>
          </w:rPr>
          <w:t>https://www.panaynews.net/badjao-perspective</w:t>
        </w:r>
      </w:hyperlink>
    </w:p>
    <w:p w14:paraId="6C95EC91" w14:textId="676FCD46" w:rsidR="0055559E" w:rsidRPr="003040D9" w:rsidRDefault="009B2E39" w:rsidP="008D3AB9">
      <w:pPr>
        <w:pStyle w:val="ListParagraph"/>
        <w:numPr>
          <w:ilvl w:val="0"/>
          <w:numId w:val="15"/>
        </w:numPr>
        <w:spacing w:after="0" w:line="360" w:lineRule="auto"/>
        <w:rPr>
          <w:rFonts w:ascii="Times New Roman" w:hAnsi="Times New Roman" w:cs="Times New Roman"/>
          <w:sz w:val="24"/>
          <w:szCs w:val="24"/>
        </w:rPr>
      </w:pPr>
      <w:r w:rsidRPr="003040D9">
        <w:rPr>
          <w:rFonts w:ascii="Times New Roman" w:hAnsi="Times New Roman" w:cs="Times New Roman"/>
          <w:sz w:val="24"/>
          <w:szCs w:val="24"/>
        </w:rPr>
        <w:t xml:space="preserve">UNDESA, UN Habitat &amp; UNDP. (2024). </w:t>
      </w:r>
      <w:r w:rsidRPr="003040D9">
        <w:rPr>
          <w:rFonts w:ascii="Times New Roman" w:hAnsi="Times New Roman" w:cs="Times New Roman"/>
          <w:i/>
          <w:iCs/>
          <w:sz w:val="24"/>
          <w:szCs w:val="24"/>
        </w:rPr>
        <w:t>Inter-Agency Policy Brief: Accelerating SDG Localization</w:t>
      </w:r>
      <w:r w:rsidRPr="003040D9">
        <w:rPr>
          <w:rFonts w:ascii="Times New Roman" w:hAnsi="Times New Roman" w:cs="Times New Roman"/>
          <w:sz w:val="24"/>
          <w:szCs w:val="24"/>
        </w:rPr>
        <w:t xml:space="preserve">. </w:t>
      </w:r>
      <w:hyperlink r:id="rId50" w:history="1">
        <w:r w:rsidRPr="003040D9">
          <w:rPr>
            <w:rStyle w:val="Hyperlink"/>
            <w:rFonts w:ascii="Times New Roman" w:hAnsi="Times New Roman" w:cs="Times New Roman"/>
            <w:sz w:val="24"/>
            <w:szCs w:val="24"/>
          </w:rPr>
          <w:t>https://sdgs.un.org/publications/inter-agency-policy-brief-accelerating-sdg-localization-deliver-promise-2030-agenda</w:t>
        </w:r>
      </w:hyperlink>
    </w:p>
    <w:p w14:paraId="529D9AEA" w14:textId="72C09E85" w:rsidR="00A36B2E" w:rsidRPr="003040D9" w:rsidRDefault="00A36B2E" w:rsidP="008D3AB9">
      <w:pPr>
        <w:spacing w:line="360" w:lineRule="auto"/>
        <w:rPr>
          <w:rFonts w:ascii="Times New Roman" w:hAnsi="Times New Roman" w:cs="Times New Roman"/>
          <w:sz w:val="24"/>
          <w:szCs w:val="24"/>
        </w:rPr>
      </w:pPr>
    </w:p>
    <w:sectPr w:rsidR="00A36B2E" w:rsidRPr="003040D9" w:rsidSect="008D3AB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D04"/>
    <w:multiLevelType w:val="multilevel"/>
    <w:tmpl w:val="70A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644E8"/>
    <w:multiLevelType w:val="multilevel"/>
    <w:tmpl w:val="94D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048F3"/>
    <w:multiLevelType w:val="multilevel"/>
    <w:tmpl w:val="9210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3575D"/>
    <w:multiLevelType w:val="multilevel"/>
    <w:tmpl w:val="90B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16675"/>
    <w:multiLevelType w:val="multilevel"/>
    <w:tmpl w:val="BF8A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001"/>
    <w:multiLevelType w:val="multilevel"/>
    <w:tmpl w:val="58C4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E5E9F"/>
    <w:multiLevelType w:val="multilevel"/>
    <w:tmpl w:val="A184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E4569"/>
    <w:multiLevelType w:val="multilevel"/>
    <w:tmpl w:val="001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978B1"/>
    <w:multiLevelType w:val="multilevel"/>
    <w:tmpl w:val="D1F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63CE6"/>
    <w:multiLevelType w:val="multilevel"/>
    <w:tmpl w:val="10E2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E651F"/>
    <w:multiLevelType w:val="multilevel"/>
    <w:tmpl w:val="604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31217"/>
    <w:multiLevelType w:val="hybridMultilevel"/>
    <w:tmpl w:val="5854FDF8"/>
    <w:lvl w:ilvl="0" w:tplc="E1949C2A">
      <w:start w:val="1"/>
      <w:numFmt w:val="decimal"/>
      <w:lvlText w:val="%1."/>
      <w:lvlJc w:val="left"/>
      <w:pPr>
        <w:ind w:left="340" w:hanging="34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1552ABD"/>
    <w:multiLevelType w:val="multilevel"/>
    <w:tmpl w:val="AC2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56F5B"/>
    <w:multiLevelType w:val="multilevel"/>
    <w:tmpl w:val="A6F8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F4658"/>
    <w:multiLevelType w:val="multilevel"/>
    <w:tmpl w:val="A23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187592">
    <w:abstractNumId w:val="9"/>
  </w:num>
  <w:num w:numId="2" w16cid:durableId="1053433042">
    <w:abstractNumId w:val="4"/>
  </w:num>
  <w:num w:numId="3" w16cid:durableId="168444367">
    <w:abstractNumId w:val="10"/>
  </w:num>
  <w:num w:numId="4" w16cid:durableId="1274508639">
    <w:abstractNumId w:val="13"/>
  </w:num>
  <w:num w:numId="5" w16cid:durableId="590089540">
    <w:abstractNumId w:val="0"/>
  </w:num>
  <w:num w:numId="6" w16cid:durableId="2107537429">
    <w:abstractNumId w:val="2"/>
  </w:num>
  <w:num w:numId="7" w16cid:durableId="1419595494">
    <w:abstractNumId w:val="1"/>
  </w:num>
  <w:num w:numId="8" w16cid:durableId="508446939">
    <w:abstractNumId w:val="6"/>
  </w:num>
  <w:num w:numId="9" w16cid:durableId="1581016427">
    <w:abstractNumId w:val="7"/>
  </w:num>
  <w:num w:numId="10" w16cid:durableId="1557426865">
    <w:abstractNumId w:val="12"/>
  </w:num>
  <w:num w:numId="11" w16cid:durableId="385836277">
    <w:abstractNumId w:val="3"/>
  </w:num>
  <w:num w:numId="12" w16cid:durableId="376246360">
    <w:abstractNumId w:val="8"/>
  </w:num>
  <w:num w:numId="13" w16cid:durableId="452023991">
    <w:abstractNumId w:val="5"/>
  </w:num>
  <w:num w:numId="14" w16cid:durableId="224148206">
    <w:abstractNumId w:val="14"/>
  </w:num>
  <w:num w:numId="15" w16cid:durableId="1435436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F1"/>
    <w:rsid w:val="000256DB"/>
    <w:rsid w:val="0002589A"/>
    <w:rsid w:val="00027F4C"/>
    <w:rsid w:val="000431B8"/>
    <w:rsid w:val="000526C0"/>
    <w:rsid w:val="000755D8"/>
    <w:rsid w:val="000D321E"/>
    <w:rsid w:val="000F1D0A"/>
    <w:rsid w:val="00111178"/>
    <w:rsid w:val="00113C5F"/>
    <w:rsid w:val="00116AA0"/>
    <w:rsid w:val="00124DDD"/>
    <w:rsid w:val="0014012B"/>
    <w:rsid w:val="00174FAB"/>
    <w:rsid w:val="00183A29"/>
    <w:rsid w:val="001A14BC"/>
    <w:rsid w:val="001A57B4"/>
    <w:rsid w:val="001B0730"/>
    <w:rsid w:val="001D306F"/>
    <w:rsid w:val="001D61D7"/>
    <w:rsid w:val="001D7C0D"/>
    <w:rsid w:val="001F316E"/>
    <w:rsid w:val="00213633"/>
    <w:rsid w:val="00245D9F"/>
    <w:rsid w:val="00246584"/>
    <w:rsid w:val="002C1048"/>
    <w:rsid w:val="002D10C8"/>
    <w:rsid w:val="002E0F98"/>
    <w:rsid w:val="0030246C"/>
    <w:rsid w:val="003040D9"/>
    <w:rsid w:val="003045B3"/>
    <w:rsid w:val="00317DFD"/>
    <w:rsid w:val="00320160"/>
    <w:rsid w:val="00341223"/>
    <w:rsid w:val="003416D6"/>
    <w:rsid w:val="00353562"/>
    <w:rsid w:val="00374C17"/>
    <w:rsid w:val="00383141"/>
    <w:rsid w:val="003C4B1C"/>
    <w:rsid w:val="003D361D"/>
    <w:rsid w:val="003F4172"/>
    <w:rsid w:val="003F5C4D"/>
    <w:rsid w:val="00402A01"/>
    <w:rsid w:val="00441321"/>
    <w:rsid w:val="00444CC6"/>
    <w:rsid w:val="004536F7"/>
    <w:rsid w:val="00457290"/>
    <w:rsid w:val="00474B81"/>
    <w:rsid w:val="00480173"/>
    <w:rsid w:val="004872B3"/>
    <w:rsid w:val="004C03C4"/>
    <w:rsid w:val="004C17BE"/>
    <w:rsid w:val="004C18A5"/>
    <w:rsid w:val="004D70C1"/>
    <w:rsid w:val="005043BC"/>
    <w:rsid w:val="00527F1B"/>
    <w:rsid w:val="00536A62"/>
    <w:rsid w:val="0054325B"/>
    <w:rsid w:val="00553240"/>
    <w:rsid w:val="0055559E"/>
    <w:rsid w:val="00566779"/>
    <w:rsid w:val="00567BA8"/>
    <w:rsid w:val="00581360"/>
    <w:rsid w:val="00595A4D"/>
    <w:rsid w:val="005C3993"/>
    <w:rsid w:val="005C623E"/>
    <w:rsid w:val="005D0BF9"/>
    <w:rsid w:val="005D59D0"/>
    <w:rsid w:val="00606D79"/>
    <w:rsid w:val="00614474"/>
    <w:rsid w:val="00624F7C"/>
    <w:rsid w:val="0062618C"/>
    <w:rsid w:val="006409CA"/>
    <w:rsid w:val="00651239"/>
    <w:rsid w:val="006617E7"/>
    <w:rsid w:val="00663CFA"/>
    <w:rsid w:val="00664F62"/>
    <w:rsid w:val="006718CE"/>
    <w:rsid w:val="00673FD3"/>
    <w:rsid w:val="006774F5"/>
    <w:rsid w:val="00682952"/>
    <w:rsid w:val="00686DCC"/>
    <w:rsid w:val="006A0523"/>
    <w:rsid w:val="006C533B"/>
    <w:rsid w:val="006C5A68"/>
    <w:rsid w:val="006E5541"/>
    <w:rsid w:val="006E7EAF"/>
    <w:rsid w:val="00703760"/>
    <w:rsid w:val="00711903"/>
    <w:rsid w:val="007378BE"/>
    <w:rsid w:val="00772E51"/>
    <w:rsid w:val="00785740"/>
    <w:rsid w:val="0078659B"/>
    <w:rsid w:val="007E693D"/>
    <w:rsid w:val="007E70CD"/>
    <w:rsid w:val="00801D2B"/>
    <w:rsid w:val="008129A8"/>
    <w:rsid w:val="00860551"/>
    <w:rsid w:val="008920A1"/>
    <w:rsid w:val="008B6EA2"/>
    <w:rsid w:val="008D3AB9"/>
    <w:rsid w:val="008D4AB7"/>
    <w:rsid w:val="008D4AF8"/>
    <w:rsid w:val="008E1618"/>
    <w:rsid w:val="008E3609"/>
    <w:rsid w:val="00906C59"/>
    <w:rsid w:val="00914289"/>
    <w:rsid w:val="00934063"/>
    <w:rsid w:val="0097597A"/>
    <w:rsid w:val="00983E1B"/>
    <w:rsid w:val="009B2E39"/>
    <w:rsid w:val="009C0E3A"/>
    <w:rsid w:val="009D5BA7"/>
    <w:rsid w:val="009E36F8"/>
    <w:rsid w:val="009E3BF1"/>
    <w:rsid w:val="009F14E7"/>
    <w:rsid w:val="009F4CC1"/>
    <w:rsid w:val="009F5A78"/>
    <w:rsid w:val="00A30809"/>
    <w:rsid w:val="00A36B2E"/>
    <w:rsid w:val="00A4088D"/>
    <w:rsid w:val="00AA6CFF"/>
    <w:rsid w:val="00AC6518"/>
    <w:rsid w:val="00AC7CB5"/>
    <w:rsid w:val="00AF571A"/>
    <w:rsid w:val="00B238C0"/>
    <w:rsid w:val="00B3382B"/>
    <w:rsid w:val="00B51CFC"/>
    <w:rsid w:val="00BB6208"/>
    <w:rsid w:val="00BD76B4"/>
    <w:rsid w:val="00BF31AE"/>
    <w:rsid w:val="00C20135"/>
    <w:rsid w:val="00C21A1A"/>
    <w:rsid w:val="00C36C91"/>
    <w:rsid w:val="00C3798E"/>
    <w:rsid w:val="00C47889"/>
    <w:rsid w:val="00C61521"/>
    <w:rsid w:val="00C63C78"/>
    <w:rsid w:val="00C90004"/>
    <w:rsid w:val="00CD0045"/>
    <w:rsid w:val="00CD63C2"/>
    <w:rsid w:val="00D2025A"/>
    <w:rsid w:val="00D260F0"/>
    <w:rsid w:val="00D34C32"/>
    <w:rsid w:val="00D60815"/>
    <w:rsid w:val="00DB2F1B"/>
    <w:rsid w:val="00DC59DB"/>
    <w:rsid w:val="00DD5411"/>
    <w:rsid w:val="00DE41CB"/>
    <w:rsid w:val="00DE7557"/>
    <w:rsid w:val="00E40070"/>
    <w:rsid w:val="00E568EE"/>
    <w:rsid w:val="00E76A21"/>
    <w:rsid w:val="00E83EB4"/>
    <w:rsid w:val="00E92B51"/>
    <w:rsid w:val="00EA255E"/>
    <w:rsid w:val="00EA478B"/>
    <w:rsid w:val="00EC4EBA"/>
    <w:rsid w:val="00EF640B"/>
    <w:rsid w:val="00F048E9"/>
    <w:rsid w:val="00F235F7"/>
    <w:rsid w:val="00F45599"/>
    <w:rsid w:val="00F4710E"/>
    <w:rsid w:val="00F56F5F"/>
    <w:rsid w:val="00F73523"/>
    <w:rsid w:val="00F9316A"/>
    <w:rsid w:val="00F96F11"/>
    <w:rsid w:val="00FB2572"/>
    <w:rsid w:val="00FB6F01"/>
    <w:rsid w:val="00FD02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284F"/>
  <w15:chartTrackingRefBased/>
  <w15:docId w15:val="{68D3FD6E-3757-4F08-A7B1-97E782BA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35"/>
  </w:style>
  <w:style w:type="paragraph" w:styleId="Heading1">
    <w:name w:val="heading 1"/>
    <w:basedOn w:val="Normal"/>
    <w:next w:val="Normal"/>
    <w:link w:val="Heading1Char"/>
    <w:uiPriority w:val="9"/>
    <w:qFormat/>
    <w:rsid w:val="009E3B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B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B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B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B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B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B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B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B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BF1"/>
    <w:rPr>
      <w:rFonts w:eastAsiaTheme="majorEastAsia" w:cstheme="majorBidi"/>
      <w:color w:val="272727" w:themeColor="text1" w:themeTint="D8"/>
    </w:rPr>
  </w:style>
  <w:style w:type="paragraph" w:styleId="Title">
    <w:name w:val="Title"/>
    <w:basedOn w:val="Normal"/>
    <w:next w:val="Normal"/>
    <w:link w:val="TitleChar"/>
    <w:uiPriority w:val="10"/>
    <w:qFormat/>
    <w:rsid w:val="009E3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BF1"/>
    <w:pPr>
      <w:spacing w:before="160"/>
      <w:jc w:val="center"/>
    </w:pPr>
    <w:rPr>
      <w:i/>
      <w:iCs/>
      <w:color w:val="404040" w:themeColor="text1" w:themeTint="BF"/>
    </w:rPr>
  </w:style>
  <w:style w:type="character" w:customStyle="1" w:styleId="QuoteChar">
    <w:name w:val="Quote Char"/>
    <w:basedOn w:val="DefaultParagraphFont"/>
    <w:link w:val="Quote"/>
    <w:uiPriority w:val="29"/>
    <w:rsid w:val="009E3BF1"/>
    <w:rPr>
      <w:i/>
      <w:iCs/>
      <w:color w:val="404040" w:themeColor="text1" w:themeTint="BF"/>
    </w:rPr>
  </w:style>
  <w:style w:type="paragraph" w:styleId="ListParagraph">
    <w:name w:val="List Paragraph"/>
    <w:basedOn w:val="Normal"/>
    <w:uiPriority w:val="34"/>
    <w:qFormat/>
    <w:rsid w:val="009E3BF1"/>
    <w:pPr>
      <w:ind w:left="720"/>
      <w:contextualSpacing/>
    </w:pPr>
  </w:style>
  <w:style w:type="character" w:styleId="IntenseEmphasis">
    <w:name w:val="Intense Emphasis"/>
    <w:basedOn w:val="DefaultParagraphFont"/>
    <w:uiPriority w:val="21"/>
    <w:qFormat/>
    <w:rsid w:val="009E3BF1"/>
    <w:rPr>
      <w:i/>
      <w:iCs/>
      <w:color w:val="2F5496" w:themeColor="accent1" w:themeShade="BF"/>
    </w:rPr>
  </w:style>
  <w:style w:type="paragraph" w:styleId="IntenseQuote">
    <w:name w:val="Intense Quote"/>
    <w:basedOn w:val="Normal"/>
    <w:next w:val="Normal"/>
    <w:link w:val="IntenseQuoteChar"/>
    <w:uiPriority w:val="30"/>
    <w:qFormat/>
    <w:rsid w:val="009E3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BF1"/>
    <w:rPr>
      <w:i/>
      <w:iCs/>
      <w:color w:val="2F5496" w:themeColor="accent1" w:themeShade="BF"/>
    </w:rPr>
  </w:style>
  <w:style w:type="character" w:styleId="IntenseReference">
    <w:name w:val="Intense Reference"/>
    <w:basedOn w:val="DefaultParagraphFont"/>
    <w:uiPriority w:val="32"/>
    <w:qFormat/>
    <w:rsid w:val="009E3BF1"/>
    <w:rPr>
      <w:b/>
      <w:bCs/>
      <w:smallCaps/>
      <w:color w:val="2F5496" w:themeColor="accent1" w:themeShade="BF"/>
      <w:spacing w:val="5"/>
    </w:rPr>
  </w:style>
  <w:style w:type="character" w:styleId="Strong">
    <w:name w:val="Strong"/>
    <w:basedOn w:val="DefaultParagraphFont"/>
    <w:uiPriority w:val="22"/>
    <w:qFormat/>
    <w:rsid w:val="002D10C8"/>
    <w:rPr>
      <w:b/>
      <w:bCs/>
    </w:rPr>
  </w:style>
  <w:style w:type="character" w:styleId="Hyperlink">
    <w:name w:val="Hyperlink"/>
    <w:basedOn w:val="DefaultParagraphFont"/>
    <w:uiPriority w:val="99"/>
    <w:unhideWhenUsed/>
    <w:rsid w:val="000526C0"/>
    <w:rPr>
      <w:color w:val="0563C1" w:themeColor="hyperlink"/>
      <w:u w:val="single"/>
    </w:rPr>
  </w:style>
  <w:style w:type="character" w:styleId="UnresolvedMention">
    <w:name w:val="Unresolved Mention"/>
    <w:basedOn w:val="DefaultParagraphFont"/>
    <w:uiPriority w:val="99"/>
    <w:semiHidden/>
    <w:unhideWhenUsed/>
    <w:rsid w:val="0005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2739">
      <w:bodyDiv w:val="1"/>
      <w:marLeft w:val="0"/>
      <w:marRight w:val="0"/>
      <w:marTop w:val="0"/>
      <w:marBottom w:val="0"/>
      <w:divBdr>
        <w:top w:val="none" w:sz="0" w:space="0" w:color="auto"/>
        <w:left w:val="none" w:sz="0" w:space="0" w:color="auto"/>
        <w:bottom w:val="none" w:sz="0" w:space="0" w:color="auto"/>
        <w:right w:val="none" w:sz="0" w:space="0" w:color="auto"/>
      </w:divBdr>
      <w:divsChild>
        <w:div w:id="1247882047">
          <w:marLeft w:val="0"/>
          <w:marRight w:val="0"/>
          <w:marTop w:val="0"/>
          <w:marBottom w:val="0"/>
          <w:divBdr>
            <w:top w:val="none" w:sz="0" w:space="0" w:color="auto"/>
            <w:left w:val="none" w:sz="0" w:space="0" w:color="auto"/>
            <w:bottom w:val="none" w:sz="0" w:space="0" w:color="auto"/>
            <w:right w:val="none" w:sz="0" w:space="0" w:color="auto"/>
          </w:divBdr>
          <w:divsChild>
            <w:div w:id="13319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28">
      <w:bodyDiv w:val="1"/>
      <w:marLeft w:val="0"/>
      <w:marRight w:val="0"/>
      <w:marTop w:val="0"/>
      <w:marBottom w:val="0"/>
      <w:divBdr>
        <w:top w:val="none" w:sz="0" w:space="0" w:color="auto"/>
        <w:left w:val="none" w:sz="0" w:space="0" w:color="auto"/>
        <w:bottom w:val="none" w:sz="0" w:space="0" w:color="auto"/>
        <w:right w:val="none" w:sz="0" w:space="0" w:color="auto"/>
      </w:divBdr>
      <w:divsChild>
        <w:div w:id="1009023511">
          <w:marLeft w:val="0"/>
          <w:marRight w:val="0"/>
          <w:marTop w:val="0"/>
          <w:marBottom w:val="0"/>
          <w:divBdr>
            <w:top w:val="none" w:sz="0" w:space="0" w:color="auto"/>
            <w:left w:val="none" w:sz="0" w:space="0" w:color="auto"/>
            <w:bottom w:val="none" w:sz="0" w:space="0" w:color="auto"/>
            <w:right w:val="none" w:sz="0" w:space="0" w:color="auto"/>
          </w:divBdr>
          <w:divsChild>
            <w:div w:id="1969389375">
              <w:marLeft w:val="0"/>
              <w:marRight w:val="0"/>
              <w:marTop w:val="0"/>
              <w:marBottom w:val="0"/>
              <w:divBdr>
                <w:top w:val="none" w:sz="0" w:space="0" w:color="auto"/>
                <w:left w:val="none" w:sz="0" w:space="0" w:color="auto"/>
                <w:bottom w:val="none" w:sz="0" w:space="0" w:color="auto"/>
                <w:right w:val="none" w:sz="0" w:space="0" w:color="auto"/>
              </w:divBdr>
            </w:div>
          </w:divsChild>
        </w:div>
        <w:div w:id="2107916969">
          <w:marLeft w:val="0"/>
          <w:marRight w:val="0"/>
          <w:marTop w:val="0"/>
          <w:marBottom w:val="0"/>
          <w:divBdr>
            <w:top w:val="none" w:sz="0" w:space="0" w:color="auto"/>
            <w:left w:val="none" w:sz="0" w:space="0" w:color="auto"/>
            <w:bottom w:val="none" w:sz="0" w:space="0" w:color="auto"/>
            <w:right w:val="none" w:sz="0" w:space="0" w:color="auto"/>
          </w:divBdr>
          <w:divsChild>
            <w:div w:id="1806656742">
              <w:marLeft w:val="0"/>
              <w:marRight w:val="0"/>
              <w:marTop w:val="0"/>
              <w:marBottom w:val="0"/>
              <w:divBdr>
                <w:top w:val="none" w:sz="0" w:space="0" w:color="auto"/>
                <w:left w:val="none" w:sz="0" w:space="0" w:color="auto"/>
                <w:bottom w:val="none" w:sz="0" w:space="0" w:color="auto"/>
                <w:right w:val="none" w:sz="0" w:space="0" w:color="auto"/>
              </w:divBdr>
            </w:div>
          </w:divsChild>
        </w:div>
        <w:div w:id="1229733448">
          <w:marLeft w:val="0"/>
          <w:marRight w:val="0"/>
          <w:marTop w:val="0"/>
          <w:marBottom w:val="0"/>
          <w:divBdr>
            <w:top w:val="none" w:sz="0" w:space="0" w:color="auto"/>
            <w:left w:val="none" w:sz="0" w:space="0" w:color="auto"/>
            <w:bottom w:val="none" w:sz="0" w:space="0" w:color="auto"/>
            <w:right w:val="none" w:sz="0" w:space="0" w:color="auto"/>
          </w:divBdr>
          <w:divsChild>
            <w:div w:id="894774657">
              <w:marLeft w:val="0"/>
              <w:marRight w:val="0"/>
              <w:marTop w:val="0"/>
              <w:marBottom w:val="0"/>
              <w:divBdr>
                <w:top w:val="none" w:sz="0" w:space="0" w:color="auto"/>
                <w:left w:val="none" w:sz="0" w:space="0" w:color="auto"/>
                <w:bottom w:val="none" w:sz="0" w:space="0" w:color="auto"/>
                <w:right w:val="none" w:sz="0" w:space="0" w:color="auto"/>
              </w:divBdr>
            </w:div>
          </w:divsChild>
        </w:div>
        <w:div w:id="1005867245">
          <w:marLeft w:val="0"/>
          <w:marRight w:val="0"/>
          <w:marTop w:val="0"/>
          <w:marBottom w:val="0"/>
          <w:divBdr>
            <w:top w:val="none" w:sz="0" w:space="0" w:color="auto"/>
            <w:left w:val="none" w:sz="0" w:space="0" w:color="auto"/>
            <w:bottom w:val="none" w:sz="0" w:space="0" w:color="auto"/>
            <w:right w:val="none" w:sz="0" w:space="0" w:color="auto"/>
          </w:divBdr>
          <w:divsChild>
            <w:div w:id="1631476250">
              <w:marLeft w:val="0"/>
              <w:marRight w:val="0"/>
              <w:marTop w:val="0"/>
              <w:marBottom w:val="0"/>
              <w:divBdr>
                <w:top w:val="none" w:sz="0" w:space="0" w:color="auto"/>
                <w:left w:val="none" w:sz="0" w:space="0" w:color="auto"/>
                <w:bottom w:val="none" w:sz="0" w:space="0" w:color="auto"/>
                <w:right w:val="none" w:sz="0" w:space="0" w:color="auto"/>
              </w:divBdr>
            </w:div>
          </w:divsChild>
        </w:div>
        <w:div w:id="1400594181">
          <w:marLeft w:val="0"/>
          <w:marRight w:val="0"/>
          <w:marTop w:val="0"/>
          <w:marBottom w:val="0"/>
          <w:divBdr>
            <w:top w:val="none" w:sz="0" w:space="0" w:color="auto"/>
            <w:left w:val="none" w:sz="0" w:space="0" w:color="auto"/>
            <w:bottom w:val="none" w:sz="0" w:space="0" w:color="auto"/>
            <w:right w:val="none" w:sz="0" w:space="0" w:color="auto"/>
          </w:divBdr>
          <w:divsChild>
            <w:div w:id="9995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01">
      <w:bodyDiv w:val="1"/>
      <w:marLeft w:val="0"/>
      <w:marRight w:val="0"/>
      <w:marTop w:val="0"/>
      <w:marBottom w:val="0"/>
      <w:divBdr>
        <w:top w:val="none" w:sz="0" w:space="0" w:color="auto"/>
        <w:left w:val="none" w:sz="0" w:space="0" w:color="auto"/>
        <w:bottom w:val="none" w:sz="0" w:space="0" w:color="auto"/>
        <w:right w:val="none" w:sz="0" w:space="0" w:color="auto"/>
      </w:divBdr>
    </w:div>
    <w:div w:id="724985294">
      <w:bodyDiv w:val="1"/>
      <w:marLeft w:val="0"/>
      <w:marRight w:val="0"/>
      <w:marTop w:val="0"/>
      <w:marBottom w:val="0"/>
      <w:divBdr>
        <w:top w:val="none" w:sz="0" w:space="0" w:color="auto"/>
        <w:left w:val="none" w:sz="0" w:space="0" w:color="auto"/>
        <w:bottom w:val="none" w:sz="0" w:space="0" w:color="auto"/>
        <w:right w:val="none" w:sz="0" w:space="0" w:color="auto"/>
      </w:divBdr>
      <w:divsChild>
        <w:div w:id="26151374">
          <w:marLeft w:val="0"/>
          <w:marRight w:val="0"/>
          <w:marTop w:val="0"/>
          <w:marBottom w:val="0"/>
          <w:divBdr>
            <w:top w:val="none" w:sz="0" w:space="0" w:color="auto"/>
            <w:left w:val="none" w:sz="0" w:space="0" w:color="auto"/>
            <w:bottom w:val="none" w:sz="0" w:space="0" w:color="auto"/>
            <w:right w:val="none" w:sz="0" w:space="0" w:color="auto"/>
          </w:divBdr>
          <w:divsChild>
            <w:div w:id="15082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7146">
      <w:bodyDiv w:val="1"/>
      <w:marLeft w:val="0"/>
      <w:marRight w:val="0"/>
      <w:marTop w:val="0"/>
      <w:marBottom w:val="0"/>
      <w:divBdr>
        <w:top w:val="none" w:sz="0" w:space="0" w:color="auto"/>
        <w:left w:val="none" w:sz="0" w:space="0" w:color="auto"/>
        <w:bottom w:val="none" w:sz="0" w:space="0" w:color="auto"/>
        <w:right w:val="none" w:sz="0" w:space="0" w:color="auto"/>
      </w:divBdr>
      <w:divsChild>
        <w:div w:id="1165973301">
          <w:marLeft w:val="0"/>
          <w:marRight w:val="0"/>
          <w:marTop w:val="0"/>
          <w:marBottom w:val="0"/>
          <w:divBdr>
            <w:top w:val="none" w:sz="0" w:space="0" w:color="auto"/>
            <w:left w:val="none" w:sz="0" w:space="0" w:color="auto"/>
            <w:bottom w:val="none" w:sz="0" w:space="0" w:color="auto"/>
            <w:right w:val="none" w:sz="0" w:space="0" w:color="auto"/>
          </w:divBdr>
          <w:divsChild>
            <w:div w:id="16682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095">
      <w:bodyDiv w:val="1"/>
      <w:marLeft w:val="0"/>
      <w:marRight w:val="0"/>
      <w:marTop w:val="0"/>
      <w:marBottom w:val="0"/>
      <w:divBdr>
        <w:top w:val="none" w:sz="0" w:space="0" w:color="auto"/>
        <w:left w:val="none" w:sz="0" w:space="0" w:color="auto"/>
        <w:bottom w:val="none" w:sz="0" w:space="0" w:color="auto"/>
        <w:right w:val="none" w:sz="0" w:space="0" w:color="auto"/>
      </w:divBdr>
      <w:divsChild>
        <w:div w:id="995960103">
          <w:marLeft w:val="0"/>
          <w:marRight w:val="0"/>
          <w:marTop w:val="0"/>
          <w:marBottom w:val="0"/>
          <w:divBdr>
            <w:top w:val="none" w:sz="0" w:space="0" w:color="auto"/>
            <w:left w:val="none" w:sz="0" w:space="0" w:color="auto"/>
            <w:bottom w:val="none" w:sz="0" w:space="0" w:color="auto"/>
            <w:right w:val="none" w:sz="0" w:space="0" w:color="auto"/>
          </w:divBdr>
          <w:divsChild>
            <w:div w:id="2081977340">
              <w:marLeft w:val="0"/>
              <w:marRight w:val="0"/>
              <w:marTop w:val="0"/>
              <w:marBottom w:val="0"/>
              <w:divBdr>
                <w:top w:val="none" w:sz="0" w:space="0" w:color="auto"/>
                <w:left w:val="none" w:sz="0" w:space="0" w:color="auto"/>
                <w:bottom w:val="none" w:sz="0" w:space="0" w:color="auto"/>
                <w:right w:val="none" w:sz="0" w:space="0" w:color="auto"/>
              </w:divBdr>
              <w:divsChild>
                <w:div w:id="1583300503">
                  <w:marLeft w:val="0"/>
                  <w:marRight w:val="0"/>
                  <w:marTop w:val="0"/>
                  <w:marBottom w:val="0"/>
                  <w:divBdr>
                    <w:top w:val="none" w:sz="0" w:space="0" w:color="auto"/>
                    <w:left w:val="none" w:sz="0" w:space="0" w:color="auto"/>
                    <w:bottom w:val="none" w:sz="0" w:space="0" w:color="auto"/>
                    <w:right w:val="none" w:sz="0" w:space="0" w:color="auto"/>
                  </w:divBdr>
                  <w:divsChild>
                    <w:div w:id="14064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9.dswd.gov.ph/2025/07/17713/" TargetMode="External"/><Relationship Id="rId18" Type="http://schemas.openxmlformats.org/officeDocument/2006/relationships/hyperlink" Target="https://www.jstor.org/stable/10.1163/j.ctv2gjwsw2.5" TargetMode="External"/><Relationship Id="rId26" Type="http://schemas.openxmlformats.org/officeDocument/2006/relationships/hyperlink" Target="https://opinion.inquirer.net/171150/the-flaws-of-philippine-democracy" TargetMode="External"/><Relationship Id="rId39" Type="http://schemas.openxmlformats.org/officeDocument/2006/relationships/hyperlink" Target="https://afirkins.medium.com/" TargetMode="External"/><Relationship Id="rId21" Type="http://schemas.openxmlformats.org/officeDocument/2006/relationships/hyperlink" Target="https://newsinfo.inquirer.net/615132/pride-of-badjaos" TargetMode="External"/><Relationship Id="rId34" Type="http://schemas.openxmlformats.org/officeDocument/2006/relationships/hyperlink" Target="https://www.unicef.org/philippines/press-releases/barmm-launches-social-protection-plan-benefit-over-4-million-people-bangsamoro" TargetMode="External"/><Relationship Id="rId42" Type="http://schemas.openxmlformats.org/officeDocument/2006/relationships/hyperlink" Target="https://unstats.un.org/sdgs/report/2025/The-Sustainable-Development-Goals-Report-2025.pdf" TargetMode="External"/><Relationship Id="rId47" Type="http://schemas.openxmlformats.org/officeDocument/2006/relationships/hyperlink" Target="https://research.lpubatangas.edu.ph/wp-content/uploads/2020/06/APJEAS-2019.6.4.06.pdf" TargetMode="External"/><Relationship Id="rId50" Type="http://schemas.openxmlformats.org/officeDocument/2006/relationships/hyperlink" Target="https://sdgs.un.org/publications/inter-agency-policy-brief-accelerating-sdg-localization-deliver-promise-2030-agenda" TargetMode="External"/><Relationship Id="rId7" Type="http://schemas.openxmlformats.org/officeDocument/2006/relationships/hyperlink" Target="https://doi.org/10.1146/annurev.psych.52.1.1" TargetMode="External"/><Relationship Id="rId2" Type="http://schemas.openxmlformats.org/officeDocument/2006/relationships/styles" Target="styles.xml"/><Relationship Id="rId16" Type="http://schemas.openxmlformats.org/officeDocument/2006/relationships/hyperlink" Target="https://www.unesco.org/en/articles/indigenous-peoples-right-education" TargetMode="External"/><Relationship Id="rId29" Type="http://schemas.openxmlformats.org/officeDocument/2006/relationships/hyperlink" Target="https://newsinfo.inquirer.net/1202289/badjaos-recognized-through-pilot-birth-registration" TargetMode="External"/><Relationship Id="rId11" Type="http://schemas.openxmlformats.org/officeDocument/2006/relationships/hyperlink" Target="https://www.jstor.org/stable/48715054" TargetMode="External"/><Relationship Id="rId24" Type="http://schemas.openxmlformats.org/officeDocument/2006/relationships/hyperlink" Target="https://www.unicef.org/reports/birth-registration-every-child-2030" TargetMode="External"/><Relationship Id="rId32" Type="http://schemas.openxmlformats.org/officeDocument/2006/relationships/hyperlink" Target="https://unesdoc.unesco.org/ark:/48223/pf0000248254" TargetMode="External"/><Relationship Id="rId37" Type="http://schemas.openxmlformats.org/officeDocument/2006/relationships/hyperlink" Target="https://www.researchgate.net/publication/376571355" TargetMode="External"/><Relationship Id="rId40" Type="http://schemas.openxmlformats.org/officeDocument/2006/relationships/hyperlink" Target="https://www.unicef.org/philippines/press-releases/young-people-philippines-demand-more-involvement-and-support-child-and-youth-led" TargetMode="External"/><Relationship Id="rId45" Type="http://schemas.openxmlformats.org/officeDocument/2006/relationships/hyperlink" Target="https://doi.org/10.47191/IJCSRR/V7-I4-20" TargetMode="External"/><Relationship Id="rId5" Type="http://schemas.openxmlformats.org/officeDocument/2006/relationships/image" Target="media/image1.jpeg"/><Relationship Id="rId15" Type="http://schemas.openxmlformats.org/officeDocument/2006/relationships/hyperlink" Target="https://sdgs.un.org/topics/poverty-eradication" TargetMode="External"/><Relationship Id="rId23" Type="http://schemas.openxmlformats.org/officeDocument/2006/relationships/hyperlink" Target="https://www.unicef.org/philippines/press-releases/over-1300-risk-statelessness-receive-birth-certificates-maguindanao-and-basulta" TargetMode="External"/><Relationship Id="rId28" Type="http://schemas.openxmlformats.org/officeDocument/2006/relationships/hyperlink" Target="https://www.unicef.org/media/138146/file/SDG%2011%202023%20rev.pdf" TargetMode="External"/><Relationship Id="rId36" Type="http://schemas.openxmlformats.org/officeDocument/2006/relationships/hyperlink" Target="https://www.jstor.org/stable/10.7249/tr915dhhs.15" TargetMode="External"/><Relationship Id="rId49" Type="http://schemas.openxmlformats.org/officeDocument/2006/relationships/hyperlink" Target="https://www.panaynews.net/badjao-perspective" TargetMode="External"/><Relationship Id="rId10" Type="http://schemas.openxmlformats.org/officeDocument/2006/relationships/hyperlink" Target="https://www.researchgate.net/publication/268097931" TargetMode="External"/><Relationship Id="rId19" Type="http://schemas.openxmlformats.org/officeDocument/2006/relationships/hyperlink" Target="https://www.researchgate.net/publication/31640337" TargetMode="External"/><Relationship Id="rId31" Type="http://schemas.openxmlformats.org/officeDocument/2006/relationships/hyperlink" Target="https://www.worldbank.org/en/news/press-release/2020/10/20/1-in-6-children-lives-in-extreme-poverty-world-bank-unicef-analysis-shows" TargetMode="External"/><Relationship Id="rId44" Type="http://schemas.openxmlformats.org/officeDocument/2006/relationships/hyperlink" Target="https://doi.org/10.4236/oalib.111329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308742756" TargetMode="External"/><Relationship Id="rId14" Type="http://schemas.openxmlformats.org/officeDocument/2006/relationships/hyperlink" Target="https://datatopics.worldbank.org/sdgatlas/goal-1-no-poverty/" TargetMode="External"/><Relationship Id="rId22" Type="http://schemas.openxmlformats.org/officeDocument/2006/relationships/hyperlink" Target="https://ncip.gov.ph/news/registered-and-counted/" TargetMode="External"/><Relationship Id="rId27" Type="http://schemas.openxmlformats.org/officeDocument/2006/relationships/hyperlink" Target="https://www.jstor.org/stable/1449722%5b3%5d(https://www.jstor.org/stable/1449722)" TargetMode="External"/><Relationship Id="rId30" Type="http://schemas.openxmlformats.org/officeDocument/2006/relationships/hyperlink" Target="https://www.unicef.org/philippines/" TargetMode="External"/><Relationship Id="rId35" Type="http://schemas.openxmlformats.org/officeDocument/2006/relationships/hyperlink" Target="https://link.springer.com/article/10.1007/s11205-023-03155-0" TargetMode="External"/><Relationship Id="rId43" Type="http://schemas.openxmlformats.org/officeDocument/2006/relationships/hyperlink" Target="https://www.academia.edu/91686596" TargetMode="External"/><Relationship Id="rId48" Type="http://schemas.openxmlformats.org/officeDocument/2006/relationships/hyperlink" Target="https://www.bulatlat.com/lucena-badjao" TargetMode="External"/><Relationship Id="rId8" Type="http://schemas.openxmlformats.org/officeDocument/2006/relationships/hyperlink" Target="https://doi.org/10.1177/2631787723122155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jstor.org/stable/48566469" TargetMode="External"/><Relationship Id="rId17" Type="http://schemas.openxmlformats.org/officeDocument/2006/relationships/hyperlink" Target="https://sdgs.un.org/partnerships/integrating-indigenous-knowledge-systems-2030-un-sustainable-development-goals" TargetMode="External"/><Relationship Id="rId25" Type="http://schemas.openxmlformats.org/officeDocument/2006/relationships/hyperlink" Target="https://link.springer.com/chapter/10.1007/978-981-96-6557-0_6" TargetMode="External"/><Relationship Id="rId33" Type="http://schemas.openxmlformats.org/officeDocument/2006/relationships/hyperlink" Target="https://pco.gov.ph/news_releases/pbbm-revives-community-mortgage-program-to-benefit-5k-informal-settlers/" TargetMode="External"/><Relationship Id="rId38" Type="http://schemas.openxmlformats.org/officeDocument/2006/relationships/hyperlink" Target="https://www.researchgate.net/publication/369094004" TargetMode="External"/><Relationship Id="rId46" Type="http://schemas.openxmlformats.org/officeDocument/2006/relationships/hyperlink" Target="https://culturalheritage.blog/sea-gypsies" TargetMode="External"/><Relationship Id="rId20" Type="http://schemas.openxmlformats.org/officeDocument/2006/relationships/hyperlink" Target="https://www.rappler.com/philippines/91558-badjao-magna-cum-laude-msu-tawi-tawi/" TargetMode="External"/><Relationship Id="rId41" Type="http://schemas.openxmlformats.org/officeDocument/2006/relationships/hyperlink" Target="https://lifestyle.inquirer.net/517307/rising-mental-health-issues-among-filipino-youth-and-how-families-can-help/" TargetMode="External"/><Relationship Id="rId1" Type="http://schemas.openxmlformats.org/officeDocument/2006/relationships/numbering" Target="numbering.xml"/><Relationship Id="rId6" Type="http://schemas.openxmlformats.org/officeDocument/2006/relationships/hyperlink" Target="https://www.dlsu.edu.ph/wp-content/uploads/2019/10/12-cudia-et-al-0415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959</TotalTime>
  <Pages>19</Pages>
  <Words>7083</Words>
  <Characters>40378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 Narsico</dc:creator>
  <cp:keywords/>
  <dc:description/>
  <cp:lastModifiedBy>Peter G. Narsico</cp:lastModifiedBy>
  <cp:revision>138</cp:revision>
  <dcterms:created xsi:type="dcterms:W3CDTF">2025-06-30T08:40:00Z</dcterms:created>
  <dcterms:modified xsi:type="dcterms:W3CDTF">2025-07-25T12:06:00Z</dcterms:modified>
</cp:coreProperties>
</file>