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630C7" w14:textId="30F0B2FB" w:rsidR="00BD3BDE" w:rsidRPr="00CD0E8F" w:rsidRDefault="00BD3BDE" w:rsidP="00BD3BDE">
      <w:pPr>
        <w:spacing w:line="360" w:lineRule="auto"/>
        <w:jc w:val="center"/>
        <w:rPr>
          <w:rFonts w:ascii="Times New Roman" w:hAnsi="Times New Roman" w:cs="Times New Roman"/>
          <w:sz w:val="24"/>
          <w:szCs w:val="24"/>
        </w:rPr>
      </w:pPr>
      <w:r w:rsidRPr="00CD0E8F">
        <w:rPr>
          <w:rFonts w:ascii="Times New Roman" w:hAnsi="Times New Roman" w:cs="Times New Roman"/>
          <w:color w:val="333333"/>
          <w:sz w:val="24"/>
          <w:szCs w:val="24"/>
          <w:shd w:val="clear" w:color="auto" w:fill="FFFFFF"/>
        </w:rPr>
        <w:t>Title Page</w:t>
      </w:r>
    </w:p>
    <w:p w14:paraId="33D75EE6" w14:textId="24BFC7F1" w:rsidR="002C0686" w:rsidRPr="00CD0E8F" w:rsidRDefault="00000000" w:rsidP="00BD3BDE">
      <w:pPr>
        <w:spacing w:line="360" w:lineRule="auto"/>
        <w:rPr>
          <w:rFonts w:ascii="Times New Roman" w:hAnsi="Times New Roman" w:cs="Times New Roman"/>
          <w:sz w:val="24"/>
          <w:szCs w:val="24"/>
        </w:rPr>
      </w:pPr>
      <w:r w:rsidRPr="00CD0E8F">
        <w:rPr>
          <w:rFonts w:ascii="Times New Roman" w:hAnsi="Times New Roman" w:cs="Times New Roman"/>
          <w:sz w:val="24"/>
          <w:szCs w:val="24"/>
        </w:rPr>
        <w:t>Title (English)</w:t>
      </w:r>
    </w:p>
    <w:p w14:paraId="6860645C" w14:textId="77777777" w:rsidR="002C0686" w:rsidRPr="00CD0E8F" w:rsidRDefault="00000000" w:rsidP="00BD3BDE">
      <w:pPr>
        <w:spacing w:line="360" w:lineRule="auto"/>
        <w:rPr>
          <w:rFonts w:ascii="Times New Roman" w:hAnsi="Times New Roman" w:cs="Times New Roman"/>
          <w:sz w:val="24"/>
          <w:szCs w:val="24"/>
        </w:rPr>
      </w:pPr>
      <w:r w:rsidRPr="00CD0E8F">
        <w:rPr>
          <w:rFonts w:ascii="Times New Roman" w:hAnsi="Times New Roman" w:cs="Times New Roman"/>
          <w:sz w:val="24"/>
          <w:szCs w:val="24"/>
        </w:rPr>
        <w:t>Predictors of compliance with COVID-19 contagion preventive instructions</w:t>
      </w:r>
    </w:p>
    <w:p w14:paraId="6F8ED2B3" w14:textId="23FFBB43" w:rsidR="002C0686" w:rsidRPr="00CD0E8F" w:rsidRDefault="00BD3BDE" w:rsidP="00BD3BDE">
      <w:pPr>
        <w:spacing w:line="360" w:lineRule="auto"/>
        <w:rPr>
          <w:rFonts w:ascii="Times New Roman" w:hAnsi="Times New Roman" w:cs="Times New Roman"/>
          <w:sz w:val="24"/>
          <w:szCs w:val="24"/>
        </w:rPr>
      </w:pPr>
      <w:r w:rsidRPr="00CD0E8F">
        <w:rPr>
          <w:rFonts w:ascii="Times New Roman" w:hAnsi="Times New Roman" w:cs="Times New Roman"/>
          <w:sz w:val="24"/>
          <w:szCs w:val="24"/>
        </w:rPr>
        <w:t xml:space="preserve">Keywords: COVID-19, Adherence to instructions, anxiety, need for cognition, quantile regression </w:t>
      </w:r>
    </w:p>
    <w:p w14:paraId="5536155D" w14:textId="77777777" w:rsidR="002C0686" w:rsidRPr="00CD0E8F" w:rsidRDefault="00000000" w:rsidP="00BD3BDE">
      <w:pPr>
        <w:spacing w:line="360" w:lineRule="auto"/>
        <w:rPr>
          <w:rFonts w:ascii="Times New Roman" w:hAnsi="Times New Roman" w:cs="Times New Roman"/>
          <w:sz w:val="24"/>
          <w:szCs w:val="24"/>
        </w:rPr>
      </w:pPr>
      <w:r w:rsidRPr="00CD0E8F">
        <w:rPr>
          <w:rFonts w:ascii="Times New Roman" w:hAnsi="Times New Roman" w:cs="Times New Roman"/>
          <w:sz w:val="24"/>
          <w:szCs w:val="24"/>
        </w:rPr>
        <w:t>Abstract</w:t>
      </w:r>
    </w:p>
    <w:p w14:paraId="16DE769E" w14:textId="6D722CA9" w:rsidR="002C0686" w:rsidRPr="00CD0E8F" w:rsidRDefault="00000000" w:rsidP="00BD3BDE">
      <w:pPr>
        <w:spacing w:line="360" w:lineRule="auto"/>
        <w:rPr>
          <w:rFonts w:ascii="Times New Roman" w:hAnsi="Times New Roman" w:cs="Times New Roman"/>
          <w:sz w:val="24"/>
          <w:szCs w:val="24"/>
        </w:rPr>
      </w:pPr>
      <w:r w:rsidRPr="00CD0E8F">
        <w:rPr>
          <w:rFonts w:ascii="Times New Roman" w:hAnsi="Times New Roman" w:cs="Times New Roman"/>
          <w:sz w:val="24"/>
          <w:szCs w:val="24"/>
        </w:rPr>
        <w:t xml:space="preserve">Objective: In the present study, the predictability of Adherence to Instructions (ATI) for preventing COVID-19 contagion from the Need for Cognition and/or anxiety, among other variables, was established. Method: A cross-sectional study was through an online survey, in which the Adherence to Instructions (ATI) test, the Beck Anxiety Inventory, and the Necessity </w:t>
      </w:r>
      <w:r w:rsidR="00BD3BDE" w:rsidRPr="00CD0E8F">
        <w:rPr>
          <w:rFonts w:ascii="Times New Roman" w:hAnsi="Times New Roman" w:cs="Times New Roman"/>
          <w:sz w:val="24"/>
          <w:szCs w:val="24"/>
        </w:rPr>
        <w:t>for</w:t>
      </w:r>
      <w:r w:rsidRPr="00CD0E8F">
        <w:rPr>
          <w:rFonts w:ascii="Times New Roman" w:hAnsi="Times New Roman" w:cs="Times New Roman"/>
          <w:sz w:val="24"/>
          <w:szCs w:val="24"/>
        </w:rPr>
        <w:t xml:space="preserve"> Cognition test were applied to university students, and quantile regression models were used to establish linear correlations. Results: It was found that the influence of the Need for Cognition and anxiety on ATI is significant only in the 1st quantile of both tests. Finally, in the multiple quantile regression, it was observed that the interaction of anxiety scores and the Need for Cognition have an impact on ATI only in the 1st quantile. Conclusions: With these results, we can determine that the predictor variables have different influences on </w:t>
      </w:r>
      <w:proofErr w:type="gramStart"/>
      <w:r w:rsidRPr="00CD0E8F">
        <w:rPr>
          <w:rFonts w:ascii="Times New Roman" w:hAnsi="Times New Roman" w:cs="Times New Roman"/>
          <w:sz w:val="24"/>
          <w:szCs w:val="24"/>
        </w:rPr>
        <w:t>ATI</w:t>
      </w:r>
      <w:proofErr w:type="gramEnd"/>
      <w:r w:rsidRPr="00CD0E8F">
        <w:rPr>
          <w:rFonts w:ascii="Times New Roman" w:hAnsi="Times New Roman" w:cs="Times New Roman"/>
          <w:sz w:val="24"/>
          <w:szCs w:val="24"/>
        </w:rPr>
        <w:t xml:space="preserve"> and this could be reflecting different underlying cognitive mechanisms.</w:t>
      </w:r>
    </w:p>
    <w:p w14:paraId="32755690" w14:textId="77777777" w:rsidR="00BD3BDE" w:rsidRPr="00CD0E8F" w:rsidRDefault="00BD3BDE" w:rsidP="00BD3BDE">
      <w:pPr>
        <w:spacing w:line="360" w:lineRule="auto"/>
        <w:rPr>
          <w:rFonts w:ascii="Times New Roman" w:hAnsi="Times New Roman" w:cs="Times New Roman"/>
          <w:sz w:val="24"/>
          <w:szCs w:val="24"/>
        </w:rPr>
      </w:pPr>
      <w:proofErr w:type="spellStart"/>
      <w:r w:rsidRPr="00CD0E8F">
        <w:rPr>
          <w:rFonts w:ascii="Times New Roman" w:hAnsi="Times New Roman" w:cs="Times New Roman"/>
          <w:sz w:val="24"/>
          <w:szCs w:val="24"/>
        </w:rPr>
        <w:t>Título</w:t>
      </w:r>
      <w:proofErr w:type="spellEnd"/>
      <w:r w:rsidRPr="00CD0E8F">
        <w:rPr>
          <w:rFonts w:ascii="Times New Roman" w:hAnsi="Times New Roman" w:cs="Times New Roman"/>
          <w:sz w:val="24"/>
          <w:szCs w:val="24"/>
        </w:rPr>
        <w:t xml:space="preserve"> (</w:t>
      </w:r>
      <w:proofErr w:type="spellStart"/>
      <w:r w:rsidRPr="00CD0E8F">
        <w:rPr>
          <w:rFonts w:ascii="Times New Roman" w:hAnsi="Times New Roman" w:cs="Times New Roman"/>
          <w:sz w:val="24"/>
          <w:szCs w:val="24"/>
        </w:rPr>
        <w:t>español</w:t>
      </w:r>
      <w:proofErr w:type="spellEnd"/>
      <w:r w:rsidRPr="00CD0E8F">
        <w:rPr>
          <w:rFonts w:ascii="Times New Roman" w:hAnsi="Times New Roman" w:cs="Times New Roman"/>
          <w:sz w:val="24"/>
          <w:szCs w:val="24"/>
        </w:rPr>
        <w:t>)</w:t>
      </w:r>
    </w:p>
    <w:p w14:paraId="1D38119B" w14:textId="5A86905A" w:rsidR="00BD3BDE" w:rsidRPr="00CD0E8F" w:rsidRDefault="00BD3BDE" w:rsidP="00BD3BDE">
      <w:pPr>
        <w:spacing w:line="360" w:lineRule="auto"/>
        <w:rPr>
          <w:rFonts w:ascii="Times New Roman" w:hAnsi="Times New Roman" w:cs="Times New Roman"/>
          <w:sz w:val="24"/>
          <w:szCs w:val="24"/>
        </w:rPr>
      </w:pPr>
      <w:proofErr w:type="spellStart"/>
      <w:r w:rsidRPr="00CD0E8F">
        <w:rPr>
          <w:rFonts w:ascii="Times New Roman" w:hAnsi="Times New Roman" w:cs="Times New Roman"/>
          <w:sz w:val="24"/>
          <w:szCs w:val="24"/>
        </w:rPr>
        <w:t>Predictores</w:t>
      </w:r>
      <w:proofErr w:type="spellEnd"/>
      <w:r w:rsidRPr="00CD0E8F">
        <w:rPr>
          <w:rFonts w:ascii="Times New Roman" w:hAnsi="Times New Roman" w:cs="Times New Roman"/>
          <w:sz w:val="24"/>
          <w:szCs w:val="24"/>
        </w:rPr>
        <w:t xml:space="preserve"> del </w:t>
      </w:r>
      <w:proofErr w:type="spellStart"/>
      <w:r w:rsidRPr="00CD0E8F">
        <w:rPr>
          <w:rFonts w:ascii="Times New Roman" w:hAnsi="Times New Roman" w:cs="Times New Roman"/>
          <w:sz w:val="24"/>
          <w:szCs w:val="24"/>
        </w:rPr>
        <w:t>cumplimiento</w:t>
      </w:r>
      <w:proofErr w:type="spellEnd"/>
      <w:r w:rsidRPr="00CD0E8F">
        <w:rPr>
          <w:rFonts w:ascii="Times New Roman" w:hAnsi="Times New Roman" w:cs="Times New Roman"/>
          <w:sz w:val="24"/>
          <w:szCs w:val="24"/>
        </w:rPr>
        <w:t xml:space="preserve"> de las </w:t>
      </w:r>
      <w:proofErr w:type="spellStart"/>
      <w:r w:rsidRPr="00CD0E8F">
        <w:rPr>
          <w:rFonts w:ascii="Times New Roman" w:hAnsi="Times New Roman" w:cs="Times New Roman"/>
          <w:sz w:val="24"/>
          <w:szCs w:val="24"/>
        </w:rPr>
        <w:t>instrucciones</w:t>
      </w:r>
      <w:proofErr w:type="spellEnd"/>
      <w:r w:rsidRPr="00CD0E8F">
        <w:rPr>
          <w:rFonts w:ascii="Times New Roman" w:hAnsi="Times New Roman" w:cs="Times New Roman"/>
          <w:sz w:val="24"/>
          <w:szCs w:val="24"/>
        </w:rPr>
        <w:t xml:space="preserve"> </w:t>
      </w:r>
      <w:proofErr w:type="spellStart"/>
      <w:r w:rsidRPr="00CD0E8F">
        <w:rPr>
          <w:rFonts w:ascii="Times New Roman" w:hAnsi="Times New Roman" w:cs="Times New Roman"/>
          <w:sz w:val="24"/>
          <w:szCs w:val="24"/>
        </w:rPr>
        <w:t>preventivas</w:t>
      </w:r>
      <w:proofErr w:type="spellEnd"/>
      <w:r w:rsidRPr="00CD0E8F">
        <w:rPr>
          <w:rFonts w:ascii="Times New Roman" w:hAnsi="Times New Roman" w:cs="Times New Roman"/>
          <w:sz w:val="24"/>
          <w:szCs w:val="24"/>
        </w:rPr>
        <w:t xml:space="preserve"> de </w:t>
      </w:r>
      <w:proofErr w:type="spellStart"/>
      <w:r w:rsidRPr="00CD0E8F">
        <w:rPr>
          <w:rFonts w:ascii="Times New Roman" w:hAnsi="Times New Roman" w:cs="Times New Roman"/>
          <w:sz w:val="24"/>
          <w:szCs w:val="24"/>
        </w:rPr>
        <w:t>contagio</w:t>
      </w:r>
      <w:proofErr w:type="spellEnd"/>
      <w:r w:rsidRPr="00CD0E8F">
        <w:rPr>
          <w:rFonts w:ascii="Times New Roman" w:hAnsi="Times New Roman" w:cs="Times New Roman"/>
          <w:sz w:val="24"/>
          <w:szCs w:val="24"/>
        </w:rPr>
        <w:t xml:space="preserve"> de COVID-19</w:t>
      </w:r>
    </w:p>
    <w:p w14:paraId="18909302" w14:textId="77777777" w:rsidR="002C0686" w:rsidRPr="00CD0E8F" w:rsidRDefault="00000000" w:rsidP="00BD3BDE">
      <w:pPr>
        <w:spacing w:line="360" w:lineRule="auto"/>
        <w:rPr>
          <w:rFonts w:ascii="Times New Roman" w:hAnsi="Times New Roman" w:cs="Times New Roman"/>
          <w:sz w:val="24"/>
          <w:szCs w:val="24"/>
        </w:rPr>
      </w:pPr>
      <w:proofErr w:type="spellStart"/>
      <w:r w:rsidRPr="00CD0E8F">
        <w:rPr>
          <w:rFonts w:ascii="Times New Roman" w:hAnsi="Times New Roman" w:cs="Times New Roman"/>
          <w:sz w:val="24"/>
          <w:szCs w:val="24"/>
        </w:rPr>
        <w:t>Resumen</w:t>
      </w:r>
      <w:proofErr w:type="spellEnd"/>
    </w:p>
    <w:p w14:paraId="7D64713D" w14:textId="77777777" w:rsidR="002C0686" w:rsidRPr="00CD0E8F" w:rsidRDefault="00000000" w:rsidP="00BD3BDE">
      <w:pPr>
        <w:spacing w:line="360" w:lineRule="auto"/>
        <w:rPr>
          <w:rFonts w:ascii="Times New Roman" w:hAnsi="Times New Roman" w:cs="Times New Roman"/>
          <w:sz w:val="24"/>
          <w:szCs w:val="24"/>
        </w:rPr>
      </w:pPr>
      <w:proofErr w:type="spellStart"/>
      <w:r w:rsidRPr="00CD0E8F">
        <w:rPr>
          <w:rFonts w:ascii="Times New Roman" w:hAnsi="Times New Roman" w:cs="Times New Roman"/>
          <w:sz w:val="24"/>
          <w:szCs w:val="24"/>
        </w:rPr>
        <w:t>Objetivo</w:t>
      </w:r>
      <w:proofErr w:type="spellEnd"/>
      <w:r w:rsidRPr="00CD0E8F">
        <w:rPr>
          <w:rFonts w:ascii="Times New Roman" w:hAnsi="Times New Roman" w:cs="Times New Roman"/>
          <w:sz w:val="24"/>
          <w:szCs w:val="24"/>
        </w:rPr>
        <w:t xml:space="preserve">: En </w:t>
      </w:r>
      <w:proofErr w:type="spellStart"/>
      <w:r w:rsidRPr="00CD0E8F">
        <w:rPr>
          <w:rFonts w:ascii="Times New Roman" w:hAnsi="Times New Roman" w:cs="Times New Roman"/>
          <w:sz w:val="24"/>
          <w:szCs w:val="24"/>
        </w:rPr>
        <w:t>el</w:t>
      </w:r>
      <w:proofErr w:type="spellEnd"/>
      <w:r w:rsidRPr="00CD0E8F">
        <w:rPr>
          <w:rFonts w:ascii="Times New Roman" w:hAnsi="Times New Roman" w:cs="Times New Roman"/>
          <w:sz w:val="24"/>
          <w:szCs w:val="24"/>
        </w:rPr>
        <w:t xml:space="preserve"> </w:t>
      </w:r>
      <w:proofErr w:type="spellStart"/>
      <w:r w:rsidRPr="00CD0E8F">
        <w:rPr>
          <w:rFonts w:ascii="Times New Roman" w:hAnsi="Times New Roman" w:cs="Times New Roman"/>
          <w:sz w:val="24"/>
          <w:szCs w:val="24"/>
        </w:rPr>
        <w:t>presente</w:t>
      </w:r>
      <w:proofErr w:type="spellEnd"/>
      <w:r w:rsidRPr="00CD0E8F">
        <w:rPr>
          <w:rFonts w:ascii="Times New Roman" w:hAnsi="Times New Roman" w:cs="Times New Roman"/>
          <w:sz w:val="24"/>
          <w:szCs w:val="24"/>
        </w:rPr>
        <w:t xml:space="preserve"> </w:t>
      </w:r>
      <w:proofErr w:type="spellStart"/>
      <w:r w:rsidRPr="00CD0E8F">
        <w:rPr>
          <w:rFonts w:ascii="Times New Roman" w:hAnsi="Times New Roman" w:cs="Times New Roman"/>
          <w:sz w:val="24"/>
          <w:szCs w:val="24"/>
        </w:rPr>
        <w:t>estudio</w:t>
      </w:r>
      <w:proofErr w:type="spellEnd"/>
      <w:r w:rsidRPr="00CD0E8F">
        <w:rPr>
          <w:rFonts w:ascii="Times New Roman" w:hAnsi="Times New Roman" w:cs="Times New Roman"/>
          <w:sz w:val="24"/>
          <w:szCs w:val="24"/>
        </w:rPr>
        <w:t xml:space="preserve"> se </w:t>
      </w:r>
      <w:proofErr w:type="spellStart"/>
      <w:r w:rsidRPr="00CD0E8F">
        <w:rPr>
          <w:rFonts w:ascii="Times New Roman" w:hAnsi="Times New Roman" w:cs="Times New Roman"/>
          <w:sz w:val="24"/>
          <w:szCs w:val="24"/>
        </w:rPr>
        <w:t>estableció</w:t>
      </w:r>
      <w:proofErr w:type="spellEnd"/>
      <w:r w:rsidRPr="00CD0E8F">
        <w:rPr>
          <w:rFonts w:ascii="Times New Roman" w:hAnsi="Times New Roman" w:cs="Times New Roman"/>
          <w:sz w:val="24"/>
          <w:szCs w:val="24"/>
        </w:rPr>
        <w:t xml:space="preserve"> la </w:t>
      </w:r>
      <w:proofErr w:type="spellStart"/>
      <w:r w:rsidRPr="00CD0E8F">
        <w:rPr>
          <w:rFonts w:ascii="Times New Roman" w:hAnsi="Times New Roman" w:cs="Times New Roman"/>
          <w:sz w:val="24"/>
          <w:szCs w:val="24"/>
        </w:rPr>
        <w:t>predictibilidad</w:t>
      </w:r>
      <w:proofErr w:type="spellEnd"/>
      <w:r w:rsidRPr="00CD0E8F">
        <w:rPr>
          <w:rFonts w:ascii="Times New Roman" w:hAnsi="Times New Roman" w:cs="Times New Roman"/>
          <w:sz w:val="24"/>
          <w:szCs w:val="24"/>
        </w:rPr>
        <w:t xml:space="preserve"> de la </w:t>
      </w:r>
      <w:proofErr w:type="spellStart"/>
      <w:r w:rsidRPr="00CD0E8F">
        <w:rPr>
          <w:rFonts w:ascii="Times New Roman" w:hAnsi="Times New Roman" w:cs="Times New Roman"/>
          <w:sz w:val="24"/>
          <w:szCs w:val="24"/>
        </w:rPr>
        <w:t>Adherencia</w:t>
      </w:r>
      <w:proofErr w:type="spellEnd"/>
      <w:r w:rsidRPr="00CD0E8F">
        <w:rPr>
          <w:rFonts w:ascii="Times New Roman" w:hAnsi="Times New Roman" w:cs="Times New Roman"/>
          <w:sz w:val="24"/>
          <w:szCs w:val="24"/>
        </w:rPr>
        <w:t xml:space="preserve"> a </w:t>
      </w:r>
      <w:proofErr w:type="spellStart"/>
      <w:r w:rsidRPr="00CD0E8F">
        <w:rPr>
          <w:rFonts w:ascii="Times New Roman" w:hAnsi="Times New Roman" w:cs="Times New Roman"/>
          <w:sz w:val="24"/>
          <w:szCs w:val="24"/>
        </w:rPr>
        <w:t>Instrucciones</w:t>
      </w:r>
      <w:proofErr w:type="spellEnd"/>
      <w:r w:rsidRPr="00CD0E8F">
        <w:rPr>
          <w:rFonts w:ascii="Times New Roman" w:hAnsi="Times New Roman" w:cs="Times New Roman"/>
          <w:sz w:val="24"/>
          <w:szCs w:val="24"/>
        </w:rPr>
        <w:t xml:space="preserve"> (AI) para </w:t>
      </w:r>
      <w:proofErr w:type="spellStart"/>
      <w:r w:rsidRPr="00CD0E8F">
        <w:rPr>
          <w:rFonts w:ascii="Times New Roman" w:hAnsi="Times New Roman" w:cs="Times New Roman"/>
          <w:sz w:val="24"/>
          <w:szCs w:val="24"/>
        </w:rPr>
        <w:t>prevenir</w:t>
      </w:r>
      <w:proofErr w:type="spellEnd"/>
      <w:r w:rsidRPr="00CD0E8F">
        <w:rPr>
          <w:rFonts w:ascii="Times New Roman" w:hAnsi="Times New Roman" w:cs="Times New Roman"/>
          <w:sz w:val="24"/>
          <w:szCs w:val="24"/>
        </w:rPr>
        <w:t xml:space="preserve"> </w:t>
      </w:r>
      <w:proofErr w:type="spellStart"/>
      <w:r w:rsidRPr="00CD0E8F">
        <w:rPr>
          <w:rFonts w:ascii="Times New Roman" w:hAnsi="Times New Roman" w:cs="Times New Roman"/>
          <w:sz w:val="24"/>
          <w:szCs w:val="24"/>
        </w:rPr>
        <w:t>el</w:t>
      </w:r>
      <w:proofErr w:type="spellEnd"/>
      <w:r w:rsidRPr="00CD0E8F">
        <w:rPr>
          <w:rFonts w:ascii="Times New Roman" w:hAnsi="Times New Roman" w:cs="Times New Roman"/>
          <w:sz w:val="24"/>
          <w:szCs w:val="24"/>
        </w:rPr>
        <w:t xml:space="preserve"> </w:t>
      </w:r>
      <w:proofErr w:type="spellStart"/>
      <w:r w:rsidRPr="00CD0E8F">
        <w:rPr>
          <w:rFonts w:ascii="Times New Roman" w:hAnsi="Times New Roman" w:cs="Times New Roman"/>
          <w:sz w:val="24"/>
          <w:szCs w:val="24"/>
        </w:rPr>
        <w:t>contagio</w:t>
      </w:r>
      <w:proofErr w:type="spellEnd"/>
      <w:r w:rsidRPr="00CD0E8F">
        <w:rPr>
          <w:rFonts w:ascii="Times New Roman" w:hAnsi="Times New Roman" w:cs="Times New Roman"/>
          <w:sz w:val="24"/>
          <w:szCs w:val="24"/>
        </w:rPr>
        <w:t xml:space="preserve"> de COVID-19 a </w:t>
      </w:r>
      <w:proofErr w:type="spellStart"/>
      <w:r w:rsidRPr="00CD0E8F">
        <w:rPr>
          <w:rFonts w:ascii="Times New Roman" w:hAnsi="Times New Roman" w:cs="Times New Roman"/>
          <w:sz w:val="24"/>
          <w:szCs w:val="24"/>
        </w:rPr>
        <w:t>partir</w:t>
      </w:r>
      <w:proofErr w:type="spellEnd"/>
      <w:r w:rsidRPr="00CD0E8F">
        <w:rPr>
          <w:rFonts w:ascii="Times New Roman" w:hAnsi="Times New Roman" w:cs="Times New Roman"/>
          <w:sz w:val="24"/>
          <w:szCs w:val="24"/>
        </w:rPr>
        <w:t xml:space="preserve"> de la </w:t>
      </w:r>
      <w:proofErr w:type="spellStart"/>
      <w:r w:rsidRPr="00CD0E8F">
        <w:rPr>
          <w:rFonts w:ascii="Times New Roman" w:hAnsi="Times New Roman" w:cs="Times New Roman"/>
          <w:sz w:val="24"/>
          <w:szCs w:val="24"/>
        </w:rPr>
        <w:t>Necesidad</w:t>
      </w:r>
      <w:proofErr w:type="spellEnd"/>
      <w:r w:rsidRPr="00CD0E8F">
        <w:rPr>
          <w:rFonts w:ascii="Times New Roman" w:hAnsi="Times New Roman" w:cs="Times New Roman"/>
          <w:sz w:val="24"/>
          <w:szCs w:val="24"/>
        </w:rPr>
        <w:t xml:space="preserve"> de </w:t>
      </w:r>
      <w:proofErr w:type="spellStart"/>
      <w:r w:rsidRPr="00CD0E8F">
        <w:rPr>
          <w:rFonts w:ascii="Times New Roman" w:hAnsi="Times New Roman" w:cs="Times New Roman"/>
          <w:sz w:val="24"/>
          <w:szCs w:val="24"/>
        </w:rPr>
        <w:t>Cognición</w:t>
      </w:r>
      <w:proofErr w:type="spellEnd"/>
      <w:r w:rsidRPr="00CD0E8F">
        <w:rPr>
          <w:rFonts w:ascii="Times New Roman" w:hAnsi="Times New Roman" w:cs="Times New Roman"/>
          <w:sz w:val="24"/>
          <w:szCs w:val="24"/>
        </w:rPr>
        <w:t xml:space="preserve"> y/o la </w:t>
      </w:r>
      <w:proofErr w:type="spellStart"/>
      <w:r w:rsidRPr="00CD0E8F">
        <w:rPr>
          <w:rFonts w:ascii="Times New Roman" w:hAnsi="Times New Roman" w:cs="Times New Roman"/>
          <w:sz w:val="24"/>
          <w:szCs w:val="24"/>
        </w:rPr>
        <w:t>ansiedad</w:t>
      </w:r>
      <w:proofErr w:type="spellEnd"/>
      <w:r w:rsidRPr="00CD0E8F">
        <w:rPr>
          <w:rFonts w:ascii="Times New Roman" w:hAnsi="Times New Roman" w:cs="Times New Roman"/>
          <w:sz w:val="24"/>
          <w:szCs w:val="24"/>
        </w:rPr>
        <w:t xml:space="preserve">, entre </w:t>
      </w:r>
      <w:proofErr w:type="spellStart"/>
      <w:r w:rsidRPr="00CD0E8F">
        <w:rPr>
          <w:rFonts w:ascii="Times New Roman" w:hAnsi="Times New Roman" w:cs="Times New Roman"/>
          <w:sz w:val="24"/>
          <w:szCs w:val="24"/>
        </w:rPr>
        <w:t>otras</w:t>
      </w:r>
      <w:proofErr w:type="spellEnd"/>
      <w:r w:rsidRPr="00CD0E8F">
        <w:rPr>
          <w:rFonts w:ascii="Times New Roman" w:hAnsi="Times New Roman" w:cs="Times New Roman"/>
          <w:sz w:val="24"/>
          <w:szCs w:val="24"/>
        </w:rPr>
        <w:t xml:space="preserve"> variables. </w:t>
      </w:r>
      <w:proofErr w:type="spellStart"/>
      <w:r w:rsidRPr="00CD0E8F">
        <w:rPr>
          <w:rFonts w:ascii="Times New Roman" w:hAnsi="Times New Roman" w:cs="Times New Roman"/>
          <w:sz w:val="24"/>
          <w:szCs w:val="24"/>
        </w:rPr>
        <w:t>Método</w:t>
      </w:r>
      <w:proofErr w:type="spellEnd"/>
      <w:r w:rsidRPr="00CD0E8F">
        <w:rPr>
          <w:rFonts w:ascii="Times New Roman" w:hAnsi="Times New Roman" w:cs="Times New Roman"/>
          <w:sz w:val="24"/>
          <w:szCs w:val="24"/>
        </w:rPr>
        <w:t xml:space="preserve">: Este </w:t>
      </w:r>
      <w:proofErr w:type="spellStart"/>
      <w:r w:rsidRPr="00CD0E8F">
        <w:rPr>
          <w:rFonts w:ascii="Times New Roman" w:hAnsi="Times New Roman" w:cs="Times New Roman"/>
          <w:sz w:val="24"/>
          <w:szCs w:val="24"/>
        </w:rPr>
        <w:t>fue</w:t>
      </w:r>
      <w:proofErr w:type="spellEnd"/>
      <w:r w:rsidRPr="00CD0E8F">
        <w:rPr>
          <w:rFonts w:ascii="Times New Roman" w:hAnsi="Times New Roman" w:cs="Times New Roman"/>
          <w:sz w:val="24"/>
          <w:szCs w:val="24"/>
        </w:rPr>
        <w:t xml:space="preserve"> un </w:t>
      </w:r>
      <w:proofErr w:type="spellStart"/>
      <w:r w:rsidRPr="00CD0E8F">
        <w:rPr>
          <w:rFonts w:ascii="Times New Roman" w:hAnsi="Times New Roman" w:cs="Times New Roman"/>
          <w:sz w:val="24"/>
          <w:szCs w:val="24"/>
        </w:rPr>
        <w:t>estudio</w:t>
      </w:r>
      <w:proofErr w:type="spellEnd"/>
      <w:r w:rsidRPr="00CD0E8F">
        <w:rPr>
          <w:rFonts w:ascii="Times New Roman" w:hAnsi="Times New Roman" w:cs="Times New Roman"/>
          <w:sz w:val="24"/>
          <w:szCs w:val="24"/>
        </w:rPr>
        <w:t xml:space="preserve"> transversal </w:t>
      </w:r>
      <w:proofErr w:type="spellStart"/>
      <w:r w:rsidRPr="00CD0E8F">
        <w:rPr>
          <w:rFonts w:ascii="Times New Roman" w:hAnsi="Times New Roman" w:cs="Times New Roman"/>
          <w:sz w:val="24"/>
          <w:szCs w:val="24"/>
        </w:rPr>
        <w:t>en</w:t>
      </w:r>
      <w:proofErr w:type="spellEnd"/>
      <w:r w:rsidRPr="00CD0E8F">
        <w:rPr>
          <w:rFonts w:ascii="Times New Roman" w:hAnsi="Times New Roman" w:cs="Times New Roman"/>
          <w:sz w:val="24"/>
          <w:szCs w:val="24"/>
        </w:rPr>
        <w:t xml:space="preserve"> </w:t>
      </w:r>
      <w:proofErr w:type="spellStart"/>
      <w:r w:rsidRPr="00CD0E8F">
        <w:rPr>
          <w:rFonts w:ascii="Times New Roman" w:hAnsi="Times New Roman" w:cs="Times New Roman"/>
          <w:sz w:val="24"/>
          <w:szCs w:val="24"/>
        </w:rPr>
        <w:t>el</w:t>
      </w:r>
      <w:proofErr w:type="spellEnd"/>
      <w:r w:rsidRPr="00CD0E8F">
        <w:rPr>
          <w:rFonts w:ascii="Times New Roman" w:hAnsi="Times New Roman" w:cs="Times New Roman"/>
          <w:sz w:val="24"/>
          <w:szCs w:val="24"/>
        </w:rPr>
        <w:t xml:space="preserve"> que, a </w:t>
      </w:r>
      <w:proofErr w:type="spellStart"/>
      <w:r w:rsidRPr="00CD0E8F">
        <w:rPr>
          <w:rFonts w:ascii="Times New Roman" w:hAnsi="Times New Roman" w:cs="Times New Roman"/>
          <w:sz w:val="24"/>
          <w:szCs w:val="24"/>
        </w:rPr>
        <w:t>través</w:t>
      </w:r>
      <w:proofErr w:type="spellEnd"/>
      <w:r w:rsidRPr="00CD0E8F">
        <w:rPr>
          <w:rFonts w:ascii="Times New Roman" w:hAnsi="Times New Roman" w:cs="Times New Roman"/>
          <w:sz w:val="24"/>
          <w:szCs w:val="24"/>
        </w:rPr>
        <w:t xml:space="preserve"> de </w:t>
      </w:r>
      <w:proofErr w:type="spellStart"/>
      <w:r w:rsidRPr="00CD0E8F">
        <w:rPr>
          <w:rFonts w:ascii="Times New Roman" w:hAnsi="Times New Roman" w:cs="Times New Roman"/>
          <w:sz w:val="24"/>
          <w:szCs w:val="24"/>
        </w:rPr>
        <w:t>una</w:t>
      </w:r>
      <w:proofErr w:type="spellEnd"/>
      <w:r w:rsidRPr="00CD0E8F">
        <w:rPr>
          <w:rFonts w:ascii="Times New Roman" w:hAnsi="Times New Roman" w:cs="Times New Roman"/>
          <w:sz w:val="24"/>
          <w:szCs w:val="24"/>
        </w:rPr>
        <w:t xml:space="preserve"> </w:t>
      </w:r>
      <w:proofErr w:type="spellStart"/>
      <w:r w:rsidRPr="00CD0E8F">
        <w:rPr>
          <w:rFonts w:ascii="Times New Roman" w:hAnsi="Times New Roman" w:cs="Times New Roman"/>
          <w:sz w:val="24"/>
          <w:szCs w:val="24"/>
        </w:rPr>
        <w:t>encuesta</w:t>
      </w:r>
      <w:proofErr w:type="spellEnd"/>
      <w:r w:rsidRPr="00CD0E8F">
        <w:rPr>
          <w:rFonts w:ascii="Times New Roman" w:hAnsi="Times New Roman" w:cs="Times New Roman"/>
          <w:sz w:val="24"/>
          <w:szCs w:val="24"/>
        </w:rPr>
        <w:t xml:space="preserve"> </w:t>
      </w:r>
      <w:proofErr w:type="spellStart"/>
      <w:r w:rsidRPr="00CD0E8F">
        <w:rPr>
          <w:rFonts w:ascii="Times New Roman" w:hAnsi="Times New Roman" w:cs="Times New Roman"/>
          <w:sz w:val="24"/>
          <w:szCs w:val="24"/>
        </w:rPr>
        <w:t>en</w:t>
      </w:r>
      <w:proofErr w:type="spellEnd"/>
      <w:r w:rsidRPr="00CD0E8F">
        <w:rPr>
          <w:rFonts w:ascii="Times New Roman" w:hAnsi="Times New Roman" w:cs="Times New Roman"/>
          <w:sz w:val="24"/>
          <w:szCs w:val="24"/>
        </w:rPr>
        <w:t xml:space="preserve"> </w:t>
      </w:r>
      <w:proofErr w:type="spellStart"/>
      <w:r w:rsidRPr="00CD0E8F">
        <w:rPr>
          <w:rFonts w:ascii="Times New Roman" w:hAnsi="Times New Roman" w:cs="Times New Roman"/>
          <w:sz w:val="24"/>
          <w:szCs w:val="24"/>
        </w:rPr>
        <w:t>línea</w:t>
      </w:r>
      <w:proofErr w:type="spellEnd"/>
      <w:r w:rsidRPr="00CD0E8F">
        <w:rPr>
          <w:rFonts w:ascii="Times New Roman" w:hAnsi="Times New Roman" w:cs="Times New Roman"/>
          <w:sz w:val="24"/>
          <w:szCs w:val="24"/>
        </w:rPr>
        <w:t xml:space="preserve">, se </w:t>
      </w:r>
      <w:proofErr w:type="spellStart"/>
      <w:r w:rsidRPr="00CD0E8F">
        <w:rPr>
          <w:rFonts w:ascii="Times New Roman" w:hAnsi="Times New Roman" w:cs="Times New Roman"/>
          <w:sz w:val="24"/>
          <w:szCs w:val="24"/>
        </w:rPr>
        <w:t>aplicó</w:t>
      </w:r>
      <w:proofErr w:type="spellEnd"/>
      <w:r w:rsidRPr="00CD0E8F">
        <w:rPr>
          <w:rFonts w:ascii="Times New Roman" w:hAnsi="Times New Roman" w:cs="Times New Roman"/>
          <w:sz w:val="24"/>
          <w:szCs w:val="24"/>
        </w:rPr>
        <w:t xml:space="preserve"> la </w:t>
      </w:r>
      <w:proofErr w:type="spellStart"/>
      <w:r w:rsidRPr="00CD0E8F">
        <w:rPr>
          <w:rFonts w:ascii="Times New Roman" w:hAnsi="Times New Roman" w:cs="Times New Roman"/>
          <w:sz w:val="24"/>
          <w:szCs w:val="24"/>
        </w:rPr>
        <w:t>prueba</w:t>
      </w:r>
      <w:proofErr w:type="spellEnd"/>
      <w:r w:rsidRPr="00CD0E8F">
        <w:rPr>
          <w:rFonts w:ascii="Times New Roman" w:hAnsi="Times New Roman" w:cs="Times New Roman"/>
          <w:sz w:val="24"/>
          <w:szCs w:val="24"/>
        </w:rPr>
        <w:t xml:space="preserve"> de </w:t>
      </w:r>
      <w:proofErr w:type="spellStart"/>
      <w:r w:rsidRPr="00CD0E8F">
        <w:rPr>
          <w:rFonts w:ascii="Times New Roman" w:hAnsi="Times New Roman" w:cs="Times New Roman"/>
          <w:sz w:val="24"/>
          <w:szCs w:val="24"/>
        </w:rPr>
        <w:t>Adherencia</w:t>
      </w:r>
      <w:proofErr w:type="spellEnd"/>
      <w:r w:rsidRPr="00CD0E8F">
        <w:rPr>
          <w:rFonts w:ascii="Times New Roman" w:hAnsi="Times New Roman" w:cs="Times New Roman"/>
          <w:sz w:val="24"/>
          <w:szCs w:val="24"/>
        </w:rPr>
        <w:t xml:space="preserve"> a las </w:t>
      </w:r>
      <w:proofErr w:type="spellStart"/>
      <w:r w:rsidRPr="00CD0E8F">
        <w:rPr>
          <w:rFonts w:ascii="Times New Roman" w:hAnsi="Times New Roman" w:cs="Times New Roman"/>
          <w:sz w:val="24"/>
          <w:szCs w:val="24"/>
        </w:rPr>
        <w:t>Instrucciones</w:t>
      </w:r>
      <w:proofErr w:type="spellEnd"/>
      <w:r w:rsidRPr="00CD0E8F">
        <w:rPr>
          <w:rFonts w:ascii="Times New Roman" w:hAnsi="Times New Roman" w:cs="Times New Roman"/>
          <w:sz w:val="24"/>
          <w:szCs w:val="24"/>
        </w:rPr>
        <w:t xml:space="preserve"> (AI), </w:t>
      </w:r>
      <w:proofErr w:type="spellStart"/>
      <w:r w:rsidRPr="00CD0E8F">
        <w:rPr>
          <w:rFonts w:ascii="Times New Roman" w:hAnsi="Times New Roman" w:cs="Times New Roman"/>
          <w:sz w:val="24"/>
          <w:szCs w:val="24"/>
        </w:rPr>
        <w:t>el</w:t>
      </w:r>
      <w:proofErr w:type="spellEnd"/>
      <w:r w:rsidRPr="00CD0E8F">
        <w:rPr>
          <w:rFonts w:ascii="Times New Roman" w:hAnsi="Times New Roman" w:cs="Times New Roman"/>
          <w:sz w:val="24"/>
          <w:szCs w:val="24"/>
        </w:rPr>
        <w:t xml:space="preserve"> </w:t>
      </w:r>
      <w:proofErr w:type="spellStart"/>
      <w:r w:rsidRPr="00CD0E8F">
        <w:rPr>
          <w:rFonts w:ascii="Times New Roman" w:hAnsi="Times New Roman" w:cs="Times New Roman"/>
          <w:sz w:val="24"/>
          <w:szCs w:val="24"/>
        </w:rPr>
        <w:t>Inventario</w:t>
      </w:r>
      <w:proofErr w:type="spellEnd"/>
      <w:r w:rsidRPr="00CD0E8F">
        <w:rPr>
          <w:rFonts w:ascii="Times New Roman" w:hAnsi="Times New Roman" w:cs="Times New Roman"/>
          <w:sz w:val="24"/>
          <w:szCs w:val="24"/>
        </w:rPr>
        <w:t xml:space="preserve"> de </w:t>
      </w:r>
      <w:proofErr w:type="spellStart"/>
      <w:r w:rsidRPr="00CD0E8F">
        <w:rPr>
          <w:rFonts w:ascii="Times New Roman" w:hAnsi="Times New Roman" w:cs="Times New Roman"/>
          <w:sz w:val="24"/>
          <w:szCs w:val="24"/>
        </w:rPr>
        <w:t>Ansiedad</w:t>
      </w:r>
      <w:proofErr w:type="spellEnd"/>
      <w:r w:rsidRPr="00CD0E8F">
        <w:rPr>
          <w:rFonts w:ascii="Times New Roman" w:hAnsi="Times New Roman" w:cs="Times New Roman"/>
          <w:sz w:val="24"/>
          <w:szCs w:val="24"/>
        </w:rPr>
        <w:t xml:space="preserve"> de Beck y la </w:t>
      </w:r>
      <w:proofErr w:type="spellStart"/>
      <w:r w:rsidRPr="00CD0E8F">
        <w:rPr>
          <w:rFonts w:ascii="Times New Roman" w:hAnsi="Times New Roman" w:cs="Times New Roman"/>
          <w:sz w:val="24"/>
          <w:szCs w:val="24"/>
        </w:rPr>
        <w:t>prueba</w:t>
      </w:r>
      <w:proofErr w:type="spellEnd"/>
      <w:r w:rsidRPr="00CD0E8F">
        <w:rPr>
          <w:rFonts w:ascii="Times New Roman" w:hAnsi="Times New Roman" w:cs="Times New Roman"/>
          <w:sz w:val="24"/>
          <w:szCs w:val="24"/>
        </w:rPr>
        <w:t xml:space="preserve"> de </w:t>
      </w:r>
      <w:proofErr w:type="spellStart"/>
      <w:r w:rsidRPr="00CD0E8F">
        <w:rPr>
          <w:rFonts w:ascii="Times New Roman" w:hAnsi="Times New Roman" w:cs="Times New Roman"/>
          <w:sz w:val="24"/>
          <w:szCs w:val="24"/>
        </w:rPr>
        <w:t>Necesidad</w:t>
      </w:r>
      <w:proofErr w:type="spellEnd"/>
      <w:r w:rsidRPr="00CD0E8F">
        <w:rPr>
          <w:rFonts w:ascii="Times New Roman" w:hAnsi="Times New Roman" w:cs="Times New Roman"/>
          <w:sz w:val="24"/>
          <w:szCs w:val="24"/>
        </w:rPr>
        <w:t xml:space="preserve"> de </w:t>
      </w:r>
      <w:proofErr w:type="spellStart"/>
      <w:r w:rsidRPr="00CD0E8F">
        <w:rPr>
          <w:rFonts w:ascii="Times New Roman" w:hAnsi="Times New Roman" w:cs="Times New Roman"/>
          <w:sz w:val="24"/>
          <w:szCs w:val="24"/>
        </w:rPr>
        <w:t>Cognición</w:t>
      </w:r>
      <w:proofErr w:type="spellEnd"/>
      <w:r w:rsidRPr="00CD0E8F">
        <w:rPr>
          <w:rFonts w:ascii="Times New Roman" w:hAnsi="Times New Roman" w:cs="Times New Roman"/>
          <w:sz w:val="24"/>
          <w:szCs w:val="24"/>
        </w:rPr>
        <w:t xml:space="preserve"> </w:t>
      </w:r>
      <w:proofErr w:type="gramStart"/>
      <w:r w:rsidRPr="00CD0E8F">
        <w:rPr>
          <w:rFonts w:ascii="Times New Roman" w:hAnsi="Times New Roman" w:cs="Times New Roman"/>
          <w:sz w:val="24"/>
          <w:szCs w:val="24"/>
        </w:rPr>
        <w:t>a</w:t>
      </w:r>
      <w:proofErr w:type="gramEnd"/>
      <w:r w:rsidRPr="00CD0E8F">
        <w:rPr>
          <w:rFonts w:ascii="Times New Roman" w:hAnsi="Times New Roman" w:cs="Times New Roman"/>
          <w:sz w:val="24"/>
          <w:szCs w:val="24"/>
        </w:rPr>
        <w:t xml:space="preserve"> </w:t>
      </w:r>
      <w:proofErr w:type="spellStart"/>
      <w:r w:rsidRPr="00CD0E8F">
        <w:rPr>
          <w:rFonts w:ascii="Times New Roman" w:hAnsi="Times New Roman" w:cs="Times New Roman"/>
          <w:sz w:val="24"/>
          <w:szCs w:val="24"/>
        </w:rPr>
        <w:t>estudiantes</w:t>
      </w:r>
      <w:proofErr w:type="spellEnd"/>
      <w:r w:rsidRPr="00CD0E8F">
        <w:rPr>
          <w:rFonts w:ascii="Times New Roman" w:hAnsi="Times New Roman" w:cs="Times New Roman"/>
          <w:sz w:val="24"/>
          <w:szCs w:val="24"/>
        </w:rPr>
        <w:t xml:space="preserve"> </w:t>
      </w:r>
      <w:proofErr w:type="spellStart"/>
      <w:r w:rsidRPr="00CD0E8F">
        <w:rPr>
          <w:rFonts w:ascii="Times New Roman" w:hAnsi="Times New Roman" w:cs="Times New Roman"/>
          <w:sz w:val="24"/>
          <w:szCs w:val="24"/>
        </w:rPr>
        <w:t>universitarios</w:t>
      </w:r>
      <w:proofErr w:type="spellEnd"/>
      <w:r w:rsidRPr="00CD0E8F">
        <w:rPr>
          <w:rFonts w:ascii="Times New Roman" w:hAnsi="Times New Roman" w:cs="Times New Roman"/>
          <w:sz w:val="24"/>
          <w:szCs w:val="24"/>
        </w:rPr>
        <w:t xml:space="preserve"> y se </w:t>
      </w:r>
      <w:proofErr w:type="spellStart"/>
      <w:r w:rsidRPr="00CD0E8F">
        <w:rPr>
          <w:rFonts w:ascii="Times New Roman" w:hAnsi="Times New Roman" w:cs="Times New Roman"/>
          <w:sz w:val="24"/>
          <w:szCs w:val="24"/>
        </w:rPr>
        <w:t>utilizaron</w:t>
      </w:r>
      <w:proofErr w:type="spellEnd"/>
      <w:r w:rsidRPr="00CD0E8F">
        <w:rPr>
          <w:rFonts w:ascii="Times New Roman" w:hAnsi="Times New Roman" w:cs="Times New Roman"/>
          <w:sz w:val="24"/>
          <w:szCs w:val="24"/>
        </w:rPr>
        <w:t xml:space="preserve"> </w:t>
      </w:r>
      <w:proofErr w:type="spellStart"/>
      <w:r w:rsidRPr="00CD0E8F">
        <w:rPr>
          <w:rFonts w:ascii="Times New Roman" w:hAnsi="Times New Roman" w:cs="Times New Roman"/>
          <w:sz w:val="24"/>
          <w:szCs w:val="24"/>
        </w:rPr>
        <w:t>modelos</w:t>
      </w:r>
      <w:proofErr w:type="spellEnd"/>
      <w:r w:rsidRPr="00CD0E8F">
        <w:rPr>
          <w:rFonts w:ascii="Times New Roman" w:hAnsi="Times New Roman" w:cs="Times New Roman"/>
          <w:sz w:val="24"/>
          <w:szCs w:val="24"/>
        </w:rPr>
        <w:t xml:space="preserve"> de </w:t>
      </w:r>
      <w:proofErr w:type="spellStart"/>
      <w:r w:rsidRPr="00CD0E8F">
        <w:rPr>
          <w:rFonts w:ascii="Times New Roman" w:hAnsi="Times New Roman" w:cs="Times New Roman"/>
          <w:sz w:val="24"/>
          <w:szCs w:val="24"/>
        </w:rPr>
        <w:t>regresión</w:t>
      </w:r>
      <w:proofErr w:type="spellEnd"/>
      <w:r w:rsidRPr="00CD0E8F">
        <w:rPr>
          <w:rFonts w:ascii="Times New Roman" w:hAnsi="Times New Roman" w:cs="Times New Roman"/>
          <w:sz w:val="24"/>
          <w:szCs w:val="24"/>
        </w:rPr>
        <w:t xml:space="preserve"> </w:t>
      </w:r>
      <w:proofErr w:type="spellStart"/>
      <w:r w:rsidRPr="00CD0E8F">
        <w:rPr>
          <w:rFonts w:ascii="Times New Roman" w:hAnsi="Times New Roman" w:cs="Times New Roman"/>
          <w:sz w:val="24"/>
          <w:szCs w:val="24"/>
        </w:rPr>
        <w:t>por</w:t>
      </w:r>
      <w:proofErr w:type="spellEnd"/>
      <w:r w:rsidRPr="00CD0E8F">
        <w:rPr>
          <w:rFonts w:ascii="Times New Roman" w:hAnsi="Times New Roman" w:cs="Times New Roman"/>
          <w:sz w:val="24"/>
          <w:szCs w:val="24"/>
        </w:rPr>
        <w:t xml:space="preserve"> </w:t>
      </w:r>
      <w:proofErr w:type="spellStart"/>
      <w:r w:rsidRPr="00CD0E8F">
        <w:rPr>
          <w:rFonts w:ascii="Times New Roman" w:hAnsi="Times New Roman" w:cs="Times New Roman"/>
          <w:sz w:val="24"/>
          <w:szCs w:val="24"/>
        </w:rPr>
        <w:t>cuantiles</w:t>
      </w:r>
      <w:proofErr w:type="spellEnd"/>
      <w:r w:rsidRPr="00CD0E8F">
        <w:rPr>
          <w:rFonts w:ascii="Times New Roman" w:hAnsi="Times New Roman" w:cs="Times New Roman"/>
          <w:sz w:val="24"/>
          <w:szCs w:val="24"/>
        </w:rPr>
        <w:t xml:space="preserve"> </w:t>
      </w:r>
      <w:r w:rsidRPr="00CD0E8F">
        <w:rPr>
          <w:rFonts w:ascii="Times New Roman" w:hAnsi="Times New Roman" w:cs="Times New Roman"/>
          <w:sz w:val="24"/>
          <w:szCs w:val="24"/>
        </w:rPr>
        <w:lastRenderedPageBreak/>
        <w:t xml:space="preserve">para </w:t>
      </w:r>
      <w:proofErr w:type="spellStart"/>
      <w:r w:rsidRPr="00CD0E8F">
        <w:rPr>
          <w:rFonts w:ascii="Times New Roman" w:hAnsi="Times New Roman" w:cs="Times New Roman"/>
          <w:sz w:val="24"/>
          <w:szCs w:val="24"/>
        </w:rPr>
        <w:t>establecer</w:t>
      </w:r>
      <w:proofErr w:type="spellEnd"/>
      <w:r w:rsidRPr="00CD0E8F">
        <w:rPr>
          <w:rFonts w:ascii="Times New Roman" w:hAnsi="Times New Roman" w:cs="Times New Roman"/>
          <w:sz w:val="24"/>
          <w:szCs w:val="24"/>
        </w:rPr>
        <w:t xml:space="preserve"> </w:t>
      </w:r>
      <w:proofErr w:type="spellStart"/>
      <w:r w:rsidRPr="00CD0E8F">
        <w:rPr>
          <w:rFonts w:ascii="Times New Roman" w:hAnsi="Times New Roman" w:cs="Times New Roman"/>
          <w:sz w:val="24"/>
          <w:szCs w:val="24"/>
        </w:rPr>
        <w:t>correlaciones</w:t>
      </w:r>
      <w:proofErr w:type="spellEnd"/>
      <w:r w:rsidRPr="00CD0E8F">
        <w:rPr>
          <w:rFonts w:ascii="Times New Roman" w:hAnsi="Times New Roman" w:cs="Times New Roman"/>
          <w:sz w:val="24"/>
          <w:szCs w:val="24"/>
        </w:rPr>
        <w:t xml:space="preserve"> </w:t>
      </w:r>
      <w:proofErr w:type="spellStart"/>
      <w:r w:rsidRPr="00CD0E8F">
        <w:rPr>
          <w:rFonts w:ascii="Times New Roman" w:hAnsi="Times New Roman" w:cs="Times New Roman"/>
          <w:sz w:val="24"/>
          <w:szCs w:val="24"/>
        </w:rPr>
        <w:t>lineales</w:t>
      </w:r>
      <w:proofErr w:type="spellEnd"/>
      <w:r w:rsidRPr="00CD0E8F">
        <w:rPr>
          <w:rFonts w:ascii="Times New Roman" w:hAnsi="Times New Roman" w:cs="Times New Roman"/>
          <w:sz w:val="24"/>
          <w:szCs w:val="24"/>
        </w:rPr>
        <w:t xml:space="preserve">. </w:t>
      </w:r>
      <w:proofErr w:type="spellStart"/>
      <w:r w:rsidRPr="00CD0E8F">
        <w:rPr>
          <w:rFonts w:ascii="Times New Roman" w:hAnsi="Times New Roman" w:cs="Times New Roman"/>
          <w:sz w:val="24"/>
          <w:szCs w:val="24"/>
        </w:rPr>
        <w:t>Resultados</w:t>
      </w:r>
      <w:proofErr w:type="spellEnd"/>
      <w:r w:rsidRPr="00CD0E8F">
        <w:rPr>
          <w:rFonts w:ascii="Times New Roman" w:hAnsi="Times New Roman" w:cs="Times New Roman"/>
          <w:sz w:val="24"/>
          <w:szCs w:val="24"/>
        </w:rPr>
        <w:t xml:space="preserve">: Se </w:t>
      </w:r>
      <w:proofErr w:type="spellStart"/>
      <w:r w:rsidRPr="00CD0E8F">
        <w:rPr>
          <w:rFonts w:ascii="Times New Roman" w:hAnsi="Times New Roman" w:cs="Times New Roman"/>
          <w:sz w:val="24"/>
          <w:szCs w:val="24"/>
        </w:rPr>
        <w:t>encontró</w:t>
      </w:r>
      <w:proofErr w:type="spellEnd"/>
      <w:r w:rsidRPr="00CD0E8F">
        <w:rPr>
          <w:rFonts w:ascii="Times New Roman" w:hAnsi="Times New Roman" w:cs="Times New Roman"/>
          <w:sz w:val="24"/>
          <w:szCs w:val="24"/>
        </w:rPr>
        <w:t xml:space="preserve"> que la </w:t>
      </w:r>
      <w:proofErr w:type="spellStart"/>
      <w:r w:rsidRPr="00CD0E8F">
        <w:rPr>
          <w:rFonts w:ascii="Times New Roman" w:hAnsi="Times New Roman" w:cs="Times New Roman"/>
          <w:sz w:val="24"/>
          <w:szCs w:val="24"/>
        </w:rPr>
        <w:t>influencia</w:t>
      </w:r>
      <w:proofErr w:type="spellEnd"/>
      <w:r w:rsidRPr="00CD0E8F">
        <w:rPr>
          <w:rFonts w:ascii="Times New Roman" w:hAnsi="Times New Roman" w:cs="Times New Roman"/>
          <w:sz w:val="24"/>
          <w:szCs w:val="24"/>
        </w:rPr>
        <w:t xml:space="preserve"> de la </w:t>
      </w:r>
      <w:proofErr w:type="spellStart"/>
      <w:r w:rsidRPr="00CD0E8F">
        <w:rPr>
          <w:rFonts w:ascii="Times New Roman" w:hAnsi="Times New Roman" w:cs="Times New Roman"/>
          <w:sz w:val="24"/>
          <w:szCs w:val="24"/>
        </w:rPr>
        <w:t>Necesidad</w:t>
      </w:r>
      <w:proofErr w:type="spellEnd"/>
      <w:r w:rsidRPr="00CD0E8F">
        <w:rPr>
          <w:rFonts w:ascii="Times New Roman" w:hAnsi="Times New Roman" w:cs="Times New Roman"/>
          <w:sz w:val="24"/>
          <w:szCs w:val="24"/>
        </w:rPr>
        <w:t xml:space="preserve"> de </w:t>
      </w:r>
      <w:proofErr w:type="spellStart"/>
      <w:r w:rsidRPr="00CD0E8F">
        <w:rPr>
          <w:rFonts w:ascii="Times New Roman" w:hAnsi="Times New Roman" w:cs="Times New Roman"/>
          <w:sz w:val="24"/>
          <w:szCs w:val="24"/>
        </w:rPr>
        <w:t>Cognición</w:t>
      </w:r>
      <w:proofErr w:type="spellEnd"/>
      <w:r w:rsidRPr="00CD0E8F">
        <w:rPr>
          <w:rFonts w:ascii="Times New Roman" w:hAnsi="Times New Roman" w:cs="Times New Roman"/>
          <w:sz w:val="24"/>
          <w:szCs w:val="24"/>
        </w:rPr>
        <w:t xml:space="preserve"> y la </w:t>
      </w:r>
      <w:proofErr w:type="spellStart"/>
      <w:r w:rsidRPr="00CD0E8F">
        <w:rPr>
          <w:rFonts w:ascii="Times New Roman" w:hAnsi="Times New Roman" w:cs="Times New Roman"/>
          <w:sz w:val="24"/>
          <w:szCs w:val="24"/>
        </w:rPr>
        <w:t>ansiedad</w:t>
      </w:r>
      <w:proofErr w:type="spellEnd"/>
      <w:r w:rsidRPr="00CD0E8F">
        <w:rPr>
          <w:rFonts w:ascii="Times New Roman" w:hAnsi="Times New Roman" w:cs="Times New Roman"/>
          <w:sz w:val="24"/>
          <w:szCs w:val="24"/>
        </w:rPr>
        <w:t xml:space="preserve"> </w:t>
      </w:r>
      <w:proofErr w:type="spellStart"/>
      <w:r w:rsidRPr="00CD0E8F">
        <w:rPr>
          <w:rFonts w:ascii="Times New Roman" w:hAnsi="Times New Roman" w:cs="Times New Roman"/>
          <w:sz w:val="24"/>
          <w:szCs w:val="24"/>
        </w:rPr>
        <w:t>en</w:t>
      </w:r>
      <w:proofErr w:type="spellEnd"/>
      <w:r w:rsidRPr="00CD0E8F">
        <w:rPr>
          <w:rFonts w:ascii="Times New Roman" w:hAnsi="Times New Roman" w:cs="Times New Roman"/>
          <w:sz w:val="24"/>
          <w:szCs w:val="24"/>
        </w:rPr>
        <w:t xml:space="preserve"> AI es </w:t>
      </w:r>
      <w:proofErr w:type="spellStart"/>
      <w:r w:rsidRPr="00CD0E8F">
        <w:rPr>
          <w:rFonts w:ascii="Times New Roman" w:hAnsi="Times New Roman" w:cs="Times New Roman"/>
          <w:sz w:val="24"/>
          <w:szCs w:val="24"/>
        </w:rPr>
        <w:t>significativa</w:t>
      </w:r>
      <w:proofErr w:type="spellEnd"/>
      <w:r w:rsidRPr="00CD0E8F">
        <w:rPr>
          <w:rFonts w:ascii="Times New Roman" w:hAnsi="Times New Roman" w:cs="Times New Roman"/>
          <w:sz w:val="24"/>
          <w:szCs w:val="24"/>
        </w:rPr>
        <w:t xml:space="preserve"> solo </w:t>
      </w:r>
      <w:proofErr w:type="spellStart"/>
      <w:r w:rsidRPr="00CD0E8F">
        <w:rPr>
          <w:rFonts w:ascii="Times New Roman" w:hAnsi="Times New Roman" w:cs="Times New Roman"/>
          <w:sz w:val="24"/>
          <w:szCs w:val="24"/>
        </w:rPr>
        <w:t>en</w:t>
      </w:r>
      <w:proofErr w:type="spellEnd"/>
      <w:r w:rsidRPr="00CD0E8F">
        <w:rPr>
          <w:rFonts w:ascii="Times New Roman" w:hAnsi="Times New Roman" w:cs="Times New Roman"/>
          <w:sz w:val="24"/>
          <w:szCs w:val="24"/>
        </w:rPr>
        <w:t xml:space="preserve"> </w:t>
      </w:r>
      <w:proofErr w:type="spellStart"/>
      <w:r w:rsidRPr="00CD0E8F">
        <w:rPr>
          <w:rFonts w:ascii="Times New Roman" w:hAnsi="Times New Roman" w:cs="Times New Roman"/>
          <w:sz w:val="24"/>
          <w:szCs w:val="24"/>
        </w:rPr>
        <w:t>el</w:t>
      </w:r>
      <w:proofErr w:type="spellEnd"/>
      <w:r w:rsidRPr="00CD0E8F">
        <w:rPr>
          <w:rFonts w:ascii="Times New Roman" w:hAnsi="Times New Roman" w:cs="Times New Roman"/>
          <w:sz w:val="24"/>
          <w:szCs w:val="24"/>
        </w:rPr>
        <w:t xml:space="preserve"> 1er </w:t>
      </w:r>
      <w:proofErr w:type="spellStart"/>
      <w:r w:rsidRPr="00CD0E8F">
        <w:rPr>
          <w:rFonts w:ascii="Times New Roman" w:hAnsi="Times New Roman" w:cs="Times New Roman"/>
          <w:sz w:val="24"/>
          <w:szCs w:val="24"/>
        </w:rPr>
        <w:t>cuantil</w:t>
      </w:r>
      <w:proofErr w:type="spellEnd"/>
      <w:r w:rsidRPr="00CD0E8F">
        <w:rPr>
          <w:rFonts w:ascii="Times New Roman" w:hAnsi="Times New Roman" w:cs="Times New Roman"/>
          <w:sz w:val="24"/>
          <w:szCs w:val="24"/>
        </w:rPr>
        <w:t xml:space="preserve"> de ambas </w:t>
      </w:r>
      <w:proofErr w:type="spellStart"/>
      <w:r w:rsidRPr="00CD0E8F">
        <w:rPr>
          <w:rFonts w:ascii="Times New Roman" w:hAnsi="Times New Roman" w:cs="Times New Roman"/>
          <w:sz w:val="24"/>
          <w:szCs w:val="24"/>
        </w:rPr>
        <w:t>pruebas</w:t>
      </w:r>
      <w:proofErr w:type="spellEnd"/>
      <w:r w:rsidRPr="00CD0E8F">
        <w:rPr>
          <w:rFonts w:ascii="Times New Roman" w:hAnsi="Times New Roman" w:cs="Times New Roman"/>
          <w:sz w:val="24"/>
          <w:szCs w:val="24"/>
        </w:rPr>
        <w:t xml:space="preserve">. </w:t>
      </w:r>
      <w:proofErr w:type="spellStart"/>
      <w:r w:rsidRPr="00CD0E8F">
        <w:rPr>
          <w:rFonts w:ascii="Times New Roman" w:hAnsi="Times New Roman" w:cs="Times New Roman"/>
          <w:sz w:val="24"/>
          <w:szCs w:val="24"/>
        </w:rPr>
        <w:t>Finalmente</w:t>
      </w:r>
      <w:proofErr w:type="spellEnd"/>
      <w:r w:rsidRPr="00CD0E8F">
        <w:rPr>
          <w:rFonts w:ascii="Times New Roman" w:hAnsi="Times New Roman" w:cs="Times New Roman"/>
          <w:sz w:val="24"/>
          <w:szCs w:val="24"/>
        </w:rPr>
        <w:t xml:space="preserve">, </w:t>
      </w:r>
      <w:proofErr w:type="spellStart"/>
      <w:r w:rsidRPr="00CD0E8F">
        <w:rPr>
          <w:rFonts w:ascii="Times New Roman" w:hAnsi="Times New Roman" w:cs="Times New Roman"/>
          <w:sz w:val="24"/>
          <w:szCs w:val="24"/>
        </w:rPr>
        <w:t>en</w:t>
      </w:r>
      <w:proofErr w:type="spellEnd"/>
      <w:r w:rsidRPr="00CD0E8F">
        <w:rPr>
          <w:rFonts w:ascii="Times New Roman" w:hAnsi="Times New Roman" w:cs="Times New Roman"/>
          <w:sz w:val="24"/>
          <w:szCs w:val="24"/>
        </w:rPr>
        <w:t xml:space="preserve"> la </w:t>
      </w:r>
      <w:proofErr w:type="spellStart"/>
      <w:r w:rsidRPr="00CD0E8F">
        <w:rPr>
          <w:rFonts w:ascii="Times New Roman" w:hAnsi="Times New Roman" w:cs="Times New Roman"/>
          <w:sz w:val="24"/>
          <w:szCs w:val="24"/>
        </w:rPr>
        <w:t>regresión</w:t>
      </w:r>
      <w:proofErr w:type="spellEnd"/>
      <w:r w:rsidRPr="00CD0E8F">
        <w:rPr>
          <w:rFonts w:ascii="Times New Roman" w:hAnsi="Times New Roman" w:cs="Times New Roman"/>
          <w:sz w:val="24"/>
          <w:szCs w:val="24"/>
        </w:rPr>
        <w:t xml:space="preserve"> </w:t>
      </w:r>
      <w:proofErr w:type="spellStart"/>
      <w:r w:rsidRPr="00CD0E8F">
        <w:rPr>
          <w:rFonts w:ascii="Times New Roman" w:hAnsi="Times New Roman" w:cs="Times New Roman"/>
          <w:sz w:val="24"/>
          <w:szCs w:val="24"/>
        </w:rPr>
        <w:t>cuantil</w:t>
      </w:r>
      <w:proofErr w:type="spellEnd"/>
      <w:r w:rsidRPr="00CD0E8F">
        <w:rPr>
          <w:rFonts w:ascii="Times New Roman" w:hAnsi="Times New Roman" w:cs="Times New Roman"/>
          <w:sz w:val="24"/>
          <w:szCs w:val="24"/>
        </w:rPr>
        <w:t xml:space="preserve"> </w:t>
      </w:r>
      <w:proofErr w:type="spellStart"/>
      <w:r w:rsidRPr="00CD0E8F">
        <w:rPr>
          <w:rFonts w:ascii="Times New Roman" w:hAnsi="Times New Roman" w:cs="Times New Roman"/>
          <w:sz w:val="24"/>
          <w:szCs w:val="24"/>
        </w:rPr>
        <w:t>múltiple</w:t>
      </w:r>
      <w:proofErr w:type="spellEnd"/>
      <w:r w:rsidRPr="00CD0E8F">
        <w:rPr>
          <w:rFonts w:ascii="Times New Roman" w:hAnsi="Times New Roman" w:cs="Times New Roman"/>
          <w:sz w:val="24"/>
          <w:szCs w:val="24"/>
        </w:rPr>
        <w:t xml:space="preserve">, se </w:t>
      </w:r>
      <w:proofErr w:type="spellStart"/>
      <w:r w:rsidRPr="00CD0E8F">
        <w:rPr>
          <w:rFonts w:ascii="Times New Roman" w:hAnsi="Times New Roman" w:cs="Times New Roman"/>
          <w:sz w:val="24"/>
          <w:szCs w:val="24"/>
        </w:rPr>
        <w:t>observó</w:t>
      </w:r>
      <w:proofErr w:type="spellEnd"/>
      <w:r w:rsidRPr="00CD0E8F">
        <w:rPr>
          <w:rFonts w:ascii="Times New Roman" w:hAnsi="Times New Roman" w:cs="Times New Roman"/>
          <w:sz w:val="24"/>
          <w:szCs w:val="24"/>
        </w:rPr>
        <w:t xml:space="preserve"> que la </w:t>
      </w:r>
      <w:proofErr w:type="spellStart"/>
      <w:r w:rsidRPr="00CD0E8F">
        <w:rPr>
          <w:rFonts w:ascii="Times New Roman" w:hAnsi="Times New Roman" w:cs="Times New Roman"/>
          <w:sz w:val="24"/>
          <w:szCs w:val="24"/>
        </w:rPr>
        <w:t>interacción</w:t>
      </w:r>
      <w:proofErr w:type="spellEnd"/>
      <w:r w:rsidRPr="00CD0E8F">
        <w:rPr>
          <w:rFonts w:ascii="Times New Roman" w:hAnsi="Times New Roman" w:cs="Times New Roman"/>
          <w:sz w:val="24"/>
          <w:szCs w:val="24"/>
        </w:rPr>
        <w:t xml:space="preserve"> de </w:t>
      </w:r>
      <w:proofErr w:type="spellStart"/>
      <w:r w:rsidRPr="00CD0E8F">
        <w:rPr>
          <w:rFonts w:ascii="Times New Roman" w:hAnsi="Times New Roman" w:cs="Times New Roman"/>
          <w:sz w:val="24"/>
          <w:szCs w:val="24"/>
        </w:rPr>
        <w:t>los</w:t>
      </w:r>
      <w:proofErr w:type="spellEnd"/>
      <w:r w:rsidRPr="00CD0E8F">
        <w:rPr>
          <w:rFonts w:ascii="Times New Roman" w:hAnsi="Times New Roman" w:cs="Times New Roman"/>
          <w:sz w:val="24"/>
          <w:szCs w:val="24"/>
        </w:rPr>
        <w:t xml:space="preserve"> </w:t>
      </w:r>
      <w:proofErr w:type="spellStart"/>
      <w:r w:rsidRPr="00CD0E8F">
        <w:rPr>
          <w:rFonts w:ascii="Times New Roman" w:hAnsi="Times New Roman" w:cs="Times New Roman"/>
          <w:sz w:val="24"/>
          <w:szCs w:val="24"/>
        </w:rPr>
        <w:t>puntajes</w:t>
      </w:r>
      <w:proofErr w:type="spellEnd"/>
      <w:r w:rsidRPr="00CD0E8F">
        <w:rPr>
          <w:rFonts w:ascii="Times New Roman" w:hAnsi="Times New Roman" w:cs="Times New Roman"/>
          <w:sz w:val="24"/>
          <w:szCs w:val="24"/>
        </w:rPr>
        <w:t xml:space="preserve"> de </w:t>
      </w:r>
      <w:proofErr w:type="spellStart"/>
      <w:r w:rsidRPr="00CD0E8F">
        <w:rPr>
          <w:rFonts w:ascii="Times New Roman" w:hAnsi="Times New Roman" w:cs="Times New Roman"/>
          <w:sz w:val="24"/>
          <w:szCs w:val="24"/>
        </w:rPr>
        <w:t>ansiedad</w:t>
      </w:r>
      <w:proofErr w:type="spellEnd"/>
      <w:r w:rsidRPr="00CD0E8F">
        <w:rPr>
          <w:rFonts w:ascii="Times New Roman" w:hAnsi="Times New Roman" w:cs="Times New Roman"/>
          <w:sz w:val="24"/>
          <w:szCs w:val="24"/>
        </w:rPr>
        <w:t xml:space="preserve"> y la </w:t>
      </w:r>
      <w:proofErr w:type="spellStart"/>
      <w:r w:rsidRPr="00CD0E8F">
        <w:rPr>
          <w:rFonts w:ascii="Times New Roman" w:hAnsi="Times New Roman" w:cs="Times New Roman"/>
          <w:sz w:val="24"/>
          <w:szCs w:val="24"/>
        </w:rPr>
        <w:t>Necesidad</w:t>
      </w:r>
      <w:proofErr w:type="spellEnd"/>
      <w:r w:rsidRPr="00CD0E8F">
        <w:rPr>
          <w:rFonts w:ascii="Times New Roman" w:hAnsi="Times New Roman" w:cs="Times New Roman"/>
          <w:sz w:val="24"/>
          <w:szCs w:val="24"/>
        </w:rPr>
        <w:t xml:space="preserve"> de </w:t>
      </w:r>
      <w:proofErr w:type="spellStart"/>
      <w:r w:rsidRPr="00CD0E8F">
        <w:rPr>
          <w:rFonts w:ascii="Times New Roman" w:hAnsi="Times New Roman" w:cs="Times New Roman"/>
          <w:sz w:val="24"/>
          <w:szCs w:val="24"/>
        </w:rPr>
        <w:t>Cognición</w:t>
      </w:r>
      <w:proofErr w:type="spellEnd"/>
      <w:r w:rsidRPr="00CD0E8F">
        <w:rPr>
          <w:rFonts w:ascii="Times New Roman" w:hAnsi="Times New Roman" w:cs="Times New Roman"/>
          <w:sz w:val="24"/>
          <w:szCs w:val="24"/>
        </w:rPr>
        <w:t xml:space="preserve"> </w:t>
      </w:r>
      <w:proofErr w:type="spellStart"/>
      <w:r w:rsidRPr="00CD0E8F">
        <w:rPr>
          <w:rFonts w:ascii="Times New Roman" w:hAnsi="Times New Roman" w:cs="Times New Roman"/>
          <w:sz w:val="24"/>
          <w:szCs w:val="24"/>
        </w:rPr>
        <w:t>tienen</w:t>
      </w:r>
      <w:proofErr w:type="spellEnd"/>
      <w:r w:rsidRPr="00CD0E8F">
        <w:rPr>
          <w:rFonts w:ascii="Times New Roman" w:hAnsi="Times New Roman" w:cs="Times New Roman"/>
          <w:sz w:val="24"/>
          <w:szCs w:val="24"/>
        </w:rPr>
        <w:t xml:space="preserve"> </w:t>
      </w:r>
      <w:proofErr w:type="spellStart"/>
      <w:r w:rsidRPr="00CD0E8F">
        <w:rPr>
          <w:rFonts w:ascii="Times New Roman" w:hAnsi="Times New Roman" w:cs="Times New Roman"/>
          <w:sz w:val="24"/>
          <w:szCs w:val="24"/>
        </w:rPr>
        <w:t>impacto</w:t>
      </w:r>
      <w:proofErr w:type="spellEnd"/>
      <w:r w:rsidRPr="00CD0E8F">
        <w:rPr>
          <w:rFonts w:ascii="Times New Roman" w:hAnsi="Times New Roman" w:cs="Times New Roman"/>
          <w:sz w:val="24"/>
          <w:szCs w:val="24"/>
        </w:rPr>
        <w:t xml:space="preserve"> </w:t>
      </w:r>
      <w:proofErr w:type="spellStart"/>
      <w:r w:rsidRPr="00CD0E8F">
        <w:rPr>
          <w:rFonts w:ascii="Times New Roman" w:hAnsi="Times New Roman" w:cs="Times New Roman"/>
          <w:sz w:val="24"/>
          <w:szCs w:val="24"/>
        </w:rPr>
        <w:t>en</w:t>
      </w:r>
      <w:proofErr w:type="spellEnd"/>
      <w:r w:rsidRPr="00CD0E8F">
        <w:rPr>
          <w:rFonts w:ascii="Times New Roman" w:hAnsi="Times New Roman" w:cs="Times New Roman"/>
          <w:sz w:val="24"/>
          <w:szCs w:val="24"/>
        </w:rPr>
        <w:t xml:space="preserve"> AI solo </w:t>
      </w:r>
      <w:proofErr w:type="spellStart"/>
      <w:r w:rsidRPr="00CD0E8F">
        <w:rPr>
          <w:rFonts w:ascii="Times New Roman" w:hAnsi="Times New Roman" w:cs="Times New Roman"/>
          <w:sz w:val="24"/>
          <w:szCs w:val="24"/>
        </w:rPr>
        <w:t>en</w:t>
      </w:r>
      <w:proofErr w:type="spellEnd"/>
      <w:r w:rsidRPr="00CD0E8F">
        <w:rPr>
          <w:rFonts w:ascii="Times New Roman" w:hAnsi="Times New Roman" w:cs="Times New Roman"/>
          <w:sz w:val="24"/>
          <w:szCs w:val="24"/>
        </w:rPr>
        <w:t xml:space="preserve"> </w:t>
      </w:r>
      <w:proofErr w:type="spellStart"/>
      <w:r w:rsidRPr="00CD0E8F">
        <w:rPr>
          <w:rFonts w:ascii="Times New Roman" w:hAnsi="Times New Roman" w:cs="Times New Roman"/>
          <w:sz w:val="24"/>
          <w:szCs w:val="24"/>
        </w:rPr>
        <w:t>el</w:t>
      </w:r>
      <w:proofErr w:type="spellEnd"/>
      <w:r w:rsidRPr="00CD0E8F">
        <w:rPr>
          <w:rFonts w:ascii="Times New Roman" w:hAnsi="Times New Roman" w:cs="Times New Roman"/>
          <w:sz w:val="24"/>
          <w:szCs w:val="24"/>
        </w:rPr>
        <w:t xml:space="preserve"> 1er </w:t>
      </w:r>
      <w:proofErr w:type="spellStart"/>
      <w:r w:rsidRPr="00CD0E8F">
        <w:rPr>
          <w:rFonts w:ascii="Times New Roman" w:hAnsi="Times New Roman" w:cs="Times New Roman"/>
          <w:sz w:val="24"/>
          <w:szCs w:val="24"/>
        </w:rPr>
        <w:t>cuantil</w:t>
      </w:r>
      <w:proofErr w:type="spellEnd"/>
      <w:r w:rsidRPr="00CD0E8F">
        <w:rPr>
          <w:rFonts w:ascii="Times New Roman" w:hAnsi="Times New Roman" w:cs="Times New Roman"/>
          <w:sz w:val="24"/>
          <w:szCs w:val="24"/>
        </w:rPr>
        <w:t xml:space="preserve">. </w:t>
      </w:r>
      <w:proofErr w:type="spellStart"/>
      <w:r w:rsidRPr="00CD0E8F">
        <w:rPr>
          <w:rFonts w:ascii="Times New Roman" w:hAnsi="Times New Roman" w:cs="Times New Roman"/>
          <w:sz w:val="24"/>
          <w:szCs w:val="24"/>
        </w:rPr>
        <w:t>Conclusiones</w:t>
      </w:r>
      <w:proofErr w:type="spellEnd"/>
      <w:r w:rsidRPr="00CD0E8F">
        <w:rPr>
          <w:rFonts w:ascii="Times New Roman" w:hAnsi="Times New Roman" w:cs="Times New Roman"/>
          <w:sz w:val="24"/>
          <w:szCs w:val="24"/>
        </w:rPr>
        <w:t xml:space="preserve">: Con </w:t>
      </w:r>
      <w:proofErr w:type="spellStart"/>
      <w:r w:rsidRPr="00CD0E8F">
        <w:rPr>
          <w:rFonts w:ascii="Times New Roman" w:hAnsi="Times New Roman" w:cs="Times New Roman"/>
          <w:sz w:val="24"/>
          <w:szCs w:val="24"/>
        </w:rPr>
        <w:t>estos</w:t>
      </w:r>
      <w:proofErr w:type="spellEnd"/>
      <w:r w:rsidRPr="00CD0E8F">
        <w:rPr>
          <w:rFonts w:ascii="Times New Roman" w:hAnsi="Times New Roman" w:cs="Times New Roman"/>
          <w:sz w:val="24"/>
          <w:szCs w:val="24"/>
        </w:rPr>
        <w:t xml:space="preserve"> </w:t>
      </w:r>
      <w:proofErr w:type="spellStart"/>
      <w:r w:rsidRPr="00CD0E8F">
        <w:rPr>
          <w:rFonts w:ascii="Times New Roman" w:hAnsi="Times New Roman" w:cs="Times New Roman"/>
          <w:sz w:val="24"/>
          <w:szCs w:val="24"/>
        </w:rPr>
        <w:t>resultados</w:t>
      </w:r>
      <w:proofErr w:type="spellEnd"/>
      <w:r w:rsidRPr="00CD0E8F">
        <w:rPr>
          <w:rFonts w:ascii="Times New Roman" w:hAnsi="Times New Roman" w:cs="Times New Roman"/>
          <w:sz w:val="24"/>
          <w:szCs w:val="24"/>
        </w:rPr>
        <w:t xml:space="preserve">, </w:t>
      </w:r>
      <w:proofErr w:type="spellStart"/>
      <w:r w:rsidRPr="00CD0E8F">
        <w:rPr>
          <w:rFonts w:ascii="Times New Roman" w:hAnsi="Times New Roman" w:cs="Times New Roman"/>
          <w:sz w:val="24"/>
          <w:szCs w:val="24"/>
        </w:rPr>
        <w:t>podemos</w:t>
      </w:r>
      <w:proofErr w:type="spellEnd"/>
      <w:r w:rsidRPr="00CD0E8F">
        <w:rPr>
          <w:rFonts w:ascii="Times New Roman" w:hAnsi="Times New Roman" w:cs="Times New Roman"/>
          <w:sz w:val="24"/>
          <w:szCs w:val="24"/>
        </w:rPr>
        <w:t xml:space="preserve"> </w:t>
      </w:r>
      <w:proofErr w:type="spellStart"/>
      <w:r w:rsidRPr="00CD0E8F">
        <w:rPr>
          <w:rFonts w:ascii="Times New Roman" w:hAnsi="Times New Roman" w:cs="Times New Roman"/>
          <w:sz w:val="24"/>
          <w:szCs w:val="24"/>
        </w:rPr>
        <w:t>determinar</w:t>
      </w:r>
      <w:proofErr w:type="spellEnd"/>
      <w:r w:rsidRPr="00CD0E8F">
        <w:rPr>
          <w:rFonts w:ascii="Times New Roman" w:hAnsi="Times New Roman" w:cs="Times New Roman"/>
          <w:sz w:val="24"/>
          <w:szCs w:val="24"/>
        </w:rPr>
        <w:t xml:space="preserve"> que las variables </w:t>
      </w:r>
      <w:proofErr w:type="spellStart"/>
      <w:r w:rsidRPr="00CD0E8F">
        <w:rPr>
          <w:rFonts w:ascii="Times New Roman" w:hAnsi="Times New Roman" w:cs="Times New Roman"/>
          <w:sz w:val="24"/>
          <w:szCs w:val="24"/>
        </w:rPr>
        <w:t>predictoras</w:t>
      </w:r>
      <w:proofErr w:type="spellEnd"/>
      <w:r w:rsidRPr="00CD0E8F">
        <w:rPr>
          <w:rFonts w:ascii="Times New Roman" w:hAnsi="Times New Roman" w:cs="Times New Roman"/>
          <w:sz w:val="24"/>
          <w:szCs w:val="24"/>
        </w:rPr>
        <w:t xml:space="preserve"> </w:t>
      </w:r>
      <w:proofErr w:type="spellStart"/>
      <w:r w:rsidRPr="00CD0E8F">
        <w:rPr>
          <w:rFonts w:ascii="Times New Roman" w:hAnsi="Times New Roman" w:cs="Times New Roman"/>
          <w:sz w:val="24"/>
          <w:szCs w:val="24"/>
        </w:rPr>
        <w:t>tienen</w:t>
      </w:r>
      <w:proofErr w:type="spellEnd"/>
      <w:r w:rsidRPr="00CD0E8F">
        <w:rPr>
          <w:rFonts w:ascii="Times New Roman" w:hAnsi="Times New Roman" w:cs="Times New Roman"/>
          <w:sz w:val="24"/>
          <w:szCs w:val="24"/>
        </w:rPr>
        <w:t xml:space="preserve"> </w:t>
      </w:r>
      <w:proofErr w:type="spellStart"/>
      <w:r w:rsidRPr="00CD0E8F">
        <w:rPr>
          <w:rFonts w:ascii="Times New Roman" w:hAnsi="Times New Roman" w:cs="Times New Roman"/>
          <w:sz w:val="24"/>
          <w:szCs w:val="24"/>
        </w:rPr>
        <w:t>diferentes</w:t>
      </w:r>
      <w:proofErr w:type="spellEnd"/>
      <w:r w:rsidRPr="00CD0E8F">
        <w:rPr>
          <w:rFonts w:ascii="Times New Roman" w:hAnsi="Times New Roman" w:cs="Times New Roman"/>
          <w:sz w:val="24"/>
          <w:szCs w:val="24"/>
        </w:rPr>
        <w:t xml:space="preserve"> </w:t>
      </w:r>
      <w:proofErr w:type="spellStart"/>
      <w:r w:rsidRPr="00CD0E8F">
        <w:rPr>
          <w:rFonts w:ascii="Times New Roman" w:hAnsi="Times New Roman" w:cs="Times New Roman"/>
          <w:sz w:val="24"/>
          <w:szCs w:val="24"/>
        </w:rPr>
        <w:t>influencias</w:t>
      </w:r>
      <w:proofErr w:type="spellEnd"/>
      <w:r w:rsidRPr="00CD0E8F">
        <w:rPr>
          <w:rFonts w:ascii="Times New Roman" w:hAnsi="Times New Roman" w:cs="Times New Roman"/>
          <w:sz w:val="24"/>
          <w:szCs w:val="24"/>
        </w:rPr>
        <w:t xml:space="preserve"> </w:t>
      </w:r>
      <w:proofErr w:type="spellStart"/>
      <w:r w:rsidRPr="00CD0E8F">
        <w:rPr>
          <w:rFonts w:ascii="Times New Roman" w:hAnsi="Times New Roman" w:cs="Times New Roman"/>
          <w:sz w:val="24"/>
          <w:szCs w:val="24"/>
        </w:rPr>
        <w:t>en</w:t>
      </w:r>
      <w:proofErr w:type="spellEnd"/>
      <w:r w:rsidRPr="00CD0E8F">
        <w:rPr>
          <w:rFonts w:ascii="Times New Roman" w:hAnsi="Times New Roman" w:cs="Times New Roman"/>
          <w:sz w:val="24"/>
          <w:szCs w:val="24"/>
        </w:rPr>
        <w:t xml:space="preserve"> AI y </w:t>
      </w:r>
      <w:proofErr w:type="spellStart"/>
      <w:r w:rsidRPr="00CD0E8F">
        <w:rPr>
          <w:rFonts w:ascii="Times New Roman" w:hAnsi="Times New Roman" w:cs="Times New Roman"/>
          <w:sz w:val="24"/>
          <w:szCs w:val="24"/>
        </w:rPr>
        <w:t>esto</w:t>
      </w:r>
      <w:proofErr w:type="spellEnd"/>
      <w:r w:rsidRPr="00CD0E8F">
        <w:rPr>
          <w:rFonts w:ascii="Times New Roman" w:hAnsi="Times New Roman" w:cs="Times New Roman"/>
          <w:sz w:val="24"/>
          <w:szCs w:val="24"/>
        </w:rPr>
        <w:t xml:space="preserve"> </w:t>
      </w:r>
      <w:proofErr w:type="spellStart"/>
      <w:r w:rsidRPr="00CD0E8F">
        <w:rPr>
          <w:rFonts w:ascii="Times New Roman" w:hAnsi="Times New Roman" w:cs="Times New Roman"/>
          <w:sz w:val="24"/>
          <w:szCs w:val="24"/>
        </w:rPr>
        <w:t>podría</w:t>
      </w:r>
      <w:proofErr w:type="spellEnd"/>
      <w:r w:rsidRPr="00CD0E8F">
        <w:rPr>
          <w:rFonts w:ascii="Times New Roman" w:hAnsi="Times New Roman" w:cs="Times New Roman"/>
          <w:sz w:val="24"/>
          <w:szCs w:val="24"/>
        </w:rPr>
        <w:t xml:space="preserve"> </w:t>
      </w:r>
      <w:proofErr w:type="spellStart"/>
      <w:r w:rsidRPr="00CD0E8F">
        <w:rPr>
          <w:rFonts w:ascii="Times New Roman" w:hAnsi="Times New Roman" w:cs="Times New Roman"/>
          <w:sz w:val="24"/>
          <w:szCs w:val="24"/>
        </w:rPr>
        <w:t>estar</w:t>
      </w:r>
      <w:proofErr w:type="spellEnd"/>
      <w:r w:rsidRPr="00CD0E8F">
        <w:rPr>
          <w:rFonts w:ascii="Times New Roman" w:hAnsi="Times New Roman" w:cs="Times New Roman"/>
          <w:sz w:val="24"/>
          <w:szCs w:val="24"/>
        </w:rPr>
        <w:t xml:space="preserve"> </w:t>
      </w:r>
      <w:proofErr w:type="spellStart"/>
      <w:r w:rsidRPr="00CD0E8F">
        <w:rPr>
          <w:rFonts w:ascii="Times New Roman" w:hAnsi="Times New Roman" w:cs="Times New Roman"/>
          <w:sz w:val="24"/>
          <w:szCs w:val="24"/>
        </w:rPr>
        <w:t>reflejando</w:t>
      </w:r>
      <w:proofErr w:type="spellEnd"/>
      <w:r w:rsidRPr="00CD0E8F">
        <w:rPr>
          <w:rFonts w:ascii="Times New Roman" w:hAnsi="Times New Roman" w:cs="Times New Roman"/>
          <w:sz w:val="24"/>
          <w:szCs w:val="24"/>
        </w:rPr>
        <w:t xml:space="preserve"> </w:t>
      </w:r>
      <w:proofErr w:type="spellStart"/>
      <w:r w:rsidRPr="00CD0E8F">
        <w:rPr>
          <w:rFonts w:ascii="Times New Roman" w:hAnsi="Times New Roman" w:cs="Times New Roman"/>
          <w:sz w:val="24"/>
          <w:szCs w:val="24"/>
        </w:rPr>
        <w:t>diferentes</w:t>
      </w:r>
      <w:proofErr w:type="spellEnd"/>
      <w:r w:rsidRPr="00CD0E8F">
        <w:rPr>
          <w:rFonts w:ascii="Times New Roman" w:hAnsi="Times New Roman" w:cs="Times New Roman"/>
          <w:sz w:val="24"/>
          <w:szCs w:val="24"/>
        </w:rPr>
        <w:t xml:space="preserve"> </w:t>
      </w:r>
      <w:proofErr w:type="spellStart"/>
      <w:r w:rsidRPr="00CD0E8F">
        <w:rPr>
          <w:rFonts w:ascii="Times New Roman" w:hAnsi="Times New Roman" w:cs="Times New Roman"/>
          <w:sz w:val="24"/>
          <w:szCs w:val="24"/>
        </w:rPr>
        <w:t>mecanismos</w:t>
      </w:r>
      <w:proofErr w:type="spellEnd"/>
      <w:r w:rsidRPr="00CD0E8F">
        <w:rPr>
          <w:rFonts w:ascii="Times New Roman" w:hAnsi="Times New Roman" w:cs="Times New Roman"/>
          <w:sz w:val="24"/>
          <w:szCs w:val="24"/>
        </w:rPr>
        <w:t xml:space="preserve"> </w:t>
      </w:r>
      <w:proofErr w:type="spellStart"/>
      <w:r w:rsidRPr="00CD0E8F">
        <w:rPr>
          <w:rFonts w:ascii="Times New Roman" w:hAnsi="Times New Roman" w:cs="Times New Roman"/>
          <w:sz w:val="24"/>
          <w:szCs w:val="24"/>
        </w:rPr>
        <w:t>cognitivos</w:t>
      </w:r>
      <w:proofErr w:type="spellEnd"/>
      <w:r w:rsidRPr="00CD0E8F">
        <w:rPr>
          <w:rFonts w:ascii="Times New Roman" w:hAnsi="Times New Roman" w:cs="Times New Roman"/>
          <w:sz w:val="24"/>
          <w:szCs w:val="24"/>
        </w:rPr>
        <w:t xml:space="preserve"> </w:t>
      </w:r>
      <w:proofErr w:type="spellStart"/>
      <w:r w:rsidRPr="00CD0E8F">
        <w:rPr>
          <w:rFonts w:ascii="Times New Roman" w:hAnsi="Times New Roman" w:cs="Times New Roman"/>
          <w:sz w:val="24"/>
          <w:szCs w:val="24"/>
        </w:rPr>
        <w:t>subyacentes</w:t>
      </w:r>
      <w:proofErr w:type="spellEnd"/>
      <w:r w:rsidRPr="00CD0E8F">
        <w:rPr>
          <w:rFonts w:ascii="Times New Roman" w:hAnsi="Times New Roman" w:cs="Times New Roman"/>
          <w:sz w:val="24"/>
          <w:szCs w:val="24"/>
        </w:rPr>
        <w:t>.</w:t>
      </w:r>
    </w:p>
    <w:p w14:paraId="2682660D" w14:textId="77777777" w:rsidR="002C0686" w:rsidRPr="00CD0E8F" w:rsidRDefault="00000000" w:rsidP="00BD3BDE">
      <w:pPr>
        <w:spacing w:line="360" w:lineRule="auto"/>
        <w:rPr>
          <w:rFonts w:ascii="Times New Roman" w:hAnsi="Times New Roman" w:cs="Times New Roman"/>
          <w:sz w:val="24"/>
          <w:szCs w:val="24"/>
        </w:rPr>
      </w:pPr>
      <w:r w:rsidRPr="00CD0E8F">
        <w:rPr>
          <w:rFonts w:ascii="Times New Roman" w:hAnsi="Times New Roman" w:cs="Times New Roman"/>
          <w:sz w:val="24"/>
          <w:szCs w:val="24"/>
        </w:rPr>
        <w:t xml:space="preserve">Palabras clave: COVID-19, </w:t>
      </w:r>
      <w:proofErr w:type="spellStart"/>
      <w:r w:rsidRPr="00CD0E8F">
        <w:rPr>
          <w:rFonts w:ascii="Times New Roman" w:hAnsi="Times New Roman" w:cs="Times New Roman"/>
          <w:sz w:val="24"/>
          <w:szCs w:val="24"/>
        </w:rPr>
        <w:t>Cumplimiento</w:t>
      </w:r>
      <w:proofErr w:type="spellEnd"/>
      <w:r w:rsidRPr="00CD0E8F">
        <w:rPr>
          <w:rFonts w:ascii="Times New Roman" w:hAnsi="Times New Roman" w:cs="Times New Roman"/>
          <w:sz w:val="24"/>
          <w:szCs w:val="24"/>
        </w:rPr>
        <w:t xml:space="preserve"> de </w:t>
      </w:r>
      <w:proofErr w:type="spellStart"/>
      <w:r w:rsidRPr="00CD0E8F">
        <w:rPr>
          <w:rFonts w:ascii="Times New Roman" w:hAnsi="Times New Roman" w:cs="Times New Roman"/>
          <w:sz w:val="24"/>
          <w:szCs w:val="24"/>
        </w:rPr>
        <w:t>instrucciones</w:t>
      </w:r>
      <w:proofErr w:type="spellEnd"/>
      <w:r w:rsidRPr="00CD0E8F">
        <w:rPr>
          <w:rFonts w:ascii="Times New Roman" w:hAnsi="Times New Roman" w:cs="Times New Roman"/>
          <w:sz w:val="24"/>
          <w:szCs w:val="24"/>
        </w:rPr>
        <w:t xml:space="preserve">, </w:t>
      </w:r>
      <w:proofErr w:type="spellStart"/>
      <w:r w:rsidRPr="00CD0E8F">
        <w:rPr>
          <w:rFonts w:ascii="Times New Roman" w:hAnsi="Times New Roman" w:cs="Times New Roman"/>
          <w:sz w:val="24"/>
          <w:szCs w:val="24"/>
        </w:rPr>
        <w:t>ansiedad</w:t>
      </w:r>
      <w:proofErr w:type="spellEnd"/>
      <w:r w:rsidRPr="00CD0E8F">
        <w:rPr>
          <w:rFonts w:ascii="Times New Roman" w:hAnsi="Times New Roman" w:cs="Times New Roman"/>
          <w:sz w:val="24"/>
          <w:szCs w:val="24"/>
        </w:rPr>
        <w:t xml:space="preserve">, </w:t>
      </w:r>
      <w:proofErr w:type="spellStart"/>
      <w:r w:rsidRPr="00CD0E8F">
        <w:rPr>
          <w:rFonts w:ascii="Times New Roman" w:hAnsi="Times New Roman" w:cs="Times New Roman"/>
          <w:sz w:val="24"/>
          <w:szCs w:val="24"/>
        </w:rPr>
        <w:t>necesidad</w:t>
      </w:r>
      <w:proofErr w:type="spellEnd"/>
      <w:r w:rsidRPr="00CD0E8F">
        <w:rPr>
          <w:rFonts w:ascii="Times New Roman" w:hAnsi="Times New Roman" w:cs="Times New Roman"/>
          <w:sz w:val="24"/>
          <w:szCs w:val="24"/>
        </w:rPr>
        <w:t xml:space="preserve"> de </w:t>
      </w:r>
      <w:proofErr w:type="spellStart"/>
      <w:r w:rsidRPr="00CD0E8F">
        <w:rPr>
          <w:rFonts w:ascii="Times New Roman" w:hAnsi="Times New Roman" w:cs="Times New Roman"/>
          <w:sz w:val="24"/>
          <w:szCs w:val="24"/>
        </w:rPr>
        <w:t>cognición</w:t>
      </w:r>
      <w:proofErr w:type="spellEnd"/>
      <w:r w:rsidRPr="00CD0E8F">
        <w:rPr>
          <w:rFonts w:ascii="Times New Roman" w:hAnsi="Times New Roman" w:cs="Times New Roman"/>
          <w:sz w:val="24"/>
          <w:szCs w:val="24"/>
        </w:rPr>
        <w:t xml:space="preserve">, </w:t>
      </w:r>
      <w:proofErr w:type="spellStart"/>
      <w:r w:rsidRPr="00CD0E8F">
        <w:rPr>
          <w:rFonts w:ascii="Times New Roman" w:hAnsi="Times New Roman" w:cs="Times New Roman"/>
          <w:sz w:val="24"/>
          <w:szCs w:val="24"/>
        </w:rPr>
        <w:t>regresión</w:t>
      </w:r>
      <w:proofErr w:type="spellEnd"/>
      <w:r w:rsidRPr="00CD0E8F">
        <w:rPr>
          <w:rFonts w:ascii="Times New Roman" w:hAnsi="Times New Roman" w:cs="Times New Roman"/>
          <w:sz w:val="24"/>
          <w:szCs w:val="24"/>
        </w:rPr>
        <w:t xml:space="preserve"> </w:t>
      </w:r>
      <w:proofErr w:type="spellStart"/>
      <w:r w:rsidRPr="00CD0E8F">
        <w:rPr>
          <w:rFonts w:ascii="Times New Roman" w:hAnsi="Times New Roman" w:cs="Times New Roman"/>
          <w:sz w:val="24"/>
          <w:szCs w:val="24"/>
        </w:rPr>
        <w:t>cuantil</w:t>
      </w:r>
      <w:proofErr w:type="spellEnd"/>
    </w:p>
    <w:p w14:paraId="7391DAC9" w14:textId="77777777" w:rsidR="002C0686" w:rsidRPr="00CD0E8F" w:rsidRDefault="002C0686" w:rsidP="00BD3BDE">
      <w:pPr>
        <w:spacing w:line="360" w:lineRule="auto"/>
        <w:rPr>
          <w:rFonts w:ascii="Times New Roman" w:hAnsi="Times New Roman" w:cs="Times New Roman"/>
          <w:sz w:val="24"/>
          <w:szCs w:val="24"/>
        </w:rPr>
      </w:pPr>
    </w:p>
    <w:p w14:paraId="3D833799" w14:textId="77777777" w:rsidR="002C0686" w:rsidRPr="00CD0E8F" w:rsidRDefault="002C0686" w:rsidP="00BD3BDE">
      <w:pPr>
        <w:spacing w:line="360" w:lineRule="auto"/>
        <w:rPr>
          <w:rFonts w:ascii="Times New Roman" w:hAnsi="Times New Roman" w:cs="Times New Roman"/>
          <w:sz w:val="24"/>
          <w:szCs w:val="24"/>
        </w:rPr>
      </w:pPr>
    </w:p>
    <w:p w14:paraId="6DF8B5AE" w14:textId="77777777" w:rsidR="002C0686" w:rsidRPr="00CD0E8F" w:rsidRDefault="002C0686" w:rsidP="00BD3BDE">
      <w:pPr>
        <w:spacing w:line="360" w:lineRule="auto"/>
        <w:rPr>
          <w:rFonts w:ascii="Times New Roman" w:hAnsi="Times New Roman" w:cs="Times New Roman"/>
          <w:sz w:val="24"/>
          <w:szCs w:val="24"/>
        </w:rPr>
      </w:pPr>
    </w:p>
    <w:p w14:paraId="795ED0E3" w14:textId="77777777" w:rsidR="002C0686" w:rsidRPr="00CD0E8F" w:rsidRDefault="002C0686" w:rsidP="00BD3BDE">
      <w:pPr>
        <w:spacing w:line="360" w:lineRule="auto"/>
        <w:rPr>
          <w:rFonts w:ascii="Times New Roman" w:hAnsi="Times New Roman" w:cs="Times New Roman"/>
          <w:sz w:val="24"/>
          <w:szCs w:val="24"/>
        </w:rPr>
      </w:pPr>
    </w:p>
    <w:p w14:paraId="45809E42" w14:textId="77777777" w:rsidR="002C0686" w:rsidRPr="00CD0E8F" w:rsidRDefault="002C0686" w:rsidP="00BD3BDE">
      <w:pPr>
        <w:spacing w:line="360" w:lineRule="auto"/>
        <w:rPr>
          <w:rFonts w:ascii="Times New Roman" w:hAnsi="Times New Roman" w:cs="Times New Roman"/>
          <w:sz w:val="24"/>
          <w:szCs w:val="24"/>
        </w:rPr>
      </w:pPr>
    </w:p>
    <w:p w14:paraId="72442550" w14:textId="77777777" w:rsidR="002C0686" w:rsidRPr="00CD0E8F" w:rsidRDefault="002C0686" w:rsidP="00BD3BDE">
      <w:pPr>
        <w:spacing w:line="360" w:lineRule="auto"/>
        <w:rPr>
          <w:rFonts w:ascii="Times New Roman" w:hAnsi="Times New Roman" w:cs="Times New Roman"/>
          <w:sz w:val="24"/>
          <w:szCs w:val="24"/>
        </w:rPr>
      </w:pPr>
    </w:p>
    <w:p w14:paraId="3B585803" w14:textId="77777777" w:rsidR="002C0686" w:rsidRPr="00CD0E8F" w:rsidRDefault="002C0686" w:rsidP="00BD3BDE">
      <w:pPr>
        <w:spacing w:line="360" w:lineRule="auto"/>
        <w:rPr>
          <w:rFonts w:ascii="Times New Roman" w:hAnsi="Times New Roman" w:cs="Times New Roman"/>
          <w:sz w:val="24"/>
          <w:szCs w:val="24"/>
        </w:rPr>
      </w:pPr>
    </w:p>
    <w:p w14:paraId="47353EC9" w14:textId="77777777" w:rsidR="002C0686" w:rsidRPr="00CD0E8F" w:rsidRDefault="002C0686" w:rsidP="00BD3BDE">
      <w:pPr>
        <w:spacing w:line="360" w:lineRule="auto"/>
        <w:rPr>
          <w:rFonts w:ascii="Times New Roman" w:hAnsi="Times New Roman" w:cs="Times New Roman"/>
          <w:sz w:val="24"/>
          <w:szCs w:val="24"/>
        </w:rPr>
      </w:pPr>
    </w:p>
    <w:p w14:paraId="60B67ABC" w14:textId="77777777" w:rsidR="002C0686" w:rsidRPr="00CD0E8F" w:rsidRDefault="002C0686" w:rsidP="00BD3BDE">
      <w:pPr>
        <w:spacing w:line="360" w:lineRule="auto"/>
        <w:rPr>
          <w:rFonts w:ascii="Times New Roman" w:hAnsi="Times New Roman" w:cs="Times New Roman"/>
          <w:sz w:val="24"/>
          <w:szCs w:val="24"/>
        </w:rPr>
      </w:pPr>
    </w:p>
    <w:p w14:paraId="538F76B5" w14:textId="77777777" w:rsidR="002C0686" w:rsidRPr="00CD0E8F" w:rsidRDefault="002C0686" w:rsidP="00BD3BDE">
      <w:pPr>
        <w:spacing w:line="360" w:lineRule="auto"/>
        <w:rPr>
          <w:rFonts w:ascii="Times New Roman" w:hAnsi="Times New Roman" w:cs="Times New Roman"/>
          <w:sz w:val="24"/>
          <w:szCs w:val="24"/>
        </w:rPr>
      </w:pPr>
    </w:p>
    <w:p w14:paraId="41C9D39F" w14:textId="77777777" w:rsidR="002C0686" w:rsidRPr="00CD0E8F" w:rsidRDefault="002C0686" w:rsidP="00BD3BDE">
      <w:pPr>
        <w:spacing w:line="360" w:lineRule="auto"/>
        <w:rPr>
          <w:rFonts w:ascii="Times New Roman" w:hAnsi="Times New Roman" w:cs="Times New Roman"/>
          <w:sz w:val="24"/>
          <w:szCs w:val="24"/>
        </w:rPr>
      </w:pPr>
    </w:p>
    <w:p w14:paraId="46D4F3F2" w14:textId="77777777" w:rsidR="007E048F" w:rsidRPr="00CD0E8F" w:rsidRDefault="007E048F" w:rsidP="00BD3BDE">
      <w:pPr>
        <w:spacing w:line="360" w:lineRule="auto"/>
        <w:rPr>
          <w:rFonts w:ascii="Times New Roman" w:hAnsi="Times New Roman" w:cs="Times New Roman"/>
          <w:sz w:val="24"/>
          <w:szCs w:val="24"/>
        </w:rPr>
      </w:pPr>
    </w:p>
    <w:p w14:paraId="671FDAD6" w14:textId="77777777" w:rsidR="007E048F" w:rsidRPr="00CD0E8F" w:rsidRDefault="007E048F" w:rsidP="00BD3BDE">
      <w:pPr>
        <w:spacing w:line="360" w:lineRule="auto"/>
        <w:rPr>
          <w:rFonts w:ascii="Times New Roman" w:hAnsi="Times New Roman" w:cs="Times New Roman"/>
          <w:sz w:val="24"/>
          <w:szCs w:val="24"/>
        </w:rPr>
      </w:pPr>
    </w:p>
    <w:p w14:paraId="4A360D2D" w14:textId="77777777" w:rsidR="007E048F" w:rsidRPr="00CD0E8F" w:rsidRDefault="007E048F" w:rsidP="00BD3BDE">
      <w:pPr>
        <w:spacing w:line="360" w:lineRule="auto"/>
        <w:rPr>
          <w:rFonts w:ascii="Times New Roman" w:hAnsi="Times New Roman" w:cs="Times New Roman"/>
          <w:sz w:val="24"/>
          <w:szCs w:val="24"/>
        </w:rPr>
      </w:pPr>
    </w:p>
    <w:p w14:paraId="3921AC3B" w14:textId="77777777" w:rsidR="007E048F" w:rsidRPr="00CD0E8F" w:rsidRDefault="007E048F" w:rsidP="00BD3BDE">
      <w:pPr>
        <w:spacing w:line="360" w:lineRule="auto"/>
        <w:rPr>
          <w:rFonts w:ascii="Times New Roman" w:hAnsi="Times New Roman" w:cs="Times New Roman"/>
          <w:sz w:val="24"/>
          <w:szCs w:val="24"/>
        </w:rPr>
      </w:pPr>
    </w:p>
    <w:p w14:paraId="3451B79F" w14:textId="77777777" w:rsidR="007E048F" w:rsidRPr="00CD0E8F" w:rsidRDefault="007E048F" w:rsidP="00BD3BDE">
      <w:pPr>
        <w:spacing w:line="360" w:lineRule="auto"/>
        <w:rPr>
          <w:rFonts w:ascii="Times New Roman" w:hAnsi="Times New Roman" w:cs="Times New Roman"/>
          <w:sz w:val="24"/>
          <w:szCs w:val="24"/>
        </w:rPr>
      </w:pPr>
    </w:p>
    <w:p w14:paraId="59B635A2" w14:textId="77777777" w:rsidR="007E048F" w:rsidRPr="00CD0E8F" w:rsidRDefault="007E048F" w:rsidP="00BD3BDE">
      <w:pPr>
        <w:spacing w:line="360" w:lineRule="auto"/>
        <w:rPr>
          <w:rFonts w:ascii="Times New Roman" w:hAnsi="Times New Roman" w:cs="Times New Roman"/>
          <w:sz w:val="24"/>
          <w:szCs w:val="24"/>
        </w:rPr>
      </w:pPr>
    </w:p>
    <w:p w14:paraId="76C85ABE" w14:textId="3DFE23F5" w:rsidR="002C0686" w:rsidRPr="00CD0E8F" w:rsidRDefault="00000000" w:rsidP="00BD3BDE">
      <w:pPr>
        <w:spacing w:line="360" w:lineRule="auto"/>
        <w:rPr>
          <w:rFonts w:ascii="Times New Roman" w:hAnsi="Times New Roman" w:cs="Times New Roman"/>
          <w:sz w:val="24"/>
          <w:szCs w:val="24"/>
        </w:rPr>
      </w:pPr>
      <w:r w:rsidRPr="00CD0E8F">
        <w:rPr>
          <w:rFonts w:ascii="Times New Roman" w:hAnsi="Times New Roman" w:cs="Times New Roman"/>
          <w:sz w:val="24"/>
          <w:szCs w:val="24"/>
        </w:rPr>
        <w:t>Introduction</w:t>
      </w:r>
    </w:p>
    <w:p w14:paraId="7F4E1F02" w14:textId="77777777" w:rsidR="002C0686" w:rsidRPr="00CD0E8F" w:rsidRDefault="00000000" w:rsidP="00BD3BDE">
      <w:pPr>
        <w:spacing w:line="360" w:lineRule="auto"/>
        <w:rPr>
          <w:rFonts w:ascii="Times New Roman" w:hAnsi="Times New Roman" w:cs="Times New Roman"/>
          <w:sz w:val="24"/>
          <w:szCs w:val="24"/>
        </w:rPr>
      </w:pPr>
      <w:r w:rsidRPr="00CD0E8F">
        <w:rPr>
          <w:rFonts w:ascii="Times New Roman" w:hAnsi="Times New Roman" w:cs="Times New Roman"/>
          <w:sz w:val="24"/>
          <w:szCs w:val="24"/>
        </w:rPr>
        <w:t xml:space="preserve">Adaptability to new and stressful situations is essential to everyone. We face this type of scenario when we travel, we change workplace or when we change place of living, and following instructions in those situations is essential for the best adaptation we could have. Some of them are more stressful than others however, each of them shares a common feature: they demand a cognitive effort for our success. </w:t>
      </w:r>
    </w:p>
    <w:p w14:paraId="730896D2" w14:textId="77777777" w:rsidR="002C0686" w:rsidRPr="00CD0E8F" w:rsidRDefault="00000000" w:rsidP="00BD3BDE">
      <w:pPr>
        <w:spacing w:line="360" w:lineRule="auto"/>
        <w:rPr>
          <w:rFonts w:ascii="Times New Roman" w:hAnsi="Times New Roman" w:cs="Times New Roman"/>
          <w:sz w:val="24"/>
          <w:szCs w:val="24"/>
        </w:rPr>
      </w:pPr>
      <w:r w:rsidRPr="00CD0E8F">
        <w:rPr>
          <w:rFonts w:ascii="Times New Roman" w:hAnsi="Times New Roman" w:cs="Times New Roman"/>
          <w:sz w:val="24"/>
          <w:szCs w:val="24"/>
        </w:rPr>
        <w:t>Cognitive demanding situations, like the one that we faced in the early days of the COVID-19 strike, require that we put effort into our mental process every day, but this might depend on our personality. For example, as for the cognitive bases of compliance with instructions for preventing COVID contagion, one of the personality traits that could have an important impact is the need for cognition (NFC). This construct is defined as the personal preference for thinking deeply about situations through the structuring of relevant information (Cacioppo &amp; Petty, 1982). This personality trait increases the likelihood that the individual will organize, elaborate or evaluate information to which he or she is exposed (Cohen, 1957). The potential relation between the need for cognition and the following of instructions lies in the fact that NFC is a cognitive style that invests effort in acquisition, reasoning, and problem-solving to face a diverse variety of predicaments (Cacioppo, 1996), which in turn facilitates psychosocial adaptation through careful thinking (Oh, 2007).</w:t>
      </w:r>
    </w:p>
    <w:p w14:paraId="2B8EE350" w14:textId="77777777" w:rsidR="002C0686" w:rsidRPr="00CD0E8F" w:rsidRDefault="00000000" w:rsidP="00BD3BDE">
      <w:pPr>
        <w:spacing w:line="360" w:lineRule="auto"/>
        <w:rPr>
          <w:rFonts w:ascii="Times New Roman" w:hAnsi="Times New Roman" w:cs="Times New Roman"/>
          <w:sz w:val="24"/>
          <w:szCs w:val="24"/>
        </w:rPr>
      </w:pPr>
      <w:r w:rsidRPr="00CD0E8F">
        <w:rPr>
          <w:rFonts w:ascii="Times New Roman" w:hAnsi="Times New Roman" w:cs="Times New Roman"/>
          <w:sz w:val="24"/>
          <w:szCs w:val="24"/>
        </w:rPr>
        <w:t xml:space="preserve">The relationship between anxiety and following instructions has been evaluated previously. Some findings stand for the idea that anxiety facilitates following norms (Aparicio-García, et.al., 2018) and others have found that has a negative correlation with adherence to antiretroviral therapy among people who had been recently diagnosed (Yu, et. al., 2018). There are some reports about the correlation between anxiety and following instructions related to COVID-19 and have not found a relation (Shiloh, Peleg, &amp; </w:t>
      </w:r>
      <w:r w:rsidRPr="00CD0E8F">
        <w:rPr>
          <w:rFonts w:ascii="Times New Roman" w:hAnsi="Times New Roman" w:cs="Times New Roman"/>
          <w:sz w:val="24"/>
          <w:szCs w:val="24"/>
        </w:rPr>
        <w:lastRenderedPageBreak/>
        <w:t xml:space="preserve">Nudelman, 2021), however, perhaps different levels of anxiety will yield different findings.  </w:t>
      </w:r>
    </w:p>
    <w:p w14:paraId="23B332A1" w14:textId="77777777" w:rsidR="002C0686" w:rsidRPr="00CD0E8F" w:rsidRDefault="00000000" w:rsidP="00BD3BDE">
      <w:pPr>
        <w:spacing w:line="360" w:lineRule="auto"/>
        <w:rPr>
          <w:rFonts w:ascii="Times New Roman" w:hAnsi="Times New Roman" w:cs="Times New Roman"/>
          <w:sz w:val="24"/>
          <w:szCs w:val="24"/>
        </w:rPr>
      </w:pPr>
      <w:r w:rsidRPr="00CD0E8F">
        <w:rPr>
          <w:rFonts w:ascii="Times New Roman" w:hAnsi="Times New Roman" w:cs="Times New Roman"/>
          <w:sz w:val="24"/>
          <w:szCs w:val="24"/>
        </w:rPr>
        <w:t xml:space="preserve">Based on these antecedents, this research study had the objective to establish the predictability of compliance with instructions established by the authorities during based on two independent variables: anxiety and the need for cognition, among other variables. </w:t>
      </w:r>
    </w:p>
    <w:p w14:paraId="2CAA17AA" w14:textId="77777777" w:rsidR="002C0686" w:rsidRPr="00CD0E8F" w:rsidRDefault="00000000" w:rsidP="00BD3BDE">
      <w:pPr>
        <w:spacing w:line="360" w:lineRule="auto"/>
        <w:rPr>
          <w:rFonts w:ascii="Times New Roman" w:hAnsi="Times New Roman" w:cs="Times New Roman"/>
          <w:sz w:val="24"/>
          <w:szCs w:val="24"/>
        </w:rPr>
      </w:pPr>
      <w:r w:rsidRPr="00CD0E8F">
        <w:rPr>
          <w:rFonts w:ascii="Times New Roman" w:hAnsi="Times New Roman" w:cs="Times New Roman"/>
          <w:sz w:val="24"/>
          <w:szCs w:val="24"/>
        </w:rPr>
        <w:t>Method</w:t>
      </w:r>
    </w:p>
    <w:p w14:paraId="145AB20C" w14:textId="77777777" w:rsidR="002C0686" w:rsidRPr="00CD0E8F" w:rsidRDefault="00000000" w:rsidP="00BD3BDE">
      <w:pPr>
        <w:spacing w:line="360" w:lineRule="auto"/>
        <w:rPr>
          <w:rFonts w:ascii="Times New Roman" w:hAnsi="Times New Roman" w:cs="Times New Roman"/>
          <w:sz w:val="24"/>
          <w:szCs w:val="24"/>
        </w:rPr>
      </w:pPr>
      <w:r w:rsidRPr="00CD0E8F">
        <w:rPr>
          <w:rFonts w:ascii="Times New Roman" w:hAnsi="Times New Roman" w:cs="Times New Roman"/>
          <w:sz w:val="24"/>
          <w:szCs w:val="24"/>
        </w:rPr>
        <w:t>Participants and study design</w:t>
      </w:r>
    </w:p>
    <w:p w14:paraId="766D2F4D" w14:textId="140A0EC1" w:rsidR="002C0686" w:rsidRPr="00CD0E8F" w:rsidRDefault="00000000" w:rsidP="00BD3BDE">
      <w:pPr>
        <w:spacing w:line="360" w:lineRule="auto"/>
        <w:rPr>
          <w:rFonts w:ascii="Times New Roman" w:hAnsi="Times New Roman" w:cs="Times New Roman"/>
          <w:sz w:val="24"/>
          <w:szCs w:val="24"/>
        </w:rPr>
      </w:pPr>
      <w:r w:rsidRPr="00CD0E8F">
        <w:rPr>
          <w:rFonts w:ascii="Times New Roman" w:hAnsi="Times New Roman" w:cs="Times New Roman"/>
          <w:sz w:val="24"/>
          <w:szCs w:val="24"/>
        </w:rPr>
        <w:t xml:space="preserve">This was a non-probabilistic and cross-sectional study, and the sample was a convenient one. This study involved 405 voluntary participants from different semesters and different schools (psychology, engineering, design, </w:t>
      </w:r>
      <w:proofErr w:type="spellStart"/>
      <w:r w:rsidRPr="00CD0E8F">
        <w:rPr>
          <w:rFonts w:ascii="Times New Roman" w:hAnsi="Times New Roman" w:cs="Times New Roman"/>
          <w:sz w:val="24"/>
          <w:szCs w:val="24"/>
        </w:rPr>
        <w:t>etc</w:t>
      </w:r>
      <w:proofErr w:type="spellEnd"/>
      <w:r w:rsidRPr="00CD0E8F">
        <w:rPr>
          <w:rFonts w:ascii="Times New Roman" w:hAnsi="Times New Roman" w:cs="Times New Roman"/>
          <w:sz w:val="24"/>
          <w:szCs w:val="24"/>
        </w:rPr>
        <w:t xml:space="preserve">) at the </w:t>
      </w:r>
      <w:r w:rsidR="00BD3BDE" w:rsidRPr="00CD0E8F">
        <w:rPr>
          <w:rFonts w:ascii="Times New Roman" w:hAnsi="Times New Roman" w:cs="Times New Roman"/>
          <w:sz w:val="24"/>
          <w:szCs w:val="24"/>
        </w:rPr>
        <w:t>Universidad Anahuac Mayab</w:t>
      </w:r>
      <w:r w:rsidRPr="00CD0E8F">
        <w:rPr>
          <w:rFonts w:ascii="Times New Roman" w:hAnsi="Times New Roman" w:cs="Times New Roman"/>
          <w:sz w:val="24"/>
          <w:szCs w:val="24"/>
        </w:rPr>
        <w:t xml:space="preserve">. After the elimination of useless inputs, the final sample was 344 participants. Of these, 174 were men and 170 were women (mean = 21.28, standard error = 0.22). Only 28 students were located outside Mexico (El Salvador, Nicaragua, Honduras, United States, </w:t>
      </w:r>
      <w:proofErr w:type="spellStart"/>
      <w:r w:rsidRPr="00CD0E8F">
        <w:rPr>
          <w:rFonts w:ascii="Times New Roman" w:hAnsi="Times New Roman" w:cs="Times New Roman"/>
          <w:sz w:val="24"/>
          <w:szCs w:val="24"/>
        </w:rPr>
        <w:t>etc</w:t>
      </w:r>
      <w:proofErr w:type="spellEnd"/>
      <w:r w:rsidRPr="00CD0E8F">
        <w:rPr>
          <w:rFonts w:ascii="Times New Roman" w:hAnsi="Times New Roman" w:cs="Times New Roman"/>
          <w:sz w:val="24"/>
          <w:szCs w:val="24"/>
        </w:rPr>
        <w:t xml:space="preserve">). The inclusion criteria </w:t>
      </w:r>
      <w:proofErr w:type="gramStart"/>
      <w:r w:rsidRPr="00CD0E8F">
        <w:rPr>
          <w:rFonts w:ascii="Times New Roman" w:hAnsi="Times New Roman" w:cs="Times New Roman"/>
          <w:sz w:val="24"/>
          <w:szCs w:val="24"/>
        </w:rPr>
        <w:t>were:</w:t>
      </w:r>
      <w:proofErr w:type="gramEnd"/>
      <w:r w:rsidRPr="00CD0E8F">
        <w:rPr>
          <w:rFonts w:ascii="Times New Roman" w:hAnsi="Times New Roman" w:cs="Times New Roman"/>
          <w:sz w:val="24"/>
          <w:szCs w:val="24"/>
        </w:rPr>
        <w:t xml:space="preserve"> university alumni of the </w:t>
      </w:r>
      <w:r w:rsidR="00BD3BDE" w:rsidRPr="00CD0E8F">
        <w:rPr>
          <w:rFonts w:ascii="Times New Roman" w:hAnsi="Times New Roman" w:cs="Times New Roman"/>
          <w:sz w:val="24"/>
          <w:szCs w:val="24"/>
        </w:rPr>
        <w:t>Universidad Anahuac Mayab</w:t>
      </w:r>
      <w:r w:rsidRPr="00CD0E8F">
        <w:rPr>
          <w:rFonts w:ascii="Times New Roman" w:hAnsi="Times New Roman" w:cs="Times New Roman"/>
          <w:sz w:val="24"/>
          <w:szCs w:val="24"/>
        </w:rPr>
        <w:t xml:space="preserve">, from 19 to 25 years old, that answered the tests while researchers were in the online meeting. Exclusion criteria were non-respondent participants, lack of complete answers, and excess time beyond execution time. </w:t>
      </w:r>
    </w:p>
    <w:p w14:paraId="55BC9EF9" w14:textId="77777777" w:rsidR="002C0686" w:rsidRPr="00CD0E8F" w:rsidRDefault="00000000" w:rsidP="00BD3BDE">
      <w:pPr>
        <w:spacing w:line="360" w:lineRule="auto"/>
        <w:rPr>
          <w:rFonts w:ascii="Times New Roman" w:hAnsi="Times New Roman" w:cs="Times New Roman"/>
          <w:sz w:val="24"/>
          <w:szCs w:val="24"/>
        </w:rPr>
      </w:pPr>
      <w:r w:rsidRPr="00CD0E8F">
        <w:rPr>
          <w:rFonts w:ascii="Times New Roman" w:hAnsi="Times New Roman" w:cs="Times New Roman"/>
          <w:sz w:val="24"/>
          <w:szCs w:val="24"/>
        </w:rPr>
        <w:t xml:space="preserve">This study was performed during the beginning of the COVID-19 pandemic strike therefore information was obtained via online. The first step was to agree with the University research department, and then with the directors of each school, obtaining permission to enter the classes being held through video calls (zoom, Teams, Meet, etc.): because of the health emergency, face-to-face classes were not yet possible at the university at that time. More details about data collection are available un supplemental material. </w:t>
      </w:r>
    </w:p>
    <w:p w14:paraId="402B95FE" w14:textId="77777777" w:rsidR="002C0686" w:rsidRPr="00CD0E8F" w:rsidRDefault="00000000" w:rsidP="00BD3BDE">
      <w:pPr>
        <w:spacing w:line="360" w:lineRule="auto"/>
        <w:rPr>
          <w:rFonts w:ascii="Times New Roman" w:hAnsi="Times New Roman" w:cs="Times New Roman"/>
          <w:sz w:val="24"/>
          <w:szCs w:val="24"/>
        </w:rPr>
      </w:pPr>
      <w:r w:rsidRPr="00CD0E8F">
        <w:rPr>
          <w:rFonts w:ascii="Times New Roman" w:hAnsi="Times New Roman" w:cs="Times New Roman"/>
          <w:sz w:val="24"/>
          <w:szCs w:val="24"/>
        </w:rPr>
        <w:t xml:space="preserve">This study was conducted in accordance with the ethical principles outlined in the Declaration of Helsinki. Data collection took place during the early phase of the COVID-19 pandemic, under conditions of institutional closure and public health restrictions that </w:t>
      </w:r>
      <w:r w:rsidRPr="00CD0E8F">
        <w:rPr>
          <w:rFonts w:ascii="Times New Roman" w:hAnsi="Times New Roman" w:cs="Times New Roman"/>
          <w:sz w:val="24"/>
          <w:szCs w:val="24"/>
        </w:rPr>
        <w:lastRenderedPageBreak/>
        <w:t>limited access to formal ethics review procedures. For this reason, the study protocol was not submitted to an institutional ethics committee.</w:t>
      </w:r>
    </w:p>
    <w:p w14:paraId="432C643C" w14:textId="77777777" w:rsidR="002C0686" w:rsidRPr="00CD0E8F" w:rsidRDefault="00000000" w:rsidP="00BD3BDE">
      <w:pPr>
        <w:spacing w:line="360" w:lineRule="auto"/>
        <w:rPr>
          <w:rFonts w:ascii="Times New Roman" w:hAnsi="Times New Roman" w:cs="Times New Roman"/>
          <w:sz w:val="24"/>
          <w:szCs w:val="24"/>
        </w:rPr>
      </w:pPr>
      <w:r w:rsidRPr="00CD0E8F">
        <w:rPr>
          <w:rFonts w:ascii="Times New Roman" w:hAnsi="Times New Roman" w:cs="Times New Roman"/>
          <w:sz w:val="24"/>
          <w:szCs w:val="24"/>
        </w:rPr>
        <w:t>However, all participants were adult university students who voluntarily agreed to take part in the study. Written informed consent was obtained from each participant prior to survey completion. The consent form included clear information about the study’s purpose, procedures, and the voluntary nature of participation. No identifying personal information was collected, and participants were assured of the anonymity and confidentiality of their responses. The study involved no deception, no physical or psychological risk, and no form of compensation or coercion.</w:t>
      </w:r>
    </w:p>
    <w:p w14:paraId="190E3C7F" w14:textId="77777777" w:rsidR="002C0686" w:rsidRPr="00CD0E8F" w:rsidRDefault="002C0686" w:rsidP="00BD3BDE">
      <w:pPr>
        <w:spacing w:line="360" w:lineRule="auto"/>
        <w:rPr>
          <w:rFonts w:ascii="Times New Roman" w:hAnsi="Times New Roman" w:cs="Times New Roman"/>
          <w:sz w:val="24"/>
          <w:szCs w:val="24"/>
        </w:rPr>
      </w:pPr>
    </w:p>
    <w:p w14:paraId="5233A0CA" w14:textId="66FC4155" w:rsidR="002C0686" w:rsidRPr="00CD0E8F" w:rsidRDefault="00000000" w:rsidP="00BD3BDE">
      <w:pPr>
        <w:spacing w:line="360" w:lineRule="auto"/>
        <w:rPr>
          <w:rFonts w:ascii="Times New Roman" w:hAnsi="Times New Roman" w:cs="Times New Roman"/>
          <w:sz w:val="24"/>
          <w:szCs w:val="24"/>
        </w:rPr>
      </w:pPr>
      <w:r w:rsidRPr="00CD0E8F">
        <w:rPr>
          <w:rFonts w:ascii="Times New Roman" w:hAnsi="Times New Roman" w:cs="Times New Roman"/>
          <w:sz w:val="24"/>
          <w:szCs w:val="24"/>
        </w:rPr>
        <w:t xml:space="preserve">Given the observational, anonymous, and minimal-risk nature of the research, and the exceptional circumstances of the pandemic, the study met the fundamental ethical requirements for research involving human </w:t>
      </w:r>
      <w:r w:rsidR="007E048F" w:rsidRPr="00CD0E8F">
        <w:rPr>
          <w:rFonts w:ascii="Times New Roman" w:hAnsi="Times New Roman" w:cs="Times New Roman"/>
          <w:sz w:val="24"/>
          <w:szCs w:val="24"/>
        </w:rPr>
        <w:t>participants</w:t>
      </w:r>
      <w:r w:rsidRPr="00CD0E8F">
        <w:rPr>
          <w:rFonts w:ascii="Times New Roman" w:hAnsi="Times New Roman" w:cs="Times New Roman"/>
          <w:sz w:val="24"/>
          <w:szCs w:val="24"/>
        </w:rPr>
        <w:t>.</w:t>
      </w:r>
    </w:p>
    <w:p w14:paraId="21AC3841" w14:textId="77777777" w:rsidR="002C0686" w:rsidRPr="00CD0E8F" w:rsidRDefault="00000000" w:rsidP="00BD3BDE">
      <w:pPr>
        <w:spacing w:line="360" w:lineRule="auto"/>
        <w:rPr>
          <w:rFonts w:ascii="Times New Roman" w:hAnsi="Times New Roman" w:cs="Times New Roman"/>
          <w:sz w:val="24"/>
          <w:szCs w:val="24"/>
        </w:rPr>
      </w:pPr>
      <w:r w:rsidRPr="00CD0E8F">
        <w:rPr>
          <w:rFonts w:ascii="Times New Roman" w:hAnsi="Times New Roman" w:cs="Times New Roman"/>
          <w:sz w:val="24"/>
          <w:szCs w:val="24"/>
        </w:rPr>
        <w:t>Dependent variable</w:t>
      </w:r>
    </w:p>
    <w:p w14:paraId="66F6EB67" w14:textId="77777777" w:rsidR="002C0686" w:rsidRPr="00CD0E8F" w:rsidRDefault="00000000" w:rsidP="00BD3BDE">
      <w:pPr>
        <w:spacing w:line="360" w:lineRule="auto"/>
        <w:rPr>
          <w:rFonts w:ascii="Times New Roman" w:hAnsi="Times New Roman" w:cs="Times New Roman"/>
          <w:sz w:val="24"/>
          <w:szCs w:val="24"/>
        </w:rPr>
      </w:pPr>
      <w:r w:rsidRPr="00CD0E8F">
        <w:rPr>
          <w:rFonts w:ascii="Times New Roman" w:hAnsi="Times New Roman" w:cs="Times New Roman"/>
          <w:sz w:val="24"/>
          <w:szCs w:val="24"/>
        </w:rPr>
        <w:t xml:space="preserve">To evaluate adherence to instructions (ATI), items from Pollack, (Pollack, Shoham, Dayan, </w:t>
      </w:r>
      <w:proofErr w:type="spellStart"/>
      <w:r w:rsidRPr="00CD0E8F">
        <w:rPr>
          <w:rFonts w:ascii="Times New Roman" w:hAnsi="Times New Roman" w:cs="Times New Roman"/>
          <w:sz w:val="24"/>
          <w:szCs w:val="24"/>
        </w:rPr>
        <w:t>Gabieli</w:t>
      </w:r>
      <w:proofErr w:type="spellEnd"/>
      <w:r w:rsidRPr="00CD0E8F">
        <w:rPr>
          <w:rFonts w:ascii="Times New Roman" w:hAnsi="Times New Roman" w:cs="Times New Roman"/>
          <w:sz w:val="24"/>
          <w:szCs w:val="24"/>
        </w:rPr>
        <w:t xml:space="preserve">-Seri &amp; Berger, 2021) were used, where adherence to instructions given by health authorities was evaluated. This survey determines the adherence or non-adherence of the participants to 12 preventive measures. More details about this dependent variable, are available in the supplemental material. </w:t>
      </w:r>
    </w:p>
    <w:p w14:paraId="29B1CDCC" w14:textId="77777777" w:rsidR="002C0686" w:rsidRPr="00CD0E8F" w:rsidRDefault="00000000" w:rsidP="00BD3BDE">
      <w:pPr>
        <w:spacing w:line="360" w:lineRule="auto"/>
        <w:rPr>
          <w:rFonts w:ascii="Times New Roman" w:hAnsi="Times New Roman" w:cs="Times New Roman"/>
          <w:sz w:val="24"/>
          <w:szCs w:val="24"/>
        </w:rPr>
      </w:pPr>
      <w:r w:rsidRPr="00CD0E8F">
        <w:rPr>
          <w:rFonts w:ascii="Times New Roman" w:hAnsi="Times New Roman" w:cs="Times New Roman"/>
          <w:sz w:val="24"/>
          <w:szCs w:val="24"/>
        </w:rPr>
        <w:t>Predictor independent variables</w:t>
      </w:r>
    </w:p>
    <w:p w14:paraId="2530DCDC" w14:textId="77777777" w:rsidR="002C0686" w:rsidRPr="00CD0E8F" w:rsidRDefault="00000000" w:rsidP="00BD3BDE">
      <w:pPr>
        <w:spacing w:line="360" w:lineRule="auto"/>
        <w:rPr>
          <w:rFonts w:ascii="Times New Roman" w:hAnsi="Times New Roman" w:cs="Times New Roman"/>
          <w:sz w:val="24"/>
          <w:szCs w:val="24"/>
        </w:rPr>
      </w:pPr>
      <w:r w:rsidRPr="00CD0E8F">
        <w:rPr>
          <w:rFonts w:ascii="Times New Roman" w:hAnsi="Times New Roman" w:cs="Times New Roman"/>
          <w:sz w:val="24"/>
          <w:szCs w:val="24"/>
        </w:rPr>
        <w:t>For this study, two metrics were used that assess possible predictors of adherence to instructions. The first was the Beck Anxiety Inventory (BAI). The BAI is a self-assessment of anxiety symptoms, initially developed to differentiate between anxiety and depression. The BAI has demonstrated a stable internal structure when applied to the Mexican population (</w:t>
      </w:r>
      <w:proofErr w:type="spellStart"/>
      <w:r w:rsidRPr="00CD0E8F">
        <w:rPr>
          <w:rFonts w:ascii="Times New Roman" w:hAnsi="Times New Roman" w:cs="Times New Roman"/>
          <w:sz w:val="24"/>
          <w:szCs w:val="24"/>
        </w:rPr>
        <w:t>Padrós</w:t>
      </w:r>
      <w:proofErr w:type="spellEnd"/>
      <w:r w:rsidRPr="00CD0E8F">
        <w:rPr>
          <w:rFonts w:ascii="Times New Roman" w:hAnsi="Times New Roman" w:cs="Times New Roman"/>
          <w:sz w:val="24"/>
          <w:szCs w:val="24"/>
        </w:rPr>
        <w:t>, et. al., 2020). It consists of 21 items rated on a 4-point Likert scale from 0 (Not at all) to 3 (Severely).</w:t>
      </w:r>
    </w:p>
    <w:p w14:paraId="5E959DEA" w14:textId="77777777" w:rsidR="002C0686" w:rsidRPr="00CD0E8F" w:rsidRDefault="00000000" w:rsidP="00BD3BDE">
      <w:pPr>
        <w:spacing w:line="360" w:lineRule="auto"/>
        <w:rPr>
          <w:rFonts w:ascii="Times New Roman" w:hAnsi="Times New Roman" w:cs="Times New Roman"/>
          <w:sz w:val="24"/>
          <w:szCs w:val="24"/>
        </w:rPr>
      </w:pPr>
      <w:r w:rsidRPr="00CD0E8F">
        <w:rPr>
          <w:rFonts w:ascii="Times New Roman" w:hAnsi="Times New Roman" w:cs="Times New Roman"/>
          <w:sz w:val="24"/>
          <w:szCs w:val="24"/>
        </w:rPr>
        <w:lastRenderedPageBreak/>
        <w:t xml:space="preserve">Regarding the second predictor, the need for cognition (NFC) test was considered. NFC is defined as the need to structure relevant situations in an integrated and meaningful way. In few words, these people find it “fun to think” (Cacioppo &amp; Petty, 1982). This test was validated in Spanish by </w:t>
      </w:r>
      <w:proofErr w:type="spellStart"/>
      <w:r w:rsidRPr="00CD0E8F">
        <w:rPr>
          <w:rFonts w:ascii="Times New Roman" w:hAnsi="Times New Roman" w:cs="Times New Roman"/>
          <w:sz w:val="24"/>
          <w:szCs w:val="24"/>
        </w:rPr>
        <w:t>Falces</w:t>
      </w:r>
      <w:proofErr w:type="spellEnd"/>
      <w:r w:rsidRPr="00CD0E8F">
        <w:rPr>
          <w:rFonts w:ascii="Times New Roman" w:hAnsi="Times New Roman" w:cs="Times New Roman"/>
          <w:sz w:val="24"/>
          <w:szCs w:val="24"/>
        </w:rPr>
        <w:t xml:space="preserve"> et al. (</w:t>
      </w:r>
      <w:proofErr w:type="spellStart"/>
      <w:r w:rsidRPr="00CD0E8F">
        <w:rPr>
          <w:rFonts w:ascii="Times New Roman" w:hAnsi="Times New Roman" w:cs="Times New Roman"/>
          <w:sz w:val="24"/>
          <w:szCs w:val="24"/>
        </w:rPr>
        <w:t>Falces</w:t>
      </w:r>
      <w:proofErr w:type="spellEnd"/>
      <w:r w:rsidRPr="00CD0E8F">
        <w:rPr>
          <w:rFonts w:ascii="Times New Roman" w:hAnsi="Times New Roman" w:cs="Times New Roman"/>
          <w:sz w:val="24"/>
          <w:szCs w:val="24"/>
        </w:rPr>
        <w:t xml:space="preserve">, </w:t>
      </w:r>
      <w:proofErr w:type="spellStart"/>
      <w:r w:rsidRPr="00CD0E8F">
        <w:rPr>
          <w:rFonts w:ascii="Times New Roman" w:hAnsi="Times New Roman" w:cs="Times New Roman"/>
          <w:sz w:val="24"/>
          <w:szCs w:val="24"/>
        </w:rPr>
        <w:t>Briñol</w:t>
      </w:r>
      <w:proofErr w:type="spellEnd"/>
      <w:r w:rsidRPr="00CD0E8F">
        <w:rPr>
          <w:rFonts w:ascii="Times New Roman" w:hAnsi="Times New Roman" w:cs="Times New Roman"/>
          <w:sz w:val="24"/>
          <w:szCs w:val="24"/>
        </w:rPr>
        <w:t xml:space="preserve"> &amp; Sierra, 2001) and contains items that ask participants how well certain personal characteristics describe them, for example: “I am more attracted to very complex problems than simple ones”, or “I really like tasks that require finding new solutions to problems”, or "I prefer intellectual, difficult and important tasks, rather than those that do not require much thought, whether or not they are important." Participants had to use a 5-point Likert scale from 1 (“Not characteristic of me at all”) to 5 (“Very characteristic of me”).</w:t>
      </w:r>
    </w:p>
    <w:p w14:paraId="2CD80A7A" w14:textId="77777777" w:rsidR="002C0686" w:rsidRPr="00CD0E8F" w:rsidRDefault="00000000" w:rsidP="00BD3BDE">
      <w:pPr>
        <w:spacing w:line="360" w:lineRule="auto"/>
        <w:rPr>
          <w:rFonts w:ascii="Times New Roman" w:hAnsi="Times New Roman" w:cs="Times New Roman"/>
          <w:sz w:val="24"/>
          <w:szCs w:val="24"/>
        </w:rPr>
      </w:pPr>
      <w:r w:rsidRPr="00CD0E8F">
        <w:rPr>
          <w:rFonts w:ascii="Times New Roman" w:hAnsi="Times New Roman" w:cs="Times New Roman"/>
          <w:sz w:val="24"/>
          <w:szCs w:val="24"/>
        </w:rPr>
        <w:t>Covariates</w:t>
      </w:r>
    </w:p>
    <w:p w14:paraId="7716B672" w14:textId="77777777" w:rsidR="002C0686" w:rsidRPr="00CD0E8F" w:rsidRDefault="00000000" w:rsidP="00BD3BDE">
      <w:pPr>
        <w:spacing w:line="360" w:lineRule="auto"/>
        <w:rPr>
          <w:rFonts w:ascii="Times New Roman" w:hAnsi="Times New Roman" w:cs="Times New Roman"/>
          <w:sz w:val="24"/>
          <w:szCs w:val="24"/>
        </w:rPr>
      </w:pPr>
      <w:r w:rsidRPr="00CD0E8F">
        <w:rPr>
          <w:rFonts w:ascii="Times New Roman" w:hAnsi="Times New Roman" w:cs="Times New Roman"/>
          <w:sz w:val="24"/>
          <w:szCs w:val="24"/>
        </w:rPr>
        <w:t xml:space="preserve">Among the covariates that were evaluated were age; gender, the number of times that participants searched for information related to COVID-19 and behavior associated with quarantine, using the questions: " Are you in quarantine? (Quarantine1), "How many days is it since you last left home?" (Quarantine2) and “How many times have you left your house (using any means of transport), in the last week?” (Quarantine3). </w:t>
      </w:r>
      <w:proofErr w:type="spellStart"/>
      <w:r w:rsidRPr="00CD0E8F">
        <w:rPr>
          <w:rFonts w:ascii="Times New Roman" w:hAnsi="Times New Roman" w:cs="Times New Roman"/>
          <w:sz w:val="24"/>
          <w:szCs w:val="24"/>
        </w:rPr>
        <w:t>Mire</w:t>
      </w:r>
      <w:proofErr w:type="spellEnd"/>
      <w:r w:rsidRPr="00CD0E8F">
        <w:rPr>
          <w:rFonts w:ascii="Times New Roman" w:hAnsi="Times New Roman" w:cs="Times New Roman"/>
          <w:sz w:val="24"/>
          <w:szCs w:val="24"/>
        </w:rPr>
        <w:t xml:space="preserve"> information about covariates </w:t>
      </w:r>
      <w:proofErr w:type="gramStart"/>
      <w:r w:rsidRPr="00CD0E8F">
        <w:rPr>
          <w:rFonts w:ascii="Times New Roman" w:hAnsi="Times New Roman" w:cs="Times New Roman"/>
          <w:sz w:val="24"/>
          <w:szCs w:val="24"/>
        </w:rPr>
        <w:t>are</w:t>
      </w:r>
      <w:proofErr w:type="gramEnd"/>
      <w:r w:rsidRPr="00CD0E8F">
        <w:rPr>
          <w:rFonts w:ascii="Times New Roman" w:hAnsi="Times New Roman" w:cs="Times New Roman"/>
          <w:sz w:val="24"/>
          <w:szCs w:val="24"/>
        </w:rPr>
        <w:t xml:space="preserve"> detailed in the Supplemental Material document. </w:t>
      </w:r>
    </w:p>
    <w:p w14:paraId="3D62223C" w14:textId="77777777" w:rsidR="002C0686" w:rsidRPr="00CD0E8F" w:rsidRDefault="00000000" w:rsidP="00BD3BDE">
      <w:pPr>
        <w:spacing w:line="360" w:lineRule="auto"/>
        <w:rPr>
          <w:rFonts w:ascii="Times New Roman" w:hAnsi="Times New Roman" w:cs="Times New Roman"/>
          <w:sz w:val="24"/>
          <w:szCs w:val="24"/>
        </w:rPr>
      </w:pPr>
      <w:r w:rsidRPr="00CD0E8F">
        <w:rPr>
          <w:rFonts w:ascii="Times New Roman" w:hAnsi="Times New Roman" w:cs="Times New Roman"/>
          <w:sz w:val="24"/>
          <w:szCs w:val="24"/>
        </w:rPr>
        <w:t>All the procedures of the present investigation, being non-invasive, did not imply a risk to the physical, emotional, or moral integrity of the participants. Therefore, it corresponded to "research with minimal risk" in accordance with Article 17 of the Regulations of the General Health Law on Research for Health. In addition, the guidelines specified by the criteria of the Declaration of Helsinki of 1975 and its amendments were followed, as well as the current international codes and standards for good practices in research with humans, as well as the Official Mexican Standard NOM-012SSA3-2012. which establishes the criteria for the execution of research projects for health in human beings</w:t>
      </w:r>
    </w:p>
    <w:p w14:paraId="78C82425" w14:textId="77777777" w:rsidR="002C0686" w:rsidRPr="00CD0E8F" w:rsidRDefault="002C0686" w:rsidP="00BD3BDE">
      <w:pPr>
        <w:spacing w:line="360" w:lineRule="auto"/>
        <w:rPr>
          <w:rFonts w:ascii="Times New Roman" w:hAnsi="Times New Roman" w:cs="Times New Roman"/>
          <w:sz w:val="24"/>
          <w:szCs w:val="24"/>
        </w:rPr>
      </w:pPr>
    </w:p>
    <w:p w14:paraId="311FA32B" w14:textId="77777777" w:rsidR="002C0686" w:rsidRPr="00CD0E8F" w:rsidRDefault="00000000" w:rsidP="00BD3BDE">
      <w:pPr>
        <w:spacing w:line="360" w:lineRule="auto"/>
        <w:rPr>
          <w:rFonts w:ascii="Times New Roman" w:hAnsi="Times New Roman" w:cs="Times New Roman"/>
          <w:sz w:val="24"/>
          <w:szCs w:val="24"/>
        </w:rPr>
      </w:pPr>
      <w:r w:rsidRPr="00CD0E8F">
        <w:rPr>
          <w:rFonts w:ascii="Times New Roman" w:hAnsi="Times New Roman" w:cs="Times New Roman"/>
          <w:sz w:val="24"/>
          <w:szCs w:val="24"/>
        </w:rPr>
        <w:t>Data analysis</w:t>
      </w:r>
    </w:p>
    <w:p w14:paraId="548E2749" w14:textId="7B5CD5AD" w:rsidR="002C0686" w:rsidRPr="00CD0E8F" w:rsidRDefault="00000000" w:rsidP="00BD3BDE">
      <w:pPr>
        <w:spacing w:line="360" w:lineRule="auto"/>
        <w:rPr>
          <w:rFonts w:ascii="Times New Roman" w:hAnsi="Times New Roman" w:cs="Times New Roman"/>
          <w:sz w:val="24"/>
          <w:szCs w:val="24"/>
        </w:rPr>
      </w:pPr>
      <w:r w:rsidRPr="00CD0E8F">
        <w:rPr>
          <w:rFonts w:ascii="Times New Roman" w:hAnsi="Times New Roman" w:cs="Times New Roman"/>
          <w:sz w:val="24"/>
          <w:szCs w:val="24"/>
        </w:rPr>
        <w:lastRenderedPageBreak/>
        <w:t>For statistical analysis, the normality of the distribution of the ATI responses was first determined. For the characterization of the sample, the differences between genders were determined using the Wilcox rank test. On the other hand, as can be seen in Figure 1, the ATI responses do not present a normal distribution, and therefore quantile regression was used to establish the prediction of ATI using anxiety and NFC scores.</w:t>
      </w:r>
    </w:p>
    <w:p w14:paraId="0DCD4E2F" w14:textId="58950051" w:rsidR="00CD0E8F" w:rsidRPr="00CD0E8F" w:rsidRDefault="00CD0E8F" w:rsidP="00CD0E8F">
      <w:pPr>
        <w:pStyle w:val="HTMLconformatoprevio"/>
        <w:spacing w:line="480" w:lineRule="auto"/>
        <w:jc w:val="center"/>
        <w:rPr>
          <w:rFonts w:ascii="Times New Roman" w:hAnsi="Times New Roman" w:cs="Times New Roman"/>
          <w:color w:val="000000" w:themeColor="text1"/>
          <w:sz w:val="24"/>
          <w:szCs w:val="24"/>
          <w:lang w:val="en"/>
        </w:rPr>
      </w:pPr>
      <w:r w:rsidRPr="00CD0E8F">
        <w:rPr>
          <w:rFonts w:ascii="Times New Roman" w:hAnsi="Times New Roman" w:cs="Times New Roman"/>
          <w:noProof/>
          <w:color w:val="000000" w:themeColor="text1"/>
          <w:sz w:val="24"/>
          <w:szCs w:val="24"/>
          <w:lang w:val="en"/>
        </w:rPr>
        <w:drawing>
          <wp:inline distT="0" distB="0" distL="0" distR="0" wp14:anchorId="7CB9FAD4" wp14:editId="05D88ADC">
            <wp:extent cx="2656800" cy="1841019"/>
            <wp:effectExtent l="0" t="0" r="0" b="635"/>
            <wp:docPr id="31268596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685964" name="Imagen 312685964"/>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99818" cy="1870828"/>
                    </a:xfrm>
                    <a:prstGeom prst="rect">
                      <a:avLst/>
                    </a:prstGeom>
                  </pic:spPr>
                </pic:pic>
              </a:graphicData>
            </a:graphic>
          </wp:inline>
        </w:drawing>
      </w:r>
    </w:p>
    <w:p w14:paraId="15A87153" w14:textId="7A1049F3" w:rsidR="00CD0E8F" w:rsidRPr="00CD0E8F" w:rsidRDefault="00CD0E8F" w:rsidP="00CD0E8F">
      <w:pPr>
        <w:pStyle w:val="HTMLconformatoprevio"/>
        <w:spacing w:line="480" w:lineRule="auto"/>
        <w:jc w:val="center"/>
        <w:rPr>
          <w:rFonts w:ascii="Times New Roman" w:hAnsi="Times New Roman" w:cs="Times New Roman"/>
          <w:color w:val="000000" w:themeColor="text1"/>
          <w:sz w:val="24"/>
          <w:szCs w:val="24"/>
          <w:lang w:val="en"/>
        </w:rPr>
      </w:pPr>
      <w:r w:rsidRPr="00CD0E8F">
        <w:rPr>
          <w:rFonts w:ascii="Times New Roman" w:hAnsi="Times New Roman" w:cs="Times New Roman"/>
          <w:color w:val="000000" w:themeColor="text1"/>
          <w:sz w:val="24"/>
          <w:szCs w:val="24"/>
          <w:lang w:val="en"/>
        </w:rPr>
        <w:t>Figure 1. Nonparametric distribution of adherence to instructions responses</w:t>
      </w:r>
    </w:p>
    <w:p w14:paraId="6B0891BF" w14:textId="77777777" w:rsidR="002C0686" w:rsidRPr="00CD0E8F" w:rsidRDefault="00000000" w:rsidP="00BD3BDE">
      <w:pPr>
        <w:spacing w:line="360" w:lineRule="auto"/>
        <w:rPr>
          <w:rFonts w:ascii="Times New Roman" w:hAnsi="Times New Roman" w:cs="Times New Roman"/>
          <w:sz w:val="24"/>
          <w:szCs w:val="24"/>
        </w:rPr>
      </w:pPr>
      <w:r w:rsidRPr="00CD0E8F">
        <w:rPr>
          <w:rFonts w:ascii="Times New Roman" w:hAnsi="Times New Roman" w:cs="Times New Roman"/>
          <w:sz w:val="24"/>
          <w:szCs w:val="24"/>
        </w:rPr>
        <w:t xml:space="preserve">The quantile method is the most widely used to evaluate this type of test and was developed by </w:t>
      </w:r>
      <w:proofErr w:type="spellStart"/>
      <w:r w:rsidRPr="00CD0E8F">
        <w:rPr>
          <w:rFonts w:ascii="Times New Roman" w:hAnsi="Times New Roman" w:cs="Times New Roman"/>
          <w:sz w:val="24"/>
          <w:szCs w:val="24"/>
        </w:rPr>
        <w:t>Koenker</w:t>
      </w:r>
      <w:proofErr w:type="spellEnd"/>
      <w:r w:rsidRPr="00CD0E8F">
        <w:rPr>
          <w:rFonts w:ascii="Times New Roman" w:hAnsi="Times New Roman" w:cs="Times New Roman"/>
          <w:sz w:val="24"/>
          <w:szCs w:val="24"/>
        </w:rPr>
        <w:t xml:space="preserve"> and Bassett (</w:t>
      </w:r>
      <w:proofErr w:type="spellStart"/>
      <w:r w:rsidRPr="00CD0E8F">
        <w:rPr>
          <w:rFonts w:ascii="Times New Roman" w:hAnsi="Times New Roman" w:cs="Times New Roman"/>
          <w:sz w:val="24"/>
          <w:szCs w:val="24"/>
        </w:rPr>
        <w:t>Koenker</w:t>
      </w:r>
      <w:proofErr w:type="spellEnd"/>
      <w:r w:rsidRPr="00CD0E8F">
        <w:rPr>
          <w:rFonts w:ascii="Times New Roman" w:hAnsi="Times New Roman" w:cs="Times New Roman"/>
          <w:sz w:val="24"/>
          <w:szCs w:val="24"/>
        </w:rPr>
        <w:t xml:space="preserve"> y Bassett, 1978). This method allowed us to investigate predictors at different intervals across all ATI distributions. More details regarding the statistical method and the different models of analysis are highlighted in the Supplemental Material. </w:t>
      </w:r>
    </w:p>
    <w:p w14:paraId="42CC355D" w14:textId="77777777" w:rsidR="002C0686" w:rsidRPr="00CD0E8F" w:rsidRDefault="00000000" w:rsidP="00BD3BDE">
      <w:pPr>
        <w:spacing w:line="360" w:lineRule="auto"/>
        <w:rPr>
          <w:rFonts w:ascii="Times New Roman" w:hAnsi="Times New Roman" w:cs="Times New Roman"/>
          <w:sz w:val="24"/>
          <w:szCs w:val="24"/>
        </w:rPr>
      </w:pPr>
      <w:r w:rsidRPr="00CD0E8F">
        <w:rPr>
          <w:rFonts w:ascii="Times New Roman" w:hAnsi="Times New Roman" w:cs="Times New Roman"/>
          <w:sz w:val="24"/>
          <w:szCs w:val="24"/>
        </w:rPr>
        <w:t>Results</w:t>
      </w:r>
    </w:p>
    <w:p w14:paraId="2F27F6B2" w14:textId="77777777" w:rsidR="002C0686" w:rsidRPr="00CD0E8F" w:rsidRDefault="00000000" w:rsidP="00BD3BDE">
      <w:pPr>
        <w:spacing w:line="360" w:lineRule="auto"/>
        <w:rPr>
          <w:rFonts w:ascii="Times New Roman" w:hAnsi="Times New Roman" w:cs="Times New Roman"/>
          <w:sz w:val="24"/>
          <w:szCs w:val="24"/>
        </w:rPr>
      </w:pPr>
      <w:r w:rsidRPr="00CD0E8F">
        <w:rPr>
          <w:rFonts w:ascii="Times New Roman" w:hAnsi="Times New Roman" w:cs="Times New Roman"/>
          <w:sz w:val="24"/>
          <w:szCs w:val="24"/>
        </w:rPr>
        <w:t>Descriptive results</w:t>
      </w:r>
    </w:p>
    <w:p w14:paraId="2B2FD033" w14:textId="77777777" w:rsidR="002C0686" w:rsidRPr="00CD0E8F" w:rsidRDefault="00000000" w:rsidP="00BD3BDE">
      <w:pPr>
        <w:spacing w:line="360" w:lineRule="auto"/>
        <w:rPr>
          <w:rFonts w:ascii="Times New Roman" w:hAnsi="Times New Roman" w:cs="Times New Roman"/>
          <w:sz w:val="24"/>
          <w:szCs w:val="24"/>
        </w:rPr>
      </w:pPr>
      <w:r w:rsidRPr="00CD0E8F">
        <w:rPr>
          <w:rFonts w:ascii="Times New Roman" w:hAnsi="Times New Roman" w:cs="Times New Roman"/>
          <w:sz w:val="24"/>
          <w:szCs w:val="24"/>
        </w:rPr>
        <w:t xml:space="preserve">Through a </w:t>
      </w:r>
      <w:proofErr w:type="gramStart"/>
      <w:r w:rsidRPr="00CD0E8F">
        <w:rPr>
          <w:rFonts w:ascii="Times New Roman" w:hAnsi="Times New Roman" w:cs="Times New Roman"/>
          <w:sz w:val="24"/>
          <w:szCs w:val="24"/>
        </w:rPr>
        <w:t>Student's</w:t>
      </w:r>
      <w:proofErr w:type="gramEnd"/>
      <w:r w:rsidRPr="00CD0E8F">
        <w:rPr>
          <w:rFonts w:ascii="Times New Roman" w:hAnsi="Times New Roman" w:cs="Times New Roman"/>
          <w:sz w:val="24"/>
          <w:szCs w:val="24"/>
        </w:rPr>
        <w:t xml:space="preserve"> t-test, it was observed that the average age of the participants was 21.28 and no differences were found in age between the two groups (women = 21.01, men = 21.55, p = 0.236). Given the non-normal distribution, through the Wilcox rank test it was found that between men and women, no significant differences existed in scores of adherence to instructions (women = 46.66, men = 45.22, p = 0.267), although there were differences in NFC scores (women = 51.65, men = 52.72, p = 0.0498) and anxiety scores (women = 17.51, men = 13.43, p = 0.00092).</w:t>
      </w:r>
    </w:p>
    <w:p w14:paraId="6452FD95" w14:textId="77777777" w:rsidR="002C0686" w:rsidRPr="00CD0E8F" w:rsidRDefault="00000000" w:rsidP="00BD3BDE">
      <w:pPr>
        <w:spacing w:line="360" w:lineRule="auto"/>
        <w:rPr>
          <w:rFonts w:ascii="Times New Roman" w:hAnsi="Times New Roman" w:cs="Times New Roman"/>
          <w:sz w:val="24"/>
          <w:szCs w:val="24"/>
        </w:rPr>
      </w:pPr>
      <w:r w:rsidRPr="00CD0E8F">
        <w:rPr>
          <w:rFonts w:ascii="Times New Roman" w:hAnsi="Times New Roman" w:cs="Times New Roman"/>
          <w:sz w:val="24"/>
          <w:szCs w:val="24"/>
        </w:rPr>
        <w:t>Simple quantile regression results</w:t>
      </w:r>
    </w:p>
    <w:p w14:paraId="5ED71ACA" w14:textId="77777777" w:rsidR="002C0686" w:rsidRPr="00CD0E8F" w:rsidRDefault="00000000" w:rsidP="00BD3BDE">
      <w:pPr>
        <w:spacing w:line="360" w:lineRule="auto"/>
        <w:rPr>
          <w:rFonts w:ascii="Times New Roman" w:hAnsi="Times New Roman" w:cs="Times New Roman"/>
          <w:sz w:val="24"/>
          <w:szCs w:val="24"/>
        </w:rPr>
      </w:pPr>
      <w:r w:rsidRPr="00CD0E8F">
        <w:rPr>
          <w:rFonts w:ascii="Times New Roman" w:hAnsi="Times New Roman" w:cs="Times New Roman"/>
          <w:sz w:val="24"/>
          <w:szCs w:val="24"/>
        </w:rPr>
        <w:lastRenderedPageBreak/>
        <w:t xml:space="preserve">Table 1 shows the relationship that exists between different predictor variables and adherence to instructions. As can be seen, the need for cognition is positively correlated with ATI in the 1st quantile (0.333), but not in the 2nd or 3rd quantiles. These results suggest that the influence of NFC on ATI is significant only when there are low scores on both tests, but not high scores. Regarding the anxiety scores, there are significant positive correlations in the 1st quantile (0.19) and in the 2nd quantile (0.07) but not in the 3rd quantile, thus reflecting a different connection to gradual changes in AI scores. </w:t>
      </w:r>
    </w:p>
    <w:p w14:paraId="7D2B932B" w14:textId="77777777" w:rsidR="002C0686" w:rsidRPr="00CD0E8F" w:rsidRDefault="00000000" w:rsidP="00BD3BDE">
      <w:pPr>
        <w:spacing w:line="360" w:lineRule="auto"/>
        <w:rPr>
          <w:rFonts w:ascii="Times New Roman" w:hAnsi="Times New Roman" w:cs="Times New Roman"/>
          <w:sz w:val="24"/>
          <w:szCs w:val="24"/>
        </w:rPr>
      </w:pPr>
      <w:r w:rsidRPr="00CD0E8F">
        <w:rPr>
          <w:rFonts w:ascii="Times New Roman" w:hAnsi="Times New Roman" w:cs="Times New Roman"/>
          <w:sz w:val="24"/>
          <w:szCs w:val="24"/>
        </w:rPr>
        <w:t>Concerning gender, in the same way, a positive correlation was found, although this time only in the 3rd quantile (2.0) and in the same way the relevance of age to ATI was manifested only in the 1st quantile (0.3), where each increase in age, there is an increase of 3 points in the AI questions.</w:t>
      </w:r>
    </w:p>
    <w:p w14:paraId="02B0FB79" w14:textId="77777777" w:rsidR="00CD0E8F" w:rsidRPr="00CD0E8F" w:rsidRDefault="00CD0E8F" w:rsidP="00CD0E8F">
      <w:pPr>
        <w:rPr>
          <w:rFonts w:ascii="Times New Roman" w:hAnsi="Times New Roman" w:cs="Times New Roman"/>
          <w:sz w:val="24"/>
          <w:szCs w:val="24"/>
        </w:rPr>
      </w:pPr>
      <w:r w:rsidRPr="00CD0E8F">
        <w:rPr>
          <w:rFonts w:ascii="Times New Roman" w:hAnsi="Times New Roman" w:cs="Times New Roman"/>
          <w:sz w:val="24"/>
          <w:szCs w:val="24"/>
        </w:rPr>
        <w:t xml:space="preserve">Table 1. </w:t>
      </w:r>
    </w:p>
    <w:p w14:paraId="5AABFA51" w14:textId="77777777" w:rsidR="00CD0E8F" w:rsidRPr="00CD0E8F" w:rsidRDefault="00CD0E8F" w:rsidP="00CD0E8F">
      <w:pPr>
        <w:rPr>
          <w:rFonts w:ascii="Times New Roman" w:hAnsi="Times New Roman" w:cs="Times New Roman"/>
          <w:sz w:val="24"/>
          <w:szCs w:val="24"/>
        </w:rPr>
      </w:pPr>
      <w:r w:rsidRPr="00CD0E8F">
        <w:rPr>
          <w:rFonts w:ascii="Times New Roman" w:hAnsi="Times New Roman" w:cs="Times New Roman"/>
          <w:sz w:val="24"/>
          <w:szCs w:val="24"/>
        </w:rPr>
        <w:t>Simple regressions (dependent variable: adherence to instructions)</w:t>
      </w:r>
    </w:p>
    <w:p w14:paraId="12AED976" w14:textId="77777777" w:rsidR="00CD0E8F" w:rsidRPr="00CD0E8F" w:rsidRDefault="00CD0E8F" w:rsidP="00CD0E8F">
      <w:pPr>
        <w:rPr>
          <w:rFonts w:ascii="Times New Roman" w:hAnsi="Times New Roman" w:cs="Times New Roman"/>
          <w:sz w:val="24"/>
          <w:szCs w:val="24"/>
        </w:rPr>
      </w:pPr>
    </w:p>
    <w:tbl>
      <w:tblPr>
        <w:tblStyle w:val="Tablaconcuadrc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8"/>
        <w:gridCol w:w="1663"/>
        <w:gridCol w:w="1660"/>
        <w:gridCol w:w="1626"/>
        <w:gridCol w:w="1624"/>
      </w:tblGrid>
      <w:tr w:rsidR="00CD0E8F" w:rsidRPr="00CD0E8F" w14:paraId="1B48D72C" w14:textId="77777777" w:rsidTr="004C7A6D">
        <w:tc>
          <w:tcPr>
            <w:tcW w:w="1698" w:type="dxa"/>
            <w:tcBorders>
              <w:top w:val="single" w:sz="4" w:space="0" w:color="auto"/>
              <w:bottom w:val="single" w:sz="4" w:space="0" w:color="auto"/>
            </w:tcBorders>
          </w:tcPr>
          <w:p w14:paraId="58D93ACA" w14:textId="77777777" w:rsidR="00CD0E8F" w:rsidRPr="00CD0E8F" w:rsidRDefault="00CD0E8F" w:rsidP="004C7A6D">
            <w:pPr>
              <w:rPr>
                <w:rFonts w:ascii="Times New Roman" w:hAnsi="Times New Roman" w:cs="Times New Roman"/>
                <w:sz w:val="24"/>
                <w:szCs w:val="24"/>
              </w:rPr>
            </w:pPr>
          </w:p>
        </w:tc>
        <w:tc>
          <w:tcPr>
            <w:tcW w:w="1663" w:type="dxa"/>
            <w:tcBorders>
              <w:top w:val="single" w:sz="4" w:space="0" w:color="auto"/>
              <w:bottom w:val="single" w:sz="4" w:space="0" w:color="auto"/>
            </w:tcBorders>
          </w:tcPr>
          <w:p w14:paraId="20B136B2" w14:textId="77777777" w:rsidR="00CD0E8F" w:rsidRPr="00CD0E8F" w:rsidRDefault="00CD0E8F" w:rsidP="004C7A6D">
            <w:pPr>
              <w:rPr>
                <w:rFonts w:ascii="Times New Roman" w:hAnsi="Times New Roman" w:cs="Times New Roman"/>
                <w:sz w:val="24"/>
                <w:szCs w:val="24"/>
              </w:rPr>
            </w:pPr>
            <w:r w:rsidRPr="00CD0E8F">
              <w:rPr>
                <w:rFonts w:ascii="Times New Roman" w:hAnsi="Times New Roman" w:cs="Times New Roman"/>
                <w:sz w:val="24"/>
                <w:szCs w:val="24"/>
              </w:rPr>
              <w:t>OLS</w:t>
            </w:r>
          </w:p>
        </w:tc>
        <w:tc>
          <w:tcPr>
            <w:tcW w:w="1660" w:type="dxa"/>
            <w:tcBorders>
              <w:top w:val="single" w:sz="4" w:space="0" w:color="auto"/>
              <w:bottom w:val="single" w:sz="4" w:space="0" w:color="auto"/>
            </w:tcBorders>
          </w:tcPr>
          <w:p w14:paraId="498BFFF0" w14:textId="77777777" w:rsidR="00CD0E8F" w:rsidRPr="00CD0E8F" w:rsidRDefault="00CD0E8F" w:rsidP="004C7A6D">
            <w:pPr>
              <w:rPr>
                <w:rFonts w:ascii="Times New Roman" w:hAnsi="Times New Roman" w:cs="Times New Roman"/>
                <w:sz w:val="24"/>
                <w:szCs w:val="24"/>
              </w:rPr>
            </w:pPr>
            <w:r w:rsidRPr="00CD0E8F">
              <w:rPr>
                <w:rFonts w:ascii="Times New Roman" w:hAnsi="Times New Roman" w:cs="Times New Roman"/>
                <w:sz w:val="24"/>
                <w:szCs w:val="24"/>
              </w:rPr>
              <w:t>25th</w:t>
            </w:r>
          </w:p>
        </w:tc>
        <w:tc>
          <w:tcPr>
            <w:tcW w:w="1626" w:type="dxa"/>
            <w:tcBorders>
              <w:top w:val="single" w:sz="4" w:space="0" w:color="auto"/>
              <w:bottom w:val="single" w:sz="4" w:space="0" w:color="auto"/>
            </w:tcBorders>
          </w:tcPr>
          <w:p w14:paraId="1AE679A6" w14:textId="77777777" w:rsidR="00CD0E8F" w:rsidRPr="00CD0E8F" w:rsidRDefault="00CD0E8F" w:rsidP="004C7A6D">
            <w:pPr>
              <w:rPr>
                <w:rFonts w:ascii="Times New Roman" w:hAnsi="Times New Roman" w:cs="Times New Roman"/>
                <w:sz w:val="24"/>
                <w:szCs w:val="24"/>
              </w:rPr>
            </w:pPr>
            <w:r w:rsidRPr="00CD0E8F">
              <w:rPr>
                <w:rFonts w:ascii="Times New Roman" w:hAnsi="Times New Roman" w:cs="Times New Roman"/>
                <w:sz w:val="24"/>
                <w:szCs w:val="24"/>
              </w:rPr>
              <w:t>50th</w:t>
            </w:r>
          </w:p>
        </w:tc>
        <w:tc>
          <w:tcPr>
            <w:tcW w:w="1624" w:type="dxa"/>
            <w:tcBorders>
              <w:top w:val="single" w:sz="4" w:space="0" w:color="auto"/>
              <w:bottom w:val="single" w:sz="4" w:space="0" w:color="auto"/>
            </w:tcBorders>
          </w:tcPr>
          <w:p w14:paraId="16D59885" w14:textId="77777777" w:rsidR="00CD0E8F" w:rsidRPr="00CD0E8F" w:rsidRDefault="00CD0E8F" w:rsidP="004C7A6D">
            <w:pPr>
              <w:rPr>
                <w:rFonts w:ascii="Times New Roman" w:hAnsi="Times New Roman" w:cs="Times New Roman"/>
                <w:sz w:val="24"/>
                <w:szCs w:val="24"/>
              </w:rPr>
            </w:pPr>
            <w:r w:rsidRPr="00CD0E8F">
              <w:rPr>
                <w:rFonts w:ascii="Times New Roman" w:hAnsi="Times New Roman" w:cs="Times New Roman"/>
                <w:sz w:val="24"/>
                <w:szCs w:val="24"/>
              </w:rPr>
              <w:t>75th</w:t>
            </w:r>
          </w:p>
        </w:tc>
      </w:tr>
      <w:tr w:rsidR="00CD0E8F" w:rsidRPr="00CD0E8F" w14:paraId="0BCC618F" w14:textId="77777777" w:rsidTr="004C7A6D">
        <w:tc>
          <w:tcPr>
            <w:tcW w:w="1698" w:type="dxa"/>
            <w:tcBorders>
              <w:top w:val="single" w:sz="4" w:space="0" w:color="auto"/>
              <w:bottom w:val="single" w:sz="4" w:space="0" w:color="auto"/>
            </w:tcBorders>
          </w:tcPr>
          <w:p w14:paraId="547376F2" w14:textId="77777777" w:rsidR="00CD0E8F" w:rsidRPr="00CD0E8F" w:rsidRDefault="00CD0E8F" w:rsidP="004C7A6D">
            <w:pPr>
              <w:rPr>
                <w:rFonts w:ascii="Times New Roman" w:hAnsi="Times New Roman" w:cs="Times New Roman"/>
                <w:sz w:val="24"/>
                <w:szCs w:val="24"/>
              </w:rPr>
            </w:pPr>
            <w:r w:rsidRPr="00CD0E8F">
              <w:rPr>
                <w:rFonts w:ascii="Times New Roman" w:hAnsi="Times New Roman" w:cs="Times New Roman"/>
                <w:sz w:val="24"/>
                <w:szCs w:val="24"/>
              </w:rPr>
              <w:t>BAI + NFC</w:t>
            </w:r>
          </w:p>
        </w:tc>
        <w:tc>
          <w:tcPr>
            <w:tcW w:w="1663" w:type="dxa"/>
            <w:tcBorders>
              <w:top w:val="single" w:sz="4" w:space="0" w:color="auto"/>
              <w:bottom w:val="single" w:sz="4" w:space="0" w:color="auto"/>
            </w:tcBorders>
          </w:tcPr>
          <w:p w14:paraId="6CA6F216" w14:textId="77777777" w:rsidR="00CD0E8F" w:rsidRPr="00CD0E8F" w:rsidRDefault="00CD0E8F" w:rsidP="004C7A6D">
            <w:pPr>
              <w:rPr>
                <w:rFonts w:ascii="Times New Roman" w:hAnsi="Times New Roman" w:cs="Times New Roman"/>
                <w:sz w:val="24"/>
                <w:szCs w:val="24"/>
              </w:rPr>
            </w:pPr>
            <w:r w:rsidRPr="00CD0E8F">
              <w:rPr>
                <w:rFonts w:ascii="Times New Roman" w:hAnsi="Times New Roman" w:cs="Times New Roman"/>
                <w:sz w:val="24"/>
                <w:szCs w:val="24"/>
              </w:rPr>
              <w:t>0.09047**</w:t>
            </w:r>
          </w:p>
        </w:tc>
        <w:tc>
          <w:tcPr>
            <w:tcW w:w="1660" w:type="dxa"/>
            <w:tcBorders>
              <w:top w:val="single" w:sz="4" w:space="0" w:color="auto"/>
              <w:bottom w:val="single" w:sz="4" w:space="0" w:color="auto"/>
            </w:tcBorders>
          </w:tcPr>
          <w:p w14:paraId="5BA21D78" w14:textId="77777777" w:rsidR="00CD0E8F" w:rsidRPr="00CD0E8F" w:rsidRDefault="00CD0E8F" w:rsidP="004C7A6D">
            <w:pPr>
              <w:rPr>
                <w:rFonts w:ascii="Times New Roman" w:hAnsi="Times New Roman" w:cs="Times New Roman"/>
                <w:sz w:val="24"/>
                <w:szCs w:val="24"/>
              </w:rPr>
            </w:pPr>
            <w:r w:rsidRPr="00CD0E8F">
              <w:rPr>
                <w:rFonts w:ascii="Times New Roman" w:hAnsi="Times New Roman" w:cs="Times New Roman"/>
                <w:sz w:val="24"/>
                <w:szCs w:val="24"/>
              </w:rPr>
              <w:t>0.17073**</w:t>
            </w:r>
          </w:p>
        </w:tc>
        <w:tc>
          <w:tcPr>
            <w:tcW w:w="1626" w:type="dxa"/>
            <w:tcBorders>
              <w:top w:val="single" w:sz="4" w:space="0" w:color="auto"/>
              <w:bottom w:val="single" w:sz="4" w:space="0" w:color="auto"/>
            </w:tcBorders>
          </w:tcPr>
          <w:p w14:paraId="75515896" w14:textId="77777777" w:rsidR="00CD0E8F" w:rsidRPr="00CD0E8F" w:rsidRDefault="00CD0E8F" w:rsidP="004C7A6D">
            <w:pPr>
              <w:rPr>
                <w:rFonts w:ascii="Times New Roman" w:hAnsi="Times New Roman" w:cs="Times New Roman"/>
                <w:sz w:val="24"/>
                <w:szCs w:val="24"/>
              </w:rPr>
            </w:pPr>
            <w:r w:rsidRPr="00CD0E8F">
              <w:rPr>
                <w:rFonts w:ascii="Times New Roman" w:hAnsi="Times New Roman" w:cs="Times New Roman"/>
                <w:sz w:val="24"/>
                <w:szCs w:val="24"/>
              </w:rPr>
              <w:t>0.07143</w:t>
            </w:r>
          </w:p>
        </w:tc>
        <w:tc>
          <w:tcPr>
            <w:tcW w:w="1624" w:type="dxa"/>
            <w:tcBorders>
              <w:top w:val="single" w:sz="4" w:space="0" w:color="auto"/>
              <w:bottom w:val="single" w:sz="4" w:space="0" w:color="auto"/>
            </w:tcBorders>
          </w:tcPr>
          <w:p w14:paraId="4CC06415" w14:textId="77777777" w:rsidR="00CD0E8F" w:rsidRPr="00CD0E8F" w:rsidRDefault="00CD0E8F" w:rsidP="004C7A6D">
            <w:pPr>
              <w:rPr>
                <w:rFonts w:ascii="Times New Roman" w:hAnsi="Times New Roman" w:cs="Times New Roman"/>
                <w:sz w:val="24"/>
                <w:szCs w:val="24"/>
              </w:rPr>
            </w:pPr>
            <w:r w:rsidRPr="00CD0E8F">
              <w:rPr>
                <w:rFonts w:ascii="Times New Roman" w:hAnsi="Times New Roman" w:cs="Times New Roman"/>
                <w:sz w:val="24"/>
                <w:szCs w:val="24"/>
              </w:rPr>
              <w:t>0.02985</w:t>
            </w:r>
          </w:p>
        </w:tc>
      </w:tr>
    </w:tbl>
    <w:p w14:paraId="3AC75BF4" w14:textId="77777777" w:rsidR="00CD0E8F" w:rsidRPr="00CD0E8F" w:rsidRDefault="00CD0E8F" w:rsidP="00CD0E8F">
      <w:pPr>
        <w:rPr>
          <w:rFonts w:ascii="Times New Roman" w:hAnsi="Times New Roman" w:cs="Times New Roman"/>
          <w:sz w:val="24"/>
          <w:szCs w:val="24"/>
        </w:rPr>
      </w:pPr>
    </w:p>
    <w:p w14:paraId="0D1F718A" w14:textId="77777777" w:rsidR="00CD0E8F" w:rsidRPr="00CD0E8F" w:rsidRDefault="00CD0E8F" w:rsidP="00CD0E8F">
      <w:pPr>
        <w:rPr>
          <w:rFonts w:ascii="Times New Roman" w:hAnsi="Times New Roman" w:cs="Times New Roman"/>
          <w:sz w:val="24"/>
          <w:szCs w:val="24"/>
        </w:rPr>
      </w:pPr>
      <w:r w:rsidRPr="00CD0E8F">
        <w:rPr>
          <w:rFonts w:ascii="Times New Roman" w:hAnsi="Times New Roman" w:cs="Times New Roman"/>
          <w:sz w:val="24"/>
          <w:szCs w:val="24"/>
        </w:rPr>
        <w:t>Note: OLS: Ordinal Linear Regression</w:t>
      </w:r>
    </w:p>
    <w:p w14:paraId="70EE68C8" w14:textId="77777777" w:rsidR="002C0686" w:rsidRPr="00CD0E8F" w:rsidRDefault="00000000" w:rsidP="00BD3BDE">
      <w:pPr>
        <w:spacing w:line="360" w:lineRule="auto"/>
        <w:rPr>
          <w:rFonts w:ascii="Times New Roman" w:hAnsi="Times New Roman" w:cs="Times New Roman"/>
          <w:sz w:val="24"/>
          <w:szCs w:val="24"/>
        </w:rPr>
      </w:pPr>
      <w:r w:rsidRPr="00CD0E8F">
        <w:rPr>
          <w:rFonts w:ascii="Times New Roman" w:hAnsi="Times New Roman" w:cs="Times New Roman"/>
          <w:sz w:val="24"/>
          <w:szCs w:val="24"/>
        </w:rPr>
        <w:t xml:space="preserve">Regarding the number of times during the day that information is sought regarding the pandemic, no significant correlation was found, and for question 1 on quarantine, a negative correlation was found with ATI. However, this correlation is </w:t>
      </w:r>
      <w:proofErr w:type="gramStart"/>
      <w:r w:rsidRPr="00CD0E8F">
        <w:rPr>
          <w:rFonts w:ascii="Times New Roman" w:hAnsi="Times New Roman" w:cs="Times New Roman"/>
          <w:sz w:val="24"/>
          <w:szCs w:val="24"/>
        </w:rPr>
        <w:t>quite obvious</w:t>
      </w:r>
      <w:proofErr w:type="gramEnd"/>
      <w:r w:rsidRPr="00CD0E8F">
        <w:rPr>
          <w:rFonts w:ascii="Times New Roman" w:hAnsi="Times New Roman" w:cs="Times New Roman"/>
          <w:sz w:val="24"/>
          <w:szCs w:val="24"/>
        </w:rPr>
        <w:t>, given the nature of the question. The rest of the questions related to quarantine did not present any significant relationship with AI.</w:t>
      </w:r>
    </w:p>
    <w:p w14:paraId="7F65CCCF" w14:textId="74C6A941" w:rsidR="00CD0E8F" w:rsidRPr="00CD0E8F" w:rsidRDefault="00CD0E8F" w:rsidP="00BD3BDE">
      <w:pPr>
        <w:spacing w:line="360" w:lineRule="auto"/>
        <w:rPr>
          <w:rFonts w:ascii="Times New Roman" w:hAnsi="Times New Roman" w:cs="Times New Roman"/>
          <w:sz w:val="24"/>
          <w:szCs w:val="24"/>
        </w:rPr>
      </w:pPr>
      <w:r w:rsidRPr="00CD0E8F">
        <w:rPr>
          <w:rFonts w:ascii="Times New Roman" w:hAnsi="Times New Roman" w:cs="Times New Roman"/>
          <w:noProof/>
          <w:color w:val="000000" w:themeColor="text1"/>
          <w:sz w:val="24"/>
          <w:szCs w:val="24"/>
          <w:lang w:val="en"/>
        </w:rPr>
        <w:lastRenderedPageBreak/>
        <w:drawing>
          <wp:anchor distT="0" distB="0" distL="114300" distR="114300" simplePos="0" relativeHeight="251659264" behindDoc="0" locked="0" layoutInCell="1" allowOverlap="1" wp14:anchorId="3C9C0EB5" wp14:editId="5F37CD24">
            <wp:simplePos x="0" y="0"/>
            <wp:positionH relativeFrom="column">
              <wp:posOffset>791110</wp:posOffset>
            </wp:positionH>
            <wp:positionV relativeFrom="paragraph">
              <wp:posOffset>893438</wp:posOffset>
            </wp:positionV>
            <wp:extent cx="3873500" cy="2438400"/>
            <wp:effectExtent l="0" t="0" r="0" b="0"/>
            <wp:wrapTopAndBottom/>
            <wp:docPr id="5414057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405705" name="Imagen 541405705"/>
                    <pic:cNvPicPr/>
                  </pic:nvPicPr>
                  <pic:blipFill>
                    <a:blip r:embed="rId7">
                      <a:extLst>
                        <a:ext uri="{28A0092B-C50C-407E-A947-70E740481C1C}">
                          <a14:useLocalDpi xmlns:a14="http://schemas.microsoft.com/office/drawing/2010/main" val="0"/>
                        </a:ext>
                      </a:extLst>
                    </a:blip>
                    <a:stretch>
                      <a:fillRect/>
                    </a:stretch>
                  </pic:blipFill>
                  <pic:spPr>
                    <a:xfrm>
                      <a:off x="0" y="0"/>
                      <a:ext cx="3873500" cy="2438400"/>
                    </a:xfrm>
                    <a:prstGeom prst="rect">
                      <a:avLst/>
                    </a:prstGeom>
                  </pic:spPr>
                </pic:pic>
              </a:graphicData>
            </a:graphic>
            <wp14:sizeRelH relativeFrom="page">
              <wp14:pctWidth>0</wp14:pctWidth>
            </wp14:sizeRelH>
            <wp14:sizeRelV relativeFrom="page">
              <wp14:pctHeight>0</wp14:pctHeight>
            </wp14:sizeRelV>
          </wp:anchor>
        </w:drawing>
      </w:r>
      <w:r w:rsidR="00000000" w:rsidRPr="00CD0E8F">
        <w:rPr>
          <w:rFonts w:ascii="Times New Roman" w:hAnsi="Times New Roman" w:cs="Times New Roman"/>
          <w:sz w:val="24"/>
          <w:szCs w:val="24"/>
        </w:rPr>
        <w:t>In Figure 2, we can see the variations in the slope, according to the quantiles of the ATI test,</w:t>
      </w:r>
      <w:r w:rsidRPr="00CD0E8F">
        <w:rPr>
          <w:rFonts w:ascii="Times New Roman" w:hAnsi="Times New Roman" w:cs="Times New Roman"/>
          <w:sz w:val="24"/>
          <w:szCs w:val="24"/>
        </w:rPr>
        <w:t xml:space="preserve"> </w:t>
      </w:r>
      <w:r w:rsidR="00000000" w:rsidRPr="00CD0E8F">
        <w:rPr>
          <w:rFonts w:ascii="Times New Roman" w:hAnsi="Times New Roman" w:cs="Times New Roman"/>
          <w:sz w:val="24"/>
          <w:szCs w:val="24"/>
        </w:rPr>
        <w:t>compared to the ordinary method of least squares (OLS). That is, each predictor acts differently in each quantile of the dependent variable.</w:t>
      </w:r>
    </w:p>
    <w:p w14:paraId="5E6DAB44" w14:textId="5D7D8EBC" w:rsidR="00CD0E8F" w:rsidRPr="00CD0E8F" w:rsidRDefault="00CD0E8F" w:rsidP="00CD0E8F">
      <w:pPr>
        <w:pStyle w:val="HTMLconformatoprevio"/>
        <w:jc w:val="center"/>
        <w:rPr>
          <w:rFonts w:ascii="Times New Roman" w:hAnsi="Times New Roman" w:cs="Times New Roman"/>
          <w:color w:val="000000" w:themeColor="text1"/>
          <w:sz w:val="24"/>
          <w:szCs w:val="24"/>
          <w:lang w:val="en"/>
        </w:rPr>
      </w:pPr>
      <w:r w:rsidRPr="00CD0E8F">
        <w:rPr>
          <w:rFonts w:ascii="Times New Roman" w:hAnsi="Times New Roman" w:cs="Times New Roman"/>
          <w:color w:val="000000" w:themeColor="text1"/>
          <w:sz w:val="24"/>
          <w:szCs w:val="24"/>
          <w:lang w:val="en"/>
        </w:rPr>
        <w:t>Figure 2. Quantile regression between adherence to instructions and A) Need for cognition, B) Anxiety, C) Age, D) Gender.</w:t>
      </w:r>
    </w:p>
    <w:p w14:paraId="45780E57" w14:textId="42C743CA" w:rsidR="002C0686" w:rsidRPr="00CD0E8F" w:rsidRDefault="002C0686" w:rsidP="00BD3BDE">
      <w:pPr>
        <w:spacing w:line="360" w:lineRule="auto"/>
        <w:rPr>
          <w:rFonts w:ascii="Times New Roman" w:hAnsi="Times New Roman" w:cs="Times New Roman"/>
          <w:sz w:val="24"/>
          <w:szCs w:val="24"/>
        </w:rPr>
      </w:pPr>
    </w:p>
    <w:p w14:paraId="29CB0AD4" w14:textId="77777777" w:rsidR="002C0686" w:rsidRPr="00CD0E8F" w:rsidRDefault="00000000" w:rsidP="00BD3BDE">
      <w:pPr>
        <w:spacing w:line="360" w:lineRule="auto"/>
        <w:rPr>
          <w:rFonts w:ascii="Times New Roman" w:hAnsi="Times New Roman" w:cs="Times New Roman"/>
          <w:sz w:val="24"/>
          <w:szCs w:val="24"/>
        </w:rPr>
      </w:pPr>
      <w:r w:rsidRPr="00CD0E8F">
        <w:rPr>
          <w:rFonts w:ascii="Times New Roman" w:hAnsi="Times New Roman" w:cs="Times New Roman"/>
          <w:sz w:val="24"/>
          <w:szCs w:val="24"/>
        </w:rPr>
        <w:t>Quantile Multiple Regression Results</w:t>
      </w:r>
    </w:p>
    <w:p w14:paraId="6D6B3E14" w14:textId="77777777" w:rsidR="002C0686" w:rsidRPr="00CD0E8F" w:rsidRDefault="00000000" w:rsidP="00BD3BDE">
      <w:pPr>
        <w:spacing w:line="360" w:lineRule="auto"/>
        <w:rPr>
          <w:rFonts w:ascii="Times New Roman" w:hAnsi="Times New Roman" w:cs="Times New Roman"/>
          <w:sz w:val="24"/>
          <w:szCs w:val="24"/>
        </w:rPr>
      </w:pPr>
      <w:r w:rsidRPr="00CD0E8F">
        <w:rPr>
          <w:rFonts w:ascii="Times New Roman" w:hAnsi="Times New Roman" w:cs="Times New Roman"/>
          <w:sz w:val="24"/>
          <w:szCs w:val="24"/>
        </w:rPr>
        <w:t>It can be observed from the results of Table 2 that the interaction of anxiety scores and the need for cognition have an impact on ATI only in low scores (Q25) (0.17). That is, with each increase in anxiety and NFC scores, there is a .17 increase in AI scores.</w:t>
      </w:r>
    </w:p>
    <w:p w14:paraId="37A93AE3" w14:textId="6285A1EE" w:rsidR="00CD0E8F" w:rsidRPr="00CD0E8F" w:rsidRDefault="00CD0E8F" w:rsidP="00CD0E8F">
      <w:pPr>
        <w:rPr>
          <w:rFonts w:ascii="Times New Roman" w:hAnsi="Times New Roman" w:cs="Times New Roman"/>
          <w:sz w:val="24"/>
          <w:szCs w:val="24"/>
        </w:rPr>
      </w:pPr>
      <w:r w:rsidRPr="00CD0E8F">
        <w:rPr>
          <w:rFonts w:ascii="Times New Roman" w:hAnsi="Times New Roman" w:cs="Times New Roman"/>
          <w:sz w:val="24"/>
          <w:szCs w:val="24"/>
        </w:rPr>
        <w:t>Table 2. Multiple regression (dependent variable: adherence to instructions)</w:t>
      </w:r>
      <w:r w:rsidRPr="00CD0E8F" w:rsidDel="001026B1">
        <w:rPr>
          <w:rFonts w:ascii="Times New Roman" w:hAnsi="Times New Roman" w:cs="Times New Roman"/>
          <w:sz w:val="24"/>
          <w:szCs w:val="24"/>
        </w:rPr>
        <w:t xml:space="preserve"> </w:t>
      </w:r>
      <w:r w:rsidRPr="00CD0E8F">
        <w:rPr>
          <w:rFonts w:ascii="Times New Roman" w:hAnsi="Times New Roman" w:cs="Times New Roman"/>
          <w:sz w:val="24"/>
          <w:szCs w:val="24"/>
        </w:rPr>
        <w:t>Notes</w:t>
      </w:r>
      <w:r w:rsidRPr="00CD0E8F">
        <w:rPr>
          <w:rFonts w:ascii="Times New Roman" w:hAnsi="Times New Roman" w:cs="Times New Roman"/>
          <w:sz w:val="24"/>
          <w:szCs w:val="24"/>
        </w:rPr>
        <w:t>:</w:t>
      </w:r>
      <w:r w:rsidRPr="00CD0E8F">
        <w:rPr>
          <w:rFonts w:ascii="Times New Roman" w:hAnsi="Times New Roman" w:cs="Times New Roman"/>
          <w:sz w:val="24"/>
          <w:szCs w:val="24"/>
        </w:rPr>
        <w:t xml:space="preserve"> BAI = Beck Anxiety Inventory. NFC = Need </w:t>
      </w:r>
      <w:proofErr w:type="gramStart"/>
      <w:r w:rsidRPr="00CD0E8F">
        <w:rPr>
          <w:rFonts w:ascii="Times New Roman" w:hAnsi="Times New Roman" w:cs="Times New Roman"/>
          <w:sz w:val="24"/>
          <w:szCs w:val="24"/>
        </w:rPr>
        <w:t>For</w:t>
      </w:r>
      <w:proofErr w:type="gramEnd"/>
      <w:r w:rsidRPr="00CD0E8F">
        <w:rPr>
          <w:rFonts w:ascii="Times New Roman" w:hAnsi="Times New Roman" w:cs="Times New Roman"/>
          <w:sz w:val="24"/>
          <w:szCs w:val="24"/>
        </w:rPr>
        <w:t xml:space="preserve"> Cognition</w:t>
      </w:r>
    </w:p>
    <w:p w14:paraId="7244F8B1" w14:textId="77777777" w:rsidR="00CD0E8F" w:rsidRPr="00CD0E8F" w:rsidRDefault="00CD0E8F" w:rsidP="00CD0E8F">
      <w:pPr>
        <w:rPr>
          <w:rFonts w:ascii="Times New Roman" w:hAnsi="Times New Roman" w:cs="Times New Roman"/>
          <w:sz w:val="24"/>
          <w:szCs w:val="24"/>
        </w:rPr>
      </w:pPr>
    </w:p>
    <w:tbl>
      <w:tblPr>
        <w:tblStyle w:val="Tablaconcuadrcula"/>
        <w:tblW w:w="9072" w:type="dxa"/>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1417"/>
        <w:gridCol w:w="1573"/>
        <w:gridCol w:w="1688"/>
        <w:gridCol w:w="1842"/>
      </w:tblGrid>
      <w:tr w:rsidR="00CD0E8F" w:rsidRPr="00CD0E8F" w14:paraId="34DA6976" w14:textId="77777777" w:rsidTr="004C7A6D">
        <w:trPr>
          <w:jc w:val="center"/>
        </w:trPr>
        <w:tc>
          <w:tcPr>
            <w:tcW w:w="2552" w:type="dxa"/>
            <w:tcBorders>
              <w:top w:val="single" w:sz="4" w:space="0" w:color="auto"/>
              <w:bottom w:val="single" w:sz="4" w:space="0" w:color="auto"/>
            </w:tcBorders>
          </w:tcPr>
          <w:p w14:paraId="5B05A386" w14:textId="77777777" w:rsidR="00CD0E8F" w:rsidRPr="00CD0E8F" w:rsidRDefault="00CD0E8F" w:rsidP="004C7A6D">
            <w:pPr>
              <w:rPr>
                <w:rFonts w:ascii="Times New Roman" w:hAnsi="Times New Roman" w:cs="Times New Roman"/>
                <w:sz w:val="24"/>
                <w:szCs w:val="24"/>
              </w:rPr>
            </w:pPr>
          </w:p>
        </w:tc>
        <w:tc>
          <w:tcPr>
            <w:tcW w:w="1417" w:type="dxa"/>
            <w:tcBorders>
              <w:top w:val="single" w:sz="4" w:space="0" w:color="auto"/>
              <w:bottom w:val="single" w:sz="4" w:space="0" w:color="auto"/>
            </w:tcBorders>
          </w:tcPr>
          <w:p w14:paraId="025F23E0" w14:textId="77777777" w:rsidR="00CD0E8F" w:rsidRPr="00CD0E8F" w:rsidRDefault="00CD0E8F" w:rsidP="004C7A6D">
            <w:pPr>
              <w:rPr>
                <w:rFonts w:ascii="Times New Roman" w:hAnsi="Times New Roman" w:cs="Times New Roman"/>
                <w:sz w:val="24"/>
                <w:szCs w:val="24"/>
              </w:rPr>
            </w:pPr>
            <w:r w:rsidRPr="00CD0E8F">
              <w:rPr>
                <w:rFonts w:ascii="Times New Roman" w:hAnsi="Times New Roman" w:cs="Times New Roman"/>
                <w:sz w:val="24"/>
                <w:szCs w:val="24"/>
              </w:rPr>
              <w:t>OLS</w:t>
            </w:r>
          </w:p>
        </w:tc>
        <w:tc>
          <w:tcPr>
            <w:tcW w:w="1573" w:type="dxa"/>
            <w:tcBorders>
              <w:top w:val="single" w:sz="4" w:space="0" w:color="auto"/>
              <w:bottom w:val="single" w:sz="4" w:space="0" w:color="auto"/>
            </w:tcBorders>
          </w:tcPr>
          <w:p w14:paraId="16EFF3D6" w14:textId="77777777" w:rsidR="00CD0E8F" w:rsidRPr="00CD0E8F" w:rsidRDefault="00CD0E8F" w:rsidP="004C7A6D">
            <w:pPr>
              <w:rPr>
                <w:rFonts w:ascii="Times New Roman" w:hAnsi="Times New Roman" w:cs="Times New Roman"/>
                <w:sz w:val="24"/>
                <w:szCs w:val="24"/>
              </w:rPr>
            </w:pPr>
            <w:r w:rsidRPr="00CD0E8F">
              <w:rPr>
                <w:rFonts w:ascii="Times New Roman" w:hAnsi="Times New Roman" w:cs="Times New Roman"/>
                <w:sz w:val="24"/>
                <w:szCs w:val="24"/>
              </w:rPr>
              <w:t>25th</w:t>
            </w:r>
          </w:p>
        </w:tc>
        <w:tc>
          <w:tcPr>
            <w:tcW w:w="1688" w:type="dxa"/>
            <w:tcBorders>
              <w:top w:val="single" w:sz="4" w:space="0" w:color="auto"/>
              <w:bottom w:val="single" w:sz="4" w:space="0" w:color="auto"/>
            </w:tcBorders>
          </w:tcPr>
          <w:p w14:paraId="0E6A19B6" w14:textId="77777777" w:rsidR="00CD0E8F" w:rsidRPr="00CD0E8F" w:rsidRDefault="00CD0E8F" w:rsidP="004C7A6D">
            <w:pPr>
              <w:rPr>
                <w:rFonts w:ascii="Times New Roman" w:hAnsi="Times New Roman" w:cs="Times New Roman"/>
                <w:sz w:val="24"/>
                <w:szCs w:val="24"/>
              </w:rPr>
            </w:pPr>
            <w:r w:rsidRPr="00CD0E8F">
              <w:rPr>
                <w:rFonts w:ascii="Times New Roman" w:hAnsi="Times New Roman" w:cs="Times New Roman"/>
                <w:sz w:val="24"/>
                <w:szCs w:val="24"/>
              </w:rPr>
              <w:t>50th</w:t>
            </w:r>
          </w:p>
        </w:tc>
        <w:tc>
          <w:tcPr>
            <w:tcW w:w="1842" w:type="dxa"/>
            <w:tcBorders>
              <w:top w:val="single" w:sz="4" w:space="0" w:color="auto"/>
              <w:bottom w:val="single" w:sz="4" w:space="0" w:color="auto"/>
            </w:tcBorders>
          </w:tcPr>
          <w:p w14:paraId="176911BE" w14:textId="77777777" w:rsidR="00CD0E8F" w:rsidRPr="00CD0E8F" w:rsidRDefault="00CD0E8F" w:rsidP="004C7A6D">
            <w:pPr>
              <w:rPr>
                <w:rFonts w:ascii="Times New Roman" w:hAnsi="Times New Roman" w:cs="Times New Roman"/>
                <w:sz w:val="24"/>
                <w:szCs w:val="24"/>
              </w:rPr>
            </w:pPr>
            <w:r w:rsidRPr="00CD0E8F">
              <w:rPr>
                <w:rFonts w:ascii="Times New Roman" w:hAnsi="Times New Roman" w:cs="Times New Roman"/>
                <w:sz w:val="24"/>
                <w:szCs w:val="24"/>
              </w:rPr>
              <w:t>75th</w:t>
            </w:r>
          </w:p>
        </w:tc>
      </w:tr>
      <w:tr w:rsidR="00CD0E8F" w:rsidRPr="00CD0E8F" w14:paraId="25A1A6A6" w14:textId="77777777" w:rsidTr="004C7A6D">
        <w:trPr>
          <w:jc w:val="center"/>
        </w:trPr>
        <w:tc>
          <w:tcPr>
            <w:tcW w:w="2552" w:type="dxa"/>
            <w:tcBorders>
              <w:top w:val="single" w:sz="4" w:space="0" w:color="auto"/>
            </w:tcBorders>
          </w:tcPr>
          <w:p w14:paraId="3A0C99A0" w14:textId="77777777" w:rsidR="00CD0E8F" w:rsidRPr="00CD0E8F" w:rsidRDefault="00CD0E8F" w:rsidP="004C7A6D">
            <w:pPr>
              <w:rPr>
                <w:rFonts w:ascii="Times New Roman" w:hAnsi="Times New Roman" w:cs="Times New Roman"/>
                <w:sz w:val="24"/>
                <w:szCs w:val="24"/>
              </w:rPr>
            </w:pPr>
            <w:r w:rsidRPr="00CD0E8F">
              <w:rPr>
                <w:rFonts w:ascii="Times New Roman" w:hAnsi="Times New Roman" w:cs="Times New Roman"/>
                <w:sz w:val="24"/>
                <w:szCs w:val="24"/>
              </w:rPr>
              <w:t>Need for cognition</w:t>
            </w:r>
          </w:p>
        </w:tc>
        <w:tc>
          <w:tcPr>
            <w:tcW w:w="1417" w:type="dxa"/>
            <w:tcBorders>
              <w:top w:val="single" w:sz="4" w:space="0" w:color="auto"/>
            </w:tcBorders>
          </w:tcPr>
          <w:p w14:paraId="106E6D17" w14:textId="77777777" w:rsidR="00CD0E8F" w:rsidRPr="00CD0E8F" w:rsidRDefault="00CD0E8F" w:rsidP="004C7A6D">
            <w:pPr>
              <w:rPr>
                <w:rFonts w:ascii="Times New Roman" w:hAnsi="Times New Roman" w:cs="Times New Roman"/>
                <w:sz w:val="24"/>
                <w:szCs w:val="24"/>
              </w:rPr>
            </w:pPr>
            <w:r w:rsidRPr="00CD0E8F">
              <w:rPr>
                <w:rFonts w:ascii="Times New Roman" w:hAnsi="Times New Roman" w:cs="Times New Roman"/>
                <w:sz w:val="24"/>
                <w:szCs w:val="24"/>
              </w:rPr>
              <w:t>0.14436**</w:t>
            </w:r>
          </w:p>
        </w:tc>
        <w:tc>
          <w:tcPr>
            <w:tcW w:w="1573" w:type="dxa"/>
            <w:tcBorders>
              <w:top w:val="single" w:sz="4" w:space="0" w:color="auto"/>
            </w:tcBorders>
          </w:tcPr>
          <w:p w14:paraId="775BB649" w14:textId="77777777" w:rsidR="00CD0E8F" w:rsidRPr="00CD0E8F" w:rsidRDefault="00CD0E8F" w:rsidP="004C7A6D">
            <w:pPr>
              <w:rPr>
                <w:rFonts w:ascii="Times New Roman" w:hAnsi="Times New Roman" w:cs="Times New Roman"/>
                <w:sz w:val="24"/>
                <w:szCs w:val="24"/>
              </w:rPr>
            </w:pPr>
            <w:r w:rsidRPr="00CD0E8F">
              <w:rPr>
                <w:rFonts w:ascii="Times New Roman" w:hAnsi="Times New Roman" w:cs="Times New Roman"/>
                <w:sz w:val="24"/>
                <w:szCs w:val="24"/>
              </w:rPr>
              <w:t>0.33333**</w:t>
            </w:r>
          </w:p>
        </w:tc>
        <w:tc>
          <w:tcPr>
            <w:tcW w:w="1688" w:type="dxa"/>
            <w:tcBorders>
              <w:top w:val="single" w:sz="4" w:space="0" w:color="auto"/>
            </w:tcBorders>
          </w:tcPr>
          <w:p w14:paraId="146D11CC" w14:textId="77777777" w:rsidR="00CD0E8F" w:rsidRPr="00CD0E8F" w:rsidRDefault="00CD0E8F" w:rsidP="004C7A6D">
            <w:pPr>
              <w:rPr>
                <w:rFonts w:ascii="Times New Roman" w:hAnsi="Times New Roman" w:cs="Times New Roman"/>
                <w:sz w:val="24"/>
                <w:szCs w:val="24"/>
              </w:rPr>
            </w:pPr>
            <w:r w:rsidRPr="00CD0E8F">
              <w:rPr>
                <w:rFonts w:ascii="Times New Roman" w:hAnsi="Times New Roman" w:cs="Times New Roman"/>
                <w:sz w:val="24"/>
                <w:szCs w:val="24"/>
              </w:rPr>
              <w:t>0.07692</w:t>
            </w:r>
          </w:p>
        </w:tc>
        <w:tc>
          <w:tcPr>
            <w:tcW w:w="1842" w:type="dxa"/>
            <w:tcBorders>
              <w:top w:val="single" w:sz="4" w:space="0" w:color="auto"/>
            </w:tcBorders>
          </w:tcPr>
          <w:p w14:paraId="37507B94" w14:textId="77777777" w:rsidR="00CD0E8F" w:rsidRPr="00CD0E8F" w:rsidRDefault="00CD0E8F" w:rsidP="004C7A6D">
            <w:pPr>
              <w:rPr>
                <w:rFonts w:ascii="Times New Roman" w:hAnsi="Times New Roman" w:cs="Times New Roman"/>
                <w:sz w:val="24"/>
                <w:szCs w:val="24"/>
              </w:rPr>
            </w:pPr>
            <w:r w:rsidRPr="00CD0E8F">
              <w:rPr>
                <w:rFonts w:ascii="Times New Roman" w:hAnsi="Times New Roman" w:cs="Times New Roman"/>
                <w:sz w:val="24"/>
                <w:szCs w:val="24"/>
              </w:rPr>
              <w:t>0.04167</w:t>
            </w:r>
          </w:p>
        </w:tc>
      </w:tr>
      <w:tr w:rsidR="00CD0E8F" w:rsidRPr="00CD0E8F" w14:paraId="373EEC7C" w14:textId="77777777" w:rsidTr="004C7A6D">
        <w:trPr>
          <w:jc w:val="center"/>
        </w:trPr>
        <w:tc>
          <w:tcPr>
            <w:tcW w:w="2552" w:type="dxa"/>
          </w:tcPr>
          <w:p w14:paraId="4582E587" w14:textId="77777777" w:rsidR="00CD0E8F" w:rsidRPr="00CD0E8F" w:rsidRDefault="00CD0E8F" w:rsidP="004C7A6D">
            <w:pPr>
              <w:rPr>
                <w:rFonts w:ascii="Times New Roman" w:hAnsi="Times New Roman" w:cs="Times New Roman"/>
                <w:sz w:val="24"/>
                <w:szCs w:val="24"/>
              </w:rPr>
            </w:pPr>
            <w:r w:rsidRPr="00CD0E8F">
              <w:rPr>
                <w:rFonts w:ascii="Times New Roman" w:hAnsi="Times New Roman" w:cs="Times New Roman"/>
                <w:sz w:val="24"/>
                <w:szCs w:val="24"/>
              </w:rPr>
              <w:t>Anxiety</w:t>
            </w:r>
          </w:p>
        </w:tc>
        <w:tc>
          <w:tcPr>
            <w:tcW w:w="1417" w:type="dxa"/>
          </w:tcPr>
          <w:p w14:paraId="49AC40DD" w14:textId="77777777" w:rsidR="00CD0E8F" w:rsidRPr="00CD0E8F" w:rsidRDefault="00CD0E8F" w:rsidP="004C7A6D">
            <w:pPr>
              <w:rPr>
                <w:rFonts w:ascii="Times New Roman" w:hAnsi="Times New Roman" w:cs="Times New Roman"/>
                <w:sz w:val="24"/>
                <w:szCs w:val="24"/>
              </w:rPr>
            </w:pPr>
            <w:r w:rsidRPr="00CD0E8F">
              <w:rPr>
                <w:rFonts w:ascii="Times New Roman" w:hAnsi="Times New Roman" w:cs="Times New Roman"/>
                <w:sz w:val="24"/>
                <w:szCs w:val="24"/>
              </w:rPr>
              <w:t>0.08304*</w:t>
            </w:r>
          </w:p>
        </w:tc>
        <w:tc>
          <w:tcPr>
            <w:tcW w:w="1573" w:type="dxa"/>
          </w:tcPr>
          <w:p w14:paraId="70412970" w14:textId="77777777" w:rsidR="00CD0E8F" w:rsidRPr="00CD0E8F" w:rsidRDefault="00CD0E8F" w:rsidP="004C7A6D">
            <w:pPr>
              <w:rPr>
                <w:rFonts w:ascii="Times New Roman" w:hAnsi="Times New Roman" w:cs="Times New Roman"/>
                <w:sz w:val="24"/>
                <w:szCs w:val="24"/>
              </w:rPr>
            </w:pPr>
            <w:r w:rsidRPr="00CD0E8F">
              <w:rPr>
                <w:rFonts w:ascii="Times New Roman" w:hAnsi="Times New Roman" w:cs="Times New Roman"/>
                <w:sz w:val="24"/>
                <w:szCs w:val="24"/>
              </w:rPr>
              <w:t>0.19355*</w:t>
            </w:r>
          </w:p>
        </w:tc>
        <w:tc>
          <w:tcPr>
            <w:tcW w:w="1688" w:type="dxa"/>
          </w:tcPr>
          <w:p w14:paraId="0EDF8EA6" w14:textId="77777777" w:rsidR="00CD0E8F" w:rsidRPr="00CD0E8F" w:rsidRDefault="00CD0E8F" w:rsidP="004C7A6D">
            <w:pPr>
              <w:rPr>
                <w:rFonts w:ascii="Times New Roman" w:hAnsi="Times New Roman" w:cs="Times New Roman"/>
                <w:sz w:val="24"/>
                <w:szCs w:val="24"/>
              </w:rPr>
            </w:pPr>
            <w:r w:rsidRPr="00CD0E8F">
              <w:rPr>
                <w:rFonts w:ascii="Times New Roman" w:hAnsi="Times New Roman" w:cs="Times New Roman"/>
                <w:sz w:val="24"/>
                <w:szCs w:val="24"/>
              </w:rPr>
              <w:t>0.07692</w:t>
            </w:r>
          </w:p>
        </w:tc>
        <w:tc>
          <w:tcPr>
            <w:tcW w:w="1842" w:type="dxa"/>
          </w:tcPr>
          <w:p w14:paraId="31702B6E" w14:textId="77777777" w:rsidR="00CD0E8F" w:rsidRPr="00CD0E8F" w:rsidRDefault="00CD0E8F" w:rsidP="004C7A6D">
            <w:pPr>
              <w:rPr>
                <w:rFonts w:ascii="Times New Roman" w:hAnsi="Times New Roman" w:cs="Times New Roman"/>
                <w:sz w:val="24"/>
                <w:szCs w:val="24"/>
              </w:rPr>
            </w:pPr>
            <w:r w:rsidRPr="00CD0E8F">
              <w:rPr>
                <w:rFonts w:ascii="Times New Roman" w:hAnsi="Times New Roman" w:cs="Times New Roman"/>
                <w:sz w:val="24"/>
                <w:szCs w:val="24"/>
              </w:rPr>
              <w:t>0.0000</w:t>
            </w:r>
          </w:p>
        </w:tc>
      </w:tr>
      <w:tr w:rsidR="00CD0E8F" w:rsidRPr="00CD0E8F" w14:paraId="64612F1E" w14:textId="77777777" w:rsidTr="004C7A6D">
        <w:trPr>
          <w:jc w:val="center"/>
        </w:trPr>
        <w:tc>
          <w:tcPr>
            <w:tcW w:w="2552" w:type="dxa"/>
          </w:tcPr>
          <w:p w14:paraId="04031C81" w14:textId="77777777" w:rsidR="00CD0E8F" w:rsidRPr="00CD0E8F" w:rsidRDefault="00CD0E8F" w:rsidP="004C7A6D">
            <w:pPr>
              <w:rPr>
                <w:rFonts w:ascii="Times New Roman" w:hAnsi="Times New Roman" w:cs="Times New Roman"/>
                <w:sz w:val="24"/>
                <w:szCs w:val="24"/>
              </w:rPr>
            </w:pPr>
            <w:r w:rsidRPr="00CD0E8F">
              <w:rPr>
                <w:rFonts w:ascii="Times New Roman" w:hAnsi="Times New Roman" w:cs="Times New Roman"/>
                <w:sz w:val="24"/>
                <w:szCs w:val="24"/>
              </w:rPr>
              <w:t>Gender</w:t>
            </w:r>
          </w:p>
        </w:tc>
        <w:tc>
          <w:tcPr>
            <w:tcW w:w="1417" w:type="dxa"/>
          </w:tcPr>
          <w:p w14:paraId="066930F9" w14:textId="77777777" w:rsidR="00CD0E8F" w:rsidRPr="00CD0E8F" w:rsidRDefault="00CD0E8F" w:rsidP="004C7A6D">
            <w:pPr>
              <w:rPr>
                <w:rFonts w:ascii="Times New Roman" w:hAnsi="Times New Roman" w:cs="Times New Roman"/>
                <w:sz w:val="24"/>
                <w:szCs w:val="24"/>
              </w:rPr>
            </w:pPr>
            <w:r w:rsidRPr="00CD0E8F">
              <w:rPr>
                <w:rFonts w:ascii="Times New Roman" w:hAnsi="Times New Roman" w:cs="Times New Roman"/>
                <w:sz w:val="24"/>
                <w:szCs w:val="24"/>
              </w:rPr>
              <w:t>1.4390</w:t>
            </w:r>
          </w:p>
        </w:tc>
        <w:tc>
          <w:tcPr>
            <w:tcW w:w="1573" w:type="dxa"/>
          </w:tcPr>
          <w:p w14:paraId="0C88651A" w14:textId="77777777" w:rsidR="00CD0E8F" w:rsidRPr="00CD0E8F" w:rsidRDefault="00CD0E8F" w:rsidP="004C7A6D">
            <w:pPr>
              <w:rPr>
                <w:rFonts w:ascii="Times New Roman" w:hAnsi="Times New Roman" w:cs="Times New Roman"/>
                <w:sz w:val="24"/>
                <w:szCs w:val="24"/>
              </w:rPr>
            </w:pPr>
            <w:r w:rsidRPr="00CD0E8F">
              <w:rPr>
                <w:rFonts w:ascii="Times New Roman" w:hAnsi="Times New Roman" w:cs="Times New Roman"/>
                <w:sz w:val="24"/>
                <w:szCs w:val="24"/>
              </w:rPr>
              <w:t>3.00000</w:t>
            </w:r>
          </w:p>
        </w:tc>
        <w:tc>
          <w:tcPr>
            <w:tcW w:w="1688" w:type="dxa"/>
          </w:tcPr>
          <w:p w14:paraId="679B431A" w14:textId="77777777" w:rsidR="00CD0E8F" w:rsidRPr="00CD0E8F" w:rsidRDefault="00CD0E8F" w:rsidP="004C7A6D">
            <w:pPr>
              <w:rPr>
                <w:rFonts w:ascii="Times New Roman" w:hAnsi="Times New Roman" w:cs="Times New Roman"/>
                <w:sz w:val="24"/>
                <w:szCs w:val="24"/>
              </w:rPr>
            </w:pPr>
            <w:r w:rsidRPr="00CD0E8F">
              <w:rPr>
                <w:rFonts w:ascii="Times New Roman" w:hAnsi="Times New Roman" w:cs="Times New Roman"/>
                <w:sz w:val="24"/>
                <w:szCs w:val="24"/>
              </w:rPr>
              <w:t>1.00000</w:t>
            </w:r>
          </w:p>
        </w:tc>
        <w:tc>
          <w:tcPr>
            <w:tcW w:w="1842" w:type="dxa"/>
          </w:tcPr>
          <w:p w14:paraId="4A6A202D" w14:textId="77777777" w:rsidR="00CD0E8F" w:rsidRPr="00CD0E8F" w:rsidRDefault="00CD0E8F" w:rsidP="004C7A6D">
            <w:pPr>
              <w:rPr>
                <w:rFonts w:ascii="Times New Roman" w:hAnsi="Times New Roman" w:cs="Times New Roman"/>
                <w:sz w:val="24"/>
                <w:szCs w:val="24"/>
              </w:rPr>
            </w:pPr>
            <w:r w:rsidRPr="00CD0E8F">
              <w:rPr>
                <w:rFonts w:ascii="Times New Roman" w:hAnsi="Times New Roman" w:cs="Times New Roman"/>
                <w:sz w:val="24"/>
                <w:szCs w:val="24"/>
              </w:rPr>
              <w:t>2.00000*</w:t>
            </w:r>
          </w:p>
        </w:tc>
      </w:tr>
      <w:tr w:rsidR="00CD0E8F" w:rsidRPr="00CD0E8F" w14:paraId="3B19B23F" w14:textId="77777777" w:rsidTr="004C7A6D">
        <w:trPr>
          <w:jc w:val="center"/>
        </w:trPr>
        <w:tc>
          <w:tcPr>
            <w:tcW w:w="2552" w:type="dxa"/>
          </w:tcPr>
          <w:p w14:paraId="7F598AC1" w14:textId="77777777" w:rsidR="00CD0E8F" w:rsidRPr="00CD0E8F" w:rsidRDefault="00CD0E8F" w:rsidP="004C7A6D">
            <w:pPr>
              <w:rPr>
                <w:rFonts w:ascii="Times New Roman" w:hAnsi="Times New Roman" w:cs="Times New Roman"/>
                <w:sz w:val="24"/>
                <w:szCs w:val="24"/>
              </w:rPr>
            </w:pPr>
            <w:r w:rsidRPr="00CD0E8F">
              <w:rPr>
                <w:rFonts w:ascii="Times New Roman" w:hAnsi="Times New Roman" w:cs="Times New Roman"/>
                <w:sz w:val="24"/>
                <w:szCs w:val="24"/>
              </w:rPr>
              <w:t>Age</w:t>
            </w:r>
          </w:p>
        </w:tc>
        <w:tc>
          <w:tcPr>
            <w:tcW w:w="1417" w:type="dxa"/>
          </w:tcPr>
          <w:p w14:paraId="292D0DCB" w14:textId="77777777" w:rsidR="00CD0E8F" w:rsidRPr="00CD0E8F" w:rsidRDefault="00CD0E8F" w:rsidP="004C7A6D">
            <w:pPr>
              <w:rPr>
                <w:rFonts w:ascii="Times New Roman" w:hAnsi="Times New Roman" w:cs="Times New Roman"/>
                <w:sz w:val="24"/>
                <w:szCs w:val="24"/>
              </w:rPr>
            </w:pPr>
            <w:r w:rsidRPr="00CD0E8F">
              <w:rPr>
                <w:rFonts w:ascii="Times New Roman" w:hAnsi="Times New Roman" w:cs="Times New Roman"/>
                <w:sz w:val="24"/>
                <w:szCs w:val="24"/>
              </w:rPr>
              <w:t>0.1990</w:t>
            </w:r>
          </w:p>
        </w:tc>
        <w:tc>
          <w:tcPr>
            <w:tcW w:w="1573" w:type="dxa"/>
          </w:tcPr>
          <w:p w14:paraId="4076EC01" w14:textId="77777777" w:rsidR="00CD0E8F" w:rsidRPr="00CD0E8F" w:rsidRDefault="00CD0E8F" w:rsidP="004C7A6D">
            <w:pPr>
              <w:rPr>
                <w:rFonts w:ascii="Times New Roman" w:hAnsi="Times New Roman" w:cs="Times New Roman"/>
                <w:sz w:val="24"/>
                <w:szCs w:val="24"/>
              </w:rPr>
            </w:pPr>
            <w:r w:rsidRPr="00CD0E8F">
              <w:rPr>
                <w:rFonts w:ascii="Times New Roman" w:hAnsi="Times New Roman" w:cs="Times New Roman"/>
                <w:sz w:val="24"/>
                <w:szCs w:val="24"/>
              </w:rPr>
              <w:t>0.30000*</w:t>
            </w:r>
          </w:p>
        </w:tc>
        <w:tc>
          <w:tcPr>
            <w:tcW w:w="1688" w:type="dxa"/>
          </w:tcPr>
          <w:p w14:paraId="2D48B23D" w14:textId="77777777" w:rsidR="00CD0E8F" w:rsidRPr="00CD0E8F" w:rsidRDefault="00CD0E8F" w:rsidP="004C7A6D">
            <w:pPr>
              <w:rPr>
                <w:rFonts w:ascii="Times New Roman" w:hAnsi="Times New Roman" w:cs="Times New Roman"/>
                <w:sz w:val="24"/>
                <w:szCs w:val="24"/>
              </w:rPr>
            </w:pPr>
            <w:r w:rsidRPr="00CD0E8F">
              <w:rPr>
                <w:rFonts w:ascii="Times New Roman" w:hAnsi="Times New Roman" w:cs="Times New Roman"/>
                <w:sz w:val="24"/>
                <w:szCs w:val="24"/>
              </w:rPr>
              <w:t>0.11429</w:t>
            </w:r>
          </w:p>
        </w:tc>
        <w:tc>
          <w:tcPr>
            <w:tcW w:w="1842" w:type="dxa"/>
          </w:tcPr>
          <w:p w14:paraId="58EA99C3" w14:textId="77777777" w:rsidR="00CD0E8F" w:rsidRPr="00CD0E8F" w:rsidRDefault="00CD0E8F" w:rsidP="004C7A6D">
            <w:pPr>
              <w:rPr>
                <w:rFonts w:ascii="Times New Roman" w:hAnsi="Times New Roman" w:cs="Times New Roman"/>
                <w:sz w:val="24"/>
                <w:szCs w:val="24"/>
              </w:rPr>
            </w:pPr>
            <w:r w:rsidRPr="00CD0E8F">
              <w:rPr>
                <w:rFonts w:ascii="Times New Roman" w:hAnsi="Times New Roman" w:cs="Times New Roman"/>
                <w:sz w:val="24"/>
                <w:szCs w:val="24"/>
              </w:rPr>
              <w:t>0.06667</w:t>
            </w:r>
          </w:p>
        </w:tc>
      </w:tr>
      <w:tr w:rsidR="00CD0E8F" w:rsidRPr="00CD0E8F" w14:paraId="47AC07E8" w14:textId="77777777" w:rsidTr="004C7A6D">
        <w:trPr>
          <w:jc w:val="center"/>
        </w:trPr>
        <w:tc>
          <w:tcPr>
            <w:tcW w:w="2552" w:type="dxa"/>
          </w:tcPr>
          <w:p w14:paraId="63D7DDA5" w14:textId="77777777" w:rsidR="00CD0E8F" w:rsidRPr="00CD0E8F" w:rsidRDefault="00CD0E8F" w:rsidP="004C7A6D">
            <w:pPr>
              <w:rPr>
                <w:rFonts w:ascii="Times New Roman" w:hAnsi="Times New Roman" w:cs="Times New Roman"/>
                <w:sz w:val="24"/>
                <w:szCs w:val="24"/>
              </w:rPr>
            </w:pPr>
            <w:r w:rsidRPr="00CD0E8F">
              <w:rPr>
                <w:rFonts w:ascii="Times New Roman" w:hAnsi="Times New Roman" w:cs="Times New Roman"/>
                <w:sz w:val="24"/>
                <w:szCs w:val="24"/>
              </w:rPr>
              <w:t>COVID-19 News media</w:t>
            </w:r>
          </w:p>
        </w:tc>
        <w:tc>
          <w:tcPr>
            <w:tcW w:w="1417" w:type="dxa"/>
          </w:tcPr>
          <w:p w14:paraId="6B5EFD12" w14:textId="77777777" w:rsidR="00CD0E8F" w:rsidRPr="00CD0E8F" w:rsidRDefault="00CD0E8F" w:rsidP="004C7A6D">
            <w:pPr>
              <w:rPr>
                <w:rFonts w:ascii="Times New Roman" w:hAnsi="Times New Roman" w:cs="Times New Roman"/>
                <w:sz w:val="24"/>
                <w:szCs w:val="24"/>
              </w:rPr>
            </w:pPr>
            <w:r w:rsidRPr="00CD0E8F">
              <w:rPr>
                <w:rFonts w:ascii="Times New Roman" w:hAnsi="Times New Roman" w:cs="Times New Roman"/>
                <w:sz w:val="24"/>
                <w:szCs w:val="24"/>
              </w:rPr>
              <w:t>-0.3164</w:t>
            </w:r>
          </w:p>
        </w:tc>
        <w:tc>
          <w:tcPr>
            <w:tcW w:w="1573" w:type="dxa"/>
          </w:tcPr>
          <w:p w14:paraId="361F9E97" w14:textId="77777777" w:rsidR="00CD0E8F" w:rsidRPr="00CD0E8F" w:rsidRDefault="00CD0E8F" w:rsidP="004C7A6D">
            <w:pPr>
              <w:rPr>
                <w:rFonts w:ascii="Times New Roman" w:hAnsi="Times New Roman" w:cs="Times New Roman"/>
                <w:sz w:val="24"/>
                <w:szCs w:val="24"/>
              </w:rPr>
            </w:pPr>
            <w:r w:rsidRPr="00CD0E8F">
              <w:rPr>
                <w:rFonts w:ascii="Times New Roman" w:hAnsi="Times New Roman" w:cs="Times New Roman"/>
                <w:sz w:val="24"/>
                <w:szCs w:val="24"/>
              </w:rPr>
              <w:t>-0.75000</w:t>
            </w:r>
          </w:p>
        </w:tc>
        <w:tc>
          <w:tcPr>
            <w:tcW w:w="1688" w:type="dxa"/>
          </w:tcPr>
          <w:p w14:paraId="7613D4DA" w14:textId="77777777" w:rsidR="00CD0E8F" w:rsidRPr="00CD0E8F" w:rsidRDefault="00CD0E8F" w:rsidP="004C7A6D">
            <w:pPr>
              <w:rPr>
                <w:rFonts w:ascii="Times New Roman" w:hAnsi="Times New Roman" w:cs="Times New Roman"/>
                <w:sz w:val="24"/>
                <w:szCs w:val="24"/>
              </w:rPr>
            </w:pPr>
            <w:r w:rsidRPr="00CD0E8F">
              <w:rPr>
                <w:rFonts w:ascii="Times New Roman" w:hAnsi="Times New Roman" w:cs="Times New Roman"/>
                <w:sz w:val="24"/>
                <w:szCs w:val="24"/>
              </w:rPr>
              <w:t>-0.50000</w:t>
            </w:r>
          </w:p>
        </w:tc>
        <w:tc>
          <w:tcPr>
            <w:tcW w:w="1842" w:type="dxa"/>
          </w:tcPr>
          <w:p w14:paraId="71D9B2C4" w14:textId="77777777" w:rsidR="00CD0E8F" w:rsidRPr="00CD0E8F" w:rsidRDefault="00CD0E8F" w:rsidP="004C7A6D">
            <w:pPr>
              <w:rPr>
                <w:rFonts w:ascii="Times New Roman" w:hAnsi="Times New Roman" w:cs="Times New Roman"/>
                <w:sz w:val="24"/>
                <w:szCs w:val="24"/>
              </w:rPr>
            </w:pPr>
            <w:r w:rsidRPr="00CD0E8F">
              <w:rPr>
                <w:rFonts w:ascii="Times New Roman" w:hAnsi="Times New Roman" w:cs="Times New Roman"/>
                <w:sz w:val="24"/>
                <w:szCs w:val="24"/>
              </w:rPr>
              <w:t>0.00000</w:t>
            </w:r>
          </w:p>
        </w:tc>
      </w:tr>
      <w:tr w:rsidR="00CD0E8F" w:rsidRPr="00CD0E8F" w14:paraId="6113B34B" w14:textId="77777777" w:rsidTr="004C7A6D">
        <w:trPr>
          <w:jc w:val="center"/>
        </w:trPr>
        <w:tc>
          <w:tcPr>
            <w:tcW w:w="2552" w:type="dxa"/>
          </w:tcPr>
          <w:p w14:paraId="2DB82F1E" w14:textId="77777777" w:rsidR="00CD0E8F" w:rsidRPr="00CD0E8F" w:rsidRDefault="00CD0E8F" w:rsidP="004C7A6D">
            <w:pPr>
              <w:rPr>
                <w:rFonts w:ascii="Times New Roman" w:hAnsi="Times New Roman" w:cs="Times New Roman"/>
                <w:sz w:val="24"/>
                <w:szCs w:val="24"/>
              </w:rPr>
            </w:pPr>
            <w:r w:rsidRPr="00CD0E8F">
              <w:rPr>
                <w:rFonts w:ascii="Times New Roman" w:hAnsi="Times New Roman" w:cs="Times New Roman"/>
                <w:sz w:val="24"/>
                <w:szCs w:val="24"/>
              </w:rPr>
              <w:t>Quarentine1</w:t>
            </w:r>
          </w:p>
        </w:tc>
        <w:tc>
          <w:tcPr>
            <w:tcW w:w="1417" w:type="dxa"/>
          </w:tcPr>
          <w:p w14:paraId="0DF45197" w14:textId="77777777" w:rsidR="00CD0E8F" w:rsidRPr="00CD0E8F" w:rsidRDefault="00CD0E8F" w:rsidP="004C7A6D">
            <w:pPr>
              <w:rPr>
                <w:rFonts w:ascii="Times New Roman" w:hAnsi="Times New Roman" w:cs="Times New Roman"/>
                <w:sz w:val="24"/>
                <w:szCs w:val="24"/>
              </w:rPr>
            </w:pPr>
            <w:r w:rsidRPr="00CD0E8F">
              <w:rPr>
                <w:rFonts w:ascii="Times New Roman" w:hAnsi="Times New Roman" w:cs="Times New Roman"/>
                <w:sz w:val="24"/>
                <w:szCs w:val="24"/>
              </w:rPr>
              <w:t>-6.193***</w:t>
            </w:r>
          </w:p>
        </w:tc>
        <w:tc>
          <w:tcPr>
            <w:tcW w:w="1573" w:type="dxa"/>
          </w:tcPr>
          <w:p w14:paraId="70EAD077" w14:textId="77777777" w:rsidR="00CD0E8F" w:rsidRPr="00CD0E8F" w:rsidRDefault="00CD0E8F" w:rsidP="004C7A6D">
            <w:pPr>
              <w:rPr>
                <w:rFonts w:ascii="Times New Roman" w:hAnsi="Times New Roman" w:cs="Times New Roman"/>
                <w:sz w:val="24"/>
                <w:szCs w:val="24"/>
              </w:rPr>
            </w:pPr>
            <w:r w:rsidRPr="00CD0E8F">
              <w:rPr>
                <w:rFonts w:ascii="Times New Roman" w:hAnsi="Times New Roman" w:cs="Times New Roman"/>
                <w:sz w:val="24"/>
                <w:szCs w:val="24"/>
              </w:rPr>
              <w:t>-8.00000***</w:t>
            </w:r>
          </w:p>
        </w:tc>
        <w:tc>
          <w:tcPr>
            <w:tcW w:w="1688" w:type="dxa"/>
          </w:tcPr>
          <w:p w14:paraId="7B4C516C" w14:textId="77777777" w:rsidR="00CD0E8F" w:rsidRPr="00CD0E8F" w:rsidRDefault="00CD0E8F" w:rsidP="004C7A6D">
            <w:pPr>
              <w:rPr>
                <w:rFonts w:ascii="Times New Roman" w:hAnsi="Times New Roman" w:cs="Times New Roman"/>
                <w:sz w:val="24"/>
                <w:szCs w:val="24"/>
              </w:rPr>
            </w:pPr>
            <w:r w:rsidRPr="00CD0E8F">
              <w:rPr>
                <w:rFonts w:ascii="Times New Roman" w:hAnsi="Times New Roman" w:cs="Times New Roman"/>
                <w:sz w:val="24"/>
                <w:szCs w:val="24"/>
              </w:rPr>
              <w:t>-7.00000***</w:t>
            </w:r>
          </w:p>
        </w:tc>
        <w:tc>
          <w:tcPr>
            <w:tcW w:w="1842" w:type="dxa"/>
          </w:tcPr>
          <w:p w14:paraId="39DCA787" w14:textId="77777777" w:rsidR="00CD0E8F" w:rsidRPr="00CD0E8F" w:rsidRDefault="00CD0E8F" w:rsidP="004C7A6D">
            <w:pPr>
              <w:rPr>
                <w:rFonts w:ascii="Times New Roman" w:hAnsi="Times New Roman" w:cs="Times New Roman"/>
                <w:sz w:val="24"/>
                <w:szCs w:val="24"/>
              </w:rPr>
            </w:pPr>
            <w:r w:rsidRPr="00CD0E8F">
              <w:rPr>
                <w:rFonts w:ascii="Times New Roman" w:hAnsi="Times New Roman" w:cs="Times New Roman"/>
                <w:sz w:val="24"/>
                <w:szCs w:val="24"/>
              </w:rPr>
              <w:t>-5.00000***</w:t>
            </w:r>
          </w:p>
        </w:tc>
      </w:tr>
      <w:tr w:rsidR="00CD0E8F" w:rsidRPr="00CD0E8F" w14:paraId="35744B5E" w14:textId="77777777" w:rsidTr="004C7A6D">
        <w:trPr>
          <w:jc w:val="center"/>
        </w:trPr>
        <w:tc>
          <w:tcPr>
            <w:tcW w:w="2552" w:type="dxa"/>
          </w:tcPr>
          <w:p w14:paraId="4BD22880" w14:textId="77777777" w:rsidR="00CD0E8F" w:rsidRPr="00CD0E8F" w:rsidRDefault="00CD0E8F" w:rsidP="004C7A6D">
            <w:pPr>
              <w:rPr>
                <w:rFonts w:ascii="Times New Roman" w:hAnsi="Times New Roman" w:cs="Times New Roman"/>
                <w:sz w:val="24"/>
                <w:szCs w:val="24"/>
              </w:rPr>
            </w:pPr>
            <w:proofErr w:type="spellStart"/>
            <w:r w:rsidRPr="00CD0E8F">
              <w:rPr>
                <w:rFonts w:ascii="Times New Roman" w:hAnsi="Times New Roman" w:cs="Times New Roman"/>
                <w:sz w:val="24"/>
                <w:szCs w:val="24"/>
              </w:rPr>
              <w:t>Quarentine</w:t>
            </w:r>
            <w:proofErr w:type="spellEnd"/>
            <w:r w:rsidRPr="00CD0E8F">
              <w:rPr>
                <w:rFonts w:ascii="Times New Roman" w:hAnsi="Times New Roman" w:cs="Times New Roman"/>
                <w:sz w:val="24"/>
                <w:szCs w:val="24"/>
              </w:rPr>
              <w:t xml:space="preserve"> 2</w:t>
            </w:r>
          </w:p>
        </w:tc>
        <w:tc>
          <w:tcPr>
            <w:tcW w:w="1417" w:type="dxa"/>
          </w:tcPr>
          <w:p w14:paraId="586891B0" w14:textId="77777777" w:rsidR="00CD0E8F" w:rsidRPr="00CD0E8F" w:rsidRDefault="00CD0E8F" w:rsidP="004C7A6D">
            <w:pPr>
              <w:rPr>
                <w:rFonts w:ascii="Times New Roman" w:hAnsi="Times New Roman" w:cs="Times New Roman"/>
                <w:sz w:val="24"/>
                <w:szCs w:val="24"/>
              </w:rPr>
            </w:pPr>
            <w:r w:rsidRPr="00CD0E8F">
              <w:rPr>
                <w:rFonts w:ascii="Times New Roman" w:hAnsi="Times New Roman" w:cs="Times New Roman"/>
                <w:sz w:val="24"/>
                <w:szCs w:val="24"/>
              </w:rPr>
              <w:t>0.2267</w:t>
            </w:r>
          </w:p>
        </w:tc>
        <w:tc>
          <w:tcPr>
            <w:tcW w:w="1573" w:type="dxa"/>
          </w:tcPr>
          <w:p w14:paraId="3EA9E8F3" w14:textId="77777777" w:rsidR="00CD0E8F" w:rsidRPr="00CD0E8F" w:rsidRDefault="00CD0E8F" w:rsidP="004C7A6D">
            <w:pPr>
              <w:rPr>
                <w:rFonts w:ascii="Times New Roman" w:hAnsi="Times New Roman" w:cs="Times New Roman"/>
                <w:sz w:val="24"/>
                <w:szCs w:val="24"/>
              </w:rPr>
            </w:pPr>
            <w:r w:rsidRPr="00CD0E8F">
              <w:rPr>
                <w:rFonts w:ascii="Times New Roman" w:hAnsi="Times New Roman" w:cs="Times New Roman"/>
                <w:sz w:val="24"/>
                <w:szCs w:val="24"/>
              </w:rPr>
              <w:t>0.33333</w:t>
            </w:r>
          </w:p>
        </w:tc>
        <w:tc>
          <w:tcPr>
            <w:tcW w:w="1688" w:type="dxa"/>
          </w:tcPr>
          <w:p w14:paraId="175A8E38" w14:textId="77777777" w:rsidR="00CD0E8F" w:rsidRPr="00CD0E8F" w:rsidRDefault="00CD0E8F" w:rsidP="004C7A6D">
            <w:pPr>
              <w:rPr>
                <w:rFonts w:ascii="Times New Roman" w:hAnsi="Times New Roman" w:cs="Times New Roman"/>
                <w:sz w:val="24"/>
                <w:szCs w:val="24"/>
              </w:rPr>
            </w:pPr>
            <w:r w:rsidRPr="00CD0E8F">
              <w:rPr>
                <w:rFonts w:ascii="Times New Roman" w:hAnsi="Times New Roman" w:cs="Times New Roman"/>
                <w:sz w:val="24"/>
                <w:szCs w:val="24"/>
              </w:rPr>
              <w:t>0.50000</w:t>
            </w:r>
          </w:p>
        </w:tc>
        <w:tc>
          <w:tcPr>
            <w:tcW w:w="1842" w:type="dxa"/>
          </w:tcPr>
          <w:p w14:paraId="080EA8F4" w14:textId="77777777" w:rsidR="00CD0E8F" w:rsidRPr="00CD0E8F" w:rsidRDefault="00CD0E8F" w:rsidP="004C7A6D">
            <w:pPr>
              <w:rPr>
                <w:rFonts w:ascii="Times New Roman" w:hAnsi="Times New Roman" w:cs="Times New Roman"/>
                <w:sz w:val="24"/>
                <w:szCs w:val="24"/>
              </w:rPr>
            </w:pPr>
            <w:r w:rsidRPr="00CD0E8F">
              <w:rPr>
                <w:rFonts w:ascii="Times New Roman" w:hAnsi="Times New Roman" w:cs="Times New Roman"/>
                <w:sz w:val="24"/>
                <w:szCs w:val="24"/>
              </w:rPr>
              <w:t>0.00000</w:t>
            </w:r>
          </w:p>
        </w:tc>
      </w:tr>
      <w:tr w:rsidR="00CD0E8F" w:rsidRPr="00CD0E8F" w14:paraId="06CD55A2" w14:textId="77777777" w:rsidTr="004C7A6D">
        <w:trPr>
          <w:jc w:val="center"/>
        </w:trPr>
        <w:tc>
          <w:tcPr>
            <w:tcW w:w="2552" w:type="dxa"/>
          </w:tcPr>
          <w:p w14:paraId="497C2DDD" w14:textId="77777777" w:rsidR="00CD0E8F" w:rsidRPr="00CD0E8F" w:rsidRDefault="00CD0E8F" w:rsidP="004C7A6D">
            <w:pPr>
              <w:rPr>
                <w:rFonts w:ascii="Times New Roman" w:hAnsi="Times New Roman" w:cs="Times New Roman"/>
                <w:sz w:val="24"/>
                <w:szCs w:val="24"/>
              </w:rPr>
            </w:pPr>
            <w:proofErr w:type="spellStart"/>
            <w:r w:rsidRPr="00CD0E8F">
              <w:rPr>
                <w:rFonts w:ascii="Times New Roman" w:hAnsi="Times New Roman" w:cs="Times New Roman"/>
                <w:sz w:val="24"/>
                <w:szCs w:val="24"/>
              </w:rPr>
              <w:t>Quarentine</w:t>
            </w:r>
            <w:proofErr w:type="spellEnd"/>
            <w:r w:rsidRPr="00CD0E8F">
              <w:rPr>
                <w:rFonts w:ascii="Times New Roman" w:hAnsi="Times New Roman" w:cs="Times New Roman"/>
                <w:sz w:val="24"/>
                <w:szCs w:val="24"/>
              </w:rPr>
              <w:t xml:space="preserve"> 3</w:t>
            </w:r>
          </w:p>
        </w:tc>
        <w:tc>
          <w:tcPr>
            <w:tcW w:w="1417" w:type="dxa"/>
          </w:tcPr>
          <w:p w14:paraId="3BF85386" w14:textId="77777777" w:rsidR="00CD0E8F" w:rsidRPr="00CD0E8F" w:rsidRDefault="00CD0E8F" w:rsidP="004C7A6D">
            <w:pPr>
              <w:rPr>
                <w:rFonts w:ascii="Times New Roman" w:hAnsi="Times New Roman" w:cs="Times New Roman"/>
                <w:sz w:val="24"/>
                <w:szCs w:val="24"/>
              </w:rPr>
            </w:pPr>
            <w:r w:rsidRPr="00CD0E8F">
              <w:rPr>
                <w:rFonts w:ascii="Times New Roman" w:hAnsi="Times New Roman" w:cs="Times New Roman"/>
                <w:sz w:val="24"/>
                <w:szCs w:val="24"/>
              </w:rPr>
              <w:t>-0.5285</w:t>
            </w:r>
          </w:p>
        </w:tc>
        <w:tc>
          <w:tcPr>
            <w:tcW w:w="1573" w:type="dxa"/>
          </w:tcPr>
          <w:p w14:paraId="40A90629" w14:textId="77777777" w:rsidR="00CD0E8F" w:rsidRPr="00CD0E8F" w:rsidRDefault="00CD0E8F" w:rsidP="004C7A6D">
            <w:pPr>
              <w:rPr>
                <w:rFonts w:ascii="Times New Roman" w:hAnsi="Times New Roman" w:cs="Times New Roman"/>
                <w:sz w:val="24"/>
                <w:szCs w:val="24"/>
              </w:rPr>
            </w:pPr>
            <w:r w:rsidRPr="00CD0E8F">
              <w:rPr>
                <w:rFonts w:ascii="Times New Roman" w:hAnsi="Times New Roman" w:cs="Times New Roman"/>
                <w:sz w:val="24"/>
                <w:szCs w:val="24"/>
              </w:rPr>
              <w:t>-1.50000**</w:t>
            </w:r>
          </w:p>
        </w:tc>
        <w:tc>
          <w:tcPr>
            <w:tcW w:w="1688" w:type="dxa"/>
          </w:tcPr>
          <w:p w14:paraId="2F5E1B80" w14:textId="77777777" w:rsidR="00CD0E8F" w:rsidRPr="00CD0E8F" w:rsidRDefault="00CD0E8F" w:rsidP="004C7A6D">
            <w:pPr>
              <w:rPr>
                <w:rFonts w:ascii="Times New Roman" w:hAnsi="Times New Roman" w:cs="Times New Roman"/>
                <w:sz w:val="24"/>
                <w:szCs w:val="24"/>
              </w:rPr>
            </w:pPr>
            <w:r w:rsidRPr="00CD0E8F">
              <w:rPr>
                <w:rFonts w:ascii="Times New Roman" w:hAnsi="Times New Roman" w:cs="Times New Roman"/>
                <w:sz w:val="24"/>
                <w:szCs w:val="24"/>
              </w:rPr>
              <w:t>-0.50000</w:t>
            </w:r>
          </w:p>
        </w:tc>
        <w:tc>
          <w:tcPr>
            <w:tcW w:w="1842" w:type="dxa"/>
          </w:tcPr>
          <w:p w14:paraId="4851D7B7" w14:textId="77777777" w:rsidR="00CD0E8F" w:rsidRPr="00CD0E8F" w:rsidRDefault="00CD0E8F" w:rsidP="004C7A6D">
            <w:pPr>
              <w:rPr>
                <w:rFonts w:ascii="Times New Roman" w:hAnsi="Times New Roman" w:cs="Times New Roman"/>
                <w:sz w:val="24"/>
                <w:szCs w:val="24"/>
              </w:rPr>
            </w:pPr>
            <w:r w:rsidRPr="00CD0E8F">
              <w:rPr>
                <w:rFonts w:ascii="Times New Roman" w:hAnsi="Times New Roman" w:cs="Times New Roman"/>
                <w:sz w:val="24"/>
                <w:szCs w:val="24"/>
              </w:rPr>
              <w:t>-0.33333</w:t>
            </w:r>
          </w:p>
        </w:tc>
      </w:tr>
    </w:tbl>
    <w:p w14:paraId="0E5AECA4" w14:textId="77777777" w:rsidR="00CD0E8F" w:rsidRPr="00CD0E8F" w:rsidRDefault="00CD0E8F" w:rsidP="00CD0E8F">
      <w:pPr>
        <w:rPr>
          <w:rFonts w:ascii="Times New Roman" w:hAnsi="Times New Roman" w:cs="Times New Roman"/>
          <w:color w:val="000000" w:themeColor="text1"/>
          <w:sz w:val="24"/>
          <w:szCs w:val="24"/>
        </w:rPr>
      </w:pPr>
    </w:p>
    <w:p w14:paraId="026CE040" w14:textId="3BA224F7" w:rsidR="002C0686" w:rsidRPr="00CD0E8F" w:rsidRDefault="00000000" w:rsidP="00BD3BDE">
      <w:pPr>
        <w:spacing w:line="360" w:lineRule="auto"/>
        <w:rPr>
          <w:rFonts w:ascii="Times New Roman" w:hAnsi="Times New Roman" w:cs="Times New Roman"/>
          <w:sz w:val="24"/>
          <w:szCs w:val="24"/>
        </w:rPr>
      </w:pPr>
      <w:r w:rsidRPr="00CD0E8F">
        <w:rPr>
          <w:rFonts w:ascii="Times New Roman" w:hAnsi="Times New Roman" w:cs="Times New Roman"/>
          <w:sz w:val="24"/>
          <w:szCs w:val="24"/>
        </w:rPr>
        <w:lastRenderedPageBreak/>
        <w:t>Discussion</w:t>
      </w:r>
    </w:p>
    <w:p w14:paraId="25E3A7BB" w14:textId="77777777" w:rsidR="002C0686" w:rsidRPr="00CD0E8F" w:rsidRDefault="00000000" w:rsidP="00BD3BDE">
      <w:pPr>
        <w:spacing w:line="360" w:lineRule="auto"/>
        <w:rPr>
          <w:rFonts w:ascii="Times New Roman" w:hAnsi="Times New Roman" w:cs="Times New Roman"/>
          <w:sz w:val="24"/>
          <w:szCs w:val="24"/>
        </w:rPr>
      </w:pPr>
      <w:r w:rsidRPr="00CD0E8F">
        <w:rPr>
          <w:rFonts w:ascii="Times New Roman" w:hAnsi="Times New Roman" w:cs="Times New Roman"/>
          <w:sz w:val="24"/>
          <w:szCs w:val="24"/>
        </w:rPr>
        <w:t>This study evaluated the relationship between adherence to instructions aimed at preventing the spread of COVID-19 and personality traits such as the need for cognition and anxiety, and other variables such as age and gender. Among the most relevant results, we found that there is a positive correlation between adherence to instructions and the need for cognition and anxiety.</w:t>
      </w:r>
    </w:p>
    <w:p w14:paraId="29A6786B" w14:textId="77777777" w:rsidR="002C0686" w:rsidRPr="00CD0E8F" w:rsidRDefault="00000000" w:rsidP="00BD3BDE">
      <w:pPr>
        <w:spacing w:line="360" w:lineRule="auto"/>
        <w:rPr>
          <w:rFonts w:ascii="Times New Roman" w:hAnsi="Times New Roman" w:cs="Times New Roman"/>
          <w:sz w:val="24"/>
          <w:szCs w:val="24"/>
        </w:rPr>
      </w:pPr>
      <w:r w:rsidRPr="00CD0E8F">
        <w:rPr>
          <w:rFonts w:ascii="Times New Roman" w:hAnsi="Times New Roman" w:cs="Times New Roman"/>
          <w:sz w:val="24"/>
          <w:szCs w:val="24"/>
        </w:rPr>
        <w:t>The correlation we discovered between adherence to instructions and the need for cognition could be analyzed by the theory that NFC facilitates psychosocial adaptation to contexts that require it (Oh, et. al., 2007). This could be reflected in a previous study that evaluated the link between NFC and increased consumption of fruits and vegetables (Williams-</w:t>
      </w:r>
      <w:proofErr w:type="spellStart"/>
      <w:r w:rsidRPr="00CD0E8F">
        <w:rPr>
          <w:rFonts w:ascii="Times New Roman" w:hAnsi="Times New Roman" w:cs="Times New Roman"/>
          <w:sz w:val="24"/>
          <w:szCs w:val="24"/>
        </w:rPr>
        <w:t>Piehota</w:t>
      </w:r>
      <w:proofErr w:type="spellEnd"/>
      <w:r w:rsidRPr="00CD0E8F">
        <w:rPr>
          <w:rFonts w:ascii="Times New Roman" w:hAnsi="Times New Roman" w:cs="Times New Roman"/>
          <w:sz w:val="24"/>
          <w:szCs w:val="24"/>
        </w:rPr>
        <w:t>, et. al., 2006). This and other findings (Williams-</w:t>
      </w:r>
      <w:proofErr w:type="spellStart"/>
      <w:r w:rsidRPr="00CD0E8F">
        <w:rPr>
          <w:rFonts w:ascii="Times New Roman" w:hAnsi="Times New Roman" w:cs="Times New Roman"/>
          <w:sz w:val="24"/>
          <w:szCs w:val="24"/>
        </w:rPr>
        <w:t>Piehota</w:t>
      </w:r>
      <w:proofErr w:type="spellEnd"/>
      <w:r w:rsidRPr="00CD0E8F">
        <w:rPr>
          <w:rFonts w:ascii="Times New Roman" w:hAnsi="Times New Roman" w:cs="Times New Roman"/>
          <w:sz w:val="24"/>
          <w:szCs w:val="24"/>
        </w:rPr>
        <w:t>, et. al., 2003; Capone &amp; Wood, 2009) suggest that people with higher scores in NFC personality are more akin to investing more effort in integrating complex information that requires a more in-depth and detailed analysis. In this context, it is likely that the NFC pattern of our participants allows the integration of preventive measures based on logical arguments, such as those provided by the authorities, into people's daily lives and thus provides greater security against potential COVID-19 infections.</w:t>
      </w:r>
    </w:p>
    <w:p w14:paraId="72667649" w14:textId="77777777" w:rsidR="002C0686" w:rsidRPr="00CD0E8F" w:rsidRDefault="00000000" w:rsidP="00BD3BDE">
      <w:pPr>
        <w:spacing w:line="360" w:lineRule="auto"/>
        <w:rPr>
          <w:rFonts w:ascii="Times New Roman" w:hAnsi="Times New Roman" w:cs="Times New Roman"/>
          <w:sz w:val="24"/>
          <w:szCs w:val="24"/>
        </w:rPr>
      </w:pPr>
      <w:r w:rsidRPr="00CD0E8F">
        <w:rPr>
          <w:rFonts w:ascii="Times New Roman" w:hAnsi="Times New Roman" w:cs="Times New Roman"/>
          <w:sz w:val="24"/>
          <w:szCs w:val="24"/>
        </w:rPr>
        <w:t xml:space="preserve">The link between anxiety and adherence to instructions could be explained through the evolutionary importance that anxiety has for the survival of the species. That is, the attention paid to a danger that can be triggered by functional anxiety levels could contribute to mitigating the damage, </w:t>
      </w:r>
      <w:proofErr w:type="gramStart"/>
      <w:r w:rsidRPr="00CD0E8F">
        <w:rPr>
          <w:rFonts w:ascii="Times New Roman" w:hAnsi="Times New Roman" w:cs="Times New Roman"/>
          <w:sz w:val="24"/>
          <w:szCs w:val="24"/>
        </w:rPr>
        <w:t>as long as</w:t>
      </w:r>
      <w:proofErr w:type="gramEnd"/>
      <w:r w:rsidRPr="00CD0E8F">
        <w:rPr>
          <w:rFonts w:ascii="Times New Roman" w:hAnsi="Times New Roman" w:cs="Times New Roman"/>
          <w:sz w:val="24"/>
          <w:szCs w:val="24"/>
        </w:rPr>
        <w:t xml:space="preserve"> the risk of an adverse effect can be controlled by the individual. This has been demonstrated through studies in which investigators evaluate how the attentional capacities associated with anxiety have a greater inclination towards stimuli associated with aversive stimuli, in conditions in which there was a probability that the appearance of these stimuli could be mitigated, compared to when they could not be mitigated (Notebaert, et. al., 2017, 2020). In this context, it is logical to consider that the anxiety in our participants could come from the knowledge of the potential risk of contagion and this could favor compliance with instructions </w:t>
      </w:r>
      <w:proofErr w:type="gramStart"/>
      <w:r w:rsidRPr="00CD0E8F">
        <w:rPr>
          <w:rFonts w:ascii="Times New Roman" w:hAnsi="Times New Roman" w:cs="Times New Roman"/>
          <w:sz w:val="24"/>
          <w:szCs w:val="24"/>
        </w:rPr>
        <w:t>in an attempt to</w:t>
      </w:r>
      <w:proofErr w:type="gramEnd"/>
      <w:r w:rsidRPr="00CD0E8F">
        <w:rPr>
          <w:rFonts w:ascii="Times New Roman" w:hAnsi="Times New Roman" w:cs="Times New Roman"/>
          <w:sz w:val="24"/>
          <w:szCs w:val="24"/>
        </w:rPr>
        <w:t xml:space="preserve"> mitigate or control the risk of the participants or their families contracting COVID-19. Although this argument may involve greater </w:t>
      </w:r>
      <w:r w:rsidRPr="00CD0E8F">
        <w:rPr>
          <w:rFonts w:ascii="Times New Roman" w:hAnsi="Times New Roman" w:cs="Times New Roman"/>
          <w:sz w:val="24"/>
          <w:szCs w:val="24"/>
        </w:rPr>
        <w:lastRenderedPageBreak/>
        <w:t>evolutionary complexity than the natural flight reaction that a wild organism might exhibit in nature, it could be reflecting a complex cognitive mechanism that allows people to be safe from potential risks.</w:t>
      </w:r>
    </w:p>
    <w:p w14:paraId="5FD4D16B" w14:textId="77777777" w:rsidR="002C0686" w:rsidRPr="00CD0E8F" w:rsidRDefault="00000000" w:rsidP="00BD3BDE">
      <w:pPr>
        <w:spacing w:line="360" w:lineRule="auto"/>
        <w:rPr>
          <w:rFonts w:ascii="Times New Roman" w:hAnsi="Times New Roman" w:cs="Times New Roman"/>
          <w:sz w:val="24"/>
          <w:szCs w:val="24"/>
        </w:rPr>
      </w:pPr>
      <w:r w:rsidRPr="00CD0E8F">
        <w:rPr>
          <w:rFonts w:ascii="Times New Roman" w:hAnsi="Times New Roman" w:cs="Times New Roman"/>
          <w:sz w:val="24"/>
          <w:szCs w:val="24"/>
        </w:rPr>
        <w:t xml:space="preserve">During the writing of this paper, Mevorach, Cohen &amp; Apter (2021) also found that anxiety was indirectly correlated with compliance with COVID-19 regulations, but this association was mediated by the level of uncertainty. Unlike our paper, this report did not establish correlations according to the level of anxiety. Correlation according to quantile intervals is important since this method can highlight different trends in the correlation between two variables.  </w:t>
      </w:r>
    </w:p>
    <w:p w14:paraId="0272DC4D" w14:textId="77777777" w:rsidR="002C0686" w:rsidRPr="00CD0E8F" w:rsidRDefault="00000000" w:rsidP="00BD3BDE">
      <w:pPr>
        <w:spacing w:line="360" w:lineRule="auto"/>
        <w:rPr>
          <w:rFonts w:ascii="Times New Roman" w:hAnsi="Times New Roman" w:cs="Times New Roman"/>
          <w:sz w:val="24"/>
          <w:szCs w:val="24"/>
        </w:rPr>
      </w:pPr>
      <w:r w:rsidRPr="00CD0E8F">
        <w:rPr>
          <w:rFonts w:ascii="Times New Roman" w:hAnsi="Times New Roman" w:cs="Times New Roman"/>
          <w:sz w:val="24"/>
          <w:szCs w:val="24"/>
        </w:rPr>
        <w:t xml:space="preserve">Regarding the positive relationship between anxiety scores and low scores on the adherence to instructions test (Q.25) but not high scores (Q.75), it is possible that the conclusions of </w:t>
      </w:r>
      <w:proofErr w:type="spellStart"/>
      <w:r w:rsidRPr="00CD0E8F">
        <w:rPr>
          <w:rFonts w:ascii="Times New Roman" w:hAnsi="Times New Roman" w:cs="Times New Roman"/>
          <w:sz w:val="24"/>
          <w:szCs w:val="24"/>
        </w:rPr>
        <w:t>Notabert</w:t>
      </w:r>
      <w:proofErr w:type="spellEnd"/>
      <w:r w:rsidRPr="00CD0E8F">
        <w:rPr>
          <w:rFonts w:ascii="Times New Roman" w:hAnsi="Times New Roman" w:cs="Times New Roman"/>
          <w:sz w:val="24"/>
          <w:szCs w:val="24"/>
        </w:rPr>
        <w:t xml:space="preserve"> et al. could also explain our results. In this study, low levels of anxiety allowed participants to feel that they had more power to mitigate aversive stimuli, compared to high levels of anxiety (Notebaert, et. al., 2017). It is possible that the anxiety scores obtained in our test were low enough to be associated with the feeling of control gained by complying with instructions that mitigate risk, and that this effect is lost as anxiety scores rise. In other words, it could be that a little anxiety helps us be alert, and too much anxiety interferes with our compliance with instructions. </w:t>
      </w:r>
    </w:p>
    <w:p w14:paraId="0B7A3511" w14:textId="77777777" w:rsidR="002C0686" w:rsidRPr="00CD0E8F" w:rsidRDefault="00000000" w:rsidP="00BD3BDE">
      <w:pPr>
        <w:spacing w:line="360" w:lineRule="auto"/>
        <w:rPr>
          <w:rFonts w:ascii="Times New Roman" w:hAnsi="Times New Roman" w:cs="Times New Roman"/>
          <w:sz w:val="24"/>
          <w:szCs w:val="24"/>
        </w:rPr>
      </w:pPr>
      <w:r w:rsidRPr="00CD0E8F">
        <w:rPr>
          <w:rFonts w:ascii="Times New Roman" w:hAnsi="Times New Roman" w:cs="Times New Roman"/>
          <w:sz w:val="24"/>
          <w:szCs w:val="24"/>
        </w:rPr>
        <w:t>Behind these two points, we find a scenario in which the participants use two different cognitive mechanisms that are associated with following instructions: one associated with the willingness to integrate new information to structure an action plan linked to different preventive measures, and the other associated with a reaction to stress caused by the information coming from the environment.</w:t>
      </w:r>
    </w:p>
    <w:p w14:paraId="6A527E67" w14:textId="77777777" w:rsidR="002C0686" w:rsidRPr="00CD0E8F" w:rsidRDefault="00000000" w:rsidP="00BD3BDE">
      <w:pPr>
        <w:spacing w:line="360" w:lineRule="auto"/>
        <w:rPr>
          <w:rFonts w:ascii="Times New Roman" w:hAnsi="Times New Roman" w:cs="Times New Roman"/>
          <w:sz w:val="24"/>
          <w:szCs w:val="24"/>
        </w:rPr>
      </w:pPr>
      <w:r w:rsidRPr="00CD0E8F">
        <w:rPr>
          <w:rFonts w:ascii="Times New Roman" w:hAnsi="Times New Roman" w:cs="Times New Roman"/>
          <w:sz w:val="24"/>
          <w:szCs w:val="24"/>
        </w:rPr>
        <w:t xml:space="preserve">The finding related to the interaction between NFC scores and anxiety as a predictor of ATI can be explained through the Easterbrook hypothesis (1959) on the use of environmental cues. According to this idea, there is a progressive restriction in the range of signals processed as the level of physiological arousal increases. Low indices of arousal facilitate the utilization of cues from the environment at a maximum level, while the heightened alert reaction originating from anxiety gradually decreases the use of </w:t>
      </w:r>
      <w:r w:rsidRPr="00CD0E8F">
        <w:rPr>
          <w:rFonts w:ascii="Times New Roman" w:hAnsi="Times New Roman" w:cs="Times New Roman"/>
          <w:sz w:val="24"/>
          <w:szCs w:val="24"/>
        </w:rPr>
        <w:lastRenderedPageBreak/>
        <w:t>available information. In other contexts, such as that of product consumption, high levels of need for cognition and low levels of anxiety make it easier for consumers to be open-minded about high product prices, and to take into account that apart from the cost of the product, there is other important information to be considered, such as the quality of the product (Rajneesh, Suri &amp; Monroe, 2001). This could modify participants' attitudes enough to change their intentions towards a negative event, as happens in athletes when reading persuasive information about not consuming prohibited substances (</w:t>
      </w:r>
      <w:proofErr w:type="spellStart"/>
      <w:r w:rsidRPr="00CD0E8F">
        <w:rPr>
          <w:rFonts w:ascii="Times New Roman" w:hAnsi="Times New Roman" w:cs="Times New Roman"/>
          <w:sz w:val="24"/>
          <w:szCs w:val="24"/>
        </w:rPr>
        <w:t>Horcajo</w:t>
      </w:r>
      <w:proofErr w:type="spellEnd"/>
      <w:r w:rsidRPr="00CD0E8F">
        <w:rPr>
          <w:rFonts w:ascii="Times New Roman" w:hAnsi="Times New Roman" w:cs="Times New Roman"/>
          <w:sz w:val="24"/>
          <w:szCs w:val="24"/>
        </w:rPr>
        <w:t xml:space="preserve">, et. al., 2019). In the context of our results, the anxiety scores are likely facilitating deep and detailed analysis by the </w:t>
      </w:r>
      <w:proofErr w:type="gramStart"/>
      <w:r w:rsidRPr="00CD0E8F">
        <w:rPr>
          <w:rFonts w:ascii="Times New Roman" w:hAnsi="Times New Roman" w:cs="Times New Roman"/>
          <w:sz w:val="24"/>
          <w:szCs w:val="24"/>
        </w:rPr>
        <w:t>participants</w:t>
      </w:r>
      <w:proofErr w:type="gramEnd"/>
      <w:r w:rsidRPr="00CD0E8F">
        <w:rPr>
          <w:rFonts w:ascii="Times New Roman" w:hAnsi="Times New Roman" w:cs="Times New Roman"/>
          <w:sz w:val="24"/>
          <w:szCs w:val="24"/>
        </w:rPr>
        <w:t xml:space="preserve"> and this could be reflecting a greater behavioral willingness to comply with instructions.</w:t>
      </w:r>
    </w:p>
    <w:p w14:paraId="79C83336" w14:textId="77777777" w:rsidR="002C0686" w:rsidRPr="00CD0E8F" w:rsidRDefault="00000000" w:rsidP="00BD3BDE">
      <w:pPr>
        <w:spacing w:line="360" w:lineRule="auto"/>
        <w:rPr>
          <w:rFonts w:ascii="Times New Roman" w:hAnsi="Times New Roman" w:cs="Times New Roman"/>
          <w:sz w:val="24"/>
          <w:szCs w:val="24"/>
        </w:rPr>
      </w:pPr>
      <w:r w:rsidRPr="00CD0E8F">
        <w:rPr>
          <w:rFonts w:ascii="Times New Roman" w:hAnsi="Times New Roman" w:cs="Times New Roman"/>
          <w:sz w:val="24"/>
          <w:szCs w:val="24"/>
        </w:rPr>
        <w:t xml:space="preserve">This finding is in line with other explanations regarding the efficiency of cognitive resources that are facilitated by anxiety (Gutierrez Calvo &amp; González, 2003). They explained that during anxiety-driven conditions, like the threat of COVID-19 contagion, an efficient way of processing information is needed for individual adaptation. They argue that anxiety drives the mobility of cognitive resources that prioritizes the processing of important information related to adaptability (compliance with protective instructions) and try to compensate for the bias that is produced by non-adaptive information (a stressful environment). In the case of our behavioral results, perhaps anxiety interacts with the cognitive resources that people with high NDC have, to facilitate adaptability to stressful environments. If this is the case, more research is needed to see how anxiety can boost NDC abilities. </w:t>
      </w:r>
    </w:p>
    <w:p w14:paraId="10618E90" w14:textId="77777777" w:rsidR="002C0686" w:rsidRPr="00CD0E8F" w:rsidRDefault="00000000" w:rsidP="00BD3BDE">
      <w:pPr>
        <w:spacing w:line="360" w:lineRule="auto"/>
        <w:rPr>
          <w:rFonts w:ascii="Times New Roman" w:hAnsi="Times New Roman" w:cs="Times New Roman"/>
          <w:sz w:val="24"/>
          <w:szCs w:val="24"/>
        </w:rPr>
      </w:pPr>
      <w:r w:rsidRPr="00CD0E8F">
        <w:rPr>
          <w:rFonts w:ascii="Times New Roman" w:hAnsi="Times New Roman" w:cs="Times New Roman"/>
          <w:sz w:val="24"/>
          <w:szCs w:val="24"/>
        </w:rPr>
        <w:t xml:space="preserve">Certainly, previous studies have found a negative relationship between anxiety and NDC scores, influencing success in activities that require a complex level of analysis, such as solving mathematical problems (Maloney &amp; </w:t>
      </w:r>
      <w:proofErr w:type="spellStart"/>
      <w:r w:rsidRPr="00CD0E8F">
        <w:rPr>
          <w:rFonts w:ascii="Times New Roman" w:hAnsi="Times New Roman" w:cs="Times New Roman"/>
          <w:sz w:val="24"/>
          <w:szCs w:val="24"/>
        </w:rPr>
        <w:t>Retanal</w:t>
      </w:r>
      <w:proofErr w:type="spellEnd"/>
      <w:r w:rsidRPr="00CD0E8F">
        <w:rPr>
          <w:rFonts w:ascii="Times New Roman" w:hAnsi="Times New Roman" w:cs="Times New Roman"/>
          <w:sz w:val="24"/>
          <w:szCs w:val="24"/>
        </w:rPr>
        <w:t>, 2020). However, the difference may lie in the fact that the analysis in this study has been done in different quantiles, which may reflect different patterns of correlation between variables, and that the significance of the dependent variable (compliance with instructions to prevent a life-threatening disease) in our work is greater than that of solving mathematical conflicts.</w:t>
      </w:r>
    </w:p>
    <w:p w14:paraId="09A6EC07" w14:textId="77777777" w:rsidR="002C0686" w:rsidRPr="00CD0E8F" w:rsidRDefault="00000000" w:rsidP="00BD3BDE">
      <w:pPr>
        <w:spacing w:line="360" w:lineRule="auto"/>
        <w:rPr>
          <w:rFonts w:ascii="Times New Roman" w:hAnsi="Times New Roman" w:cs="Times New Roman"/>
          <w:sz w:val="24"/>
          <w:szCs w:val="24"/>
        </w:rPr>
      </w:pPr>
      <w:r w:rsidRPr="00CD0E8F">
        <w:rPr>
          <w:rFonts w:ascii="Times New Roman" w:hAnsi="Times New Roman" w:cs="Times New Roman"/>
          <w:sz w:val="24"/>
          <w:szCs w:val="24"/>
        </w:rPr>
        <w:t>Conclusions</w:t>
      </w:r>
    </w:p>
    <w:p w14:paraId="63B9877B" w14:textId="77777777" w:rsidR="002C0686" w:rsidRPr="00CD0E8F" w:rsidRDefault="00000000" w:rsidP="00BD3BDE">
      <w:pPr>
        <w:spacing w:line="360" w:lineRule="auto"/>
        <w:rPr>
          <w:rFonts w:ascii="Times New Roman" w:hAnsi="Times New Roman" w:cs="Times New Roman"/>
          <w:sz w:val="24"/>
          <w:szCs w:val="24"/>
        </w:rPr>
      </w:pPr>
      <w:r w:rsidRPr="00CD0E8F">
        <w:rPr>
          <w:rFonts w:ascii="Times New Roman" w:hAnsi="Times New Roman" w:cs="Times New Roman"/>
          <w:sz w:val="24"/>
          <w:szCs w:val="24"/>
        </w:rPr>
        <w:lastRenderedPageBreak/>
        <w:t>Some factors influence compliance with instructions to avoid the contagion of COVID-19, such as gender and age. Likewise, anxiety has a positive correlation with following instructions to avoid getting sick from COVID-19, probably increasing the level of attention paid to important information necessary for survival. On the other hand, the need for cognition also positively influences compliance with instructions, probably due to the inclination that the need for cognition produces toward detailed analysis of the information and a consideration of the context relevant to survival. Finally, the interaction of anxiety and the need for cognition influences compliance scores, reflecting a potential joint mechanism for following instructions.</w:t>
      </w:r>
    </w:p>
    <w:p w14:paraId="5F8F69B3" w14:textId="77777777" w:rsidR="002C0686" w:rsidRPr="00CD0E8F" w:rsidRDefault="00000000" w:rsidP="00BD3BDE">
      <w:pPr>
        <w:spacing w:line="360" w:lineRule="auto"/>
        <w:rPr>
          <w:rFonts w:ascii="Times New Roman" w:hAnsi="Times New Roman" w:cs="Times New Roman"/>
          <w:sz w:val="24"/>
          <w:szCs w:val="24"/>
        </w:rPr>
      </w:pPr>
      <w:r w:rsidRPr="00CD0E8F">
        <w:rPr>
          <w:rFonts w:ascii="Times New Roman" w:hAnsi="Times New Roman" w:cs="Times New Roman"/>
          <w:sz w:val="24"/>
          <w:szCs w:val="24"/>
        </w:rPr>
        <w:t>Funding</w:t>
      </w:r>
    </w:p>
    <w:p w14:paraId="1BD6E713" w14:textId="77777777" w:rsidR="002C0686" w:rsidRPr="00CD0E8F" w:rsidRDefault="00000000" w:rsidP="00BD3BDE">
      <w:pPr>
        <w:spacing w:line="360" w:lineRule="auto"/>
        <w:rPr>
          <w:rFonts w:ascii="Times New Roman" w:hAnsi="Times New Roman" w:cs="Times New Roman"/>
          <w:sz w:val="24"/>
          <w:szCs w:val="24"/>
        </w:rPr>
      </w:pPr>
      <w:r w:rsidRPr="00CD0E8F">
        <w:rPr>
          <w:rFonts w:ascii="Times New Roman" w:hAnsi="Times New Roman" w:cs="Times New Roman"/>
          <w:sz w:val="24"/>
          <w:szCs w:val="24"/>
        </w:rPr>
        <w:t>Fundings for writing this paper were provided by the Universidad Anahuac Mayab</w:t>
      </w:r>
    </w:p>
    <w:p w14:paraId="1E6B7EB9" w14:textId="77777777" w:rsidR="002C0686" w:rsidRPr="00CD0E8F" w:rsidRDefault="00000000" w:rsidP="00BD3BDE">
      <w:pPr>
        <w:spacing w:line="360" w:lineRule="auto"/>
        <w:rPr>
          <w:rFonts w:ascii="Times New Roman" w:hAnsi="Times New Roman" w:cs="Times New Roman"/>
          <w:sz w:val="24"/>
          <w:szCs w:val="24"/>
        </w:rPr>
      </w:pPr>
      <w:r w:rsidRPr="00CD0E8F">
        <w:rPr>
          <w:rFonts w:ascii="Times New Roman" w:hAnsi="Times New Roman" w:cs="Times New Roman"/>
          <w:sz w:val="24"/>
          <w:szCs w:val="24"/>
        </w:rPr>
        <w:t>Declaration of conflicts of interest</w:t>
      </w:r>
    </w:p>
    <w:p w14:paraId="1CE9493D" w14:textId="77777777" w:rsidR="002C0686" w:rsidRPr="00CD0E8F" w:rsidRDefault="00000000" w:rsidP="00BD3BDE">
      <w:pPr>
        <w:spacing w:line="360" w:lineRule="auto"/>
        <w:rPr>
          <w:rFonts w:ascii="Times New Roman" w:hAnsi="Times New Roman" w:cs="Times New Roman"/>
          <w:sz w:val="24"/>
          <w:szCs w:val="24"/>
        </w:rPr>
      </w:pPr>
      <w:r w:rsidRPr="00CD0E8F">
        <w:rPr>
          <w:rFonts w:ascii="Times New Roman" w:hAnsi="Times New Roman" w:cs="Times New Roman"/>
          <w:sz w:val="24"/>
          <w:szCs w:val="24"/>
        </w:rPr>
        <w:t>The authors declare no conflicts of interest.</w:t>
      </w:r>
    </w:p>
    <w:p w14:paraId="3CAB6E52" w14:textId="77777777" w:rsidR="002C0686" w:rsidRPr="00CD0E8F" w:rsidRDefault="00000000" w:rsidP="00BD3BDE">
      <w:pPr>
        <w:spacing w:line="360" w:lineRule="auto"/>
        <w:rPr>
          <w:rFonts w:ascii="Times New Roman" w:hAnsi="Times New Roman" w:cs="Times New Roman"/>
          <w:sz w:val="24"/>
          <w:szCs w:val="24"/>
        </w:rPr>
      </w:pPr>
      <w:r w:rsidRPr="00CD0E8F">
        <w:rPr>
          <w:rFonts w:ascii="Times New Roman" w:hAnsi="Times New Roman" w:cs="Times New Roman"/>
          <w:sz w:val="24"/>
          <w:szCs w:val="24"/>
        </w:rPr>
        <w:t xml:space="preserve">Acknowledgments </w:t>
      </w:r>
    </w:p>
    <w:p w14:paraId="17B40C5E" w14:textId="65BBEB28" w:rsidR="002C0686" w:rsidRPr="00CD0E8F" w:rsidRDefault="00000000" w:rsidP="00BD3BDE">
      <w:pPr>
        <w:spacing w:line="360" w:lineRule="auto"/>
        <w:rPr>
          <w:rFonts w:ascii="Times New Roman" w:hAnsi="Times New Roman" w:cs="Times New Roman"/>
          <w:sz w:val="24"/>
          <w:szCs w:val="24"/>
        </w:rPr>
      </w:pPr>
      <w:r w:rsidRPr="00CD0E8F">
        <w:rPr>
          <w:rFonts w:ascii="Times New Roman" w:hAnsi="Times New Roman" w:cs="Times New Roman"/>
          <w:sz w:val="24"/>
          <w:szCs w:val="24"/>
        </w:rPr>
        <w:t xml:space="preserve">We thank to </w:t>
      </w:r>
      <w:r w:rsidR="00CD0E8F">
        <w:rPr>
          <w:rFonts w:ascii="Times New Roman" w:hAnsi="Times New Roman" w:cs="Times New Roman"/>
          <w:sz w:val="24"/>
          <w:szCs w:val="24"/>
        </w:rPr>
        <w:t xml:space="preserve">Universidad </w:t>
      </w:r>
      <w:r w:rsidRPr="00CD0E8F">
        <w:rPr>
          <w:rFonts w:ascii="Times New Roman" w:hAnsi="Times New Roman" w:cs="Times New Roman"/>
          <w:sz w:val="24"/>
          <w:szCs w:val="24"/>
        </w:rPr>
        <w:t>Anahuac Mayab for providing economic funding for developing this research project</w:t>
      </w:r>
    </w:p>
    <w:p w14:paraId="714B3E0C" w14:textId="77777777" w:rsidR="002C0686" w:rsidRPr="00CD0E8F" w:rsidRDefault="002C0686" w:rsidP="00BD3BDE">
      <w:pPr>
        <w:spacing w:line="360" w:lineRule="auto"/>
        <w:rPr>
          <w:rFonts w:ascii="Times New Roman" w:hAnsi="Times New Roman" w:cs="Times New Roman"/>
          <w:sz w:val="24"/>
          <w:szCs w:val="24"/>
        </w:rPr>
      </w:pPr>
    </w:p>
    <w:p w14:paraId="6E9852A2" w14:textId="77777777" w:rsidR="002C0686" w:rsidRPr="00CD0E8F" w:rsidRDefault="002C0686" w:rsidP="00BD3BDE">
      <w:pPr>
        <w:spacing w:line="360" w:lineRule="auto"/>
        <w:rPr>
          <w:rFonts w:ascii="Times New Roman" w:hAnsi="Times New Roman" w:cs="Times New Roman"/>
          <w:sz w:val="24"/>
          <w:szCs w:val="24"/>
        </w:rPr>
      </w:pPr>
    </w:p>
    <w:p w14:paraId="64A70FDA" w14:textId="77777777" w:rsidR="002C0686" w:rsidRPr="00CD0E8F" w:rsidRDefault="00000000" w:rsidP="00BD3BDE">
      <w:pPr>
        <w:spacing w:line="360" w:lineRule="auto"/>
        <w:rPr>
          <w:rFonts w:ascii="Times New Roman" w:hAnsi="Times New Roman" w:cs="Times New Roman"/>
          <w:sz w:val="24"/>
          <w:szCs w:val="24"/>
        </w:rPr>
      </w:pPr>
      <w:r w:rsidRPr="00CD0E8F">
        <w:rPr>
          <w:rFonts w:ascii="Times New Roman" w:hAnsi="Times New Roman" w:cs="Times New Roman"/>
          <w:sz w:val="24"/>
          <w:szCs w:val="24"/>
        </w:rPr>
        <w:t>References</w:t>
      </w:r>
    </w:p>
    <w:p w14:paraId="781819E6" w14:textId="77777777" w:rsidR="002C0686" w:rsidRPr="00CD0E8F" w:rsidRDefault="00000000" w:rsidP="00BD3BDE">
      <w:pPr>
        <w:spacing w:line="360" w:lineRule="auto"/>
        <w:rPr>
          <w:rFonts w:ascii="Times New Roman" w:hAnsi="Times New Roman" w:cs="Times New Roman"/>
          <w:sz w:val="24"/>
          <w:szCs w:val="24"/>
        </w:rPr>
      </w:pPr>
      <w:r w:rsidRPr="00CD0E8F">
        <w:rPr>
          <w:rFonts w:ascii="Times New Roman" w:hAnsi="Times New Roman" w:cs="Times New Roman"/>
          <w:sz w:val="24"/>
          <w:szCs w:val="24"/>
        </w:rPr>
        <w:t xml:space="preserve">Aparicio-García, M. E., Fernández-Castilla, B., Giménez-Páez, M. A., Piris-Cava, E., &amp; Fernández-Quijano, I. (2018). Influence of feminine gender norms in symptoms of anxiety in the Spanish context. </w:t>
      </w:r>
      <w:proofErr w:type="spellStart"/>
      <w:r w:rsidRPr="00CD0E8F">
        <w:rPr>
          <w:rFonts w:ascii="Times New Roman" w:hAnsi="Times New Roman" w:cs="Times New Roman"/>
          <w:sz w:val="24"/>
          <w:szCs w:val="24"/>
        </w:rPr>
        <w:t>Ansiedad</w:t>
      </w:r>
      <w:proofErr w:type="spellEnd"/>
      <w:r w:rsidRPr="00CD0E8F">
        <w:rPr>
          <w:rFonts w:ascii="Times New Roman" w:hAnsi="Times New Roman" w:cs="Times New Roman"/>
          <w:sz w:val="24"/>
          <w:szCs w:val="24"/>
        </w:rPr>
        <w:t xml:space="preserve"> y </w:t>
      </w:r>
      <w:proofErr w:type="spellStart"/>
      <w:r w:rsidRPr="00CD0E8F">
        <w:rPr>
          <w:rFonts w:ascii="Times New Roman" w:hAnsi="Times New Roman" w:cs="Times New Roman"/>
          <w:sz w:val="24"/>
          <w:szCs w:val="24"/>
        </w:rPr>
        <w:t>Estrés</w:t>
      </w:r>
      <w:proofErr w:type="spellEnd"/>
      <w:r w:rsidRPr="00CD0E8F">
        <w:rPr>
          <w:rFonts w:ascii="Times New Roman" w:hAnsi="Times New Roman" w:cs="Times New Roman"/>
          <w:sz w:val="24"/>
          <w:szCs w:val="24"/>
        </w:rPr>
        <w:t>, 24(2-3), 60-66. https://doi.org/10.1016/j.anyes.2018.03.001</w:t>
      </w:r>
    </w:p>
    <w:p w14:paraId="4FA6887C" w14:textId="77777777" w:rsidR="002C0686" w:rsidRPr="00CD0E8F" w:rsidRDefault="00000000" w:rsidP="00BD3BDE">
      <w:pPr>
        <w:spacing w:line="360" w:lineRule="auto"/>
        <w:rPr>
          <w:rFonts w:ascii="Times New Roman" w:hAnsi="Times New Roman" w:cs="Times New Roman"/>
          <w:sz w:val="24"/>
          <w:szCs w:val="24"/>
        </w:rPr>
      </w:pPr>
      <w:r w:rsidRPr="00CD0E8F">
        <w:rPr>
          <w:rFonts w:ascii="Times New Roman" w:hAnsi="Times New Roman" w:cs="Times New Roman"/>
          <w:sz w:val="24"/>
          <w:szCs w:val="24"/>
        </w:rPr>
        <w:t>Cacioppo, J. T., Petty, R. E., Feinstein, J. A., &amp; Jarvis, W. B. G. (s. f.). Dispositional Differences in Cognitive Motivation: The Life and Times of Individuals Varying in Need for Cognition.</w:t>
      </w:r>
    </w:p>
    <w:p w14:paraId="42CEE785" w14:textId="77777777" w:rsidR="002C0686" w:rsidRPr="00CD0E8F" w:rsidRDefault="00000000" w:rsidP="00BD3BDE">
      <w:pPr>
        <w:spacing w:line="360" w:lineRule="auto"/>
        <w:rPr>
          <w:rFonts w:ascii="Times New Roman" w:hAnsi="Times New Roman" w:cs="Times New Roman"/>
          <w:sz w:val="24"/>
          <w:szCs w:val="24"/>
        </w:rPr>
      </w:pPr>
      <w:r w:rsidRPr="00CD0E8F">
        <w:rPr>
          <w:rFonts w:ascii="Times New Roman" w:hAnsi="Times New Roman" w:cs="Times New Roman"/>
          <w:sz w:val="24"/>
          <w:szCs w:val="24"/>
        </w:rPr>
        <w:lastRenderedPageBreak/>
        <w:t>Capone, C., &amp; Wood, M. D. (2009). Thinking about drinking: Need for cognition and readiness to change moderate the effects of brief alcohol interventions. Psychology of Addictive Behaviors, 23(4), 684-688. https://doi.org/10.1037/a0016235</w:t>
      </w:r>
    </w:p>
    <w:p w14:paraId="1694B76E" w14:textId="77777777" w:rsidR="002C0686" w:rsidRPr="00CD0E8F" w:rsidRDefault="00000000" w:rsidP="00BD3BDE">
      <w:pPr>
        <w:spacing w:line="360" w:lineRule="auto"/>
        <w:rPr>
          <w:rFonts w:ascii="Times New Roman" w:hAnsi="Times New Roman" w:cs="Times New Roman"/>
          <w:sz w:val="24"/>
          <w:szCs w:val="24"/>
        </w:rPr>
      </w:pPr>
      <w:r w:rsidRPr="00CD0E8F">
        <w:rPr>
          <w:rFonts w:ascii="Times New Roman" w:hAnsi="Times New Roman" w:cs="Times New Roman"/>
          <w:sz w:val="24"/>
          <w:szCs w:val="24"/>
        </w:rPr>
        <w:t>Cohen, A. (1957). Need for cognition and order of communication as determinants of opinion change. En The order of presentation in persuasion. (C.I. Hovland). Yale University Press.</w:t>
      </w:r>
    </w:p>
    <w:p w14:paraId="624DAFD4" w14:textId="77777777" w:rsidR="002C0686" w:rsidRPr="00CD0E8F" w:rsidRDefault="00000000" w:rsidP="00BD3BDE">
      <w:pPr>
        <w:spacing w:line="360" w:lineRule="auto"/>
        <w:rPr>
          <w:rFonts w:ascii="Times New Roman" w:hAnsi="Times New Roman" w:cs="Times New Roman"/>
          <w:sz w:val="24"/>
          <w:szCs w:val="24"/>
        </w:rPr>
      </w:pPr>
      <w:r w:rsidRPr="00CD0E8F">
        <w:rPr>
          <w:rFonts w:ascii="Times New Roman" w:hAnsi="Times New Roman" w:cs="Times New Roman"/>
          <w:sz w:val="24"/>
          <w:szCs w:val="24"/>
        </w:rPr>
        <w:t>Easterbrook, J. A. (1959). The effect of emotion on cue utilization and the organization of behavior. Psychological Review, 66, 183-201.</w:t>
      </w:r>
    </w:p>
    <w:p w14:paraId="595F530C" w14:textId="77777777" w:rsidR="002C0686" w:rsidRPr="00CD0E8F" w:rsidRDefault="00000000" w:rsidP="00BD3BDE">
      <w:pPr>
        <w:spacing w:line="360" w:lineRule="auto"/>
        <w:rPr>
          <w:rFonts w:ascii="Times New Roman" w:hAnsi="Times New Roman" w:cs="Times New Roman"/>
          <w:sz w:val="24"/>
          <w:szCs w:val="24"/>
        </w:rPr>
      </w:pPr>
      <w:proofErr w:type="spellStart"/>
      <w:r w:rsidRPr="00CD0E8F">
        <w:rPr>
          <w:rFonts w:ascii="Times New Roman" w:hAnsi="Times New Roman" w:cs="Times New Roman"/>
          <w:sz w:val="24"/>
          <w:szCs w:val="24"/>
        </w:rPr>
        <w:t>Falces</w:t>
      </w:r>
      <w:proofErr w:type="spellEnd"/>
      <w:r w:rsidRPr="00CD0E8F">
        <w:rPr>
          <w:rFonts w:ascii="Times New Roman" w:hAnsi="Times New Roman" w:cs="Times New Roman"/>
          <w:sz w:val="24"/>
          <w:szCs w:val="24"/>
        </w:rPr>
        <w:t xml:space="preserve">, C., </w:t>
      </w:r>
      <w:proofErr w:type="spellStart"/>
      <w:r w:rsidRPr="00CD0E8F">
        <w:rPr>
          <w:rFonts w:ascii="Times New Roman" w:hAnsi="Times New Roman" w:cs="Times New Roman"/>
          <w:sz w:val="24"/>
          <w:szCs w:val="24"/>
        </w:rPr>
        <w:t>Briñol</w:t>
      </w:r>
      <w:proofErr w:type="spellEnd"/>
      <w:r w:rsidRPr="00CD0E8F">
        <w:rPr>
          <w:rFonts w:ascii="Times New Roman" w:hAnsi="Times New Roman" w:cs="Times New Roman"/>
          <w:sz w:val="24"/>
          <w:szCs w:val="24"/>
        </w:rPr>
        <w:t xml:space="preserve">, P., &amp; Sierra, B. (2001). </w:t>
      </w:r>
      <w:proofErr w:type="spellStart"/>
      <w:r w:rsidRPr="00CD0E8F">
        <w:rPr>
          <w:rFonts w:ascii="Times New Roman" w:hAnsi="Times New Roman" w:cs="Times New Roman"/>
          <w:sz w:val="24"/>
          <w:szCs w:val="24"/>
        </w:rPr>
        <w:t>Validación</w:t>
      </w:r>
      <w:proofErr w:type="spellEnd"/>
      <w:r w:rsidRPr="00CD0E8F">
        <w:rPr>
          <w:rFonts w:ascii="Times New Roman" w:hAnsi="Times New Roman" w:cs="Times New Roman"/>
          <w:sz w:val="24"/>
          <w:szCs w:val="24"/>
        </w:rPr>
        <w:t xml:space="preserve"> de la </w:t>
      </w:r>
      <w:proofErr w:type="spellStart"/>
      <w:r w:rsidRPr="00CD0E8F">
        <w:rPr>
          <w:rFonts w:ascii="Times New Roman" w:hAnsi="Times New Roman" w:cs="Times New Roman"/>
          <w:sz w:val="24"/>
          <w:szCs w:val="24"/>
        </w:rPr>
        <w:t>escala</w:t>
      </w:r>
      <w:proofErr w:type="spellEnd"/>
      <w:r w:rsidRPr="00CD0E8F">
        <w:rPr>
          <w:rFonts w:ascii="Times New Roman" w:hAnsi="Times New Roman" w:cs="Times New Roman"/>
          <w:sz w:val="24"/>
          <w:szCs w:val="24"/>
        </w:rPr>
        <w:t xml:space="preserve"> de </w:t>
      </w:r>
      <w:proofErr w:type="spellStart"/>
      <w:r w:rsidRPr="00CD0E8F">
        <w:rPr>
          <w:rFonts w:ascii="Times New Roman" w:hAnsi="Times New Roman" w:cs="Times New Roman"/>
          <w:sz w:val="24"/>
          <w:szCs w:val="24"/>
        </w:rPr>
        <w:t>necesidad</w:t>
      </w:r>
      <w:proofErr w:type="spellEnd"/>
      <w:r w:rsidRPr="00CD0E8F">
        <w:rPr>
          <w:rFonts w:ascii="Times New Roman" w:hAnsi="Times New Roman" w:cs="Times New Roman"/>
          <w:sz w:val="24"/>
          <w:szCs w:val="24"/>
        </w:rPr>
        <w:t xml:space="preserve"> de </w:t>
      </w:r>
      <w:proofErr w:type="spellStart"/>
      <w:r w:rsidRPr="00CD0E8F">
        <w:rPr>
          <w:rFonts w:ascii="Times New Roman" w:hAnsi="Times New Roman" w:cs="Times New Roman"/>
          <w:sz w:val="24"/>
          <w:szCs w:val="24"/>
        </w:rPr>
        <w:t>cognición</w:t>
      </w:r>
      <w:proofErr w:type="spellEnd"/>
      <w:r w:rsidRPr="00CD0E8F">
        <w:rPr>
          <w:rFonts w:ascii="Times New Roman" w:hAnsi="Times New Roman" w:cs="Times New Roman"/>
          <w:sz w:val="24"/>
          <w:szCs w:val="24"/>
        </w:rPr>
        <w:t xml:space="preserve"> y </w:t>
      </w:r>
      <w:proofErr w:type="spellStart"/>
      <w:r w:rsidRPr="00CD0E8F">
        <w:rPr>
          <w:rFonts w:ascii="Times New Roman" w:hAnsi="Times New Roman" w:cs="Times New Roman"/>
          <w:sz w:val="24"/>
          <w:szCs w:val="24"/>
        </w:rPr>
        <w:t>su</w:t>
      </w:r>
      <w:proofErr w:type="spellEnd"/>
      <w:r w:rsidRPr="00CD0E8F">
        <w:rPr>
          <w:rFonts w:ascii="Times New Roman" w:hAnsi="Times New Roman" w:cs="Times New Roman"/>
          <w:sz w:val="24"/>
          <w:szCs w:val="24"/>
        </w:rPr>
        <w:t xml:space="preserve"> </w:t>
      </w:r>
      <w:proofErr w:type="spellStart"/>
      <w:r w:rsidRPr="00CD0E8F">
        <w:rPr>
          <w:rFonts w:ascii="Times New Roman" w:hAnsi="Times New Roman" w:cs="Times New Roman"/>
          <w:sz w:val="24"/>
          <w:szCs w:val="24"/>
        </w:rPr>
        <w:t>aplicación</w:t>
      </w:r>
      <w:proofErr w:type="spellEnd"/>
      <w:r w:rsidRPr="00CD0E8F">
        <w:rPr>
          <w:rFonts w:ascii="Times New Roman" w:hAnsi="Times New Roman" w:cs="Times New Roman"/>
          <w:sz w:val="24"/>
          <w:szCs w:val="24"/>
        </w:rPr>
        <w:t xml:space="preserve"> al </w:t>
      </w:r>
      <w:proofErr w:type="spellStart"/>
      <w:r w:rsidRPr="00CD0E8F">
        <w:rPr>
          <w:rFonts w:ascii="Times New Roman" w:hAnsi="Times New Roman" w:cs="Times New Roman"/>
          <w:sz w:val="24"/>
          <w:szCs w:val="24"/>
        </w:rPr>
        <w:t>estudio</w:t>
      </w:r>
      <w:proofErr w:type="spellEnd"/>
      <w:r w:rsidRPr="00CD0E8F">
        <w:rPr>
          <w:rFonts w:ascii="Times New Roman" w:hAnsi="Times New Roman" w:cs="Times New Roman"/>
          <w:sz w:val="24"/>
          <w:szCs w:val="24"/>
        </w:rPr>
        <w:t xml:space="preserve"> del </w:t>
      </w:r>
      <w:proofErr w:type="spellStart"/>
      <w:r w:rsidRPr="00CD0E8F">
        <w:rPr>
          <w:rFonts w:ascii="Times New Roman" w:hAnsi="Times New Roman" w:cs="Times New Roman"/>
          <w:sz w:val="24"/>
          <w:szCs w:val="24"/>
        </w:rPr>
        <w:t>cambio</w:t>
      </w:r>
      <w:proofErr w:type="spellEnd"/>
      <w:r w:rsidRPr="00CD0E8F">
        <w:rPr>
          <w:rFonts w:ascii="Times New Roman" w:hAnsi="Times New Roman" w:cs="Times New Roman"/>
          <w:sz w:val="24"/>
          <w:szCs w:val="24"/>
        </w:rPr>
        <w:t xml:space="preserve"> de </w:t>
      </w:r>
      <w:proofErr w:type="spellStart"/>
      <w:r w:rsidRPr="00CD0E8F">
        <w:rPr>
          <w:rFonts w:ascii="Times New Roman" w:hAnsi="Times New Roman" w:cs="Times New Roman"/>
          <w:sz w:val="24"/>
          <w:szCs w:val="24"/>
        </w:rPr>
        <w:t>actitudes</w:t>
      </w:r>
      <w:proofErr w:type="spellEnd"/>
      <w:r w:rsidRPr="00CD0E8F">
        <w:rPr>
          <w:rFonts w:ascii="Times New Roman" w:hAnsi="Times New Roman" w:cs="Times New Roman"/>
          <w:sz w:val="24"/>
          <w:szCs w:val="24"/>
        </w:rPr>
        <w:t xml:space="preserve">. </w:t>
      </w:r>
      <w:proofErr w:type="spellStart"/>
      <w:r w:rsidRPr="00CD0E8F">
        <w:rPr>
          <w:rFonts w:ascii="Times New Roman" w:hAnsi="Times New Roman" w:cs="Times New Roman"/>
          <w:sz w:val="24"/>
          <w:szCs w:val="24"/>
        </w:rPr>
        <w:t>Psycothema</w:t>
      </w:r>
      <w:proofErr w:type="spellEnd"/>
      <w:r w:rsidRPr="00CD0E8F">
        <w:rPr>
          <w:rFonts w:ascii="Times New Roman" w:hAnsi="Times New Roman" w:cs="Times New Roman"/>
          <w:sz w:val="24"/>
          <w:szCs w:val="24"/>
        </w:rPr>
        <w:t xml:space="preserve">, 13(4), 622-628. </w:t>
      </w:r>
    </w:p>
    <w:p w14:paraId="3901D6F1" w14:textId="77777777" w:rsidR="002C0686" w:rsidRPr="00CD0E8F" w:rsidRDefault="00000000" w:rsidP="00BD3BDE">
      <w:pPr>
        <w:spacing w:line="360" w:lineRule="auto"/>
        <w:rPr>
          <w:rFonts w:ascii="Times New Roman" w:hAnsi="Times New Roman" w:cs="Times New Roman"/>
          <w:sz w:val="24"/>
          <w:szCs w:val="24"/>
        </w:rPr>
      </w:pPr>
      <w:r w:rsidRPr="00CD0E8F">
        <w:rPr>
          <w:rFonts w:ascii="Times New Roman" w:hAnsi="Times New Roman" w:cs="Times New Roman"/>
          <w:sz w:val="24"/>
          <w:szCs w:val="24"/>
        </w:rPr>
        <w:t xml:space="preserve">Gutierrez Calvo, M., &amp; González, M. (2000). </w:t>
      </w:r>
      <w:proofErr w:type="spellStart"/>
      <w:r w:rsidRPr="00CD0E8F">
        <w:rPr>
          <w:rFonts w:ascii="Times New Roman" w:hAnsi="Times New Roman" w:cs="Times New Roman"/>
          <w:sz w:val="24"/>
          <w:szCs w:val="24"/>
        </w:rPr>
        <w:t>Ansiedad</w:t>
      </w:r>
      <w:proofErr w:type="spellEnd"/>
      <w:r w:rsidRPr="00CD0E8F">
        <w:rPr>
          <w:rFonts w:ascii="Times New Roman" w:hAnsi="Times New Roman" w:cs="Times New Roman"/>
          <w:sz w:val="24"/>
          <w:szCs w:val="24"/>
        </w:rPr>
        <w:t xml:space="preserve"> y </w:t>
      </w:r>
      <w:proofErr w:type="spellStart"/>
      <w:r w:rsidRPr="00CD0E8F">
        <w:rPr>
          <w:rFonts w:ascii="Times New Roman" w:hAnsi="Times New Roman" w:cs="Times New Roman"/>
          <w:sz w:val="24"/>
          <w:szCs w:val="24"/>
        </w:rPr>
        <w:t>cognición</w:t>
      </w:r>
      <w:proofErr w:type="spellEnd"/>
      <w:r w:rsidRPr="00CD0E8F">
        <w:rPr>
          <w:rFonts w:ascii="Times New Roman" w:hAnsi="Times New Roman" w:cs="Times New Roman"/>
          <w:sz w:val="24"/>
          <w:szCs w:val="24"/>
        </w:rPr>
        <w:t xml:space="preserve">: Un </w:t>
      </w:r>
      <w:proofErr w:type="spellStart"/>
      <w:r w:rsidRPr="00CD0E8F">
        <w:rPr>
          <w:rFonts w:ascii="Times New Roman" w:hAnsi="Times New Roman" w:cs="Times New Roman"/>
          <w:sz w:val="24"/>
          <w:szCs w:val="24"/>
        </w:rPr>
        <w:t>marco</w:t>
      </w:r>
      <w:proofErr w:type="spellEnd"/>
      <w:r w:rsidRPr="00CD0E8F">
        <w:rPr>
          <w:rFonts w:ascii="Times New Roman" w:hAnsi="Times New Roman" w:cs="Times New Roman"/>
          <w:sz w:val="24"/>
          <w:szCs w:val="24"/>
        </w:rPr>
        <w:t xml:space="preserve"> </w:t>
      </w:r>
      <w:proofErr w:type="spellStart"/>
      <w:r w:rsidRPr="00CD0E8F">
        <w:rPr>
          <w:rFonts w:ascii="Times New Roman" w:hAnsi="Times New Roman" w:cs="Times New Roman"/>
          <w:sz w:val="24"/>
          <w:szCs w:val="24"/>
        </w:rPr>
        <w:t>integrador</w:t>
      </w:r>
      <w:proofErr w:type="spellEnd"/>
      <w:r w:rsidRPr="00CD0E8F">
        <w:rPr>
          <w:rFonts w:ascii="Times New Roman" w:hAnsi="Times New Roman" w:cs="Times New Roman"/>
          <w:sz w:val="24"/>
          <w:szCs w:val="24"/>
        </w:rPr>
        <w:t xml:space="preserve">. </w:t>
      </w:r>
      <w:proofErr w:type="spellStart"/>
      <w:r w:rsidRPr="00CD0E8F">
        <w:rPr>
          <w:rFonts w:ascii="Times New Roman" w:hAnsi="Times New Roman" w:cs="Times New Roman"/>
          <w:sz w:val="24"/>
          <w:szCs w:val="24"/>
        </w:rPr>
        <w:t>Revista</w:t>
      </w:r>
      <w:proofErr w:type="spellEnd"/>
      <w:r w:rsidRPr="00CD0E8F">
        <w:rPr>
          <w:rFonts w:ascii="Times New Roman" w:hAnsi="Times New Roman" w:cs="Times New Roman"/>
          <w:sz w:val="24"/>
          <w:szCs w:val="24"/>
        </w:rPr>
        <w:t xml:space="preserve"> </w:t>
      </w:r>
      <w:proofErr w:type="spellStart"/>
      <w:r w:rsidRPr="00CD0E8F">
        <w:rPr>
          <w:rFonts w:ascii="Times New Roman" w:hAnsi="Times New Roman" w:cs="Times New Roman"/>
          <w:sz w:val="24"/>
          <w:szCs w:val="24"/>
        </w:rPr>
        <w:t>Electrónica</w:t>
      </w:r>
      <w:proofErr w:type="spellEnd"/>
      <w:r w:rsidRPr="00CD0E8F">
        <w:rPr>
          <w:rFonts w:ascii="Times New Roman" w:hAnsi="Times New Roman" w:cs="Times New Roman"/>
          <w:sz w:val="24"/>
          <w:szCs w:val="24"/>
        </w:rPr>
        <w:t xml:space="preserve"> de </w:t>
      </w:r>
      <w:proofErr w:type="spellStart"/>
      <w:r w:rsidRPr="00CD0E8F">
        <w:rPr>
          <w:rFonts w:ascii="Times New Roman" w:hAnsi="Times New Roman" w:cs="Times New Roman"/>
          <w:sz w:val="24"/>
          <w:szCs w:val="24"/>
        </w:rPr>
        <w:t>Motivación</w:t>
      </w:r>
      <w:proofErr w:type="spellEnd"/>
      <w:r w:rsidRPr="00CD0E8F">
        <w:rPr>
          <w:rFonts w:ascii="Times New Roman" w:hAnsi="Times New Roman" w:cs="Times New Roman"/>
          <w:sz w:val="24"/>
          <w:szCs w:val="24"/>
        </w:rPr>
        <w:t xml:space="preserve"> y </w:t>
      </w:r>
      <w:proofErr w:type="spellStart"/>
      <w:r w:rsidRPr="00CD0E8F">
        <w:rPr>
          <w:rFonts w:ascii="Times New Roman" w:hAnsi="Times New Roman" w:cs="Times New Roman"/>
          <w:sz w:val="24"/>
          <w:szCs w:val="24"/>
        </w:rPr>
        <w:t>Emoción</w:t>
      </w:r>
      <w:proofErr w:type="spellEnd"/>
      <w:r w:rsidRPr="00CD0E8F">
        <w:rPr>
          <w:rFonts w:ascii="Times New Roman" w:hAnsi="Times New Roman" w:cs="Times New Roman"/>
          <w:sz w:val="24"/>
          <w:szCs w:val="24"/>
        </w:rPr>
        <w:t>, 3(4).</w:t>
      </w:r>
    </w:p>
    <w:p w14:paraId="169F9E64" w14:textId="77777777" w:rsidR="002C0686" w:rsidRPr="00CD0E8F" w:rsidRDefault="00000000" w:rsidP="00BD3BDE">
      <w:pPr>
        <w:spacing w:line="360" w:lineRule="auto"/>
        <w:rPr>
          <w:rFonts w:ascii="Times New Roman" w:hAnsi="Times New Roman" w:cs="Times New Roman"/>
          <w:sz w:val="24"/>
          <w:szCs w:val="24"/>
        </w:rPr>
      </w:pPr>
      <w:proofErr w:type="spellStart"/>
      <w:r w:rsidRPr="00CD0E8F">
        <w:rPr>
          <w:rFonts w:ascii="Times New Roman" w:hAnsi="Times New Roman" w:cs="Times New Roman"/>
          <w:sz w:val="24"/>
          <w:szCs w:val="24"/>
        </w:rPr>
        <w:t>Horcajo</w:t>
      </w:r>
      <w:proofErr w:type="spellEnd"/>
      <w:r w:rsidRPr="00CD0E8F">
        <w:rPr>
          <w:rFonts w:ascii="Times New Roman" w:hAnsi="Times New Roman" w:cs="Times New Roman"/>
          <w:sz w:val="24"/>
          <w:szCs w:val="24"/>
        </w:rPr>
        <w:t>, J., Santos, D., Guyer, J. J., &amp; Moreno, L. (2019). Changing attitudes and intentions related to doping: An analysis of individual differences in need for cognition. Journal of Sports Sciences, 37(24), 2835-2843. https://doi.org/10.1080/02640414.2019.1665876</w:t>
      </w:r>
    </w:p>
    <w:p w14:paraId="048C16B5" w14:textId="77777777" w:rsidR="002C0686" w:rsidRPr="00CD0E8F" w:rsidRDefault="00000000" w:rsidP="00BD3BDE">
      <w:pPr>
        <w:spacing w:line="360" w:lineRule="auto"/>
        <w:rPr>
          <w:rFonts w:ascii="Times New Roman" w:hAnsi="Times New Roman" w:cs="Times New Roman"/>
          <w:sz w:val="24"/>
          <w:szCs w:val="24"/>
        </w:rPr>
      </w:pPr>
      <w:r w:rsidRPr="00CD0E8F">
        <w:rPr>
          <w:rFonts w:ascii="Times New Roman" w:hAnsi="Times New Roman" w:cs="Times New Roman"/>
          <w:sz w:val="24"/>
          <w:szCs w:val="24"/>
        </w:rPr>
        <w:t>John T Cacioppo, &amp; Petty, R. E. (1982). The Need for Cognition. Journal of Personality and Social Psychology, 42(1), 116-131.</w:t>
      </w:r>
    </w:p>
    <w:p w14:paraId="0D4FCFF6" w14:textId="77777777" w:rsidR="002C0686" w:rsidRPr="00CD0E8F" w:rsidRDefault="00000000" w:rsidP="00BD3BDE">
      <w:pPr>
        <w:spacing w:line="360" w:lineRule="auto"/>
        <w:rPr>
          <w:rFonts w:ascii="Times New Roman" w:hAnsi="Times New Roman" w:cs="Times New Roman"/>
          <w:sz w:val="24"/>
          <w:szCs w:val="24"/>
        </w:rPr>
      </w:pPr>
      <w:proofErr w:type="spellStart"/>
      <w:r w:rsidRPr="00CD0E8F">
        <w:rPr>
          <w:rFonts w:ascii="Times New Roman" w:hAnsi="Times New Roman" w:cs="Times New Roman"/>
          <w:sz w:val="24"/>
          <w:szCs w:val="24"/>
        </w:rPr>
        <w:t>Koenker</w:t>
      </w:r>
      <w:proofErr w:type="spellEnd"/>
      <w:r w:rsidRPr="00CD0E8F">
        <w:rPr>
          <w:rFonts w:ascii="Times New Roman" w:hAnsi="Times New Roman" w:cs="Times New Roman"/>
          <w:sz w:val="24"/>
          <w:szCs w:val="24"/>
        </w:rPr>
        <w:t xml:space="preserve">, R., &amp; Bassett, G. (1978). Regression Quantiles. </w:t>
      </w:r>
      <w:proofErr w:type="spellStart"/>
      <w:r w:rsidRPr="00CD0E8F">
        <w:rPr>
          <w:rFonts w:ascii="Times New Roman" w:hAnsi="Times New Roman" w:cs="Times New Roman"/>
          <w:sz w:val="24"/>
          <w:szCs w:val="24"/>
        </w:rPr>
        <w:t>Econometrica</w:t>
      </w:r>
      <w:proofErr w:type="spellEnd"/>
      <w:r w:rsidRPr="00CD0E8F">
        <w:rPr>
          <w:rFonts w:ascii="Times New Roman" w:hAnsi="Times New Roman" w:cs="Times New Roman"/>
          <w:sz w:val="24"/>
          <w:szCs w:val="24"/>
        </w:rPr>
        <w:t>, 46(1), 33. https://doi.org/10.2307/1913643</w:t>
      </w:r>
    </w:p>
    <w:p w14:paraId="49E9B84E" w14:textId="77777777" w:rsidR="002C0686" w:rsidRPr="00CD0E8F" w:rsidRDefault="00000000" w:rsidP="00BD3BDE">
      <w:pPr>
        <w:spacing w:line="360" w:lineRule="auto"/>
        <w:rPr>
          <w:rFonts w:ascii="Times New Roman" w:hAnsi="Times New Roman" w:cs="Times New Roman"/>
          <w:sz w:val="24"/>
          <w:szCs w:val="24"/>
        </w:rPr>
      </w:pPr>
      <w:r w:rsidRPr="00CD0E8F">
        <w:rPr>
          <w:rFonts w:ascii="Times New Roman" w:hAnsi="Times New Roman" w:cs="Times New Roman"/>
          <w:sz w:val="24"/>
          <w:szCs w:val="24"/>
        </w:rPr>
        <w:t xml:space="preserve">Maloney, E. A., &amp; </w:t>
      </w:r>
      <w:proofErr w:type="spellStart"/>
      <w:r w:rsidRPr="00CD0E8F">
        <w:rPr>
          <w:rFonts w:ascii="Times New Roman" w:hAnsi="Times New Roman" w:cs="Times New Roman"/>
          <w:sz w:val="24"/>
          <w:szCs w:val="24"/>
        </w:rPr>
        <w:t>Retanal</w:t>
      </w:r>
      <w:proofErr w:type="spellEnd"/>
      <w:r w:rsidRPr="00CD0E8F">
        <w:rPr>
          <w:rFonts w:ascii="Times New Roman" w:hAnsi="Times New Roman" w:cs="Times New Roman"/>
          <w:sz w:val="24"/>
          <w:szCs w:val="24"/>
        </w:rPr>
        <w:t xml:space="preserve">, F. (2020). Higher math anxious people have a lower need for cognition and are less reflective in their thinking. Acta </w:t>
      </w:r>
      <w:proofErr w:type="spellStart"/>
      <w:r w:rsidRPr="00CD0E8F">
        <w:rPr>
          <w:rFonts w:ascii="Times New Roman" w:hAnsi="Times New Roman" w:cs="Times New Roman"/>
          <w:sz w:val="24"/>
          <w:szCs w:val="24"/>
        </w:rPr>
        <w:t>Psychologica</w:t>
      </w:r>
      <w:proofErr w:type="spellEnd"/>
      <w:r w:rsidRPr="00CD0E8F">
        <w:rPr>
          <w:rFonts w:ascii="Times New Roman" w:hAnsi="Times New Roman" w:cs="Times New Roman"/>
          <w:sz w:val="24"/>
          <w:szCs w:val="24"/>
        </w:rPr>
        <w:t>, 202, 102939. https://doi.org/10.1016/j.actpsy.2019.102939</w:t>
      </w:r>
    </w:p>
    <w:p w14:paraId="26505B0F" w14:textId="77777777" w:rsidR="002C0686" w:rsidRPr="00CD0E8F" w:rsidRDefault="00000000" w:rsidP="00BD3BDE">
      <w:pPr>
        <w:spacing w:line="360" w:lineRule="auto"/>
        <w:rPr>
          <w:rFonts w:ascii="Times New Roman" w:hAnsi="Times New Roman" w:cs="Times New Roman"/>
          <w:sz w:val="24"/>
          <w:szCs w:val="24"/>
        </w:rPr>
      </w:pPr>
      <w:r w:rsidRPr="00CD0E8F">
        <w:rPr>
          <w:rFonts w:ascii="Times New Roman" w:hAnsi="Times New Roman" w:cs="Times New Roman"/>
          <w:sz w:val="24"/>
          <w:szCs w:val="24"/>
        </w:rPr>
        <w:t xml:space="preserve">Mevorach, T., Cohen, J., &amp; Apter, A. (2021). Keep Calm and Stay Safe: The Relationship between Anxiety and Other Psychological Factors, Media Exposure and </w:t>
      </w:r>
      <w:r w:rsidRPr="00CD0E8F">
        <w:rPr>
          <w:rFonts w:ascii="Times New Roman" w:hAnsi="Times New Roman" w:cs="Times New Roman"/>
          <w:sz w:val="24"/>
          <w:szCs w:val="24"/>
        </w:rPr>
        <w:lastRenderedPageBreak/>
        <w:t>Compliance with COVID-19 Regulations. International Journal of Environmental Research and Public Health, 18(6), 2852. https://doi.org/10.3390/ijerph18062852</w:t>
      </w:r>
    </w:p>
    <w:p w14:paraId="73C2164D" w14:textId="77777777" w:rsidR="002C0686" w:rsidRPr="00CD0E8F" w:rsidRDefault="00000000" w:rsidP="00BD3BDE">
      <w:pPr>
        <w:spacing w:line="360" w:lineRule="auto"/>
        <w:rPr>
          <w:rFonts w:ascii="Times New Roman" w:hAnsi="Times New Roman" w:cs="Times New Roman"/>
          <w:sz w:val="24"/>
          <w:szCs w:val="24"/>
        </w:rPr>
      </w:pPr>
      <w:r w:rsidRPr="00CD0E8F">
        <w:rPr>
          <w:rFonts w:ascii="Times New Roman" w:hAnsi="Times New Roman" w:cs="Times New Roman"/>
          <w:sz w:val="24"/>
          <w:szCs w:val="24"/>
        </w:rPr>
        <w:t>Notebaert, L., Tilbrook, M., Clarke, P. J. F., &amp; MacLeod, C. (2017). When a Bad Bias Can Be Good: Anxiety-Linked Attentional Bias to Threat in Contexts Where Dangers Can Be Avoided. Clinical Psychological Science, 5(3), 485-496. https://doi.org/10.1177/2167702616681295</w:t>
      </w:r>
    </w:p>
    <w:p w14:paraId="77DE8F97" w14:textId="77777777" w:rsidR="002C0686" w:rsidRPr="00CD0E8F" w:rsidRDefault="00000000" w:rsidP="00BD3BDE">
      <w:pPr>
        <w:spacing w:line="360" w:lineRule="auto"/>
        <w:rPr>
          <w:rFonts w:ascii="Times New Roman" w:hAnsi="Times New Roman" w:cs="Times New Roman"/>
          <w:sz w:val="24"/>
          <w:szCs w:val="24"/>
        </w:rPr>
      </w:pPr>
      <w:r w:rsidRPr="00CD0E8F">
        <w:rPr>
          <w:rFonts w:ascii="Times New Roman" w:hAnsi="Times New Roman" w:cs="Times New Roman"/>
          <w:sz w:val="24"/>
          <w:szCs w:val="24"/>
        </w:rPr>
        <w:t>Notebaert, L., Georgiades, J. V., Herbert, M., Grafton, B., Parsons, S., Fox, E., &amp; MacLeod, C. (2020). Trait anxiety and the alignment of attentional bias with controllability of danger. Psychological Research, 84(3), 743-756. https://doi.org/10.1007/s00426-018-1081-9</w:t>
      </w:r>
    </w:p>
    <w:p w14:paraId="30378B38" w14:textId="77777777" w:rsidR="002C0686" w:rsidRPr="00CD0E8F" w:rsidRDefault="00000000" w:rsidP="00BD3BDE">
      <w:pPr>
        <w:spacing w:line="360" w:lineRule="auto"/>
        <w:rPr>
          <w:rFonts w:ascii="Times New Roman" w:hAnsi="Times New Roman" w:cs="Times New Roman"/>
          <w:sz w:val="24"/>
          <w:szCs w:val="24"/>
        </w:rPr>
      </w:pPr>
      <w:r w:rsidRPr="00CD0E8F">
        <w:rPr>
          <w:rFonts w:ascii="Times New Roman" w:hAnsi="Times New Roman" w:cs="Times New Roman"/>
          <w:sz w:val="24"/>
          <w:szCs w:val="24"/>
        </w:rPr>
        <w:t>Oh, S., Meyerowitz, B. E., Perez, M. A., &amp; Thornton, A. A. (2007). Need for Cognition and Psychosocial Adjustment in Prostate Cancer Patients and Partners. Journal of Psychosocial Oncology, 25(1), 1-19. https://doi.org/10.1300/J077v25n01_01</w:t>
      </w:r>
    </w:p>
    <w:p w14:paraId="5DE4A474" w14:textId="77777777" w:rsidR="002C0686" w:rsidRPr="00CD0E8F" w:rsidRDefault="00000000" w:rsidP="00BD3BDE">
      <w:pPr>
        <w:spacing w:line="360" w:lineRule="auto"/>
        <w:rPr>
          <w:rFonts w:ascii="Times New Roman" w:hAnsi="Times New Roman" w:cs="Times New Roman"/>
          <w:sz w:val="24"/>
          <w:szCs w:val="24"/>
        </w:rPr>
      </w:pPr>
      <w:proofErr w:type="spellStart"/>
      <w:r w:rsidRPr="00CD0E8F">
        <w:rPr>
          <w:rFonts w:ascii="Times New Roman" w:hAnsi="Times New Roman" w:cs="Times New Roman"/>
          <w:sz w:val="24"/>
          <w:szCs w:val="24"/>
        </w:rPr>
        <w:t>Padrós</w:t>
      </w:r>
      <w:proofErr w:type="spellEnd"/>
      <w:r w:rsidRPr="00CD0E8F">
        <w:rPr>
          <w:rFonts w:ascii="Times New Roman" w:hAnsi="Times New Roman" w:cs="Times New Roman"/>
          <w:sz w:val="24"/>
          <w:szCs w:val="24"/>
        </w:rPr>
        <w:t xml:space="preserve"> Blázquez, F., Montoya Pérez, K.S., Bravo Calderón, M.A., Martínez Medina, M.P., (2020). </w:t>
      </w:r>
      <w:proofErr w:type="spellStart"/>
      <w:r w:rsidRPr="00CD0E8F">
        <w:rPr>
          <w:rFonts w:ascii="Times New Roman" w:hAnsi="Times New Roman" w:cs="Times New Roman"/>
          <w:sz w:val="24"/>
          <w:szCs w:val="24"/>
        </w:rPr>
        <w:t>Propiedades</w:t>
      </w:r>
      <w:proofErr w:type="spellEnd"/>
      <w:r w:rsidRPr="00CD0E8F">
        <w:rPr>
          <w:rFonts w:ascii="Times New Roman" w:hAnsi="Times New Roman" w:cs="Times New Roman"/>
          <w:sz w:val="24"/>
          <w:szCs w:val="24"/>
        </w:rPr>
        <w:t xml:space="preserve"> </w:t>
      </w:r>
      <w:proofErr w:type="spellStart"/>
      <w:r w:rsidRPr="00CD0E8F">
        <w:rPr>
          <w:rFonts w:ascii="Times New Roman" w:hAnsi="Times New Roman" w:cs="Times New Roman"/>
          <w:sz w:val="24"/>
          <w:szCs w:val="24"/>
        </w:rPr>
        <w:t>psicométricas</w:t>
      </w:r>
      <w:proofErr w:type="spellEnd"/>
      <w:r w:rsidRPr="00CD0E8F">
        <w:rPr>
          <w:rFonts w:ascii="Times New Roman" w:hAnsi="Times New Roman" w:cs="Times New Roman"/>
          <w:sz w:val="24"/>
          <w:szCs w:val="24"/>
        </w:rPr>
        <w:t xml:space="preserve"> del </w:t>
      </w:r>
      <w:proofErr w:type="spellStart"/>
      <w:r w:rsidRPr="00CD0E8F">
        <w:rPr>
          <w:rFonts w:ascii="Times New Roman" w:hAnsi="Times New Roman" w:cs="Times New Roman"/>
          <w:sz w:val="24"/>
          <w:szCs w:val="24"/>
        </w:rPr>
        <w:t>Inventario</w:t>
      </w:r>
      <w:proofErr w:type="spellEnd"/>
      <w:r w:rsidRPr="00CD0E8F">
        <w:rPr>
          <w:rFonts w:ascii="Times New Roman" w:hAnsi="Times New Roman" w:cs="Times New Roman"/>
          <w:sz w:val="24"/>
          <w:szCs w:val="24"/>
        </w:rPr>
        <w:t xml:space="preserve"> de </w:t>
      </w:r>
      <w:proofErr w:type="spellStart"/>
      <w:r w:rsidRPr="00CD0E8F">
        <w:rPr>
          <w:rFonts w:ascii="Times New Roman" w:hAnsi="Times New Roman" w:cs="Times New Roman"/>
          <w:sz w:val="24"/>
          <w:szCs w:val="24"/>
        </w:rPr>
        <w:t>Ansiedad</w:t>
      </w:r>
      <w:proofErr w:type="spellEnd"/>
      <w:r w:rsidRPr="00CD0E8F">
        <w:rPr>
          <w:rFonts w:ascii="Times New Roman" w:hAnsi="Times New Roman" w:cs="Times New Roman"/>
          <w:sz w:val="24"/>
          <w:szCs w:val="24"/>
        </w:rPr>
        <w:t xml:space="preserve"> de Beck (BAI, Beck Anxiety Inventory) </w:t>
      </w:r>
      <w:proofErr w:type="spellStart"/>
      <w:r w:rsidRPr="00CD0E8F">
        <w:rPr>
          <w:rFonts w:ascii="Times New Roman" w:hAnsi="Times New Roman" w:cs="Times New Roman"/>
          <w:sz w:val="24"/>
          <w:szCs w:val="24"/>
        </w:rPr>
        <w:t>en</w:t>
      </w:r>
      <w:proofErr w:type="spellEnd"/>
      <w:r w:rsidRPr="00CD0E8F">
        <w:rPr>
          <w:rFonts w:ascii="Times New Roman" w:hAnsi="Times New Roman" w:cs="Times New Roman"/>
          <w:sz w:val="24"/>
          <w:szCs w:val="24"/>
        </w:rPr>
        <w:t xml:space="preserve"> población general de México. </w:t>
      </w:r>
      <w:proofErr w:type="spellStart"/>
      <w:r w:rsidRPr="00CD0E8F">
        <w:rPr>
          <w:rFonts w:ascii="Times New Roman" w:hAnsi="Times New Roman" w:cs="Times New Roman"/>
          <w:sz w:val="24"/>
          <w:szCs w:val="24"/>
        </w:rPr>
        <w:t>Ansiedad</w:t>
      </w:r>
      <w:proofErr w:type="spellEnd"/>
      <w:r w:rsidRPr="00CD0E8F">
        <w:rPr>
          <w:rFonts w:ascii="Times New Roman" w:hAnsi="Times New Roman" w:cs="Times New Roman"/>
          <w:sz w:val="24"/>
          <w:szCs w:val="24"/>
        </w:rPr>
        <w:t xml:space="preserve"> y </w:t>
      </w:r>
      <w:proofErr w:type="spellStart"/>
      <w:r w:rsidRPr="00CD0E8F">
        <w:rPr>
          <w:rFonts w:ascii="Times New Roman" w:hAnsi="Times New Roman" w:cs="Times New Roman"/>
          <w:sz w:val="24"/>
          <w:szCs w:val="24"/>
        </w:rPr>
        <w:t>Estrés</w:t>
      </w:r>
      <w:proofErr w:type="spellEnd"/>
      <w:r w:rsidRPr="00CD0E8F">
        <w:rPr>
          <w:rFonts w:ascii="Times New Roman" w:hAnsi="Times New Roman" w:cs="Times New Roman"/>
          <w:sz w:val="24"/>
          <w:szCs w:val="24"/>
        </w:rPr>
        <w:t>, 26(2):181-187. https://www.elsevier.es/es-revista-ansiedad-estres-242-articulo-propiedades-psicometricas-del-inventario-ansiedad-S113479372030035X</w:t>
      </w:r>
    </w:p>
    <w:p w14:paraId="2785F06D" w14:textId="77777777" w:rsidR="002C0686" w:rsidRPr="00CD0E8F" w:rsidRDefault="00000000" w:rsidP="00BD3BDE">
      <w:pPr>
        <w:spacing w:line="360" w:lineRule="auto"/>
        <w:rPr>
          <w:rFonts w:ascii="Times New Roman" w:hAnsi="Times New Roman" w:cs="Times New Roman"/>
          <w:sz w:val="24"/>
          <w:szCs w:val="24"/>
        </w:rPr>
      </w:pPr>
      <w:r w:rsidRPr="00CD0E8F">
        <w:rPr>
          <w:rFonts w:ascii="Times New Roman" w:hAnsi="Times New Roman" w:cs="Times New Roman"/>
          <w:sz w:val="24"/>
          <w:szCs w:val="24"/>
        </w:rPr>
        <w:t xml:space="preserve">Pollak, Y., Shoham, R., Dayan, H., Gabrieli-Seri, O. &amp; Berger, (2021). Background and concurrent factors predicting non-adherence to public health preventive measures during the chronic phase of the COVID-19 pandemic. Journal of Public Health, 44(1), 17-25. https://doi.org/10.1093/pubmed/fdab214. </w:t>
      </w:r>
    </w:p>
    <w:p w14:paraId="586549DB" w14:textId="77777777" w:rsidR="002C0686" w:rsidRPr="00CD0E8F" w:rsidRDefault="00000000" w:rsidP="00BD3BDE">
      <w:pPr>
        <w:spacing w:line="360" w:lineRule="auto"/>
        <w:rPr>
          <w:rFonts w:ascii="Times New Roman" w:hAnsi="Times New Roman" w:cs="Times New Roman"/>
          <w:sz w:val="24"/>
          <w:szCs w:val="24"/>
        </w:rPr>
      </w:pPr>
      <w:r w:rsidRPr="00CD0E8F">
        <w:rPr>
          <w:rFonts w:ascii="Times New Roman" w:hAnsi="Times New Roman" w:cs="Times New Roman"/>
          <w:sz w:val="24"/>
          <w:szCs w:val="24"/>
        </w:rPr>
        <w:t>Suri, R., &amp; Monroe, K. (2001). The effects of need for cognition and trait anxiety on price acceptability. Psychology y Marketing, 18, 21-42. https://doi.org/doi.org/10.1002/1520-6793(200101)18:1&lt;</w:t>
      </w:r>
      <w:proofErr w:type="gramStart"/>
      <w:r w:rsidRPr="00CD0E8F">
        <w:rPr>
          <w:rFonts w:ascii="Times New Roman" w:hAnsi="Times New Roman" w:cs="Times New Roman"/>
          <w:sz w:val="24"/>
          <w:szCs w:val="24"/>
        </w:rPr>
        <w:t>21::</w:t>
      </w:r>
      <w:proofErr w:type="gramEnd"/>
      <w:r w:rsidRPr="00CD0E8F">
        <w:rPr>
          <w:rFonts w:ascii="Times New Roman" w:hAnsi="Times New Roman" w:cs="Times New Roman"/>
          <w:sz w:val="24"/>
          <w:szCs w:val="24"/>
        </w:rPr>
        <w:t>AID-MAR2&gt;3.0.CO;2-T</w:t>
      </w:r>
    </w:p>
    <w:p w14:paraId="40CF429B" w14:textId="77777777" w:rsidR="002C0686" w:rsidRPr="00CD0E8F" w:rsidRDefault="00000000" w:rsidP="00BD3BDE">
      <w:pPr>
        <w:spacing w:line="360" w:lineRule="auto"/>
        <w:rPr>
          <w:rFonts w:ascii="Times New Roman" w:hAnsi="Times New Roman" w:cs="Times New Roman"/>
          <w:sz w:val="24"/>
          <w:szCs w:val="24"/>
        </w:rPr>
      </w:pPr>
      <w:r w:rsidRPr="00CD0E8F">
        <w:rPr>
          <w:rFonts w:ascii="Times New Roman" w:hAnsi="Times New Roman" w:cs="Times New Roman"/>
          <w:sz w:val="24"/>
          <w:szCs w:val="24"/>
        </w:rPr>
        <w:t>Shiloh, S., Peleg, S., &amp; Nudelman, G. (2021). Adherence to COVID-19 protective behaviors: A matter of cognition or emotion? Health Psychology, 40(7), 419-427. https://doi.org/10.1037/hea0001081</w:t>
      </w:r>
    </w:p>
    <w:p w14:paraId="6A3B0B4C" w14:textId="77777777" w:rsidR="002C0686" w:rsidRPr="00CD0E8F" w:rsidRDefault="00000000" w:rsidP="00BD3BDE">
      <w:pPr>
        <w:spacing w:line="360" w:lineRule="auto"/>
        <w:rPr>
          <w:rFonts w:ascii="Times New Roman" w:hAnsi="Times New Roman" w:cs="Times New Roman"/>
          <w:sz w:val="24"/>
          <w:szCs w:val="24"/>
        </w:rPr>
      </w:pPr>
      <w:proofErr w:type="spellStart"/>
      <w:r w:rsidRPr="00CD0E8F">
        <w:rPr>
          <w:rFonts w:ascii="Times New Roman" w:hAnsi="Times New Roman" w:cs="Times New Roman"/>
          <w:sz w:val="24"/>
          <w:szCs w:val="24"/>
        </w:rPr>
        <w:lastRenderedPageBreak/>
        <w:t>Stoet</w:t>
      </w:r>
      <w:proofErr w:type="spellEnd"/>
      <w:r w:rsidRPr="00CD0E8F">
        <w:rPr>
          <w:rFonts w:ascii="Times New Roman" w:hAnsi="Times New Roman" w:cs="Times New Roman"/>
          <w:sz w:val="24"/>
          <w:szCs w:val="24"/>
        </w:rPr>
        <w:t xml:space="preserve">, G. (2010). </w:t>
      </w:r>
      <w:proofErr w:type="spellStart"/>
      <w:r w:rsidRPr="00CD0E8F">
        <w:rPr>
          <w:rFonts w:ascii="Times New Roman" w:hAnsi="Times New Roman" w:cs="Times New Roman"/>
          <w:sz w:val="24"/>
          <w:szCs w:val="24"/>
        </w:rPr>
        <w:t>PsyToolkit</w:t>
      </w:r>
      <w:proofErr w:type="spellEnd"/>
      <w:r w:rsidRPr="00CD0E8F">
        <w:rPr>
          <w:rFonts w:ascii="Times New Roman" w:hAnsi="Times New Roman" w:cs="Times New Roman"/>
          <w:sz w:val="24"/>
          <w:szCs w:val="24"/>
        </w:rPr>
        <w:t>: A software package for programming psychological experiments using Linux. Behavior Research Methods, 42(4), 1096-1104. https://doi.org/10.3758/BRM.42.4.1096</w:t>
      </w:r>
    </w:p>
    <w:p w14:paraId="762D5E63" w14:textId="77777777" w:rsidR="002C0686" w:rsidRPr="00CD0E8F" w:rsidRDefault="00000000" w:rsidP="00BD3BDE">
      <w:pPr>
        <w:spacing w:line="360" w:lineRule="auto"/>
        <w:rPr>
          <w:rFonts w:ascii="Times New Roman" w:hAnsi="Times New Roman" w:cs="Times New Roman"/>
          <w:sz w:val="24"/>
          <w:szCs w:val="24"/>
        </w:rPr>
      </w:pPr>
      <w:proofErr w:type="spellStart"/>
      <w:r w:rsidRPr="00CD0E8F">
        <w:rPr>
          <w:rFonts w:ascii="Times New Roman" w:hAnsi="Times New Roman" w:cs="Times New Roman"/>
          <w:sz w:val="24"/>
          <w:szCs w:val="24"/>
        </w:rPr>
        <w:t>Stoet</w:t>
      </w:r>
      <w:proofErr w:type="spellEnd"/>
      <w:r w:rsidRPr="00CD0E8F">
        <w:rPr>
          <w:rFonts w:ascii="Times New Roman" w:hAnsi="Times New Roman" w:cs="Times New Roman"/>
          <w:sz w:val="24"/>
          <w:szCs w:val="24"/>
        </w:rPr>
        <w:t xml:space="preserve">, G. (2017). </w:t>
      </w:r>
      <w:proofErr w:type="spellStart"/>
      <w:r w:rsidRPr="00CD0E8F">
        <w:rPr>
          <w:rFonts w:ascii="Times New Roman" w:hAnsi="Times New Roman" w:cs="Times New Roman"/>
          <w:sz w:val="24"/>
          <w:szCs w:val="24"/>
        </w:rPr>
        <w:t>PsyToolkit</w:t>
      </w:r>
      <w:proofErr w:type="spellEnd"/>
      <w:r w:rsidRPr="00CD0E8F">
        <w:rPr>
          <w:rFonts w:ascii="Times New Roman" w:hAnsi="Times New Roman" w:cs="Times New Roman"/>
          <w:sz w:val="24"/>
          <w:szCs w:val="24"/>
        </w:rPr>
        <w:t>: A Novel Web-Based Method for Running Online Questionnaires and Reaction-Time Experiments. Teaching of Psychology, 44(1), 24-31. https://doi.org/10.1177/0098628316677643</w:t>
      </w:r>
    </w:p>
    <w:p w14:paraId="458AFEDD" w14:textId="77777777" w:rsidR="002C0686" w:rsidRPr="00CD0E8F" w:rsidRDefault="00000000" w:rsidP="00BD3BDE">
      <w:pPr>
        <w:spacing w:line="360" w:lineRule="auto"/>
        <w:rPr>
          <w:rFonts w:ascii="Times New Roman" w:hAnsi="Times New Roman" w:cs="Times New Roman"/>
          <w:sz w:val="24"/>
          <w:szCs w:val="24"/>
        </w:rPr>
      </w:pPr>
      <w:r w:rsidRPr="00CD0E8F">
        <w:rPr>
          <w:rFonts w:ascii="Times New Roman" w:hAnsi="Times New Roman" w:cs="Times New Roman"/>
          <w:sz w:val="24"/>
          <w:szCs w:val="24"/>
        </w:rPr>
        <w:t>Williams-</w:t>
      </w:r>
      <w:proofErr w:type="spellStart"/>
      <w:r w:rsidRPr="00CD0E8F">
        <w:rPr>
          <w:rFonts w:ascii="Times New Roman" w:hAnsi="Times New Roman" w:cs="Times New Roman"/>
          <w:sz w:val="24"/>
          <w:szCs w:val="24"/>
        </w:rPr>
        <w:t>Piehota</w:t>
      </w:r>
      <w:proofErr w:type="spellEnd"/>
      <w:r w:rsidRPr="00CD0E8F">
        <w:rPr>
          <w:rFonts w:ascii="Times New Roman" w:hAnsi="Times New Roman" w:cs="Times New Roman"/>
          <w:sz w:val="24"/>
          <w:szCs w:val="24"/>
        </w:rPr>
        <w:t>, P., Schneider, T. R., Pizarro, J., Mowad, L., &amp; Salovey, P. (2003). Matching Health Messages to Information-Processing Styles: Need for Cognition and Mammography Utilization. Health Communication, 15(4), 375-392. https://doi.org/10.1207/S15327027HC1504_01</w:t>
      </w:r>
    </w:p>
    <w:p w14:paraId="00604AB7" w14:textId="77777777" w:rsidR="002C0686" w:rsidRPr="00CD0E8F" w:rsidRDefault="00000000" w:rsidP="00BD3BDE">
      <w:pPr>
        <w:spacing w:line="360" w:lineRule="auto"/>
        <w:rPr>
          <w:rFonts w:ascii="Times New Roman" w:hAnsi="Times New Roman" w:cs="Times New Roman"/>
          <w:sz w:val="24"/>
          <w:szCs w:val="24"/>
        </w:rPr>
      </w:pPr>
      <w:r w:rsidRPr="00CD0E8F">
        <w:rPr>
          <w:rFonts w:ascii="Times New Roman" w:hAnsi="Times New Roman" w:cs="Times New Roman"/>
          <w:sz w:val="24"/>
          <w:szCs w:val="24"/>
        </w:rPr>
        <w:t>Williams-</w:t>
      </w:r>
      <w:proofErr w:type="spellStart"/>
      <w:r w:rsidRPr="00CD0E8F">
        <w:rPr>
          <w:rFonts w:ascii="Times New Roman" w:hAnsi="Times New Roman" w:cs="Times New Roman"/>
          <w:sz w:val="24"/>
          <w:szCs w:val="24"/>
        </w:rPr>
        <w:t>Piehota</w:t>
      </w:r>
      <w:proofErr w:type="spellEnd"/>
      <w:r w:rsidRPr="00CD0E8F">
        <w:rPr>
          <w:rFonts w:ascii="Times New Roman" w:hAnsi="Times New Roman" w:cs="Times New Roman"/>
          <w:sz w:val="24"/>
          <w:szCs w:val="24"/>
        </w:rPr>
        <w:t xml:space="preserve">, P., Pizarro, J., Navarro Silveira, S.A., Mowad, L. &amp; Salovey, P. (2006). Need for cognition and Message Complexity on Motivation Fruit and Vegetable Intake among Callers to the Cancer Information Service. Health Communication, 19(1), 75-84. </w:t>
      </w:r>
    </w:p>
    <w:p w14:paraId="091F0D93" w14:textId="77777777" w:rsidR="002C0686" w:rsidRPr="00CD0E8F" w:rsidRDefault="00000000" w:rsidP="00BD3BDE">
      <w:pPr>
        <w:spacing w:line="360" w:lineRule="auto"/>
        <w:rPr>
          <w:rFonts w:ascii="Times New Roman" w:hAnsi="Times New Roman" w:cs="Times New Roman"/>
          <w:sz w:val="24"/>
          <w:szCs w:val="24"/>
        </w:rPr>
      </w:pPr>
      <w:r w:rsidRPr="00CD0E8F">
        <w:rPr>
          <w:rFonts w:ascii="Times New Roman" w:hAnsi="Times New Roman" w:cs="Times New Roman"/>
          <w:sz w:val="24"/>
          <w:szCs w:val="24"/>
        </w:rPr>
        <w:t>Yu, Y., Luo, D., Chen, X., Huang, Z., Wang, M., &amp; Xiao, S. (2018). Medication adherence to antiretroviral therapy among newly treated people living with HIV. BMC Public Health, 18(1), 825. https://doi.org/10.1186/s12889-018-5731-z</w:t>
      </w:r>
    </w:p>
    <w:p w14:paraId="3369BD41" w14:textId="77777777" w:rsidR="002C0686" w:rsidRPr="00CD0E8F" w:rsidRDefault="002C0686" w:rsidP="00BD3BDE">
      <w:pPr>
        <w:spacing w:line="360" w:lineRule="auto"/>
        <w:rPr>
          <w:rFonts w:ascii="Times New Roman" w:hAnsi="Times New Roman" w:cs="Times New Roman"/>
          <w:sz w:val="24"/>
          <w:szCs w:val="24"/>
        </w:rPr>
      </w:pPr>
    </w:p>
    <w:p w14:paraId="546AC199" w14:textId="77777777" w:rsidR="002C0686" w:rsidRPr="00CD0E8F" w:rsidRDefault="00000000" w:rsidP="00BD3BDE">
      <w:pPr>
        <w:spacing w:line="360" w:lineRule="auto"/>
        <w:rPr>
          <w:rFonts w:ascii="Times New Roman" w:hAnsi="Times New Roman" w:cs="Times New Roman"/>
          <w:sz w:val="24"/>
          <w:szCs w:val="24"/>
        </w:rPr>
      </w:pPr>
      <w:r w:rsidRPr="00CD0E8F">
        <w:rPr>
          <w:rFonts w:ascii="Times New Roman" w:hAnsi="Times New Roman" w:cs="Times New Roman"/>
          <w:sz w:val="24"/>
          <w:szCs w:val="24"/>
        </w:rPr>
        <w:t>Ethical Considerations</w:t>
      </w:r>
    </w:p>
    <w:p w14:paraId="1E91E972" w14:textId="77777777" w:rsidR="002C0686" w:rsidRPr="00CD0E8F" w:rsidRDefault="00000000" w:rsidP="00BD3BDE">
      <w:pPr>
        <w:spacing w:line="360" w:lineRule="auto"/>
        <w:rPr>
          <w:rFonts w:ascii="Times New Roman" w:hAnsi="Times New Roman" w:cs="Times New Roman"/>
          <w:sz w:val="24"/>
          <w:szCs w:val="24"/>
        </w:rPr>
      </w:pPr>
      <w:r w:rsidRPr="00CD0E8F">
        <w:rPr>
          <w:rFonts w:ascii="Times New Roman" w:hAnsi="Times New Roman" w:cs="Times New Roman"/>
          <w:sz w:val="24"/>
          <w:szCs w:val="24"/>
        </w:rPr>
        <w:t>This study was conducted in accordance with the ethical principles outlined in the Declaration of Helsinki. Data collection took place during the early phase of the COVID-19 pandemic, under conditions of institutional closure and public health restrictions that limited access to formal ethics review procedures. For this reason, the study protocol was not submitted to an institutional ethics committee.</w:t>
      </w:r>
    </w:p>
    <w:p w14:paraId="5EB56C3D" w14:textId="77777777" w:rsidR="002C0686" w:rsidRPr="00CD0E8F" w:rsidRDefault="002C0686" w:rsidP="00BD3BDE">
      <w:pPr>
        <w:spacing w:line="360" w:lineRule="auto"/>
        <w:rPr>
          <w:rFonts w:ascii="Times New Roman" w:hAnsi="Times New Roman" w:cs="Times New Roman"/>
          <w:sz w:val="24"/>
          <w:szCs w:val="24"/>
        </w:rPr>
      </w:pPr>
    </w:p>
    <w:p w14:paraId="71065858" w14:textId="77777777" w:rsidR="002C0686" w:rsidRPr="00CD0E8F" w:rsidRDefault="00000000" w:rsidP="00BD3BDE">
      <w:pPr>
        <w:spacing w:line="360" w:lineRule="auto"/>
        <w:rPr>
          <w:rFonts w:ascii="Times New Roman" w:hAnsi="Times New Roman" w:cs="Times New Roman"/>
          <w:sz w:val="24"/>
          <w:szCs w:val="24"/>
        </w:rPr>
      </w:pPr>
      <w:r w:rsidRPr="00CD0E8F">
        <w:rPr>
          <w:rFonts w:ascii="Times New Roman" w:hAnsi="Times New Roman" w:cs="Times New Roman"/>
          <w:sz w:val="24"/>
          <w:szCs w:val="24"/>
        </w:rPr>
        <w:t xml:space="preserve">However, all participants were adult university students who voluntarily agreed to take part in the study. Written informed consent was obtained from each participant prior to </w:t>
      </w:r>
      <w:r w:rsidRPr="00CD0E8F">
        <w:rPr>
          <w:rFonts w:ascii="Times New Roman" w:hAnsi="Times New Roman" w:cs="Times New Roman"/>
          <w:sz w:val="24"/>
          <w:szCs w:val="24"/>
        </w:rPr>
        <w:lastRenderedPageBreak/>
        <w:t>survey completion. The consent form included clear information about the study’s purpose, procedures, and the voluntary nature of participation. No identifying personal information was collected, and participants were assured of the anonymity and confidentiality of their responses. The study involved no deception, no physical or psychological risk, and no form of compensation or coercion.</w:t>
      </w:r>
    </w:p>
    <w:p w14:paraId="1B780F4C" w14:textId="77777777" w:rsidR="002C0686" w:rsidRPr="00CD0E8F" w:rsidRDefault="002C0686" w:rsidP="00BD3BDE">
      <w:pPr>
        <w:spacing w:line="360" w:lineRule="auto"/>
        <w:rPr>
          <w:rFonts w:ascii="Times New Roman" w:hAnsi="Times New Roman" w:cs="Times New Roman"/>
          <w:sz w:val="24"/>
          <w:szCs w:val="24"/>
        </w:rPr>
      </w:pPr>
    </w:p>
    <w:p w14:paraId="67EF9CAA" w14:textId="571747C4" w:rsidR="002C0686" w:rsidRPr="00CD0E8F" w:rsidRDefault="00000000" w:rsidP="00BD3BDE">
      <w:pPr>
        <w:spacing w:line="360" w:lineRule="auto"/>
        <w:rPr>
          <w:rFonts w:ascii="Times New Roman" w:hAnsi="Times New Roman" w:cs="Times New Roman"/>
          <w:sz w:val="24"/>
          <w:szCs w:val="24"/>
        </w:rPr>
      </w:pPr>
      <w:r w:rsidRPr="00CD0E8F">
        <w:rPr>
          <w:rFonts w:ascii="Times New Roman" w:hAnsi="Times New Roman" w:cs="Times New Roman"/>
          <w:sz w:val="24"/>
          <w:szCs w:val="24"/>
        </w:rPr>
        <w:t xml:space="preserve">Given the observational, anonymous, and minimal-risk nature of the research, and the exceptional circumstances of the pandemic, the study met the fundamental ethical requirements for research involving human </w:t>
      </w:r>
      <w:r w:rsidR="007E048F" w:rsidRPr="00CD0E8F">
        <w:rPr>
          <w:rFonts w:ascii="Times New Roman" w:hAnsi="Times New Roman" w:cs="Times New Roman"/>
          <w:sz w:val="24"/>
          <w:szCs w:val="24"/>
        </w:rPr>
        <w:t>participants</w:t>
      </w:r>
      <w:r w:rsidRPr="00CD0E8F">
        <w:rPr>
          <w:rFonts w:ascii="Times New Roman" w:hAnsi="Times New Roman" w:cs="Times New Roman"/>
          <w:sz w:val="24"/>
          <w:szCs w:val="24"/>
        </w:rPr>
        <w:t>.</w:t>
      </w:r>
    </w:p>
    <w:sectPr w:rsidR="002C0686" w:rsidRPr="00CD0E8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16cid:durableId="1205408972">
    <w:abstractNumId w:val="8"/>
  </w:num>
  <w:num w:numId="2" w16cid:durableId="616328123">
    <w:abstractNumId w:val="6"/>
  </w:num>
  <w:num w:numId="3" w16cid:durableId="1236627194">
    <w:abstractNumId w:val="5"/>
  </w:num>
  <w:num w:numId="4" w16cid:durableId="1508863394">
    <w:abstractNumId w:val="4"/>
  </w:num>
  <w:num w:numId="5" w16cid:durableId="998534596">
    <w:abstractNumId w:val="7"/>
  </w:num>
  <w:num w:numId="6" w16cid:durableId="1263607810">
    <w:abstractNumId w:val="3"/>
  </w:num>
  <w:num w:numId="7" w16cid:durableId="1237865318">
    <w:abstractNumId w:val="2"/>
  </w:num>
  <w:num w:numId="8" w16cid:durableId="1107389051">
    <w:abstractNumId w:val="1"/>
  </w:num>
  <w:num w:numId="9" w16cid:durableId="1072313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hideSpellingErrors/>
  <w:hideGrammaticalErrors/>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F14A1"/>
    <w:rsid w:val="0029639D"/>
    <w:rsid w:val="002C0686"/>
    <w:rsid w:val="00326F90"/>
    <w:rsid w:val="00426827"/>
    <w:rsid w:val="007E048F"/>
    <w:rsid w:val="00AA1D8D"/>
    <w:rsid w:val="00B23DF9"/>
    <w:rsid w:val="00B47730"/>
    <w:rsid w:val="00BD3BDE"/>
    <w:rsid w:val="00CB0664"/>
    <w:rsid w:val="00CD0E8F"/>
    <w:rsid w:val="00D0384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06680B"/>
  <w14:defaultImageDpi w14:val="300"/>
  <w15:docId w15:val="{A03615E2-B792-F24F-AE48-2A7A1EC04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39"/>
    <w:qFormat/>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HTMLconformatoprevio">
    <w:name w:val="HTML Preformatted"/>
    <w:basedOn w:val="Normal"/>
    <w:link w:val="HTMLconformatoprevioCar"/>
    <w:uiPriority w:val="99"/>
    <w:unhideWhenUsed/>
    <w:qFormat/>
    <w:rsid w:val="00CD0E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sid w:val="00CD0E8F"/>
    <w:rPr>
      <w:rFonts w:ascii="Courier New" w:eastAsia="Times New Roman" w:hAnsi="Courier New" w:cs="Courier New"/>
      <w:sz w:val="20"/>
      <w:szCs w:val="2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17</Pages>
  <Words>4548</Words>
  <Characters>25014</Characters>
  <Application>Microsoft Office Word</Application>
  <DocSecurity>0</DocSecurity>
  <Lines>208</Lines>
  <Paragraphs>59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29503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Jorge H</cp:lastModifiedBy>
  <cp:revision>6</cp:revision>
  <dcterms:created xsi:type="dcterms:W3CDTF">2025-07-30T16:20:00Z</dcterms:created>
  <dcterms:modified xsi:type="dcterms:W3CDTF">2025-07-30T17:05:00Z</dcterms:modified>
  <cp:category/>
</cp:coreProperties>
</file>