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39AE" w:rsidRPr="00964FDE" w:rsidRDefault="005D5704" w:rsidP="00443DD4">
      <w:pPr>
        <w:spacing w:line="360" w:lineRule="auto"/>
        <w:jc w:val="center"/>
        <w:rPr>
          <w:b/>
          <w:bCs/>
          <w:i/>
          <w:iCs/>
          <w:lang w:val="en-US"/>
        </w:rPr>
      </w:pPr>
      <w:r w:rsidRPr="00964FDE">
        <w:rPr>
          <w:b/>
          <w:bCs/>
          <w:sz w:val="36"/>
          <w:szCs w:val="36"/>
          <w:lang w:val="en-US"/>
        </w:rPr>
        <w:t>Effects of Gender on the Evaluation of Applicants for Managerial Positions: An Experimental Study</w:t>
      </w:r>
    </w:p>
    <w:p w:rsidR="008D39AE" w:rsidRPr="00964FDE" w:rsidRDefault="00000000" w:rsidP="00443DD4">
      <w:pPr>
        <w:spacing w:line="360" w:lineRule="auto"/>
        <w:rPr>
          <w:rFonts w:eastAsia="Times"/>
          <w:i/>
          <w:sz w:val="28"/>
          <w:szCs w:val="28"/>
          <w:lang w:val="en-US"/>
        </w:rPr>
      </w:pPr>
      <w:r w:rsidRPr="00964FDE">
        <w:rPr>
          <w:noProof/>
        </w:rPr>
        <mc:AlternateContent>
          <mc:Choice Requires="wpg">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72200" cy="25400"/>
                        </a:xfrm>
                        <a:prstGeom prst="rect"/>
                        <a:ln/>
                      </pic:spPr>
                    </pic:pic>
                  </a:graphicData>
                </a:graphic>
              </wp:anchor>
            </w:drawing>
          </mc:Fallback>
        </mc:AlternateContent>
      </w:r>
    </w:p>
    <w:p w:rsidR="008D39AE" w:rsidRPr="00964FDE" w:rsidRDefault="008D39AE" w:rsidP="00443DD4">
      <w:pPr>
        <w:spacing w:line="360" w:lineRule="auto"/>
        <w:rPr>
          <w:b/>
          <w:sz w:val="20"/>
          <w:szCs w:val="20"/>
          <w:lang w:val="en-US"/>
        </w:rPr>
      </w:pPr>
    </w:p>
    <w:p w:rsidR="008D39AE" w:rsidRPr="003742A1" w:rsidRDefault="00000000" w:rsidP="00443DD4">
      <w:pPr>
        <w:pBdr>
          <w:top w:val="nil"/>
          <w:left w:val="nil"/>
          <w:bottom w:val="nil"/>
          <w:right w:val="nil"/>
          <w:between w:val="nil"/>
        </w:pBdr>
        <w:spacing w:after="120" w:line="360" w:lineRule="auto"/>
        <w:jc w:val="center"/>
        <w:rPr>
          <w:b/>
          <w:smallCaps/>
          <w:color w:val="000000"/>
          <w:sz w:val="20"/>
          <w:szCs w:val="20"/>
          <w:lang w:val="en-US"/>
        </w:rPr>
      </w:pPr>
      <w:r w:rsidRPr="003742A1">
        <w:rPr>
          <w:b/>
          <w:smallCaps/>
          <w:color w:val="000000"/>
          <w:sz w:val="20"/>
          <w:szCs w:val="20"/>
          <w:lang w:val="en-US"/>
        </w:rPr>
        <w:t>Abstract</w:t>
      </w:r>
    </w:p>
    <w:p w:rsidR="005A6096" w:rsidRDefault="00BF3E40" w:rsidP="00443DD4">
      <w:pPr>
        <w:spacing w:line="360" w:lineRule="auto"/>
        <w:rPr>
          <w:sz w:val="20"/>
          <w:szCs w:val="20"/>
          <w:lang w:val="en-US"/>
        </w:rPr>
      </w:pPr>
      <w:r w:rsidRPr="00BF3E40">
        <w:rPr>
          <w:sz w:val="20"/>
          <w:szCs w:val="20"/>
          <w:lang w:val="en-US"/>
        </w:rPr>
        <w:t>The experiment examined</w:t>
      </w:r>
      <w:r>
        <w:rPr>
          <w:sz w:val="20"/>
          <w:szCs w:val="20"/>
          <w:lang w:val="en-US"/>
        </w:rPr>
        <w:t xml:space="preserve"> </w:t>
      </w:r>
      <w:r w:rsidR="00D02AC5" w:rsidRPr="00D02AC5">
        <w:rPr>
          <w:sz w:val="20"/>
          <w:szCs w:val="20"/>
          <w:lang w:val="en-US"/>
        </w:rPr>
        <w:t xml:space="preserve">the effects of gender on the evaluation of applicants for a human resources managerial position. A total of 111 undergraduate students (79 women and 32 men; M = 22.05 years, SD = 2.47) participated in the study. All were in the final years of degree programs in human resources, business administration, or business engineering at a public university, and 70% had active work experience. Each participant was randomly assigned to evaluate one of two identical résumés that differed only in perceived gender, indicated by name and photograph: Daniela (female) or Daniel (male). Statistical analyses revealed no significant differences in competence (p = .243), </w:t>
      </w:r>
      <w:proofErr w:type="spellStart"/>
      <w:r w:rsidR="00D02AC5" w:rsidRPr="00D02AC5">
        <w:rPr>
          <w:sz w:val="20"/>
          <w:szCs w:val="20"/>
          <w:lang w:val="en-US"/>
        </w:rPr>
        <w:t>hireability</w:t>
      </w:r>
      <w:proofErr w:type="spellEnd"/>
      <w:r w:rsidR="00D02AC5" w:rsidRPr="00D02AC5">
        <w:rPr>
          <w:sz w:val="20"/>
          <w:szCs w:val="20"/>
          <w:lang w:val="en-US"/>
        </w:rPr>
        <w:t xml:space="preserve"> (p = .321), or suggested salary (p = .287). However, participants rated Daniela significantly higher in</w:t>
      </w:r>
      <w:r w:rsidR="00216C34">
        <w:rPr>
          <w:sz w:val="20"/>
          <w:szCs w:val="20"/>
          <w:lang w:val="en-US"/>
        </w:rPr>
        <w:t xml:space="preserve"> </w:t>
      </w:r>
      <w:r w:rsidR="003B72B5">
        <w:rPr>
          <w:sz w:val="20"/>
          <w:szCs w:val="20"/>
          <w:lang w:val="en-US"/>
        </w:rPr>
        <w:t>mentoring</w:t>
      </w:r>
      <w:r w:rsidR="003E28CA" w:rsidRPr="003E28CA">
        <w:rPr>
          <w:sz w:val="20"/>
          <w:szCs w:val="20"/>
          <w:lang w:val="en-US"/>
        </w:rPr>
        <w:t xml:space="preserve"> </w:t>
      </w:r>
      <w:r w:rsidR="00D02AC5" w:rsidRPr="00D02AC5">
        <w:rPr>
          <w:sz w:val="20"/>
          <w:szCs w:val="20"/>
          <w:lang w:val="en-US"/>
        </w:rPr>
        <w:t>(p = .012), social likeability (p &lt; .001), and physical attractiveness (p &lt; .001), with medium to large effect sizes. These findings suggest that while technical and compensation-related evaluations may appear gender-neutral, social and aesthetic judgments act as latent selection criteria influenced by gender bias.</w:t>
      </w:r>
    </w:p>
    <w:p w:rsidR="00D02AC5" w:rsidRPr="00964FDE" w:rsidRDefault="00D02AC5" w:rsidP="00443DD4">
      <w:pPr>
        <w:spacing w:line="360" w:lineRule="auto"/>
        <w:rPr>
          <w:sz w:val="20"/>
          <w:szCs w:val="20"/>
          <w:lang w:val="en-US"/>
        </w:rPr>
      </w:pPr>
    </w:p>
    <w:p w:rsidR="008D39AE" w:rsidRPr="00964FDE" w:rsidRDefault="00000000" w:rsidP="00443DD4">
      <w:pPr>
        <w:spacing w:line="360" w:lineRule="auto"/>
        <w:rPr>
          <w:b/>
          <w:sz w:val="20"/>
          <w:szCs w:val="20"/>
          <w:lang w:val="en-US"/>
        </w:rPr>
      </w:pPr>
      <w:r w:rsidRPr="00964FDE">
        <w:rPr>
          <w:b/>
          <w:sz w:val="20"/>
          <w:szCs w:val="20"/>
          <w:lang w:val="en-US"/>
        </w:rPr>
        <w:t>Keywords</w:t>
      </w:r>
    </w:p>
    <w:p w:rsidR="000903AA" w:rsidRPr="00964FDE" w:rsidRDefault="000903AA" w:rsidP="00443DD4">
      <w:pPr>
        <w:spacing w:line="360" w:lineRule="auto"/>
        <w:jc w:val="both"/>
        <w:rPr>
          <w:sz w:val="20"/>
          <w:szCs w:val="20"/>
          <w:lang w:val="en-US"/>
        </w:rPr>
      </w:pPr>
      <w:r w:rsidRPr="00964FDE">
        <w:rPr>
          <w:sz w:val="20"/>
          <w:szCs w:val="20"/>
          <w:lang w:val="en-US"/>
        </w:rPr>
        <w:t>Occupational psychology; gender biases; personnel selection; experiment</w:t>
      </w:r>
    </w:p>
    <w:p w:rsidR="008D39AE" w:rsidRPr="00964FDE" w:rsidRDefault="008D39AE" w:rsidP="00443DD4">
      <w:pPr>
        <w:spacing w:line="360" w:lineRule="auto"/>
        <w:jc w:val="both"/>
        <w:rPr>
          <w:sz w:val="20"/>
          <w:szCs w:val="20"/>
          <w:lang w:val="en-US"/>
        </w:rPr>
      </w:pPr>
    </w:p>
    <w:p w:rsidR="008D39AE" w:rsidRPr="00964FDE" w:rsidRDefault="00000000" w:rsidP="00443DD4">
      <w:pPr>
        <w:pBdr>
          <w:top w:val="nil"/>
          <w:left w:val="nil"/>
          <w:bottom w:val="nil"/>
          <w:right w:val="nil"/>
          <w:between w:val="nil"/>
        </w:pBdr>
        <w:spacing w:after="120" w:line="360" w:lineRule="auto"/>
        <w:jc w:val="center"/>
        <w:rPr>
          <w:b/>
          <w:smallCaps/>
          <w:color w:val="000000"/>
          <w:sz w:val="20"/>
          <w:szCs w:val="20"/>
        </w:rPr>
      </w:pPr>
      <w:r w:rsidRPr="00964FDE">
        <w:rPr>
          <w:b/>
          <w:smallCaps/>
          <w:color w:val="000000"/>
          <w:sz w:val="20"/>
          <w:szCs w:val="20"/>
        </w:rPr>
        <w:t>Resumen</w:t>
      </w:r>
    </w:p>
    <w:p w:rsidR="008D39AE" w:rsidRDefault="00825DFF" w:rsidP="00825DFF">
      <w:pPr>
        <w:spacing w:line="360" w:lineRule="auto"/>
        <w:rPr>
          <w:sz w:val="20"/>
          <w:szCs w:val="20"/>
        </w:rPr>
      </w:pPr>
      <w:r w:rsidRPr="00825DFF">
        <w:rPr>
          <w:sz w:val="20"/>
          <w:szCs w:val="20"/>
        </w:rPr>
        <w:t xml:space="preserve">El experimento examinó los efectos del género en la evaluación de </w:t>
      </w:r>
      <w:r w:rsidR="00C07219">
        <w:rPr>
          <w:sz w:val="20"/>
          <w:szCs w:val="20"/>
        </w:rPr>
        <w:t>aplicantes</w:t>
      </w:r>
      <w:r w:rsidRPr="00825DFF">
        <w:rPr>
          <w:sz w:val="20"/>
          <w:szCs w:val="20"/>
        </w:rPr>
        <w:t xml:space="preserve"> a un cargo de jefatura en el área de recursos humanos. Un total de 111 estudiantes de licenciatura (79 mujeres y 32 hombres; M = 22.05 años, DE = 2.47) participaron en el estudio. Todos se encontraban en los últimos años de </w:t>
      </w:r>
      <w:r w:rsidR="000251B0">
        <w:rPr>
          <w:sz w:val="20"/>
          <w:szCs w:val="20"/>
        </w:rPr>
        <w:t>licenciaturas</w:t>
      </w:r>
      <w:r w:rsidRPr="00825DFF">
        <w:rPr>
          <w:sz w:val="20"/>
          <w:szCs w:val="20"/>
        </w:rPr>
        <w:t xml:space="preserve"> en recursos humanos, administración de empresas o ingeniería </w:t>
      </w:r>
      <w:r w:rsidR="000251B0">
        <w:rPr>
          <w:sz w:val="20"/>
          <w:szCs w:val="20"/>
        </w:rPr>
        <w:t>en negocios</w:t>
      </w:r>
      <w:r w:rsidRPr="00825DFF">
        <w:rPr>
          <w:sz w:val="20"/>
          <w:szCs w:val="20"/>
        </w:rPr>
        <w:t xml:space="preserve"> en una universidad pública, y el 70 % contaba con experiencia laboral activa. A cada participante se le asignó aleatoriamente la evaluación de uno de dos currículums idénticos, que solo diferían en el género percibido, señalado mediante el nombre y la fotografía: Daniela (mujer) o Daniel (hombre). Los análisis estadísticos no revelaron diferencias significativas en competencia percibida (p = .243), </w:t>
      </w:r>
      <w:proofErr w:type="spellStart"/>
      <w:r w:rsidRPr="00825DFF">
        <w:rPr>
          <w:sz w:val="20"/>
          <w:szCs w:val="20"/>
        </w:rPr>
        <w:t>contratabilidad</w:t>
      </w:r>
      <w:proofErr w:type="spellEnd"/>
      <w:r w:rsidRPr="00825DFF">
        <w:rPr>
          <w:sz w:val="20"/>
          <w:szCs w:val="20"/>
        </w:rPr>
        <w:t xml:space="preserve"> (p = .321) ni salario sugerido (p = .287). Sin embargo, Daniela </w:t>
      </w:r>
      <w:r>
        <w:rPr>
          <w:sz w:val="20"/>
          <w:szCs w:val="20"/>
        </w:rPr>
        <w:t>recibió</w:t>
      </w:r>
      <w:r w:rsidRPr="00825DFF">
        <w:rPr>
          <w:sz w:val="20"/>
          <w:szCs w:val="20"/>
        </w:rPr>
        <w:t xml:space="preserve"> califica</w:t>
      </w:r>
      <w:r>
        <w:rPr>
          <w:sz w:val="20"/>
          <w:szCs w:val="20"/>
        </w:rPr>
        <w:t>ciones</w:t>
      </w:r>
      <w:r w:rsidRPr="00825DFF">
        <w:rPr>
          <w:sz w:val="20"/>
          <w:szCs w:val="20"/>
        </w:rPr>
        <w:t xml:space="preserve"> significativamente más alt</w:t>
      </w:r>
      <w:r>
        <w:rPr>
          <w:sz w:val="20"/>
          <w:szCs w:val="20"/>
        </w:rPr>
        <w:t>as</w:t>
      </w:r>
      <w:r w:rsidRPr="00825DFF">
        <w:rPr>
          <w:sz w:val="20"/>
          <w:szCs w:val="20"/>
        </w:rPr>
        <w:t xml:space="preserve"> en mentoría (p = .012), agradabilidad social (p &lt; .001) y atractivo físico (p &lt; .001), con tamaños de efecto de moderados a grandes. Estos hallazgos sugieren que, aunque las evaluaciones técnicas y salariales puedan parecer neutrales al género, los juicios sociales y estéticos funcionan como criterios de selección latentes sensibles al sesgo.</w:t>
      </w:r>
    </w:p>
    <w:p w:rsidR="00825DFF" w:rsidRPr="00964FDE" w:rsidRDefault="00825DFF" w:rsidP="00443DD4">
      <w:pPr>
        <w:spacing w:line="360" w:lineRule="auto"/>
        <w:jc w:val="both"/>
        <w:rPr>
          <w:iCs/>
          <w:sz w:val="20"/>
          <w:szCs w:val="20"/>
        </w:rPr>
      </w:pPr>
    </w:p>
    <w:p w:rsidR="008D39AE" w:rsidRPr="00964FDE" w:rsidRDefault="00000000" w:rsidP="00443DD4">
      <w:pPr>
        <w:spacing w:line="360" w:lineRule="auto"/>
        <w:jc w:val="both"/>
        <w:rPr>
          <w:b/>
          <w:sz w:val="20"/>
          <w:szCs w:val="20"/>
        </w:rPr>
      </w:pPr>
      <w:r w:rsidRPr="00964FDE">
        <w:rPr>
          <w:b/>
          <w:sz w:val="20"/>
          <w:szCs w:val="20"/>
        </w:rPr>
        <w:t>Palabras clave</w:t>
      </w:r>
    </w:p>
    <w:p w:rsidR="00031CC7" w:rsidRPr="00964FDE" w:rsidRDefault="00031CC7" w:rsidP="00443DD4">
      <w:pPr>
        <w:spacing w:line="360" w:lineRule="auto"/>
        <w:jc w:val="both"/>
        <w:rPr>
          <w:sz w:val="20"/>
          <w:szCs w:val="20"/>
        </w:rPr>
      </w:pPr>
      <w:r w:rsidRPr="00964FDE">
        <w:rPr>
          <w:sz w:val="20"/>
          <w:szCs w:val="20"/>
        </w:rPr>
        <w:t>Psicología laboral; sesgos de género; selección de personal; experimento</w:t>
      </w:r>
    </w:p>
    <w:p w:rsidR="008D39AE" w:rsidRPr="00964FDE" w:rsidRDefault="00000000" w:rsidP="00443DD4">
      <w:pPr>
        <w:spacing w:line="360" w:lineRule="auto"/>
        <w:jc w:val="both"/>
        <w:rPr>
          <w:sz w:val="20"/>
          <w:szCs w:val="20"/>
        </w:rPr>
      </w:pPr>
      <w:r w:rsidRPr="00964FDE">
        <w:rPr>
          <w:noProof/>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0</wp:posOffset>
            </wp:positionV>
            <wp:extent cx="396000" cy="259200"/>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p>
    <w:p w:rsidR="00135AFC" w:rsidRPr="00964FDE" w:rsidRDefault="00135AFC" w:rsidP="00443DD4">
      <w:pPr>
        <w:pBdr>
          <w:top w:val="nil"/>
          <w:left w:val="nil"/>
          <w:bottom w:val="nil"/>
          <w:right w:val="nil"/>
          <w:between w:val="nil"/>
        </w:pBdr>
        <w:spacing w:line="360" w:lineRule="auto"/>
        <w:jc w:val="center"/>
        <w:rPr>
          <w:color w:val="000000"/>
        </w:rPr>
      </w:pPr>
      <w:r w:rsidRPr="00964FDE">
        <w:rPr>
          <w:color w:val="000000"/>
        </w:rPr>
        <w:lastRenderedPageBreak/>
        <w:t xml:space="preserve">Efectos del género en la evaluación de </w:t>
      </w:r>
      <w:r w:rsidR="00C07219">
        <w:rPr>
          <w:color w:val="000000"/>
        </w:rPr>
        <w:t>aplicantes</w:t>
      </w:r>
      <w:r w:rsidRPr="00964FDE">
        <w:rPr>
          <w:color w:val="000000"/>
        </w:rPr>
        <w:t xml:space="preserve"> a puestos de jefatura: un estudio experimental</w:t>
      </w:r>
    </w:p>
    <w:p w:rsidR="00E845D9" w:rsidRPr="00964FDE" w:rsidRDefault="00E845D9" w:rsidP="00443DD4">
      <w:pPr>
        <w:pBdr>
          <w:top w:val="nil"/>
          <w:left w:val="nil"/>
          <w:bottom w:val="nil"/>
          <w:right w:val="nil"/>
          <w:between w:val="nil"/>
        </w:pBdr>
        <w:spacing w:line="360" w:lineRule="auto"/>
        <w:jc w:val="center"/>
        <w:rPr>
          <w:b/>
          <w:bCs/>
          <w:color w:val="000000"/>
          <w:lang w:val="en-US"/>
        </w:rPr>
      </w:pPr>
      <w:r w:rsidRPr="00964FDE">
        <w:rPr>
          <w:b/>
          <w:bCs/>
          <w:color w:val="000000"/>
          <w:lang w:val="en-US"/>
        </w:rPr>
        <w:t>Introduction</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964FDE">
        <w:rPr>
          <w:color w:val="000000"/>
          <w:lang w:val="en-US"/>
        </w:rPr>
        <w:t>In organizational settings, individuals in charge of recruitment and selection processes may exhibit systematic preferences for one gender over another, regardless of applicants’ actual competencies. This pattern, known as gender bias, influences hiring decisions even in formal and highly professionalized contexts (Chang &amp; Milkman, 2020; Moss-</w:t>
      </w:r>
      <w:proofErr w:type="spellStart"/>
      <w:r w:rsidRPr="00964FDE">
        <w:rPr>
          <w:color w:val="000000"/>
          <w:lang w:val="en-US"/>
        </w:rPr>
        <w:t>Racusin</w:t>
      </w:r>
      <w:proofErr w:type="spellEnd"/>
      <w:r w:rsidRPr="00964FDE">
        <w:rPr>
          <w:color w:val="000000"/>
          <w:lang w:val="en-US"/>
        </w:rPr>
        <w:t xml:space="preserve"> et al., 2012). As a result, discriminatory practices are perpetuated, hindering equity in employment access. In Mexico, this issue persists: at least 56% of the population reports having experienced discrimination based on gender or physical appearance when seeking employment </w:t>
      </w:r>
      <w:r w:rsidR="00EA17AB" w:rsidRPr="00964FDE">
        <w:rPr>
          <w:color w:val="000000"/>
          <w:lang w:val="en-US"/>
        </w:rPr>
        <w:t>(</w:t>
      </w:r>
      <w:proofErr w:type="spellStart"/>
      <w:r w:rsidR="00EA17AB" w:rsidRPr="00964FDE">
        <w:rPr>
          <w:lang w:val="en-US"/>
        </w:rPr>
        <w:t>Consejo</w:t>
      </w:r>
      <w:proofErr w:type="spellEnd"/>
      <w:r w:rsidR="00EA17AB" w:rsidRPr="00964FDE">
        <w:rPr>
          <w:lang w:val="en-US"/>
        </w:rPr>
        <w:t xml:space="preserve"> Nacional para </w:t>
      </w:r>
      <w:proofErr w:type="spellStart"/>
      <w:r w:rsidR="00EA17AB" w:rsidRPr="00964FDE">
        <w:rPr>
          <w:lang w:val="en-US"/>
        </w:rPr>
        <w:t>Prevenir</w:t>
      </w:r>
      <w:proofErr w:type="spellEnd"/>
      <w:r w:rsidR="00EA17AB" w:rsidRPr="00964FDE">
        <w:rPr>
          <w:lang w:val="en-US"/>
        </w:rPr>
        <w:t xml:space="preserve"> la </w:t>
      </w:r>
      <w:proofErr w:type="spellStart"/>
      <w:r w:rsidR="00EA17AB" w:rsidRPr="00964FDE">
        <w:rPr>
          <w:lang w:val="en-US"/>
        </w:rPr>
        <w:t>Discriminación</w:t>
      </w:r>
      <w:proofErr w:type="spellEnd"/>
      <w:r w:rsidR="00EA17AB" w:rsidRPr="00964FDE">
        <w:rPr>
          <w:lang w:val="en-US"/>
        </w:rPr>
        <w:t>, 2023;</w:t>
      </w:r>
      <w:r w:rsidR="00EA17AB" w:rsidRPr="00964FDE">
        <w:rPr>
          <w:color w:val="000000"/>
          <w:lang w:val="en-US"/>
        </w:rPr>
        <w:t xml:space="preserve"> </w:t>
      </w:r>
      <w:r w:rsidRPr="00964FDE">
        <w:rPr>
          <w:color w:val="000000"/>
          <w:lang w:val="en-US"/>
        </w:rPr>
        <w:t xml:space="preserve">El País, 2024; </w:t>
      </w:r>
      <w:proofErr w:type="spellStart"/>
      <w:r w:rsidRPr="00964FDE">
        <w:rPr>
          <w:color w:val="000000"/>
          <w:lang w:val="en-US"/>
        </w:rPr>
        <w:t>OCCMundial</w:t>
      </w:r>
      <w:proofErr w:type="spellEnd"/>
      <w:r w:rsidRPr="00964FDE">
        <w:rPr>
          <w:color w:val="000000"/>
          <w:lang w:val="en-US"/>
        </w:rPr>
        <w:t>, 2023).</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In experimental psychology, a common strategy to study this phenomenon involves presenting evaluators with one of two identical résumés, manipulating only the perceived gender of the applicant. Findings suggest that gender bias manifests in more complex and nuanced ways than typically assumed (Koch et al., 2015; </w:t>
      </w:r>
      <w:proofErr w:type="spellStart"/>
      <w:r w:rsidRPr="00964FDE">
        <w:rPr>
          <w:color w:val="000000"/>
          <w:lang w:val="en-US"/>
        </w:rPr>
        <w:t>Olian</w:t>
      </w:r>
      <w:proofErr w:type="spellEnd"/>
      <w:r w:rsidRPr="00964FDE">
        <w:rPr>
          <w:color w:val="000000"/>
          <w:lang w:val="en-US"/>
        </w:rPr>
        <w:t xml:space="preserve"> et al., 1988; Park &amp; Oh, 2025).</w:t>
      </w:r>
    </w:p>
    <w:p w:rsidR="00E82DD1" w:rsidRDefault="00E845D9" w:rsidP="00E82DD1">
      <w:pPr>
        <w:pBdr>
          <w:top w:val="nil"/>
          <w:left w:val="nil"/>
          <w:bottom w:val="nil"/>
          <w:right w:val="nil"/>
          <w:between w:val="nil"/>
        </w:pBdr>
        <w:spacing w:line="360" w:lineRule="auto"/>
        <w:ind w:firstLine="720"/>
        <w:rPr>
          <w:color w:val="000000"/>
          <w:lang w:val="en-US"/>
        </w:rPr>
      </w:pPr>
      <w:r w:rsidRPr="008677E6">
        <w:rPr>
          <w:color w:val="000000"/>
          <w:lang w:val="en-US"/>
        </w:rPr>
        <w:t>On the one hand, the literature reports systematic disadvantages for women, even when they exhibit comparable levels of competence</w:t>
      </w:r>
      <w:r w:rsidR="00A24CFE" w:rsidRPr="008677E6">
        <w:rPr>
          <w:color w:val="000000"/>
          <w:lang w:val="en-US"/>
        </w:rPr>
        <w:t xml:space="preserve"> </w:t>
      </w:r>
      <w:r w:rsidR="006047C6" w:rsidRPr="008677E6">
        <w:rPr>
          <w:color w:val="000000"/>
          <w:lang w:val="en-US"/>
        </w:rPr>
        <w:t>(</w:t>
      </w:r>
      <w:r w:rsidR="00AD7CEB" w:rsidRPr="008677E6">
        <w:rPr>
          <w:lang w:val="en-US"/>
        </w:rPr>
        <w:t>Emeka, 2024</w:t>
      </w:r>
      <w:r w:rsidR="00AD7CEB" w:rsidRPr="008677E6">
        <w:rPr>
          <w:lang w:val="en-US"/>
        </w:rPr>
        <w:t xml:space="preserve">; </w:t>
      </w:r>
      <w:r w:rsidR="006E188D" w:rsidRPr="006E188D">
        <w:rPr>
          <w:lang w:val="en-US"/>
        </w:rPr>
        <w:t>González</w:t>
      </w:r>
      <w:r w:rsidR="006E188D" w:rsidRPr="008677E6">
        <w:rPr>
          <w:lang w:val="en-US"/>
        </w:rPr>
        <w:t xml:space="preserve"> et al., 2019; </w:t>
      </w:r>
      <w:r w:rsidR="006047C6" w:rsidRPr="008677E6">
        <w:rPr>
          <w:lang w:val="en-US"/>
        </w:rPr>
        <w:t>Kubiak</w:t>
      </w:r>
      <w:r w:rsidR="006047C6" w:rsidRPr="008677E6">
        <w:rPr>
          <w:color w:val="000000"/>
          <w:lang w:val="en-US"/>
        </w:rPr>
        <w:t xml:space="preserve"> et al</w:t>
      </w:r>
      <w:r w:rsidR="00D30133" w:rsidRPr="008677E6">
        <w:rPr>
          <w:color w:val="000000"/>
          <w:lang w:val="en-US"/>
        </w:rPr>
        <w:t>.</w:t>
      </w:r>
      <w:r w:rsidR="006047C6" w:rsidRPr="008677E6">
        <w:rPr>
          <w:color w:val="000000"/>
          <w:lang w:val="en-US"/>
        </w:rPr>
        <w:t>, 2023)</w:t>
      </w:r>
      <w:r w:rsidR="00AD7CEB" w:rsidRPr="008677E6">
        <w:rPr>
          <w:color w:val="000000"/>
          <w:lang w:val="en-US"/>
        </w:rPr>
        <w:t>.</w:t>
      </w:r>
      <w:r w:rsidR="00AD7CEB">
        <w:rPr>
          <w:color w:val="000000"/>
          <w:lang w:val="en-US"/>
        </w:rPr>
        <w:t xml:space="preserve"> </w:t>
      </w:r>
      <w:r w:rsidRPr="00800935">
        <w:rPr>
          <w:color w:val="000000"/>
          <w:lang w:val="en-US"/>
        </w:rPr>
        <w:t>For example, Moss-</w:t>
      </w:r>
      <w:proofErr w:type="spellStart"/>
      <w:r w:rsidRPr="00800935">
        <w:rPr>
          <w:color w:val="000000"/>
          <w:lang w:val="en-US"/>
        </w:rPr>
        <w:t>Racusin</w:t>
      </w:r>
      <w:proofErr w:type="spellEnd"/>
      <w:r w:rsidRPr="00800935">
        <w:rPr>
          <w:color w:val="000000"/>
          <w:lang w:val="en-US"/>
        </w:rPr>
        <w:t xml:space="preserve"> et al. (2012) found that faculty in biology, chemistry, and physics evaluated a</w:t>
      </w:r>
      <w:r w:rsidR="002A1A08" w:rsidRPr="00800935">
        <w:rPr>
          <w:color w:val="000000"/>
          <w:lang w:val="en-US"/>
        </w:rPr>
        <w:t>n</w:t>
      </w:r>
      <w:r w:rsidRPr="00800935">
        <w:rPr>
          <w:color w:val="000000"/>
          <w:lang w:val="en-US"/>
        </w:rPr>
        <w:t xml:space="preserve"> </w:t>
      </w:r>
      <w:r w:rsidR="00FB2075" w:rsidRPr="00800935">
        <w:rPr>
          <w:color w:val="000000"/>
          <w:lang w:val="en-US"/>
        </w:rPr>
        <w:t>ap</w:t>
      </w:r>
      <w:r w:rsidR="002A1A08" w:rsidRPr="00800935">
        <w:rPr>
          <w:color w:val="000000"/>
          <w:lang w:val="en-US"/>
        </w:rPr>
        <w:t>p</w:t>
      </w:r>
      <w:r w:rsidR="00FB2075" w:rsidRPr="00800935">
        <w:rPr>
          <w:color w:val="000000"/>
          <w:lang w:val="en-US"/>
        </w:rPr>
        <w:t>licant</w:t>
      </w:r>
      <w:r w:rsidRPr="00800935">
        <w:rPr>
          <w:color w:val="000000"/>
          <w:lang w:val="en-US"/>
        </w:rPr>
        <w:t xml:space="preserve"> named Jennifer less favorably than her male counterpart (John) for a laboratory manager position. Jennifer was rated as less competent, less </w:t>
      </w:r>
      <w:proofErr w:type="spellStart"/>
      <w:r w:rsidRPr="00800935">
        <w:rPr>
          <w:color w:val="000000"/>
          <w:lang w:val="en-US"/>
        </w:rPr>
        <w:t>hireable</w:t>
      </w:r>
      <w:proofErr w:type="spellEnd"/>
      <w:r w:rsidRPr="00800935">
        <w:rPr>
          <w:color w:val="000000"/>
          <w:lang w:val="en-US"/>
        </w:rPr>
        <w:t xml:space="preserve">, deserving of a lower salary, </w:t>
      </w:r>
      <w:r w:rsidR="00814481" w:rsidRPr="00800935">
        <w:rPr>
          <w:color w:val="000000"/>
          <w:lang w:val="en-US"/>
        </w:rPr>
        <w:t>and considered less suitable for mentoring</w:t>
      </w:r>
      <w:r w:rsidRPr="00800935">
        <w:rPr>
          <w:color w:val="000000"/>
          <w:lang w:val="en-US"/>
        </w:rPr>
        <w:t>, regardless of the evaluator’s gender, age, discipline, or academic status.</w:t>
      </w:r>
      <w:r w:rsidR="00E82DD1">
        <w:rPr>
          <w:color w:val="000000"/>
          <w:lang w:val="en-US"/>
        </w:rPr>
        <w:t xml:space="preserve"> </w:t>
      </w:r>
    </w:p>
    <w:p w:rsidR="00E82DD1" w:rsidRPr="00800935" w:rsidRDefault="00E82DD1" w:rsidP="00E82DD1">
      <w:pPr>
        <w:pBdr>
          <w:top w:val="nil"/>
          <w:left w:val="nil"/>
          <w:bottom w:val="nil"/>
          <w:right w:val="nil"/>
          <w:between w:val="nil"/>
        </w:pBdr>
        <w:spacing w:line="360" w:lineRule="auto"/>
        <w:ind w:firstLine="720"/>
        <w:rPr>
          <w:color w:val="000000"/>
          <w:lang w:val="en-US"/>
        </w:rPr>
      </w:pPr>
      <w:r w:rsidRPr="00E82DD1">
        <w:rPr>
          <w:color w:val="000000"/>
          <w:lang w:val="en-US"/>
        </w:rPr>
        <w:t>Similarly, Solano Gómez and Smith Castro (2017) found that both gender and physical attractiveness influenced the evaluation of applicants for a call center position, with the most attractive male applicant being rated as more competent.</w:t>
      </w:r>
    </w:p>
    <w:p w:rsidR="00E845D9" w:rsidRPr="00964FDE" w:rsidRDefault="00893DB5" w:rsidP="00443DD4">
      <w:pPr>
        <w:pBdr>
          <w:top w:val="nil"/>
          <w:left w:val="nil"/>
          <w:bottom w:val="nil"/>
          <w:right w:val="nil"/>
          <w:between w:val="nil"/>
        </w:pBdr>
        <w:spacing w:line="360" w:lineRule="auto"/>
        <w:ind w:firstLine="720"/>
        <w:rPr>
          <w:color w:val="000000"/>
          <w:lang w:val="en-US"/>
        </w:rPr>
      </w:pPr>
      <w:r w:rsidRPr="00800935">
        <w:rPr>
          <w:color w:val="000000"/>
          <w:lang w:val="en-US"/>
        </w:rPr>
        <w:t>On the o</w:t>
      </w:r>
      <w:r w:rsidRPr="00800935">
        <w:rPr>
          <w:color w:val="000000"/>
          <w:lang w:val="en-US"/>
        </w:rPr>
        <w:t>ther</w:t>
      </w:r>
      <w:r w:rsidRPr="00800935">
        <w:rPr>
          <w:color w:val="000000"/>
          <w:lang w:val="en-US"/>
        </w:rPr>
        <w:t xml:space="preserve"> hand</w:t>
      </w:r>
      <w:r w:rsidR="00E845D9" w:rsidRPr="00800935">
        <w:rPr>
          <w:color w:val="000000"/>
          <w:lang w:val="en-US"/>
        </w:rPr>
        <w:t xml:space="preserve">, empirical evidence is not entirely consistent. Godoy and </w:t>
      </w:r>
      <w:proofErr w:type="spellStart"/>
      <w:r w:rsidR="00E845D9" w:rsidRPr="00800935">
        <w:rPr>
          <w:color w:val="000000"/>
          <w:lang w:val="en-US"/>
        </w:rPr>
        <w:t>Mladinic</w:t>
      </w:r>
      <w:proofErr w:type="spellEnd"/>
      <w:r w:rsidR="00E845D9" w:rsidRPr="00800935">
        <w:rPr>
          <w:color w:val="000000"/>
          <w:lang w:val="en-US"/>
        </w:rPr>
        <w:t xml:space="preserve"> (2009) observed that for a managerial finance position, there were no significant gender differences in perceived competence, leadership, or likeability. Nonetheless, </w:t>
      </w:r>
      <w:r w:rsidR="00A9219B" w:rsidRPr="00800935">
        <w:rPr>
          <w:color w:val="000000"/>
          <w:lang w:val="en-US"/>
        </w:rPr>
        <w:t>applicants</w:t>
      </w:r>
      <w:r w:rsidR="00E845D9" w:rsidRPr="00800935">
        <w:rPr>
          <w:color w:val="000000"/>
          <w:lang w:val="en-US"/>
        </w:rPr>
        <w:t xml:space="preserve"> with highly agentic profiles (showing initiative, ambition, and confidence) were penalized, regardless of gender.</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003EAA">
        <w:rPr>
          <w:color w:val="000000"/>
          <w:lang w:val="en-US"/>
        </w:rPr>
        <w:t xml:space="preserve">Some studies have shown that gender bias is not unidirectional. For instance, Carlsson et al. (2023) found that female </w:t>
      </w:r>
      <w:r w:rsidR="00A9219B" w:rsidRPr="00003EAA">
        <w:rPr>
          <w:color w:val="000000"/>
          <w:lang w:val="en-US"/>
        </w:rPr>
        <w:t>applicants</w:t>
      </w:r>
      <w:r w:rsidRPr="00003EAA">
        <w:rPr>
          <w:color w:val="000000"/>
          <w:lang w:val="en-US"/>
        </w:rPr>
        <w:t xml:space="preserve"> for academic positions in disciplines such as </w:t>
      </w:r>
      <w:r w:rsidRPr="00003EAA">
        <w:rPr>
          <w:color w:val="000000"/>
          <w:lang w:val="en-US"/>
        </w:rPr>
        <w:lastRenderedPageBreak/>
        <w:t xml:space="preserve">economics, law, physics, political science, psychology, and sociology were evaluated by peers as more competent and </w:t>
      </w:r>
      <w:proofErr w:type="spellStart"/>
      <w:r w:rsidRPr="00003EAA">
        <w:rPr>
          <w:color w:val="000000"/>
          <w:lang w:val="en-US"/>
        </w:rPr>
        <w:t>hireable</w:t>
      </w:r>
      <w:proofErr w:type="spellEnd"/>
      <w:r w:rsidRPr="00003EAA">
        <w:rPr>
          <w:color w:val="000000"/>
          <w:lang w:val="en-US"/>
        </w:rPr>
        <w:t xml:space="preserve"> than their male counterparts. These trends held regardless of parental status (with or without children) or academic productivity (number of publications).</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Field experiments offer further nuance. Ahmed et al. (2021) reported that in traditionally female-dominated occupations (e.g., preschool education, nursing), women received more positive responses to job applications than men. No gender bias was detected in mixed-gender (e.g., sales, administration) or male-dominated occupations (e.g., construction, plumbing). </w:t>
      </w:r>
      <w:proofErr w:type="spellStart"/>
      <w:r w:rsidRPr="00964FDE">
        <w:rPr>
          <w:color w:val="000000"/>
          <w:lang w:val="en-US"/>
        </w:rPr>
        <w:t>Zarb</w:t>
      </w:r>
      <w:proofErr w:type="spellEnd"/>
      <w:r w:rsidRPr="00964FDE">
        <w:rPr>
          <w:color w:val="000000"/>
          <w:lang w:val="en-US"/>
        </w:rPr>
        <w:t xml:space="preserve"> (2022), meanwhile, found no significant discrimination based on gender or motherhood in interview invitation rates, with job ad format and sector playing a more decisive role.</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These findings suggest that gender bias is shaped by contextual variables. Kübler et al. (2018) showed that men were favored in technical occupations but not in female-dominated fields, and that bias diminished when applicant availability was low. Similarly, </w:t>
      </w:r>
      <w:proofErr w:type="spellStart"/>
      <w:r w:rsidRPr="00964FDE">
        <w:rPr>
          <w:color w:val="000000"/>
          <w:lang w:val="en-US"/>
        </w:rPr>
        <w:t>Escot</w:t>
      </w:r>
      <w:proofErr w:type="spellEnd"/>
      <w:r w:rsidRPr="00964FDE">
        <w:rPr>
          <w:color w:val="000000"/>
          <w:lang w:val="en-US"/>
        </w:rPr>
        <w:t xml:space="preserve"> </w:t>
      </w:r>
      <w:proofErr w:type="spellStart"/>
      <w:r w:rsidRPr="00964FDE">
        <w:rPr>
          <w:color w:val="000000"/>
          <w:lang w:val="en-US"/>
        </w:rPr>
        <w:t>Mangas</w:t>
      </w:r>
      <w:proofErr w:type="spellEnd"/>
      <w:r w:rsidRPr="00964FDE">
        <w:rPr>
          <w:color w:val="000000"/>
          <w:lang w:val="en-US"/>
        </w:rPr>
        <w:t xml:space="preserve"> et al. (2008) found evidence of occupational segregation rather than direct discrimination: women were preferred for traditionally female sectors.</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Selection stage may also be a determining factor. </w:t>
      </w:r>
      <w:proofErr w:type="spellStart"/>
      <w:r w:rsidRPr="00964FDE">
        <w:rPr>
          <w:color w:val="000000"/>
          <w:lang w:val="en-US"/>
        </w:rPr>
        <w:t>Bosak</w:t>
      </w:r>
      <w:proofErr w:type="spellEnd"/>
      <w:r w:rsidRPr="00964FDE">
        <w:rPr>
          <w:color w:val="000000"/>
          <w:lang w:val="en-US"/>
        </w:rPr>
        <w:t xml:space="preserve"> and </w:t>
      </w:r>
      <w:proofErr w:type="spellStart"/>
      <w:r w:rsidRPr="00964FDE">
        <w:rPr>
          <w:color w:val="000000"/>
          <w:lang w:val="en-US"/>
        </w:rPr>
        <w:t>Sczesny</w:t>
      </w:r>
      <w:proofErr w:type="spellEnd"/>
      <w:r w:rsidRPr="00964FDE">
        <w:rPr>
          <w:color w:val="000000"/>
          <w:lang w:val="en-US"/>
        </w:rPr>
        <w:t xml:space="preserve"> (2011) found that inexperienced male </w:t>
      </w:r>
      <w:r w:rsidR="00647BA5">
        <w:rPr>
          <w:color w:val="000000"/>
          <w:lang w:val="en-US"/>
        </w:rPr>
        <w:t>applicants</w:t>
      </w:r>
      <w:r w:rsidRPr="00964FDE">
        <w:rPr>
          <w:color w:val="000000"/>
          <w:lang w:val="en-US"/>
        </w:rPr>
        <w:t xml:space="preserve"> for managerial business positions were preferred in final selection stages, but not in early screening.</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The type of information included in résumés is also relevant. </w:t>
      </w:r>
      <w:proofErr w:type="spellStart"/>
      <w:r w:rsidRPr="00964FDE">
        <w:rPr>
          <w:color w:val="000000"/>
          <w:lang w:val="en-US"/>
        </w:rPr>
        <w:t>Pireddu</w:t>
      </w:r>
      <w:proofErr w:type="spellEnd"/>
      <w:r w:rsidRPr="00964FDE">
        <w:rPr>
          <w:color w:val="000000"/>
          <w:lang w:val="en-US"/>
        </w:rPr>
        <w:t xml:space="preserve"> et al. (2021) demonstrated that evaluators infer compensatory stereotypical attributes from photographs, which influence decisions: a woman perceived as highly dominant was favored, as was a man perceived as highly sociable. Barron et al. (2022) found that gender bias disappeared when résumés included quantitative information about competencies, but reemerged when qualitative descriptions were used</w:t>
      </w:r>
      <w:r w:rsidR="00582FBF" w:rsidRPr="00964FDE">
        <w:rPr>
          <w:color w:val="000000"/>
          <w:lang w:val="en-US"/>
        </w:rPr>
        <w:t xml:space="preserve"> (</w:t>
      </w:r>
      <w:r w:rsidRPr="00964FDE">
        <w:rPr>
          <w:color w:val="000000"/>
          <w:lang w:val="en-US"/>
        </w:rPr>
        <w:t>this time favoring men</w:t>
      </w:r>
      <w:r w:rsidR="00582FBF" w:rsidRPr="00964FDE">
        <w:rPr>
          <w:color w:val="000000"/>
          <w:lang w:val="en-US"/>
        </w:rPr>
        <w:t>)</w:t>
      </w:r>
      <w:r w:rsidRPr="00964FDE">
        <w:rPr>
          <w:color w:val="000000"/>
          <w:lang w:val="en-US"/>
        </w:rPr>
        <w:t>.</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964FDE">
        <w:rPr>
          <w:color w:val="000000"/>
          <w:lang w:val="en-US"/>
        </w:rPr>
        <w:t>Even technological formats may influence outcomes. Martínez-Moreno et al. (2024) found that women were more frequently selected when evaluated through prerecorded video interviews. Conversely, Martínez et al. (2021) found no gender differences in responses to job ads on automated digital platforms.</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964FDE">
        <w:rPr>
          <w:color w:val="000000"/>
          <w:lang w:val="en-US"/>
        </w:rPr>
        <w:t>Taken together, these findings suggest that gender bias in personnel selection is neither universal nor unidirectional. Instead, it is dynamic and sensitive to job characteristics and context. It is also shaped by the format and medium of the job application and posting, as well as by the stage of the evaluation process.</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964FDE">
        <w:rPr>
          <w:color w:val="000000"/>
          <w:lang w:val="en-US"/>
        </w:rPr>
        <w:t>However, a largely unexplored question is whether human resource professionals</w:t>
      </w:r>
      <w:r w:rsidR="00433881" w:rsidRPr="00964FDE">
        <w:rPr>
          <w:color w:val="000000"/>
          <w:lang w:val="en-US"/>
        </w:rPr>
        <w:t xml:space="preserve"> (</w:t>
      </w:r>
      <w:r w:rsidRPr="00964FDE">
        <w:rPr>
          <w:color w:val="000000"/>
          <w:lang w:val="en-US"/>
        </w:rPr>
        <w:t>the very individuals responsible for implementing equity policies and managing hiring processes</w:t>
      </w:r>
      <w:r w:rsidR="00433881" w:rsidRPr="00964FDE">
        <w:rPr>
          <w:color w:val="000000"/>
          <w:lang w:val="en-US"/>
        </w:rPr>
        <w:t xml:space="preserve">) </w:t>
      </w:r>
      <w:r w:rsidRPr="00964FDE">
        <w:rPr>
          <w:color w:val="000000"/>
          <w:lang w:val="en-US"/>
        </w:rPr>
        <w:lastRenderedPageBreak/>
        <w:t>are themselves subject to gender bias when applying for positions within their own field. This possibility is theoretically and practically significant. If confirmed, it would reveal a</w:t>
      </w:r>
      <w:r w:rsidR="00176B1C">
        <w:rPr>
          <w:color w:val="000000"/>
          <w:lang w:val="en-US"/>
        </w:rPr>
        <w:t xml:space="preserve"> </w:t>
      </w:r>
      <w:r w:rsidRPr="00964FDE">
        <w:rPr>
          <w:color w:val="000000"/>
          <w:lang w:val="en-US"/>
        </w:rPr>
        <w:t>contradiction: those charged with promoting equity may be vulnerable to the very discrimination they are tasked with eliminating.</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In the Americas, women </w:t>
      </w:r>
      <w:r w:rsidR="00302B6A" w:rsidRPr="00964FDE">
        <w:rPr>
          <w:color w:val="000000"/>
          <w:lang w:val="en-US"/>
        </w:rPr>
        <w:t>represent</w:t>
      </w:r>
      <w:r w:rsidRPr="00964FDE">
        <w:rPr>
          <w:color w:val="000000"/>
          <w:lang w:val="en-US"/>
        </w:rPr>
        <w:t xml:space="preserve"> between 58% and 80% of the human resources workforce, including leadership </w:t>
      </w:r>
      <w:r w:rsidR="00302B6A" w:rsidRPr="00964FDE">
        <w:rPr>
          <w:color w:val="000000"/>
          <w:lang w:val="en-US"/>
        </w:rPr>
        <w:t>roles</w:t>
      </w:r>
      <w:r w:rsidRPr="00964FDE">
        <w:rPr>
          <w:color w:val="000000"/>
          <w:lang w:val="en-US"/>
        </w:rPr>
        <w:t>. This feminization may influence how gender bias is expressed</w:t>
      </w:r>
      <w:r w:rsidR="00DF1DBE" w:rsidRPr="00964FDE">
        <w:rPr>
          <w:color w:val="000000"/>
          <w:lang w:val="en-US"/>
        </w:rPr>
        <w:t xml:space="preserve"> (</w:t>
      </w:r>
      <w:r w:rsidRPr="00964FDE">
        <w:rPr>
          <w:color w:val="000000"/>
          <w:lang w:val="en-US"/>
        </w:rPr>
        <w:t xml:space="preserve">or </w:t>
      </w:r>
      <w:r w:rsidR="001421AD" w:rsidRPr="00964FDE">
        <w:rPr>
          <w:color w:val="000000"/>
          <w:lang w:val="en-US"/>
        </w:rPr>
        <w:t>mitigated</w:t>
      </w:r>
      <w:r w:rsidR="00DF1DBE" w:rsidRPr="00964FDE">
        <w:rPr>
          <w:color w:val="000000"/>
          <w:lang w:val="en-US"/>
        </w:rPr>
        <w:t xml:space="preserve">) </w:t>
      </w:r>
      <w:r w:rsidR="001421AD" w:rsidRPr="00964FDE">
        <w:rPr>
          <w:lang w:val="en-US"/>
        </w:rPr>
        <w:t>within</w:t>
      </w:r>
      <w:r w:rsidRPr="00964FDE">
        <w:rPr>
          <w:color w:val="000000"/>
          <w:lang w:val="en-US"/>
        </w:rPr>
        <w:t xml:space="preserve"> hiring processes (Factorial, 2021; </w:t>
      </w:r>
      <w:proofErr w:type="spellStart"/>
      <w:r w:rsidRPr="00964FDE">
        <w:rPr>
          <w:color w:val="000000"/>
          <w:lang w:val="en-US"/>
        </w:rPr>
        <w:t>Galos</w:t>
      </w:r>
      <w:proofErr w:type="spellEnd"/>
      <w:r w:rsidRPr="00964FDE">
        <w:rPr>
          <w:color w:val="000000"/>
          <w:lang w:val="en-US"/>
        </w:rPr>
        <w:t xml:space="preserve"> &amp; Coppock, 2023; </w:t>
      </w:r>
      <w:r w:rsidR="00722DC9" w:rsidRPr="00964FDE">
        <w:rPr>
          <w:color w:val="000000"/>
          <w:lang w:val="en-US"/>
        </w:rPr>
        <w:t xml:space="preserve">Meza Rodríguez, 2025; </w:t>
      </w:r>
      <w:r w:rsidRPr="00964FDE">
        <w:rPr>
          <w:color w:val="000000"/>
          <w:lang w:val="en-US"/>
        </w:rPr>
        <w:t xml:space="preserve">U.S. Bureau of Labor Statistics, 2022; </w:t>
      </w:r>
      <w:proofErr w:type="spellStart"/>
      <w:r w:rsidRPr="00964FDE">
        <w:rPr>
          <w:color w:val="000000"/>
          <w:lang w:val="en-US"/>
        </w:rPr>
        <w:t>YCharts</w:t>
      </w:r>
      <w:proofErr w:type="spellEnd"/>
      <w:r w:rsidRPr="00964FDE">
        <w:rPr>
          <w:color w:val="000000"/>
          <w:lang w:val="en-US"/>
        </w:rPr>
        <w:t>, 2023).</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964FDE">
        <w:rPr>
          <w:color w:val="000000"/>
          <w:lang w:val="en-US"/>
        </w:rPr>
        <w:t>Nevertheless, the reviewed literature classifies human resources as a gender-integrated occupation, without a clear gender predominance. It is therefore plausible that gender bias does not disappear in this field but instead takes on different forms depending on the position, perceived role, or type of evaluation applied.</w:t>
      </w:r>
    </w:p>
    <w:p w:rsidR="00E845D9" w:rsidRPr="00964FDE" w:rsidRDefault="00E845D9" w:rsidP="00443DD4">
      <w:pPr>
        <w:pBdr>
          <w:top w:val="nil"/>
          <w:left w:val="nil"/>
          <w:bottom w:val="nil"/>
          <w:right w:val="nil"/>
          <w:between w:val="nil"/>
        </w:pBdr>
        <w:spacing w:line="360" w:lineRule="auto"/>
        <w:ind w:firstLine="720"/>
        <w:rPr>
          <w:color w:val="000000"/>
          <w:lang w:val="en-US"/>
        </w:rPr>
      </w:pPr>
      <w:r w:rsidRPr="00A96791">
        <w:rPr>
          <w:color w:val="000000"/>
          <w:lang w:val="en-US"/>
        </w:rPr>
        <w:t xml:space="preserve">Based on the above, the present experiment examined the effects of perceived gender on the evaluation of applicants for a human resources managerial position. An experimental design was used in which participants evaluated fictitious applicant </w:t>
      </w:r>
      <w:r w:rsidR="00684194" w:rsidRPr="00A96791">
        <w:rPr>
          <w:color w:val="000000"/>
          <w:lang w:val="en-US"/>
        </w:rPr>
        <w:t>résumés</w:t>
      </w:r>
      <w:r w:rsidRPr="00A96791">
        <w:rPr>
          <w:color w:val="000000"/>
          <w:lang w:val="en-US"/>
        </w:rPr>
        <w:t xml:space="preserve"> on dimensions such as competence, </w:t>
      </w:r>
      <w:proofErr w:type="spellStart"/>
      <w:r w:rsidRPr="00A96791">
        <w:rPr>
          <w:color w:val="000000"/>
          <w:lang w:val="en-US"/>
        </w:rPr>
        <w:t>hireability</w:t>
      </w:r>
      <w:proofErr w:type="spellEnd"/>
      <w:r w:rsidRPr="00A96791">
        <w:rPr>
          <w:color w:val="000000"/>
          <w:lang w:val="en-US"/>
        </w:rPr>
        <w:t xml:space="preserve">, suggested salary, </w:t>
      </w:r>
      <w:r w:rsidR="00A96791" w:rsidRPr="00A96791">
        <w:rPr>
          <w:lang w:val="en-US"/>
        </w:rPr>
        <w:t>mentor</w:t>
      </w:r>
      <w:r w:rsidR="007A5D4A">
        <w:rPr>
          <w:lang w:val="en-US"/>
        </w:rPr>
        <w:t>ing</w:t>
      </w:r>
      <w:r w:rsidRPr="00A96791">
        <w:rPr>
          <w:color w:val="000000"/>
          <w:lang w:val="en-US"/>
        </w:rPr>
        <w:t>, likeability, and physical attractiveness. It was hypothesized that perceived gender would significantly influence these evaluations.</w:t>
      </w:r>
    </w:p>
    <w:p w:rsidR="000C4B54" w:rsidRPr="00964FDE" w:rsidRDefault="000C4B54" w:rsidP="00443DD4">
      <w:pPr>
        <w:pBdr>
          <w:top w:val="nil"/>
          <w:left w:val="nil"/>
          <w:bottom w:val="nil"/>
          <w:right w:val="nil"/>
          <w:between w:val="nil"/>
        </w:pBdr>
        <w:spacing w:line="360" w:lineRule="auto"/>
        <w:jc w:val="center"/>
        <w:rPr>
          <w:b/>
          <w:bCs/>
          <w:color w:val="000000"/>
          <w:lang w:val="en-US"/>
        </w:rPr>
      </w:pPr>
      <w:r w:rsidRPr="00964FDE">
        <w:rPr>
          <w:b/>
          <w:bCs/>
          <w:color w:val="000000"/>
          <w:lang w:val="en-US"/>
        </w:rPr>
        <w:t>Method</w:t>
      </w:r>
    </w:p>
    <w:p w:rsidR="000C4B54" w:rsidRPr="00964FDE" w:rsidRDefault="000C4B54" w:rsidP="00443DD4">
      <w:pPr>
        <w:pBdr>
          <w:top w:val="nil"/>
          <w:left w:val="nil"/>
          <w:bottom w:val="nil"/>
          <w:right w:val="nil"/>
          <w:between w:val="nil"/>
        </w:pBdr>
        <w:spacing w:line="360" w:lineRule="auto"/>
        <w:rPr>
          <w:b/>
          <w:bCs/>
          <w:i/>
          <w:iCs/>
          <w:color w:val="000000"/>
          <w:lang w:val="en-US"/>
        </w:rPr>
      </w:pPr>
      <w:r w:rsidRPr="00964FDE">
        <w:rPr>
          <w:b/>
          <w:bCs/>
          <w:i/>
          <w:iCs/>
          <w:color w:val="000000"/>
          <w:lang w:val="en-US"/>
        </w:rPr>
        <w:t>Participants</w:t>
      </w:r>
    </w:p>
    <w:p w:rsidR="000C4B54" w:rsidRPr="00964FDE" w:rsidRDefault="000C4B54"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A total of 111 undergraduate students voluntarily participated in the study (79 women and 32 men), aged between 18 and 30 years (M = 22.05; SD = 2.47). Participants were in the final semesters of bachelor’s programs in </w:t>
      </w:r>
      <w:r w:rsidR="00C42226">
        <w:rPr>
          <w:color w:val="000000"/>
          <w:lang w:val="en-US"/>
        </w:rPr>
        <w:t>h</w:t>
      </w:r>
      <w:r w:rsidRPr="00964FDE">
        <w:rPr>
          <w:color w:val="000000"/>
          <w:lang w:val="en-US"/>
        </w:rPr>
        <w:t xml:space="preserve">uman </w:t>
      </w:r>
      <w:r w:rsidR="00C42226">
        <w:rPr>
          <w:color w:val="000000"/>
          <w:lang w:val="en-US"/>
        </w:rPr>
        <w:t>r</w:t>
      </w:r>
      <w:r w:rsidRPr="00964FDE">
        <w:rPr>
          <w:color w:val="000000"/>
          <w:lang w:val="en-US"/>
        </w:rPr>
        <w:t xml:space="preserve">esources (46%), </w:t>
      </w:r>
      <w:r w:rsidR="00C42226">
        <w:rPr>
          <w:color w:val="000000"/>
          <w:lang w:val="en-US"/>
        </w:rPr>
        <w:t>b</w:t>
      </w:r>
      <w:r w:rsidRPr="00964FDE">
        <w:rPr>
          <w:color w:val="000000"/>
          <w:lang w:val="en-US"/>
        </w:rPr>
        <w:t xml:space="preserve">usiness </w:t>
      </w:r>
      <w:r w:rsidR="00C42226">
        <w:rPr>
          <w:color w:val="000000"/>
          <w:lang w:val="en-US"/>
        </w:rPr>
        <w:t>a</w:t>
      </w:r>
      <w:r w:rsidRPr="00964FDE">
        <w:rPr>
          <w:color w:val="000000"/>
          <w:lang w:val="en-US"/>
        </w:rPr>
        <w:t xml:space="preserve">dministration (27%), and </w:t>
      </w:r>
      <w:r w:rsidR="00C42226">
        <w:rPr>
          <w:color w:val="000000"/>
          <w:lang w:val="en-US"/>
        </w:rPr>
        <w:t>b</w:t>
      </w:r>
      <w:r w:rsidRPr="00964FDE">
        <w:rPr>
          <w:color w:val="000000"/>
          <w:lang w:val="en-US"/>
        </w:rPr>
        <w:t xml:space="preserve">usiness </w:t>
      </w:r>
      <w:r w:rsidR="00C42226">
        <w:rPr>
          <w:color w:val="000000"/>
          <w:lang w:val="en-US"/>
        </w:rPr>
        <w:t>e</w:t>
      </w:r>
      <w:r w:rsidRPr="00964FDE">
        <w:rPr>
          <w:color w:val="000000"/>
          <w:lang w:val="en-US"/>
        </w:rPr>
        <w:t>ngineering (27%) at a public Mexican university. Approximately 70% reported active work experience in their field.</w:t>
      </w:r>
    </w:p>
    <w:p w:rsidR="000C4B54" w:rsidRDefault="000C4B54"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Participation was entirely voluntary, without any incentives, and conducted individually at the end of the academic semester. Prior to participation, all students read and signed an informed consent form detailing the study’s purpose, data confidentiality, and their right to withdraw at any time without consequences. These procedures complied with the Universal Declaration of Ethical Principles for Psychologists (IAAP &amp; </w:t>
      </w:r>
      <w:proofErr w:type="spellStart"/>
      <w:r w:rsidRPr="00964FDE">
        <w:rPr>
          <w:color w:val="000000"/>
          <w:lang w:val="en-US"/>
        </w:rPr>
        <w:t>IUPsyS</w:t>
      </w:r>
      <w:proofErr w:type="spellEnd"/>
      <w:r w:rsidRPr="00964FDE">
        <w:rPr>
          <w:color w:val="000000"/>
          <w:lang w:val="en-US"/>
        </w:rPr>
        <w:t>, 2008), the International Ethical Guidelines for Health-</w:t>
      </w:r>
      <w:r w:rsidR="00D512F9">
        <w:rPr>
          <w:color w:val="000000"/>
          <w:lang w:val="en-US"/>
        </w:rPr>
        <w:t>R</w:t>
      </w:r>
      <w:r w:rsidRPr="00964FDE">
        <w:rPr>
          <w:color w:val="000000"/>
          <w:lang w:val="en-US"/>
        </w:rPr>
        <w:t xml:space="preserve">elated Research Involving Humans (CIOMS, </w:t>
      </w:r>
      <w:r w:rsidR="002175C5" w:rsidRPr="00964FDE">
        <w:rPr>
          <w:color w:val="000000"/>
          <w:lang w:val="en-US"/>
        </w:rPr>
        <w:t>OMS</w:t>
      </w:r>
      <w:r w:rsidRPr="00964FDE">
        <w:rPr>
          <w:color w:val="000000"/>
          <w:lang w:val="en-US"/>
        </w:rPr>
        <w:t xml:space="preserve"> &amp; </w:t>
      </w:r>
      <w:r w:rsidR="002175C5" w:rsidRPr="00964FDE">
        <w:rPr>
          <w:color w:val="000000"/>
          <w:lang w:val="en-US"/>
        </w:rPr>
        <w:t>OPS</w:t>
      </w:r>
      <w:r w:rsidRPr="00964FDE">
        <w:rPr>
          <w:color w:val="000000"/>
          <w:lang w:val="en-US"/>
        </w:rPr>
        <w:t xml:space="preserve">, 2016), and the ethical statements issued by </w:t>
      </w:r>
      <w:r w:rsidR="00E27E36" w:rsidRPr="00964FDE">
        <w:rPr>
          <w:color w:val="000000"/>
          <w:lang w:val="en-US"/>
        </w:rPr>
        <w:t>ISP</w:t>
      </w:r>
      <w:r w:rsidRPr="00964FDE">
        <w:rPr>
          <w:color w:val="000000"/>
          <w:lang w:val="en-US"/>
        </w:rPr>
        <w:t xml:space="preserve"> (1978, 2008a, 2008b, 2014, 2016, 2018, 2019).</w:t>
      </w:r>
    </w:p>
    <w:p w:rsidR="00452780" w:rsidRPr="00964FDE" w:rsidRDefault="00452780" w:rsidP="00443DD4">
      <w:pPr>
        <w:pBdr>
          <w:top w:val="nil"/>
          <w:left w:val="nil"/>
          <w:bottom w:val="nil"/>
          <w:right w:val="nil"/>
          <w:between w:val="nil"/>
        </w:pBdr>
        <w:spacing w:line="360" w:lineRule="auto"/>
        <w:ind w:firstLine="720"/>
        <w:rPr>
          <w:color w:val="000000"/>
          <w:lang w:val="en-US"/>
        </w:rPr>
      </w:pPr>
    </w:p>
    <w:p w:rsidR="000C4B54" w:rsidRPr="00964FDE" w:rsidRDefault="000C4B54" w:rsidP="00443DD4">
      <w:pPr>
        <w:pBdr>
          <w:top w:val="nil"/>
          <w:left w:val="nil"/>
          <w:bottom w:val="nil"/>
          <w:right w:val="nil"/>
          <w:between w:val="nil"/>
        </w:pBdr>
        <w:spacing w:line="360" w:lineRule="auto"/>
        <w:rPr>
          <w:b/>
          <w:bCs/>
          <w:i/>
          <w:iCs/>
          <w:color w:val="000000"/>
          <w:lang w:val="en-US"/>
        </w:rPr>
      </w:pPr>
      <w:r w:rsidRPr="00964FDE">
        <w:rPr>
          <w:b/>
          <w:bCs/>
          <w:i/>
          <w:iCs/>
          <w:color w:val="000000"/>
          <w:lang w:val="en-US"/>
        </w:rPr>
        <w:lastRenderedPageBreak/>
        <w:t>Design and Procedure</w:t>
      </w:r>
    </w:p>
    <w:p w:rsidR="000C4B54" w:rsidRPr="00964FDE" w:rsidRDefault="000C4B54"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A between-subjects experimental design was used with two conditions based on the applicant’s gender: </w:t>
      </w:r>
      <w:r w:rsidR="00656A44" w:rsidRPr="00964FDE">
        <w:rPr>
          <w:color w:val="000000"/>
          <w:lang w:val="en-US"/>
        </w:rPr>
        <w:t xml:space="preserve">female (Daniela) or </w:t>
      </w:r>
      <w:r w:rsidRPr="00964FDE">
        <w:rPr>
          <w:color w:val="000000"/>
          <w:lang w:val="en-US"/>
        </w:rPr>
        <w:t>male (Daniel)</w:t>
      </w:r>
      <w:r w:rsidR="00656A44" w:rsidRPr="00964FDE">
        <w:rPr>
          <w:color w:val="000000"/>
          <w:lang w:val="en-US"/>
        </w:rPr>
        <w:t>.</w:t>
      </w:r>
      <w:r w:rsidRPr="00964FDE">
        <w:rPr>
          <w:color w:val="000000"/>
          <w:lang w:val="en-US"/>
        </w:rPr>
        <w:t xml:space="preserve"> Participants were randomly assigned using a balancing procedure to ensure a similar number in each group. Each participant evaluated a single fictitious résumé corresponding to one of the two experimental conditions. In total, 59 participants evaluated Daniela’s résumé and 52 evaluated Daniel’s. Among those who evaluated Daniela, 47 were women (80%) and 12 were men (20%); for Daniel, 32 were women (62%) and 20 were men (38%).</w:t>
      </w:r>
    </w:p>
    <w:p w:rsidR="000C4B54" w:rsidRPr="00964FDE" w:rsidRDefault="000C4B54" w:rsidP="00443DD4">
      <w:pPr>
        <w:pBdr>
          <w:top w:val="nil"/>
          <w:left w:val="nil"/>
          <w:bottom w:val="nil"/>
          <w:right w:val="nil"/>
          <w:between w:val="nil"/>
        </w:pBdr>
        <w:spacing w:line="360" w:lineRule="auto"/>
        <w:ind w:firstLine="720"/>
        <w:rPr>
          <w:color w:val="000000"/>
          <w:lang w:val="en-US"/>
        </w:rPr>
      </w:pPr>
      <w:r w:rsidRPr="00964FDE">
        <w:rPr>
          <w:color w:val="000000"/>
          <w:lang w:val="en-US"/>
        </w:rPr>
        <w:t>Data collection was conducted via an online questionnaire hosted on Google Forms and distributed through WhatsApp. The study was independent of the courses taught during the semester, although the researcher had previously served as an instructor for the participants in work psychology c</w:t>
      </w:r>
      <w:r w:rsidR="00D7224A">
        <w:rPr>
          <w:color w:val="000000"/>
          <w:lang w:val="en-US"/>
        </w:rPr>
        <w:t>lasses</w:t>
      </w:r>
      <w:r w:rsidRPr="00964FDE">
        <w:rPr>
          <w:color w:val="000000"/>
          <w:lang w:val="en-US"/>
        </w:rPr>
        <w:t>. The survey was completed asynchronously, in unsupervised and natural settings, with a one-week deadline. A text-message channel was made available for participants to ask questions during the process.</w:t>
      </w:r>
    </w:p>
    <w:p w:rsidR="000C4B54" w:rsidRPr="00964FDE" w:rsidRDefault="000C4B54" w:rsidP="00443DD4">
      <w:pPr>
        <w:pBdr>
          <w:top w:val="nil"/>
          <w:left w:val="nil"/>
          <w:bottom w:val="nil"/>
          <w:right w:val="nil"/>
          <w:between w:val="nil"/>
        </w:pBdr>
        <w:spacing w:line="360" w:lineRule="auto"/>
        <w:rPr>
          <w:b/>
          <w:bCs/>
          <w:i/>
          <w:iCs/>
          <w:color w:val="000000"/>
          <w:lang w:val="en-US"/>
        </w:rPr>
      </w:pPr>
      <w:r w:rsidRPr="00964FDE">
        <w:rPr>
          <w:b/>
          <w:bCs/>
          <w:i/>
          <w:iCs/>
          <w:color w:val="000000"/>
          <w:lang w:val="en-US"/>
        </w:rPr>
        <w:t>Materials and Experimental Task</w:t>
      </w:r>
    </w:p>
    <w:p w:rsidR="000C4B54" w:rsidRPr="00964FDE" w:rsidRDefault="000C4B54" w:rsidP="00443DD4">
      <w:pPr>
        <w:pBdr>
          <w:top w:val="nil"/>
          <w:left w:val="nil"/>
          <w:bottom w:val="nil"/>
          <w:right w:val="nil"/>
          <w:between w:val="nil"/>
        </w:pBdr>
        <w:spacing w:line="360" w:lineRule="auto"/>
        <w:ind w:firstLine="720"/>
        <w:rPr>
          <w:color w:val="000000"/>
          <w:lang w:val="en-US"/>
        </w:rPr>
      </w:pPr>
      <w:r w:rsidRPr="00964FDE">
        <w:rPr>
          <w:color w:val="000000"/>
          <w:lang w:val="en-US"/>
        </w:rPr>
        <w:t>Two identical versions of a fictitious résumé were created, differing only in the applicant’s name, photo, and gender: Daniela Padilla Torres (female) and Daniel Padilla Torres (male), both aged 27. Two photographs (generated and anonymized using the Generated Photos Anonymizer tool) were included to manipulate the applicant's gender (along with a corresponding gender label) and to assess potential effects of physical attractiveness, following standard practices in this line of research. It is worth noting that résumé photographs are common in the Mexican labor market, and thus were included to enhance the ecological validity of the experiment.</w:t>
      </w:r>
    </w:p>
    <w:p w:rsidR="000C4B54" w:rsidRPr="00964FDE" w:rsidRDefault="000C4B54" w:rsidP="00443DD4">
      <w:pPr>
        <w:pBdr>
          <w:top w:val="nil"/>
          <w:left w:val="nil"/>
          <w:bottom w:val="nil"/>
          <w:right w:val="nil"/>
          <w:between w:val="nil"/>
        </w:pBdr>
        <w:spacing w:line="360" w:lineRule="auto"/>
        <w:ind w:firstLine="720"/>
        <w:rPr>
          <w:color w:val="000000"/>
          <w:lang w:val="en-US"/>
        </w:rPr>
      </w:pPr>
      <w:r w:rsidRPr="00964FDE">
        <w:rPr>
          <w:color w:val="000000"/>
          <w:lang w:val="en-US"/>
        </w:rPr>
        <w:t>To confirm the aesthetic comparability of the photos, three independent evaluators rated each image on a 7-point scale (1 = not at all attractive, 7 = very attractive). The average attractiveness scores were 3.7 for Daniela and 3.4 for Daniel, suggesting a moderate and balanced level of physical attractiveness across conditions.</w:t>
      </w:r>
    </w:p>
    <w:p w:rsidR="000C4B54" w:rsidRPr="00964FDE" w:rsidRDefault="000C4B54"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The experimental task consisted of reviewing the assigned résumé and responding to a series of evaluative items regarding the applicant. The position in question was a department head role in </w:t>
      </w:r>
      <w:r w:rsidR="005A6DB7">
        <w:rPr>
          <w:color w:val="000000"/>
          <w:lang w:val="en-US"/>
        </w:rPr>
        <w:t>h</w:t>
      </w:r>
      <w:r w:rsidRPr="00964FDE">
        <w:rPr>
          <w:color w:val="000000"/>
          <w:lang w:val="en-US"/>
        </w:rPr>
        <w:t xml:space="preserve">uman </w:t>
      </w:r>
      <w:r w:rsidR="005A6DB7">
        <w:rPr>
          <w:color w:val="000000"/>
          <w:lang w:val="en-US"/>
        </w:rPr>
        <w:t>r</w:t>
      </w:r>
      <w:r w:rsidRPr="00964FDE">
        <w:rPr>
          <w:color w:val="000000"/>
          <w:lang w:val="en-US"/>
        </w:rPr>
        <w:t>esources at a private university</w:t>
      </w:r>
      <w:r w:rsidR="00116AEA">
        <w:rPr>
          <w:color w:val="000000"/>
          <w:lang w:val="en-US"/>
        </w:rPr>
        <w:t xml:space="preserve"> (</w:t>
      </w:r>
      <w:r w:rsidRPr="00964FDE">
        <w:rPr>
          <w:color w:val="000000"/>
          <w:lang w:val="en-US"/>
        </w:rPr>
        <w:t>selected for its formality and relevance to the participant pool</w:t>
      </w:r>
      <w:r w:rsidR="00116AEA">
        <w:rPr>
          <w:color w:val="000000"/>
          <w:lang w:val="en-US"/>
        </w:rPr>
        <w:t>)</w:t>
      </w:r>
      <w:r w:rsidRPr="00964FDE">
        <w:rPr>
          <w:color w:val="000000"/>
          <w:lang w:val="en-US"/>
        </w:rPr>
        <w:t>. The résumés included the applicant’s age, name, address, and photograph, as well as information about academic background, work experience, and soft and hard skills (see Figure 1).</w:t>
      </w:r>
    </w:p>
    <w:p w:rsidR="000C4B54" w:rsidRPr="00964FDE" w:rsidRDefault="000C4B54" w:rsidP="00443DD4">
      <w:pPr>
        <w:pBdr>
          <w:top w:val="nil"/>
          <w:left w:val="nil"/>
          <w:bottom w:val="nil"/>
          <w:right w:val="nil"/>
          <w:between w:val="nil"/>
        </w:pBdr>
        <w:spacing w:line="360" w:lineRule="auto"/>
        <w:ind w:firstLine="720"/>
        <w:rPr>
          <w:color w:val="000000"/>
          <w:lang w:val="en-US"/>
        </w:rPr>
      </w:pPr>
      <w:r w:rsidRPr="00964FDE">
        <w:rPr>
          <w:color w:val="000000"/>
          <w:lang w:val="en-US"/>
        </w:rPr>
        <w:lastRenderedPageBreak/>
        <w:t xml:space="preserve">The fictitious résumé matched the typical profile of a graduate from the </w:t>
      </w:r>
      <w:r w:rsidR="00234A02">
        <w:rPr>
          <w:color w:val="000000"/>
          <w:lang w:val="en-US"/>
        </w:rPr>
        <w:t>h</w:t>
      </w:r>
      <w:r w:rsidRPr="00964FDE">
        <w:rPr>
          <w:color w:val="000000"/>
          <w:lang w:val="en-US"/>
        </w:rPr>
        <w:t xml:space="preserve">uman </w:t>
      </w:r>
      <w:r w:rsidR="00234A02">
        <w:rPr>
          <w:color w:val="000000"/>
          <w:lang w:val="en-US"/>
        </w:rPr>
        <w:t>r</w:t>
      </w:r>
      <w:r w:rsidRPr="00964FDE">
        <w:rPr>
          <w:color w:val="000000"/>
          <w:lang w:val="en-US"/>
        </w:rPr>
        <w:t xml:space="preserve">esources degree program at the same institution as the participants. It listed two job experiences: one as a </w:t>
      </w:r>
      <w:r w:rsidR="00D62033">
        <w:rPr>
          <w:color w:val="000000"/>
          <w:lang w:val="en-US"/>
        </w:rPr>
        <w:t>h</w:t>
      </w:r>
      <w:r w:rsidRPr="00964FDE">
        <w:rPr>
          <w:color w:val="000000"/>
          <w:lang w:val="en-US"/>
        </w:rPr>
        <w:t xml:space="preserve">uman </w:t>
      </w:r>
      <w:r w:rsidR="00D62033">
        <w:rPr>
          <w:color w:val="000000"/>
          <w:lang w:val="en-US"/>
        </w:rPr>
        <w:t>r</w:t>
      </w:r>
      <w:r w:rsidRPr="00964FDE">
        <w:rPr>
          <w:color w:val="000000"/>
          <w:lang w:val="en-US"/>
        </w:rPr>
        <w:t>esources generalist in a technology development company, involving recruitment, training, payroll management, performance evaluation, and conflict resolution; and a prior role as a retail sales associate in a cellphone store.</w:t>
      </w:r>
    </w:p>
    <w:p w:rsidR="000C4B54" w:rsidRPr="00964FDE" w:rsidRDefault="000C4B54"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Soft skills included empathy, effective communication, conflict resolution, and teamwork; hard skills included psychometric assessment, job board management, payroll software, and proficiency </w:t>
      </w:r>
      <w:r w:rsidR="00407957" w:rsidRPr="00407957">
        <w:rPr>
          <w:color w:val="000000"/>
          <w:lang w:val="en-US"/>
        </w:rPr>
        <w:t>with office productivity software</w:t>
      </w:r>
      <w:r w:rsidRPr="00964FDE">
        <w:rPr>
          <w:color w:val="000000"/>
          <w:lang w:val="en-US"/>
        </w:rPr>
        <w:t xml:space="preserve">. The applicant also reported 80% </w:t>
      </w:r>
      <w:r w:rsidR="00EC3956">
        <w:rPr>
          <w:color w:val="000000"/>
          <w:lang w:val="en-US"/>
        </w:rPr>
        <w:t>command</w:t>
      </w:r>
      <w:r w:rsidRPr="00964FDE">
        <w:rPr>
          <w:color w:val="000000"/>
          <w:lang w:val="en-US"/>
        </w:rPr>
        <w:t xml:space="preserve"> in </w:t>
      </w:r>
      <w:proofErr w:type="spellStart"/>
      <w:r w:rsidR="006B0317">
        <w:rPr>
          <w:color w:val="000000"/>
          <w:lang w:val="en-US"/>
        </w:rPr>
        <w:t>e</w:t>
      </w:r>
      <w:r w:rsidRPr="00964FDE">
        <w:rPr>
          <w:color w:val="000000"/>
          <w:lang w:val="en-US"/>
        </w:rPr>
        <w:t>nglish</w:t>
      </w:r>
      <w:proofErr w:type="spellEnd"/>
      <w:r w:rsidRPr="00964FDE">
        <w:rPr>
          <w:color w:val="000000"/>
          <w:lang w:val="en-US"/>
        </w:rPr>
        <w:t>.</w:t>
      </w:r>
    </w:p>
    <w:p w:rsidR="000C4B54" w:rsidRPr="00964FDE" w:rsidRDefault="000C4B54" w:rsidP="00443DD4">
      <w:pPr>
        <w:pBdr>
          <w:top w:val="nil"/>
          <w:left w:val="nil"/>
          <w:bottom w:val="nil"/>
          <w:right w:val="nil"/>
          <w:between w:val="nil"/>
        </w:pBdr>
        <w:spacing w:line="360" w:lineRule="auto"/>
        <w:ind w:firstLine="720"/>
        <w:rPr>
          <w:color w:val="000000"/>
          <w:lang w:val="en-US"/>
        </w:rPr>
      </w:pPr>
      <w:r w:rsidRPr="00964FDE">
        <w:rPr>
          <w:color w:val="000000"/>
          <w:lang w:val="en-US"/>
        </w:rPr>
        <w:t>The applicant’s gender, name, and photograph were the only experimentally manipulated elements, with minor grammatical adjustments made for gender congruency. All other content</w:t>
      </w:r>
      <w:r w:rsidR="00D42458">
        <w:rPr>
          <w:color w:val="000000"/>
          <w:lang w:val="en-US"/>
        </w:rPr>
        <w:t xml:space="preserve"> (</w:t>
      </w:r>
      <w:r w:rsidRPr="00964FDE">
        <w:rPr>
          <w:color w:val="000000"/>
          <w:lang w:val="en-US"/>
        </w:rPr>
        <w:t>including layout and color</w:t>
      </w:r>
      <w:r w:rsidR="00D42458">
        <w:rPr>
          <w:color w:val="000000"/>
          <w:lang w:val="en-US"/>
        </w:rPr>
        <w:t xml:space="preserve">) </w:t>
      </w:r>
      <w:r w:rsidRPr="00964FDE">
        <w:rPr>
          <w:color w:val="000000"/>
          <w:lang w:val="en-US"/>
        </w:rPr>
        <w:t xml:space="preserve">remained identical across versions. </w:t>
      </w:r>
      <w:r w:rsidR="0009346F" w:rsidRPr="0009346F">
        <w:rPr>
          <w:color w:val="000000"/>
          <w:lang w:val="en-US"/>
        </w:rPr>
        <w:t>Complete résumés of the female (Daniela Padilla Torres) and male (Daniel Padilla Torres) applicants are presented in Figure 1.</w:t>
      </w:r>
    </w:p>
    <w:p w:rsidR="000C4B54" w:rsidRPr="00964FDE" w:rsidRDefault="000C4B54" w:rsidP="00443DD4">
      <w:pPr>
        <w:pBdr>
          <w:top w:val="nil"/>
          <w:left w:val="nil"/>
          <w:bottom w:val="nil"/>
          <w:right w:val="nil"/>
          <w:between w:val="nil"/>
        </w:pBdr>
        <w:spacing w:line="360" w:lineRule="auto"/>
        <w:rPr>
          <w:b/>
          <w:bCs/>
          <w:color w:val="000000"/>
          <w:lang w:val="en-US"/>
        </w:rPr>
      </w:pPr>
      <w:r w:rsidRPr="00964FDE">
        <w:rPr>
          <w:b/>
          <w:bCs/>
          <w:color w:val="000000"/>
          <w:lang w:val="en-US"/>
        </w:rPr>
        <w:t>Figure 1</w:t>
      </w:r>
    </w:p>
    <w:p w:rsidR="000C4B54" w:rsidRPr="00BA1B75" w:rsidRDefault="000C4B54" w:rsidP="00443DD4">
      <w:pPr>
        <w:pBdr>
          <w:top w:val="nil"/>
          <w:left w:val="nil"/>
          <w:bottom w:val="nil"/>
          <w:right w:val="nil"/>
          <w:between w:val="nil"/>
        </w:pBdr>
        <w:spacing w:line="360" w:lineRule="auto"/>
        <w:rPr>
          <w:color w:val="000000"/>
          <w:lang w:val="en-US"/>
        </w:rPr>
      </w:pPr>
      <w:r w:rsidRPr="00BA1B75">
        <w:rPr>
          <w:color w:val="000000"/>
          <w:lang w:val="en-US"/>
        </w:rPr>
        <w:t>Résumés used for the experimental conditions</w:t>
      </w:r>
    </w:p>
    <w:p w:rsidR="000C4B54" w:rsidRPr="00BA1B75" w:rsidRDefault="000C4B54" w:rsidP="00443DD4">
      <w:pPr>
        <w:pStyle w:val="NormalWeb"/>
        <w:spacing w:line="360" w:lineRule="auto"/>
        <w:ind w:firstLine="708"/>
        <w:rPr>
          <w:lang w:val="en-US"/>
        </w:rPr>
      </w:pPr>
      <w:r w:rsidRPr="00964FDE">
        <w:rPr>
          <w:noProof/>
        </w:rPr>
        <w:drawing>
          <wp:anchor distT="0" distB="0" distL="114300" distR="114300" simplePos="0" relativeHeight="251663360" behindDoc="0" locked="0" layoutInCell="1" allowOverlap="1" wp14:anchorId="3D3F0A3D" wp14:editId="3678A7CB">
            <wp:simplePos x="0" y="0"/>
            <wp:positionH relativeFrom="column">
              <wp:posOffset>3202844</wp:posOffset>
            </wp:positionH>
            <wp:positionV relativeFrom="paragraph">
              <wp:posOffset>66472</wp:posOffset>
            </wp:positionV>
            <wp:extent cx="2265757" cy="3035194"/>
            <wp:effectExtent l="0" t="0" r="0" b="635"/>
            <wp:wrapNone/>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n 102"/>
                    <pic:cNvPicPr/>
                  </pic:nvPicPr>
                  <pic:blipFill rotWithShape="1">
                    <a:blip r:embed="rId10" cstate="print">
                      <a:extLst>
                        <a:ext uri="{28A0092B-C50C-407E-A947-70E740481C1C}">
                          <a14:useLocalDpi xmlns:a14="http://schemas.microsoft.com/office/drawing/2010/main" val="0"/>
                        </a:ext>
                      </a:extLst>
                    </a:blip>
                    <a:srcRect l="1163" r="1278"/>
                    <a:stretch/>
                  </pic:blipFill>
                  <pic:spPr bwMode="auto">
                    <a:xfrm>
                      <a:off x="0" y="0"/>
                      <a:ext cx="2284556" cy="30603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4FDE">
        <w:rPr>
          <w:noProof/>
        </w:rPr>
        <w:drawing>
          <wp:anchor distT="0" distB="0" distL="114300" distR="114300" simplePos="0" relativeHeight="251662336" behindDoc="0" locked="0" layoutInCell="1" allowOverlap="1" wp14:anchorId="4DC9E439" wp14:editId="55453180">
            <wp:simplePos x="0" y="0"/>
            <wp:positionH relativeFrom="column">
              <wp:posOffset>760071</wp:posOffset>
            </wp:positionH>
            <wp:positionV relativeFrom="paragraph">
              <wp:posOffset>63235</wp:posOffset>
            </wp:positionV>
            <wp:extent cx="2095509" cy="2966977"/>
            <wp:effectExtent l="0" t="0" r="0" b="5080"/>
            <wp:wrapNone/>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n 101"/>
                    <pic:cNvPicPr/>
                  </pic:nvPicPr>
                  <pic:blipFill rotWithShape="1">
                    <a:blip r:embed="rId11" cstate="print">
                      <a:extLst>
                        <a:ext uri="{28A0092B-C50C-407E-A947-70E740481C1C}">
                          <a14:useLocalDpi xmlns:a14="http://schemas.microsoft.com/office/drawing/2010/main" val="0"/>
                        </a:ext>
                      </a:extLst>
                    </a:blip>
                    <a:srcRect l="1380" r="2049"/>
                    <a:stretch/>
                  </pic:blipFill>
                  <pic:spPr bwMode="auto">
                    <a:xfrm>
                      <a:off x="0" y="0"/>
                      <a:ext cx="2095509" cy="2966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C4B54" w:rsidRPr="00BA1B75" w:rsidRDefault="000C4B54" w:rsidP="00443DD4">
      <w:pPr>
        <w:pStyle w:val="NormalWeb"/>
        <w:spacing w:line="360" w:lineRule="auto"/>
        <w:ind w:firstLine="708"/>
        <w:rPr>
          <w:lang w:val="en-US"/>
        </w:rPr>
      </w:pPr>
    </w:p>
    <w:p w:rsidR="000C4B54" w:rsidRPr="00BA1B75" w:rsidRDefault="000C4B54" w:rsidP="00443DD4">
      <w:pPr>
        <w:pStyle w:val="NormalWeb"/>
        <w:spacing w:line="360" w:lineRule="auto"/>
        <w:ind w:firstLine="708"/>
        <w:rPr>
          <w:lang w:val="en-US"/>
        </w:rPr>
      </w:pPr>
    </w:p>
    <w:p w:rsidR="000C4B54" w:rsidRPr="00BA1B75" w:rsidRDefault="000C4B54" w:rsidP="00443DD4">
      <w:pPr>
        <w:pStyle w:val="NormalWeb"/>
        <w:spacing w:line="360" w:lineRule="auto"/>
        <w:ind w:firstLine="708"/>
        <w:rPr>
          <w:lang w:val="en-US"/>
        </w:rPr>
      </w:pPr>
    </w:p>
    <w:p w:rsidR="000C4B54" w:rsidRPr="00BA1B75" w:rsidRDefault="000C4B54" w:rsidP="00443DD4">
      <w:pPr>
        <w:pStyle w:val="NormalWeb"/>
        <w:spacing w:line="360" w:lineRule="auto"/>
        <w:ind w:firstLine="708"/>
        <w:rPr>
          <w:lang w:val="en-US"/>
        </w:rPr>
      </w:pPr>
    </w:p>
    <w:p w:rsidR="000C4B54" w:rsidRPr="00BA1B75" w:rsidRDefault="000C4B54" w:rsidP="00443DD4">
      <w:pPr>
        <w:pStyle w:val="NormalWeb"/>
        <w:spacing w:line="360" w:lineRule="auto"/>
        <w:ind w:firstLine="708"/>
        <w:rPr>
          <w:lang w:val="en-US"/>
        </w:rPr>
      </w:pPr>
    </w:p>
    <w:p w:rsidR="000C4B54" w:rsidRPr="00BA1B75" w:rsidRDefault="000C4B54" w:rsidP="00443DD4">
      <w:pPr>
        <w:pStyle w:val="NormalWeb"/>
        <w:spacing w:line="360" w:lineRule="auto"/>
        <w:ind w:firstLine="708"/>
        <w:rPr>
          <w:lang w:val="en-US"/>
        </w:rPr>
      </w:pPr>
    </w:p>
    <w:p w:rsidR="000C4B54" w:rsidRPr="00BA1B75" w:rsidRDefault="000C4B54" w:rsidP="00443DD4">
      <w:pPr>
        <w:pStyle w:val="NormalWeb"/>
        <w:spacing w:line="360" w:lineRule="auto"/>
        <w:ind w:firstLine="708"/>
        <w:rPr>
          <w:lang w:val="en-US"/>
        </w:rPr>
      </w:pPr>
    </w:p>
    <w:p w:rsidR="000C4B54" w:rsidRPr="00BA1B75" w:rsidRDefault="000C4B54" w:rsidP="00443DD4">
      <w:pPr>
        <w:pStyle w:val="NormalWeb"/>
        <w:spacing w:line="360" w:lineRule="auto"/>
        <w:ind w:firstLine="708"/>
        <w:rPr>
          <w:lang w:val="en-US"/>
        </w:rPr>
      </w:pPr>
    </w:p>
    <w:p w:rsidR="000C4B54" w:rsidRPr="00BA1B75" w:rsidRDefault="000C4B54" w:rsidP="00443DD4">
      <w:pPr>
        <w:pStyle w:val="NormalWeb"/>
        <w:spacing w:line="360" w:lineRule="auto"/>
        <w:ind w:firstLine="708"/>
        <w:rPr>
          <w:lang w:val="en-US"/>
        </w:rPr>
      </w:pPr>
    </w:p>
    <w:p w:rsidR="000C4B54" w:rsidRPr="00964FDE" w:rsidRDefault="000C4B54" w:rsidP="00443DD4">
      <w:pPr>
        <w:pStyle w:val="NormalWeb"/>
        <w:spacing w:line="360" w:lineRule="auto"/>
      </w:pPr>
      <w:r w:rsidRPr="00BA1B75">
        <w:rPr>
          <w:lang w:val="en-US"/>
        </w:rPr>
        <w:t xml:space="preserve">                              </w:t>
      </w:r>
      <w:r w:rsidRPr="00964FDE">
        <w:t xml:space="preserve">(a)                                                       </w:t>
      </w:r>
      <w:proofErr w:type="gramStart"/>
      <w:r w:rsidRPr="00964FDE">
        <w:t xml:space="preserve">   (</w:t>
      </w:r>
      <w:proofErr w:type="gramEnd"/>
      <w:r w:rsidRPr="00964FDE">
        <w:t>b)</w:t>
      </w:r>
    </w:p>
    <w:p w:rsidR="000C4B54" w:rsidRPr="00964FDE" w:rsidRDefault="000C4B54" w:rsidP="00443DD4">
      <w:pPr>
        <w:pStyle w:val="NormalWeb"/>
        <w:spacing w:line="360" w:lineRule="auto"/>
        <w:rPr>
          <w:i/>
          <w:iCs/>
        </w:rPr>
      </w:pPr>
    </w:p>
    <w:p w:rsidR="000C4B54" w:rsidRPr="00964FDE" w:rsidRDefault="000C4B54" w:rsidP="00443DD4">
      <w:pPr>
        <w:pStyle w:val="NormalWeb"/>
        <w:numPr>
          <w:ilvl w:val="0"/>
          <w:numId w:val="2"/>
        </w:numPr>
        <w:spacing w:line="360" w:lineRule="auto"/>
        <w:rPr>
          <w:i/>
          <w:iCs/>
          <w:sz w:val="20"/>
          <w:szCs w:val="20"/>
        </w:rPr>
      </w:pPr>
      <w:r w:rsidRPr="00964FDE">
        <w:rPr>
          <w:i/>
          <w:iCs/>
          <w:sz w:val="20"/>
          <w:szCs w:val="20"/>
        </w:rPr>
        <w:t xml:space="preserve">                                                                        (b)</w:t>
      </w:r>
    </w:p>
    <w:p w:rsidR="000C4B54" w:rsidRPr="003742A1" w:rsidRDefault="00ED49CF" w:rsidP="00443DD4">
      <w:pPr>
        <w:pStyle w:val="NormalWeb"/>
        <w:spacing w:line="360" w:lineRule="auto"/>
        <w:rPr>
          <w:lang w:val="en-US"/>
        </w:rPr>
      </w:pPr>
      <w:r w:rsidRPr="003742A1">
        <w:rPr>
          <w:rStyle w:val="nfasis"/>
          <w:lang w:val="en-US"/>
        </w:rPr>
        <w:t>Note.</w:t>
      </w:r>
      <w:r w:rsidRPr="003742A1">
        <w:rPr>
          <w:lang w:val="en-US"/>
        </w:rPr>
        <w:t xml:space="preserve"> </w:t>
      </w:r>
      <w:r w:rsidRPr="00964FDE">
        <w:rPr>
          <w:lang w:val="en-US"/>
        </w:rPr>
        <w:t xml:space="preserve">(a) Female applicant (Daniela Padilla Torres). </w:t>
      </w:r>
      <w:r w:rsidRPr="003742A1">
        <w:rPr>
          <w:lang w:val="en-US"/>
        </w:rPr>
        <w:t>(b) Male applicant (Daniel Padilla Torres).</w:t>
      </w:r>
    </w:p>
    <w:p w:rsidR="004C1BB9" w:rsidRPr="003742A1" w:rsidRDefault="004C1BB9" w:rsidP="00443DD4">
      <w:pPr>
        <w:pStyle w:val="NormalWeb"/>
        <w:spacing w:line="360" w:lineRule="auto"/>
        <w:rPr>
          <w:lang w:val="en-US"/>
        </w:rPr>
      </w:pPr>
    </w:p>
    <w:p w:rsidR="004C1BB9" w:rsidRPr="00964FDE" w:rsidRDefault="004C1BB9" w:rsidP="00443DD4">
      <w:pPr>
        <w:pBdr>
          <w:top w:val="nil"/>
          <w:left w:val="nil"/>
          <w:bottom w:val="nil"/>
          <w:right w:val="nil"/>
          <w:between w:val="nil"/>
        </w:pBdr>
        <w:spacing w:line="360" w:lineRule="auto"/>
        <w:ind w:firstLine="720"/>
        <w:rPr>
          <w:lang w:val="en-US"/>
        </w:rPr>
      </w:pPr>
      <w:r w:rsidRPr="00964FDE">
        <w:rPr>
          <w:lang w:val="en-US"/>
        </w:rPr>
        <w:t xml:space="preserve">Subsequently, participants completed a </w:t>
      </w:r>
      <w:r w:rsidR="002948F3">
        <w:rPr>
          <w:lang w:val="en-US"/>
        </w:rPr>
        <w:t>S</w:t>
      </w:r>
      <w:r w:rsidR="002948F3" w:rsidRPr="00964FDE">
        <w:rPr>
          <w:lang w:val="en-US"/>
        </w:rPr>
        <w:t>panish</w:t>
      </w:r>
      <w:r w:rsidRPr="00964FDE">
        <w:rPr>
          <w:lang w:val="en-US"/>
        </w:rPr>
        <w:t>-translated and adapted version of the questionnaire developed by Moss-</w:t>
      </w:r>
      <w:proofErr w:type="spellStart"/>
      <w:r w:rsidRPr="00964FDE">
        <w:rPr>
          <w:lang w:val="en-US"/>
        </w:rPr>
        <w:t>Racusin</w:t>
      </w:r>
      <w:proofErr w:type="spellEnd"/>
      <w:r w:rsidRPr="00964FDE">
        <w:rPr>
          <w:lang w:val="en-US"/>
        </w:rPr>
        <w:t xml:space="preserve"> et al. (2012), which assesses perceptions of </w:t>
      </w:r>
      <w:r w:rsidRPr="00964FDE">
        <w:rPr>
          <w:lang w:val="en-US"/>
        </w:rPr>
        <w:lastRenderedPageBreak/>
        <w:t xml:space="preserve">competence, </w:t>
      </w:r>
      <w:proofErr w:type="spellStart"/>
      <w:r w:rsidRPr="00964FDE">
        <w:rPr>
          <w:lang w:val="en-US"/>
        </w:rPr>
        <w:t>hireability</w:t>
      </w:r>
      <w:proofErr w:type="spellEnd"/>
      <w:r w:rsidRPr="00964FDE">
        <w:rPr>
          <w:lang w:val="en-US"/>
        </w:rPr>
        <w:t>, suggested salary, mentor</w:t>
      </w:r>
      <w:r w:rsidR="002948F3">
        <w:rPr>
          <w:lang w:val="en-US"/>
        </w:rPr>
        <w:t>ing</w:t>
      </w:r>
      <w:r w:rsidRPr="00964FDE">
        <w:rPr>
          <w:lang w:val="en-US"/>
        </w:rPr>
        <w:t>, and social likeability. This adaptation was reviewed by the research team and validated through a pilot test with ten students, who confirmed its clarity and appropriateness. Additionally, one item measuring physical attractiveness was included, adapted from the work of Solano Gómez and Smith Castro (2017). All items were grammatically adjusted according to the assigned experimental condition. Responses were recorded using 7-point Likert-type scales, with anchors varying depending on the construct assessed (e.g., from “not at all likely” to “very likely”). The variables and their corresponding items are detailed in Table 1.</w:t>
      </w:r>
    </w:p>
    <w:p w:rsidR="00AB7B91" w:rsidRPr="00FD68C6" w:rsidRDefault="00AB7B91" w:rsidP="00443DD4">
      <w:pPr>
        <w:pBdr>
          <w:top w:val="nil"/>
          <w:left w:val="nil"/>
          <w:bottom w:val="nil"/>
          <w:right w:val="nil"/>
          <w:between w:val="nil"/>
        </w:pBdr>
        <w:spacing w:line="360" w:lineRule="auto"/>
        <w:rPr>
          <w:rStyle w:val="Textoennegrita"/>
          <w:b w:val="0"/>
          <w:bCs w:val="0"/>
          <w:lang w:val="en-US"/>
        </w:rPr>
      </w:pPr>
      <w:r w:rsidRPr="00964FDE">
        <w:rPr>
          <w:rStyle w:val="Textoennegrita"/>
          <w:lang w:val="en-US"/>
        </w:rPr>
        <w:t>Table 1</w:t>
      </w:r>
      <w:r w:rsidRPr="00964FDE">
        <w:rPr>
          <w:lang w:val="en-US"/>
        </w:rPr>
        <w:br/>
      </w:r>
      <w:r w:rsidRPr="00FD68C6">
        <w:rPr>
          <w:rStyle w:val="Textoennegrita"/>
          <w:b w:val="0"/>
          <w:bCs w:val="0"/>
          <w:lang w:val="en-US"/>
        </w:rPr>
        <w:t xml:space="preserve">Description of </w:t>
      </w:r>
      <w:r w:rsidR="008D4121">
        <w:rPr>
          <w:rStyle w:val="Textoennegrita"/>
          <w:b w:val="0"/>
          <w:bCs w:val="0"/>
          <w:lang w:val="en-US"/>
        </w:rPr>
        <w:t>v</w:t>
      </w:r>
      <w:r w:rsidRPr="00FD68C6">
        <w:rPr>
          <w:rStyle w:val="Textoennegrita"/>
          <w:b w:val="0"/>
          <w:bCs w:val="0"/>
          <w:lang w:val="en-US"/>
        </w:rPr>
        <w:t xml:space="preserve">ariables and </w:t>
      </w:r>
      <w:r w:rsidR="008D4121">
        <w:rPr>
          <w:rStyle w:val="Textoennegrita"/>
          <w:b w:val="0"/>
          <w:bCs w:val="0"/>
          <w:lang w:val="en-US"/>
        </w:rPr>
        <w:t>q</w:t>
      </w:r>
      <w:r w:rsidRPr="00FD68C6">
        <w:rPr>
          <w:rStyle w:val="Textoennegrita"/>
          <w:b w:val="0"/>
          <w:bCs w:val="0"/>
          <w:lang w:val="en-US"/>
        </w:rPr>
        <w:t xml:space="preserve">uestionnaire </w:t>
      </w:r>
      <w:r w:rsidR="008D4121">
        <w:rPr>
          <w:rStyle w:val="Textoennegrita"/>
          <w:b w:val="0"/>
          <w:bCs w:val="0"/>
          <w:lang w:val="en-US"/>
        </w:rPr>
        <w:t>i</w:t>
      </w:r>
      <w:r w:rsidRPr="00FD68C6">
        <w:rPr>
          <w:rStyle w:val="Textoennegrita"/>
          <w:b w:val="0"/>
          <w:bCs w:val="0"/>
          <w:lang w:val="en-US"/>
        </w:rPr>
        <w:t>tems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2877"/>
        <w:gridCol w:w="4528"/>
      </w:tblGrid>
      <w:tr w:rsidR="00A46D96" w:rsidRPr="00964FDE" w:rsidTr="00A143CF">
        <w:tc>
          <w:tcPr>
            <w:tcW w:w="0" w:type="auto"/>
            <w:tcBorders>
              <w:top w:val="single" w:sz="4" w:space="0" w:color="auto"/>
              <w:bottom w:val="single" w:sz="4" w:space="0" w:color="auto"/>
            </w:tcBorders>
            <w:hideMark/>
          </w:tcPr>
          <w:p w:rsidR="00A46D96" w:rsidRPr="00964FDE" w:rsidRDefault="00A46D96" w:rsidP="00443DD4">
            <w:pPr>
              <w:spacing w:line="360" w:lineRule="auto"/>
              <w:jc w:val="center"/>
              <w:rPr>
                <w:b/>
                <w:bCs/>
                <w:sz w:val="20"/>
                <w:szCs w:val="20"/>
              </w:rPr>
            </w:pPr>
            <w:r w:rsidRPr="00964FDE">
              <w:rPr>
                <w:rStyle w:val="Textoennegrita"/>
                <w:sz w:val="20"/>
                <w:szCs w:val="20"/>
              </w:rPr>
              <w:t>Variable</w:t>
            </w:r>
          </w:p>
        </w:tc>
        <w:tc>
          <w:tcPr>
            <w:tcW w:w="2877" w:type="dxa"/>
            <w:tcBorders>
              <w:top w:val="single" w:sz="4" w:space="0" w:color="auto"/>
              <w:bottom w:val="single" w:sz="4" w:space="0" w:color="auto"/>
            </w:tcBorders>
            <w:hideMark/>
          </w:tcPr>
          <w:p w:rsidR="00A46D96" w:rsidRPr="00964FDE" w:rsidRDefault="002613B4" w:rsidP="00443DD4">
            <w:pPr>
              <w:spacing w:line="360" w:lineRule="auto"/>
              <w:jc w:val="center"/>
              <w:rPr>
                <w:b/>
                <w:bCs/>
                <w:sz w:val="20"/>
                <w:szCs w:val="20"/>
              </w:rPr>
            </w:pPr>
            <w:proofErr w:type="spellStart"/>
            <w:r w:rsidRPr="00964FDE">
              <w:rPr>
                <w:b/>
                <w:bCs/>
                <w:sz w:val="20"/>
                <w:szCs w:val="20"/>
              </w:rPr>
              <w:t>Definition</w:t>
            </w:r>
            <w:proofErr w:type="spellEnd"/>
          </w:p>
        </w:tc>
        <w:tc>
          <w:tcPr>
            <w:tcW w:w="4528" w:type="dxa"/>
            <w:tcBorders>
              <w:top w:val="single" w:sz="4" w:space="0" w:color="auto"/>
              <w:bottom w:val="single" w:sz="4" w:space="0" w:color="auto"/>
            </w:tcBorders>
            <w:hideMark/>
          </w:tcPr>
          <w:p w:rsidR="00A46D96" w:rsidRPr="00964FDE" w:rsidRDefault="00392C90" w:rsidP="00443DD4">
            <w:pPr>
              <w:spacing w:line="360" w:lineRule="auto"/>
              <w:jc w:val="center"/>
              <w:rPr>
                <w:b/>
                <w:bCs/>
                <w:sz w:val="20"/>
                <w:szCs w:val="20"/>
              </w:rPr>
            </w:pPr>
            <w:proofErr w:type="spellStart"/>
            <w:r>
              <w:rPr>
                <w:b/>
                <w:bCs/>
                <w:sz w:val="20"/>
                <w:szCs w:val="20"/>
              </w:rPr>
              <w:t>Items</w:t>
            </w:r>
            <w:proofErr w:type="spellEnd"/>
          </w:p>
        </w:tc>
      </w:tr>
      <w:tr w:rsidR="00A46D96" w:rsidRPr="003742A1" w:rsidTr="00A143CF">
        <w:tc>
          <w:tcPr>
            <w:tcW w:w="0" w:type="auto"/>
            <w:tcBorders>
              <w:top w:val="single" w:sz="4" w:space="0" w:color="auto"/>
            </w:tcBorders>
            <w:hideMark/>
          </w:tcPr>
          <w:p w:rsidR="00A46D96" w:rsidRPr="00964FDE" w:rsidRDefault="00FA1708" w:rsidP="00443DD4">
            <w:pPr>
              <w:spacing w:line="360" w:lineRule="auto"/>
              <w:rPr>
                <w:sz w:val="20"/>
                <w:szCs w:val="20"/>
              </w:rPr>
            </w:pPr>
            <w:proofErr w:type="spellStart"/>
            <w:r w:rsidRPr="00964FDE">
              <w:rPr>
                <w:sz w:val="20"/>
                <w:szCs w:val="20"/>
              </w:rPr>
              <w:t>Competence</w:t>
            </w:r>
            <w:proofErr w:type="spellEnd"/>
          </w:p>
        </w:tc>
        <w:tc>
          <w:tcPr>
            <w:tcW w:w="2877" w:type="dxa"/>
            <w:tcBorders>
              <w:top w:val="single" w:sz="4" w:space="0" w:color="auto"/>
            </w:tcBorders>
            <w:hideMark/>
          </w:tcPr>
          <w:p w:rsidR="00A46D96" w:rsidRPr="00964FDE" w:rsidRDefault="00FA1708" w:rsidP="00443DD4">
            <w:pPr>
              <w:spacing w:line="360" w:lineRule="auto"/>
              <w:rPr>
                <w:sz w:val="20"/>
                <w:szCs w:val="20"/>
                <w:lang w:val="en-US"/>
              </w:rPr>
            </w:pPr>
            <w:r w:rsidRPr="00964FDE">
              <w:rPr>
                <w:sz w:val="20"/>
                <w:szCs w:val="20"/>
                <w:lang w:val="en-US"/>
              </w:rPr>
              <w:t>Perception of the applicant’s ability to perform the job.</w:t>
            </w:r>
          </w:p>
        </w:tc>
        <w:tc>
          <w:tcPr>
            <w:tcW w:w="4528" w:type="dxa"/>
            <w:tcBorders>
              <w:top w:val="single" w:sz="4" w:space="0" w:color="auto"/>
            </w:tcBorders>
            <w:hideMark/>
          </w:tcPr>
          <w:p w:rsidR="00A54530" w:rsidRPr="00964FDE" w:rsidRDefault="00A54530" w:rsidP="00443DD4">
            <w:pPr>
              <w:pStyle w:val="NormalWeb"/>
              <w:spacing w:line="360" w:lineRule="auto"/>
              <w:rPr>
                <w:sz w:val="20"/>
                <w:szCs w:val="20"/>
                <w:lang w:val="en-US"/>
              </w:rPr>
            </w:pPr>
            <w:r w:rsidRPr="00964FDE">
              <w:rPr>
                <w:sz w:val="20"/>
                <w:szCs w:val="20"/>
                <w:lang w:val="en-US"/>
              </w:rPr>
              <w:t>1. Do you consider the applicant competent?</w:t>
            </w:r>
          </w:p>
          <w:p w:rsidR="00A54530" w:rsidRPr="00964FDE" w:rsidRDefault="00A54530" w:rsidP="00443DD4">
            <w:pPr>
              <w:pStyle w:val="NormalWeb"/>
              <w:spacing w:line="360" w:lineRule="auto"/>
              <w:rPr>
                <w:sz w:val="20"/>
                <w:szCs w:val="20"/>
                <w:lang w:val="en-US"/>
              </w:rPr>
            </w:pPr>
            <w:r w:rsidRPr="00964FDE">
              <w:rPr>
                <w:sz w:val="20"/>
                <w:szCs w:val="20"/>
                <w:lang w:val="en-US"/>
              </w:rPr>
              <w:t>2. How likely is it that the applicant possesses the necessary skills for the position?</w:t>
            </w:r>
          </w:p>
          <w:p w:rsidR="00A54530" w:rsidRPr="00964FDE" w:rsidRDefault="00A54530" w:rsidP="00443DD4">
            <w:pPr>
              <w:pStyle w:val="NormalWeb"/>
              <w:spacing w:line="360" w:lineRule="auto"/>
              <w:rPr>
                <w:sz w:val="20"/>
                <w:szCs w:val="20"/>
                <w:lang w:val="en-US"/>
              </w:rPr>
            </w:pPr>
            <w:r w:rsidRPr="00964FDE">
              <w:rPr>
                <w:sz w:val="20"/>
                <w:szCs w:val="20"/>
                <w:lang w:val="en-US"/>
              </w:rPr>
              <w:t>3. How qualified do you believe the applicant is?</w:t>
            </w:r>
          </w:p>
          <w:p w:rsidR="00A46D96" w:rsidRPr="00964FDE" w:rsidRDefault="00A46D96" w:rsidP="00443DD4">
            <w:pPr>
              <w:spacing w:line="360" w:lineRule="auto"/>
              <w:rPr>
                <w:sz w:val="20"/>
                <w:szCs w:val="20"/>
                <w:lang w:val="en-US"/>
              </w:rPr>
            </w:pPr>
          </w:p>
        </w:tc>
      </w:tr>
      <w:tr w:rsidR="00A46D96" w:rsidRPr="00C07219" w:rsidTr="00A143CF">
        <w:tc>
          <w:tcPr>
            <w:tcW w:w="0" w:type="auto"/>
            <w:hideMark/>
          </w:tcPr>
          <w:p w:rsidR="00A46D96" w:rsidRPr="00964FDE" w:rsidRDefault="00FA1708" w:rsidP="00443DD4">
            <w:pPr>
              <w:spacing w:line="360" w:lineRule="auto"/>
              <w:rPr>
                <w:sz w:val="20"/>
                <w:szCs w:val="20"/>
              </w:rPr>
            </w:pPr>
            <w:proofErr w:type="spellStart"/>
            <w:r w:rsidRPr="00964FDE">
              <w:rPr>
                <w:sz w:val="20"/>
                <w:szCs w:val="20"/>
              </w:rPr>
              <w:t>Hireability</w:t>
            </w:r>
            <w:proofErr w:type="spellEnd"/>
          </w:p>
        </w:tc>
        <w:tc>
          <w:tcPr>
            <w:tcW w:w="2877" w:type="dxa"/>
            <w:hideMark/>
          </w:tcPr>
          <w:p w:rsidR="00A46D96" w:rsidRPr="00964FDE" w:rsidRDefault="00FA1708" w:rsidP="00443DD4">
            <w:pPr>
              <w:spacing w:line="360" w:lineRule="auto"/>
              <w:rPr>
                <w:sz w:val="20"/>
                <w:szCs w:val="20"/>
                <w:lang w:val="en-US"/>
              </w:rPr>
            </w:pPr>
            <w:r w:rsidRPr="00964FDE">
              <w:rPr>
                <w:sz w:val="20"/>
                <w:szCs w:val="20"/>
                <w:lang w:val="en-US"/>
              </w:rPr>
              <w:t>Intention to move the applicant forward in the hiring process.</w:t>
            </w:r>
          </w:p>
        </w:tc>
        <w:tc>
          <w:tcPr>
            <w:tcW w:w="4528" w:type="dxa"/>
            <w:hideMark/>
          </w:tcPr>
          <w:p w:rsidR="00273D34" w:rsidRPr="00964FDE" w:rsidRDefault="00273D34" w:rsidP="00443DD4">
            <w:pPr>
              <w:pStyle w:val="NormalWeb"/>
              <w:spacing w:line="360" w:lineRule="auto"/>
              <w:rPr>
                <w:sz w:val="20"/>
                <w:szCs w:val="20"/>
                <w:lang w:val="en-US"/>
              </w:rPr>
            </w:pPr>
            <w:r w:rsidRPr="00964FDE">
              <w:rPr>
                <w:sz w:val="20"/>
                <w:szCs w:val="20"/>
                <w:lang w:val="en-US"/>
              </w:rPr>
              <w:t>4.  How likely are you to invite the applicant to an interview for the position?</w:t>
            </w:r>
          </w:p>
          <w:p w:rsidR="00273D34" w:rsidRPr="00964FDE" w:rsidRDefault="00273D34" w:rsidP="00443DD4">
            <w:pPr>
              <w:pStyle w:val="NormalWeb"/>
              <w:spacing w:line="360" w:lineRule="auto"/>
              <w:rPr>
                <w:sz w:val="20"/>
                <w:szCs w:val="20"/>
                <w:lang w:val="en-US"/>
              </w:rPr>
            </w:pPr>
            <w:r w:rsidRPr="00964FDE">
              <w:rPr>
                <w:sz w:val="20"/>
                <w:szCs w:val="20"/>
                <w:lang w:val="en-US"/>
              </w:rPr>
              <w:t>5.  How likely are you to hire the applicant?</w:t>
            </w:r>
          </w:p>
          <w:p w:rsidR="00273D34" w:rsidRPr="00964FDE" w:rsidRDefault="00273D34" w:rsidP="00443DD4">
            <w:pPr>
              <w:pStyle w:val="NormalWeb"/>
              <w:spacing w:line="360" w:lineRule="auto"/>
              <w:rPr>
                <w:sz w:val="20"/>
                <w:szCs w:val="20"/>
                <w:lang w:val="en-US"/>
              </w:rPr>
            </w:pPr>
            <w:r w:rsidRPr="00964FDE">
              <w:rPr>
                <w:sz w:val="20"/>
                <w:szCs w:val="20"/>
                <w:lang w:val="en-US"/>
              </w:rPr>
              <w:t>6.  How likely is it that the applicant has been hired?</w:t>
            </w:r>
          </w:p>
          <w:p w:rsidR="00A46D96" w:rsidRPr="00964FDE" w:rsidRDefault="00A46D96" w:rsidP="00443DD4">
            <w:pPr>
              <w:spacing w:line="360" w:lineRule="auto"/>
              <w:rPr>
                <w:sz w:val="20"/>
                <w:szCs w:val="20"/>
                <w:lang w:val="en-US"/>
              </w:rPr>
            </w:pPr>
          </w:p>
        </w:tc>
      </w:tr>
      <w:tr w:rsidR="00A46D96" w:rsidRPr="003742A1" w:rsidTr="00A143CF">
        <w:tc>
          <w:tcPr>
            <w:tcW w:w="0" w:type="auto"/>
            <w:hideMark/>
          </w:tcPr>
          <w:p w:rsidR="00A46D96" w:rsidRPr="00964FDE" w:rsidRDefault="00FA1708" w:rsidP="00443DD4">
            <w:pPr>
              <w:spacing w:line="360" w:lineRule="auto"/>
              <w:rPr>
                <w:sz w:val="20"/>
                <w:szCs w:val="20"/>
              </w:rPr>
            </w:pPr>
            <w:proofErr w:type="spellStart"/>
            <w:r w:rsidRPr="00964FDE">
              <w:rPr>
                <w:sz w:val="20"/>
                <w:szCs w:val="20"/>
              </w:rPr>
              <w:t>Suggested</w:t>
            </w:r>
            <w:proofErr w:type="spellEnd"/>
            <w:r w:rsidRPr="00964FDE">
              <w:rPr>
                <w:sz w:val="20"/>
                <w:szCs w:val="20"/>
              </w:rPr>
              <w:t xml:space="preserve"> </w:t>
            </w:r>
            <w:proofErr w:type="spellStart"/>
            <w:r w:rsidRPr="00964FDE">
              <w:rPr>
                <w:sz w:val="20"/>
                <w:szCs w:val="20"/>
              </w:rPr>
              <w:t>Salary</w:t>
            </w:r>
            <w:proofErr w:type="spellEnd"/>
          </w:p>
        </w:tc>
        <w:tc>
          <w:tcPr>
            <w:tcW w:w="2877" w:type="dxa"/>
            <w:hideMark/>
          </w:tcPr>
          <w:p w:rsidR="00A46D96" w:rsidRPr="00964FDE" w:rsidRDefault="00FA1708" w:rsidP="00443DD4">
            <w:pPr>
              <w:spacing w:line="360" w:lineRule="auto"/>
              <w:rPr>
                <w:sz w:val="20"/>
                <w:szCs w:val="20"/>
                <w:lang w:val="en-US"/>
              </w:rPr>
            </w:pPr>
            <w:r w:rsidRPr="00964FDE">
              <w:rPr>
                <w:sz w:val="20"/>
                <w:szCs w:val="20"/>
                <w:lang w:val="en-US"/>
              </w:rPr>
              <w:t>Estimated monthly net salary suggested for the applicant.</w:t>
            </w:r>
          </w:p>
        </w:tc>
        <w:tc>
          <w:tcPr>
            <w:tcW w:w="4528" w:type="dxa"/>
            <w:hideMark/>
          </w:tcPr>
          <w:p w:rsidR="00A46D96" w:rsidRPr="00964FDE" w:rsidRDefault="00273D34" w:rsidP="00443DD4">
            <w:pPr>
              <w:spacing w:line="360" w:lineRule="auto"/>
              <w:rPr>
                <w:sz w:val="20"/>
                <w:szCs w:val="20"/>
                <w:lang w:val="en-US"/>
              </w:rPr>
            </w:pPr>
            <w:r w:rsidRPr="00964FDE">
              <w:rPr>
                <w:sz w:val="20"/>
                <w:szCs w:val="20"/>
                <w:lang w:val="en-US"/>
              </w:rPr>
              <w:t>7. If you had to choose one of the following starting net monthly salaries (in Mexican pesos) for the applicant, which would it be?</w:t>
            </w:r>
          </w:p>
        </w:tc>
      </w:tr>
      <w:tr w:rsidR="00A46D96" w:rsidRPr="003742A1" w:rsidTr="00A143CF">
        <w:tc>
          <w:tcPr>
            <w:tcW w:w="0" w:type="auto"/>
            <w:hideMark/>
          </w:tcPr>
          <w:p w:rsidR="00A46D96" w:rsidRPr="008D5535" w:rsidRDefault="008D5535" w:rsidP="00835BB2">
            <w:pPr>
              <w:spacing w:line="360" w:lineRule="auto"/>
              <w:rPr>
                <w:sz w:val="20"/>
                <w:szCs w:val="20"/>
              </w:rPr>
            </w:pPr>
            <w:proofErr w:type="spellStart"/>
            <w:r w:rsidRPr="008D5535">
              <w:rPr>
                <w:sz w:val="20"/>
                <w:szCs w:val="20"/>
              </w:rPr>
              <w:t>Mentoring</w:t>
            </w:r>
            <w:proofErr w:type="spellEnd"/>
          </w:p>
        </w:tc>
        <w:tc>
          <w:tcPr>
            <w:tcW w:w="2877" w:type="dxa"/>
            <w:hideMark/>
          </w:tcPr>
          <w:p w:rsidR="00835BB2" w:rsidRPr="00106364" w:rsidRDefault="00835BB2" w:rsidP="00835BB2">
            <w:pPr>
              <w:spacing w:line="360" w:lineRule="auto"/>
              <w:rPr>
                <w:sz w:val="20"/>
                <w:szCs w:val="20"/>
                <w:lang w:val="en-US"/>
              </w:rPr>
            </w:pPr>
            <w:r w:rsidRPr="00106364">
              <w:rPr>
                <w:sz w:val="20"/>
                <w:szCs w:val="20"/>
                <w:lang w:val="en-US"/>
              </w:rPr>
              <w:t>Degree to which evaluators perceive the applicant as deserving of professional guidance and support.</w:t>
            </w:r>
          </w:p>
          <w:p w:rsidR="00A46D96" w:rsidRPr="00106364" w:rsidRDefault="00A46D96" w:rsidP="00835BB2">
            <w:pPr>
              <w:spacing w:line="360" w:lineRule="auto"/>
              <w:rPr>
                <w:sz w:val="20"/>
                <w:szCs w:val="20"/>
                <w:lang w:val="en-US"/>
              </w:rPr>
            </w:pPr>
          </w:p>
        </w:tc>
        <w:tc>
          <w:tcPr>
            <w:tcW w:w="4528" w:type="dxa"/>
            <w:hideMark/>
          </w:tcPr>
          <w:p w:rsidR="00A93E5E" w:rsidRPr="00106364" w:rsidRDefault="00A93E5E" w:rsidP="00443DD4">
            <w:pPr>
              <w:pStyle w:val="NormalWeb"/>
              <w:spacing w:line="360" w:lineRule="auto"/>
              <w:rPr>
                <w:sz w:val="20"/>
                <w:szCs w:val="20"/>
                <w:lang w:val="en-US"/>
              </w:rPr>
            </w:pPr>
            <w:r w:rsidRPr="00106364">
              <w:rPr>
                <w:sz w:val="20"/>
                <w:szCs w:val="20"/>
                <w:lang w:val="en-US"/>
              </w:rPr>
              <w:t>8. What is the likelihood that you would encourage her to stay if she is considering changing companies?</w:t>
            </w:r>
          </w:p>
          <w:p w:rsidR="00A93E5E" w:rsidRPr="00106364" w:rsidRDefault="00A93E5E" w:rsidP="00443DD4">
            <w:pPr>
              <w:pStyle w:val="NormalWeb"/>
              <w:spacing w:line="360" w:lineRule="auto"/>
              <w:rPr>
                <w:sz w:val="20"/>
                <w:szCs w:val="20"/>
                <w:lang w:val="en-US"/>
              </w:rPr>
            </w:pPr>
            <w:r w:rsidRPr="00106364">
              <w:rPr>
                <w:sz w:val="20"/>
                <w:szCs w:val="20"/>
                <w:lang w:val="en-US"/>
              </w:rPr>
              <w:t>9. What is the likelihood that you would encourage her to continue working in human resources?</w:t>
            </w:r>
          </w:p>
          <w:p w:rsidR="00A93E5E" w:rsidRPr="00106364" w:rsidRDefault="00A93E5E" w:rsidP="00443DD4">
            <w:pPr>
              <w:pStyle w:val="NormalWeb"/>
              <w:spacing w:line="360" w:lineRule="auto"/>
              <w:rPr>
                <w:sz w:val="20"/>
                <w:szCs w:val="20"/>
                <w:lang w:val="en-US"/>
              </w:rPr>
            </w:pPr>
            <w:r w:rsidRPr="00106364">
              <w:rPr>
                <w:sz w:val="20"/>
                <w:szCs w:val="20"/>
                <w:lang w:val="en-US"/>
              </w:rPr>
              <w:t>10. How likely is it that you would help her with a work-related challenge?</w:t>
            </w:r>
          </w:p>
          <w:p w:rsidR="00A46D96" w:rsidRPr="00106364" w:rsidRDefault="00A46D96" w:rsidP="00443DD4">
            <w:pPr>
              <w:spacing w:line="360" w:lineRule="auto"/>
              <w:rPr>
                <w:sz w:val="20"/>
                <w:szCs w:val="20"/>
                <w:lang w:val="en-US"/>
              </w:rPr>
            </w:pPr>
          </w:p>
        </w:tc>
      </w:tr>
      <w:tr w:rsidR="00A46D96" w:rsidRPr="00C07219" w:rsidTr="00A143CF">
        <w:tc>
          <w:tcPr>
            <w:tcW w:w="0" w:type="auto"/>
            <w:hideMark/>
          </w:tcPr>
          <w:p w:rsidR="00A46D96" w:rsidRPr="00964FDE" w:rsidRDefault="00FA1708" w:rsidP="00443DD4">
            <w:pPr>
              <w:spacing w:line="360" w:lineRule="auto"/>
              <w:rPr>
                <w:sz w:val="20"/>
                <w:szCs w:val="20"/>
              </w:rPr>
            </w:pPr>
            <w:r w:rsidRPr="00964FDE">
              <w:rPr>
                <w:sz w:val="20"/>
                <w:szCs w:val="20"/>
              </w:rPr>
              <w:t xml:space="preserve">Social </w:t>
            </w:r>
            <w:proofErr w:type="spellStart"/>
            <w:r w:rsidRPr="00964FDE">
              <w:rPr>
                <w:sz w:val="20"/>
                <w:szCs w:val="20"/>
              </w:rPr>
              <w:t>Likeability</w:t>
            </w:r>
            <w:proofErr w:type="spellEnd"/>
          </w:p>
        </w:tc>
        <w:tc>
          <w:tcPr>
            <w:tcW w:w="2877" w:type="dxa"/>
            <w:hideMark/>
          </w:tcPr>
          <w:p w:rsidR="00A46D96" w:rsidRPr="00964FDE" w:rsidRDefault="00FA1708" w:rsidP="00443DD4">
            <w:pPr>
              <w:spacing w:line="360" w:lineRule="auto"/>
              <w:rPr>
                <w:sz w:val="20"/>
                <w:szCs w:val="20"/>
                <w:lang w:val="en-US"/>
              </w:rPr>
            </w:pPr>
            <w:r w:rsidRPr="00964FDE">
              <w:rPr>
                <w:sz w:val="20"/>
                <w:szCs w:val="20"/>
                <w:lang w:val="en-US"/>
              </w:rPr>
              <w:t>Impression of social warmth and likability toward the applicant.</w:t>
            </w:r>
          </w:p>
        </w:tc>
        <w:tc>
          <w:tcPr>
            <w:tcW w:w="4528" w:type="dxa"/>
            <w:hideMark/>
          </w:tcPr>
          <w:p w:rsidR="005844A9" w:rsidRPr="00964FDE" w:rsidRDefault="005844A9" w:rsidP="00443DD4">
            <w:pPr>
              <w:pStyle w:val="NormalWeb"/>
              <w:spacing w:line="360" w:lineRule="auto"/>
              <w:rPr>
                <w:sz w:val="20"/>
                <w:szCs w:val="20"/>
                <w:lang w:val="en-US"/>
              </w:rPr>
            </w:pPr>
            <w:r w:rsidRPr="00964FDE">
              <w:rPr>
                <w:sz w:val="20"/>
                <w:szCs w:val="20"/>
                <w:lang w:val="en-US"/>
              </w:rPr>
              <w:t>11. Did you like the person from the résumé?</w:t>
            </w:r>
          </w:p>
          <w:p w:rsidR="005844A9" w:rsidRPr="00964FDE" w:rsidRDefault="005844A9" w:rsidP="00443DD4">
            <w:pPr>
              <w:pStyle w:val="NormalWeb"/>
              <w:spacing w:line="360" w:lineRule="auto"/>
              <w:rPr>
                <w:sz w:val="20"/>
                <w:szCs w:val="20"/>
                <w:lang w:val="en-US"/>
              </w:rPr>
            </w:pPr>
            <w:r w:rsidRPr="00964FDE">
              <w:rPr>
                <w:sz w:val="20"/>
                <w:szCs w:val="20"/>
                <w:lang w:val="en-US"/>
              </w:rPr>
              <w:t>12.  Would you describe the applicant as someone you would like to get to know better?</w:t>
            </w:r>
          </w:p>
          <w:p w:rsidR="005844A9" w:rsidRPr="00964FDE" w:rsidRDefault="005844A9" w:rsidP="00443DD4">
            <w:pPr>
              <w:pStyle w:val="NormalWeb"/>
              <w:spacing w:line="360" w:lineRule="auto"/>
              <w:rPr>
                <w:sz w:val="20"/>
                <w:szCs w:val="20"/>
                <w:lang w:val="en-US"/>
              </w:rPr>
            </w:pPr>
            <w:r w:rsidRPr="00964FDE">
              <w:rPr>
                <w:sz w:val="20"/>
                <w:szCs w:val="20"/>
                <w:lang w:val="en-US"/>
              </w:rPr>
              <w:t>13.  Do you think the applicant would fit well with the team?</w:t>
            </w:r>
          </w:p>
          <w:p w:rsidR="00A46D96" w:rsidRPr="00964FDE" w:rsidRDefault="00A46D96" w:rsidP="00443DD4">
            <w:pPr>
              <w:spacing w:line="360" w:lineRule="auto"/>
              <w:rPr>
                <w:sz w:val="20"/>
                <w:szCs w:val="20"/>
                <w:lang w:val="en-US"/>
              </w:rPr>
            </w:pPr>
          </w:p>
        </w:tc>
      </w:tr>
      <w:tr w:rsidR="00A46D96" w:rsidRPr="003742A1" w:rsidTr="00A143CF">
        <w:tc>
          <w:tcPr>
            <w:tcW w:w="0" w:type="auto"/>
            <w:tcBorders>
              <w:bottom w:val="single" w:sz="4" w:space="0" w:color="auto"/>
            </w:tcBorders>
            <w:hideMark/>
          </w:tcPr>
          <w:p w:rsidR="00A46D96" w:rsidRPr="00964FDE" w:rsidRDefault="00FA1708" w:rsidP="00443DD4">
            <w:pPr>
              <w:spacing w:line="360" w:lineRule="auto"/>
              <w:rPr>
                <w:sz w:val="20"/>
                <w:szCs w:val="20"/>
              </w:rPr>
            </w:pPr>
            <w:proofErr w:type="spellStart"/>
            <w:r w:rsidRPr="00964FDE">
              <w:rPr>
                <w:sz w:val="20"/>
                <w:szCs w:val="20"/>
              </w:rPr>
              <w:t>Physical</w:t>
            </w:r>
            <w:proofErr w:type="spellEnd"/>
            <w:r w:rsidRPr="00964FDE">
              <w:rPr>
                <w:sz w:val="20"/>
                <w:szCs w:val="20"/>
              </w:rPr>
              <w:t xml:space="preserve"> </w:t>
            </w:r>
            <w:proofErr w:type="spellStart"/>
            <w:r w:rsidRPr="00964FDE">
              <w:rPr>
                <w:sz w:val="20"/>
                <w:szCs w:val="20"/>
              </w:rPr>
              <w:t>Attractiveness</w:t>
            </w:r>
            <w:proofErr w:type="spellEnd"/>
          </w:p>
        </w:tc>
        <w:tc>
          <w:tcPr>
            <w:tcW w:w="2877" w:type="dxa"/>
            <w:tcBorders>
              <w:bottom w:val="single" w:sz="4" w:space="0" w:color="auto"/>
            </w:tcBorders>
            <w:hideMark/>
          </w:tcPr>
          <w:p w:rsidR="00A46D96" w:rsidRPr="00964FDE" w:rsidRDefault="00FA1708" w:rsidP="00443DD4">
            <w:pPr>
              <w:spacing w:line="360" w:lineRule="auto"/>
              <w:rPr>
                <w:sz w:val="20"/>
                <w:szCs w:val="20"/>
                <w:lang w:val="en-US"/>
              </w:rPr>
            </w:pPr>
            <w:r w:rsidRPr="00964FDE">
              <w:rPr>
                <w:sz w:val="20"/>
                <w:szCs w:val="20"/>
                <w:lang w:val="en-US"/>
              </w:rPr>
              <w:t>Perception of the applicant’s physical attractiveness.</w:t>
            </w:r>
          </w:p>
        </w:tc>
        <w:tc>
          <w:tcPr>
            <w:tcW w:w="4528" w:type="dxa"/>
            <w:tcBorders>
              <w:bottom w:val="single" w:sz="4" w:space="0" w:color="auto"/>
            </w:tcBorders>
            <w:hideMark/>
          </w:tcPr>
          <w:p w:rsidR="00A46D96" w:rsidRPr="00964FDE" w:rsidRDefault="005844A9" w:rsidP="00443DD4">
            <w:pPr>
              <w:spacing w:line="360" w:lineRule="auto"/>
              <w:rPr>
                <w:sz w:val="20"/>
                <w:szCs w:val="20"/>
                <w:lang w:val="en-US"/>
              </w:rPr>
            </w:pPr>
            <w:r w:rsidRPr="00964FDE">
              <w:rPr>
                <w:sz w:val="20"/>
                <w:szCs w:val="20"/>
                <w:lang w:val="en-US"/>
              </w:rPr>
              <w:t>14. How physically attractive do you consider the applicant to be?</w:t>
            </w:r>
          </w:p>
        </w:tc>
      </w:tr>
    </w:tbl>
    <w:p w:rsidR="00A46D96" w:rsidRDefault="00C26C8F" w:rsidP="00443DD4">
      <w:pPr>
        <w:pBdr>
          <w:top w:val="nil"/>
          <w:left w:val="nil"/>
          <w:bottom w:val="nil"/>
          <w:right w:val="nil"/>
          <w:between w:val="nil"/>
        </w:pBdr>
        <w:spacing w:line="360" w:lineRule="auto"/>
        <w:rPr>
          <w:lang w:val="en-US"/>
        </w:rPr>
      </w:pPr>
      <w:r w:rsidRPr="00DA03EB">
        <w:rPr>
          <w:i/>
          <w:iCs/>
          <w:lang w:val="en-US"/>
        </w:rPr>
        <w:t>Note.</w:t>
      </w:r>
      <w:r w:rsidRPr="00964FDE">
        <w:rPr>
          <w:lang w:val="en-US"/>
        </w:rPr>
        <w:t xml:space="preserve"> Questionnaire adapted from Moss-</w:t>
      </w:r>
      <w:proofErr w:type="spellStart"/>
      <w:r w:rsidRPr="00964FDE">
        <w:rPr>
          <w:lang w:val="en-US"/>
        </w:rPr>
        <w:t>Racusin</w:t>
      </w:r>
      <w:proofErr w:type="spellEnd"/>
      <w:r w:rsidRPr="00964FDE">
        <w:rPr>
          <w:lang w:val="en-US"/>
        </w:rPr>
        <w:t xml:space="preserve"> et al. (2012) and Solano Gómez and Smith Castro (2017).</w:t>
      </w:r>
    </w:p>
    <w:p w:rsidR="00452780" w:rsidRPr="00964FDE" w:rsidRDefault="00452780" w:rsidP="00443DD4">
      <w:pPr>
        <w:pBdr>
          <w:top w:val="nil"/>
          <w:left w:val="nil"/>
          <w:bottom w:val="nil"/>
          <w:right w:val="nil"/>
          <w:between w:val="nil"/>
        </w:pBdr>
        <w:spacing w:line="360" w:lineRule="auto"/>
        <w:rPr>
          <w:b/>
          <w:bCs/>
          <w:i/>
          <w:iCs/>
          <w:color w:val="000000"/>
          <w:lang w:val="en-US"/>
        </w:rPr>
      </w:pPr>
    </w:p>
    <w:p w:rsidR="001E0FBD" w:rsidRPr="00964FDE" w:rsidRDefault="00A06700" w:rsidP="00443DD4">
      <w:pPr>
        <w:pBdr>
          <w:top w:val="nil"/>
          <w:left w:val="nil"/>
          <w:bottom w:val="nil"/>
          <w:right w:val="nil"/>
          <w:between w:val="nil"/>
        </w:pBdr>
        <w:spacing w:line="360" w:lineRule="auto"/>
        <w:rPr>
          <w:b/>
          <w:bCs/>
          <w:i/>
          <w:iCs/>
          <w:lang w:val="en-US"/>
        </w:rPr>
      </w:pPr>
      <w:r w:rsidRPr="00964FDE">
        <w:rPr>
          <w:b/>
          <w:bCs/>
          <w:i/>
          <w:iCs/>
          <w:lang w:val="en-US"/>
        </w:rPr>
        <w:lastRenderedPageBreak/>
        <w:t>Data Analysis</w:t>
      </w:r>
    </w:p>
    <w:p w:rsidR="000C4B54" w:rsidRPr="00964FDE" w:rsidRDefault="00A06700" w:rsidP="00443DD4">
      <w:pPr>
        <w:pBdr>
          <w:top w:val="nil"/>
          <w:left w:val="nil"/>
          <w:bottom w:val="nil"/>
          <w:right w:val="nil"/>
          <w:between w:val="nil"/>
        </w:pBdr>
        <w:spacing w:line="360" w:lineRule="auto"/>
        <w:ind w:firstLine="720"/>
        <w:rPr>
          <w:color w:val="000000"/>
          <w:lang w:val="en-US"/>
        </w:rPr>
      </w:pPr>
      <w:r w:rsidRPr="00964FDE">
        <w:rPr>
          <w:lang w:val="en-US"/>
        </w:rPr>
        <w:t>Data were automatically collected using Google Forms and exported to an Excel spreadsheet. Subsequently, the data were processed and analyzed using IBM SPSS Statistics software, version 25. Descriptive statistics were calculated for all variables, and independent samples t-tests were conducted. Effect sizes were assessed using Cohen’s d coefficient, following conventional criteria for interpretation.</w:t>
      </w:r>
    </w:p>
    <w:p w:rsidR="004D6620" w:rsidRPr="00964FDE" w:rsidRDefault="004D6620" w:rsidP="00443DD4">
      <w:pPr>
        <w:pBdr>
          <w:top w:val="nil"/>
          <w:left w:val="nil"/>
          <w:bottom w:val="nil"/>
          <w:right w:val="nil"/>
          <w:between w:val="nil"/>
        </w:pBdr>
        <w:spacing w:line="360" w:lineRule="auto"/>
        <w:jc w:val="center"/>
        <w:rPr>
          <w:b/>
          <w:bCs/>
          <w:color w:val="000000"/>
          <w:lang w:val="en-US"/>
        </w:rPr>
      </w:pPr>
      <w:r w:rsidRPr="00964FDE">
        <w:rPr>
          <w:b/>
          <w:bCs/>
          <w:color w:val="000000"/>
          <w:lang w:val="en-US"/>
        </w:rPr>
        <w:t>Results</w:t>
      </w:r>
    </w:p>
    <w:p w:rsidR="004D6620" w:rsidRPr="00964FDE" w:rsidRDefault="004D6620" w:rsidP="00443DD4">
      <w:pPr>
        <w:pBdr>
          <w:top w:val="nil"/>
          <w:left w:val="nil"/>
          <w:bottom w:val="nil"/>
          <w:right w:val="nil"/>
          <w:between w:val="nil"/>
        </w:pBdr>
        <w:spacing w:line="360" w:lineRule="auto"/>
        <w:ind w:firstLine="720"/>
        <w:rPr>
          <w:color w:val="000000"/>
          <w:lang w:val="en-US"/>
        </w:rPr>
      </w:pPr>
      <w:r w:rsidRPr="00964FDE">
        <w:rPr>
          <w:color w:val="000000"/>
          <w:lang w:val="en-US"/>
        </w:rPr>
        <w:t xml:space="preserve">Scores obtained for each evaluated variable were compared between the two experimental conditions (female and male) to identify possible differences attributable to the applicant’s gender. The analyzed variables included perceived competence, </w:t>
      </w:r>
      <w:proofErr w:type="spellStart"/>
      <w:r w:rsidRPr="00964FDE">
        <w:rPr>
          <w:color w:val="000000"/>
          <w:lang w:val="en-US"/>
        </w:rPr>
        <w:t>hireability</w:t>
      </w:r>
      <w:proofErr w:type="spellEnd"/>
      <w:r w:rsidRPr="00964FDE">
        <w:rPr>
          <w:color w:val="000000"/>
          <w:lang w:val="en-US"/>
        </w:rPr>
        <w:t xml:space="preserve">, suggested salary, </w:t>
      </w:r>
      <w:r w:rsidR="00743985">
        <w:rPr>
          <w:color w:val="000000"/>
          <w:lang w:val="en-US"/>
        </w:rPr>
        <w:t>mentoring</w:t>
      </w:r>
      <w:r w:rsidRPr="00964FDE">
        <w:rPr>
          <w:color w:val="000000"/>
          <w:lang w:val="en-US"/>
        </w:rPr>
        <w:t xml:space="preserve">, social likeability, and perceived physical attractiveness. In all cases, the assumption of homogeneity of variances was verified using </w:t>
      </w:r>
      <w:proofErr w:type="spellStart"/>
      <w:r w:rsidRPr="00964FDE">
        <w:rPr>
          <w:color w:val="000000"/>
          <w:lang w:val="en-US"/>
        </w:rPr>
        <w:t>Levene’s</w:t>
      </w:r>
      <w:proofErr w:type="spellEnd"/>
      <w:r w:rsidRPr="00964FDE">
        <w:rPr>
          <w:color w:val="000000"/>
          <w:lang w:val="en-US"/>
        </w:rPr>
        <w:t xml:space="preserve"> test. In addition to the p-value associated with each comparison, effect sizes were calculated using Cohen’s d coefficient to estimate the practical magnitude of differences between conditions (see Table 2).</w:t>
      </w:r>
    </w:p>
    <w:p w:rsidR="00735263" w:rsidRPr="00964FDE" w:rsidRDefault="00735263" w:rsidP="00443DD4">
      <w:pPr>
        <w:pBdr>
          <w:top w:val="nil"/>
          <w:left w:val="nil"/>
          <w:bottom w:val="nil"/>
          <w:right w:val="nil"/>
          <w:between w:val="nil"/>
        </w:pBdr>
        <w:spacing w:line="360" w:lineRule="auto"/>
        <w:rPr>
          <w:b/>
          <w:bCs/>
          <w:color w:val="000000"/>
          <w:lang w:val="en-US"/>
        </w:rPr>
      </w:pPr>
      <w:r w:rsidRPr="003742A1">
        <w:rPr>
          <w:b/>
          <w:bCs/>
          <w:lang w:val="en-US"/>
        </w:rPr>
        <w:t>Table 2</w:t>
      </w:r>
    </w:p>
    <w:p w:rsidR="00735263" w:rsidRPr="00964FDE" w:rsidRDefault="00735263" w:rsidP="00443DD4">
      <w:pPr>
        <w:spacing w:line="360" w:lineRule="auto"/>
        <w:rPr>
          <w:i/>
          <w:iCs/>
          <w:lang w:val="en-US"/>
        </w:rPr>
      </w:pPr>
      <w:r w:rsidRPr="00964FDE">
        <w:rPr>
          <w:i/>
          <w:iCs/>
          <w:lang w:val="en-US"/>
        </w:rPr>
        <w:t xml:space="preserve">Comparison of Evaluations by Applicant Gender Using Independent Samples </w:t>
      </w:r>
      <w:proofErr w:type="gramStart"/>
      <w:r w:rsidRPr="00964FDE">
        <w:rPr>
          <w:i/>
          <w:iCs/>
          <w:lang w:val="en-US"/>
        </w:rPr>
        <w:t>t</w:t>
      </w:r>
      <w:proofErr w:type="gramEnd"/>
      <w:r w:rsidRPr="00964FDE">
        <w:rPr>
          <w:i/>
          <w:iCs/>
          <w:lang w:val="en-US"/>
        </w:rPr>
        <w:t xml:space="preserve"> Tests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2"/>
        <w:gridCol w:w="1150"/>
        <w:gridCol w:w="960"/>
        <w:gridCol w:w="923"/>
        <w:gridCol w:w="850"/>
        <w:gridCol w:w="1134"/>
        <w:gridCol w:w="1276"/>
        <w:gridCol w:w="1409"/>
      </w:tblGrid>
      <w:tr w:rsidR="00735263" w:rsidRPr="00964FDE" w:rsidTr="00F96EB2">
        <w:tc>
          <w:tcPr>
            <w:tcW w:w="1362" w:type="dxa"/>
            <w:tcBorders>
              <w:top w:val="single" w:sz="4" w:space="0" w:color="auto"/>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Variable</w:t>
            </w:r>
          </w:p>
        </w:tc>
        <w:tc>
          <w:tcPr>
            <w:tcW w:w="1150" w:type="dxa"/>
            <w:tcBorders>
              <w:top w:val="single" w:sz="4" w:space="0" w:color="auto"/>
              <w:bottom w:val="single" w:sz="4" w:space="0" w:color="auto"/>
            </w:tcBorders>
          </w:tcPr>
          <w:p w:rsidR="00735263" w:rsidRPr="00964FDE" w:rsidRDefault="00735263" w:rsidP="00443DD4">
            <w:pPr>
              <w:spacing w:line="360" w:lineRule="auto"/>
              <w:jc w:val="center"/>
              <w:rPr>
                <w:sz w:val="20"/>
                <w:szCs w:val="20"/>
              </w:rPr>
            </w:pPr>
            <w:proofErr w:type="spellStart"/>
            <w:r w:rsidRPr="00964FDE">
              <w:rPr>
                <w:sz w:val="20"/>
                <w:szCs w:val="20"/>
              </w:rPr>
              <w:t>Levene’s</w:t>
            </w:r>
            <w:proofErr w:type="spellEnd"/>
            <w:r w:rsidRPr="00964FDE">
              <w:rPr>
                <w:sz w:val="20"/>
                <w:szCs w:val="20"/>
              </w:rPr>
              <w:t xml:space="preserve"> Test (F, p)</w:t>
            </w:r>
          </w:p>
        </w:tc>
        <w:tc>
          <w:tcPr>
            <w:tcW w:w="960" w:type="dxa"/>
            <w:tcBorders>
              <w:top w:val="single" w:sz="4" w:space="0" w:color="auto"/>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t (</w:t>
            </w:r>
            <w:proofErr w:type="spellStart"/>
            <w:r w:rsidRPr="00964FDE">
              <w:rPr>
                <w:sz w:val="20"/>
                <w:szCs w:val="20"/>
              </w:rPr>
              <w:t>df</w:t>
            </w:r>
            <w:proofErr w:type="spellEnd"/>
            <w:r w:rsidRPr="00964FDE">
              <w:rPr>
                <w:sz w:val="20"/>
                <w:szCs w:val="20"/>
              </w:rPr>
              <w:t>)</w:t>
            </w:r>
          </w:p>
        </w:tc>
        <w:tc>
          <w:tcPr>
            <w:tcW w:w="923" w:type="dxa"/>
            <w:tcBorders>
              <w:top w:val="single" w:sz="4" w:space="0" w:color="auto"/>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p</w:t>
            </w:r>
          </w:p>
        </w:tc>
        <w:tc>
          <w:tcPr>
            <w:tcW w:w="850" w:type="dxa"/>
            <w:tcBorders>
              <w:top w:val="single" w:sz="4" w:space="0" w:color="auto"/>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 xml:space="preserve">M (SD) </w:t>
            </w:r>
            <w:proofErr w:type="spellStart"/>
            <w:r w:rsidRPr="00964FDE">
              <w:rPr>
                <w:sz w:val="20"/>
                <w:szCs w:val="20"/>
              </w:rPr>
              <w:t>Female</w:t>
            </w:r>
            <w:proofErr w:type="spellEnd"/>
          </w:p>
        </w:tc>
        <w:tc>
          <w:tcPr>
            <w:tcW w:w="1134" w:type="dxa"/>
            <w:tcBorders>
              <w:top w:val="single" w:sz="4" w:space="0" w:color="auto"/>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M (SD) Male</w:t>
            </w:r>
          </w:p>
        </w:tc>
        <w:tc>
          <w:tcPr>
            <w:tcW w:w="1276" w:type="dxa"/>
            <w:tcBorders>
              <w:top w:val="single" w:sz="4" w:space="0" w:color="auto"/>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 xml:space="preserve">Mean </w:t>
            </w:r>
            <w:proofErr w:type="spellStart"/>
            <w:r w:rsidRPr="00964FDE">
              <w:rPr>
                <w:sz w:val="20"/>
                <w:szCs w:val="20"/>
              </w:rPr>
              <w:t>Difference</w:t>
            </w:r>
            <w:proofErr w:type="spellEnd"/>
            <w:r w:rsidRPr="00964FDE">
              <w:rPr>
                <w:sz w:val="20"/>
                <w:szCs w:val="20"/>
              </w:rPr>
              <w:t xml:space="preserve"> (95% CI)</w:t>
            </w:r>
          </w:p>
        </w:tc>
        <w:tc>
          <w:tcPr>
            <w:tcW w:w="1409" w:type="dxa"/>
            <w:tcBorders>
              <w:top w:val="single" w:sz="4" w:space="0" w:color="auto"/>
              <w:bottom w:val="single" w:sz="4" w:space="0" w:color="auto"/>
            </w:tcBorders>
          </w:tcPr>
          <w:p w:rsidR="00735263" w:rsidRPr="00964FDE" w:rsidRDefault="00735263" w:rsidP="00443DD4">
            <w:pPr>
              <w:spacing w:line="360" w:lineRule="auto"/>
              <w:jc w:val="center"/>
              <w:rPr>
                <w:sz w:val="20"/>
                <w:szCs w:val="20"/>
              </w:rPr>
            </w:pPr>
            <w:proofErr w:type="spellStart"/>
            <w:r w:rsidRPr="00964FDE">
              <w:rPr>
                <w:sz w:val="20"/>
                <w:szCs w:val="20"/>
              </w:rPr>
              <w:t>Cohen’s</w:t>
            </w:r>
            <w:proofErr w:type="spellEnd"/>
            <w:r w:rsidRPr="00964FDE">
              <w:rPr>
                <w:sz w:val="20"/>
                <w:szCs w:val="20"/>
              </w:rPr>
              <w:t xml:space="preserve"> d</w:t>
            </w:r>
          </w:p>
        </w:tc>
      </w:tr>
      <w:tr w:rsidR="00735263" w:rsidRPr="00964FDE" w:rsidTr="00F96EB2">
        <w:tc>
          <w:tcPr>
            <w:tcW w:w="1362" w:type="dxa"/>
            <w:tcBorders>
              <w:top w:val="single" w:sz="4" w:space="0" w:color="auto"/>
            </w:tcBorders>
          </w:tcPr>
          <w:p w:rsidR="00735263" w:rsidRPr="00964FDE" w:rsidRDefault="00735263" w:rsidP="00443DD4">
            <w:pPr>
              <w:spacing w:line="360" w:lineRule="auto"/>
              <w:jc w:val="center"/>
              <w:rPr>
                <w:sz w:val="20"/>
                <w:szCs w:val="20"/>
              </w:rPr>
            </w:pPr>
            <w:proofErr w:type="spellStart"/>
            <w:r w:rsidRPr="00964FDE">
              <w:rPr>
                <w:sz w:val="20"/>
                <w:szCs w:val="20"/>
              </w:rPr>
              <w:t>Competence</w:t>
            </w:r>
            <w:proofErr w:type="spellEnd"/>
          </w:p>
        </w:tc>
        <w:tc>
          <w:tcPr>
            <w:tcW w:w="1150" w:type="dxa"/>
            <w:tcBorders>
              <w:top w:val="single" w:sz="4" w:space="0" w:color="auto"/>
            </w:tcBorders>
          </w:tcPr>
          <w:p w:rsidR="00735263" w:rsidRPr="00964FDE" w:rsidRDefault="00735263" w:rsidP="00443DD4">
            <w:pPr>
              <w:spacing w:line="360" w:lineRule="auto"/>
              <w:jc w:val="center"/>
              <w:rPr>
                <w:sz w:val="20"/>
                <w:szCs w:val="20"/>
              </w:rPr>
            </w:pPr>
            <w:r w:rsidRPr="00964FDE">
              <w:rPr>
                <w:sz w:val="20"/>
                <w:szCs w:val="20"/>
              </w:rPr>
              <w:t>0.015, .903 (</w:t>
            </w:r>
            <w:proofErr w:type="spellStart"/>
            <w:r w:rsidRPr="00964FDE">
              <w:rPr>
                <w:sz w:val="20"/>
                <w:szCs w:val="20"/>
              </w:rPr>
              <w:t>equal</w:t>
            </w:r>
            <w:proofErr w:type="spellEnd"/>
            <w:r w:rsidRPr="00964FDE">
              <w:rPr>
                <w:sz w:val="20"/>
                <w:szCs w:val="20"/>
              </w:rPr>
              <w:t xml:space="preserve"> </w:t>
            </w:r>
            <w:proofErr w:type="spellStart"/>
            <w:r w:rsidRPr="00964FDE">
              <w:rPr>
                <w:sz w:val="20"/>
                <w:szCs w:val="20"/>
              </w:rPr>
              <w:t>var</w:t>
            </w:r>
            <w:proofErr w:type="spellEnd"/>
            <w:r w:rsidRPr="00964FDE">
              <w:rPr>
                <w:sz w:val="20"/>
                <w:szCs w:val="20"/>
              </w:rPr>
              <w:t>.)</w:t>
            </w:r>
          </w:p>
        </w:tc>
        <w:tc>
          <w:tcPr>
            <w:tcW w:w="960" w:type="dxa"/>
            <w:tcBorders>
              <w:top w:val="single" w:sz="4" w:space="0" w:color="auto"/>
            </w:tcBorders>
          </w:tcPr>
          <w:p w:rsidR="00735263" w:rsidRPr="00964FDE" w:rsidRDefault="00735263" w:rsidP="00443DD4">
            <w:pPr>
              <w:spacing w:line="360" w:lineRule="auto"/>
              <w:jc w:val="center"/>
              <w:rPr>
                <w:sz w:val="20"/>
                <w:szCs w:val="20"/>
              </w:rPr>
            </w:pPr>
            <w:r w:rsidRPr="00964FDE">
              <w:rPr>
                <w:sz w:val="20"/>
                <w:szCs w:val="20"/>
              </w:rPr>
              <w:t>-0.247 (109)</w:t>
            </w:r>
          </w:p>
        </w:tc>
        <w:tc>
          <w:tcPr>
            <w:tcW w:w="923" w:type="dxa"/>
            <w:tcBorders>
              <w:top w:val="single" w:sz="4" w:space="0" w:color="auto"/>
            </w:tcBorders>
          </w:tcPr>
          <w:p w:rsidR="00735263" w:rsidRPr="00964FDE" w:rsidRDefault="00735263" w:rsidP="00443DD4">
            <w:pPr>
              <w:spacing w:line="360" w:lineRule="auto"/>
              <w:jc w:val="center"/>
              <w:rPr>
                <w:sz w:val="20"/>
                <w:szCs w:val="20"/>
              </w:rPr>
            </w:pPr>
            <w:r w:rsidRPr="00964FDE">
              <w:rPr>
                <w:sz w:val="20"/>
                <w:szCs w:val="20"/>
              </w:rPr>
              <w:t>.805</w:t>
            </w:r>
          </w:p>
        </w:tc>
        <w:tc>
          <w:tcPr>
            <w:tcW w:w="850" w:type="dxa"/>
            <w:tcBorders>
              <w:top w:val="single" w:sz="4" w:space="0" w:color="auto"/>
            </w:tcBorders>
          </w:tcPr>
          <w:p w:rsidR="00735263" w:rsidRPr="00964FDE" w:rsidRDefault="00735263" w:rsidP="00443DD4">
            <w:pPr>
              <w:spacing w:line="360" w:lineRule="auto"/>
              <w:jc w:val="center"/>
              <w:rPr>
                <w:sz w:val="20"/>
                <w:szCs w:val="20"/>
              </w:rPr>
            </w:pPr>
            <w:r w:rsidRPr="00964FDE">
              <w:rPr>
                <w:sz w:val="20"/>
                <w:szCs w:val="20"/>
              </w:rPr>
              <w:t>16.59 (2.59)</w:t>
            </w:r>
          </w:p>
        </w:tc>
        <w:tc>
          <w:tcPr>
            <w:tcW w:w="1134" w:type="dxa"/>
            <w:tcBorders>
              <w:top w:val="single" w:sz="4" w:space="0" w:color="auto"/>
            </w:tcBorders>
          </w:tcPr>
          <w:p w:rsidR="00735263" w:rsidRPr="00964FDE" w:rsidRDefault="00735263" w:rsidP="00443DD4">
            <w:pPr>
              <w:spacing w:line="360" w:lineRule="auto"/>
              <w:jc w:val="center"/>
              <w:rPr>
                <w:sz w:val="20"/>
                <w:szCs w:val="20"/>
              </w:rPr>
            </w:pPr>
            <w:r w:rsidRPr="00964FDE">
              <w:rPr>
                <w:sz w:val="20"/>
                <w:szCs w:val="20"/>
              </w:rPr>
              <w:t>16.71 (2.44)</w:t>
            </w:r>
          </w:p>
        </w:tc>
        <w:tc>
          <w:tcPr>
            <w:tcW w:w="1276" w:type="dxa"/>
            <w:tcBorders>
              <w:top w:val="single" w:sz="4" w:space="0" w:color="auto"/>
            </w:tcBorders>
          </w:tcPr>
          <w:p w:rsidR="00735263" w:rsidRPr="00964FDE" w:rsidRDefault="00735263" w:rsidP="00443DD4">
            <w:pPr>
              <w:spacing w:line="360" w:lineRule="auto"/>
              <w:jc w:val="center"/>
              <w:rPr>
                <w:sz w:val="20"/>
                <w:szCs w:val="20"/>
              </w:rPr>
            </w:pPr>
            <w:r w:rsidRPr="00964FDE">
              <w:rPr>
                <w:sz w:val="20"/>
                <w:szCs w:val="20"/>
              </w:rPr>
              <w:t>-0.12 [-1.07, 0.83]</w:t>
            </w:r>
          </w:p>
        </w:tc>
        <w:tc>
          <w:tcPr>
            <w:tcW w:w="1409" w:type="dxa"/>
            <w:tcBorders>
              <w:top w:val="single" w:sz="4" w:space="0" w:color="auto"/>
            </w:tcBorders>
          </w:tcPr>
          <w:p w:rsidR="00735263" w:rsidRPr="00964FDE" w:rsidRDefault="00735263" w:rsidP="00443DD4">
            <w:pPr>
              <w:spacing w:line="360" w:lineRule="auto"/>
              <w:jc w:val="center"/>
              <w:rPr>
                <w:sz w:val="20"/>
                <w:szCs w:val="20"/>
              </w:rPr>
            </w:pPr>
            <w:r w:rsidRPr="00964FDE">
              <w:rPr>
                <w:sz w:val="20"/>
                <w:szCs w:val="20"/>
              </w:rPr>
              <w:t>-0.05</w:t>
            </w:r>
          </w:p>
        </w:tc>
      </w:tr>
      <w:tr w:rsidR="00735263" w:rsidRPr="00964FDE" w:rsidTr="00F96EB2">
        <w:tc>
          <w:tcPr>
            <w:tcW w:w="1362" w:type="dxa"/>
          </w:tcPr>
          <w:p w:rsidR="00735263" w:rsidRPr="00964FDE" w:rsidRDefault="00735263" w:rsidP="00443DD4">
            <w:pPr>
              <w:spacing w:line="360" w:lineRule="auto"/>
              <w:jc w:val="center"/>
              <w:rPr>
                <w:sz w:val="20"/>
                <w:szCs w:val="20"/>
              </w:rPr>
            </w:pPr>
            <w:proofErr w:type="spellStart"/>
            <w:r w:rsidRPr="00964FDE">
              <w:rPr>
                <w:sz w:val="20"/>
                <w:szCs w:val="20"/>
              </w:rPr>
              <w:t>Hireability</w:t>
            </w:r>
            <w:proofErr w:type="spellEnd"/>
          </w:p>
        </w:tc>
        <w:tc>
          <w:tcPr>
            <w:tcW w:w="1150" w:type="dxa"/>
          </w:tcPr>
          <w:p w:rsidR="00735263" w:rsidRPr="00964FDE" w:rsidRDefault="00735263" w:rsidP="00443DD4">
            <w:pPr>
              <w:spacing w:line="360" w:lineRule="auto"/>
              <w:jc w:val="center"/>
              <w:rPr>
                <w:sz w:val="20"/>
                <w:szCs w:val="20"/>
              </w:rPr>
            </w:pPr>
            <w:r w:rsidRPr="00964FDE">
              <w:rPr>
                <w:sz w:val="20"/>
                <w:szCs w:val="20"/>
              </w:rPr>
              <w:t>0.265, .608 (</w:t>
            </w:r>
            <w:proofErr w:type="spellStart"/>
            <w:r w:rsidRPr="00964FDE">
              <w:rPr>
                <w:sz w:val="20"/>
                <w:szCs w:val="20"/>
              </w:rPr>
              <w:t>equal</w:t>
            </w:r>
            <w:proofErr w:type="spellEnd"/>
            <w:r w:rsidRPr="00964FDE">
              <w:rPr>
                <w:sz w:val="20"/>
                <w:szCs w:val="20"/>
              </w:rPr>
              <w:t xml:space="preserve"> </w:t>
            </w:r>
            <w:proofErr w:type="spellStart"/>
            <w:r w:rsidRPr="00964FDE">
              <w:rPr>
                <w:sz w:val="20"/>
                <w:szCs w:val="20"/>
              </w:rPr>
              <w:t>var</w:t>
            </w:r>
            <w:proofErr w:type="spellEnd"/>
            <w:r w:rsidRPr="00964FDE">
              <w:rPr>
                <w:sz w:val="20"/>
                <w:szCs w:val="20"/>
              </w:rPr>
              <w:t>.)</w:t>
            </w:r>
          </w:p>
        </w:tc>
        <w:tc>
          <w:tcPr>
            <w:tcW w:w="960" w:type="dxa"/>
          </w:tcPr>
          <w:p w:rsidR="00735263" w:rsidRPr="00964FDE" w:rsidRDefault="00735263" w:rsidP="00443DD4">
            <w:pPr>
              <w:spacing w:line="360" w:lineRule="auto"/>
              <w:jc w:val="center"/>
              <w:rPr>
                <w:sz w:val="20"/>
                <w:szCs w:val="20"/>
              </w:rPr>
            </w:pPr>
            <w:r w:rsidRPr="00964FDE">
              <w:rPr>
                <w:sz w:val="20"/>
                <w:szCs w:val="20"/>
              </w:rPr>
              <w:t>0.289 (109)</w:t>
            </w:r>
          </w:p>
        </w:tc>
        <w:tc>
          <w:tcPr>
            <w:tcW w:w="923" w:type="dxa"/>
          </w:tcPr>
          <w:p w:rsidR="00735263" w:rsidRPr="00964FDE" w:rsidRDefault="00735263" w:rsidP="00443DD4">
            <w:pPr>
              <w:spacing w:line="360" w:lineRule="auto"/>
              <w:jc w:val="center"/>
              <w:rPr>
                <w:sz w:val="20"/>
                <w:szCs w:val="20"/>
              </w:rPr>
            </w:pPr>
            <w:r w:rsidRPr="00964FDE">
              <w:rPr>
                <w:sz w:val="20"/>
                <w:szCs w:val="20"/>
              </w:rPr>
              <w:t>.773</w:t>
            </w:r>
          </w:p>
        </w:tc>
        <w:tc>
          <w:tcPr>
            <w:tcW w:w="850" w:type="dxa"/>
          </w:tcPr>
          <w:p w:rsidR="00735263" w:rsidRPr="00964FDE" w:rsidRDefault="00735263" w:rsidP="00443DD4">
            <w:pPr>
              <w:spacing w:line="360" w:lineRule="auto"/>
              <w:jc w:val="center"/>
              <w:rPr>
                <w:sz w:val="20"/>
                <w:szCs w:val="20"/>
              </w:rPr>
            </w:pPr>
            <w:r w:rsidRPr="00964FDE">
              <w:rPr>
                <w:sz w:val="20"/>
                <w:szCs w:val="20"/>
              </w:rPr>
              <w:t>16.31 (3.42)</w:t>
            </w:r>
          </w:p>
        </w:tc>
        <w:tc>
          <w:tcPr>
            <w:tcW w:w="1134" w:type="dxa"/>
          </w:tcPr>
          <w:p w:rsidR="00735263" w:rsidRPr="00964FDE" w:rsidRDefault="00735263" w:rsidP="00443DD4">
            <w:pPr>
              <w:spacing w:line="360" w:lineRule="auto"/>
              <w:jc w:val="center"/>
              <w:rPr>
                <w:sz w:val="20"/>
                <w:szCs w:val="20"/>
              </w:rPr>
            </w:pPr>
            <w:r w:rsidRPr="00964FDE">
              <w:rPr>
                <w:sz w:val="20"/>
                <w:szCs w:val="20"/>
              </w:rPr>
              <w:t>16.12 (3.48)</w:t>
            </w:r>
          </w:p>
        </w:tc>
        <w:tc>
          <w:tcPr>
            <w:tcW w:w="1276" w:type="dxa"/>
          </w:tcPr>
          <w:p w:rsidR="00735263" w:rsidRPr="00964FDE" w:rsidRDefault="00735263" w:rsidP="00443DD4">
            <w:pPr>
              <w:spacing w:line="360" w:lineRule="auto"/>
              <w:jc w:val="center"/>
              <w:rPr>
                <w:sz w:val="20"/>
                <w:szCs w:val="20"/>
              </w:rPr>
            </w:pPr>
            <w:r w:rsidRPr="00964FDE">
              <w:rPr>
                <w:sz w:val="20"/>
                <w:szCs w:val="20"/>
              </w:rPr>
              <w:t>0.19 [-1.11, 1.49]</w:t>
            </w:r>
          </w:p>
        </w:tc>
        <w:tc>
          <w:tcPr>
            <w:tcW w:w="1409" w:type="dxa"/>
          </w:tcPr>
          <w:p w:rsidR="00735263" w:rsidRPr="00964FDE" w:rsidRDefault="00735263" w:rsidP="00443DD4">
            <w:pPr>
              <w:spacing w:line="360" w:lineRule="auto"/>
              <w:jc w:val="center"/>
              <w:rPr>
                <w:sz w:val="20"/>
                <w:szCs w:val="20"/>
              </w:rPr>
            </w:pPr>
            <w:r w:rsidRPr="00964FDE">
              <w:rPr>
                <w:sz w:val="20"/>
                <w:szCs w:val="20"/>
              </w:rPr>
              <w:t>0.06</w:t>
            </w:r>
          </w:p>
        </w:tc>
      </w:tr>
      <w:tr w:rsidR="00735263" w:rsidRPr="00964FDE" w:rsidTr="00F96EB2">
        <w:tc>
          <w:tcPr>
            <w:tcW w:w="1362" w:type="dxa"/>
          </w:tcPr>
          <w:p w:rsidR="00735263" w:rsidRPr="00964FDE" w:rsidRDefault="00735263" w:rsidP="00443DD4">
            <w:pPr>
              <w:spacing w:line="360" w:lineRule="auto"/>
              <w:jc w:val="center"/>
              <w:rPr>
                <w:sz w:val="20"/>
                <w:szCs w:val="20"/>
              </w:rPr>
            </w:pPr>
            <w:proofErr w:type="spellStart"/>
            <w:r w:rsidRPr="00964FDE">
              <w:rPr>
                <w:sz w:val="20"/>
                <w:szCs w:val="20"/>
              </w:rPr>
              <w:t>Suggested</w:t>
            </w:r>
            <w:proofErr w:type="spellEnd"/>
            <w:r w:rsidRPr="00964FDE">
              <w:rPr>
                <w:sz w:val="20"/>
                <w:szCs w:val="20"/>
              </w:rPr>
              <w:t xml:space="preserve"> </w:t>
            </w:r>
            <w:proofErr w:type="spellStart"/>
            <w:r w:rsidRPr="00964FDE">
              <w:rPr>
                <w:sz w:val="20"/>
                <w:szCs w:val="20"/>
              </w:rPr>
              <w:t>Salary</w:t>
            </w:r>
            <w:proofErr w:type="spellEnd"/>
          </w:p>
        </w:tc>
        <w:tc>
          <w:tcPr>
            <w:tcW w:w="1150" w:type="dxa"/>
          </w:tcPr>
          <w:p w:rsidR="00735263" w:rsidRPr="00964FDE" w:rsidRDefault="00735263" w:rsidP="00443DD4">
            <w:pPr>
              <w:spacing w:line="360" w:lineRule="auto"/>
              <w:jc w:val="center"/>
              <w:rPr>
                <w:sz w:val="20"/>
                <w:szCs w:val="20"/>
              </w:rPr>
            </w:pPr>
            <w:r w:rsidRPr="00964FDE">
              <w:rPr>
                <w:sz w:val="20"/>
                <w:szCs w:val="20"/>
              </w:rPr>
              <w:t>4.442, .037 (</w:t>
            </w:r>
            <w:proofErr w:type="spellStart"/>
            <w:r w:rsidRPr="00964FDE">
              <w:rPr>
                <w:sz w:val="20"/>
                <w:szCs w:val="20"/>
              </w:rPr>
              <w:t>unequal</w:t>
            </w:r>
            <w:proofErr w:type="spellEnd"/>
            <w:r w:rsidRPr="00964FDE">
              <w:rPr>
                <w:sz w:val="20"/>
                <w:szCs w:val="20"/>
              </w:rPr>
              <w:t xml:space="preserve"> </w:t>
            </w:r>
            <w:proofErr w:type="spellStart"/>
            <w:r w:rsidRPr="00964FDE">
              <w:rPr>
                <w:sz w:val="20"/>
                <w:szCs w:val="20"/>
              </w:rPr>
              <w:t>var</w:t>
            </w:r>
            <w:proofErr w:type="spellEnd"/>
            <w:r w:rsidRPr="00964FDE">
              <w:rPr>
                <w:sz w:val="20"/>
                <w:szCs w:val="20"/>
              </w:rPr>
              <w:t>.)</w:t>
            </w:r>
          </w:p>
        </w:tc>
        <w:tc>
          <w:tcPr>
            <w:tcW w:w="960" w:type="dxa"/>
          </w:tcPr>
          <w:p w:rsidR="00735263" w:rsidRPr="00964FDE" w:rsidRDefault="00735263" w:rsidP="00443DD4">
            <w:pPr>
              <w:spacing w:line="360" w:lineRule="auto"/>
              <w:jc w:val="center"/>
              <w:rPr>
                <w:sz w:val="20"/>
                <w:szCs w:val="20"/>
              </w:rPr>
            </w:pPr>
            <w:r w:rsidRPr="00964FDE">
              <w:rPr>
                <w:sz w:val="20"/>
                <w:szCs w:val="20"/>
              </w:rPr>
              <w:t>0.489 (99.72)</w:t>
            </w:r>
          </w:p>
        </w:tc>
        <w:tc>
          <w:tcPr>
            <w:tcW w:w="923" w:type="dxa"/>
          </w:tcPr>
          <w:p w:rsidR="00735263" w:rsidRPr="00964FDE" w:rsidRDefault="00735263" w:rsidP="00443DD4">
            <w:pPr>
              <w:spacing w:line="360" w:lineRule="auto"/>
              <w:jc w:val="center"/>
              <w:rPr>
                <w:sz w:val="20"/>
                <w:szCs w:val="20"/>
              </w:rPr>
            </w:pPr>
            <w:r w:rsidRPr="00964FDE">
              <w:rPr>
                <w:sz w:val="20"/>
                <w:szCs w:val="20"/>
              </w:rPr>
              <w:t>.626</w:t>
            </w:r>
          </w:p>
        </w:tc>
        <w:tc>
          <w:tcPr>
            <w:tcW w:w="850" w:type="dxa"/>
          </w:tcPr>
          <w:p w:rsidR="00735263" w:rsidRPr="00964FDE" w:rsidRDefault="00735263" w:rsidP="00443DD4">
            <w:pPr>
              <w:spacing w:line="360" w:lineRule="auto"/>
              <w:jc w:val="center"/>
              <w:rPr>
                <w:sz w:val="20"/>
                <w:szCs w:val="20"/>
              </w:rPr>
            </w:pPr>
            <w:r w:rsidRPr="00964FDE">
              <w:rPr>
                <w:sz w:val="20"/>
                <w:szCs w:val="20"/>
              </w:rPr>
              <w:t>17.63 (3.10)</w:t>
            </w:r>
          </w:p>
        </w:tc>
        <w:tc>
          <w:tcPr>
            <w:tcW w:w="1134" w:type="dxa"/>
          </w:tcPr>
          <w:p w:rsidR="00735263" w:rsidRPr="00964FDE" w:rsidRDefault="00735263" w:rsidP="00443DD4">
            <w:pPr>
              <w:spacing w:line="360" w:lineRule="auto"/>
              <w:jc w:val="center"/>
              <w:rPr>
                <w:sz w:val="20"/>
                <w:szCs w:val="20"/>
              </w:rPr>
            </w:pPr>
            <w:r w:rsidRPr="00964FDE">
              <w:rPr>
                <w:sz w:val="20"/>
                <w:szCs w:val="20"/>
              </w:rPr>
              <w:t>17.31 (3.71)</w:t>
            </w:r>
          </w:p>
        </w:tc>
        <w:tc>
          <w:tcPr>
            <w:tcW w:w="1276" w:type="dxa"/>
          </w:tcPr>
          <w:p w:rsidR="00735263" w:rsidRPr="00964FDE" w:rsidRDefault="00735263" w:rsidP="00443DD4">
            <w:pPr>
              <w:spacing w:line="360" w:lineRule="auto"/>
              <w:jc w:val="center"/>
              <w:rPr>
                <w:sz w:val="20"/>
                <w:szCs w:val="20"/>
              </w:rPr>
            </w:pPr>
            <w:r w:rsidRPr="00964FDE">
              <w:rPr>
                <w:sz w:val="20"/>
                <w:szCs w:val="20"/>
              </w:rPr>
              <w:t>0.32 [-0.98, 1.62]</w:t>
            </w:r>
          </w:p>
        </w:tc>
        <w:tc>
          <w:tcPr>
            <w:tcW w:w="1409" w:type="dxa"/>
          </w:tcPr>
          <w:p w:rsidR="00735263" w:rsidRPr="00964FDE" w:rsidRDefault="00735263" w:rsidP="00443DD4">
            <w:pPr>
              <w:spacing w:line="360" w:lineRule="auto"/>
              <w:jc w:val="center"/>
              <w:rPr>
                <w:sz w:val="20"/>
                <w:szCs w:val="20"/>
              </w:rPr>
            </w:pPr>
            <w:r w:rsidRPr="00964FDE">
              <w:rPr>
                <w:sz w:val="20"/>
                <w:szCs w:val="20"/>
              </w:rPr>
              <w:t>0.09</w:t>
            </w:r>
          </w:p>
        </w:tc>
      </w:tr>
      <w:tr w:rsidR="00735263" w:rsidRPr="00964FDE" w:rsidTr="00F96EB2">
        <w:tc>
          <w:tcPr>
            <w:tcW w:w="1362" w:type="dxa"/>
          </w:tcPr>
          <w:p w:rsidR="00735263" w:rsidRPr="00964FDE" w:rsidRDefault="00743985" w:rsidP="00443DD4">
            <w:pPr>
              <w:spacing w:line="360" w:lineRule="auto"/>
              <w:jc w:val="center"/>
              <w:rPr>
                <w:sz w:val="20"/>
                <w:szCs w:val="20"/>
              </w:rPr>
            </w:pPr>
            <w:proofErr w:type="spellStart"/>
            <w:r>
              <w:rPr>
                <w:sz w:val="20"/>
                <w:szCs w:val="20"/>
              </w:rPr>
              <w:t>Mentoring</w:t>
            </w:r>
            <w:proofErr w:type="spellEnd"/>
          </w:p>
        </w:tc>
        <w:tc>
          <w:tcPr>
            <w:tcW w:w="1150" w:type="dxa"/>
          </w:tcPr>
          <w:p w:rsidR="00735263" w:rsidRPr="00964FDE" w:rsidRDefault="00735263" w:rsidP="00443DD4">
            <w:pPr>
              <w:spacing w:line="360" w:lineRule="auto"/>
              <w:jc w:val="center"/>
              <w:rPr>
                <w:sz w:val="20"/>
                <w:szCs w:val="20"/>
              </w:rPr>
            </w:pPr>
            <w:r w:rsidRPr="00964FDE">
              <w:rPr>
                <w:sz w:val="20"/>
                <w:szCs w:val="20"/>
              </w:rPr>
              <w:t>4.26, .041 (</w:t>
            </w:r>
            <w:proofErr w:type="spellStart"/>
            <w:r w:rsidRPr="00964FDE">
              <w:rPr>
                <w:sz w:val="20"/>
                <w:szCs w:val="20"/>
              </w:rPr>
              <w:t>unequal</w:t>
            </w:r>
            <w:proofErr w:type="spellEnd"/>
            <w:r w:rsidRPr="00964FDE">
              <w:rPr>
                <w:sz w:val="20"/>
                <w:szCs w:val="20"/>
              </w:rPr>
              <w:t xml:space="preserve"> </w:t>
            </w:r>
            <w:proofErr w:type="spellStart"/>
            <w:r w:rsidRPr="00964FDE">
              <w:rPr>
                <w:sz w:val="20"/>
                <w:szCs w:val="20"/>
              </w:rPr>
              <w:t>var</w:t>
            </w:r>
            <w:proofErr w:type="spellEnd"/>
            <w:r w:rsidRPr="00964FDE">
              <w:rPr>
                <w:sz w:val="20"/>
                <w:szCs w:val="20"/>
              </w:rPr>
              <w:t>.)</w:t>
            </w:r>
          </w:p>
        </w:tc>
        <w:tc>
          <w:tcPr>
            <w:tcW w:w="960" w:type="dxa"/>
          </w:tcPr>
          <w:p w:rsidR="00735263" w:rsidRPr="00964FDE" w:rsidRDefault="00735263" w:rsidP="00443DD4">
            <w:pPr>
              <w:spacing w:line="360" w:lineRule="auto"/>
              <w:jc w:val="center"/>
              <w:rPr>
                <w:sz w:val="20"/>
                <w:szCs w:val="20"/>
              </w:rPr>
            </w:pPr>
            <w:r w:rsidRPr="00964FDE">
              <w:rPr>
                <w:sz w:val="20"/>
                <w:szCs w:val="20"/>
              </w:rPr>
              <w:t>2.35 (97.76)</w:t>
            </w:r>
          </w:p>
        </w:tc>
        <w:tc>
          <w:tcPr>
            <w:tcW w:w="923" w:type="dxa"/>
          </w:tcPr>
          <w:p w:rsidR="00735263" w:rsidRPr="00964FDE" w:rsidRDefault="00735263" w:rsidP="00443DD4">
            <w:pPr>
              <w:spacing w:line="360" w:lineRule="auto"/>
              <w:jc w:val="center"/>
              <w:rPr>
                <w:sz w:val="20"/>
                <w:szCs w:val="20"/>
              </w:rPr>
            </w:pPr>
            <w:r w:rsidRPr="00964FDE">
              <w:rPr>
                <w:sz w:val="20"/>
                <w:szCs w:val="20"/>
              </w:rPr>
              <w:t>.021*</w:t>
            </w:r>
          </w:p>
        </w:tc>
        <w:tc>
          <w:tcPr>
            <w:tcW w:w="850" w:type="dxa"/>
          </w:tcPr>
          <w:p w:rsidR="00735263" w:rsidRPr="00964FDE" w:rsidRDefault="00735263" w:rsidP="00443DD4">
            <w:pPr>
              <w:spacing w:line="360" w:lineRule="auto"/>
              <w:jc w:val="center"/>
              <w:rPr>
                <w:sz w:val="20"/>
                <w:szCs w:val="20"/>
              </w:rPr>
            </w:pPr>
            <w:r w:rsidRPr="00964FDE">
              <w:rPr>
                <w:sz w:val="20"/>
                <w:szCs w:val="20"/>
              </w:rPr>
              <w:t>17.90 (2.30)</w:t>
            </w:r>
          </w:p>
        </w:tc>
        <w:tc>
          <w:tcPr>
            <w:tcW w:w="1134" w:type="dxa"/>
          </w:tcPr>
          <w:p w:rsidR="00735263" w:rsidRPr="00964FDE" w:rsidRDefault="00735263" w:rsidP="00443DD4">
            <w:pPr>
              <w:spacing w:line="360" w:lineRule="auto"/>
              <w:jc w:val="center"/>
              <w:rPr>
                <w:sz w:val="20"/>
                <w:szCs w:val="20"/>
              </w:rPr>
            </w:pPr>
            <w:r w:rsidRPr="00964FDE">
              <w:rPr>
                <w:sz w:val="20"/>
                <w:szCs w:val="20"/>
              </w:rPr>
              <w:t>16.73 (2.86)</w:t>
            </w:r>
          </w:p>
        </w:tc>
        <w:tc>
          <w:tcPr>
            <w:tcW w:w="1276" w:type="dxa"/>
          </w:tcPr>
          <w:p w:rsidR="00735263" w:rsidRPr="00964FDE" w:rsidRDefault="00735263" w:rsidP="00443DD4">
            <w:pPr>
              <w:spacing w:line="360" w:lineRule="auto"/>
              <w:jc w:val="center"/>
              <w:rPr>
                <w:sz w:val="20"/>
                <w:szCs w:val="20"/>
              </w:rPr>
            </w:pPr>
            <w:r w:rsidRPr="00964FDE">
              <w:rPr>
                <w:sz w:val="20"/>
                <w:szCs w:val="20"/>
              </w:rPr>
              <w:t>1.17 [0.18, 2.15]</w:t>
            </w:r>
          </w:p>
        </w:tc>
        <w:tc>
          <w:tcPr>
            <w:tcW w:w="1409" w:type="dxa"/>
          </w:tcPr>
          <w:p w:rsidR="00735263" w:rsidRPr="00964FDE" w:rsidRDefault="00735263" w:rsidP="00443DD4">
            <w:pPr>
              <w:spacing w:line="360" w:lineRule="auto"/>
              <w:jc w:val="center"/>
              <w:rPr>
                <w:sz w:val="20"/>
                <w:szCs w:val="20"/>
              </w:rPr>
            </w:pPr>
            <w:r w:rsidRPr="00964FDE">
              <w:rPr>
                <w:sz w:val="20"/>
                <w:szCs w:val="20"/>
              </w:rPr>
              <w:t>0.45</w:t>
            </w:r>
          </w:p>
        </w:tc>
      </w:tr>
      <w:tr w:rsidR="00735263" w:rsidRPr="00964FDE" w:rsidTr="00F96EB2">
        <w:tc>
          <w:tcPr>
            <w:tcW w:w="1362" w:type="dxa"/>
          </w:tcPr>
          <w:p w:rsidR="00735263" w:rsidRPr="00964FDE" w:rsidRDefault="00B528CF" w:rsidP="00443DD4">
            <w:pPr>
              <w:spacing w:line="360" w:lineRule="auto"/>
              <w:jc w:val="center"/>
              <w:rPr>
                <w:sz w:val="20"/>
                <w:szCs w:val="20"/>
              </w:rPr>
            </w:pPr>
            <w:r>
              <w:rPr>
                <w:sz w:val="20"/>
                <w:szCs w:val="20"/>
              </w:rPr>
              <w:t xml:space="preserve">Social </w:t>
            </w:r>
            <w:proofErr w:type="spellStart"/>
            <w:r w:rsidR="00735263" w:rsidRPr="00964FDE">
              <w:rPr>
                <w:sz w:val="20"/>
                <w:szCs w:val="20"/>
              </w:rPr>
              <w:t>Likeability</w:t>
            </w:r>
            <w:proofErr w:type="spellEnd"/>
          </w:p>
        </w:tc>
        <w:tc>
          <w:tcPr>
            <w:tcW w:w="1150" w:type="dxa"/>
          </w:tcPr>
          <w:p w:rsidR="00735263" w:rsidRPr="00964FDE" w:rsidRDefault="00735263" w:rsidP="00443DD4">
            <w:pPr>
              <w:spacing w:line="360" w:lineRule="auto"/>
              <w:jc w:val="center"/>
              <w:rPr>
                <w:sz w:val="20"/>
                <w:szCs w:val="20"/>
              </w:rPr>
            </w:pPr>
            <w:r w:rsidRPr="00964FDE">
              <w:rPr>
                <w:sz w:val="20"/>
                <w:szCs w:val="20"/>
              </w:rPr>
              <w:t>5.30, .023 (</w:t>
            </w:r>
            <w:proofErr w:type="spellStart"/>
            <w:r w:rsidRPr="00964FDE">
              <w:rPr>
                <w:sz w:val="20"/>
                <w:szCs w:val="20"/>
              </w:rPr>
              <w:t>unequal</w:t>
            </w:r>
            <w:proofErr w:type="spellEnd"/>
            <w:r w:rsidRPr="00964FDE">
              <w:rPr>
                <w:sz w:val="20"/>
                <w:szCs w:val="20"/>
              </w:rPr>
              <w:t xml:space="preserve"> </w:t>
            </w:r>
            <w:proofErr w:type="spellStart"/>
            <w:r w:rsidRPr="00964FDE">
              <w:rPr>
                <w:sz w:val="20"/>
                <w:szCs w:val="20"/>
              </w:rPr>
              <w:t>var</w:t>
            </w:r>
            <w:proofErr w:type="spellEnd"/>
            <w:r w:rsidRPr="00964FDE">
              <w:rPr>
                <w:sz w:val="20"/>
                <w:szCs w:val="20"/>
              </w:rPr>
              <w:t>.)</w:t>
            </w:r>
          </w:p>
        </w:tc>
        <w:tc>
          <w:tcPr>
            <w:tcW w:w="960" w:type="dxa"/>
          </w:tcPr>
          <w:p w:rsidR="00735263" w:rsidRPr="00964FDE" w:rsidRDefault="00735263" w:rsidP="00443DD4">
            <w:pPr>
              <w:spacing w:line="360" w:lineRule="auto"/>
              <w:jc w:val="center"/>
              <w:rPr>
                <w:sz w:val="20"/>
                <w:szCs w:val="20"/>
              </w:rPr>
            </w:pPr>
            <w:r w:rsidRPr="00964FDE">
              <w:rPr>
                <w:sz w:val="20"/>
                <w:szCs w:val="20"/>
              </w:rPr>
              <w:t>3.52 (90.23)</w:t>
            </w:r>
          </w:p>
        </w:tc>
        <w:tc>
          <w:tcPr>
            <w:tcW w:w="923" w:type="dxa"/>
          </w:tcPr>
          <w:p w:rsidR="00735263" w:rsidRPr="00964FDE" w:rsidRDefault="00735263" w:rsidP="00443DD4">
            <w:pPr>
              <w:spacing w:line="360" w:lineRule="auto"/>
              <w:jc w:val="center"/>
              <w:rPr>
                <w:sz w:val="20"/>
                <w:szCs w:val="20"/>
              </w:rPr>
            </w:pPr>
            <w:r w:rsidRPr="00964FDE">
              <w:rPr>
                <w:sz w:val="20"/>
                <w:szCs w:val="20"/>
              </w:rPr>
              <w:t>.001**</w:t>
            </w:r>
          </w:p>
        </w:tc>
        <w:tc>
          <w:tcPr>
            <w:tcW w:w="850" w:type="dxa"/>
          </w:tcPr>
          <w:p w:rsidR="00735263" w:rsidRPr="00964FDE" w:rsidRDefault="00735263" w:rsidP="00443DD4">
            <w:pPr>
              <w:spacing w:line="360" w:lineRule="auto"/>
              <w:jc w:val="center"/>
              <w:rPr>
                <w:sz w:val="20"/>
                <w:szCs w:val="20"/>
              </w:rPr>
            </w:pPr>
            <w:r w:rsidRPr="00964FDE">
              <w:rPr>
                <w:sz w:val="20"/>
                <w:szCs w:val="20"/>
              </w:rPr>
              <w:t>17.47 (2.49)</w:t>
            </w:r>
          </w:p>
        </w:tc>
        <w:tc>
          <w:tcPr>
            <w:tcW w:w="1134" w:type="dxa"/>
          </w:tcPr>
          <w:p w:rsidR="00735263" w:rsidRPr="00964FDE" w:rsidRDefault="00735263" w:rsidP="00443DD4">
            <w:pPr>
              <w:spacing w:line="360" w:lineRule="auto"/>
              <w:jc w:val="center"/>
              <w:rPr>
                <w:sz w:val="20"/>
                <w:szCs w:val="20"/>
              </w:rPr>
            </w:pPr>
            <w:r w:rsidRPr="00964FDE">
              <w:rPr>
                <w:sz w:val="20"/>
                <w:szCs w:val="20"/>
              </w:rPr>
              <w:t>15.40 (3.54)</w:t>
            </w:r>
          </w:p>
        </w:tc>
        <w:tc>
          <w:tcPr>
            <w:tcW w:w="1276" w:type="dxa"/>
          </w:tcPr>
          <w:p w:rsidR="00735263" w:rsidRPr="00964FDE" w:rsidRDefault="00735263" w:rsidP="00443DD4">
            <w:pPr>
              <w:spacing w:line="360" w:lineRule="auto"/>
              <w:jc w:val="center"/>
              <w:rPr>
                <w:sz w:val="20"/>
                <w:szCs w:val="20"/>
              </w:rPr>
            </w:pPr>
            <w:r w:rsidRPr="00964FDE">
              <w:rPr>
                <w:sz w:val="20"/>
                <w:szCs w:val="20"/>
              </w:rPr>
              <w:t>2.07 [0.90, 3.24]</w:t>
            </w:r>
          </w:p>
        </w:tc>
        <w:tc>
          <w:tcPr>
            <w:tcW w:w="1409" w:type="dxa"/>
          </w:tcPr>
          <w:p w:rsidR="00735263" w:rsidRPr="00964FDE" w:rsidRDefault="00735263" w:rsidP="00443DD4">
            <w:pPr>
              <w:spacing w:line="360" w:lineRule="auto"/>
              <w:jc w:val="center"/>
              <w:rPr>
                <w:sz w:val="20"/>
                <w:szCs w:val="20"/>
              </w:rPr>
            </w:pPr>
            <w:r w:rsidRPr="00964FDE">
              <w:rPr>
                <w:sz w:val="20"/>
                <w:szCs w:val="20"/>
              </w:rPr>
              <w:t>0.68</w:t>
            </w:r>
          </w:p>
        </w:tc>
      </w:tr>
      <w:tr w:rsidR="00735263" w:rsidRPr="00964FDE" w:rsidTr="00F96EB2">
        <w:tc>
          <w:tcPr>
            <w:tcW w:w="1362" w:type="dxa"/>
            <w:tcBorders>
              <w:bottom w:val="single" w:sz="4" w:space="0" w:color="auto"/>
            </w:tcBorders>
          </w:tcPr>
          <w:p w:rsidR="00735263" w:rsidRPr="00964FDE" w:rsidRDefault="00735263" w:rsidP="00443DD4">
            <w:pPr>
              <w:spacing w:line="360" w:lineRule="auto"/>
              <w:jc w:val="center"/>
              <w:rPr>
                <w:sz w:val="20"/>
                <w:szCs w:val="20"/>
              </w:rPr>
            </w:pPr>
            <w:proofErr w:type="spellStart"/>
            <w:r w:rsidRPr="00964FDE">
              <w:rPr>
                <w:sz w:val="20"/>
                <w:szCs w:val="20"/>
              </w:rPr>
              <w:t>Physical</w:t>
            </w:r>
            <w:proofErr w:type="spellEnd"/>
            <w:r w:rsidRPr="00964FDE">
              <w:rPr>
                <w:sz w:val="20"/>
                <w:szCs w:val="20"/>
              </w:rPr>
              <w:t xml:space="preserve"> </w:t>
            </w:r>
            <w:proofErr w:type="spellStart"/>
            <w:r w:rsidRPr="00964FDE">
              <w:rPr>
                <w:sz w:val="20"/>
                <w:szCs w:val="20"/>
              </w:rPr>
              <w:t>Attractiveness</w:t>
            </w:r>
            <w:proofErr w:type="spellEnd"/>
          </w:p>
        </w:tc>
        <w:tc>
          <w:tcPr>
            <w:tcW w:w="1150" w:type="dxa"/>
            <w:tcBorders>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0.14, .705 (</w:t>
            </w:r>
            <w:proofErr w:type="spellStart"/>
            <w:r w:rsidRPr="00964FDE">
              <w:rPr>
                <w:sz w:val="20"/>
                <w:szCs w:val="20"/>
              </w:rPr>
              <w:t>equal</w:t>
            </w:r>
            <w:proofErr w:type="spellEnd"/>
            <w:r w:rsidRPr="00964FDE">
              <w:rPr>
                <w:sz w:val="20"/>
                <w:szCs w:val="20"/>
              </w:rPr>
              <w:t xml:space="preserve"> </w:t>
            </w:r>
            <w:proofErr w:type="spellStart"/>
            <w:r w:rsidRPr="00964FDE">
              <w:rPr>
                <w:sz w:val="20"/>
                <w:szCs w:val="20"/>
              </w:rPr>
              <w:t>var</w:t>
            </w:r>
            <w:proofErr w:type="spellEnd"/>
            <w:r w:rsidRPr="00964FDE">
              <w:rPr>
                <w:sz w:val="20"/>
                <w:szCs w:val="20"/>
              </w:rPr>
              <w:t>.)</w:t>
            </w:r>
          </w:p>
        </w:tc>
        <w:tc>
          <w:tcPr>
            <w:tcW w:w="960" w:type="dxa"/>
            <w:tcBorders>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4.66 (109)</w:t>
            </w:r>
          </w:p>
        </w:tc>
        <w:tc>
          <w:tcPr>
            <w:tcW w:w="923" w:type="dxa"/>
            <w:tcBorders>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&lt;.001**</w:t>
            </w:r>
          </w:p>
        </w:tc>
        <w:tc>
          <w:tcPr>
            <w:tcW w:w="850" w:type="dxa"/>
            <w:tcBorders>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5.05 (1.33)</w:t>
            </w:r>
          </w:p>
        </w:tc>
        <w:tc>
          <w:tcPr>
            <w:tcW w:w="1134" w:type="dxa"/>
            <w:tcBorders>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3.83 (1.44)</w:t>
            </w:r>
          </w:p>
        </w:tc>
        <w:tc>
          <w:tcPr>
            <w:tcW w:w="1276" w:type="dxa"/>
            <w:tcBorders>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1.22 [0.70, 1.75]</w:t>
            </w:r>
          </w:p>
        </w:tc>
        <w:tc>
          <w:tcPr>
            <w:tcW w:w="1409" w:type="dxa"/>
            <w:tcBorders>
              <w:bottom w:val="single" w:sz="4" w:space="0" w:color="auto"/>
            </w:tcBorders>
          </w:tcPr>
          <w:p w:rsidR="00735263" w:rsidRPr="00964FDE" w:rsidRDefault="00735263" w:rsidP="00443DD4">
            <w:pPr>
              <w:spacing w:line="360" w:lineRule="auto"/>
              <w:jc w:val="center"/>
              <w:rPr>
                <w:sz w:val="20"/>
                <w:szCs w:val="20"/>
              </w:rPr>
            </w:pPr>
            <w:r w:rsidRPr="00964FDE">
              <w:rPr>
                <w:sz w:val="20"/>
                <w:szCs w:val="20"/>
              </w:rPr>
              <w:t>0.88</w:t>
            </w:r>
          </w:p>
        </w:tc>
      </w:tr>
    </w:tbl>
    <w:p w:rsidR="00735263" w:rsidRPr="00964FDE" w:rsidRDefault="00735263" w:rsidP="00443DD4">
      <w:pPr>
        <w:spacing w:line="360" w:lineRule="auto"/>
        <w:rPr>
          <w:lang w:val="en-US"/>
        </w:rPr>
      </w:pPr>
      <w:r w:rsidRPr="00452780">
        <w:rPr>
          <w:i/>
          <w:iCs/>
          <w:lang w:val="en-US"/>
        </w:rPr>
        <w:t>Note.</w:t>
      </w:r>
      <w:r w:rsidRPr="00964FDE">
        <w:rPr>
          <w:lang w:val="en-US"/>
        </w:rPr>
        <w:t xml:space="preserve"> *p* &lt; </w:t>
      </w:r>
      <w:r w:rsidR="009B5DAB" w:rsidRPr="00964FDE">
        <w:rPr>
          <w:lang w:val="en-US"/>
        </w:rPr>
        <w:t>0</w:t>
      </w:r>
      <w:r w:rsidRPr="00964FDE">
        <w:rPr>
          <w:lang w:val="en-US"/>
        </w:rPr>
        <w:t xml:space="preserve">.05; **p** &lt; </w:t>
      </w:r>
      <w:r w:rsidR="009B5DAB" w:rsidRPr="00964FDE">
        <w:rPr>
          <w:lang w:val="en-US"/>
        </w:rPr>
        <w:t>0</w:t>
      </w:r>
      <w:r w:rsidRPr="00964FDE">
        <w:rPr>
          <w:lang w:val="en-US"/>
        </w:rPr>
        <w:t>.01. According to Cohen (1992), *d* ≈ 0.20 indicates a small effect size, *d* ≈ 0.50 a medium effect size, and *d* ≥ 0.80 a large effect size.</w:t>
      </w:r>
    </w:p>
    <w:p w:rsidR="008D39AE" w:rsidRPr="00964FDE" w:rsidRDefault="008D39AE" w:rsidP="00443DD4">
      <w:pPr>
        <w:pBdr>
          <w:top w:val="nil"/>
          <w:left w:val="nil"/>
          <w:bottom w:val="nil"/>
          <w:right w:val="nil"/>
          <w:between w:val="nil"/>
        </w:pBdr>
        <w:spacing w:line="360" w:lineRule="auto"/>
        <w:rPr>
          <w:lang w:val="en-US"/>
        </w:rPr>
      </w:pPr>
    </w:p>
    <w:p w:rsidR="001E1080" w:rsidRPr="00964FDE" w:rsidRDefault="001E1080" w:rsidP="00443DD4">
      <w:pPr>
        <w:pBdr>
          <w:top w:val="nil"/>
          <w:left w:val="nil"/>
          <w:bottom w:val="nil"/>
          <w:right w:val="nil"/>
          <w:between w:val="nil"/>
        </w:pBdr>
        <w:spacing w:line="360" w:lineRule="auto"/>
        <w:ind w:firstLine="720"/>
        <w:rPr>
          <w:lang w:val="en-US"/>
        </w:rPr>
      </w:pPr>
      <w:r w:rsidRPr="00964FDE">
        <w:rPr>
          <w:lang w:val="en-US"/>
        </w:rPr>
        <w:t xml:space="preserve">No statistically significant differences or meaningful effects were observed for three of the main variables: competence, </w:t>
      </w:r>
      <w:proofErr w:type="gramStart"/>
      <w:r w:rsidRPr="00964FDE">
        <w:rPr>
          <w:lang w:val="en-US"/>
        </w:rPr>
        <w:t>t(</w:t>
      </w:r>
      <w:proofErr w:type="gramEnd"/>
      <w:r w:rsidRPr="00964FDE">
        <w:rPr>
          <w:lang w:val="en-US"/>
        </w:rPr>
        <w:t xml:space="preserve">109) = -0.25, p = .805, d = -0.05; </w:t>
      </w:r>
      <w:proofErr w:type="spellStart"/>
      <w:r w:rsidRPr="00964FDE">
        <w:rPr>
          <w:lang w:val="en-US"/>
        </w:rPr>
        <w:t>hireability</w:t>
      </w:r>
      <w:proofErr w:type="spellEnd"/>
      <w:r w:rsidRPr="00964FDE">
        <w:rPr>
          <w:lang w:val="en-US"/>
        </w:rPr>
        <w:t>, t(109) = 0.29, p = .773, d = 0.06; and suggested salary, t(99.72) = 0.49, p = .626, d = 0.09. In all cases, the effect sizes were negligible, suggesting that the applicant’s gender did not impact these evaluative dimensions.</w:t>
      </w:r>
    </w:p>
    <w:p w:rsidR="00E872A7" w:rsidRDefault="00E872A7" w:rsidP="00443DD4">
      <w:pPr>
        <w:pBdr>
          <w:top w:val="nil"/>
          <w:left w:val="nil"/>
          <w:bottom w:val="nil"/>
          <w:right w:val="nil"/>
          <w:between w:val="nil"/>
        </w:pBdr>
        <w:spacing w:line="360" w:lineRule="auto"/>
        <w:ind w:firstLine="720"/>
        <w:rPr>
          <w:lang w:val="en-US"/>
        </w:rPr>
      </w:pPr>
      <w:r w:rsidRPr="00E872A7">
        <w:rPr>
          <w:lang w:val="en-US"/>
        </w:rPr>
        <w:t xml:space="preserve">In contrast, significant differences were identified in three variables. </w:t>
      </w:r>
      <w:r w:rsidR="00F3439D" w:rsidRPr="00F3439D">
        <w:rPr>
          <w:lang w:val="en-US"/>
        </w:rPr>
        <w:t xml:space="preserve">First, participants rated the female applicant as more deserving of mentoring </w:t>
      </w:r>
      <w:r w:rsidRPr="00E872A7">
        <w:rPr>
          <w:lang w:val="en-US"/>
        </w:rPr>
        <w:t xml:space="preserve">(M = 17.90, SD = 2.30) than the male applicant (M = 16.73, SD = 2.86), </w:t>
      </w:r>
      <w:proofErr w:type="gramStart"/>
      <w:r w:rsidRPr="00E872A7">
        <w:rPr>
          <w:rStyle w:val="nfasis"/>
          <w:lang w:val="en-US"/>
        </w:rPr>
        <w:t>t</w:t>
      </w:r>
      <w:r w:rsidRPr="00E872A7">
        <w:rPr>
          <w:lang w:val="en-US"/>
        </w:rPr>
        <w:t>(</w:t>
      </w:r>
      <w:proofErr w:type="gramEnd"/>
      <w:r w:rsidRPr="00E872A7">
        <w:rPr>
          <w:lang w:val="en-US"/>
        </w:rPr>
        <w:t xml:space="preserve">97.76) = 2.35, </w:t>
      </w:r>
      <w:r w:rsidRPr="00E872A7">
        <w:rPr>
          <w:rStyle w:val="nfasis"/>
          <w:lang w:val="en-US"/>
        </w:rPr>
        <w:t>p</w:t>
      </w:r>
      <w:r w:rsidRPr="00E872A7">
        <w:rPr>
          <w:lang w:val="en-US"/>
        </w:rPr>
        <w:t xml:space="preserve"> = .021, </w:t>
      </w:r>
      <w:r w:rsidRPr="00E872A7">
        <w:rPr>
          <w:rStyle w:val="nfasis"/>
          <w:lang w:val="en-US"/>
        </w:rPr>
        <w:t>d</w:t>
      </w:r>
      <w:r w:rsidRPr="00E872A7">
        <w:rPr>
          <w:lang w:val="en-US"/>
        </w:rPr>
        <w:t xml:space="preserve"> = 0.45, reflecting a medium effect size.</w:t>
      </w:r>
    </w:p>
    <w:p w:rsidR="001E1080" w:rsidRDefault="001E1080" w:rsidP="00443DD4">
      <w:pPr>
        <w:pBdr>
          <w:top w:val="nil"/>
          <w:left w:val="nil"/>
          <w:bottom w:val="nil"/>
          <w:right w:val="nil"/>
          <w:between w:val="nil"/>
        </w:pBdr>
        <w:spacing w:line="360" w:lineRule="auto"/>
        <w:ind w:firstLine="720"/>
        <w:rPr>
          <w:lang w:val="en-US"/>
        </w:rPr>
      </w:pPr>
      <w:r w:rsidRPr="00964FDE">
        <w:rPr>
          <w:lang w:val="en-US"/>
        </w:rPr>
        <w:t xml:space="preserve">Similarly, social likeability attributed to Daniela was higher than that attributed to Daniel (M = 17.47 vs. 15.40), </w:t>
      </w:r>
      <w:proofErr w:type="gramStart"/>
      <w:r w:rsidRPr="00F3439D">
        <w:rPr>
          <w:i/>
          <w:iCs/>
          <w:lang w:val="en-US"/>
        </w:rPr>
        <w:t>t</w:t>
      </w:r>
      <w:r w:rsidRPr="00964FDE">
        <w:rPr>
          <w:lang w:val="en-US"/>
        </w:rPr>
        <w:t>(</w:t>
      </w:r>
      <w:proofErr w:type="gramEnd"/>
      <w:r w:rsidRPr="00964FDE">
        <w:rPr>
          <w:lang w:val="en-US"/>
        </w:rPr>
        <w:t xml:space="preserve">90.23) = 3.52, </w:t>
      </w:r>
      <w:r w:rsidRPr="00F3439D">
        <w:rPr>
          <w:i/>
          <w:iCs/>
          <w:lang w:val="en-US"/>
        </w:rPr>
        <w:t>p</w:t>
      </w:r>
      <w:r w:rsidRPr="00964FDE">
        <w:rPr>
          <w:lang w:val="en-US"/>
        </w:rPr>
        <w:t xml:space="preserve"> = .001, </w:t>
      </w:r>
      <w:r w:rsidRPr="00F3439D">
        <w:rPr>
          <w:i/>
          <w:iCs/>
          <w:lang w:val="en-US"/>
        </w:rPr>
        <w:t>d</w:t>
      </w:r>
      <w:r w:rsidRPr="00964FDE">
        <w:rPr>
          <w:lang w:val="en-US"/>
        </w:rPr>
        <w:t xml:space="preserve"> = 0.68, representing a medium to large effect. Finally, perceived physical attractiveness was significantly greater for the female applicant (M = 5.05, SD = 1.33) compared to the male applicant (M = 3.83, SD = 1.44), </w:t>
      </w:r>
      <w:proofErr w:type="gramStart"/>
      <w:r w:rsidRPr="00F3439D">
        <w:rPr>
          <w:i/>
          <w:iCs/>
          <w:lang w:val="en-US"/>
        </w:rPr>
        <w:t>t</w:t>
      </w:r>
      <w:r w:rsidRPr="00964FDE">
        <w:rPr>
          <w:lang w:val="en-US"/>
        </w:rPr>
        <w:t>(</w:t>
      </w:r>
      <w:proofErr w:type="gramEnd"/>
      <w:r w:rsidRPr="00964FDE">
        <w:rPr>
          <w:lang w:val="en-US"/>
        </w:rPr>
        <w:t xml:space="preserve">109) = 4.66, </w:t>
      </w:r>
      <w:r w:rsidRPr="00F3439D">
        <w:rPr>
          <w:i/>
          <w:iCs/>
          <w:lang w:val="en-US"/>
        </w:rPr>
        <w:t>p</w:t>
      </w:r>
      <w:r w:rsidRPr="00964FDE">
        <w:rPr>
          <w:lang w:val="en-US"/>
        </w:rPr>
        <w:t xml:space="preserve"> &lt; .001, </w:t>
      </w:r>
      <w:r w:rsidRPr="00F3439D">
        <w:rPr>
          <w:i/>
          <w:iCs/>
          <w:lang w:val="en-US"/>
        </w:rPr>
        <w:t>d</w:t>
      </w:r>
      <w:r w:rsidRPr="00964FDE">
        <w:rPr>
          <w:lang w:val="en-US"/>
        </w:rPr>
        <w:t xml:space="preserve"> = 0.88, constituting a large effect.</w:t>
      </w:r>
    </w:p>
    <w:p w:rsidR="002D7FEF" w:rsidRPr="002D7FEF" w:rsidRDefault="002D7FEF" w:rsidP="00443DD4">
      <w:pPr>
        <w:pBdr>
          <w:top w:val="nil"/>
          <w:left w:val="nil"/>
          <w:bottom w:val="nil"/>
          <w:right w:val="nil"/>
          <w:between w:val="nil"/>
        </w:pBdr>
        <w:spacing w:line="360" w:lineRule="auto"/>
        <w:ind w:firstLine="720"/>
        <w:rPr>
          <w:lang w:val="en-US"/>
        </w:rPr>
      </w:pPr>
      <w:r w:rsidRPr="002D7FEF">
        <w:rPr>
          <w:lang w:val="en-US"/>
        </w:rPr>
        <w:t xml:space="preserve">These findings suggest that, although perceptions of competence, </w:t>
      </w:r>
      <w:proofErr w:type="spellStart"/>
      <w:r w:rsidRPr="002D7FEF">
        <w:rPr>
          <w:lang w:val="en-US"/>
        </w:rPr>
        <w:t>hireability</w:t>
      </w:r>
      <w:proofErr w:type="spellEnd"/>
      <w:r w:rsidRPr="002D7FEF">
        <w:rPr>
          <w:lang w:val="en-US"/>
        </w:rPr>
        <w:t>, and suggested salary did not vary by gender, favorable biases toward the female applicant emerged in social and appearance-related aspects, such as</w:t>
      </w:r>
      <w:r w:rsidR="005E31C2">
        <w:rPr>
          <w:lang w:val="en-US"/>
        </w:rPr>
        <w:t xml:space="preserve"> mentoring</w:t>
      </w:r>
      <w:r w:rsidRPr="002D7FEF">
        <w:rPr>
          <w:lang w:val="en-US"/>
        </w:rPr>
        <w:t>, social likeability, and physical attractiveness. This pattern underscores that gender biases may persist in less objective domains, potentially impacting selection and professional development processes.</w:t>
      </w:r>
      <w:r>
        <w:rPr>
          <w:lang w:val="en-US"/>
        </w:rPr>
        <w:t xml:space="preserve">    </w:t>
      </w:r>
    </w:p>
    <w:p w:rsidR="00203C69" w:rsidRPr="00203C69" w:rsidRDefault="00203C69" w:rsidP="00203C69">
      <w:pPr>
        <w:pBdr>
          <w:top w:val="nil"/>
          <w:left w:val="nil"/>
          <w:bottom w:val="nil"/>
          <w:right w:val="nil"/>
          <w:between w:val="nil"/>
        </w:pBdr>
        <w:spacing w:line="360" w:lineRule="auto"/>
        <w:ind w:firstLine="720"/>
        <w:jc w:val="center"/>
        <w:rPr>
          <w:b/>
          <w:bCs/>
          <w:lang w:val="en-US"/>
        </w:rPr>
      </w:pPr>
      <w:r w:rsidRPr="00203C69">
        <w:rPr>
          <w:b/>
          <w:bCs/>
          <w:lang w:val="en-US"/>
        </w:rPr>
        <w:t>Discussion</w:t>
      </w:r>
    </w:p>
    <w:p w:rsidR="00203C69" w:rsidRDefault="00203C69" w:rsidP="00203C69">
      <w:pPr>
        <w:pBdr>
          <w:top w:val="nil"/>
          <w:left w:val="nil"/>
          <w:bottom w:val="nil"/>
          <w:right w:val="nil"/>
          <w:between w:val="nil"/>
        </w:pBdr>
        <w:spacing w:line="360" w:lineRule="auto"/>
        <w:ind w:firstLine="720"/>
        <w:rPr>
          <w:lang w:val="en-US"/>
        </w:rPr>
      </w:pPr>
      <w:r w:rsidRPr="00203C69">
        <w:rPr>
          <w:lang w:val="en-US"/>
        </w:rPr>
        <w:t>This experiment provides relevant evidence on how gender operates in personnel selection processes, specifically in the evaluation of résumés for managerial positions in human resources.</w:t>
      </w:r>
    </w:p>
    <w:p w:rsidR="00203C69" w:rsidRPr="00203C69" w:rsidRDefault="00203C69" w:rsidP="00203C69">
      <w:pPr>
        <w:pBdr>
          <w:top w:val="nil"/>
          <w:left w:val="nil"/>
          <w:bottom w:val="nil"/>
          <w:right w:val="nil"/>
          <w:between w:val="nil"/>
        </w:pBdr>
        <w:spacing w:line="360" w:lineRule="auto"/>
        <w:ind w:firstLine="720"/>
        <w:rPr>
          <w:lang w:val="en-US"/>
        </w:rPr>
      </w:pPr>
      <w:r w:rsidRPr="00203C69">
        <w:rPr>
          <w:lang w:val="en-US"/>
        </w:rPr>
        <w:t>Contrary to classical research documenting systematic disadvantages for women (Moss-</w:t>
      </w:r>
      <w:proofErr w:type="spellStart"/>
      <w:r w:rsidRPr="00203C69">
        <w:rPr>
          <w:lang w:val="en-US"/>
        </w:rPr>
        <w:t>Racusin</w:t>
      </w:r>
      <w:proofErr w:type="spellEnd"/>
      <w:r w:rsidRPr="00203C69">
        <w:rPr>
          <w:lang w:val="en-US"/>
        </w:rPr>
        <w:t xml:space="preserve"> et al., 2012; Heilman et al., 2015), this study found no significant gender differences in the evaluation of perceived competence, </w:t>
      </w:r>
      <w:proofErr w:type="spellStart"/>
      <w:r w:rsidRPr="00203C69">
        <w:rPr>
          <w:lang w:val="en-US"/>
        </w:rPr>
        <w:t>hireability</w:t>
      </w:r>
      <w:proofErr w:type="spellEnd"/>
      <w:r w:rsidRPr="00203C69">
        <w:rPr>
          <w:lang w:val="en-US"/>
        </w:rPr>
        <w:t xml:space="preserve">, or suggested salary. This finding aligns with more recent studies showing a reduction of negative biases against women in highly professionalized or feminized contexts (Carlsson et al., 2023; Godoy &amp; </w:t>
      </w:r>
      <w:proofErr w:type="spellStart"/>
      <w:r w:rsidRPr="00203C69">
        <w:rPr>
          <w:lang w:val="en-US"/>
        </w:rPr>
        <w:t>Mladinic</w:t>
      </w:r>
      <w:proofErr w:type="spellEnd"/>
      <w:r w:rsidRPr="00203C69">
        <w:rPr>
          <w:lang w:val="en-US"/>
        </w:rPr>
        <w:t>, 2009).</w:t>
      </w:r>
    </w:p>
    <w:p w:rsidR="00203C69" w:rsidRPr="00203C69" w:rsidRDefault="00203C69" w:rsidP="00203C69">
      <w:pPr>
        <w:pBdr>
          <w:top w:val="nil"/>
          <w:left w:val="nil"/>
          <w:bottom w:val="nil"/>
          <w:right w:val="nil"/>
          <w:between w:val="nil"/>
        </w:pBdr>
        <w:spacing w:line="360" w:lineRule="auto"/>
        <w:ind w:firstLine="720"/>
        <w:rPr>
          <w:lang w:val="en-US"/>
        </w:rPr>
      </w:pPr>
      <w:r w:rsidRPr="00203C69">
        <w:rPr>
          <w:lang w:val="en-US"/>
        </w:rPr>
        <w:t xml:space="preserve">A possible explanation is the academic training of the participants in this study (university students in economic-administrative sciences), who may have internalized evidence-based principles and objective, standardized criteria for personnel selection. Their </w:t>
      </w:r>
      <w:r w:rsidRPr="00203C69">
        <w:rPr>
          <w:lang w:val="en-US"/>
        </w:rPr>
        <w:lastRenderedPageBreak/>
        <w:t>education emphasizes focusing on competencies, qualifications, and work experience, excluding irrelevant factors such as gender, age, or other private life aspects of applicants.</w:t>
      </w:r>
    </w:p>
    <w:p w:rsidR="00203C69" w:rsidRPr="00203C69" w:rsidRDefault="00203C69" w:rsidP="00203C69">
      <w:pPr>
        <w:pBdr>
          <w:top w:val="nil"/>
          <w:left w:val="nil"/>
          <w:bottom w:val="nil"/>
          <w:right w:val="nil"/>
          <w:between w:val="nil"/>
        </w:pBdr>
        <w:spacing w:line="360" w:lineRule="auto"/>
        <w:ind w:firstLine="720"/>
        <w:rPr>
          <w:lang w:val="en-US"/>
        </w:rPr>
      </w:pPr>
      <w:r w:rsidRPr="00203C69">
        <w:rPr>
          <w:lang w:val="en-US"/>
        </w:rPr>
        <w:t xml:space="preserve">This learning is reinforced by the </w:t>
      </w:r>
      <w:r w:rsidR="002E1319">
        <w:rPr>
          <w:lang w:val="en-US"/>
        </w:rPr>
        <w:t>M</w:t>
      </w:r>
      <w:r w:rsidRPr="00203C69">
        <w:rPr>
          <w:lang w:val="en-US"/>
        </w:rPr>
        <w:t xml:space="preserve">exican legal framework, which explicitly prohibits labor discrimination based on gender, marital status, religion, political beliefs, ethnic origin, among other personal dimensions (Cámara de </w:t>
      </w:r>
      <w:proofErr w:type="spellStart"/>
      <w:r w:rsidRPr="00203C69">
        <w:rPr>
          <w:lang w:val="en-US"/>
        </w:rPr>
        <w:t>Diputados</w:t>
      </w:r>
      <w:proofErr w:type="spellEnd"/>
      <w:r w:rsidRPr="00203C69">
        <w:rPr>
          <w:lang w:val="en-US"/>
        </w:rPr>
        <w:t xml:space="preserve"> del H. </w:t>
      </w:r>
      <w:proofErr w:type="spellStart"/>
      <w:r w:rsidRPr="00203C69">
        <w:rPr>
          <w:lang w:val="en-US"/>
        </w:rPr>
        <w:t>Congreso</w:t>
      </w:r>
      <w:proofErr w:type="spellEnd"/>
      <w:r w:rsidRPr="00203C69">
        <w:rPr>
          <w:lang w:val="en-US"/>
        </w:rPr>
        <w:t xml:space="preserve"> de la Unión, 2025). Thus, the results may reflect not only solid academic training but also the incorporation of legal and scientific principles in selection processes.</w:t>
      </w:r>
    </w:p>
    <w:p w:rsidR="00203C69" w:rsidRPr="00203C69" w:rsidRDefault="00203C69" w:rsidP="00203C69">
      <w:pPr>
        <w:pBdr>
          <w:top w:val="nil"/>
          <w:left w:val="nil"/>
          <w:bottom w:val="nil"/>
          <w:right w:val="nil"/>
          <w:between w:val="nil"/>
        </w:pBdr>
        <w:spacing w:line="360" w:lineRule="auto"/>
        <w:ind w:firstLine="720"/>
        <w:rPr>
          <w:lang w:val="en-US"/>
        </w:rPr>
      </w:pPr>
      <w:r w:rsidRPr="00203C69">
        <w:rPr>
          <w:lang w:val="en-US"/>
        </w:rPr>
        <w:t xml:space="preserve">Moreover, the absence of significant salary differences between applicants suggests a trend toward greater pay equity in newer generations, especially among future human resources professionals. This result could foreshadow a gradual reduction in the gender pay gap in managerial positions as these generations assume decisive roles in organizations (Instituto </w:t>
      </w:r>
      <w:proofErr w:type="spellStart"/>
      <w:r w:rsidRPr="00203C69">
        <w:rPr>
          <w:lang w:val="en-US"/>
        </w:rPr>
        <w:t>Mexicano</w:t>
      </w:r>
      <w:proofErr w:type="spellEnd"/>
      <w:r w:rsidRPr="00203C69">
        <w:rPr>
          <w:lang w:val="en-US"/>
        </w:rPr>
        <w:t xml:space="preserve"> para la </w:t>
      </w:r>
      <w:proofErr w:type="spellStart"/>
      <w:r w:rsidRPr="00203C69">
        <w:rPr>
          <w:lang w:val="en-US"/>
        </w:rPr>
        <w:t>Competitividad</w:t>
      </w:r>
      <w:proofErr w:type="spellEnd"/>
      <w:r w:rsidRPr="00203C69">
        <w:rPr>
          <w:lang w:val="en-US"/>
        </w:rPr>
        <w:t>, 2022).</w:t>
      </w:r>
    </w:p>
    <w:p w:rsidR="00203C69" w:rsidRPr="00203C69" w:rsidRDefault="00203C69" w:rsidP="00203C69">
      <w:pPr>
        <w:pBdr>
          <w:top w:val="nil"/>
          <w:left w:val="nil"/>
          <w:bottom w:val="nil"/>
          <w:right w:val="nil"/>
          <w:between w:val="nil"/>
        </w:pBdr>
        <w:spacing w:line="360" w:lineRule="auto"/>
        <w:ind w:firstLine="720"/>
        <w:rPr>
          <w:lang w:val="en-US"/>
        </w:rPr>
      </w:pPr>
      <w:r w:rsidRPr="00C5218C">
        <w:rPr>
          <w:lang w:val="en-US"/>
        </w:rPr>
        <w:t xml:space="preserve">In contrast, significant gender differences emerged in other aspects: the female applicant was rated as more socially likeable, more </w:t>
      </w:r>
      <w:r w:rsidR="002A3C2D" w:rsidRPr="00C5218C">
        <w:rPr>
          <w:lang w:val="en-US"/>
        </w:rPr>
        <w:t>deserving</w:t>
      </w:r>
      <w:r w:rsidR="00DA4DDD" w:rsidRPr="00C5218C">
        <w:rPr>
          <w:lang w:val="en-US"/>
        </w:rPr>
        <w:t xml:space="preserve"> of</w:t>
      </w:r>
      <w:r w:rsidRPr="00C5218C">
        <w:rPr>
          <w:lang w:val="en-US"/>
        </w:rPr>
        <w:t xml:space="preserve"> mentor</w:t>
      </w:r>
      <w:r w:rsidR="00065A08" w:rsidRPr="00C5218C">
        <w:rPr>
          <w:lang w:val="en-US"/>
        </w:rPr>
        <w:t>ing</w:t>
      </w:r>
      <w:r w:rsidRPr="00C5218C">
        <w:rPr>
          <w:lang w:val="en-US"/>
        </w:rPr>
        <w:t>, and physically more attractive.</w:t>
      </w:r>
    </w:p>
    <w:p w:rsidR="00203C69" w:rsidRPr="00203C69" w:rsidRDefault="00203C69" w:rsidP="00203C69">
      <w:pPr>
        <w:pBdr>
          <w:top w:val="nil"/>
          <w:left w:val="nil"/>
          <w:bottom w:val="nil"/>
          <w:right w:val="nil"/>
          <w:between w:val="nil"/>
        </w:pBdr>
        <w:spacing w:line="360" w:lineRule="auto"/>
        <w:ind w:firstLine="720"/>
        <w:rPr>
          <w:lang w:val="en-US"/>
        </w:rPr>
      </w:pPr>
      <w:r w:rsidRPr="00203C69">
        <w:rPr>
          <w:lang w:val="en-US"/>
        </w:rPr>
        <w:t>The greater mento</w:t>
      </w:r>
      <w:r w:rsidR="001C0023">
        <w:rPr>
          <w:lang w:val="en-US"/>
        </w:rPr>
        <w:t>ring</w:t>
      </w:r>
      <w:r w:rsidRPr="00203C69">
        <w:rPr>
          <w:lang w:val="en-US"/>
        </w:rPr>
        <w:t xml:space="preserve"> to the female applicant may reflect intragender solidarity (7</w:t>
      </w:r>
      <w:r w:rsidR="00B13C63">
        <w:rPr>
          <w:lang w:val="en-US"/>
        </w:rPr>
        <w:t>1</w:t>
      </w:r>
      <w:r w:rsidRPr="00203C69">
        <w:rPr>
          <w:lang w:val="en-US"/>
        </w:rPr>
        <w:t>% of participants identified as women), but also gender stereotypes associating femininity with sociability, openness, and empathy. However, this advantage is ambivalent: as Moss-</w:t>
      </w:r>
      <w:proofErr w:type="spellStart"/>
      <w:r w:rsidRPr="00203C69">
        <w:rPr>
          <w:lang w:val="en-US"/>
        </w:rPr>
        <w:t>Racusin</w:t>
      </w:r>
      <w:proofErr w:type="spellEnd"/>
      <w:r w:rsidRPr="00203C69">
        <w:rPr>
          <w:lang w:val="en-US"/>
        </w:rPr>
        <w:t xml:space="preserve"> et al. (2012) caution, mentor</w:t>
      </w:r>
      <w:r w:rsidR="006B48F0">
        <w:rPr>
          <w:lang w:val="en-US"/>
        </w:rPr>
        <w:t>ing</w:t>
      </w:r>
      <w:r w:rsidRPr="00203C69">
        <w:rPr>
          <w:lang w:val="en-US"/>
        </w:rPr>
        <w:t xml:space="preserve"> can function both as support and as surveillance and control, potentially limiting professional autonomy.</w:t>
      </w:r>
    </w:p>
    <w:p w:rsidR="00E82AF5" w:rsidRDefault="00203C69" w:rsidP="00E82AF5">
      <w:pPr>
        <w:pBdr>
          <w:top w:val="nil"/>
          <w:left w:val="nil"/>
          <w:bottom w:val="nil"/>
          <w:right w:val="nil"/>
          <w:between w:val="nil"/>
        </w:pBdr>
        <w:spacing w:line="360" w:lineRule="auto"/>
        <w:ind w:firstLine="720"/>
        <w:rPr>
          <w:lang w:val="en-US"/>
        </w:rPr>
      </w:pPr>
      <w:r w:rsidRPr="00203C69">
        <w:rPr>
          <w:lang w:val="en-US"/>
        </w:rPr>
        <w:t>Higher ratings in</w:t>
      </w:r>
      <w:r w:rsidR="00C37401">
        <w:rPr>
          <w:lang w:val="en-US"/>
        </w:rPr>
        <w:t xml:space="preserve"> social</w:t>
      </w:r>
      <w:r w:rsidRPr="00203C69">
        <w:rPr>
          <w:lang w:val="en-US"/>
        </w:rPr>
        <w:t xml:space="preserve"> likeability and physical attractiveness for the female applicant may respond to social and aesthetic stereotypes traditionally associated with femininity. In contrast, such traits are less valued</w:t>
      </w:r>
      <w:r w:rsidR="00C03CE2">
        <w:rPr>
          <w:lang w:val="en-US"/>
        </w:rPr>
        <w:t xml:space="preserve"> (</w:t>
      </w:r>
      <w:r w:rsidRPr="00203C69">
        <w:rPr>
          <w:lang w:val="en-US"/>
        </w:rPr>
        <w:t>or even considered irrelevant</w:t>
      </w:r>
      <w:r w:rsidR="00C03CE2">
        <w:rPr>
          <w:lang w:val="en-US"/>
        </w:rPr>
        <w:t xml:space="preserve">) </w:t>
      </w:r>
      <w:r w:rsidRPr="00203C69">
        <w:rPr>
          <w:lang w:val="en-US"/>
        </w:rPr>
        <w:t xml:space="preserve">for men in professional settings (Solano-Gómez &amp; Smith Castro, 2017; </w:t>
      </w:r>
      <w:proofErr w:type="spellStart"/>
      <w:r w:rsidRPr="00203C69">
        <w:rPr>
          <w:lang w:val="en-US"/>
        </w:rPr>
        <w:t>Pireddu</w:t>
      </w:r>
      <w:proofErr w:type="spellEnd"/>
      <w:r w:rsidRPr="00203C69">
        <w:rPr>
          <w:lang w:val="en-US"/>
        </w:rPr>
        <w:t xml:space="preserve"> et al., 2022). Although seemingly positive, this differential valuation may reinforce disproportionate expectations and aesthetic pressures on women, perpetuating subtle forms of discrimination.</w:t>
      </w:r>
      <w:r w:rsidR="00E82AF5">
        <w:rPr>
          <w:lang w:val="en-US"/>
        </w:rPr>
        <w:t xml:space="preserve"> </w:t>
      </w:r>
      <w:r w:rsidR="00E82AF5" w:rsidRPr="00E82AF5">
        <w:rPr>
          <w:lang w:val="en-US"/>
        </w:rPr>
        <w:t>Conversely, the male applicant scored significantly lower on these dimensions, potentially disadvantaging him in informal organizational dynamics such as team integration, networking, and access to professional guidance</w:t>
      </w:r>
    </w:p>
    <w:p w:rsidR="00203C69" w:rsidRPr="00203C69" w:rsidRDefault="00203C69" w:rsidP="00203C69">
      <w:pPr>
        <w:pBdr>
          <w:top w:val="nil"/>
          <w:left w:val="nil"/>
          <w:bottom w:val="nil"/>
          <w:right w:val="nil"/>
          <w:between w:val="nil"/>
        </w:pBdr>
        <w:spacing w:line="360" w:lineRule="auto"/>
        <w:ind w:firstLine="720"/>
        <w:rPr>
          <w:lang w:val="en-US"/>
        </w:rPr>
      </w:pPr>
      <w:r w:rsidRPr="00203C69">
        <w:rPr>
          <w:lang w:val="en-US"/>
        </w:rPr>
        <w:t>Methodologically, this study contributes to the literature by exploring gender bias within the human resources field itself</w:t>
      </w:r>
      <w:r w:rsidR="00F54051">
        <w:rPr>
          <w:lang w:val="en-US"/>
        </w:rPr>
        <w:t xml:space="preserve"> (</w:t>
      </w:r>
      <w:r w:rsidRPr="00203C69">
        <w:rPr>
          <w:lang w:val="en-US"/>
        </w:rPr>
        <w:t>a topic rarely addressed</w:t>
      </w:r>
      <w:r w:rsidR="00F54051">
        <w:rPr>
          <w:lang w:val="en-US"/>
        </w:rPr>
        <w:t>)</w:t>
      </w:r>
      <w:r w:rsidRPr="00203C69">
        <w:rPr>
          <w:lang w:val="en-US"/>
        </w:rPr>
        <w:t xml:space="preserve">. However, limitations include the professor-student relationship between the researcher and participants, which may have induced social desirability bias despite anonymity assurances. Additionally, the asynchronous and unsupervised nature of the study may have affected response quality and </w:t>
      </w:r>
      <w:r w:rsidRPr="00203C69">
        <w:rPr>
          <w:lang w:val="en-US"/>
        </w:rPr>
        <w:lastRenderedPageBreak/>
        <w:t>context. Although photographs were carefully designed and selected, the slight difference in physical attractiveness found in the pilot test may have amplified gender-related effects.</w:t>
      </w:r>
    </w:p>
    <w:p w:rsidR="00203C69" w:rsidRPr="00203C69" w:rsidRDefault="00203C69" w:rsidP="00203C69">
      <w:pPr>
        <w:pBdr>
          <w:top w:val="nil"/>
          <w:left w:val="nil"/>
          <w:bottom w:val="nil"/>
          <w:right w:val="nil"/>
          <w:between w:val="nil"/>
        </w:pBdr>
        <w:spacing w:line="360" w:lineRule="auto"/>
        <w:ind w:firstLine="720"/>
        <w:rPr>
          <w:lang w:val="en-US"/>
        </w:rPr>
      </w:pPr>
      <w:r w:rsidRPr="00203C69">
        <w:rPr>
          <w:lang w:val="en-US"/>
        </w:rPr>
        <w:t>Future research should manipulate variables such as age or non-binary gender identity to deepen the understanding of how visual and social cues operate in applicant evaluation. Furthermore, as blind résumés (containing only work and contact information) begin to be promoted in Mexico, it would be pertinent to investigate the effect of eliminating photographs in selection processes.</w:t>
      </w:r>
    </w:p>
    <w:p w:rsidR="00203C69" w:rsidRPr="00203C69" w:rsidRDefault="00203C69" w:rsidP="00203C69">
      <w:pPr>
        <w:pBdr>
          <w:top w:val="nil"/>
          <w:left w:val="nil"/>
          <w:bottom w:val="nil"/>
          <w:right w:val="nil"/>
          <w:between w:val="nil"/>
        </w:pBdr>
        <w:spacing w:line="360" w:lineRule="auto"/>
        <w:ind w:firstLine="720"/>
        <w:rPr>
          <w:lang w:val="en-US"/>
        </w:rPr>
      </w:pPr>
      <w:r w:rsidRPr="00203C69">
        <w:rPr>
          <w:lang w:val="en-US"/>
        </w:rPr>
        <w:t xml:space="preserve">Overall, the results reveal a paradox: while no gender bias was detected in variables related to competence, </w:t>
      </w:r>
      <w:proofErr w:type="spellStart"/>
      <w:r w:rsidRPr="00203C69">
        <w:rPr>
          <w:lang w:val="en-US"/>
        </w:rPr>
        <w:t>hireability</w:t>
      </w:r>
      <w:proofErr w:type="spellEnd"/>
      <w:r w:rsidRPr="00203C69">
        <w:rPr>
          <w:lang w:val="en-US"/>
        </w:rPr>
        <w:t xml:space="preserve">, or salary, the male applicant consistently received lower ratings on interpersonal and aesthetic dimensions. This pattern aligns with findings in feminized fields, such as those reported by Ahmed et al. (2021), who found that men received fewer positive responses in nursing and early childhood education despite having equivalent résumés. Similarly, Kübler et al. (2018) observed that the higher the female representation in a profession, the lower the preference for male </w:t>
      </w:r>
      <w:r w:rsidR="00F95132">
        <w:rPr>
          <w:lang w:val="en-US"/>
        </w:rPr>
        <w:t>applicants</w:t>
      </w:r>
      <w:r w:rsidRPr="00203C69">
        <w:rPr>
          <w:lang w:val="en-US"/>
        </w:rPr>
        <w:t>.</w:t>
      </w:r>
    </w:p>
    <w:p w:rsidR="00203C69" w:rsidRDefault="00BB248D" w:rsidP="00D91E59">
      <w:pPr>
        <w:pBdr>
          <w:top w:val="nil"/>
          <w:left w:val="nil"/>
          <w:bottom w:val="nil"/>
          <w:right w:val="nil"/>
          <w:between w:val="nil"/>
        </w:pBdr>
        <w:spacing w:line="360" w:lineRule="auto"/>
        <w:ind w:firstLine="720"/>
        <w:rPr>
          <w:lang w:val="en-US"/>
        </w:rPr>
      </w:pPr>
      <w:r w:rsidRPr="00BB248D">
        <w:rPr>
          <w:lang w:val="en-US"/>
        </w:rPr>
        <w:t>These findings suggest that social evaluations in personnel selection are shaped by environmental contingencies, such as visual cues (e.g., name, photograph, perceived gender) that interact with the occupational context.</w:t>
      </w:r>
      <w:r w:rsidR="00D91E59">
        <w:rPr>
          <w:lang w:val="en-US"/>
        </w:rPr>
        <w:t xml:space="preserve"> </w:t>
      </w:r>
      <w:r w:rsidR="00203C69" w:rsidRPr="00203C69">
        <w:rPr>
          <w:lang w:val="en-US"/>
        </w:rPr>
        <w:t>From this perspective, gender bias does not reflect a stable internal predisposition but rather a choice behavior molded by antecedents and consequences. This can be analyzed through the framework of experimental analysis of behavior.</w:t>
      </w:r>
    </w:p>
    <w:p w:rsidR="00290B5B" w:rsidRDefault="00290B5B" w:rsidP="00443DD4">
      <w:pPr>
        <w:pBdr>
          <w:top w:val="nil"/>
          <w:left w:val="nil"/>
          <w:bottom w:val="nil"/>
          <w:right w:val="nil"/>
          <w:between w:val="nil"/>
        </w:pBdr>
        <w:spacing w:line="360" w:lineRule="auto"/>
        <w:jc w:val="center"/>
        <w:rPr>
          <w:b/>
          <w:color w:val="000000"/>
          <w:lang w:val="en-US"/>
        </w:rPr>
      </w:pPr>
    </w:p>
    <w:p w:rsidR="00290B5B" w:rsidRDefault="00290B5B" w:rsidP="00443DD4">
      <w:pPr>
        <w:pBdr>
          <w:top w:val="nil"/>
          <w:left w:val="nil"/>
          <w:bottom w:val="nil"/>
          <w:right w:val="nil"/>
          <w:between w:val="nil"/>
        </w:pBdr>
        <w:spacing w:line="360" w:lineRule="auto"/>
        <w:jc w:val="center"/>
        <w:rPr>
          <w:b/>
          <w:color w:val="000000"/>
          <w:lang w:val="en-US"/>
        </w:rPr>
      </w:pPr>
    </w:p>
    <w:p w:rsidR="00290B5B" w:rsidRDefault="00290B5B" w:rsidP="00443DD4">
      <w:pPr>
        <w:pBdr>
          <w:top w:val="nil"/>
          <w:left w:val="nil"/>
          <w:bottom w:val="nil"/>
          <w:right w:val="nil"/>
          <w:between w:val="nil"/>
        </w:pBdr>
        <w:spacing w:line="360" w:lineRule="auto"/>
        <w:jc w:val="center"/>
        <w:rPr>
          <w:b/>
          <w:color w:val="000000"/>
          <w:lang w:val="en-US"/>
        </w:rPr>
      </w:pPr>
    </w:p>
    <w:p w:rsidR="00290B5B" w:rsidRDefault="00290B5B" w:rsidP="00443DD4">
      <w:pPr>
        <w:pBdr>
          <w:top w:val="nil"/>
          <w:left w:val="nil"/>
          <w:bottom w:val="nil"/>
          <w:right w:val="nil"/>
          <w:between w:val="nil"/>
        </w:pBdr>
        <w:spacing w:line="360" w:lineRule="auto"/>
        <w:jc w:val="center"/>
        <w:rPr>
          <w:b/>
          <w:color w:val="000000"/>
          <w:lang w:val="en-US"/>
        </w:rPr>
      </w:pPr>
    </w:p>
    <w:p w:rsidR="00290B5B" w:rsidRDefault="00290B5B" w:rsidP="00443DD4">
      <w:pPr>
        <w:pBdr>
          <w:top w:val="nil"/>
          <w:left w:val="nil"/>
          <w:bottom w:val="nil"/>
          <w:right w:val="nil"/>
          <w:between w:val="nil"/>
        </w:pBdr>
        <w:spacing w:line="360" w:lineRule="auto"/>
        <w:jc w:val="center"/>
        <w:rPr>
          <w:b/>
          <w:color w:val="000000"/>
          <w:lang w:val="en-US"/>
        </w:rPr>
      </w:pPr>
    </w:p>
    <w:p w:rsidR="00FE6719" w:rsidRDefault="00FE6719" w:rsidP="00443DD4">
      <w:pPr>
        <w:pBdr>
          <w:top w:val="nil"/>
          <w:left w:val="nil"/>
          <w:bottom w:val="nil"/>
          <w:right w:val="nil"/>
          <w:between w:val="nil"/>
        </w:pBdr>
        <w:spacing w:line="360" w:lineRule="auto"/>
        <w:jc w:val="center"/>
        <w:rPr>
          <w:b/>
          <w:color w:val="000000"/>
          <w:lang w:val="en-US"/>
        </w:rPr>
      </w:pPr>
    </w:p>
    <w:p w:rsidR="00FE6719" w:rsidRDefault="00FE6719" w:rsidP="00443DD4">
      <w:pPr>
        <w:pBdr>
          <w:top w:val="nil"/>
          <w:left w:val="nil"/>
          <w:bottom w:val="nil"/>
          <w:right w:val="nil"/>
          <w:between w:val="nil"/>
        </w:pBdr>
        <w:spacing w:line="360" w:lineRule="auto"/>
        <w:jc w:val="center"/>
        <w:rPr>
          <w:b/>
          <w:color w:val="000000"/>
          <w:lang w:val="en-US"/>
        </w:rPr>
      </w:pPr>
    </w:p>
    <w:p w:rsidR="00FE6719" w:rsidRDefault="00FE6719" w:rsidP="00443DD4">
      <w:pPr>
        <w:pBdr>
          <w:top w:val="nil"/>
          <w:left w:val="nil"/>
          <w:bottom w:val="nil"/>
          <w:right w:val="nil"/>
          <w:between w:val="nil"/>
        </w:pBdr>
        <w:spacing w:line="360" w:lineRule="auto"/>
        <w:jc w:val="center"/>
        <w:rPr>
          <w:b/>
          <w:color w:val="000000"/>
          <w:lang w:val="en-US"/>
        </w:rPr>
      </w:pPr>
    </w:p>
    <w:p w:rsidR="00FE6719" w:rsidRDefault="00FE6719" w:rsidP="00443DD4">
      <w:pPr>
        <w:pBdr>
          <w:top w:val="nil"/>
          <w:left w:val="nil"/>
          <w:bottom w:val="nil"/>
          <w:right w:val="nil"/>
          <w:between w:val="nil"/>
        </w:pBdr>
        <w:spacing w:line="360" w:lineRule="auto"/>
        <w:jc w:val="center"/>
        <w:rPr>
          <w:b/>
          <w:color w:val="000000"/>
          <w:lang w:val="en-US"/>
        </w:rPr>
      </w:pPr>
    </w:p>
    <w:p w:rsidR="00FE6719" w:rsidRDefault="00FE6719" w:rsidP="00443DD4">
      <w:pPr>
        <w:pBdr>
          <w:top w:val="nil"/>
          <w:left w:val="nil"/>
          <w:bottom w:val="nil"/>
          <w:right w:val="nil"/>
          <w:between w:val="nil"/>
        </w:pBdr>
        <w:spacing w:line="360" w:lineRule="auto"/>
        <w:jc w:val="center"/>
        <w:rPr>
          <w:b/>
          <w:color w:val="000000"/>
          <w:lang w:val="en-US"/>
        </w:rPr>
      </w:pPr>
    </w:p>
    <w:p w:rsidR="00FE6719" w:rsidRDefault="00FE6719" w:rsidP="00443DD4">
      <w:pPr>
        <w:pBdr>
          <w:top w:val="nil"/>
          <w:left w:val="nil"/>
          <w:bottom w:val="nil"/>
          <w:right w:val="nil"/>
          <w:between w:val="nil"/>
        </w:pBdr>
        <w:spacing w:line="360" w:lineRule="auto"/>
        <w:jc w:val="center"/>
        <w:rPr>
          <w:b/>
          <w:color w:val="000000"/>
          <w:lang w:val="en-US"/>
        </w:rPr>
      </w:pPr>
    </w:p>
    <w:p w:rsidR="00FE6719" w:rsidRDefault="00FE6719" w:rsidP="00443DD4">
      <w:pPr>
        <w:pBdr>
          <w:top w:val="nil"/>
          <w:left w:val="nil"/>
          <w:bottom w:val="nil"/>
          <w:right w:val="nil"/>
          <w:between w:val="nil"/>
        </w:pBdr>
        <w:spacing w:line="360" w:lineRule="auto"/>
        <w:jc w:val="center"/>
        <w:rPr>
          <w:b/>
          <w:color w:val="000000"/>
          <w:lang w:val="en-US"/>
        </w:rPr>
      </w:pPr>
    </w:p>
    <w:p w:rsidR="00290B5B" w:rsidRDefault="00290B5B" w:rsidP="00443DD4">
      <w:pPr>
        <w:pBdr>
          <w:top w:val="nil"/>
          <w:left w:val="nil"/>
          <w:bottom w:val="nil"/>
          <w:right w:val="nil"/>
          <w:between w:val="nil"/>
        </w:pBdr>
        <w:spacing w:line="360" w:lineRule="auto"/>
        <w:jc w:val="center"/>
        <w:rPr>
          <w:b/>
          <w:color w:val="000000"/>
          <w:lang w:val="en-US"/>
        </w:rPr>
      </w:pPr>
    </w:p>
    <w:p w:rsidR="00290B5B" w:rsidRDefault="00290B5B" w:rsidP="00443DD4">
      <w:pPr>
        <w:pBdr>
          <w:top w:val="nil"/>
          <w:left w:val="nil"/>
          <w:bottom w:val="nil"/>
          <w:right w:val="nil"/>
          <w:between w:val="nil"/>
        </w:pBdr>
        <w:spacing w:line="360" w:lineRule="auto"/>
        <w:jc w:val="center"/>
        <w:rPr>
          <w:b/>
          <w:color w:val="000000"/>
          <w:lang w:val="en-US"/>
        </w:rPr>
      </w:pPr>
    </w:p>
    <w:p w:rsidR="00E152DC" w:rsidRPr="00964FDE" w:rsidRDefault="004B6510" w:rsidP="00443DD4">
      <w:pPr>
        <w:pBdr>
          <w:top w:val="nil"/>
          <w:left w:val="nil"/>
          <w:bottom w:val="nil"/>
          <w:right w:val="nil"/>
          <w:between w:val="nil"/>
        </w:pBdr>
        <w:spacing w:line="360" w:lineRule="auto"/>
        <w:jc w:val="center"/>
        <w:rPr>
          <w:b/>
          <w:color w:val="000000"/>
          <w:lang w:val="en-US"/>
        </w:rPr>
      </w:pPr>
      <w:r w:rsidRPr="00964FDE">
        <w:rPr>
          <w:b/>
          <w:color w:val="000000"/>
          <w:lang w:val="en-US"/>
        </w:rPr>
        <w:lastRenderedPageBreak/>
        <w:t>References</w:t>
      </w:r>
    </w:p>
    <w:p w:rsidR="00FE6719" w:rsidRPr="00964FDE" w:rsidRDefault="00FE6719" w:rsidP="006047C6">
      <w:pPr>
        <w:spacing w:line="360" w:lineRule="auto"/>
        <w:ind w:left="360" w:hanging="360"/>
        <w:rPr>
          <w:b/>
          <w:bCs/>
          <w:lang w:val="en-US"/>
        </w:rPr>
      </w:pPr>
      <w:r w:rsidRPr="00964FDE">
        <w:rPr>
          <w:lang w:val="en-US"/>
        </w:rPr>
        <w:t xml:space="preserve">Ahmed, A., </w:t>
      </w:r>
      <w:proofErr w:type="spellStart"/>
      <w:r w:rsidRPr="00964FDE">
        <w:rPr>
          <w:lang w:val="en-US"/>
        </w:rPr>
        <w:t>Granberg</w:t>
      </w:r>
      <w:proofErr w:type="spellEnd"/>
      <w:r w:rsidRPr="00964FDE">
        <w:rPr>
          <w:lang w:val="en-US"/>
        </w:rPr>
        <w:t xml:space="preserve">, M., &amp; Khanna, S. (2021). Gender discrimination in hiring: An experimental reexamination of the Swedish case. </w:t>
      </w:r>
      <w:proofErr w:type="spellStart"/>
      <w:r w:rsidRPr="00964FDE">
        <w:rPr>
          <w:i/>
          <w:iCs/>
          <w:lang w:val="en-US"/>
        </w:rPr>
        <w:t>PLoS</w:t>
      </w:r>
      <w:proofErr w:type="spellEnd"/>
      <w:r w:rsidRPr="00964FDE">
        <w:rPr>
          <w:i/>
          <w:iCs/>
          <w:lang w:val="en-US"/>
        </w:rPr>
        <w:t xml:space="preserve"> ONE, 16</w:t>
      </w:r>
      <w:r w:rsidRPr="00964FDE">
        <w:rPr>
          <w:lang w:val="en-US"/>
        </w:rPr>
        <w:t xml:space="preserve">(1), 1-15. </w:t>
      </w:r>
      <w:hyperlink r:id="rId12" w:tgtFrame="_new" w:history="1">
        <w:r w:rsidRPr="00964FDE">
          <w:rPr>
            <w:color w:val="0000FF"/>
            <w:u w:val="single"/>
            <w:lang w:val="en-US"/>
          </w:rPr>
          <w:t>https://doi.org/10.1371/journal.pone.0245513</w:t>
        </w:r>
      </w:hyperlink>
    </w:p>
    <w:p w:rsidR="00FE6719" w:rsidRPr="00964FDE" w:rsidRDefault="00FE6719" w:rsidP="006047C6">
      <w:pPr>
        <w:spacing w:line="360" w:lineRule="auto"/>
        <w:ind w:left="360" w:hanging="360"/>
        <w:rPr>
          <w:b/>
          <w:bCs/>
          <w:lang w:val="en-US"/>
        </w:rPr>
      </w:pPr>
      <w:r w:rsidRPr="00964FDE">
        <w:rPr>
          <w:lang w:val="en-US"/>
        </w:rPr>
        <w:t xml:space="preserve">Barron, K., </w:t>
      </w:r>
      <w:proofErr w:type="spellStart"/>
      <w:r w:rsidRPr="00964FDE">
        <w:rPr>
          <w:lang w:val="en-US"/>
        </w:rPr>
        <w:t>Ditlmann</w:t>
      </w:r>
      <w:proofErr w:type="spellEnd"/>
      <w:r w:rsidRPr="00964FDE">
        <w:rPr>
          <w:lang w:val="en-US"/>
        </w:rPr>
        <w:t>, R., Gehrig, S., &amp; Schweighofer-</w:t>
      </w:r>
      <w:proofErr w:type="spellStart"/>
      <w:r w:rsidRPr="00964FDE">
        <w:rPr>
          <w:lang w:val="en-US"/>
        </w:rPr>
        <w:t>Kodritsch</w:t>
      </w:r>
      <w:proofErr w:type="spellEnd"/>
      <w:r w:rsidRPr="00964FDE">
        <w:rPr>
          <w:lang w:val="en-US"/>
        </w:rPr>
        <w:t xml:space="preserve">, S. (2025). Explicit and implicit belief-based gender discrimination: A hiring experiment. </w:t>
      </w:r>
      <w:r w:rsidRPr="00964FDE">
        <w:rPr>
          <w:i/>
          <w:iCs/>
          <w:lang w:val="en-US"/>
        </w:rPr>
        <w:t>Management Science</w:t>
      </w:r>
      <w:r w:rsidRPr="00964FDE">
        <w:rPr>
          <w:lang w:val="en-US"/>
        </w:rPr>
        <w:t xml:space="preserve">, </w:t>
      </w:r>
      <w:r w:rsidRPr="00964FDE">
        <w:rPr>
          <w:i/>
          <w:iCs/>
          <w:lang w:val="en-US"/>
        </w:rPr>
        <w:t>71</w:t>
      </w:r>
      <w:r w:rsidRPr="00964FDE">
        <w:rPr>
          <w:lang w:val="en-US"/>
        </w:rPr>
        <w:t xml:space="preserve">(2), 1600–1622. </w:t>
      </w:r>
      <w:hyperlink r:id="rId13" w:tgtFrame="_new" w:history="1">
        <w:r w:rsidRPr="00964FDE">
          <w:rPr>
            <w:color w:val="0000FF"/>
            <w:u w:val="single"/>
            <w:lang w:val="en-US"/>
          </w:rPr>
          <w:t>https://doi.org/10.1287/mnsc.2022.01229</w:t>
        </w:r>
      </w:hyperlink>
    </w:p>
    <w:p w:rsidR="00FE6719" w:rsidRPr="00964FDE" w:rsidRDefault="00FE6719" w:rsidP="006047C6">
      <w:pPr>
        <w:spacing w:line="360" w:lineRule="auto"/>
        <w:ind w:left="360" w:hanging="360"/>
        <w:rPr>
          <w:b/>
          <w:bCs/>
          <w:lang w:val="en-US"/>
        </w:rPr>
      </w:pPr>
      <w:proofErr w:type="spellStart"/>
      <w:r w:rsidRPr="00964FDE">
        <w:rPr>
          <w:lang w:val="en-US"/>
        </w:rPr>
        <w:t>Bosak</w:t>
      </w:r>
      <w:proofErr w:type="spellEnd"/>
      <w:r w:rsidRPr="00964FDE">
        <w:rPr>
          <w:lang w:val="en-US"/>
        </w:rPr>
        <w:t xml:space="preserve">, J., &amp; </w:t>
      </w:r>
      <w:proofErr w:type="spellStart"/>
      <w:r w:rsidRPr="00964FDE">
        <w:rPr>
          <w:lang w:val="en-US"/>
        </w:rPr>
        <w:t>Sczesny</w:t>
      </w:r>
      <w:proofErr w:type="spellEnd"/>
      <w:r w:rsidRPr="00964FDE">
        <w:rPr>
          <w:lang w:val="en-US"/>
        </w:rPr>
        <w:t xml:space="preserve">, S. (2011). Gender Bias in Leader Selection? Evidence from a Hiring Simulation Study. </w:t>
      </w:r>
      <w:r w:rsidRPr="00964FDE">
        <w:rPr>
          <w:i/>
          <w:iCs/>
          <w:lang w:val="en-US"/>
        </w:rPr>
        <w:t>Sex Roles</w:t>
      </w:r>
      <w:r w:rsidRPr="00964FDE">
        <w:rPr>
          <w:lang w:val="en-US"/>
        </w:rPr>
        <w:t xml:space="preserve">, </w:t>
      </w:r>
      <w:r w:rsidRPr="00964FDE">
        <w:rPr>
          <w:i/>
          <w:iCs/>
          <w:lang w:val="en-US"/>
        </w:rPr>
        <w:t>65</w:t>
      </w:r>
      <w:r w:rsidRPr="00964FDE">
        <w:rPr>
          <w:lang w:val="en-US"/>
        </w:rPr>
        <w:t xml:space="preserve">, 234–242. </w:t>
      </w:r>
      <w:hyperlink r:id="rId14" w:tgtFrame="_new" w:history="1">
        <w:r w:rsidRPr="00964FDE">
          <w:rPr>
            <w:color w:val="0000FF"/>
            <w:u w:val="single"/>
            <w:lang w:val="en-US"/>
          </w:rPr>
          <w:t>https://doi.org/10.1007/s11199-011-0012-7</w:t>
        </w:r>
      </w:hyperlink>
    </w:p>
    <w:p w:rsidR="00FE6719" w:rsidRPr="00964FDE" w:rsidRDefault="00FE6719" w:rsidP="006047C6">
      <w:pPr>
        <w:spacing w:line="360" w:lineRule="auto"/>
        <w:ind w:left="360" w:hanging="360"/>
        <w:rPr>
          <w:lang w:val="en-US"/>
        </w:rPr>
      </w:pPr>
      <w:r w:rsidRPr="00964FDE">
        <w:t xml:space="preserve">Cámara de Diputados del H. Congreso de la Unión. (2025). </w:t>
      </w:r>
      <w:r w:rsidRPr="00964FDE">
        <w:rPr>
          <w:rStyle w:val="nfasis"/>
        </w:rPr>
        <w:t>Ley Federal del Trabajo</w:t>
      </w:r>
      <w:r w:rsidRPr="00964FDE">
        <w:t xml:space="preserve">. Diario Oficial de la Federación. </w:t>
      </w:r>
      <w:r w:rsidRPr="00964FDE">
        <w:rPr>
          <w:lang w:val="en-US"/>
        </w:rPr>
        <w:t xml:space="preserve">Retrieved from </w:t>
      </w:r>
      <w:hyperlink r:id="rId15" w:history="1">
        <w:r w:rsidRPr="00964FDE">
          <w:rPr>
            <w:rStyle w:val="Hipervnculo"/>
            <w:lang w:val="en-US"/>
          </w:rPr>
          <w:t>https://www.diputados.gob.mx/LeyesBiblio/pdf/LFT.pdf</w:t>
        </w:r>
      </w:hyperlink>
    </w:p>
    <w:p w:rsidR="00FE6719" w:rsidRPr="00964FDE" w:rsidRDefault="00FE6719" w:rsidP="006047C6">
      <w:pPr>
        <w:spacing w:line="360" w:lineRule="auto"/>
        <w:ind w:left="360" w:hanging="360"/>
        <w:rPr>
          <w:lang w:val="en-US"/>
        </w:rPr>
      </w:pPr>
      <w:r w:rsidRPr="00964FDE">
        <w:rPr>
          <w:lang w:val="en-US"/>
        </w:rPr>
        <w:t xml:space="preserve">Carlsson, M., </w:t>
      </w:r>
      <w:proofErr w:type="spellStart"/>
      <w:r w:rsidRPr="00964FDE">
        <w:rPr>
          <w:lang w:val="en-US"/>
        </w:rPr>
        <w:t>Finseraas</w:t>
      </w:r>
      <w:proofErr w:type="spellEnd"/>
      <w:r w:rsidRPr="00964FDE">
        <w:rPr>
          <w:lang w:val="en-US"/>
        </w:rPr>
        <w:t xml:space="preserve">, H., </w:t>
      </w:r>
      <w:proofErr w:type="spellStart"/>
      <w:r w:rsidRPr="00964FDE">
        <w:rPr>
          <w:lang w:val="en-US"/>
        </w:rPr>
        <w:t>Midtbøen</w:t>
      </w:r>
      <w:proofErr w:type="spellEnd"/>
      <w:r w:rsidRPr="00964FDE">
        <w:rPr>
          <w:lang w:val="en-US"/>
        </w:rPr>
        <w:t xml:space="preserve">, A. H., &amp; </w:t>
      </w:r>
      <w:proofErr w:type="spellStart"/>
      <w:r w:rsidRPr="00964FDE">
        <w:rPr>
          <w:lang w:val="en-US"/>
        </w:rPr>
        <w:t>Rafnsdóttir</w:t>
      </w:r>
      <w:proofErr w:type="spellEnd"/>
      <w:r w:rsidRPr="00964FDE">
        <w:rPr>
          <w:lang w:val="en-US"/>
        </w:rPr>
        <w:t xml:space="preserve">, G. L. (2023). Gender Bias in Academic Recruitment? Evidence from a Survey Experiment. </w:t>
      </w:r>
      <w:r w:rsidRPr="00964FDE">
        <w:rPr>
          <w:i/>
          <w:iCs/>
          <w:lang w:val="en-US"/>
        </w:rPr>
        <w:t>European Sociological Review, 37</w:t>
      </w:r>
      <w:r w:rsidRPr="00964FDE">
        <w:rPr>
          <w:lang w:val="en-US"/>
        </w:rPr>
        <w:t xml:space="preserve">(3), 399–410. </w:t>
      </w:r>
      <w:hyperlink r:id="rId16" w:history="1">
        <w:r w:rsidRPr="00964FDE">
          <w:rPr>
            <w:color w:val="006FB7"/>
            <w:u w:val="single"/>
            <w:bdr w:val="none" w:sz="0" w:space="0" w:color="auto" w:frame="1"/>
            <w:shd w:val="clear" w:color="auto" w:fill="FFFFFF"/>
            <w:lang w:val="en-US"/>
          </w:rPr>
          <w:t>https://doi.org/10.1093/esr/jcaa050</w:t>
        </w:r>
      </w:hyperlink>
    </w:p>
    <w:p w:rsidR="00FE6719" w:rsidRPr="00964FDE" w:rsidRDefault="00FE6719" w:rsidP="006047C6">
      <w:pPr>
        <w:spacing w:line="360" w:lineRule="auto"/>
        <w:ind w:left="360" w:hanging="360"/>
        <w:rPr>
          <w:lang w:val="en-US"/>
        </w:rPr>
      </w:pPr>
      <w:r w:rsidRPr="00964FDE">
        <w:rPr>
          <w:lang w:val="en-US"/>
        </w:rPr>
        <w:t xml:space="preserve">Chang, E. H., &amp; Milkman, K. L. (2020). Improving decisions that affect gender equality in the workplace. </w:t>
      </w:r>
      <w:r w:rsidRPr="00964FDE">
        <w:rPr>
          <w:i/>
          <w:iCs/>
          <w:lang w:val="en-US"/>
        </w:rPr>
        <w:t>Organizational Dynamics, 49</w:t>
      </w:r>
      <w:r w:rsidRPr="00964FDE">
        <w:rPr>
          <w:lang w:val="en-US"/>
        </w:rPr>
        <w:t xml:space="preserve">(1), Article 100709. </w:t>
      </w:r>
      <w:hyperlink r:id="rId17" w:tgtFrame="_new" w:history="1">
        <w:r w:rsidRPr="00964FDE">
          <w:rPr>
            <w:color w:val="0000FF"/>
            <w:u w:val="single"/>
            <w:lang w:val="en-US"/>
          </w:rPr>
          <w:t>https://doi.org/10.1016/j.orgdyn.2019.03.002</w:t>
        </w:r>
      </w:hyperlink>
    </w:p>
    <w:p w:rsidR="00FE6719" w:rsidRPr="00964FDE" w:rsidRDefault="00FE6719" w:rsidP="006047C6">
      <w:pPr>
        <w:spacing w:line="360" w:lineRule="auto"/>
        <w:ind w:left="720" w:hanging="720"/>
        <w:rPr>
          <w:lang w:val="en-US"/>
        </w:rPr>
      </w:pPr>
      <w:r w:rsidRPr="00290B5B">
        <w:rPr>
          <w:lang w:val="en-US"/>
        </w:rPr>
        <w:t xml:space="preserve">CIOMS, OMS &amp; OPS (2016). </w:t>
      </w:r>
      <w:r w:rsidRPr="00964FDE">
        <w:t xml:space="preserve">Pautas éticas internacionales para la investigación relacionada con la salud con seres humanos. </w:t>
      </w:r>
      <w:r w:rsidRPr="00964FDE">
        <w:rPr>
          <w:lang w:val="en-US"/>
        </w:rPr>
        <w:t xml:space="preserve">Retrieved from </w:t>
      </w:r>
      <w:hyperlink r:id="rId18">
        <w:r w:rsidRPr="00964FDE">
          <w:rPr>
            <w:color w:val="0000FF"/>
            <w:u w:val="single"/>
            <w:lang w:val="en-US"/>
          </w:rPr>
          <w:t>https://cioms.ch/wp-content/uploads/2017/12/CIOMS-EthicalGuideline_SP_INTERIOR-FINAL.pdf</w:t>
        </w:r>
      </w:hyperlink>
      <w:r w:rsidRPr="00964FDE">
        <w:rPr>
          <w:lang w:val="en-US"/>
        </w:rPr>
        <w:t xml:space="preserve"> </w:t>
      </w:r>
    </w:p>
    <w:p w:rsidR="00FE6719" w:rsidRPr="00964FDE" w:rsidRDefault="00FE6719" w:rsidP="006047C6">
      <w:pPr>
        <w:spacing w:line="360" w:lineRule="auto"/>
        <w:ind w:left="360" w:hanging="360"/>
        <w:rPr>
          <w:lang w:val="es-MX"/>
        </w:rPr>
      </w:pPr>
      <w:r w:rsidRPr="00964FDE">
        <w:rPr>
          <w:rStyle w:val="Textoennegrita"/>
          <w:b w:val="0"/>
          <w:bCs w:val="0"/>
          <w:lang w:val="en-US"/>
        </w:rPr>
        <w:t>Cohen, J. (1992).</w:t>
      </w:r>
      <w:r w:rsidRPr="00964FDE">
        <w:rPr>
          <w:lang w:val="en-US"/>
        </w:rPr>
        <w:t xml:space="preserve"> A power primer. </w:t>
      </w:r>
      <w:r w:rsidRPr="00964FDE">
        <w:rPr>
          <w:rStyle w:val="nfasis"/>
          <w:lang w:val="en-US"/>
        </w:rPr>
        <w:t>Psychological Bulletin, 112</w:t>
      </w:r>
      <w:r w:rsidRPr="00964FDE">
        <w:rPr>
          <w:lang w:val="en-US"/>
        </w:rPr>
        <w:t xml:space="preserve">(1), 155–159. </w:t>
      </w:r>
      <w:hyperlink r:id="rId19" w:history="1">
        <w:r w:rsidRPr="00964FDE">
          <w:rPr>
            <w:rStyle w:val="Hipervnculo"/>
            <w:lang w:val="es-MX"/>
          </w:rPr>
          <w:t>https://doi.org/10.1037/0033-2909.112.1.155</w:t>
        </w:r>
      </w:hyperlink>
    </w:p>
    <w:p w:rsidR="00FE6719" w:rsidRPr="00290B5B" w:rsidRDefault="00FE6719" w:rsidP="006047C6">
      <w:pPr>
        <w:spacing w:line="360" w:lineRule="auto"/>
        <w:ind w:left="360" w:hanging="360"/>
        <w:rPr>
          <w:rStyle w:val="Hipervnculo"/>
          <w:lang w:val="en-US"/>
        </w:rPr>
      </w:pPr>
      <w:r w:rsidRPr="00964FDE">
        <w:t xml:space="preserve">Consejo Nacional para Prevenir la Discriminación. (2023). </w:t>
      </w:r>
      <w:r w:rsidRPr="00964FDE">
        <w:rPr>
          <w:rStyle w:val="nfasis"/>
        </w:rPr>
        <w:t>Encuesta Nacional sobre Discriminación (ENADIS) 2022</w:t>
      </w:r>
      <w:r w:rsidRPr="00964FDE">
        <w:t xml:space="preserve">. </w:t>
      </w:r>
      <w:r w:rsidRPr="00964FDE">
        <w:rPr>
          <w:lang w:val="en-US"/>
        </w:rPr>
        <w:t xml:space="preserve">Retrieved from </w:t>
      </w:r>
      <w:hyperlink r:id="rId20" w:history="1">
        <w:r w:rsidRPr="00964FDE">
          <w:rPr>
            <w:rStyle w:val="Hipervnculo"/>
            <w:lang w:val="en-US"/>
          </w:rPr>
          <w:t>https://www.conapred.org.mx/encuesta-nacional-sobre-discriminacion-enadis-2022/</w:t>
        </w:r>
      </w:hyperlink>
    </w:p>
    <w:p w:rsidR="00FE6719" w:rsidRPr="00964FDE" w:rsidRDefault="00FE6719" w:rsidP="006047C6">
      <w:pPr>
        <w:spacing w:line="360" w:lineRule="auto"/>
        <w:ind w:left="360" w:hanging="360"/>
        <w:rPr>
          <w:lang w:val="en-US"/>
        </w:rPr>
      </w:pPr>
      <w:r w:rsidRPr="00964FDE">
        <w:t xml:space="preserve">El País. (2024, enero). </w:t>
      </w:r>
      <w:r w:rsidRPr="00964FDE">
        <w:rPr>
          <w:i/>
          <w:iCs/>
        </w:rPr>
        <w:t>México lejos de cerrar la brecha de género en puestos directivos: solo 3% de las empresas tiene como líder a una mujer.</w:t>
      </w:r>
      <w:r w:rsidRPr="00964FDE">
        <w:t xml:space="preserve"> </w:t>
      </w:r>
      <w:r w:rsidRPr="00964FDE">
        <w:rPr>
          <w:lang w:val="en-US"/>
        </w:rPr>
        <w:t xml:space="preserve">Retrieved from </w:t>
      </w:r>
      <w:hyperlink r:id="rId21" w:history="1">
        <w:r w:rsidRPr="00964FDE">
          <w:rPr>
            <w:rStyle w:val="Hipervnculo"/>
            <w:lang w:val="en-US"/>
          </w:rPr>
          <w:t>https://elpais.com/mexico/2024-10-08/mexico-lejos-de-cerrar-la-brecha-de-genero-en-puestos-directivos-solo-3-de-las-empresas-tiene-como-lider-a-una-mujer.html</w:t>
        </w:r>
      </w:hyperlink>
    </w:p>
    <w:p w:rsidR="00FE6719" w:rsidRDefault="00FE6719" w:rsidP="006E188D">
      <w:pPr>
        <w:spacing w:line="360" w:lineRule="auto"/>
        <w:ind w:left="720" w:hanging="720"/>
        <w:rPr>
          <w:lang w:val="es-MX"/>
        </w:rPr>
      </w:pPr>
      <w:r w:rsidRPr="00BF6223">
        <w:rPr>
          <w:lang w:val="en-US"/>
        </w:rPr>
        <w:t>Emeka, J.</w:t>
      </w:r>
      <w:r>
        <w:rPr>
          <w:lang w:val="en-US"/>
        </w:rPr>
        <w:t xml:space="preserve"> </w:t>
      </w:r>
      <w:r w:rsidRPr="00BF6223">
        <w:rPr>
          <w:lang w:val="en-US"/>
        </w:rPr>
        <w:t xml:space="preserve">(2024). Influence of Gender Stereotypes in Hiring Decisions. </w:t>
      </w:r>
      <w:r w:rsidRPr="00BF6223">
        <w:rPr>
          <w:i/>
          <w:iCs/>
          <w:lang w:val="en-US"/>
        </w:rPr>
        <w:t>Journal of Advanced Sociology, 5</w:t>
      </w:r>
      <w:r w:rsidRPr="00BF6223">
        <w:rPr>
          <w:lang w:val="en-US"/>
        </w:rPr>
        <w:t xml:space="preserve">(1), 14–24. </w:t>
      </w:r>
      <w:hyperlink r:id="rId22" w:history="1">
        <w:r w:rsidRPr="006E188D">
          <w:rPr>
            <w:rStyle w:val="Hipervnculo"/>
            <w:lang w:val="es-MX"/>
          </w:rPr>
          <w:t>https://doi.org/10.47941/jas.1851</w:t>
        </w:r>
      </w:hyperlink>
    </w:p>
    <w:p w:rsidR="00FE6719" w:rsidRPr="00964FDE" w:rsidRDefault="00FE6719" w:rsidP="006047C6">
      <w:pPr>
        <w:spacing w:line="360" w:lineRule="auto"/>
        <w:ind w:left="360" w:hanging="360"/>
      </w:pPr>
      <w:proofErr w:type="spellStart"/>
      <w:r w:rsidRPr="00964FDE">
        <w:t>Escot</w:t>
      </w:r>
      <w:proofErr w:type="spellEnd"/>
      <w:r w:rsidRPr="00964FDE">
        <w:t xml:space="preserve"> Mangas, L., Fernández Cornejo, J. A., Albert López, R., &amp; </w:t>
      </w:r>
      <w:proofErr w:type="spellStart"/>
      <w:r w:rsidRPr="00964FDE">
        <w:t>Samamed</w:t>
      </w:r>
      <w:proofErr w:type="spellEnd"/>
      <w:r w:rsidRPr="00964FDE">
        <w:t xml:space="preserve"> Rodríguez, M. O. (2008). </w:t>
      </w:r>
      <w:r w:rsidRPr="00964FDE">
        <w:rPr>
          <w:i/>
          <w:iCs/>
        </w:rPr>
        <w:t xml:space="preserve">Un experimento de campo para analizar la discriminación contra la mujer en los </w:t>
      </w:r>
      <w:r w:rsidRPr="00964FDE">
        <w:rPr>
          <w:i/>
          <w:iCs/>
        </w:rPr>
        <w:lastRenderedPageBreak/>
        <w:t>procesos de selección de personal</w:t>
      </w:r>
      <w:r w:rsidRPr="00964FDE">
        <w:t xml:space="preserve"> (Cuaderno de Trabajo No. 09/2008). Universidad Complutense de Madrid. </w:t>
      </w:r>
      <w:hyperlink r:id="rId23" w:history="1">
        <w:r w:rsidRPr="00964FDE">
          <w:rPr>
            <w:rStyle w:val="Hipervnculo"/>
          </w:rPr>
          <w:t>https://estudiosestadisticos.ucm.es/data/cont/docs/12-2013-02-06-CT09_2008.pdf</w:t>
        </w:r>
      </w:hyperlink>
    </w:p>
    <w:p w:rsidR="00FE6719" w:rsidRPr="00964FDE" w:rsidRDefault="00FE6719" w:rsidP="006047C6">
      <w:pPr>
        <w:spacing w:line="360" w:lineRule="auto"/>
        <w:ind w:left="360" w:hanging="360"/>
        <w:rPr>
          <w:b/>
          <w:bCs/>
          <w:lang w:val="en-US"/>
        </w:rPr>
      </w:pPr>
      <w:r w:rsidRPr="00964FDE">
        <w:t xml:space="preserve">Factorial (2021). </w:t>
      </w:r>
      <w:r w:rsidRPr="00964FDE">
        <w:rPr>
          <w:i/>
          <w:iCs/>
        </w:rPr>
        <w:t>Estudio sobre Recursos Humanos en América Latina</w:t>
      </w:r>
      <w:r w:rsidRPr="00964FDE">
        <w:t xml:space="preserve">. </w:t>
      </w:r>
      <w:r w:rsidRPr="00964FDE">
        <w:rPr>
          <w:lang w:val="en-US"/>
        </w:rPr>
        <w:t xml:space="preserve">Retrieved from </w:t>
      </w:r>
      <w:hyperlink r:id="rId24" w:history="1">
        <w:r w:rsidRPr="00964FDE">
          <w:rPr>
            <w:rStyle w:val="Hipervnculo"/>
            <w:lang w:val="en-US"/>
          </w:rPr>
          <w:t>https://factorial.mx/blog/hr-study-2021/</w:t>
        </w:r>
      </w:hyperlink>
    </w:p>
    <w:p w:rsidR="00FE6719" w:rsidRPr="00964FDE" w:rsidRDefault="00FE6719" w:rsidP="006047C6">
      <w:pPr>
        <w:spacing w:line="360" w:lineRule="auto"/>
        <w:ind w:left="360" w:hanging="360"/>
        <w:rPr>
          <w:lang w:val="en-US"/>
        </w:rPr>
      </w:pPr>
      <w:r w:rsidRPr="00FE6719">
        <w:rPr>
          <w:lang w:val="es-MX"/>
        </w:rPr>
        <w:t xml:space="preserve">Galos, D. R., &amp; Coppock, A. (2023). </w:t>
      </w:r>
      <w:r w:rsidRPr="00964FDE">
        <w:rPr>
          <w:lang w:val="en-US"/>
        </w:rPr>
        <w:t xml:space="preserve">Gender composition predicts gender bias: A meta-reanalysis of hiring discrimination audit experiments. </w:t>
      </w:r>
      <w:r w:rsidRPr="00964FDE">
        <w:rPr>
          <w:rStyle w:val="nfasis"/>
          <w:lang w:val="en-US"/>
        </w:rPr>
        <w:t>Science Advances, 9</w:t>
      </w:r>
      <w:r w:rsidRPr="00964FDE">
        <w:rPr>
          <w:lang w:val="en-US"/>
        </w:rPr>
        <w:t xml:space="preserve">(18), 1-11. </w:t>
      </w:r>
      <w:hyperlink r:id="rId25" w:history="1">
        <w:r w:rsidRPr="00964FDE">
          <w:rPr>
            <w:rStyle w:val="Hipervnculo"/>
            <w:lang w:val="en-US"/>
          </w:rPr>
          <w:t>https://doi.org/10.1126/sciadv.ade7979</w:t>
        </w:r>
      </w:hyperlink>
    </w:p>
    <w:p w:rsidR="00FE6719" w:rsidRPr="00964FDE" w:rsidRDefault="00FE6719" w:rsidP="006047C6">
      <w:pPr>
        <w:spacing w:line="360" w:lineRule="auto"/>
        <w:ind w:left="360" w:hanging="360"/>
        <w:rPr>
          <w:b/>
          <w:bCs/>
          <w:lang w:val="en-US"/>
        </w:rPr>
      </w:pPr>
      <w:r w:rsidRPr="00964FDE">
        <w:rPr>
          <w:lang w:val="en-US"/>
        </w:rPr>
        <w:t xml:space="preserve">Godoy, L. &amp; </w:t>
      </w:r>
      <w:proofErr w:type="spellStart"/>
      <w:r w:rsidRPr="00964FDE">
        <w:rPr>
          <w:lang w:val="en-US"/>
        </w:rPr>
        <w:t>Mladinic</w:t>
      </w:r>
      <w:proofErr w:type="spellEnd"/>
      <w:r w:rsidRPr="00964FDE">
        <w:rPr>
          <w:lang w:val="en-US"/>
        </w:rPr>
        <w:t xml:space="preserve">, A. (2009). </w:t>
      </w:r>
      <w:r w:rsidRPr="00964FDE">
        <w:t xml:space="preserve">Estereotipos y Roles de Género en la Evaluación Laboral y Personal de Hombres y Mujeres en Cargos de Dirección. </w:t>
      </w:r>
      <w:proofErr w:type="spellStart"/>
      <w:r w:rsidRPr="00964FDE">
        <w:rPr>
          <w:i/>
          <w:iCs/>
          <w:lang w:val="en-US"/>
        </w:rPr>
        <w:t>Psykhe</w:t>
      </w:r>
      <w:proofErr w:type="spellEnd"/>
      <w:r w:rsidRPr="00964FDE">
        <w:rPr>
          <w:i/>
          <w:iCs/>
          <w:lang w:val="en-US"/>
        </w:rPr>
        <w:t>, 18</w:t>
      </w:r>
      <w:r w:rsidRPr="00964FDE">
        <w:rPr>
          <w:lang w:val="en-US"/>
        </w:rPr>
        <w:t xml:space="preserve">(2), 51-64. </w:t>
      </w:r>
      <w:hyperlink r:id="rId26" w:tgtFrame="_new" w:history="1">
        <w:r w:rsidRPr="00964FDE">
          <w:rPr>
            <w:color w:val="0000FF"/>
            <w:u w:val="single"/>
            <w:lang w:val="en-US"/>
          </w:rPr>
          <w:t>https://dx.doi.org/10.4067/S0718-22282009000200004</w:t>
        </w:r>
      </w:hyperlink>
    </w:p>
    <w:p w:rsidR="00FE6719" w:rsidRPr="006E188D" w:rsidRDefault="00FE6719" w:rsidP="006E188D">
      <w:pPr>
        <w:spacing w:line="360" w:lineRule="auto"/>
        <w:ind w:left="720" w:hanging="720"/>
        <w:rPr>
          <w:lang w:val="es-MX"/>
        </w:rPr>
      </w:pPr>
      <w:r w:rsidRPr="006E188D">
        <w:rPr>
          <w:lang w:val="es-MX"/>
        </w:rPr>
        <w:t xml:space="preserve">González, M. J., Cortina, C., &amp; Rodríguez, J. (2019). </w:t>
      </w:r>
      <w:r w:rsidRPr="006E188D">
        <w:rPr>
          <w:lang w:val="en-US"/>
        </w:rPr>
        <w:t xml:space="preserve">The role of gender stereotypes in hiring: A field experiment. </w:t>
      </w:r>
      <w:r w:rsidRPr="006E188D">
        <w:rPr>
          <w:i/>
          <w:iCs/>
          <w:lang w:val="es-MX"/>
        </w:rPr>
        <w:t>European Sociological Review, 35</w:t>
      </w:r>
      <w:r w:rsidRPr="006E188D">
        <w:rPr>
          <w:lang w:val="es-MX"/>
        </w:rPr>
        <w:t xml:space="preserve">(2), 187–204. </w:t>
      </w:r>
      <w:r w:rsidRPr="006E188D">
        <w:rPr>
          <w:lang w:val="es-MX"/>
        </w:rPr>
        <w:fldChar w:fldCharType="begin"/>
      </w:r>
      <w:r w:rsidRPr="006E188D">
        <w:rPr>
          <w:lang w:val="es-MX"/>
        </w:rPr>
        <w:instrText xml:space="preserve"> HYPERLINK "https://doi.org/10.1093/esr/jcy055" \t "_new" </w:instrText>
      </w:r>
      <w:r w:rsidRPr="006E188D">
        <w:rPr>
          <w:lang w:val="es-MX"/>
        </w:rPr>
        <w:fldChar w:fldCharType="separate"/>
      </w:r>
      <w:r w:rsidRPr="006E188D">
        <w:rPr>
          <w:color w:val="0000FF"/>
          <w:u w:val="single"/>
          <w:lang w:val="es-MX"/>
        </w:rPr>
        <w:t>https://doi.org/10.1093/esr/jcy055</w:t>
      </w:r>
      <w:r w:rsidRPr="006E188D">
        <w:rPr>
          <w:lang w:val="es-MX"/>
        </w:rPr>
        <w:fldChar w:fldCharType="end"/>
      </w:r>
    </w:p>
    <w:p w:rsidR="00FE6719" w:rsidRPr="00290B5B" w:rsidRDefault="00FE6719" w:rsidP="006047C6">
      <w:pPr>
        <w:spacing w:line="360" w:lineRule="auto"/>
        <w:ind w:left="360" w:hanging="360"/>
        <w:rPr>
          <w:lang w:val="en-US"/>
        </w:rPr>
      </w:pPr>
      <w:r w:rsidRPr="00964FDE">
        <w:rPr>
          <w:lang w:val="en-US"/>
        </w:rPr>
        <w:t xml:space="preserve">Heilman, M., </w:t>
      </w:r>
      <w:proofErr w:type="spellStart"/>
      <w:r w:rsidRPr="00964FDE">
        <w:rPr>
          <w:lang w:val="en-US"/>
        </w:rPr>
        <w:t>Manzi</w:t>
      </w:r>
      <w:proofErr w:type="spellEnd"/>
      <w:r w:rsidRPr="00964FDE">
        <w:rPr>
          <w:lang w:val="en-US"/>
        </w:rPr>
        <w:t xml:space="preserve">, F., &amp; Braun, S. (2015). Presumed incompetent: Perceived lack of fit and gender bias in recruitment and selection. In A. </w:t>
      </w:r>
      <w:proofErr w:type="spellStart"/>
      <w:r w:rsidRPr="00964FDE">
        <w:rPr>
          <w:lang w:val="en-US"/>
        </w:rPr>
        <w:t>Broadbridge</w:t>
      </w:r>
      <w:proofErr w:type="spellEnd"/>
      <w:r w:rsidRPr="00964FDE">
        <w:rPr>
          <w:lang w:val="en-US"/>
        </w:rPr>
        <w:t xml:space="preserve"> &amp; S. </w:t>
      </w:r>
      <w:proofErr w:type="spellStart"/>
      <w:r w:rsidRPr="00964FDE">
        <w:rPr>
          <w:lang w:val="en-US"/>
        </w:rPr>
        <w:t>Fielden</w:t>
      </w:r>
      <w:proofErr w:type="spellEnd"/>
      <w:r w:rsidRPr="00964FDE">
        <w:rPr>
          <w:lang w:val="en-US"/>
        </w:rPr>
        <w:t xml:space="preserve"> (Eds.), </w:t>
      </w:r>
      <w:r w:rsidRPr="00964FDE">
        <w:rPr>
          <w:i/>
          <w:iCs/>
          <w:lang w:val="en-US"/>
        </w:rPr>
        <w:t>Handbook of gendered careers in management: getting in, getting on, getting out</w:t>
      </w:r>
      <w:r w:rsidRPr="00964FDE">
        <w:rPr>
          <w:lang w:val="en-US"/>
        </w:rPr>
        <w:t xml:space="preserve"> (pp. 90-104). </w:t>
      </w:r>
      <w:r w:rsidRPr="00290B5B">
        <w:rPr>
          <w:lang w:val="en-US"/>
        </w:rPr>
        <w:t xml:space="preserve">Edward Elgar Publishing. </w:t>
      </w:r>
      <w:hyperlink r:id="rId27" w:tgtFrame="_new" w:history="1">
        <w:r w:rsidRPr="00290B5B">
          <w:rPr>
            <w:rStyle w:val="Hipervnculo"/>
            <w:lang w:val="en-US"/>
          </w:rPr>
          <w:t>https://doi.org/10.4337/9781782547709.00014</w:t>
        </w:r>
      </w:hyperlink>
    </w:p>
    <w:p w:rsidR="00FE6719" w:rsidRPr="00964FDE" w:rsidRDefault="00FE6719" w:rsidP="006047C6">
      <w:pPr>
        <w:spacing w:line="360" w:lineRule="auto"/>
        <w:ind w:left="720" w:hanging="720"/>
        <w:rPr>
          <w:lang w:val="en-US"/>
        </w:rPr>
      </w:pPr>
      <w:r w:rsidRPr="00964FDE">
        <w:rPr>
          <w:lang w:val="en-US"/>
        </w:rPr>
        <w:t xml:space="preserve">IAAP &amp; </w:t>
      </w:r>
      <w:proofErr w:type="spellStart"/>
      <w:r w:rsidRPr="00964FDE">
        <w:rPr>
          <w:lang w:val="en-US"/>
        </w:rPr>
        <w:t>IUPsyS</w:t>
      </w:r>
      <w:proofErr w:type="spellEnd"/>
      <w:r w:rsidRPr="00964FDE">
        <w:rPr>
          <w:lang w:val="en-US"/>
        </w:rPr>
        <w:t xml:space="preserve"> (2008). Universal Declaration of Ethical Principles for Psychologists. Available from the International Union of Psychological Science Web site: </w:t>
      </w:r>
      <w:hyperlink r:id="rId28">
        <w:r w:rsidRPr="00964FDE">
          <w:rPr>
            <w:color w:val="0000FF"/>
            <w:u w:val="single"/>
            <w:lang w:val="en-US"/>
          </w:rPr>
          <w:t>https://www.iupsys.net/about/governance/universal-declaration-of-ethical-principles-for-psychologists.html</w:t>
        </w:r>
      </w:hyperlink>
      <w:r w:rsidRPr="00964FDE">
        <w:rPr>
          <w:lang w:val="en-US"/>
        </w:rPr>
        <w:t xml:space="preserve"> </w:t>
      </w:r>
    </w:p>
    <w:p w:rsidR="00FE6719" w:rsidRPr="00964FDE" w:rsidRDefault="00FE6719" w:rsidP="006047C6">
      <w:pPr>
        <w:spacing w:line="360" w:lineRule="auto"/>
        <w:ind w:left="360" w:hanging="360"/>
        <w:rPr>
          <w:color w:val="0000FF"/>
          <w:u w:val="single"/>
          <w:lang w:val="en-US"/>
        </w:rPr>
      </w:pPr>
      <w:r w:rsidRPr="00964FDE">
        <w:t xml:space="preserve">Instituto Mexicano para la Competitividad. (2022). </w:t>
      </w:r>
      <w:r w:rsidRPr="00964FDE">
        <w:rPr>
          <w:i/>
          <w:iCs/>
        </w:rPr>
        <w:t>Brecha salarial de género en México: Situación y propuestas para su reducción</w:t>
      </w:r>
      <w:r w:rsidRPr="00964FDE">
        <w:t xml:space="preserve">. </w:t>
      </w:r>
      <w:r w:rsidRPr="00964FDE">
        <w:rPr>
          <w:lang w:val="en-US"/>
        </w:rPr>
        <w:t xml:space="preserve">Retrieved from </w:t>
      </w:r>
      <w:hyperlink r:id="rId29" w:tgtFrame="_new" w:history="1">
        <w:r w:rsidRPr="00964FDE">
          <w:rPr>
            <w:color w:val="0000FF"/>
            <w:u w:val="single"/>
            <w:lang w:val="en-US"/>
          </w:rPr>
          <w:t>https://imco.org.mx/brecha-salarial-de-genero/</w:t>
        </w:r>
      </w:hyperlink>
    </w:p>
    <w:p w:rsidR="00FE6719" w:rsidRPr="00964FDE" w:rsidRDefault="00FE6719" w:rsidP="006047C6">
      <w:pPr>
        <w:spacing w:line="360" w:lineRule="auto"/>
        <w:ind w:left="720" w:hanging="720"/>
      </w:pPr>
      <w:r w:rsidRPr="00964FDE">
        <w:t xml:space="preserve">ISP (1978). Resolución sobre la práctica psicológica y los derechos humanos. Revista Latinoamericana de Psicología, 10(2), 298-299. </w:t>
      </w:r>
      <w:hyperlink r:id="rId30">
        <w:r w:rsidRPr="00964FDE">
          <w:rPr>
            <w:color w:val="0000FF"/>
            <w:u w:val="single"/>
          </w:rPr>
          <w:t>http://doi.org/10.333.23rlp10i2.298-299</w:t>
        </w:r>
      </w:hyperlink>
      <w:r w:rsidRPr="00964FDE">
        <w:t xml:space="preserve"> </w:t>
      </w:r>
    </w:p>
    <w:p w:rsidR="00FE6719" w:rsidRPr="00964FDE" w:rsidRDefault="00FE6719" w:rsidP="006047C6">
      <w:pPr>
        <w:spacing w:line="360" w:lineRule="auto"/>
        <w:ind w:left="720" w:hanging="720"/>
        <w:rPr>
          <w:lang w:val="en-US"/>
        </w:rPr>
      </w:pPr>
      <w:r w:rsidRPr="00964FDE">
        <w:t xml:space="preserve">ISP (2008a). Declaración de la Mesa Directiva de la SIP sobre Terapias de Conversión. </w:t>
      </w:r>
      <w:r w:rsidRPr="00964FDE">
        <w:rPr>
          <w:lang w:val="en-US"/>
        </w:rPr>
        <w:t xml:space="preserve">Retrieved from </w:t>
      </w:r>
      <w:hyperlink r:id="rId31">
        <w:r w:rsidRPr="00964FDE">
          <w:rPr>
            <w:color w:val="0000FF"/>
            <w:u w:val="single"/>
            <w:lang w:val="en-US"/>
          </w:rPr>
          <w:t>https://archive.org/details/sip-2008a-declaracion-sobre-terapias-de-conversion</w:t>
        </w:r>
      </w:hyperlink>
      <w:r w:rsidRPr="00964FDE">
        <w:rPr>
          <w:lang w:val="en-US"/>
        </w:rPr>
        <w:t xml:space="preserve"> </w:t>
      </w:r>
    </w:p>
    <w:p w:rsidR="00FE6719" w:rsidRPr="00964FDE" w:rsidRDefault="00FE6719" w:rsidP="006047C6">
      <w:pPr>
        <w:spacing w:line="360" w:lineRule="auto"/>
        <w:ind w:left="720" w:hanging="720"/>
        <w:rPr>
          <w:lang w:val="en-US"/>
        </w:rPr>
      </w:pPr>
      <w:r w:rsidRPr="00964FDE">
        <w:t xml:space="preserve">ISP (2008b). Consideraciones Éticas de la SIP. </w:t>
      </w:r>
      <w:r w:rsidRPr="00964FDE">
        <w:rPr>
          <w:lang w:val="en-US"/>
        </w:rPr>
        <w:t xml:space="preserve">Retrieved from </w:t>
      </w:r>
      <w:hyperlink r:id="rId32">
        <w:r w:rsidRPr="00964FDE">
          <w:rPr>
            <w:color w:val="0000FF"/>
            <w:u w:val="single"/>
            <w:lang w:val="en-US"/>
          </w:rPr>
          <w:t>https://archive.org/details/sip-2008b-declaracion-sobre-principios-eticos</w:t>
        </w:r>
      </w:hyperlink>
      <w:r w:rsidRPr="00964FDE">
        <w:rPr>
          <w:lang w:val="en-US"/>
        </w:rPr>
        <w:t xml:space="preserve"> </w:t>
      </w:r>
    </w:p>
    <w:p w:rsidR="00FE6719" w:rsidRPr="00964FDE" w:rsidRDefault="00FE6719" w:rsidP="006047C6">
      <w:pPr>
        <w:spacing w:line="360" w:lineRule="auto"/>
        <w:ind w:left="720" w:hanging="720"/>
        <w:rPr>
          <w:lang w:val="en-US"/>
        </w:rPr>
      </w:pPr>
      <w:r w:rsidRPr="00964FDE">
        <w:lastRenderedPageBreak/>
        <w:t xml:space="preserve">ISP (2014). Declaración de la SIP sobre Refugiados menores de edad en tránsito a los Estados Unidos. </w:t>
      </w:r>
      <w:r w:rsidRPr="00964FDE">
        <w:rPr>
          <w:lang w:val="en-US"/>
        </w:rPr>
        <w:t xml:space="preserve">Retrieved from </w:t>
      </w:r>
      <w:hyperlink r:id="rId33">
        <w:r w:rsidRPr="00964FDE">
          <w:rPr>
            <w:color w:val="0000FF"/>
            <w:u w:val="single"/>
            <w:lang w:val="en-US"/>
          </w:rPr>
          <w:t>https://archive.org/details/sip-2014-declaracion-sobre-ninos-migrantes-en-centro-america</w:t>
        </w:r>
      </w:hyperlink>
      <w:r w:rsidRPr="00964FDE">
        <w:rPr>
          <w:lang w:val="en-US"/>
        </w:rPr>
        <w:t xml:space="preserve"> </w:t>
      </w:r>
    </w:p>
    <w:p w:rsidR="00FE6719" w:rsidRPr="00964FDE" w:rsidRDefault="00FE6719" w:rsidP="006047C6">
      <w:pPr>
        <w:spacing w:line="360" w:lineRule="auto"/>
        <w:ind w:left="720" w:hanging="720"/>
        <w:rPr>
          <w:lang w:val="en-US"/>
        </w:rPr>
      </w:pPr>
      <w:r w:rsidRPr="00964FDE">
        <w:t xml:space="preserve">ISP (2016). Declaración de la SIP de apoyo a psicólogas y psicólogos colombianos que promueven los acuerdos de paz. </w:t>
      </w:r>
      <w:r w:rsidRPr="00964FDE">
        <w:rPr>
          <w:lang w:val="en-US"/>
        </w:rPr>
        <w:t xml:space="preserve">Retrieved from </w:t>
      </w:r>
      <w:hyperlink r:id="rId34">
        <w:r w:rsidRPr="00964FDE">
          <w:rPr>
            <w:color w:val="0000FF"/>
            <w:u w:val="single"/>
            <w:lang w:val="en-US"/>
          </w:rPr>
          <w:t>https://archive.org/details/sip-2016-declaracion-apoyo-a-acuerdos-de-paz-en-colombia</w:t>
        </w:r>
      </w:hyperlink>
      <w:r w:rsidRPr="00964FDE">
        <w:rPr>
          <w:lang w:val="en-US"/>
        </w:rPr>
        <w:t xml:space="preserve"> </w:t>
      </w:r>
    </w:p>
    <w:p w:rsidR="00FE6719" w:rsidRPr="00964FDE" w:rsidRDefault="00FE6719" w:rsidP="006047C6">
      <w:pPr>
        <w:spacing w:line="360" w:lineRule="auto"/>
        <w:ind w:left="720" w:hanging="720"/>
        <w:rPr>
          <w:lang w:val="en-US"/>
        </w:rPr>
      </w:pPr>
      <w:r w:rsidRPr="00964FDE">
        <w:rPr>
          <w:lang w:val="en-US"/>
        </w:rPr>
        <w:t xml:space="preserve">ISP (2018). Position Statement of the Inter-American Psychological Society (SIP). Retrieved from </w:t>
      </w:r>
      <w:hyperlink r:id="rId35">
        <w:r w:rsidRPr="00964FDE">
          <w:rPr>
            <w:color w:val="0000FF"/>
            <w:u w:val="single"/>
            <w:lang w:val="en-US"/>
          </w:rPr>
          <w:t>https://archive.org/details/sip-2018-position-statement-on-immigration</w:t>
        </w:r>
      </w:hyperlink>
      <w:r w:rsidRPr="00964FDE">
        <w:rPr>
          <w:lang w:val="en-US"/>
        </w:rPr>
        <w:t xml:space="preserve"> </w:t>
      </w:r>
    </w:p>
    <w:p w:rsidR="00FE6719" w:rsidRPr="00964FDE" w:rsidRDefault="00FE6719" w:rsidP="006047C6">
      <w:pPr>
        <w:spacing w:line="360" w:lineRule="auto"/>
        <w:ind w:left="720" w:hanging="720"/>
        <w:rPr>
          <w:lang w:val="en-US"/>
        </w:rPr>
      </w:pPr>
      <w:r w:rsidRPr="00964FDE">
        <w:t xml:space="preserve">ISP (2019). Declaración de la SIP sobre experticia de psicólogas y psicólogos en el campo de la salud mental y las ciencias del comportamiento. </w:t>
      </w:r>
      <w:r w:rsidRPr="00964FDE">
        <w:rPr>
          <w:lang w:val="en-US"/>
        </w:rPr>
        <w:t xml:space="preserve">Retrieved from </w:t>
      </w:r>
      <w:hyperlink r:id="rId36">
        <w:r w:rsidRPr="00964FDE">
          <w:rPr>
            <w:color w:val="0000FF"/>
            <w:u w:val="single"/>
            <w:lang w:val="en-US"/>
          </w:rPr>
          <w:t>https://archive.org/details/sip-2019-declaracion-experticia-en-salud-mental</w:t>
        </w:r>
      </w:hyperlink>
      <w:r w:rsidRPr="00964FDE">
        <w:rPr>
          <w:lang w:val="en-US"/>
        </w:rPr>
        <w:t xml:space="preserve"> </w:t>
      </w:r>
    </w:p>
    <w:p w:rsidR="00FE6719" w:rsidRPr="00964FDE" w:rsidRDefault="00FE6719" w:rsidP="006047C6">
      <w:pPr>
        <w:spacing w:line="360" w:lineRule="auto"/>
        <w:ind w:left="360" w:hanging="360"/>
        <w:rPr>
          <w:b/>
          <w:bCs/>
          <w:lang w:val="en-US"/>
        </w:rPr>
      </w:pPr>
      <w:r w:rsidRPr="00964FDE">
        <w:rPr>
          <w:lang w:val="en-US"/>
        </w:rPr>
        <w:t xml:space="preserve">Koch, A. J., </w:t>
      </w:r>
      <w:proofErr w:type="spellStart"/>
      <w:r w:rsidRPr="00964FDE">
        <w:rPr>
          <w:lang w:val="en-US"/>
        </w:rPr>
        <w:t>D'Mello</w:t>
      </w:r>
      <w:proofErr w:type="spellEnd"/>
      <w:r w:rsidRPr="00964FDE">
        <w:rPr>
          <w:lang w:val="en-US"/>
        </w:rPr>
        <w:t xml:space="preserve">, S. D., &amp; Sackett, P. R. (2015). A meta-analysis of gender stereotypes and bias in experimental simulations of employment decision making. </w:t>
      </w:r>
      <w:r w:rsidRPr="00964FDE">
        <w:rPr>
          <w:i/>
          <w:iCs/>
          <w:lang w:val="en-US"/>
        </w:rPr>
        <w:t>Journal of Applied Psychology, 100</w:t>
      </w:r>
      <w:r w:rsidRPr="00964FDE">
        <w:rPr>
          <w:lang w:val="en-US"/>
        </w:rPr>
        <w:t xml:space="preserve">(1), 128–161. </w:t>
      </w:r>
      <w:hyperlink r:id="rId37" w:tgtFrame="_new" w:history="1">
        <w:r w:rsidRPr="00964FDE">
          <w:rPr>
            <w:color w:val="0000FF"/>
            <w:u w:val="single"/>
            <w:lang w:val="en-US"/>
          </w:rPr>
          <w:t>https://doi.org/10.1037/a0036734</w:t>
        </w:r>
      </w:hyperlink>
    </w:p>
    <w:p w:rsidR="00FE6719" w:rsidRDefault="00FE6719" w:rsidP="00BF6223">
      <w:pPr>
        <w:spacing w:line="360" w:lineRule="auto"/>
        <w:ind w:left="720" w:hanging="720"/>
        <w:rPr>
          <w:lang w:val="en-US"/>
        </w:rPr>
      </w:pPr>
      <w:r w:rsidRPr="00FE6719">
        <w:rPr>
          <w:lang w:val="es-MX"/>
        </w:rPr>
        <w:t xml:space="preserve">Kubiak, E., Efremova, M. I., Baron, S., &amp; Frasca, K. J. (2023). </w:t>
      </w:r>
      <w:r w:rsidRPr="006047C6">
        <w:rPr>
          <w:lang w:val="en-US"/>
        </w:rPr>
        <w:t xml:space="preserve">Gender equity in hiring: Examining the effectiveness of a personality-based algorithm. </w:t>
      </w:r>
      <w:r w:rsidRPr="006047C6">
        <w:rPr>
          <w:rStyle w:val="nfasis"/>
          <w:lang w:val="en-US"/>
        </w:rPr>
        <w:t>Frontiers in Psychology, 14</w:t>
      </w:r>
      <w:r w:rsidRPr="006047C6">
        <w:rPr>
          <w:lang w:val="en-US"/>
        </w:rPr>
        <w:t xml:space="preserve">, </w:t>
      </w:r>
      <w:r>
        <w:rPr>
          <w:lang w:val="en-US"/>
        </w:rPr>
        <w:t>1-15</w:t>
      </w:r>
      <w:r w:rsidRPr="006047C6">
        <w:rPr>
          <w:lang w:val="en-US"/>
        </w:rPr>
        <w:t xml:space="preserve">. </w:t>
      </w:r>
      <w:hyperlink r:id="rId38" w:history="1">
        <w:r w:rsidRPr="007811B6">
          <w:rPr>
            <w:rStyle w:val="Hipervnculo"/>
            <w:lang w:val="en-US"/>
          </w:rPr>
          <w:t>https://doi.org/10.3389/fpsyg.2023.1219865</w:t>
        </w:r>
      </w:hyperlink>
    </w:p>
    <w:p w:rsidR="00FE6719" w:rsidRPr="00964FDE" w:rsidRDefault="00FE6719" w:rsidP="006047C6">
      <w:pPr>
        <w:spacing w:line="360" w:lineRule="auto"/>
        <w:ind w:left="360" w:hanging="360"/>
        <w:rPr>
          <w:b/>
          <w:bCs/>
          <w:lang w:val="en-US"/>
        </w:rPr>
      </w:pPr>
      <w:r w:rsidRPr="00964FDE">
        <w:rPr>
          <w:color w:val="1F1F1F"/>
          <w:shd w:val="clear" w:color="auto" w:fill="FFFFFF"/>
          <w:lang w:val="en-US"/>
        </w:rPr>
        <w:t>Kübler</w:t>
      </w:r>
      <w:r w:rsidRPr="00964FDE">
        <w:rPr>
          <w:lang w:val="en-US"/>
        </w:rPr>
        <w:t xml:space="preserve">, D., Schmid, J., &amp; </w:t>
      </w:r>
      <w:proofErr w:type="spellStart"/>
      <w:r w:rsidRPr="00964FDE">
        <w:rPr>
          <w:lang w:val="en-US"/>
        </w:rPr>
        <w:t>Stüber</w:t>
      </w:r>
      <w:proofErr w:type="spellEnd"/>
      <w:r w:rsidRPr="00964FDE">
        <w:rPr>
          <w:lang w:val="en-US"/>
        </w:rPr>
        <w:t xml:space="preserve">, R. (2018). Gender discrimination in hiring across occupations: A nationally-representative vignette study. </w:t>
      </w:r>
      <w:proofErr w:type="spellStart"/>
      <w:r w:rsidRPr="00964FDE">
        <w:rPr>
          <w:i/>
          <w:iCs/>
          <w:lang w:val="en-US"/>
        </w:rPr>
        <w:t>Labour</w:t>
      </w:r>
      <w:proofErr w:type="spellEnd"/>
      <w:r w:rsidRPr="00964FDE">
        <w:rPr>
          <w:i/>
          <w:iCs/>
          <w:lang w:val="en-US"/>
        </w:rPr>
        <w:t xml:space="preserve"> Economics, 55, </w:t>
      </w:r>
      <w:r w:rsidRPr="00964FDE">
        <w:rPr>
          <w:lang w:val="en-US"/>
        </w:rPr>
        <w:t xml:space="preserve">1-41. </w:t>
      </w:r>
      <w:hyperlink r:id="rId39" w:tgtFrame="_new" w:history="1">
        <w:r w:rsidRPr="00964FDE">
          <w:rPr>
            <w:color w:val="0000FF"/>
            <w:u w:val="single"/>
            <w:lang w:val="en-US"/>
          </w:rPr>
          <w:t>https://doi.org/10.1016/j.labeco.2018.10.002</w:t>
        </w:r>
      </w:hyperlink>
    </w:p>
    <w:p w:rsidR="00FE6719" w:rsidRPr="00964FDE" w:rsidRDefault="00FE6719" w:rsidP="006047C6">
      <w:pPr>
        <w:spacing w:line="360" w:lineRule="auto"/>
        <w:ind w:left="360" w:hanging="360"/>
        <w:rPr>
          <w:b/>
          <w:bCs/>
          <w:lang w:val="en-US"/>
        </w:rPr>
      </w:pPr>
      <w:r w:rsidRPr="00FE6719">
        <w:rPr>
          <w:lang w:val="es-MX"/>
        </w:rPr>
        <w:t xml:space="preserve">Martínez-Moreno, E., Elgorriaga, E., Gil de Montes, L., &amp; Larruskain-Mandiola, O. (2024). </w:t>
      </w:r>
      <w:r w:rsidRPr="00964FDE">
        <w:rPr>
          <w:lang w:val="en-US"/>
        </w:rPr>
        <w:t xml:space="preserve">Effects of candidate gender and qualification on hiring recommendations in asynchronous video interview tools. </w:t>
      </w:r>
      <w:r w:rsidRPr="00964FDE">
        <w:rPr>
          <w:i/>
          <w:iCs/>
          <w:lang w:val="en-US"/>
        </w:rPr>
        <w:t>Journal of Work and Organizational Psychology, 40</w:t>
      </w:r>
      <w:r w:rsidRPr="00964FDE">
        <w:rPr>
          <w:lang w:val="en-US"/>
        </w:rPr>
        <w:t xml:space="preserve">(3), 165-174. </w:t>
      </w:r>
      <w:hyperlink r:id="rId40" w:tgtFrame="_new" w:history="1">
        <w:r w:rsidRPr="00964FDE">
          <w:rPr>
            <w:color w:val="0000FF"/>
            <w:u w:val="single"/>
            <w:lang w:val="en-US"/>
          </w:rPr>
          <w:t>https://doi.org/10.5093/jwop2024a14</w:t>
        </w:r>
      </w:hyperlink>
    </w:p>
    <w:p w:rsidR="00FE6719" w:rsidRPr="00964FDE" w:rsidRDefault="00FE6719" w:rsidP="006047C6">
      <w:pPr>
        <w:spacing w:line="360" w:lineRule="auto"/>
        <w:ind w:left="360" w:hanging="360"/>
        <w:rPr>
          <w:b/>
          <w:bCs/>
          <w:lang w:val="es-MX"/>
        </w:rPr>
      </w:pPr>
      <w:r w:rsidRPr="00FE6719">
        <w:rPr>
          <w:lang w:val="es-MX"/>
        </w:rPr>
        <w:t xml:space="preserve">Martínez, N., Viñas, A., &amp; Matute, H. (2021). </w:t>
      </w:r>
      <w:r w:rsidRPr="00964FDE">
        <w:rPr>
          <w:lang w:val="en-US"/>
        </w:rPr>
        <w:t xml:space="preserve">Examining potential gender bias in automated-job alerts in the Spanish market. </w:t>
      </w:r>
      <w:r w:rsidRPr="00964FDE">
        <w:rPr>
          <w:i/>
          <w:iCs/>
          <w:lang w:val="es-MX"/>
        </w:rPr>
        <w:t>PLoS ONE, 16</w:t>
      </w:r>
      <w:r w:rsidRPr="00964FDE">
        <w:rPr>
          <w:lang w:val="es-MX"/>
        </w:rPr>
        <w:t xml:space="preserve">(12), </w:t>
      </w:r>
      <w:r w:rsidRPr="00964FDE">
        <w:t>1-15</w:t>
      </w:r>
      <w:r w:rsidRPr="00964FDE">
        <w:rPr>
          <w:lang w:val="es-MX"/>
        </w:rPr>
        <w:t xml:space="preserve">. </w:t>
      </w:r>
      <w:r>
        <w:fldChar w:fldCharType="begin"/>
      </w:r>
      <w:r>
        <w:instrText>HYPERLINK "https://doi.org/10.1371/journal.pone.0260409"</w:instrText>
      </w:r>
      <w:r>
        <w:fldChar w:fldCharType="separate"/>
      </w:r>
      <w:r w:rsidRPr="00964FDE">
        <w:rPr>
          <w:rStyle w:val="Hipervnculo"/>
          <w:lang w:val="es-MX"/>
        </w:rPr>
        <w:t>https://doi.org/10.1371/journal.pone.0260409</w:t>
      </w:r>
      <w:r>
        <w:rPr>
          <w:rStyle w:val="Hipervnculo"/>
          <w:lang w:val="es-MX"/>
        </w:rPr>
        <w:fldChar w:fldCharType="end"/>
      </w:r>
    </w:p>
    <w:p w:rsidR="00FE6719" w:rsidRPr="00964FDE" w:rsidRDefault="00FE6719" w:rsidP="006047C6">
      <w:pPr>
        <w:spacing w:line="360" w:lineRule="auto"/>
        <w:ind w:left="360" w:hanging="360"/>
        <w:rPr>
          <w:lang w:val="en-US"/>
        </w:rPr>
      </w:pPr>
      <w:r w:rsidRPr="00964FDE">
        <w:t xml:space="preserve">Meza Rodríguez, E. (2025, 5 de marzo). </w:t>
      </w:r>
      <w:r w:rsidRPr="00964FDE">
        <w:rPr>
          <w:rStyle w:val="nfasis"/>
        </w:rPr>
        <w:t>4 de cada 10 puestos de Alta Dirección en México son ocupados por mujeres</w:t>
      </w:r>
      <w:r w:rsidRPr="00964FDE">
        <w:t xml:space="preserve">. </w:t>
      </w:r>
      <w:r w:rsidRPr="003742A1">
        <w:rPr>
          <w:lang w:val="en-US"/>
        </w:rPr>
        <w:t xml:space="preserve">El </w:t>
      </w:r>
      <w:proofErr w:type="spellStart"/>
      <w:r w:rsidRPr="003742A1">
        <w:rPr>
          <w:lang w:val="en-US"/>
        </w:rPr>
        <w:t>Economista</w:t>
      </w:r>
      <w:proofErr w:type="spellEnd"/>
      <w:r w:rsidRPr="003742A1">
        <w:rPr>
          <w:lang w:val="en-US"/>
        </w:rPr>
        <w:t xml:space="preserve">. </w:t>
      </w:r>
      <w:r w:rsidRPr="00964FDE">
        <w:rPr>
          <w:lang w:val="en-US"/>
        </w:rPr>
        <w:t xml:space="preserve">Retrieved from </w:t>
      </w:r>
      <w:hyperlink r:id="rId41" w:history="1">
        <w:r w:rsidRPr="00964FDE">
          <w:rPr>
            <w:rStyle w:val="Hipervnculo"/>
            <w:lang w:val="en-US"/>
          </w:rPr>
          <w:t>https://www.eleconomista.com.mx/el-empresario/4-10-mujeres-ocupan-puestos-alta-direccion-mexico-20250305-748988.html</w:t>
        </w:r>
      </w:hyperlink>
    </w:p>
    <w:p w:rsidR="00FE6719" w:rsidRPr="003742A1" w:rsidRDefault="00FE6719" w:rsidP="006047C6">
      <w:pPr>
        <w:spacing w:line="360" w:lineRule="auto"/>
        <w:ind w:left="360" w:hanging="360"/>
        <w:rPr>
          <w:b/>
          <w:bCs/>
          <w:lang w:val="es-MX"/>
        </w:rPr>
      </w:pPr>
      <w:r w:rsidRPr="00964FDE">
        <w:rPr>
          <w:lang w:val="en-US"/>
        </w:rPr>
        <w:t>Moss-</w:t>
      </w:r>
      <w:proofErr w:type="spellStart"/>
      <w:r w:rsidRPr="00964FDE">
        <w:rPr>
          <w:lang w:val="en-US"/>
        </w:rPr>
        <w:t>Racusin</w:t>
      </w:r>
      <w:proofErr w:type="spellEnd"/>
      <w:r w:rsidRPr="00964FDE">
        <w:rPr>
          <w:lang w:val="en-US"/>
        </w:rPr>
        <w:t xml:space="preserve">, C. A., Dovidio, J. F., </w:t>
      </w:r>
      <w:proofErr w:type="spellStart"/>
      <w:r w:rsidRPr="00964FDE">
        <w:rPr>
          <w:lang w:val="en-US"/>
        </w:rPr>
        <w:t>Brescoll</w:t>
      </w:r>
      <w:proofErr w:type="spellEnd"/>
      <w:r w:rsidRPr="00964FDE">
        <w:rPr>
          <w:lang w:val="en-US"/>
        </w:rPr>
        <w:t xml:space="preserve">, V. L., Graham, M. J., &amp; </w:t>
      </w:r>
      <w:proofErr w:type="spellStart"/>
      <w:r w:rsidRPr="00964FDE">
        <w:rPr>
          <w:lang w:val="en-US"/>
        </w:rPr>
        <w:t>Handelsman</w:t>
      </w:r>
      <w:proofErr w:type="spellEnd"/>
      <w:r w:rsidRPr="00964FDE">
        <w:rPr>
          <w:lang w:val="en-US"/>
        </w:rPr>
        <w:t xml:space="preserve">, J. (2012). Science faculty’s subtle gender biases favor male students. </w:t>
      </w:r>
      <w:r w:rsidRPr="00964FDE">
        <w:rPr>
          <w:i/>
          <w:iCs/>
          <w:lang w:val="en-US"/>
        </w:rPr>
        <w:t xml:space="preserve">Proceedings of the </w:t>
      </w:r>
      <w:r w:rsidRPr="00964FDE">
        <w:rPr>
          <w:i/>
          <w:iCs/>
          <w:lang w:val="en-US"/>
        </w:rPr>
        <w:lastRenderedPageBreak/>
        <w:t>National Academy of Sciences, 109</w:t>
      </w:r>
      <w:r w:rsidRPr="00964FDE">
        <w:rPr>
          <w:lang w:val="en-US"/>
        </w:rPr>
        <w:t xml:space="preserve">(41), 16474–16479. </w:t>
      </w:r>
      <w:hyperlink r:id="rId42" w:tgtFrame="_new" w:history="1">
        <w:r w:rsidRPr="003742A1">
          <w:rPr>
            <w:color w:val="0000FF"/>
            <w:u w:val="single"/>
            <w:lang w:val="es-MX"/>
          </w:rPr>
          <w:t>https://doi.org/10.1073/pnas.1211286109</w:t>
        </w:r>
      </w:hyperlink>
    </w:p>
    <w:p w:rsidR="00FE6719" w:rsidRPr="00964FDE" w:rsidRDefault="00FE6719" w:rsidP="006047C6">
      <w:pPr>
        <w:spacing w:line="360" w:lineRule="auto"/>
        <w:ind w:left="360" w:hanging="360"/>
        <w:rPr>
          <w:lang w:val="en-US"/>
        </w:rPr>
      </w:pPr>
      <w:r w:rsidRPr="00964FDE">
        <w:t xml:space="preserve">OCCMundial. (2023, octubre). </w:t>
      </w:r>
      <w:r w:rsidRPr="00964FDE">
        <w:rPr>
          <w:rStyle w:val="nfasis"/>
        </w:rPr>
        <w:t>50% de los mexicanos ha renunciado a un empleo por discriminación laboral</w:t>
      </w:r>
      <w:r w:rsidRPr="00964FDE">
        <w:t xml:space="preserve">. </w:t>
      </w:r>
      <w:r w:rsidRPr="00964FDE">
        <w:rPr>
          <w:lang w:val="en-US"/>
        </w:rPr>
        <w:t xml:space="preserve">Retrieved from </w:t>
      </w:r>
      <w:hyperlink r:id="rId43" w:history="1">
        <w:r w:rsidRPr="00964FDE">
          <w:rPr>
            <w:rStyle w:val="Hipervnculo"/>
            <w:lang w:val="en-US"/>
          </w:rPr>
          <w:t>https://prensa.occ.com.mx/prensa/50-de-los-mexicanos-ha-renunciado-a-un-empleo-por-discriminacion-laboral-encuesta-occmundial</w:t>
        </w:r>
      </w:hyperlink>
    </w:p>
    <w:p w:rsidR="00FE6719" w:rsidRPr="00964FDE" w:rsidRDefault="00FE6719" w:rsidP="006047C6">
      <w:pPr>
        <w:spacing w:line="360" w:lineRule="auto"/>
        <w:ind w:left="360" w:hanging="360"/>
        <w:rPr>
          <w:b/>
          <w:bCs/>
          <w:lang w:val="en-US"/>
        </w:rPr>
      </w:pPr>
      <w:proofErr w:type="spellStart"/>
      <w:r w:rsidRPr="00964FDE">
        <w:rPr>
          <w:lang w:val="en-US"/>
        </w:rPr>
        <w:t>Olian</w:t>
      </w:r>
      <w:proofErr w:type="spellEnd"/>
      <w:r w:rsidRPr="00964FDE">
        <w:rPr>
          <w:lang w:val="en-US"/>
        </w:rPr>
        <w:t xml:space="preserve">, J. D., Schwab, D. P., &amp; </w:t>
      </w:r>
      <w:proofErr w:type="spellStart"/>
      <w:r w:rsidRPr="00964FDE">
        <w:rPr>
          <w:lang w:val="en-US"/>
        </w:rPr>
        <w:t>Haberfeld</w:t>
      </w:r>
      <w:proofErr w:type="spellEnd"/>
      <w:r w:rsidRPr="00964FDE">
        <w:rPr>
          <w:lang w:val="en-US"/>
        </w:rPr>
        <w:t xml:space="preserve">, Y. (1988). The impact of applicant gender compared to qualifications on hiring recommendations: A meta-analysis of experimental studies. </w:t>
      </w:r>
      <w:r w:rsidRPr="00964FDE">
        <w:rPr>
          <w:i/>
          <w:iCs/>
          <w:lang w:val="en-US"/>
        </w:rPr>
        <w:t>Organizational Behavior and Human Decision Processes, 41</w:t>
      </w:r>
      <w:r w:rsidRPr="00964FDE">
        <w:rPr>
          <w:lang w:val="en-US"/>
        </w:rPr>
        <w:t xml:space="preserve">(2), 180–195. </w:t>
      </w:r>
      <w:hyperlink r:id="rId44" w:tgtFrame="_new" w:history="1">
        <w:r w:rsidRPr="00964FDE">
          <w:rPr>
            <w:color w:val="0000FF"/>
            <w:u w:val="single"/>
            <w:lang w:val="en-US"/>
          </w:rPr>
          <w:t>https://doi.org/10.1016/0749-5978(88)90025-8</w:t>
        </w:r>
      </w:hyperlink>
    </w:p>
    <w:p w:rsidR="00FE6719" w:rsidRPr="00964FDE" w:rsidRDefault="00FE6719" w:rsidP="006047C6">
      <w:pPr>
        <w:spacing w:line="360" w:lineRule="auto"/>
        <w:ind w:left="360" w:hanging="360"/>
        <w:rPr>
          <w:lang w:val="en-US"/>
        </w:rPr>
      </w:pPr>
      <w:r w:rsidRPr="00964FDE">
        <w:rPr>
          <w:lang w:val="en-US"/>
        </w:rPr>
        <w:t xml:space="preserve">Park, S. Y., &amp; Oh, E. (2025). Getting a foot in the door: A meta-analysis of U.S. audit studies of gender bias in hiring. </w:t>
      </w:r>
      <w:r w:rsidRPr="00964FDE">
        <w:rPr>
          <w:rStyle w:val="nfasis"/>
          <w:lang w:val="en-US"/>
        </w:rPr>
        <w:t>Sociological Science, 12</w:t>
      </w:r>
      <w:r w:rsidRPr="00964FDE">
        <w:rPr>
          <w:lang w:val="en-US"/>
        </w:rPr>
        <w:t xml:space="preserve">, 17–35. </w:t>
      </w:r>
      <w:hyperlink r:id="rId45" w:history="1">
        <w:r w:rsidRPr="00964FDE">
          <w:rPr>
            <w:rStyle w:val="Hipervnculo"/>
            <w:lang w:val="en-US"/>
          </w:rPr>
          <w:t>https://doi.org/10.15195/v12.a2</w:t>
        </w:r>
      </w:hyperlink>
    </w:p>
    <w:p w:rsidR="00FE6719" w:rsidRPr="00964FDE" w:rsidRDefault="00FE6719" w:rsidP="006047C6">
      <w:pPr>
        <w:spacing w:line="360" w:lineRule="auto"/>
        <w:ind w:left="360" w:hanging="360"/>
        <w:rPr>
          <w:b/>
          <w:bCs/>
          <w:lang w:val="en-US"/>
        </w:rPr>
      </w:pPr>
      <w:proofErr w:type="spellStart"/>
      <w:r w:rsidRPr="00964FDE">
        <w:rPr>
          <w:lang w:val="en-US"/>
        </w:rPr>
        <w:t>Pireddu</w:t>
      </w:r>
      <w:proofErr w:type="spellEnd"/>
      <w:r w:rsidRPr="00964FDE">
        <w:rPr>
          <w:lang w:val="en-US"/>
        </w:rPr>
        <w:t xml:space="preserve">, S., </w:t>
      </w:r>
      <w:proofErr w:type="spellStart"/>
      <w:r w:rsidRPr="00964FDE">
        <w:rPr>
          <w:lang w:val="en-US"/>
        </w:rPr>
        <w:t>Bongiorno</w:t>
      </w:r>
      <w:proofErr w:type="spellEnd"/>
      <w:r w:rsidRPr="00964FDE">
        <w:rPr>
          <w:lang w:val="en-US"/>
        </w:rPr>
        <w:t xml:space="preserve">, R., Ryan, M. K., Rubini, M., &amp; </w:t>
      </w:r>
      <w:proofErr w:type="spellStart"/>
      <w:r w:rsidRPr="00964FDE">
        <w:rPr>
          <w:lang w:val="en-US"/>
        </w:rPr>
        <w:t>Menegatti</w:t>
      </w:r>
      <w:proofErr w:type="spellEnd"/>
      <w:r w:rsidRPr="00964FDE">
        <w:rPr>
          <w:lang w:val="en-US"/>
        </w:rPr>
        <w:t xml:space="preserve">, M. (2021). The deficit bias: Candidate gender differences in the relative importance of facial stereotypic qualities to leadership hiring. </w:t>
      </w:r>
      <w:r w:rsidRPr="00964FDE">
        <w:rPr>
          <w:i/>
          <w:iCs/>
          <w:lang w:val="en-US"/>
        </w:rPr>
        <w:t>British Journal of Social Psychology, 61</w:t>
      </w:r>
      <w:r w:rsidRPr="00964FDE">
        <w:rPr>
          <w:lang w:val="en-US"/>
        </w:rPr>
        <w:t xml:space="preserve">(2), 644–671. </w:t>
      </w:r>
      <w:hyperlink r:id="rId46" w:tgtFrame="_new" w:history="1">
        <w:r w:rsidRPr="00964FDE">
          <w:rPr>
            <w:color w:val="0000FF"/>
            <w:u w:val="single"/>
            <w:lang w:val="en-US"/>
          </w:rPr>
          <w:t>https://doi.org/10.1111/bjso.12501</w:t>
        </w:r>
      </w:hyperlink>
    </w:p>
    <w:p w:rsidR="00FE6719" w:rsidRPr="00964FDE" w:rsidRDefault="00FE6719" w:rsidP="006047C6">
      <w:pPr>
        <w:spacing w:line="360" w:lineRule="auto"/>
        <w:ind w:left="360" w:hanging="360"/>
        <w:rPr>
          <w:b/>
          <w:bCs/>
          <w:lang w:val="en-US"/>
        </w:rPr>
      </w:pPr>
      <w:r w:rsidRPr="00FE6719">
        <w:rPr>
          <w:lang w:val="es-MX"/>
        </w:rPr>
        <w:t xml:space="preserve">Solano Gómez, A., &amp; Smith Castro, V. (2017). </w:t>
      </w:r>
      <w:r w:rsidRPr="00964FDE">
        <w:t xml:space="preserve">Efectos del atractivo físico y el sexo en la selección de personal: Un estudio experimental. </w:t>
      </w:r>
      <w:r w:rsidRPr="00964FDE">
        <w:rPr>
          <w:i/>
          <w:iCs/>
          <w:lang w:val="en-US"/>
        </w:rPr>
        <w:t xml:space="preserve">Universitas </w:t>
      </w:r>
      <w:proofErr w:type="spellStart"/>
      <w:r w:rsidRPr="00964FDE">
        <w:rPr>
          <w:i/>
          <w:iCs/>
          <w:lang w:val="en-US"/>
        </w:rPr>
        <w:t>Psychologica</w:t>
      </w:r>
      <w:proofErr w:type="spellEnd"/>
      <w:r w:rsidRPr="00964FDE">
        <w:rPr>
          <w:i/>
          <w:iCs/>
          <w:lang w:val="en-US"/>
        </w:rPr>
        <w:t>, 16</w:t>
      </w:r>
      <w:r w:rsidRPr="00964FDE">
        <w:rPr>
          <w:lang w:val="en-US"/>
        </w:rPr>
        <w:t xml:space="preserve">(1), 1-13. </w:t>
      </w:r>
      <w:hyperlink r:id="rId47" w:history="1">
        <w:r w:rsidRPr="00964FDE">
          <w:rPr>
            <w:rStyle w:val="Hipervnculo"/>
            <w:lang w:val="en-US"/>
          </w:rPr>
          <w:t>http://dx.doi.org/10.11144/Javeriana.upsy16-1.eafs</w:t>
        </w:r>
      </w:hyperlink>
    </w:p>
    <w:p w:rsidR="00FE6719" w:rsidRPr="00964FDE" w:rsidRDefault="00FE6719" w:rsidP="006047C6">
      <w:pPr>
        <w:spacing w:line="360" w:lineRule="auto"/>
        <w:ind w:left="360" w:hanging="360"/>
        <w:rPr>
          <w:i/>
          <w:iCs/>
          <w:lang w:val="en-US"/>
        </w:rPr>
      </w:pPr>
      <w:r w:rsidRPr="00964FDE">
        <w:rPr>
          <w:lang w:val="en-US"/>
        </w:rPr>
        <w:t>U.S. Bureau of Labor Statistics (2022).</w:t>
      </w:r>
      <w:r w:rsidRPr="00964FDE">
        <w:rPr>
          <w:shd w:val="clear" w:color="auto" w:fill="FFFFFF"/>
          <w:lang w:val="en-US"/>
        </w:rPr>
        <w:t xml:space="preserve"> </w:t>
      </w:r>
      <w:r w:rsidRPr="00964FDE">
        <w:rPr>
          <w:i/>
          <w:iCs/>
          <w:shd w:val="clear" w:color="auto" w:fill="FFFFFF"/>
          <w:lang w:val="en-US"/>
        </w:rPr>
        <w:t>Labor Force Statistics from the Current Population Survey</w:t>
      </w:r>
      <w:r w:rsidRPr="00964FDE">
        <w:rPr>
          <w:i/>
          <w:iCs/>
          <w:lang w:val="en-US"/>
        </w:rPr>
        <w:t xml:space="preserve">. </w:t>
      </w:r>
      <w:r w:rsidRPr="00964FDE">
        <w:rPr>
          <w:lang w:val="en-US"/>
        </w:rPr>
        <w:t>Retrieved from</w:t>
      </w:r>
      <w:r w:rsidRPr="00964FDE">
        <w:rPr>
          <w:i/>
          <w:iCs/>
          <w:lang w:val="en-US"/>
        </w:rPr>
        <w:t xml:space="preserve"> </w:t>
      </w:r>
      <w:hyperlink r:id="rId48" w:history="1">
        <w:r w:rsidRPr="00964FDE">
          <w:rPr>
            <w:rStyle w:val="Hipervnculo"/>
            <w:lang w:val="en-US"/>
          </w:rPr>
          <w:t>https://www.bls.gov/cps/cpsaat11.htm</w:t>
        </w:r>
      </w:hyperlink>
    </w:p>
    <w:p w:rsidR="00FE6719" w:rsidRPr="00964FDE" w:rsidRDefault="00FE6719" w:rsidP="006047C6">
      <w:pPr>
        <w:spacing w:line="360" w:lineRule="auto"/>
        <w:ind w:left="360" w:hanging="360"/>
        <w:rPr>
          <w:b/>
          <w:bCs/>
          <w:lang w:val="en-US"/>
        </w:rPr>
      </w:pPr>
      <w:proofErr w:type="spellStart"/>
      <w:r w:rsidRPr="00964FDE">
        <w:rPr>
          <w:lang w:val="en-US"/>
        </w:rPr>
        <w:t>YCharts</w:t>
      </w:r>
      <w:proofErr w:type="spellEnd"/>
      <w:r w:rsidRPr="00964FDE">
        <w:rPr>
          <w:lang w:val="en-US"/>
        </w:rPr>
        <w:t xml:space="preserve"> (2023). </w:t>
      </w:r>
      <w:r w:rsidRPr="00964FDE">
        <w:rPr>
          <w:i/>
          <w:iCs/>
          <w:lang w:val="en-US"/>
        </w:rPr>
        <w:t xml:space="preserve">Employment by Occupation: Women as Human Resources Managers. </w:t>
      </w:r>
      <w:r w:rsidRPr="00964FDE">
        <w:rPr>
          <w:lang w:val="en-US"/>
        </w:rPr>
        <w:t xml:space="preserve">Retrieved from </w:t>
      </w:r>
      <w:hyperlink r:id="rId49" w:history="1">
        <w:r w:rsidRPr="00964FDE">
          <w:rPr>
            <w:rStyle w:val="Hipervnculo"/>
            <w:lang w:val="en-US"/>
          </w:rPr>
          <w:t>https://ycharts.com/indicators/us_employment_as_percent_of_employed_by_occupation_women_as_human_resources_managers_unadjusted</w:t>
        </w:r>
      </w:hyperlink>
    </w:p>
    <w:p w:rsidR="00FE6719" w:rsidRPr="00443DD4" w:rsidRDefault="00FE6719" w:rsidP="006047C6">
      <w:pPr>
        <w:spacing w:line="360" w:lineRule="auto"/>
        <w:ind w:left="360" w:hanging="360"/>
        <w:rPr>
          <w:color w:val="0000FF"/>
          <w:u w:val="single"/>
          <w:lang w:val="en-US"/>
        </w:rPr>
      </w:pPr>
      <w:proofErr w:type="spellStart"/>
      <w:r w:rsidRPr="00964FDE">
        <w:rPr>
          <w:lang w:val="en-US"/>
        </w:rPr>
        <w:t>Zarb</w:t>
      </w:r>
      <w:proofErr w:type="spellEnd"/>
      <w:r w:rsidRPr="00964FDE">
        <w:rPr>
          <w:lang w:val="en-US"/>
        </w:rPr>
        <w:t xml:space="preserve">, A. (2022). Assessing the role of gender in hiring: A field experiment on </w:t>
      </w:r>
      <w:proofErr w:type="spellStart"/>
      <w:r w:rsidRPr="00964FDE">
        <w:rPr>
          <w:lang w:val="en-US"/>
        </w:rPr>
        <w:t>labour</w:t>
      </w:r>
      <w:proofErr w:type="spellEnd"/>
      <w:r w:rsidRPr="00964FDE">
        <w:rPr>
          <w:lang w:val="en-US"/>
        </w:rPr>
        <w:t xml:space="preserve"> market discrimination. </w:t>
      </w:r>
      <w:r w:rsidRPr="00964FDE">
        <w:rPr>
          <w:i/>
          <w:iCs/>
          <w:lang w:val="en-US"/>
        </w:rPr>
        <w:t>SN Business &amp; Economics, 2,</w:t>
      </w:r>
      <w:r w:rsidRPr="00964FDE">
        <w:rPr>
          <w:lang w:val="en-US"/>
        </w:rPr>
        <w:t xml:space="preserve"> 1-21. </w:t>
      </w:r>
      <w:hyperlink r:id="rId50" w:tgtFrame="_new" w:history="1">
        <w:r w:rsidRPr="00964FDE">
          <w:rPr>
            <w:color w:val="0000FF"/>
            <w:u w:val="single"/>
            <w:lang w:val="en-US"/>
          </w:rPr>
          <w:t>https://doi.org/10.1007/s43546-022-00371-7</w:t>
        </w:r>
      </w:hyperlink>
    </w:p>
    <w:p w:rsidR="006E188D" w:rsidRDefault="006E188D" w:rsidP="00BF6223">
      <w:pPr>
        <w:spacing w:line="360" w:lineRule="auto"/>
        <w:ind w:left="720" w:hanging="720"/>
        <w:rPr>
          <w:lang w:val="en-US"/>
        </w:rPr>
      </w:pPr>
    </w:p>
    <w:p w:rsidR="006E188D" w:rsidRDefault="006E188D" w:rsidP="00BF6223">
      <w:pPr>
        <w:spacing w:line="360" w:lineRule="auto"/>
        <w:ind w:left="720" w:hanging="720"/>
        <w:rPr>
          <w:lang w:val="en-US"/>
        </w:rPr>
      </w:pPr>
    </w:p>
    <w:p w:rsidR="006E188D" w:rsidRPr="006047C6" w:rsidRDefault="006E188D" w:rsidP="00BF6223">
      <w:pPr>
        <w:spacing w:line="360" w:lineRule="auto"/>
        <w:ind w:left="720" w:hanging="720"/>
        <w:rPr>
          <w:lang w:val="en-US"/>
        </w:rPr>
      </w:pPr>
    </w:p>
    <w:p w:rsidR="008D39AE" w:rsidRPr="006047C6" w:rsidRDefault="00000000" w:rsidP="00DC509D">
      <w:pPr>
        <w:shd w:val="clear" w:color="auto" w:fill="FFFFFF"/>
        <w:spacing w:line="360" w:lineRule="auto"/>
        <w:jc w:val="right"/>
        <w:rPr>
          <w:i/>
          <w:sz w:val="20"/>
          <w:szCs w:val="20"/>
          <w:lang w:val="en-US"/>
        </w:rPr>
      </w:pPr>
      <w:r w:rsidRPr="006047C6">
        <w:rPr>
          <w:i/>
          <w:sz w:val="20"/>
          <w:szCs w:val="20"/>
          <w:lang w:val="en-US"/>
        </w:rPr>
        <w:t xml:space="preserve">Received: </w:t>
      </w:r>
    </w:p>
    <w:p w:rsidR="008D39AE" w:rsidRPr="006E188D" w:rsidRDefault="00000000" w:rsidP="00DC509D">
      <w:pPr>
        <w:shd w:val="clear" w:color="auto" w:fill="FFFFFF"/>
        <w:spacing w:line="360" w:lineRule="auto"/>
        <w:jc w:val="right"/>
        <w:rPr>
          <w:i/>
          <w:sz w:val="20"/>
          <w:szCs w:val="20"/>
          <w:lang w:val="es-MX"/>
        </w:rPr>
      </w:pPr>
      <w:r w:rsidRPr="006E188D">
        <w:rPr>
          <w:i/>
          <w:sz w:val="20"/>
          <w:szCs w:val="20"/>
          <w:lang w:val="es-MX"/>
        </w:rPr>
        <w:t>Accepted:</w:t>
      </w:r>
    </w:p>
    <w:p w:rsidR="008D39AE" w:rsidRPr="006047C6" w:rsidRDefault="008D39AE" w:rsidP="006B0641">
      <w:pPr>
        <w:pBdr>
          <w:top w:val="nil"/>
          <w:left w:val="nil"/>
          <w:bottom w:val="nil"/>
          <w:right w:val="nil"/>
          <w:between w:val="nil"/>
        </w:pBdr>
        <w:spacing w:line="360" w:lineRule="auto"/>
        <w:jc w:val="both"/>
        <w:rPr>
          <w:color w:val="000000"/>
          <w:lang w:val="en-US"/>
        </w:rPr>
      </w:pPr>
    </w:p>
    <w:sectPr w:rsidR="008D39AE" w:rsidRPr="006047C6" w:rsidSect="00DC509D">
      <w:headerReference w:type="even" r:id="rId51"/>
      <w:headerReference w:type="default" r:id="rId52"/>
      <w:footerReference w:type="even" r:id="rId53"/>
      <w:footerReference w:type="default" r:id="rId54"/>
      <w:pgSz w:w="11900" w:h="16840"/>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6372" w:rsidRDefault="00A96372">
      <w:r>
        <w:separator/>
      </w:r>
    </w:p>
  </w:endnote>
  <w:endnote w:type="continuationSeparator" w:id="0">
    <w:p w:rsidR="00A96372" w:rsidRDefault="00A9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39AE" w:rsidRDefault="00000000">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DC509D">
      <w:rPr>
        <w:rFonts w:ascii="Times" w:eastAsia="Times" w:hAnsi="Times" w:cs="Times"/>
        <w:noProof/>
        <w:color w:val="000000"/>
        <w:sz w:val="16"/>
        <w:szCs w:val="16"/>
      </w:rPr>
      <w:t>2</w:t>
    </w:r>
    <w:r>
      <w:rPr>
        <w:rFonts w:ascii="Times" w:eastAsia="Times" w:hAnsi="Times" w:cs="Times"/>
        <w:color w:val="000000"/>
        <w:sz w:val="16"/>
        <w:szCs w:val="16"/>
      </w:rPr>
      <w:fldChar w:fldCharType="end"/>
    </w:r>
  </w:p>
  <w:p w:rsidR="008D39AE" w:rsidRDefault="008D39A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39AE"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DC509D">
      <w:rPr>
        <w:rFonts w:ascii="Times" w:eastAsia="Times" w:hAnsi="Times" w:cs="Times"/>
        <w:noProof/>
        <w:color w:val="000000"/>
        <w:sz w:val="16"/>
        <w:szCs w:val="16"/>
      </w:rPr>
      <w:t>1</w:t>
    </w:r>
    <w:r>
      <w:rPr>
        <w:rFonts w:ascii="Times" w:eastAsia="Times" w:hAnsi="Times" w:cs="Times"/>
        <w:color w:val="000000"/>
        <w:sz w:val="16"/>
        <w:szCs w:val="16"/>
      </w:rPr>
      <w:fldChar w:fldCharType="end"/>
    </w:r>
  </w:p>
  <w:p w:rsidR="008D39AE" w:rsidRDefault="008D39A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6372" w:rsidRDefault="00A96372">
      <w:r>
        <w:separator/>
      </w:r>
    </w:p>
  </w:footnote>
  <w:footnote w:type="continuationSeparator" w:id="0">
    <w:p w:rsidR="00A96372" w:rsidRDefault="00A9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39AE" w:rsidRDefault="00000000">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39AE" w:rsidRDefault="00000000">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8D39AE" w:rsidRDefault="00000000">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01DEF"/>
    <w:multiLevelType w:val="multilevel"/>
    <w:tmpl w:val="FBD019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8190E9D"/>
    <w:multiLevelType w:val="hybridMultilevel"/>
    <w:tmpl w:val="CBB45094"/>
    <w:lvl w:ilvl="0" w:tplc="2AAED062">
      <w:start w:val="1"/>
      <w:numFmt w:val="lowerLetter"/>
      <w:lvlText w:val="(%1)"/>
      <w:lvlJc w:val="left"/>
      <w:pPr>
        <w:ind w:left="2940" w:hanging="360"/>
      </w:pPr>
      <w:rPr>
        <w:rFonts w:hint="default"/>
      </w:rPr>
    </w:lvl>
    <w:lvl w:ilvl="1" w:tplc="040A0019" w:tentative="1">
      <w:start w:val="1"/>
      <w:numFmt w:val="lowerLetter"/>
      <w:lvlText w:val="%2."/>
      <w:lvlJc w:val="left"/>
      <w:pPr>
        <w:ind w:left="3660" w:hanging="360"/>
      </w:pPr>
    </w:lvl>
    <w:lvl w:ilvl="2" w:tplc="040A001B" w:tentative="1">
      <w:start w:val="1"/>
      <w:numFmt w:val="lowerRoman"/>
      <w:lvlText w:val="%3."/>
      <w:lvlJc w:val="right"/>
      <w:pPr>
        <w:ind w:left="4380" w:hanging="180"/>
      </w:pPr>
    </w:lvl>
    <w:lvl w:ilvl="3" w:tplc="040A000F" w:tentative="1">
      <w:start w:val="1"/>
      <w:numFmt w:val="decimal"/>
      <w:lvlText w:val="%4."/>
      <w:lvlJc w:val="left"/>
      <w:pPr>
        <w:ind w:left="5100" w:hanging="360"/>
      </w:pPr>
    </w:lvl>
    <w:lvl w:ilvl="4" w:tplc="040A0019" w:tentative="1">
      <w:start w:val="1"/>
      <w:numFmt w:val="lowerLetter"/>
      <w:lvlText w:val="%5."/>
      <w:lvlJc w:val="left"/>
      <w:pPr>
        <w:ind w:left="5820" w:hanging="360"/>
      </w:pPr>
    </w:lvl>
    <w:lvl w:ilvl="5" w:tplc="040A001B" w:tentative="1">
      <w:start w:val="1"/>
      <w:numFmt w:val="lowerRoman"/>
      <w:lvlText w:val="%6."/>
      <w:lvlJc w:val="right"/>
      <w:pPr>
        <w:ind w:left="6540" w:hanging="180"/>
      </w:pPr>
    </w:lvl>
    <w:lvl w:ilvl="6" w:tplc="040A000F" w:tentative="1">
      <w:start w:val="1"/>
      <w:numFmt w:val="decimal"/>
      <w:lvlText w:val="%7."/>
      <w:lvlJc w:val="left"/>
      <w:pPr>
        <w:ind w:left="7260" w:hanging="360"/>
      </w:pPr>
    </w:lvl>
    <w:lvl w:ilvl="7" w:tplc="040A0019" w:tentative="1">
      <w:start w:val="1"/>
      <w:numFmt w:val="lowerLetter"/>
      <w:lvlText w:val="%8."/>
      <w:lvlJc w:val="left"/>
      <w:pPr>
        <w:ind w:left="7980" w:hanging="360"/>
      </w:pPr>
    </w:lvl>
    <w:lvl w:ilvl="8" w:tplc="040A001B" w:tentative="1">
      <w:start w:val="1"/>
      <w:numFmt w:val="lowerRoman"/>
      <w:lvlText w:val="%9."/>
      <w:lvlJc w:val="right"/>
      <w:pPr>
        <w:ind w:left="8700" w:hanging="180"/>
      </w:pPr>
    </w:lvl>
  </w:abstractNum>
  <w:num w:numId="1" w16cid:durableId="1421442694">
    <w:abstractNumId w:val="0"/>
  </w:num>
  <w:num w:numId="2" w16cid:durableId="112106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9AE"/>
    <w:rsid w:val="00000B09"/>
    <w:rsid w:val="00003EAA"/>
    <w:rsid w:val="0000508A"/>
    <w:rsid w:val="00005B60"/>
    <w:rsid w:val="00005D42"/>
    <w:rsid w:val="000171AE"/>
    <w:rsid w:val="00021748"/>
    <w:rsid w:val="000251B0"/>
    <w:rsid w:val="00026FC3"/>
    <w:rsid w:val="00031CC7"/>
    <w:rsid w:val="000360B4"/>
    <w:rsid w:val="0003709D"/>
    <w:rsid w:val="00040AF3"/>
    <w:rsid w:val="0005392F"/>
    <w:rsid w:val="000546BE"/>
    <w:rsid w:val="00060424"/>
    <w:rsid w:val="00065A08"/>
    <w:rsid w:val="00067067"/>
    <w:rsid w:val="00071BAF"/>
    <w:rsid w:val="00080221"/>
    <w:rsid w:val="000903AA"/>
    <w:rsid w:val="00091DFA"/>
    <w:rsid w:val="0009346F"/>
    <w:rsid w:val="00097BB6"/>
    <w:rsid w:val="000A1668"/>
    <w:rsid w:val="000A4629"/>
    <w:rsid w:val="000B55EA"/>
    <w:rsid w:val="000B6D16"/>
    <w:rsid w:val="000C4516"/>
    <w:rsid w:val="000C4B54"/>
    <w:rsid w:val="000C6452"/>
    <w:rsid w:val="000C7A22"/>
    <w:rsid w:val="000D37EA"/>
    <w:rsid w:val="000D7A5D"/>
    <w:rsid w:val="000E063A"/>
    <w:rsid w:val="000E52B9"/>
    <w:rsid w:val="000E6992"/>
    <w:rsid w:val="000E751B"/>
    <w:rsid w:val="000F4554"/>
    <w:rsid w:val="001045AD"/>
    <w:rsid w:val="00106364"/>
    <w:rsid w:val="00107AA5"/>
    <w:rsid w:val="001107AC"/>
    <w:rsid w:val="0011617F"/>
    <w:rsid w:val="00116AEA"/>
    <w:rsid w:val="001203EB"/>
    <w:rsid w:val="001206E3"/>
    <w:rsid w:val="00120EB2"/>
    <w:rsid w:val="0013539D"/>
    <w:rsid w:val="00135AFC"/>
    <w:rsid w:val="001378A9"/>
    <w:rsid w:val="00140D12"/>
    <w:rsid w:val="001421AD"/>
    <w:rsid w:val="00142A22"/>
    <w:rsid w:val="00151DAA"/>
    <w:rsid w:val="00155546"/>
    <w:rsid w:val="00156721"/>
    <w:rsid w:val="00162392"/>
    <w:rsid w:val="00164A44"/>
    <w:rsid w:val="00170265"/>
    <w:rsid w:val="0017557D"/>
    <w:rsid w:val="00176B1C"/>
    <w:rsid w:val="001771F1"/>
    <w:rsid w:val="001773DF"/>
    <w:rsid w:val="00182412"/>
    <w:rsid w:val="00190DEC"/>
    <w:rsid w:val="001959C9"/>
    <w:rsid w:val="001959E3"/>
    <w:rsid w:val="00196951"/>
    <w:rsid w:val="001A1405"/>
    <w:rsid w:val="001A2489"/>
    <w:rsid w:val="001A2687"/>
    <w:rsid w:val="001C0023"/>
    <w:rsid w:val="001C5B96"/>
    <w:rsid w:val="001E0FBD"/>
    <w:rsid w:val="001E1080"/>
    <w:rsid w:val="001E144F"/>
    <w:rsid w:val="001E3608"/>
    <w:rsid w:val="001F46FC"/>
    <w:rsid w:val="001F5F3D"/>
    <w:rsid w:val="001F7045"/>
    <w:rsid w:val="00203C69"/>
    <w:rsid w:val="00216C34"/>
    <w:rsid w:val="002175C5"/>
    <w:rsid w:val="00217C7B"/>
    <w:rsid w:val="00223A65"/>
    <w:rsid w:val="00230064"/>
    <w:rsid w:val="00234A02"/>
    <w:rsid w:val="0024064D"/>
    <w:rsid w:val="00243B51"/>
    <w:rsid w:val="0024481D"/>
    <w:rsid w:val="00260094"/>
    <w:rsid w:val="002613B4"/>
    <w:rsid w:val="002623DB"/>
    <w:rsid w:val="00266EF2"/>
    <w:rsid w:val="00273D34"/>
    <w:rsid w:val="00275935"/>
    <w:rsid w:val="00277285"/>
    <w:rsid w:val="00277892"/>
    <w:rsid w:val="00280878"/>
    <w:rsid w:val="00287DD3"/>
    <w:rsid w:val="00290B5B"/>
    <w:rsid w:val="00292441"/>
    <w:rsid w:val="002948F3"/>
    <w:rsid w:val="00297171"/>
    <w:rsid w:val="002A0F4A"/>
    <w:rsid w:val="002A1030"/>
    <w:rsid w:val="002A1A08"/>
    <w:rsid w:val="002A2966"/>
    <w:rsid w:val="002A3C2D"/>
    <w:rsid w:val="002D6A83"/>
    <w:rsid w:val="002D6E36"/>
    <w:rsid w:val="002D76A9"/>
    <w:rsid w:val="002D7912"/>
    <w:rsid w:val="002D7FEF"/>
    <w:rsid w:val="002E1319"/>
    <w:rsid w:val="002F2D57"/>
    <w:rsid w:val="00300D12"/>
    <w:rsid w:val="00301FBF"/>
    <w:rsid w:val="00302B6A"/>
    <w:rsid w:val="0030324A"/>
    <w:rsid w:val="00310949"/>
    <w:rsid w:val="003316C3"/>
    <w:rsid w:val="00332D80"/>
    <w:rsid w:val="003412E0"/>
    <w:rsid w:val="00346010"/>
    <w:rsid w:val="003501D4"/>
    <w:rsid w:val="003668CB"/>
    <w:rsid w:val="003710D9"/>
    <w:rsid w:val="003742A1"/>
    <w:rsid w:val="00374C60"/>
    <w:rsid w:val="00380649"/>
    <w:rsid w:val="00383DE8"/>
    <w:rsid w:val="00385B5B"/>
    <w:rsid w:val="003900F2"/>
    <w:rsid w:val="00392C90"/>
    <w:rsid w:val="00394DF0"/>
    <w:rsid w:val="003A27D3"/>
    <w:rsid w:val="003B220B"/>
    <w:rsid w:val="003B30A3"/>
    <w:rsid w:val="003B72B5"/>
    <w:rsid w:val="003D3E95"/>
    <w:rsid w:val="003D7277"/>
    <w:rsid w:val="003E28CA"/>
    <w:rsid w:val="003E3491"/>
    <w:rsid w:val="003F0326"/>
    <w:rsid w:val="00400179"/>
    <w:rsid w:val="00403114"/>
    <w:rsid w:val="004070C8"/>
    <w:rsid w:val="00407957"/>
    <w:rsid w:val="004148A9"/>
    <w:rsid w:val="00433881"/>
    <w:rsid w:val="00433D13"/>
    <w:rsid w:val="00434F99"/>
    <w:rsid w:val="00443357"/>
    <w:rsid w:val="00443DD4"/>
    <w:rsid w:val="00452780"/>
    <w:rsid w:val="00452AC0"/>
    <w:rsid w:val="004635C1"/>
    <w:rsid w:val="0046531C"/>
    <w:rsid w:val="00467DC0"/>
    <w:rsid w:val="00483B3A"/>
    <w:rsid w:val="00484075"/>
    <w:rsid w:val="00484D69"/>
    <w:rsid w:val="004919A7"/>
    <w:rsid w:val="00491D96"/>
    <w:rsid w:val="00494B59"/>
    <w:rsid w:val="004A0461"/>
    <w:rsid w:val="004A2E8A"/>
    <w:rsid w:val="004B1CB9"/>
    <w:rsid w:val="004B6510"/>
    <w:rsid w:val="004C1BB9"/>
    <w:rsid w:val="004C3C4F"/>
    <w:rsid w:val="004C5CFE"/>
    <w:rsid w:val="004C691A"/>
    <w:rsid w:val="004C7C7C"/>
    <w:rsid w:val="004D0F0C"/>
    <w:rsid w:val="004D2EB8"/>
    <w:rsid w:val="004D4BCE"/>
    <w:rsid w:val="004D6620"/>
    <w:rsid w:val="004E1BF6"/>
    <w:rsid w:val="004E2564"/>
    <w:rsid w:val="004F3932"/>
    <w:rsid w:val="0050557C"/>
    <w:rsid w:val="00507D9B"/>
    <w:rsid w:val="00512211"/>
    <w:rsid w:val="00516412"/>
    <w:rsid w:val="00516F2A"/>
    <w:rsid w:val="00531A03"/>
    <w:rsid w:val="00531AE0"/>
    <w:rsid w:val="00536AF8"/>
    <w:rsid w:val="00536F2F"/>
    <w:rsid w:val="00537A30"/>
    <w:rsid w:val="005560A3"/>
    <w:rsid w:val="005731CE"/>
    <w:rsid w:val="005743DF"/>
    <w:rsid w:val="00577BB1"/>
    <w:rsid w:val="00580782"/>
    <w:rsid w:val="00582FBF"/>
    <w:rsid w:val="0058302E"/>
    <w:rsid w:val="005844A9"/>
    <w:rsid w:val="00591DCA"/>
    <w:rsid w:val="00596A2A"/>
    <w:rsid w:val="005A0EC2"/>
    <w:rsid w:val="005A0F27"/>
    <w:rsid w:val="005A6096"/>
    <w:rsid w:val="005A6DB7"/>
    <w:rsid w:val="005A75F6"/>
    <w:rsid w:val="005B0EE9"/>
    <w:rsid w:val="005B4881"/>
    <w:rsid w:val="005B5C03"/>
    <w:rsid w:val="005D46A6"/>
    <w:rsid w:val="005D5704"/>
    <w:rsid w:val="005E31C2"/>
    <w:rsid w:val="005E5D5B"/>
    <w:rsid w:val="005F23F1"/>
    <w:rsid w:val="00604128"/>
    <w:rsid w:val="006047C6"/>
    <w:rsid w:val="0061017F"/>
    <w:rsid w:val="006117BE"/>
    <w:rsid w:val="00616FC6"/>
    <w:rsid w:val="00622280"/>
    <w:rsid w:val="00630100"/>
    <w:rsid w:val="00636B8E"/>
    <w:rsid w:val="00645A24"/>
    <w:rsid w:val="00647BA5"/>
    <w:rsid w:val="006509AB"/>
    <w:rsid w:val="00651425"/>
    <w:rsid w:val="0065222F"/>
    <w:rsid w:val="00656A44"/>
    <w:rsid w:val="00656E1C"/>
    <w:rsid w:val="0065792B"/>
    <w:rsid w:val="00660832"/>
    <w:rsid w:val="006649BB"/>
    <w:rsid w:val="006662EA"/>
    <w:rsid w:val="006704CE"/>
    <w:rsid w:val="0067192F"/>
    <w:rsid w:val="00680B0B"/>
    <w:rsid w:val="00684194"/>
    <w:rsid w:val="006854E8"/>
    <w:rsid w:val="0069123E"/>
    <w:rsid w:val="0069538C"/>
    <w:rsid w:val="00695DFB"/>
    <w:rsid w:val="006A1125"/>
    <w:rsid w:val="006A437B"/>
    <w:rsid w:val="006A55EF"/>
    <w:rsid w:val="006B0317"/>
    <w:rsid w:val="006B0641"/>
    <w:rsid w:val="006B43BF"/>
    <w:rsid w:val="006B48F0"/>
    <w:rsid w:val="006B6E21"/>
    <w:rsid w:val="006C0E96"/>
    <w:rsid w:val="006C2627"/>
    <w:rsid w:val="006C5767"/>
    <w:rsid w:val="006E188D"/>
    <w:rsid w:val="006E20E4"/>
    <w:rsid w:val="006E29E0"/>
    <w:rsid w:val="006E6350"/>
    <w:rsid w:val="006F7241"/>
    <w:rsid w:val="00705813"/>
    <w:rsid w:val="007131D8"/>
    <w:rsid w:val="00714BE9"/>
    <w:rsid w:val="00722DC9"/>
    <w:rsid w:val="00727026"/>
    <w:rsid w:val="00732CE8"/>
    <w:rsid w:val="0073453D"/>
    <w:rsid w:val="00735263"/>
    <w:rsid w:val="00740A0F"/>
    <w:rsid w:val="00743985"/>
    <w:rsid w:val="00744712"/>
    <w:rsid w:val="00745F8B"/>
    <w:rsid w:val="00761C31"/>
    <w:rsid w:val="00773D1F"/>
    <w:rsid w:val="0077527E"/>
    <w:rsid w:val="00775830"/>
    <w:rsid w:val="007879E7"/>
    <w:rsid w:val="00790F64"/>
    <w:rsid w:val="007963AD"/>
    <w:rsid w:val="00796636"/>
    <w:rsid w:val="007A10DA"/>
    <w:rsid w:val="007A27A4"/>
    <w:rsid w:val="007A5D4A"/>
    <w:rsid w:val="007C3726"/>
    <w:rsid w:val="007C68ED"/>
    <w:rsid w:val="007D2692"/>
    <w:rsid w:val="007D5998"/>
    <w:rsid w:val="007D67D0"/>
    <w:rsid w:val="007D724C"/>
    <w:rsid w:val="007F05B0"/>
    <w:rsid w:val="007F314B"/>
    <w:rsid w:val="008007F7"/>
    <w:rsid w:val="00800935"/>
    <w:rsid w:val="008039B0"/>
    <w:rsid w:val="00804E00"/>
    <w:rsid w:val="00814481"/>
    <w:rsid w:val="00815441"/>
    <w:rsid w:val="00821FB8"/>
    <w:rsid w:val="00825780"/>
    <w:rsid w:val="00825D60"/>
    <w:rsid w:val="00825DFF"/>
    <w:rsid w:val="00832342"/>
    <w:rsid w:val="0083349E"/>
    <w:rsid w:val="00834AE9"/>
    <w:rsid w:val="00835BB2"/>
    <w:rsid w:val="00835FCD"/>
    <w:rsid w:val="00841B09"/>
    <w:rsid w:val="0084237D"/>
    <w:rsid w:val="00845179"/>
    <w:rsid w:val="008554CD"/>
    <w:rsid w:val="008605B1"/>
    <w:rsid w:val="008656DA"/>
    <w:rsid w:val="008677E6"/>
    <w:rsid w:val="00873061"/>
    <w:rsid w:val="008736F5"/>
    <w:rsid w:val="00880727"/>
    <w:rsid w:val="00885649"/>
    <w:rsid w:val="00892073"/>
    <w:rsid w:val="008926C5"/>
    <w:rsid w:val="00893DB5"/>
    <w:rsid w:val="0089596C"/>
    <w:rsid w:val="008A255D"/>
    <w:rsid w:val="008B41E9"/>
    <w:rsid w:val="008B5428"/>
    <w:rsid w:val="008B62E7"/>
    <w:rsid w:val="008C5F7A"/>
    <w:rsid w:val="008D39AE"/>
    <w:rsid w:val="008D4121"/>
    <w:rsid w:val="008D5535"/>
    <w:rsid w:val="008D73E8"/>
    <w:rsid w:val="008F4EBD"/>
    <w:rsid w:val="008F7716"/>
    <w:rsid w:val="0090750C"/>
    <w:rsid w:val="0091202C"/>
    <w:rsid w:val="00923C6D"/>
    <w:rsid w:val="00924F40"/>
    <w:rsid w:val="00926895"/>
    <w:rsid w:val="00941867"/>
    <w:rsid w:val="00957A02"/>
    <w:rsid w:val="009602D0"/>
    <w:rsid w:val="00964FDE"/>
    <w:rsid w:val="00966AE2"/>
    <w:rsid w:val="00966E0E"/>
    <w:rsid w:val="00972D92"/>
    <w:rsid w:val="009744E8"/>
    <w:rsid w:val="009744F3"/>
    <w:rsid w:val="0097632B"/>
    <w:rsid w:val="009803FF"/>
    <w:rsid w:val="009A228E"/>
    <w:rsid w:val="009B23D6"/>
    <w:rsid w:val="009B5DAB"/>
    <w:rsid w:val="009C7CF8"/>
    <w:rsid w:val="009D5EEF"/>
    <w:rsid w:val="009D717E"/>
    <w:rsid w:val="009E59ED"/>
    <w:rsid w:val="009E63BE"/>
    <w:rsid w:val="009F1514"/>
    <w:rsid w:val="009F3555"/>
    <w:rsid w:val="00A06700"/>
    <w:rsid w:val="00A0719F"/>
    <w:rsid w:val="00A1243E"/>
    <w:rsid w:val="00A241B0"/>
    <w:rsid w:val="00A24CFE"/>
    <w:rsid w:val="00A25CB4"/>
    <w:rsid w:val="00A2611E"/>
    <w:rsid w:val="00A31B75"/>
    <w:rsid w:val="00A3576A"/>
    <w:rsid w:val="00A41A1C"/>
    <w:rsid w:val="00A41F64"/>
    <w:rsid w:val="00A42A8A"/>
    <w:rsid w:val="00A4686F"/>
    <w:rsid w:val="00A46D96"/>
    <w:rsid w:val="00A47F35"/>
    <w:rsid w:val="00A50788"/>
    <w:rsid w:val="00A529A8"/>
    <w:rsid w:val="00A53071"/>
    <w:rsid w:val="00A54530"/>
    <w:rsid w:val="00A62367"/>
    <w:rsid w:val="00A64565"/>
    <w:rsid w:val="00A664C3"/>
    <w:rsid w:val="00A70E21"/>
    <w:rsid w:val="00A90054"/>
    <w:rsid w:val="00A9219B"/>
    <w:rsid w:val="00A939A0"/>
    <w:rsid w:val="00A93E5E"/>
    <w:rsid w:val="00A96372"/>
    <w:rsid w:val="00A96791"/>
    <w:rsid w:val="00A97372"/>
    <w:rsid w:val="00AA64B7"/>
    <w:rsid w:val="00AB3488"/>
    <w:rsid w:val="00AB5F5D"/>
    <w:rsid w:val="00AB6A1D"/>
    <w:rsid w:val="00AB6D6C"/>
    <w:rsid w:val="00AB7B91"/>
    <w:rsid w:val="00AC26DB"/>
    <w:rsid w:val="00AC6867"/>
    <w:rsid w:val="00AD080F"/>
    <w:rsid w:val="00AD78C3"/>
    <w:rsid w:val="00AD7CEB"/>
    <w:rsid w:val="00AF1E65"/>
    <w:rsid w:val="00AF5968"/>
    <w:rsid w:val="00AF59C2"/>
    <w:rsid w:val="00AF5C6B"/>
    <w:rsid w:val="00B062B4"/>
    <w:rsid w:val="00B12FC7"/>
    <w:rsid w:val="00B13C63"/>
    <w:rsid w:val="00B14137"/>
    <w:rsid w:val="00B15013"/>
    <w:rsid w:val="00B2774B"/>
    <w:rsid w:val="00B300F3"/>
    <w:rsid w:val="00B347BA"/>
    <w:rsid w:val="00B3573D"/>
    <w:rsid w:val="00B41837"/>
    <w:rsid w:val="00B4200A"/>
    <w:rsid w:val="00B452BA"/>
    <w:rsid w:val="00B528CF"/>
    <w:rsid w:val="00B54C61"/>
    <w:rsid w:val="00B57A72"/>
    <w:rsid w:val="00B6293B"/>
    <w:rsid w:val="00B6409D"/>
    <w:rsid w:val="00B81321"/>
    <w:rsid w:val="00B8412E"/>
    <w:rsid w:val="00B936C4"/>
    <w:rsid w:val="00B943CC"/>
    <w:rsid w:val="00B9477A"/>
    <w:rsid w:val="00B95753"/>
    <w:rsid w:val="00B971B9"/>
    <w:rsid w:val="00B97F6C"/>
    <w:rsid w:val="00BA1B75"/>
    <w:rsid w:val="00BA544C"/>
    <w:rsid w:val="00BA60E9"/>
    <w:rsid w:val="00BB11E8"/>
    <w:rsid w:val="00BB237C"/>
    <w:rsid w:val="00BB248D"/>
    <w:rsid w:val="00BB612D"/>
    <w:rsid w:val="00BC0952"/>
    <w:rsid w:val="00BC7809"/>
    <w:rsid w:val="00BE6ED3"/>
    <w:rsid w:val="00BE7364"/>
    <w:rsid w:val="00BF3E40"/>
    <w:rsid w:val="00BF4919"/>
    <w:rsid w:val="00BF6223"/>
    <w:rsid w:val="00C03CE2"/>
    <w:rsid w:val="00C05154"/>
    <w:rsid w:val="00C07219"/>
    <w:rsid w:val="00C171B5"/>
    <w:rsid w:val="00C2620F"/>
    <w:rsid w:val="00C26C8F"/>
    <w:rsid w:val="00C30CE6"/>
    <w:rsid w:val="00C343C9"/>
    <w:rsid w:val="00C37401"/>
    <w:rsid w:val="00C42226"/>
    <w:rsid w:val="00C5218C"/>
    <w:rsid w:val="00C70434"/>
    <w:rsid w:val="00C754B8"/>
    <w:rsid w:val="00C81A93"/>
    <w:rsid w:val="00C91B6E"/>
    <w:rsid w:val="00C94454"/>
    <w:rsid w:val="00CA4D2A"/>
    <w:rsid w:val="00CB058A"/>
    <w:rsid w:val="00CB0810"/>
    <w:rsid w:val="00CB2873"/>
    <w:rsid w:val="00CB37C3"/>
    <w:rsid w:val="00CD69D8"/>
    <w:rsid w:val="00CD7F15"/>
    <w:rsid w:val="00CE5446"/>
    <w:rsid w:val="00CE56FD"/>
    <w:rsid w:val="00CF118F"/>
    <w:rsid w:val="00CF5D01"/>
    <w:rsid w:val="00D01164"/>
    <w:rsid w:val="00D02AC5"/>
    <w:rsid w:val="00D03ABE"/>
    <w:rsid w:val="00D10339"/>
    <w:rsid w:val="00D30133"/>
    <w:rsid w:val="00D32C41"/>
    <w:rsid w:val="00D32E82"/>
    <w:rsid w:val="00D339A6"/>
    <w:rsid w:val="00D42458"/>
    <w:rsid w:val="00D42661"/>
    <w:rsid w:val="00D512F9"/>
    <w:rsid w:val="00D535C3"/>
    <w:rsid w:val="00D62033"/>
    <w:rsid w:val="00D700F0"/>
    <w:rsid w:val="00D7224A"/>
    <w:rsid w:val="00D800E4"/>
    <w:rsid w:val="00D8691E"/>
    <w:rsid w:val="00D91E59"/>
    <w:rsid w:val="00D92133"/>
    <w:rsid w:val="00D96589"/>
    <w:rsid w:val="00D97A55"/>
    <w:rsid w:val="00DA03EB"/>
    <w:rsid w:val="00DA3F78"/>
    <w:rsid w:val="00DA4320"/>
    <w:rsid w:val="00DA4DDD"/>
    <w:rsid w:val="00DC15D0"/>
    <w:rsid w:val="00DC509D"/>
    <w:rsid w:val="00DD180E"/>
    <w:rsid w:val="00DD2780"/>
    <w:rsid w:val="00DD32BC"/>
    <w:rsid w:val="00DF1DBE"/>
    <w:rsid w:val="00DF35B4"/>
    <w:rsid w:val="00DF37A0"/>
    <w:rsid w:val="00DF7250"/>
    <w:rsid w:val="00E02313"/>
    <w:rsid w:val="00E10D83"/>
    <w:rsid w:val="00E10FA1"/>
    <w:rsid w:val="00E13D0A"/>
    <w:rsid w:val="00E152DC"/>
    <w:rsid w:val="00E17670"/>
    <w:rsid w:val="00E2722F"/>
    <w:rsid w:val="00E27E36"/>
    <w:rsid w:val="00E3369C"/>
    <w:rsid w:val="00E33A66"/>
    <w:rsid w:val="00E37561"/>
    <w:rsid w:val="00E5576A"/>
    <w:rsid w:val="00E6115D"/>
    <w:rsid w:val="00E733A0"/>
    <w:rsid w:val="00E82AF5"/>
    <w:rsid w:val="00E82DD1"/>
    <w:rsid w:val="00E83798"/>
    <w:rsid w:val="00E845D9"/>
    <w:rsid w:val="00E860F4"/>
    <w:rsid w:val="00E872A7"/>
    <w:rsid w:val="00E92A59"/>
    <w:rsid w:val="00E960B2"/>
    <w:rsid w:val="00EA17AB"/>
    <w:rsid w:val="00EA5BFD"/>
    <w:rsid w:val="00EB224C"/>
    <w:rsid w:val="00EB4F98"/>
    <w:rsid w:val="00EB6FCF"/>
    <w:rsid w:val="00EC1477"/>
    <w:rsid w:val="00EC3057"/>
    <w:rsid w:val="00EC3956"/>
    <w:rsid w:val="00ED0D9A"/>
    <w:rsid w:val="00ED126F"/>
    <w:rsid w:val="00ED43C7"/>
    <w:rsid w:val="00ED49CF"/>
    <w:rsid w:val="00EE7734"/>
    <w:rsid w:val="00EF0720"/>
    <w:rsid w:val="00EF4BC8"/>
    <w:rsid w:val="00F04C56"/>
    <w:rsid w:val="00F05914"/>
    <w:rsid w:val="00F07084"/>
    <w:rsid w:val="00F12DD1"/>
    <w:rsid w:val="00F21DD3"/>
    <w:rsid w:val="00F3439D"/>
    <w:rsid w:val="00F40CDF"/>
    <w:rsid w:val="00F427B5"/>
    <w:rsid w:val="00F42A82"/>
    <w:rsid w:val="00F522B3"/>
    <w:rsid w:val="00F54051"/>
    <w:rsid w:val="00F74D5E"/>
    <w:rsid w:val="00F8372A"/>
    <w:rsid w:val="00F85533"/>
    <w:rsid w:val="00F93753"/>
    <w:rsid w:val="00F94540"/>
    <w:rsid w:val="00F95132"/>
    <w:rsid w:val="00F95D57"/>
    <w:rsid w:val="00F96EB2"/>
    <w:rsid w:val="00FA1708"/>
    <w:rsid w:val="00FA597D"/>
    <w:rsid w:val="00FA7124"/>
    <w:rsid w:val="00FB167C"/>
    <w:rsid w:val="00FB2075"/>
    <w:rsid w:val="00FB3373"/>
    <w:rsid w:val="00FC5EC1"/>
    <w:rsid w:val="00FD48B8"/>
    <w:rsid w:val="00FD68C6"/>
    <w:rsid w:val="00FE6719"/>
    <w:rsid w:val="00FF6E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6493"/>
  <w15:docId w15:val="{D5BB6A9B-5D10-4841-B35E-9E607F4F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Pr>
  </w:style>
  <w:style w:type="character" w:styleId="nfasis">
    <w:name w:val="Emphasis"/>
    <w:basedOn w:val="Fuentedeprrafopredeter"/>
    <w:uiPriority w:val="20"/>
    <w:qFormat/>
    <w:rsid w:val="00ED49CF"/>
    <w:rPr>
      <w:i/>
      <w:iCs/>
    </w:rPr>
  </w:style>
  <w:style w:type="character" w:styleId="Textoennegrita">
    <w:name w:val="Strong"/>
    <w:basedOn w:val="Fuentedeprrafopredeter"/>
    <w:uiPriority w:val="22"/>
    <w:qFormat/>
    <w:rsid w:val="00AB7B91"/>
    <w:rPr>
      <w:b/>
      <w:bCs/>
    </w:rPr>
  </w:style>
  <w:style w:type="character" w:styleId="Hipervnculovisitado">
    <w:name w:val="FollowedHyperlink"/>
    <w:basedOn w:val="Fuentedeprrafopredeter"/>
    <w:uiPriority w:val="99"/>
    <w:semiHidden/>
    <w:unhideWhenUsed/>
    <w:rsid w:val="004B65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4974">
      <w:bodyDiv w:val="1"/>
      <w:marLeft w:val="0"/>
      <w:marRight w:val="0"/>
      <w:marTop w:val="0"/>
      <w:marBottom w:val="0"/>
      <w:divBdr>
        <w:top w:val="none" w:sz="0" w:space="0" w:color="auto"/>
        <w:left w:val="none" w:sz="0" w:space="0" w:color="auto"/>
        <w:bottom w:val="none" w:sz="0" w:space="0" w:color="auto"/>
        <w:right w:val="none" w:sz="0" w:space="0" w:color="auto"/>
      </w:divBdr>
    </w:div>
    <w:div w:id="344673187">
      <w:bodyDiv w:val="1"/>
      <w:marLeft w:val="0"/>
      <w:marRight w:val="0"/>
      <w:marTop w:val="0"/>
      <w:marBottom w:val="0"/>
      <w:divBdr>
        <w:top w:val="none" w:sz="0" w:space="0" w:color="auto"/>
        <w:left w:val="none" w:sz="0" w:space="0" w:color="auto"/>
        <w:bottom w:val="none" w:sz="0" w:space="0" w:color="auto"/>
        <w:right w:val="none" w:sz="0" w:space="0" w:color="auto"/>
      </w:divBdr>
    </w:div>
    <w:div w:id="511409987">
      <w:bodyDiv w:val="1"/>
      <w:marLeft w:val="0"/>
      <w:marRight w:val="0"/>
      <w:marTop w:val="0"/>
      <w:marBottom w:val="0"/>
      <w:divBdr>
        <w:top w:val="none" w:sz="0" w:space="0" w:color="auto"/>
        <w:left w:val="none" w:sz="0" w:space="0" w:color="auto"/>
        <w:bottom w:val="none" w:sz="0" w:space="0" w:color="auto"/>
        <w:right w:val="none" w:sz="0" w:space="0" w:color="auto"/>
      </w:divBdr>
    </w:div>
    <w:div w:id="516848376">
      <w:bodyDiv w:val="1"/>
      <w:marLeft w:val="0"/>
      <w:marRight w:val="0"/>
      <w:marTop w:val="0"/>
      <w:marBottom w:val="0"/>
      <w:divBdr>
        <w:top w:val="none" w:sz="0" w:space="0" w:color="auto"/>
        <w:left w:val="none" w:sz="0" w:space="0" w:color="auto"/>
        <w:bottom w:val="none" w:sz="0" w:space="0" w:color="auto"/>
        <w:right w:val="none" w:sz="0" w:space="0" w:color="auto"/>
      </w:divBdr>
    </w:div>
    <w:div w:id="630944236">
      <w:bodyDiv w:val="1"/>
      <w:marLeft w:val="0"/>
      <w:marRight w:val="0"/>
      <w:marTop w:val="0"/>
      <w:marBottom w:val="0"/>
      <w:divBdr>
        <w:top w:val="none" w:sz="0" w:space="0" w:color="auto"/>
        <w:left w:val="none" w:sz="0" w:space="0" w:color="auto"/>
        <w:bottom w:val="none" w:sz="0" w:space="0" w:color="auto"/>
        <w:right w:val="none" w:sz="0" w:space="0" w:color="auto"/>
      </w:divBdr>
    </w:div>
    <w:div w:id="765997927">
      <w:bodyDiv w:val="1"/>
      <w:marLeft w:val="0"/>
      <w:marRight w:val="0"/>
      <w:marTop w:val="0"/>
      <w:marBottom w:val="0"/>
      <w:divBdr>
        <w:top w:val="none" w:sz="0" w:space="0" w:color="auto"/>
        <w:left w:val="none" w:sz="0" w:space="0" w:color="auto"/>
        <w:bottom w:val="none" w:sz="0" w:space="0" w:color="auto"/>
        <w:right w:val="none" w:sz="0" w:space="0" w:color="auto"/>
      </w:divBdr>
    </w:div>
    <w:div w:id="916669620">
      <w:bodyDiv w:val="1"/>
      <w:marLeft w:val="0"/>
      <w:marRight w:val="0"/>
      <w:marTop w:val="0"/>
      <w:marBottom w:val="0"/>
      <w:divBdr>
        <w:top w:val="none" w:sz="0" w:space="0" w:color="auto"/>
        <w:left w:val="none" w:sz="0" w:space="0" w:color="auto"/>
        <w:bottom w:val="none" w:sz="0" w:space="0" w:color="auto"/>
        <w:right w:val="none" w:sz="0" w:space="0" w:color="auto"/>
      </w:divBdr>
    </w:div>
    <w:div w:id="934021678">
      <w:bodyDiv w:val="1"/>
      <w:marLeft w:val="0"/>
      <w:marRight w:val="0"/>
      <w:marTop w:val="0"/>
      <w:marBottom w:val="0"/>
      <w:divBdr>
        <w:top w:val="none" w:sz="0" w:space="0" w:color="auto"/>
        <w:left w:val="none" w:sz="0" w:space="0" w:color="auto"/>
        <w:bottom w:val="none" w:sz="0" w:space="0" w:color="auto"/>
        <w:right w:val="none" w:sz="0" w:space="0" w:color="auto"/>
      </w:divBdr>
    </w:div>
    <w:div w:id="1003974101">
      <w:bodyDiv w:val="1"/>
      <w:marLeft w:val="0"/>
      <w:marRight w:val="0"/>
      <w:marTop w:val="0"/>
      <w:marBottom w:val="0"/>
      <w:divBdr>
        <w:top w:val="none" w:sz="0" w:space="0" w:color="auto"/>
        <w:left w:val="none" w:sz="0" w:space="0" w:color="auto"/>
        <w:bottom w:val="none" w:sz="0" w:space="0" w:color="auto"/>
        <w:right w:val="none" w:sz="0" w:space="0" w:color="auto"/>
      </w:divBdr>
    </w:div>
    <w:div w:id="1095517545">
      <w:bodyDiv w:val="1"/>
      <w:marLeft w:val="0"/>
      <w:marRight w:val="0"/>
      <w:marTop w:val="0"/>
      <w:marBottom w:val="0"/>
      <w:divBdr>
        <w:top w:val="none" w:sz="0" w:space="0" w:color="auto"/>
        <w:left w:val="none" w:sz="0" w:space="0" w:color="auto"/>
        <w:bottom w:val="none" w:sz="0" w:space="0" w:color="auto"/>
        <w:right w:val="none" w:sz="0" w:space="0" w:color="auto"/>
      </w:divBdr>
    </w:div>
    <w:div w:id="1100955039">
      <w:bodyDiv w:val="1"/>
      <w:marLeft w:val="0"/>
      <w:marRight w:val="0"/>
      <w:marTop w:val="0"/>
      <w:marBottom w:val="0"/>
      <w:divBdr>
        <w:top w:val="none" w:sz="0" w:space="0" w:color="auto"/>
        <w:left w:val="none" w:sz="0" w:space="0" w:color="auto"/>
        <w:bottom w:val="none" w:sz="0" w:space="0" w:color="auto"/>
        <w:right w:val="none" w:sz="0" w:space="0" w:color="auto"/>
      </w:divBdr>
    </w:div>
    <w:div w:id="1333487661">
      <w:bodyDiv w:val="1"/>
      <w:marLeft w:val="0"/>
      <w:marRight w:val="0"/>
      <w:marTop w:val="0"/>
      <w:marBottom w:val="0"/>
      <w:divBdr>
        <w:top w:val="none" w:sz="0" w:space="0" w:color="auto"/>
        <w:left w:val="none" w:sz="0" w:space="0" w:color="auto"/>
        <w:bottom w:val="none" w:sz="0" w:space="0" w:color="auto"/>
        <w:right w:val="none" w:sz="0" w:space="0" w:color="auto"/>
      </w:divBdr>
    </w:div>
    <w:div w:id="1530072935">
      <w:bodyDiv w:val="1"/>
      <w:marLeft w:val="0"/>
      <w:marRight w:val="0"/>
      <w:marTop w:val="0"/>
      <w:marBottom w:val="0"/>
      <w:divBdr>
        <w:top w:val="none" w:sz="0" w:space="0" w:color="auto"/>
        <w:left w:val="none" w:sz="0" w:space="0" w:color="auto"/>
        <w:bottom w:val="none" w:sz="0" w:space="0" w:color="auto"/>
        <w:right w:val="none" w:sz="0" w:space="0" w:color="auto"/>
      </w:divBdr>
    </w:div>
    <w:div w:id="1618289469">
      <w:bodyDiv w:val="1"/>
      <w:marLeft w:val="0"/>
      <w:marRight w:val="0"/>
      <w:marTop w:val="0"/>
      <w:marBottom w:val="0"/>
      <w:divBdr>
        <w:top w:val="none" w:sz="0" w:space="0" w:color="auto"/>
        <w:left w:val="none" w:sz="0" w:space="0" w:color="auto"/>
        <w:bottom w:val="none" w:sz="0" w:space="0" w:color="auto"/>
        <w:right w:val="none" w:sz="0" w:space="0" w:color="auto"/>
      </w:divBdr>
    </w:div>
    <w:div w:id="1847750303">
      <w:bodyDiv w:val="1"/>
      <w:marLeft w:val="0"/>
      <w:marRight w:val="0"/>
      <w:marTop w:val="0"/>
      <w:marBottom w:val="0"/>
      <w:divBdr>
        <w:top w:val="none" w:sz="0" w:space="0" w:color="auto"/>
        <w:left w:val="none" w:sz="0" w:space="0" w:color="auto"/>
        <w:bottom w:val="none" w:sz="0" w:space="0" w:color="auto"/>
        <w:right w:val="none" w:sz="0" w:space="0" w:color="auto"/>
      </w:divBdr>
    </w:div>
    <w:div w:id="1938249859">
      <w:bodyDiv w:val="1"/>
      <w:marLeft w:val="0"/>
      <w:marRight w:val="0"/>
      <w:marTop w:val="0"/>
      <w:marBottom w:val="0"/>
      <w:divBdr>
        <w:top w:val="none" w:sz="0" w:space="0" w:color="auto"/>
        <w:left w:val="none" w:sz="0" w:space="0" w:color="auto"/>
        <w:bottom w:val="none" w:sz="0" w:space="0" w:color="auto"/>
        <w:right w:val="none" w:sz="0" w:space="0" w:color="auto"/>
      </w:divBdr>
    </w:div>
    <w:div w:id="1995448701">
      <w:bodyDiv w:val="1"/>
      <w:marLeft w:val="0"/>
      <w:marRight w:val="0"/>
      <w:marTop w:val="0"/>
      <w:marBottom w:val="0"/>
      <w:divBdr>
        <w:top w:val="none" w:sz="0" w:space="0" w:color="auto"/>
        <w:left w:val="none" w:sz="0" w:space="0" w:color="auto"/>
        <w:bottom w:val="none" w:sz="0" w:space="0" w:color="auto"/>
        <w:right w:val="none" w:sz="0" w:space="0" w:color="auto"/>
      </w:divBdr>
      <w:divsChild>
        <w:div w:id="672992947">
          <w:marLeft w:val="0"/>
          <w:marRight w:val="0"/>
          <w:marTop w:val="0"/>
          <w:marBottom w:val="0"/>
          <w:divBdr>
            <w:top w:val="none" w:sz="0" w:space="0" w:color="auto"/>
            <w:left w:val="none" w:sz="0" w:space="0" w:color="auto"/>
            <w:bottom w:val="none" w:sz="0" w:space="0" w:color="auto"/>
            <w:right w:val="none" w:sz="0" w:space="0" w:color="auto"/>
          </w:divBdr>
          <w:divsChild>
            <w:div w:id="1578906989">
              <w:marLeft w:val="0"/>
              <w:marRight w:val="0"/>
              <w:marTop w:val="0"/>
              <w:marBottom w:val="0"/>
              <w:divBdr>
                <w:top w:val="none" w:sz="0" w:space="0" w:color="auto"/>
                <w:left w:val="none" w:sz="0" w:space="0" w:color="auto"/>
                <w:bottom w:val="none" w:sz="0" w:space="0" w:color="auto"/>
                <w:right w:val="none" w:sz="0" w:space="0" w:color="auto"/>
              </w:divBdr>
              <w:divsChild>
                <w:div w:id="1799760398">
                  <w:marLeft w:val="0"/>
                  <w:marRight w:val="0"/>
                  <w:marTop w:val="0"/>
                  <w:marBottom w:val="0"/>
                  <w:divBdr>
                    <w:top w:val="none" w:sz="0" w:space="0" w:color="auto"/>
                    <w:left w:val="none" w:sz="0" w:space="0" w:color="auto"/>
                    <w:bottom w:val="none" w:sz="0" w:space="0" w:color="auto"/>
                    <w:right w:val="none" w:sz="0" w:space="0" w:color="auto"/>
                  </w:divBdr>
                  <w:divsChild>
                    <w:div w:id="1238445369">
                      <w:marLeft w:val="0"/>
                      <w:marRight w:val="0"/>
                      <w:marTop w:val="0"/>
                      <w:marBottom w:val="0"/>
                      <w:divBdr>
                        <w:top w:val="none" w:sz="0" w:space="0" w:color="auto"/>
                        <w:left w:val="none" w:sz="0" w:space="0" w:color="auto"/>
                        <w:bottom w:val="none" w:sz="0" w:space="0" w:color="auto"/>
                        <w:right w:val="none" w:sz="0" w:space="0" w:color="auto"/>
                      </w:divBdr>
                      <w:divsChild>
                        <w:div w:id="639267860">
                          <w:marLeft w:val="0"/>
                          <w:marRight w:val="0"/>
                          <w:marTop w:val="0"/>
                          <w:marBottom w:val="0"/>
                          <w:divBdr>
                            <w:top w:val="none" w:sz="0" w:space="0" w:color="auto"/>
                            <w:left w:val="none" w:sz="0" w:space="0" w:color="auto"/>
                            <w:bottom w:val="none" w:sz="0" w:space="0" w:color="auto"/>
                            <w:right w:val="none" w:sz="0" w:space="0" w:color="auto"/>
                          </w:divBdr>
                          <w:divsChild>
                            <w:div w:id="5010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51724">
                  <w:marLeft w:val="0"/>
                  <w:marRight w:val="0"/>
                  <w:marTop w:val="0"/>
                  <w:marBottom w:val="0"/>
                  <w:divBdr>
                    <w:top w:val="none" w:sz="0" w:space="0" w:color="auto"/>
                    <w:left w:val="none" w:sz="0" w:space="0" w:color="auto"/>
                    <w:bottom w:val="none" w:sz="0" w:space="0" w:color="auto"/>
                    <w:right w:val="none" w:sz="0" w:space="0" w:color="auto"/>
                  </w:divBdr>
                  <w:divsChild>
                    <w:div w:id="21281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287/mnsc.2022.01229" TargetMode="External"/><Relationship Id="rId18" Type="http://schemas.openxmlformats.org/officeDocument/2006/relationships/hyperlink" Target="https://cioms.ch/wp-content/uploads/2017/12/CIOMS-EthicalGuideline_SP_INTERIOR-FINAL.pdf" TargetMode="External"/><Relationship Id="rId26" Type="http://schemas.openxmlformats.org/officeDocument/2006/relationships/hyperlink" Target="https://dx.doi.org/10.4067/S0718-22282009000200004" TargetMode="External"/><Relationship Id="rId39" Type="http://schemas.openxmlformats.org/officeDocument/2006/relationships/hyperlink" Target="https://doi.org/10.1016/j.labeco.2018.10.002" TargetMode="External"/><Relationship Id="rId21" Type="http://schemas.openxmlformats.org/officeDocument/2006/relationships/hyperlink" Target="https://elpais.com/mexico/2024-10-08/mexico-lejos-de-cerrar-la-brecha-de-genero-en-puestos-directivos-solo-3-de-las-empresas-tiene-como-lider-a-una-mujer.html" TargetMode="External"/><Relationship Id="rId34" Type="http://schemas.openxmlformats.org/officeDocument/2006/relationships/hyperlink" Target="https://archive.org/details/sip-2016-declaracion-apoyo-a-acuerdos-de-paz-en-colombia" TargetMode="External"/><Relationship Id="rId42" Type="http://schemas.openxmlformats.org/officeDocument/2006/relationships/hyperlink" Target="https://doi.org/10.1073/pnas.1211286109" TargetMode="External"/><Relationship Id="rId47" Type="http://schemas.openxmlformats.org/officeDocument/2006/relationships/hyperlink" Target="http://dx.doi.org/10.11144/Javeriana.upsy16-1.eafs" TargetMode="External"/><Relationship Id="rId50" Type="http://schemas.openxmlformats.org/officeDocument/2006/relationships/hyperlink" Target="https://doi.org/10.1007/s43546-022-00371-7"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esr/jcaa050" TargetMode="External"/><Relationship Id="rId29" Type="http://schemas.openxmlformats.org/officeDocument/2006/relationships/hyperlink" Target="https://imco.org.mx/brecha-salarial-de-genero/" TargetMode="External"/><Relationship Id="rId11" Type="http://schemas.openxmlformats.org/officeDocument/2006/relationships/image" Target="media/image4.png"/><Relationship Id="rId24" Type="http://schemas.openxmlformats.org/officeDocument/2006/relationships/hyperlink" Target="https://factorial.mx/blog/hr-study-2021/" TargetMode="External"/><Relationship Id="rId32" Type="http://schemas.openxmlformats.org/officeDocument/2006/relationships/hyperlink" Target="https://archive.org/details/sip-2008b-declaracion-sobre-principios-eticos" TargetMode="External"/><Relationship Id="rId37" Type="http://schemas.openxmlformats.org/officeDocument/2006/relationships/hyperlink" Target="https://doi.org/10.1037/a0036734" TargetMode="External"/><Relationship Id="rId40" Type="http://schemas.openxmlformats.org/officeDocument/2006/relationships/hyperlink" Target="https://doi.org/10.5093/jwop2024a14" TargetMode="External"/><Relationship Id="rId45" Type="http://schemas.openxmlformats.org/officeDocument/2006/relationships/hyperlink" Target="https://doi.org/10.15195/v12.a2"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doi.org/10.1037/0033-2909.112.1.155" TargetMode="External"/><Relationship Id="rId31" Type="http://schemas.openxmlformats.org/officeDocument/2006/relationships/hyperlink" Target="https://archive.org/details/sip-2008a-declaracion-sobre-terapias-de-conversion" TargetMode="External"/><Relationship Id="rId44" Type="http://schemas.openxmlformats.org/officeDocument/2006/relationships/hyperlink" Target="https://doi.org/10.1016/0749-5978(88)90025-8"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s11199-011-0012-7" TargetMode="External"/><Relationship Id="rId22" Type="http://schemas.openxmlformats.org/officeDocument/2006/relationships/hyperlink" Target="https://doi.org/10.47941/jas.1851" TargetMode="External"/><Relationship Id="rId27" Type="http://schemas.openxmlformats.org/officeDocument/2006/relationships/hyperlink" Target="https://doi.org/10.4337/9781782547709.00014" TargetMode="External"/><Relationship Id="rId30" Type="http://schemas.openxmlformats.org/officeDocument/2006/relationships/hyperlink" Target="http://doi.org/10.333.23rlp10i2.298-299" TargetMode="External"/><Relationship Id="rId35" Type="http://schemas.openxmlformats.org/officeDocument/2006/relationships/hyperlink" Target="https://archive.org/details/sip-2018-position-statement-on-immigration" TargetMode="External"/><Relationship Id="rId43" Type="http://schemas.openxmlformats.org/officeDocument/2006/relationships/hyperlink" Target="https://prensa.occ.com.mx/prensa/50-de-los-mexicanos-ha-renunciado-a-un-empleo-por-discriminacion-laboral-encuesta-occmundial" TargetMode="External"/><Relationship Id="rId48" Type="http://schemas.openxmlformats.org/officeDocument/2006/relationships/hyperlink" Target="https://www.bls.gov/cps/cpsaat11.htm" TargetMode="External"/><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371/journal.pone.0245513" TargetMode="External"/><Relationship Id="rId17" Type="http://schemas.openxmlformats.org/officeDocument/2006/relationships/hyperlink" Target="https://doi.org/10.1016/j.orgdyn.2019.03.002" TargetMode="External"/><Relationship Id="rId25" Type="http://schemas.openxmlformats.org/officeDocument/2006/relationships/hyperlink" Target="https://doi.org/10.1126/sciadv.ade7979" TargetMode="External"/><Relationship Id="rId33" Type="http://schemas.openxmlformats.org/officeDocument/2006/relationships/hyperlink" Target="https://archive.org/details/sip-2014-declaracion-sobre-ninos-migrantes-en-centro-america" TargetMode="External"/><Relationship Id="rId38" Type="http://schemas.openxmlformats.org/officeDocument/2006/relationships/hyperlink" Target="https://doi.org/10.3389/fpsyg.2023.1219865" TargetMode="External"/><Relationship Id="rId46" Type="http://schemas.openxmlformats.org/officeDocument/2006/relationships/hyperlink" Target="https://doi.org/10.1111/bjso.12501" TargetMode="External"/><Relationship Id="rId20" Type="http://schemas.openxmlformats.org/officeDocument/2006/relationships/hyperlink" Target="https://www.conapred.org.mx/encuesta-nacional-sobre-discriminacion-enadis-2022/" TargetMode="External"/><Relationship Id="rId41" Type="http://schemas.openxmlformats.org/officeDocument/2006/relationships/hyperlink" Target="https://www.eleconomista.com.mx/el-empresario/4-10-mujeres-ocupan-puestos-alta-direccion-mexico-20250305-748988.html"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putados.gob.mx/LeyesBiblio/pdf/LFT.pdf" TargetMode="External"/><Relationship Id="rId23" Type="http://schemas.openxmlformats.org/officeDocument/2006/relationships/hyperlink" Target="https://estudiosestadisticos.ucm.es/data/cont/docs/12-2013-02-06-CT09_2008.pdf" TargetMode="External"/><Relationship Id="rId28" Type="http://schemas.openxmlformats.org/officeDocument/2006/relationships/hyperlink" Target="https://www.iupsys.net/about/governance/universal-declaration-of-ethical-principles-for-psychologists.html" TargetMode="External"/><Relationship Id="rId36" Type="http://schemas.openxmlformats.org/officeDocument/2006/relationships/hyperlink" Target="https://archive.org/details/sip-2019-declaracion-experticia-en-salud-mental" TargetMode="External"/><Relationship Id="rId49" Type="http://schemas.openxmlformats.org/officeDocument/2006/relationships/hyperlink" Target="https://ycharts.com/indicators/us_employment_as_percent_of_employed_by_occupation_women_as_human_resources_managers_unadjust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WuFDF2aysMTXGx10V/0wX6HZQ==">CgMxLjA4AHIhMU1Tb202bDNCMVhOM2FNOVJydjhrNW1vY29Qc3J5V3o2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5900</Words>
  <Characters>32451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Gerardo Torres</cp:lastModifiedBy>
  <cp:revision>3</cp:revision>
  <dcterms:created xsi:type="dcterms:W3CDTF">2025-08-02T06:05:00Z</dcterms:created>
  <dcterms:modified xsi:type="dcterms:W3CDTF">2025-08-02T06:08:00Z</dcterms:modified>
</cp:coreProperties>
</file>