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60738" w14:textId="51FDEE2C" w:rsidR="000366FB" w:rsidRPr="001C165D" w:rsidRDefault="00110670" w:rsidP="00110670">
      <w:pPr>
        <w:jc w:val="center"/>
        <w:rPr>
          <w:b/>
          <w:sz w:val="36"/>
          <w:szCs w:val="36"/>
        </w:rPr>
      </w:pPr>
      <w:bookmarkStart w:id="0" w:name="_Hlk199253926"/>
      <w:proofErr w:type="spellStart"/>
      <w:r w:rsidRPr="001C165D">
        <w:rPr>
          <w:b/>
          <w:sz w:val="36"/>
          <w:szCs w:val="36"/>
        </w:rPr>
        <w:t>Identificação</w:t>
      </w:r>
      <w:proofErr w:type="spellEnd"/>
      <w:r w:rsidRPr="001C165D">
        <w:rPr>
          <w:b/>
          <w:sz w:val="36"/>
          <w:szCs w:val="36"/>
        </w:rPr>
        <w:t xml:space="preserve"> de TDAH por </w:t>
      </w:r>
      <w:proofErr w:type="spellStart"/>
      <w:r w:rsidRPr="001C165D">
        <w:rPr>
          <w:b/>
          <w:sz w:val="36"/>
          <w:szCs w:val="36"/>
        </w:rPr>
        <w:t>meio</w:t>
      </w:r>
      <w:proofErr w:type="spellEnd"/>
      <w:r w:rsidRPr="001C165D">
        <w:rPr>
          <w:b/>
          <w:sz w:val="36"/>
          <w:szCs w:val="36"/>
        </w:rPr>
        <w:t xml:space="preserve"> de </w:t>
      </w:r>
      <w:proofErr w:type="spellStart"/>
      <w:r w:rsidRPr="001C165D">
        <w:rPr>
          <w:b/>
          <w:sz w:val="36"/>
          <w:szCs w:val="36"/>
        </w:rPr>
        <w:t>um</w:t>
      </w:r>
      <w:proofErr w:type="spellEnd"/>
      <w:r w:rsidRPr="001C165D">
        <w:rPr>
          <w:b/>
          <w:sz w:val="36"/>
          <w:szCs w:val="36"/>
        </w:rPr>
        <w:t xml:space="preserve"> </w:t>
      </w:r>
      <w:proofErr w:type="spellStart"/>
      <w:r w:rsidRPr="001C165D">
        <w:rPr>
          <w:b/>
          <w:sz w:val="36"/>
          <w:szCs w:val="36"/>
        </w:rPr>
        <w:t>jogo</w:t>
      </w:r>
      <w:proofErr w:type="spellEnd"/>
      <w:r w:rsidRPr="001C165D">
        <w:rPr>
          <w:b/>
          <w:sz w:val="36"/>
          <w:szCs w:val="36"/>
        </w:rPr>
        <w:t xml:space="preserve"> </w:t>
      </w:r>
      <w:proofErr w:type="spellStart"/>
      <w:r w:rsidRPr="001C165D">
        <w:rPr>
          <w:b/>
          <w:sz w:val="36"/>
          <w:szCs w:val="36"/>
        </w:rPr>
        <w:t>sério</w:t>
      </w:r>
      <w:proofErr w:type="spellEnd"/>
      <w:r w:rsidRPr="001C165D">
        <w:rPr>
          <w:b/>
          <w:sz w:val="36"/>
          <w:szCs w:val="36"/>
        </w:rPr>
        <w:t xml:space="preserve"> comparado a </w:t>
      </w:r>
      <w:proofErr w:type="spellStart"/>
      <w:r w:rsidRPr="001C165D">
        <w:rPr>
          <w:b/>
          <w:sz w:val="36"/>
          <w:szCs w:val="36"/>
        </w:rPr>
        <w:t>aplicação</w:t>
      </w:r>
      <w:proofErr w:type="spellEnd"/>
      <w:r w:rsidRPr="001C165D">
        <w:rPr>
          <w:b/>
          <w:sz w:val="36"/>
          <w:szCs w:val="36"/>
        </w:rPr>
        <w:t xml:space="preserve"> de teste psicológico</w:t>
      </w:r>
    </w:p>
    <w:p w14:paraId="05060739" w14:textId="1618A6D0" w:rsidR="000366FB" w:rsidRPr="001C165D" w:rsidRDefault="00B04B14">
      <w:pPr>
        <w:rPr>
          <w:i/>
          <w:sz w:val="28"/>
          <w:szCs w:val="28"/>
        </w:rPr>
      </w:pPr>
      <w:r w:rsidRPr="001C165D">
        <w:rPr>
          <w:i/>
          <w:sz w:val="28"/>
          <w:szCs w:val="28"/>
        </w:rPr>
        <w:t>https://journal.sipsych.org/index.php/IJP/about/submissions</w:t>
      </w:r>
    </w:p>
    <w:p w14:paraId="0506073A" w14:textId="77777777" w:rsidR="000366FB" w:rsidRPr="001C165D" w:rsidRDefault="00000000">
      <w:pPr>
        <w:rPr>
          <w:rFonts w:ascii="Times" w:eastAsia="Times" w:hAnsi="Times" w:cs="Times"/>
          <w:i/>
          <w:sz w:val="28"/>
          <w:szCs w:val="28"/>
        </w:rPr>
      </w:pPr>
      <w:r w:rsidRPr="001C165D">
        <w:rPr>
          <w:noProof/>
        </w:rPr>
        <mc:AlternateContent>
          <mc:Choice Requires="wpg">
            <w:drawing>
              <wp:anchor distT="4294967295" distB="4294967295" distL="114300" distR="114300" simplePos="0" relativeHeight="251658240" behindDoc="0" locked="0" layoutInCell="1" hidden="0" allowOverlap="1" wp14:anchorId="050607C3" wp14:editId="050607C4">
                <wp:simplePos x="0" y="0"/>
                <wp:positionH relativeFrom="column">
                  <wp:posOffset>1</wp:posOffset>
                </wp:positionH>
                <wp:positionV relativeFrom="paragraph">
                  <wp:posOffset>55896</wp:posOffset>
                </wp:positionV>
                <wp:extent cx="6172200" cy="25400"/>
                <wp:effectExtent l="0" t="0" r="0" b="0"/>
                <wp:wrapNone/>
                <wp:docPr id="23" name="Conector de Seta Ret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72200" cy="25400"/>
                <wp:effectExtent b="0" l="0" r="0" t="0"/>
                <wp:wrapNone/>
                <wp:docPr id="2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72200" cy="25400"/>
                        </a:xfrm>
                        <a:prstGeom prst="rect"/>
                        <a:ln/>
                      </pic:spPr>
                    </pic:pic>
                  </a:graphicData>
                </a:graphic>
              </wp:anchor>
            </w:drawing>
          </mc:Fallback>
        </mc:AlternateContent>
      </w:r>
    </w:p>
    <w:p w14:paraId="0506073B" w14:textId="77777777" w:rsidR="000366FB" w:rsidRPr="001C165D" w:rsidRDefault="000366FB">
      <w:pPr>
        <w:rPr>
          <w:b/>
          <w:sz w:val="20"/>
          <w:szCs w:val="20"/>
        </w:rPr>
      </w:pPr>
    </w:p>
    <w:p w14:paraId="358D5980" w14:textId="77777777" w:rsidR="0087396E" w:rsidRPr="001C165D" w:rsidRDefault="0087396E">
      <w:pPr>
        <w:rPr>
          <w:b/>
          <w:sz w:val="20"/>
          <w:szCs w:val="20"/>
        </w:rPr>
      </w:pPr>
    </w:p>
    <w:p w14:paraId="0506073C" w14:textId="62DBF1D3" w:rsidR="000366FB" w:rsidRPr="001C165D" w:rsidRDefault="0087396E">
      <w:pPr>
        <w:pBdr>
          <w:top w:val="nil"/>
          <w:left w:val="nil"/>
          <w:bottom w:val="nil"/>
          <w:right w:val="nil"/>
          <w:between w:val="nil"/>
        </w:pBdr>
        <w:spacing w:after="120"/>
        <w:jc w:val="center"/>
        <w:rPr>
          <w:b/>
          <w:smallCaps/>
          <w:color w:val="000000"/>
          <w:sz w:val="20"/>
          <w:szCs w:val="20"/>
        </w:rPr>
      </w:pPr>
      <w:r w:rsidRPr="001C165D">
        <w:rPr>
          <w:b/>
          <w:smallCaps/>
          <w:color w:val="000000"/>
          <w:sz w:val="20"/>
          <w:szCs w:val="20"/>
        </w:rPr>
        <w:t>Resumo</w:t>
      </w:r>
    </w:p>
    <w:p w14:paraId="3D5D0D56" w14:textId="77777777" w:rsidR="004B5373" w:rsidRPr="004B5373" w:rsidRDefault="004B5373" w:rsidP="004B5373">
      <w:pPr>
        <w:pStyle w:val="Texto"/>
        <w:spacing w:line="240" w:lineRule="auto"/>
        <w:ind w:firstLine="0"/>
        <w:rPr>
          <w:sz w:val="20"/>
          <w:szCs w:val="20"/>
        </w:rPr>
      </w:pPr>
      <w:r w:rsidRPr="004B5373">
        <w:rPr>
          <w:sz w:val="20"/>
          <w:szCs w:val="20"/>
        </w:rPr>
        <w:t xml:space="preserve">A proposta foi identificar TDAH e subtipos da atenção (concentrada, dividida e alternada) por meio da aplicação de um jogo sério comparando os resultados com o teste psicológico BPA em crianças do ensino fundamental. Participaram 41 alunos selecionados pelos professores, </w:t>
      </w:r>
      <w:r w:rsidRPr="004B5373">
        <w:rPr>
          <w:bCs/>
          <w:sz w:val="20"/>
          <w:szCs w:val="20"/>
        </w:rPr>
        <w:t xml:space="preserve">9 meninas e 13 meninos foram diagnosticados com TDAH. </w:t>
      </w:r>
      <w:r w:rsidRPr="004B5373">
        <w:rPr>
          <w:sz w:val="20"/>
          <w:szCs w:val="20"/>
        </w:rPr>
        <w:t xml:space="preserve">Foi verificado que as fases do jogo denominadas com os subtipos de atenção se relacionam com os subtipos de atenção do teste BPA. O jogo utilizado é sensível para mensurar a capacidade geral de atenção e realizar uma avaliação específica do(s) subtipo(s) de atenção. As fases do jogo que o estudante apresentou maior dificuldade, é o mesmo subtipo de atenção que o estudante apresentou resultado abaixo da média esperada no teste BPA. A utilização de um jogo sério em uma escola auxiliou na hipótese diagnóstica de TDAH de estudantes sem laudo de TDAH. Portanto, esse jogo pode ser útil como novo método de auxílio ao diagnóstico de TDAH. Vale ressaltar, que não pode ser descartada uma avaliação psicológica realizada por um profissional-psicólogo, pois é necessário avaliar outras variáveis e funções para se obter um diagnóstico, pois pode haver comorbidades. </w:t>
      </w:r>
    </w:p>
    <w:p w14:paraId="0506073E" w14:textId="77777777" w:rsidR="000366FB" w:rsidRPr="004B5373" w:rsidRDefault="000366FB">
      <w:pPr>
        <w:rPr>
          <w:sz w:val="20"/>
          <w:szCs w:val="20"/>
          <w:lang w:val="pt-BR"/>
        </w:rPr>
      </w:pPr>
    </w:p>
    <w:p w14:paraId="0506073F" w14:textId="52D9384C" w:rsidR="000366FB" w:rsidRPr="001C165D" w:rsidRDefault="00BC2577">
      <w:pPr>
        <w:rPr>
          <w:b/>
          <w:sz w:val="20"/>
          <w:szCs w:val="20"/>
        </w:rPr>
      </w:pPr>
      <w:proofErr w:type="spellStart"/>
      <w:r>
        <w:rPr>
          <w:b/>
          <w:sz w:val="20"/>
          <w:szCs w:val="20"/>
        </w:rPr>
        <w:t>Palavras</w:t>
      </w:r>
      <w:proofErr w:type="spellEnd"/>
      <w:r>
        <w:rPr>
          <w:b/>
          <w:sz w:val="20"/>
          <w:szCs w:val="20"/>
        </w:rPr>
        <w:t>-chave</w:t>
      </w:r>
    </w:p>
    <w:p w14:paraId="05060740" w14:textId="66478DDD" w:rsidR="000366FB" w:rsidRPr="001C165D" w:rsidRDefault="004B5373">
      <w:pPr>
        <w:jc w:val="both"/>
        <w:rPr>
          <w:sz w:val="20"/>
          <w:szCs w:val="20"/>
        </w:rPr>
      </w:pPr>
      <w:r>
        <w:rPr>
          <w:sz w:val="20"/>
          <w:szCs w:val="20"/>
        </w:rPr>
        <w:t>TDAH</w:t>
      </w:r>
      <w:r>
        <w:rPr>
          <w:sz w:val="20"/>
          <w:szCs w:val="20"/>
        </w:rPr>
        <w:t xml:space="preserve">; </w:t>
      </w:r>
      <w:proofErr w:type="spellStart"/>
      <w:r>
        <w:rPr>
          <w:sz w:val="20"/>
          <w:szCs w:val="20"/>
        </w:rPr>
        <w:t>Jogos</w:t>
      </w:r>
      <w:proofErr w:type="spellEnd"/>
      <w:r>
        <w:rPr>
          <w:sz w:val="20"/>
          <w:szCs w:val="20"/>
        </w:rPr>
        <w:t xml:space="preserve"> </w:t>
      </w:r>
      <w:proofErr w:type="spellStart"/>
      <w:r>
        <w:rPr>
          <w:sz w:val="20"/>
          <w:szCs w:val="20"/>
        </w:rPr>
        <w:t>sérios</w:t>
      </w:r>
      <w:proofErr w:type="spellEnd"/>
      <w:r w:rsidR="00000000" w:rsidRPr="001C165D">
        <w:rPr>
          <w:sz w:val="20"/>
          <w:szCs w:val="20"/>
        </w:rPr>
        <w:t xml:space="preserve">; </w:t>
      </w:r>
      <w:r>
        <w:rPr>
          <w:sz w:val="20"/>
          <w:szCs w:val="20"/>
        </w:rPr>
        <w:t>teste psicológico BPA</w:t>
      </w:r>
      <w:r w:rsidR="00000000" w:rsidRPr="001C165D">
        <w:rPr>
          <w:sz w:val="20"/>
          <w:szCs w:val="20"/>
        </w:rPr>
        <w:t xml:space="preserve">; </w:t>
      </w:r>
      <w:r>
        <w:rPr>
          <w:sz w:val="20"/>
          <w:szCs w:val="20"/>
        </w:rPr>
        <w:t>diagnóstico</w:t>
      </w:r>
      <w:r w:rsidR="00000000" w:rsidRPr="001C165D">
        <w:rPr>
          <w:sz w:val="20"/>
          <w:szCs w:val="20"/>
        </w:rPr>
        <w:t xml:space="preserve">; </w:t>
      </w:r>
      <w:proofErr w:type="spellStart"/>
      <w:r w:rsidR="00BC2577">
        <w:rPr>
          <w:sz w:val="20"/>
          <w:szCs w:val="20"/>
        </w:rPr>
        <w:t>estudantes</w:t>
      </w:r>
      <w:proofErr w:type="spellEnd"/>
      <w:r w:rsidR="00BC2577">
        <w:rPr>
          <w:sz w:val="20"/>
          <w:szCs w:val="20"/>
        </w:rPr>
        <w:t>.</w:t>
      </w:r>
    </w:p>
    <w:p w14:paraId="05060741" w14:textId="77777777" w:rsidR="000366FB" w:rsidRPr="001C165D" w:rsidRDefault="000366FB">
      <w:pPr>
        <w:jc w:val="both"/>
        <w:rPr>
          <w:sz w:val="20"/>
          <w:szCs w:val="20"/>
        </w:rPr>
      </w:pPr>
    </w:p>
    <w:p w14:paraId="254503BF" w14:textId="77777777" w:rsidR="0087396E" w:rsidRPr="001C165D" w:rsidRDefault="0087396E">
      <w:pPr>
        <w:jc w:val="both"/>
        <w:rPr>
          <w:sz w:val="20"/>
          <w:szCs w:val="20"/>
        </w:rPr>
      </w:pPr>
    </w:p>
    <w:p w14:paraId="11C2926E" w14:textId="126046B9" w:rsidR="0087396E" w:rsidRPr="001C165D" w:rsidRDefault="0087396E" w:rsidP="0087396E">
      <w:pPr>
        <w:jc w:val="center"/>
        <w:rPr>
          <w:b/>
          <w:bCs/>
          <w:sz w:val="36"/>
          <w:szCs w:val="36"/>
        </w:rPr>
      </w:pPr>
      <w:r w:rsidRPr="001C165D">
        <w:rPr>
          <w:b/>
          <w:bCs/>
          <w:sz w:val="36"/>
          <w:szCs w:val="36"/>
        </w:rPr>
        <w:t xml:space="preserve">Identificación del TDAH mediante un juego serio comparado con la aplicación de </w:t>
      </w:r>
      <w:proofErr w:type="gramStart"/>
      <w:r w:rsidRPr="001C165D">
        <w:rPr>
          <w:b/>
          <w:bCs/>
          <w:sz w:val="36"/>
          <w:szCs w:val="36"/>
        </w:rPr>
        <w:t>un test</w:t>
      </w:r>
      <w:proofErr w:type="gramEnd"/>
      <w:r w:rsidRPr="001C165D">
        <w:rPr>
          <w:b/>
          <w:bCs/>
          <w:sz w:val="36"/>
          <w:szCs w:val="36"/>
        </w:rPr>
        <w:t xml:space="preserve"> psicológico</w:t>
      </w:r>
    </w:p>
    <w:p w14:paraId="53E8A3E2" w14:textId="77777777" w:rsidR="00BC2577" w:rsidRDefault="00BC2577">
      <w:pPr>
        <w:pBdr>
          <w:top w:val="nil"/>
          <w:left w:val="nil"/>
          <w:bottom w:val="nil"/>
          <w:right w:val="nil"/>
          <w:between w:val="nil"/>
        </w:pBdr>
        <w:spacing w:after="120"/>
        <w:jc w:val="center"/>
        <w:rPr>
          <w:b/>
          <w:smallCaps/>
          <w:color w:val="000000"/>
          <w:sz w:val="20"/>
          <w:szCs w:val="20"/>
        </w:rPr>
      </w:pPr>
    </w:p>
    <w:p w14:paraId="05060742" w14:textId="7392703C" w:rsidR="000366FB" w:rsidRPr="001C165D" w:rsidRDefault="00000000">
      <w:pPr>
        <w:pBdr>
          <w:top w:val="nil"/>
          <w:left w:val="nil"/>
          <w:bottom w:val="nil"/>
          <w:right w:val="nil"/>
          <w:between w:val="nil"/>
        </w:pBdr>
        <w:spacing w:after="120"/>
        <w:jc w:val="center"/>
        <w:rPr>
          <w:b/>
          <w:smallCaps/>
          <w:color w:val="000000"/>
          <w:sz w:val="20"/>
          <w:szCs w:val="20"/>
        </w:rPr>
      </w:pPr>
      <w:r w:rsidRPr="001C165D">
        <w:rPr>
          <w:b/>
          <w:smallCaps/>
          <w:color w:val="000000"/>
          <w:sz w:val="20"/>
          <w:szCs w:val="20"/>
        </w:rPr>
        <w:t>Resumen</w:t>
      </w:r>
    </w:p>
    <w:p w14:paraId="3607E1AF" w14:textId="77777777" w:rsidR="00BC2577" w:rsidRPr="00BC2577" w:rsidRDefault="00BC2577" w:rsidP="00BC2577">
      <w:pPr>
        <w:pBdr>
          <w:top w:val="nil"/>
          <w:left w:val="nil"/>
          <w:bottom w:val="nil"/>
          <w:right w:val="nil"/>
          <w:between w:val="nil"/>
        </w:pBdr>
        <w:spacing w:after="120"/>
        <w:jc w:val="both"/>
        <w:rPr>
          <w:sz w:val="20"/>
          <w:szCs w:val="20"/>
          <w:lang w:val="pt-BR"/>
        </w:rPr>
      </w:pPr>
      <w:r w:rsidRPr="00BC2577">
        <w:rPr>
          <w:sz w:val="20"/>
          <w:szCs w:val="20"/>
          <w:lang w:val="pt-BR"/>
        </w:rPr>
        <w:t xml:space="preserve">La </w:t>
      </w:r>
      <w:proofErr w:type="spellStart"/>
      <w:r w:rsidRPr="00BC2577">
        <w:rPr>
          <w:sz w:val="20"/>
          <w:szCs w:val="20"/>
          <w:lang w:val="pt-BR"/>
        </w:rPr>
        <w:t>propuesta</w:t>
      </w:r>
      <w:proofErr w:type="spellEnd"/>
      <w:r w:rsidRPr="00BC2577">
        <w:rPr>
          <w:sz w:val="20"/>
          <w:szCs w:val="20"/>
          <w:lang w:val="pt-BR"/>
        </w:rPr>
        <w:t xml:space="preserve"> </w:t>
      </w:r>
      <w:proofErr w:type="spellStart"/>
      <w:r w:rsidRPr="00BC2577">
        <w:rPr>
          <w:sz w:val="20"/>
          <w:szCs w:val="20"/>
          <w:lang w:val="pt-BR"/>
        </w:rPr>
        <w:t>fue</w:t>
      </w:r>
      <w:proofErr w:type="spellEnd"/>
      <w:r w:rsidRPr="00BC2577">
        <w:rPr>
          <w:sz w:val="20"/>
          <w:szCs w:val="20"/>
          <w:lang w:val="pt-BR"/>
        </w:rPr>
        <w:t xml:space="preserve"> identificar </w:t>
      </w:r>
      <w:proofErr w:type="spellStart"/>
      <w:r w:rsidRPr="00BC2577">
        <w:rPr>
          <w:sz w:val="20"/>
          <w:szCs w:val="20"/>
          <w:lang w:val="pt-BR"/>
        </w:rPr>
        <w:t>el</w:t>
      </w:r>
      <w:proofErr w:type="spellEnd"/>
      <w:r w:rsidRPr="00BC2577">
        <w:rPr>
          <w:sz w:val="20"/>
          <w:szCs w:val="20"/>
          <w:lang w:val="pt-BR"/>
        </w:rPr>
        <w:t xml:space="preserve"> TDAH y </w:t>
      </w:r>
      <w:proofErr w:type="spellStart"/>
      <w:r w:rsidRPr="00BC2577">
        <w:rPr>
          <w:sz w:val="20"/>
          <w:szCs w:val="20"/>
          <w:lang w:val="pt-BR"/>
        </w:rPr>
        <w:t>los</w:t>
      </w:r>
      <w:proofErr w:type="spellEnd"/>
      <w:r w:rsidRPr="00BC2577">
        <w:rPr>
          <w:sz w:val="20"/>
          <w:szCs w:val="20"/>
          <w:lang w:val="pt-BR"/>
        </w:rPr>
        <w:t xml:space="preserve"> subtipos de </w:t>
      </w:r>
      <w:proofErr w:type="spellStart"/>
      <w:r w:rsidRPr="00BC2577">
        <w:rPr>
          <w:sz w:val="20"/>
          <w:szCs w:val="20"/>
          <w:lang w:val="pt-BR"/>
        </w:rPr>
        <w:t>atención</w:t>
      </w:r>
      <w:proofErr w:type="spellEnd"/>
      <w:r w:rsidRPr="00BC2577">
        <w:rPr>
          <w:sz w:val="20"/>
          <w:szCs w:val="20"/>
          <w:lang w:val="pt-BR"/>
        </w:rPr>
        <w:t xml:space="preserve"> (concentrada, dividida y alternada) mediante </w:t>
      </w:r>
      <w:proofErr w:type="spellStart"/>
      <w:r w:rsidRPr="00BC2577">
        <w:rPr>
          <w:sz w:val="20"/>
          <w:szCs w:val="20"/>
          <w:lang w:val="pt-BR"/>
        </w:rPr>
        <w:t>la</w:t>
      </w:r>
      <w:proofErr w:type="spellEnd"/>
      <w:r w:rsidRPr="00BC2577">
        <w:rPr>
          <w:sz w:val="20"/>
          <w:szCs w:val="20"/>
          <w:lang w:val="pt-BR"/>
        </w:rPr>
        <w:t xml:space="preserve"> </w:t>
      </w:r>
      <w:proofErr w:type="spellStart"/>
      <w:r w:rsidRPr="00BC2577">
        <w:rPr>
          <w:sz w:val="20"/>
          <w:szCs w:val="20"/>
          <w:lang w:val="pt-BR"/>
        </w:rPr>
        <w:t>aplicación</w:t>
      </w:r>
      <w:proofErr w:type="spellEnd"/>
      <w:r w:rsidRPr="00BC2577">
        <w:rPr>
          <w:sz w:val="20"/>
          <w:szCs w:val="20"/>
          <w:lang w:val="pt-BR"/>
        </w:rPr>
        <w:t xml:space="preserve"> de </w:t>
      </w:r>
      <w:proofErr w:type="spellStart"/>
      <w:r w:rsidRPr="00BC2577">
        <w:rPr>
          <w:sz w:val="20"/>
          <w:szCs w:val="20"/>
          <w:lang w:val="pt-BR"/>
        </w:rPr>
        <w:t>un</w:t>
      </w:r>
      <w:proofErr w:type="spellEnd"/>
      <w:r w:rsidRPr="00BC2577">
        <w:rPr>
          <w:sz w:val="20"/>
          <w:szCs w:val="20"/>
          <w:lang w:val="pt-BR"/>
        </w:rPr>
        <w:t xml:space="preserve"> </w:t>
      </w:r>
      <w:proofErr w:type="spellStart"/>
      <w:r w:rsidRPr="00BC2577">
        <w:rPr>
          <w:sz w:val="20"/>
          <w:szCs w:val="20"/>
          <w:lang w:val="pt-BR"/>
        </w:rPr>
        <w:t>juego</w:t>
      </w:r>
      <w:proofErr w:type="spellEnd"/>
      <w:r w:rsidRPr="00BC2577">
        <w:rPr>
          <w:sz w:val="20"/>
          <w:szCs w:val="20"/>
          <w:lang w:val="pt-BR"/>
        </w:rPr>
        <w:t xml:space="preserve"> </w:t>
      </w:r>
      <w:proofErr w:type="spellStart"/>
      <w:proofErr w:type="gramStart"/>
      <w:r w:rsidRPr="00BC2577">
        <w:rPr>
          <w:sz w:val="20"/>
          <w:szCs w:val="20"/>
          <w:lang w:val="pt-BR"/>
        </w:rPr>
        <w:t>serio</w:t>
      </w:r>
      <w:proofErr w:type="spellEnd"/>
      <w:proofErr w:type="gramEnd"/>
      <w:r w:rsidRPr="00BC2577">
        <w:rPr>
          <w:sz w:val="20"/>
          <w:szCs w:val="20"/>
          <w:lang w:val="pt-BR"/>
        </w:rPr>
        <w:t xml:space="preserve">, comparando </w:t>
      </w:r>
      <w:proofErr w:type="spellStart"/>
      <w:r w:rsidRPr="00BC2577">
        <w:rPr>
          <w:sz w:val="20"/>
          <w:szCs w:val="20"/>
          <w:lang w:val="pt-BR"/>
        </w:rPr>
        <w:t>los</w:t>
      </w:r>
      <w:proofErr w:type="spellEnd"/>
      <w:r w:rsidRPr="00BC2577">
        <w:rPr>
          <w:sz w:val="20"/>
          <w:szCs w:val="20"/>
          <w:lang w:val="pt-BR"/>
        </w:rPr>
        <w:t xml:space="preserve"> resultados </w:t>
      </w:r>
      <w:proofErr w:type="spellStart"/>
      <w:r w:rsidRPr="00BC2577">
        <w:rPr>
          <w:sz w:val="20"/>
          <w:szCs w:val="20"/>
          <w:lang w:val="pt-BR"/>
        </w:rPr>
        <w:t>con</w:t>
      </w:r>
      <w:proofErr w:type="spellEnd"/>
      <w:r w:rsidRPr="00BC2577">
        <w:rPr>
          <w:sz w:val="20"/>
          <w:szCs w:val="20"/>
          <w:lang w:val="pt-BR"/>
        </w:rPr>
        <w:t xml:space="preserve"> </w:t>
      </w:r>
      <w:proofErr w:type="spellStart"/>
      <w:r w:rsidRPr="00BC2577">
        <w:rPr>
          <w:sz w:val="20"/>
          <w:szCs w:val="20"/>
          <w:lang w:val="pt-BR"/>
        </w:rPr>
        <w:t>la</w:t>
      </w:r>
      <w:proofErr w:type="spellEnd"/>
      <w:r w:rsidRPr="00BC2577">
        <w:rPr>
          <w:sz w:val="20"/>
          <w:szCs w:val="20"/>
          <w:lang w:val="pt-BR"/>
        </w:rPr>
        <w:t xml:space="preserve"> </w:t>
      </w:r>
      <w:proofErr w:type="spellStart"/>
      <w:r w:rsidRPr="00BC2577">
        <w:rPr>
          <w:sz w:val="20"/>
          <w:szCs w:val="20"/>
          <w:lang w:val="pt-BR"/>
        </w:rPr>
        <w:t>prueba</w:t>
      </w:r>
      <w:proofErr w:type="spellEnd"/>
      <w:r w:rsidRPr="00BC2577">
        <w:rPr>
          <w:sz w:val="20"/>
          <w:szCs w:val="20"/>
          <w:lang w:val="pt-BR"/>
        </w:rPr>
        <w:t xml:space="preserve"> psicológica BPA </w:t>
      </w:r>
      <w:proofErr w:type="spellStart"/>
      <w:r w:rsidRPr="00BC2577">
        <w:rPr>
          <w:sz w:val="20"/>
          <w:szCs w:val="20"/>
          <w:lang w:val="pt-BR"/>
        </w:rPr>
        <w:t>en</w:t>
      </w:r>
      <w:proofErr w:type="spellEnd"/>
      <w:r w:rsidRPr="00BC2577">
        <w:rPr>
          <w:sz w:val="20"/>
          <w:szCs w:val="20"/>
          <w:lang w:val="pt-BR"/>
        </w:rPr>
        <w:t xml:space="preserve"> </w:t>
      </w:r>
      <w:proofErr w:type="spellStart"/>
      <w:r w:rsidRPr="00BC2577">
        <w:rPr>
          <w:sz w:val="20"/>
          <w:szCs w:val="20"/>
          <w:lang w:val="pt-BR"/>
        </w:rPr>
        <w:t>niños</w:t>
      </w:r>
      <w:proofErr w:type="spellEnd"/>
      <w:r w:rsidRPr="00BC2577">
        <w:rPr>
          <w:sz w:val="20"/>
          <w:szCs w:val="20"/>
          <w:lang w:val="pt-BR"/>
        </w:rPr>
        <w:t xml:space="preserve"> de </w:t>
      </w:r>
      <w:proofErr w:type="spellStart"/>
      <w:r w:rsidRPr="00BC2577">
        <w:rPr>
          <w:sz w:val="20"/>
          <w:szCs w:val="20"/>
          <w:lang w:val="pt-BR"/>
        </w:rPr>
        <w:t>educación</w:t>
      </w:r>
      <w:proofErr w:type="spellEnd"/>
      <w:r w:rsidRPr="00BC2577">
        <w:rPr>
          <w:sz w:val="20"/>
          <w:szCs w:val="20"/>
          <w:lang w:val="pt-BR"/>
        </w:rPr>
        <w:t xml:space="preserve"> primaria. </w:t>
      </w:r>
      <w:proofErr w:type="spellStart"/>
      <w:r w:rsidRPr="00BC2577">
        <w:rPr>
          <w:sz w:val="20"/>
          <w:szCs w:val="20"/>
          <w:lang w:val="pt-BR"/>
        </w:rPr>
        <w:t>Participaron</w:t>
      </w:r>
      <w:proofErr w:type="spellEnd"/>
      <w:r w:rsidRPr="00BC2577">
        <w:rPr>
          <w:sz w:val="20"/>
          <w:szCs w:val="20"/>
          <w:lang w:val="pt-BR"/>
        </w:rPr>
        <w:t xml:space="preserve"> 41 </w:t>
      </w:r>
      <w:proofErr w:type="spellStart"/>
      <w:r w:rsidRPr="00BC2577">
        <w:rPr>
          <w:sz w:val="20"/>
          <w:szCs w:val="20"/>
          <w:lang w:val="pt-BR"/>
        </w:rPr>
        <w:t>alumnos</w:t>
      </w:r>
      <w:proofErr w:type="spellEnd"/>
      <w:r w:rsidRPr="00BC2577">
        <w:rPr>
          <w:sz w:val="20"/>
          <w:szCs w:val="20"/>
          <w:lang w:val="pt-BR"/>
        </w:rPr>
        <w:t xml:space="preserve"> </w:t>
      </w:r>
      <w:proofErr w:type="spellStart"/>
      <w:r w:rsidRPr="00BC2577">
        <w:rPr>
          <w:sz w:val="20"/>
          <w:szCs w:val="20"/>
          <w:lang w:val="pt-BR"/>
        </w:rPr>
        <w:t>seleccionados</w:t>
      </w:r>
      <w:proofErr w:type="spellEnd"/>
      <w:r w:rsidRPr="00BC2577">
        <w:rPr>
          <w:sz w:val="20"/>
          <w:szCs w:val="20"/>
          <w:lang w:val="pt-BR"/>
        </w:rPr>
        <w:t xml:space="preserve"> por </w:t>
      </w:r>
      <w:proofErr w:type="spellStart"/>
      <w:r w:rsidRPr="00BC2577">
        <w:rPr>
          <w:sz w:val="20"/>
          <w:szCs w:val="20"/>
          <w:lang w:val="pt-BR"/>
        </w:rPr>
        <w:t>los</w:t>
      </w:r>
      <w:proofErr w:type="spellEnd"/>
      <w:r w:rsidRPr="00BC2577">
        <w:rPr>
          <w:sz w:val="20"/>
          <w:szCs w:val="20"/>
          <w:lang w:val="pt-BR"/>
        </w:rPr>
        <w:t xml:space="preserve"> docentes; se </w:t>
      </w:r>
      <w:proofErr w:type="spellStart"/>
      <w:r w:rsidRPr="00BC2577">
        <w:rPr>
          <w:sz w:val="20"/>
          <w:szCs w:val="20"/>
          <w:lang w:val="pt-BR"/>
        </w:rPr>
        <w:t>diagnosticó</w:t>
      </w:r>
      <w:proofErr w:type="spellEnd"/>
      <w:r w:rsidRPr="00BC2577">
        <w:rPr>
          <w:sz w:val="20"/>
          <w:szCs w:val="20"/>
          <w:lang w:val="pt-BR"/>
        </w:rPr>
        <w:t xml:space="preserve"> TDAH </w:t>
      </w:r>
      <w:proofErr w:type="spellStart"/>
      <w:r w:rsidRPr="00BC2577">
        <w:rPr>
          <w:sz w:val="20"/>
          <w:szCs w:val="20"/>
          <w:lang w:val="pt-BR"/>
        </w:rPr>
        <w:t>en</w:t>
      </w:r>
      <w:proofErr w:type="spellEnd"/>
      <w:r w:rsidRPr="00BC2577">
        <w:rPr>
          <w:sz w:val="20"/>
          <w:szCs w:val="20"/>
          <w:lang w:val="pt-BR"/>
        </w:rPr>
        <w:t xml:space="preserve"> 9 </w:t>
      </w:r>
      <w:proofErr w:type="spellStart"/>
      <w:r w:rsidRPr="00BC2577">
        <w:rPr>
          <w:sz w:val="20"/>
          <w:szCs w:val="20"/>
          <w:lang w:val="pt-BR"/>
        </w:rPr>
        <w:t>niñas</w:t>
      </w:r>
      <w:proofErr w:type="spellEnd"/>
      <w:r w:rsidRPr="00BC2577">
        <w:rPr>
          <w:sz w:val="20"/>
          <w:szCs w:val="20"/>
          <w:lang w:val="pt-BR"/>
        </w:rPr>
        <w:t xml:space="preserve"> y 13 </w:t>
      </w:r>
      <w:proofErr w:type="spellStart"/>
      <w:r w:rsidRPr="00BC2577">
        <w:rPr>
          <w:sz w:val="20"/>
          <w:szCs w:val="20"/>
          <w:lang w:val="pt-BR"/>
        </w:rPr>
        <w:t>niños</w:t>
      </w:r>
      <w:proofErr w:type="spellEnd"/>
      <w:r w:rsidRPr="00BC2577">
        <w:rPr>
          <w:sz w:val="20"/>
          <w:szCs w:val="20"/>
          <w:lang w:val="pt-BR"/>
        </w:rPr>
        <w:t xml:space="preserve">. Se </w:t>
      </w:r>
      <w:proofErr w:type="spellStart"/>
      <w:r w:rsidRPr="00BC2577">
        <w:rPr>
          <w:sz w:val="20"/>
          <w:szCs w:val="20"/>
          <w:lang w:val="pt-BR"/>
        </w:rPr>
        <w:t>verificó</w:t>
      </w:r>
      <w:proofErr w:type="spellEnd"/>
      <w:r w:rsidRPr="00BC2577">
        <w:rPr>
          <w:sz w:val="20"/>
          <w:szCs w:val="20"/>
          <w:lang w:val="pt-BR"/>
        </w:rPr>
        <w:t xml:space="preserve"> que </w:t>
      </w:r>
      <w:proofErr w:type="spellStart"/>
      <w:r w:rsidRPr="00BC2577">
        <w:rPr>
          <w:sz w:val="20"/>
          <w:szCs w:val="20"/>
          <w:lang w:val="pt-BR"/>
        </w:rPr>
        <w:t>las</w:t>
      </w:r>
      <w:proofErr w:type="spellEnd"/>
      <w:r w:rsidRPr="00BC2577">
        <w:rPr>
          <w:sz w:val="20"/>
          <w:szCs w:val="20"/>
          <w:lang w:val="pt-BR"/>
        </w:rPr>
        <w:t xml:space="preserve"> fases </w:t>
      </w:r>
      <w:proofErr w:type="spellStart"/>
      <w:r w:rsidRPr="00BC2577">
        <w:rPr>
          <w:sz w:val="20"/>
          <w:szCs w:val="20"/>
          <w:lang w:val="pt-BR"/>
        </w:rPr>
        <w:t>del</w:t>
      </w:r>
      <w:proofErr w:type="spellEnd"/>
      <w:r w:rsidRPr="00BC2577">
        <w:rPr>
          <w:sz w:val="20"/>
          <w:szCs w:val="20"/>
          <w:lang w:val="pt-BR"/>
        </w:rPr>
        <w:t xml:space="preserve"> </w:t>
      </w:r>
      <w:proofErr w:type="spellStart"/>
      <w:r w:rsidRPr="00BC2577">
        <w:rPr>
          <w:sz w:val="20"/>
          <w:szCs w:val="20"/>
          <w:lang w:val="pt-BR"/>
        </w:rPr>
        <w:t>juego</w:t>
      </w:r>
      <w:proofErr w:type="spellEnd"/>
      <w:r w:rsidRPr="00BC2577">
        <w:rPr>
          <w:sz w:val="20"/>
          <w:szCs w:val="20"/>
          <w:lang w:val="pt-BR"/>
        </w:rPr>
        <w:t xml:space="preserve">, </w:t>
      </w:r>
      <w:proofErr w:type="spellStart"/>
      <w:r w:rsidRPr="00BC2577">
        <w:rPr>
          <w:sz w:val="20"/>
          <w:szCs w:val="20"/>
          <w:lang w:val="pt-BR"/>
        </w:rPr>
        <w:t>nombradas</w:t>
      </w:r>
      <w:proofErr w:type="spellEnd"/>
      <w:r w:rsidRPr="00BC2577">
        <w:rPr>
          <w:sz w:val="20"/>
          <w:szCs w:val="20"/>
          <w:lang w:val="pt-BR"/>
        </w:rPr>
        <w:t xml:space="preserve"> </w:t>
      </w:r>
      <w:proofErr w:type="spellStart"/>
      <w:r w:rsidRPr="00BC2577">
        <w:rPr>
          <w:sz w:val="20"/>
          <w:szCs w:val="20"/>
          <w:lang w:val="pt-BR"/>
        </w:rPr>
        <w:t>según</w:t>
      </w:r>
      <w:proofErr w:type="spellEnd"/>
      <w:r w:rsidRPr="00BC2577">
        <w:rPr>
          <w:sz w:val="20"/>
          <w:szCs w:val="20"/>
          <w:lang w:val="pt-BR"/>
        </w:rPr>
        <w:t xml:space="preserve"> </w:t>
      </w:r>
      <w:proofErr w:type="spellStart"/>
      <w:r w:rsidRPr="00BC2577">
        <w:rPr>
          <w:sz w:val="20"/>
          <w:szCs w:val="20"/>
          <w:lang w:val="pt-BR"/>
        </w:rPr>
        <w:t>los</w:t>
      </w:r>
      <w:proofErr w:type="spellEnd"/>
      <w:r w:rsidRPr="00BC2577">
        <w:rPr>
          <w:sz w:val="20"/>
          <w:szCs w:val="20"/>
          <w:lang w:val="pt-BR"/>
        </w:rPr>
        <w:t xml:space="preserve"> subtipos de </w:t>
      </w:r>
      <w:proofErr w:type="spellStart"/>
      <w:r w:rsidRPr="00BC2577">
        <w:rPr>
          <w:sz w:val="20"/>
          <w:szCs w:val="20"/>
          <w:lang w:val="pt-BR"/>
        </w:rPr>
        <w:t>atención</w:t>
      </w:r>
      <w:proofErr w:type="spellEnd"/>
      <w:r w:rsidRPr="00BC2577">
        <w:rPr>
          <w:sz w:val="20"/>
          <w:szCs w:val="20"/>
          <w:lang w:val="pt-BR"/>
        </w:rPr>
        <w:t xml:space="preserve">, se </w:t>
      </w:r>
      <w:proofErr w:type="spellStart"/>
      <w:r w:rsidRPr="00BC2577">
        <w:rPr>
          <w:sz w:val="20"/>
          <w:szCs w:val="20"/>
          <w:lang w:val="pt-BR"/>
        </w:rPr>
        <w:t>relacionan</w:t>
      </w:r>
      <w:proofErr w:type="spellEnd"/>
      <w:r w:rsidRPr="00BC2577">
        <w:rPr>
          <w:sz w:val="20"/>
          <w:szCs w:val="20"/>
          <w:lang w:val="pt-BR"/>
        </w:rPr>
        <w:t xml:space="preserve"> </w:t>
      </w:r>
      <w:proofErr w:type="spellStart"/>
      <w:r w:rsidRPr="00BC2577">
        <w:rPr>
          <w:sz w:val="20"/>
          <w:szCs w:val="20"/>
          <w:lang w:val="pt-BR"/>
        </w:rPr>
        <w:t>con</w:t>
      </w:r>
      <w:proofErr w:type="spellEnd"/>
      <w:r w:rsidRPr="00BC2577">
        <w:rPr>
          <w:sz w:val="20"/>
          <w:szCs w:val="20"/>
          <w:lang w:val="pt-BR"/>
        </w:rPr>
        <w:t xml:space="preserve"> </w:t>
      </w:r>
      <w:proofErr w:type="spellStart"/>
      <w:r w:rsidRPr="00BC2577">
        <w:rPr>
          <w:sz w:val="20"/>
          <w:szCs w:val="20"/>
          <w:lang w:val="pt-BR"/>
        </w:rPr>
        <w:t>los</w:t>
      </w:r>
      <w:proofErr w:type="spellEnd"/>
      <w:r w:rsidRPr="00BC2577">
        <w:rPr>
          <w:sz w:val="20"/>
          <w:szCs w:val="20"/>
          <w:lang w:val="pt-BR"/>
        </w:rPr>
        <w:t xml:space="preserve"> subtipos de </w:t>
      </w:r>
      <w:proofErr w:type="spellStart"/>
      <w:r w:rsidRPr="00BC2577">
        <w:rPr>
          <w:sz w:val="20"/>
          <w:szCs w:val="20"/>
          <w:lang w:val="pt-BR"/>
        </w:rPr>
        <w:t>atención</w:t>
      </w:r>
      <w:proofErr w:type="spellEnd"/>
      <w:r w:rsidRPr="00BC2577">
        <w:rPr>
          <w:sz w:val="20"/>
          <w:szCs w:val="20"/>
          <w:lang w:val="pt-BR"/>
        </w:rPr>
        <w:t xml:space="preserve"> </w:t>
      </w:r>
      <w:proofErr w:type="spellStart"/>
      <w:r w:rsidRPr="00BC2577">
        <w:rPr>
          <w:sz w:val="20"/>
          <w:szCs w:val="20"/>
          <w:lang w:val="pt-BR"/>
        </w:rPr>
        <w:t>evaluados</w:t>
      </w:r>
      <w:proofErr w:type="spellEnd"/>
      <w:r w:rsidRPr="00BC2577">
        <w:rPr>
          <w:sz w:val="20"/>
          <w:szCs w:val="20"/>
          <w:lang w:val="pt-BR"/>
        </w:rPr>
        <w:t xml:space="preserve"> por </w:t>
      </w:r>
      <w:proofErr w:type="spellStart"/>
      <w:r w:rsidRPr="00BC2577">
        <w:rPr>
          <w:sz w:val="20"/>
          <w:szCs w:val="20"/>
          <w:lang w:val="pt-BR"/>
        </w:rPr>
        <w:t>la</w:t>
      </w:r>
      <w:proofErr w:type="spellEnd"/>
      <w:r w:rsidRPr="00BC2577">
        <w:rPr>
          <w:sz w:val="20"/>
          <w:szCs w:val="20"/>
          <w:lang w:val="pt-BR"/>
        </w:rPr>
        <w:t xml:space="preserve"> </w:t>
      </w:r>
      <w:proofErr w:type="spellStart"/>
      <w:r w:rsidRPr="00BC2577">
        <w:rPr>
          <w:sz w:val="20"/>
          <w:szCs w:val="20"/>
          <w:lang w:val="pt-BR"/>
        </w:rPr>
        <w:t>prueba</w:t>
      </w:r>
      <w:proofErr w:type="spellEnd"/>
      <w:r w:rsidRPr="00BC2577">
        <w:rPr>
          <w:sz w:val="20"/>
          <w:szCs w:val="20"/>
          <w:lang w:val="pt-BR"/>
        </w:rPr>
        <w:t xml:space="preserve"> BPA. El </w:t>
      </w:r>
      <w:proofErr w:type="spellStart"/>
      <w:r w:rsidRPr="00BC2577">
        <w:rPr>
          <w:sz w:val="20"/>
          <w:szCs w:val="20"/>
          <w:lang w:val="pt-BR"/>
        </w:rPr>
        <w:t>juego</w:t>
      </w:r>
      <w:proofErr w:type="spellEnd"/>
      <w:r w:rsidRPr="00BC2577">
        <w:rPr>
          <w:sz w:val="20"/>
          <w:szCs w:val="20"/>
          <w:lang w:val="pt-BR"/>
        </w:rPr>
        <w:t xml:space="preserve"> utilizado </w:t>
      </w:r>
      <w:proofErr w:type="spellStart"/>
      <w:r w:rsidRPr="00BC2577">
        <w:rPr>
          <w:sz w:val="20"/>
          <w:szCs w:val="20"/>
          <w:lang w:val="pt-BR"/>
        </w:rPr>
        <w:t>mostró</w:t>
      </w:r>
      <w:proofErr w:type="spellEnd"/>
      <w:r w:rsidRPr="00BC2577">
        <w:rPr>
          <w:sz w:val="20"/>
          <w:szCs w:val="20"/>
          <w:lang w:val="pt-BR"/>
        </w:rPr>
        <w:t xml:space="preserve"> </w:t>
      </w:r>
      <w:proofErr w:type="spellStart"/>
      <w:r w:rsidRPr="00BC2577">
        <w:rPr>
          <w:sz w:val="20"/>
          <w:szCs w:val="20"/>
          <w:lang w:val="pt-BR"/>
        </w:rPr>
        <w:t>sensibilidad</w:t>
      </w:r>
      <w:proofErr w:type="spellEnd"/>
      <w:r w:rsidRPr="00BC2577">
        <w:rPr>
          <w:sz w:val="20"/>
          <w:szCs w:val="20"/>
          <w:lang w:val="pt-BR"/>
        </w:rPr>
        <w:t xml:space="preserve"> para medir </w:t>
      </w:r>
      <w:proofErr w:type="spellStart"/>
      <w:r w:rsidRPr="00BC2577">
        <w:rPr>
          <w:sz w:val="20"/>
          <w:szCs w:val="20"/>
          <w:lang w:val="pt-BR"/>
        </w:rPr>
        <w:t>la</w:t>
      </w:r>
      <w:proofErr w:type="spellEnd"/>
      <w:r w:rsidRPr="00BC2577">
        <w:rPr>
          <w:sz w:val="20"/>
          <w:szCs w:val="20"/>
          <w:lang w:val="pt-BR"/>
        </w:rPr>
        <w:t xml:space="preserve"> </w:t>
      </w:r>
      <w:proofErr w:type="spellStart"/>
      <w:r w:rsidRPr="00BC2577">
        <w:rPr>
          <w:sz w:val="20"/>
          <w:szCs w:val="20"/>
          <w:lang w:val="pt-BR"/>
        </w:rPr>
        <w:t>capacidad</w:t>
      </w:r>
      <w:proofErr w:type="spellEnd"/>
      <w:r w:rsidRPr="00BC2577">
        <w:rPr>
          <w:sz w:val="20"/>
          <w:szCs w:val="20"/>
          <w:lang w:val="pt-BR"/>
        </w:rPr>
        <w:t xml:space="preserve"> general de </w:t>
      </w:r>
      <w:proofErr w:type="spellStart"/>
      <w:r w:rsidRPr="00BC2577">
        <w:rPr>
          <w:sz w:val="20"/>
          <w:szCs w:val="20"/>
          <w:lang w:val="pt-BR"/>
        </w:rPr>
        <w:t>atención</w:t>
      </w:r>
      <w:proofErr w:type="spellEnd"/>
      <w:r w:rsidRPr="00BC2577">
        <w:rPr>
          <w:sz w:val="20"/>
          <w:szCs w:val="20"/>
          <w:lang w:val="pt-BR"/>
        </w:rPr>
        <w:t xml:space="preserve"> y realizar una </w:t>
      </w:r>
      <w:proofErr w:type="spellStart"/>
      <w:r w:rsidRPr="00BC2577">
        <w:rPr>
          <w:sz w:val="20"/>
          <w:szCs w:val="20"/>
          <w:lang w:val="pt-BR"/>
        </w:rPr>
        <w:t>evaluación</w:t>
      </w:r>
      <w:proofErr w:type="spellEnd"/>
      <w:r w:rsidRPr="00BC2577">
        <w:rPr>
          <w:sz w:val="20"/>
          <w:szCs w:val="20"/>
          <w:lang w:val="pt-BR"/>
        </w:rPr>
        <w:t xml:space="preserve"> específica de </w:t>
      </w:r>
      <w:proofErr w:type="spellStart"/>
      <w:r w:rsidRPr="00BC2577">
        <w:rPr>
          <w:sz w:val="20"/>
          <w:szCs w:val="20"/>
          <w:lang w:val="pt-BR"/>
        </w:rPr>
        <w:t>los</w:t>
      </w:r>
      <w:proofErr w:type="spellEnd"/>
      <w:r w:rsidRPr="00BC2577">
        <w:rPr>
          <w:sz w:val="20"/>
          <w:szCs w:val="20"/>
          <w:lang w:val="pt-BR"/>
        </w:rPr>
        <w:t xml:space="preserve"> subtipos de </w:t>
      </w:r>
      <w:proofErr w:type="spellStart"/>
      <w:r w:rsidRPr="00BC2577">
        <w:rPr>
          <w:sz w:val="20"/>
          <w:szCs w:val="20"/>
          <w:lang w:val="pt-BR"/>
        </w:rPr>
        <w:t>atención</w:t>
      </w:r>
      <w:proofErr w:type="spellEnd"/>
      <w:r w:rsidRPr="00BC2577">
        <w:rPr>
          <w:sz w:val="20"/>
          <w:szCs w:val="20"/>
          <w:lang w:val="pt-BR"/>
        </w:rPr>
        <w:t xml:space="preserve">. </w:t>
      </w:r>
      <w:proofErr w:type="spellStart"/>
      <w:r w:rsidRPr="00BC2577">
        <w:rPr>
          <w:sz w:val="20"/>
          <w:szCs w:val="20"/>
          <w:lang w:val="pt-BR"/>
        </w:rPr>
        <w:t>Las</w:t>
      </w:r>
      <w:proofErr w:type="spellEnd"/>
      <w:r w:rsidRPr="00BC2577">
        <w:rPr>
          <w:sz w:val="20"/>
          <w:szCs w:val="20"/>
          <w:lang w:val="pt-BR"/>
        </w:rPr>
        <w:t xml:space="preserve"> fases </w:t>
      </w:r>
      <w:proofErr w:type="spellStart"/>
      <w:r w:rsidRPr="00BC2577">
        <w:rPr>
          <w:sz w:val="20"/>
          <w:szCs w:val="20"/>
          <w:lang w:val="pt-BR"/>
        </w:rPr>
        <w:t>del</w:t>
      </w:r>
      <w:proofErr w:type="spellEnd"/>
      <w:r w:rsidRPr="00BC2577">
        <w:rPr>
          <w:sz w:val="20"/>
          <w:szCs w:val="20"/>
          <w:lang w:val="pt-BR"/>
        </w:rPr>
        <w:t xml:space="preserve"> </w:t>
      </w:r>
      <w:proofErr w:type="spellStart"/>
      <w:r w:rsidRPr="00BC2577">
        <w:rPr>
          <w:sz w:val="20"/>
          <w:szCs w:val="20"/>
          <w:lang w:val="pt-BR"/>
        </w:rPr>
        <w:t>juego</w:t>
      </w:r>
      <w:proofErr w:type="spellEnd"/>
      <w:r w:rsidRPr="00BC2577">
        <w:rPr>
          <w:sz w:val="20"/>
          <w:szCs w:val="20"/>
          <w:lang w:val="pt-BR"/>
        </w:rPr>
        <w:t xml:space="preserve"> donde </w:t>
      </w:r>
      <w:proofErr w:type="spellStart"/>
      <w:r w:rsidRPr="00BC2577">
        <w:rPr>
          <w:sz w:val="20"/>
          <w:szCs w:val="20"/>
          <w:lang w:val="pt-BR"/>
        </w:rPr>
        <w:t>el</w:t>
      </w:r>
      <w:proofErr w:type="spellEnd"/>
      <w:r w:rsidRPr="00BC2577">
        <w:rPr>
          <w:sz w:val="20"/>
          <w:szCs w:val="20"/>
          <w:lang w:val="pt-BR"/>
        </w:rPr>
        <w:t xml:space="preserve"> </w:t>
      </w:r>
      <w:proofErr w:type="spellStart"/>
      <w:r w:rsidRPr="00BC2577">
        <w:rPr>
          <w:sz w:val="20"/>
          <w:szCs w:val="20"/>
          <w:lang w:val="pt-BR"/>
        </w:rPr>
        <w:t>estudiante</w:t>
      </w:r>
      <w:proofErr w:type="spellEnd"/>
      <w:r w:rsidRPr="00BC2577">
        <w:rPr>
          <w:sz w:val="20"/>
          <w:szCs w:val="20"/>
          <w:lang w:val="pt-BR"/>
        </w:rPr>
        <w:t xml:space="preserve"> </w:t>
      </w:r>
      <w:proofErr w:type="spellStart"/>
      <w:r w:rsidRPr="00BC2577">
        <w:rPr>
          <w:sz w:val="20"/>
          <w:szCs w:val="20"/>
          <w:lang w:val="pt-BR"/>
        </w:rPr>
        <w:t>presentó</w:t>
      </w:r>
      <w:proofErr w:type="spellEnd"/>
      <w:r w:rsidRPr="00BC2577">
        <w:rPr>
          <w:sz w:val="20"/>
          <w:szCs w:val="20"/>
          <w:lang w:val="pt-BR"/>
        </w:rPr>
        <w:t xml:space="preserve"> </w:t>
      </w:r>
      <w:proofErr w:type="spellStart"/>
      <w:r w:rsidRPr="00BC2577">
        <w:rPr>
          <w:sz w:val="20"/>
          <w:szCs w:val="20"/>
          <w:lang w:val="pt-BR"/>
        </w:rPr>
        <w:t>mayor</w:t>
      </w:r>
      <w:proofErr w:type="spellEnd"/>
      <w:r w:rsidRPr="00BC2577">
        <w:rPr>
          <w:sz w:val="20"/>
          <w:szCs w:val="20"/>
          <w:lang w:val="pt-BR"/>
        </w:rPr>
        <w:t xml:space="preserve"> </w:t>
      </w:r>
      <w:proofErr w:type="spellStart"/>
      <w:r w:rsidRPr="00BC2577">
        <w:rPr>
          <w:sz w:val="20"/>
          <w:szCs w:val="20"/>
          <w:lang w:val="pt-BR"/>
        </w:rPr>
        <w:t>dificultad</w:t>
      </w:r>
      <w:proofErr w:type="spellEnd"/>
      <w:r w:rsidRPr="00BC2577">
        <w:rPr>
          <w:sz w:val="20"/>
          <w:szCs w:val="20"/>
          <w:lang w:val="pt-BR"/>
        </w:rPr>
        <w:t xml:space="preserve"> </w:t>
      </w:r>
      <w:proofErr w:type="spellStart"/>
      <w:r w:rsidRPr="00BC2577">
        <w:rPr>
          <w:sz w:val="20"/>
          <w:szCs w:val="20"/>
          <w:lang w:val="pt-BR"/>
        </w:rPr>
        <w:t>coinciden</w:t>
      </w:r>
      <w:proofErr w:type="spellEnd"/>
      <w:r w:rsidRPr="00BC2577">
        <w:rPr>
          <w:sz w:val="20"/>
          <w:szCs w:val="20"/>
          <w:lang w:val="pt-BR"/>
        </w:rPr>
        <w:t xml:space="preserve"> </w:t>
      </w:r>
      <w:proofErr w:type="spellStart"/>
      <w:r w:rsidRPr="00BC2577">
        <w:rPr>
          <w:sz w:val="20"/>
          <w:szCs w:val="20"/>
          <w:lang w:val="pt-BR"/>
        </w:rPr>
        <w:t>con</w:t>
      </w:r>
      <w:proofErr w:type="spellEnd"/>
      <w:r w:rsidRPr="00BC2577">
        <w:rPr>
          <w:sz w:val="20"/>
          <w:szCs w:val="20"/>
          <w:lang w:val="pt-BR"/>
        </w:rPr>
        <w:t xml:space="preserve"> </w:t>
      </w:r>
      <w:proofErr w:type="spellStart"/>
      <w:r w:rsidRPr="00BC2577">
        <w:rPr>
          <w:sz w:val="20"/>
          <w:szCs w:val="20"/>
          <w:lang w:val="pt-BR"/>
        </w:rPr>
        <w:t>el</w:t>
      </w:r>
      <w:proofErr w:type="spellEnd"/>
      <w:r w:rsidRPr="00BC2577">
        <w:rPr>
          <w:sz w:val="20"/>
          <w:szCs w:val="20"/>
          <w:lang w:val="pt-BR"/>
        </w:rPr>
        <w:t xml:space="preserve"> subtipo de </w:t>
      </w:r>
      <w:proofErr w:type="spellStart"/>
      <w:r w:rsidRPr="00BC2577">
        <w:rPr>
          <w:sz w:val="20"/>
          <w:szCs w:val="20"/>
          <w:lang w:val="pt-BR"/>
        </w:rPr>
        <w:t>atención</w:t>
      </w:r>
      <w:proofErr w:type="spellEnd"/>
      <w:r w:rsidRPr="00BC2577">
        <w:rPr>
          <w:sz w:val="20"/>
          <w:szCs w:val="20"/>
          <w:lang w:val="pt-BR"/>
        </w:rPr>
        <w:t xml:space="preserve"> </w:t>
      </w:r>
      <w:proofErr w:type="spellStart"/>
      <w:r w:rsidRPr="00BC2577">
        <w:rPr>
          <w:sz w:val="20"/>
          <w:szCs w:val="20"/>
          <w:lang w:val="pt-BR"/>
        </w:rPr>
        <w:t>en</w:t>
      </w:r>
      <w:proofErr w:type="spellEnd"/>
      <w:r w:rsidRPr="00BC2577">
        <w:rPr>
          <w:sz w:val="20"/>
          <w:szCs w:val="20"/>
          <w:lang w:val="pt-BR"/>
        </w:rPr>
        <w:t xml:space="preserve"> </w:t>
      </w:r>
      <w:proofErr w:type="spellStart"/>
      <w:r w:rsidRPr="00BC2577">
        <w:rPr>
          <w:sz w:val="20"/>
          <w:szCs w:val="20"/>
          <w:lang w:val="pt-BR"/>
        </w:rPr>
        <w:t>el</w:t>
      </w:r>
      <w:proofErr w:type="spellEnd"/>
      <w:r w:rsidRPr="00BC2577">
        <w:rPr>
          <w:sz w:val="20"/>
          <w:szCs w:val="20"/>
          <w:lang w:val="pt-BR"/>
        </w:rPr>
        <w:t xml:space="preserve"> que </w:t>
      </w:r>
      <w:proofErr w:type="spellStart"/>
      <w:r w:rsidRPr="00BC2577">
        <w:rPr>
          <w:sz w:val="20"/>
          <w:szCs w:val="20"/>
          <w:lang w:val="pt-BR"/>
        </w:rPr>
        <w:t>obtuvo</w:t>
      </w:r>
      <w:proofErr w:type="spellEnd"/>
      <w:r w:rsidRPr="00BC2577">
        <w:rPr>
          <w:sz w:val="20"/>
          <w:szCs w:val="20"/>
          <w:lang w:val="pt-BR"/>
        </w:rPr>
        <w:t xml:space="preserve"> </w:t>
      </w:r>
      <w:proofErr w:type="spellStart"/>
      <w:r w:rsidRPr="00BC2577">
        <w:rPr>
          <w:sz w:val="20"/>
          <w:szCs w:val="20"/>
          <w:lang w:val="pt-BR"/>
        </w:rPr>
        <w:t>un</w:t>
      </w:r>
      <w:proofErr w:type="spellEnd"/>
      <w:r w:rsidRPr="00BC2577">
        <w:rPr>
          <w:sz w:val="20"/>
          <w:szCs w:val="20"/>
          <w:lang w:val="pt-BR"/>
        </w:rPr>
        <w:t xml:space="preserve"> </w:t>
      </w:r>
      <w:proofErr w:type="spellStart"/>
      <w:r w:rsidRPr="00BC2577">
        <w:rPr>
          <w:sz w:val="20"/>
          <w:szCs w:val="20"/>
          <w:lang w:val="pt-BR"/>
        </w:rPr>
        <w:t>rendimiento</w:t>
      </w:r>
      <w:proofErr w:type="spellEnd"/>
      <w:r w:rsidRPr="00BC2577">
        <w:rPr>
          <w:sz w:val="20"/>
          <w:szCs w:val="20"/>
          <w:lang w:val="pt-BR"/>
        </w:rPr>
        <w:t xml:space="preserve"> por </w:t>
      </w:r>
      <w:proofErr w:type="spellStart"/>
      <w:r w:rsidRPr="00BC2577">
        <w:rPr>
          <w:sz w:val="20"/>
          <w:szCs w:val="20"/>
          <w:lang w:val="pt-BR"/>
        </w:rPr>
        <w:t>debajo</w:t>
      </w:r>
      <w:proofErr w:type="spellEnd"/>
      <w:r w:rsidRPr="00BC2577">
        <w:rPr>
          <w:sz w:val="20"/>
          <w:szCs w:val="20"/>
          <w:lang w:val="pt-BR"/>
        </w:rPr>
        <w:t xml:space="preserve"> </w:t>
      </w:r>
      <w:proofErr w:type="spellStart"/>
      <w:r w:rsidRPr="00BC2577">
        <w:rPr>
          <w:sz w:val="20"/>
          <w:szCs w:val="20"/>
          <w:lang w:val="pt-BR"/>
        </w:rPr>
        <w:t>del</w:t>
      </w:r>
      <w:proofErr w:type="spellEnd"/>
      <w:r w:rsidRPr="00BC2577">
        <w:rPr>
          <w:sz w:val="20"/>
          <w:szCs w:val="20"/>
          <w:lang w:val="pt-BR"/>
        </w:rPr>
        <w:t xml:space="preserve"> </w:t>
      </w:r>
      <w:proofErr w:type="spellStart"/>
      <w:r w:rsidRPr="00BC2577">
        <w:rPr>
          <w:sz w:val="20"/>
          <w:szCs w:val="20"/>
          <w:lang w:val="pt-BR"/>
        </w:rPr>
        <w:t>promedio</w:t>
      </w:r>
      <w:proofErr w:type="spellEnd"/>
      <w:r w:rsidRPr="00BC2577">
        <w:rPr>
          <w:sz w:val="20"/>
          <w:szCs w:val="20"/>
          <w:lang w:val="pt-BR"/>
        </w:rPr>
        <w:t xml:space="preserve"> esperado </w:t>
      </w:r>
      <w:proofErr w:type="spellStart"/>
      <w:r w:rsidRPr="00BC2577">
        <w:rPr>
          <w:sz w:val="20"/>
          <w:szCs w:val="20"/>
          <w:lang w:val="pt-BR"/>
        </w:rPr>
        <w:t>en</w:t>
      </w:r>
      <w:proofErr w:type="spellEnd"/>
      <w:r w:rsidRPr="00BC2577">
        <w:rPr>
          <w:sz w:val="20"/>
          <w:szCs w:val="20"/>
          <w:lang w:val="pt-BR"/>
        </w:rPr>
        <w:t xml:space="preserve"> </w:t>
      </w:r>
      <w:proofErr w:type="spellStart"/>
      <w:r w:rsidRPr="00BC2577">
        <w:rPr>
          <w:sz w:val="20"/>
          <w:szCs w:val="20"/>
          <w:lang w:val="pt-BR"/>
        </w:rPr>
        <w:t>la</w:t>
      </w:r>
      <w:proofErr w:type="spellEnd"/>
      <w:r w:rsidRPr="00BC2577">
        <w:rPr>
          <w:sz w:val="20"/>
          <w:szCs w:val="20"/>
          <w:lang w:val="pt-BR"/>
        </w:rPr>
        <w:t xml:space="preserve"> </w:t>
      </w:r>
      <w:proofErr w:type="spellStart"/>
      <w:r w:rsidRPr="00BC2577">
        <w:rPr>
          <w:sz w:val="20"/>
          <w:szCs w:val="20"/>
          <w:lang w:val="pt-BR"/>
        </w:rPr>
        <w:t>prueba</w:t>
      </w:r>
      <w:proofErr w:type="spellEnd"/>
      <w:r w:rsidRPr="00BC2577">
        <w:rPr>
          <w:sz w:val="20"/>
          <w:szCs w:val="20"/>
          <w:lang w:val="pt-BR"/>
        </w:rPr>
        <w:t xml:space="preserve"> BPA. El uso de </w:t>
      </w:r>
      <w:proofErr w:type="spellStart"/>
      <w:r w:rsidRPr="00BC2577">
        <w:rPr>
          <w:sz w:val="20"/>
          <w:szCs w:val="20"/>
          <w:lang w:val="pt-BR"/>
        </w:rPr>
        <w:t>un</w:t>
      </w:r>
      <w:proofErr w:type="spellEnd"/>
      <w:r w:rsidRPr="00BC2577">
        <w:rPr>
          <w:sz w:val="20"/>
          <w:szCs w:val="20"/>
          <w:lang w:val="pt-BR"/>
        </w:rPr>
        <w:t xml:space="preserve"> </w:t>
      </w:r>
      <w:proofErr w:type="spellStart"/>
      <w:r w:rsidRPr="00BC2577">
        <w:rPr>
          <w:sz w:val="20"/>
          <w:szCs w:val="20"/>
          <w:lang w:val="pt-BR"/>
        </w:rPr>
        <w:t>juego</w:t>
      </w:r>
      <w:proofErr w:type="spellEnd"/>
      <w:r w:rsidRPr="00BC2577">
        <w:rPr>
          <w:sz w:val="20"/>
          <w:szCs w:val="20"/>
          <w:lang w:val="pt-BR"/>
        </w:rPr>
        <w:t xml:space="preserve"> </w:t>
      </w:r>
      <w:proofErr w:type="gramStart"/>
      <w:r w:rsidRPr="00BC2577">
        <w:rPr>
          <w:sz w:val="20"/>
          <w:szCs w:val="20"/>
          <w:lang w:val="pt-BR"/>
        </w:rPr>
        <w:t>serio</w:t>
      </w:r>
      <w:proofErr w:type="gramEnd"/>
      <w:r w:rsidRPr="00BC2577">
        <w:rPr>
          <w:sz w:val="20"/>
          <w:szCs w:val="20"/>
          <w:lang w:val="pt-BR"/>
        </w:rPr>
        <w:t xml:space="preserve"> </w:t>
      </w:r>
      <w:proofErr w:type="spellStart"/>
      <w:r w:rsidRPr="00BC2577">
        <w:rPr>
          <w:sz w:val="20"/>
          <w:szCs w:val="20"/>
          <w:lang w:val="pt-BR"/>
        </w:rPr>
        <w:t>en</w:t>
      </w:r>
      <w:proofErr w:type="spellEnd"/>
      <w:r w:rsidRPr="00BC2577">
        <w:rPr>
          <w:sz w:val="20"/>
          <w:szCs w:val="20"/>
          <w:lang w:val="pt-BR"/>
        </w:rPr>
        <w:t xml:space="preserve"> </w:t>
      </w:r>
      <w:proofErr w:type="spellStart"/>
      <w:r w:rsidRPr="00BC2577">
        <w:rPr>
          <w:sz w:val="20"/>
          <w:szCs w:val="20"/>
          <w:lang w:val="pt-BR"/>
        </w:rPr>
        <w:t>un</w:t>
      </w:r>
      <w:proofErr w:type="spellEnd"/>
      <w:r w:rsidRPr="00BC2577">
        <w:rPr>
          <w:sz w:val="20"/>
          <w:szCs w:val="20"/>
          <w:lang w:val="pt-BR"/>
        </w:rPr>
        <w:t xml:space="preserve"> entorno escolar </w:t>
      </w:r>
      <w:proofErr w:type="spellStart"/>
      <w:r w:rsidRPr="00BC2577">
        <w:rPr>
          <w:sz w:val="20"/>
          <w:szCs w:val="20"/>
          <w:lang w:val="pt-BR"/>
        </w:rPr>
        <w:t>contribuyó</w:t>
      </w:r>
      <w:proofErr w:type="spellEnd"/>
      <w:r w:rsidRPr="00BC2577">
        <w:rPr>
          <w:sz w:val="20"/>
          <w:szCs w:val="20"/>
          <w:lang w:val="pt-BR"/>
        </w:rPr>
        <w:t xml:space="preserve"> a </w:t>
      </w:r>
      <w:proofErr w:type="spellStart"/>
      <w:r w:rsidRPr="00BC2577">
        <w:rPr>
          <w:sz w:val="20"/>
          <w:szCs w:val="20"/>
          <w:lang w:val="pt-BR"/>
        </w:rPr>
        <w:t>la</w:t>
      </w:r>
      <w:proofErr w:type="spellEnd"/>
      <w:r w:rsidRPr="00BC2577">
        <w:rPr>
          <w:sz w:val="20"/>
          <w:szCs w:val="20"/>
          <w:lang w:val="pt-BR"/>
        </w:rPr>
        <w:t xml:space="preserve"> </w:t>
      </w:r>
      <w:proofErr w:type="spellStart"/>
      <w:r w:rsidRPr="00BC2577">
        <w:rPr>
          <w:sz w:val="20"/>
          <w:szCs w:val="20"/>
          <w:lang w:val="pt-BR"/>
        </w:rPr>
        <w:t>hipótesis</w:t>
      </w:r>
      <w:proofErr w:type="spellEnd"/>
      <w:r w:rsidRPr="00BC2577">
        <w:rPr>
          <w:sz w:val="20"/>
          <w:szCs w:val="20"/>
          <w:lang w:val="pt-BR"/>
        </w:rPr>
        <w:t xml:space="preserve"> diagnóstica de TDAH </w:t>
      </w:r>
      <w:proofErr w:type="spellStart"/>
      <w:r w:rsidRPr="00BC2577">
        <w:rPr>
          <w:sz w:val="20"/>
          <w:szCs w:val="20"/>
          <w:lang w:val="pt-BR"/>
        </w:rPr>
        <w:t>en</w:t>
      </w:r>
      <w:proofErr w:type="spellEnd"/>
      <w:r w:rsidRPr="00BC2577">
        <w:rPr>
          <w:sz w:val="20"/>
          <w:szCs w:val="20"/>
          <w:lang w:val="pt-BR"/>
        </w:rPr>
        <w:t xml:space="preserve"> </w:t>
      </w:r>
      <w:proofErr w:type="spellStart"/>
      <w:r w:rsidRPr="00BC2577">
        <w:rPr>
          <w:sz w:val="20"/>
          <w:szCs w:val="20"/>
          <w:lang w:val="pt-BR"/>
        </w:rPr>
        <w:t>estudiantes</w:t>
      </w:r>
      <w:proofErr w:type="spellEnd"/>
      <w:r w:rsidRPr="00BC2577">
        <w:rPr>
          <w:sz w:val="20"/>
          <w:szCs w:val="20"/>
          <w:lang w:val="pt-BR"/>
        </w:rPr>
        <w:t xml:space="preserve"> </w:t>
      </w:r>
      <w:proofErr w:type="spellStart"/>
      <w:r w:rsidRPr="00BC2577">
        <w:rPr>
          <w:sz w:val="20"/>
          <w:szCs w:val="20"/>
          <w:lang w:val="pt-BR"/>
        </w:rPr>
        <w:t>sin</w:t>
      </w:r>
      <w:proofErr w:type="spellEnd"/>
      <w:r w:rsidRPr="00BC2577">
        <w:rPr>
          <w:sz w:val="20"/>
          <w:szCs w:val="20"/>
          <w:lang w:val="pt-BR"/>
        </w:rPr>
        <w:t xml:space="preserve"> </w:t>
      </w:r>
      <w:proofErr w:type="spellStart"/>
      <w:r w:rsidRPr="00BC2577">
        <w:rPr>
          <w:sz w:val="20"/>
          <w:szCs w:val="20"/>
          <w:lang w:val="pt-BR"/>
        </w:rPr>
        <w:t>un</w:t>
      </w:r>
      <w:proofErr w:type="spellEnd"/>
      <w:r w:rsidRPr="00BC2577">
        <w:rPr>
          <w:sz w:val="20"/>
          <w:szCs w:val="20"/>
          <w:lang w:val="pt-BR"/>
        </w:rPr>
        <w:t xml:space="preserve"> informe clínico formal. Por </w:t>
      </w:r>
      <w:proofErr w:type="spellStart"/>
      <w:r w:rsidRPr="00BC2577">
        <w:rPr>
          <w:sz w:val="20"/>
          <w:szCs w:val="20"/>
          <w:lang w:val="pt-BR"/>
        </w:rPr>
        <w:t>lo</w:t>
      </w:r>
      <w:proofErr w:type="spellEnd"/>
      <w:r w:rsidRPr="00BC2577">
        <w:rPr>
          <w:sz w:val="20"/>
          <w:szCs w:val="20"/>
          <w:lang w:val="pt-BR"/>
        </w:rPr>
        <w:t xml:space="preserve"> tanto, este </w:t>
      </w:r>
      <w:proofErr w:type="spellStart"/>
      <w:r w:rsidRPr="00BC2577">
        <w:rPr>
          <w:sz w:val="20"/>
          <w:szCs w:val="20"/>
          <w:lang w:val="pt-BR"/>
        </w:rPr>
        <w:t>juego</w:t>
      </w:r>
      <w:proofErr w:type="spellEnd"/>
      <w:r w:rsidRPr="00BC2577">
        <w:rPr>
          <w:sz w:val="20"/>
          <w:szCs w:val="20"/>
          <w:lang w:val="pt-BR"/>
        </w:rPr>
        <w:t xml:space="preserve"> </w:t>
      </w:r>
      <w:proofErr w:type="spellStart"/>
      <w:r w:rsidRPr="00BC2577">
        <w:rPr>
          <w:sz w:val="20"/>
          <w:szCs w:val="20"/>
          <w:lang w:val="pt-BR"/>
        </w:rPr>
        <w:t>puede</w:t>
      </w:r>
      <w:proofErr w:type="spellEnd"/>
      <w:r w:rsidRPr="00BC2577">
        <w:rPr>
          <w:sz w:val="20"/>
          <w:szCs w:val="20"/>
          <w:lang w:val="pt-BR"/>
        </w:rPr>
        <w:t xml:space="preserve"> ser útil como </w:t>
      </w:r>
      <w:proofErr w:type="spellStart"/>
      <w:r w:rsidRPr="00BC2577">
        <w:rPr>
          <w:sz w:val="20"/>
          <w:szCs w:val="20"/>
          <w:lang w:val="pt-BR"/>
        </w:rPr>
        <w:t>un</w:t>
      </w:r>
      <w:proofErr w:type="spellEnd"/>
      <w:r w:rsidRPr="00BC2577">
        <w:rPr>
          <w:sz w:val="20"/>
          <w:szCs w:val="20"/>
          <w:lang w:val="pt-BR"/>
        </w:rPr>
        <w:t xml:space="preserve"> </w:t>
      </w:r>
      <w:proofErr w:type="spellStart"/>
      <w:r w:rsidRPr="00BC2577">
        <w:rPr>
          <w:sz w:val="20"/>
          <w:szCs w:val="20"/>
          <w:lang w:val="pt-BR"/>
        </w:rPr>
        <w:t>nuevo</w:t>
      </w:r>
      <w:proofErr w:type="spellEnd"/>
      <w:r w:rsidRPr="00BC2577">
        <w:rPr>
          <w:sz w:val="20"/>
          <w:szCs w:val="20"/>
          <w:lang w:val="pt-BR"/>
        </w:rPr>
        <w:t xml:space="preserve"> método </w:t>
      </w:r>
      <w:proofErr w:type="spellStart"/>
      <w:r w:rsidRPr="00BC2577">
        <w:rPr>
          <w:sz w:val="20"/>
          <w:szCs w:val="20"/>
          <w:lang w:val="pt-BR"/>
        </w:rPr>
        <w:t>complementario</w:t>
      </w:r>
      <w:proofErr w:type="spellEnd"/>
      <w:r w:rsidRPr="00BC2577">
        <w:rPr>
          <w:sz w:val="20"/>
          <w:szCs w:val="20"/>
          <w:lang w:val="pt-BR"/>
        </w:rPr>
        <w:t xml:space="preserve"> </w:t>
      </w:r>
      <w:proofErr w:type="spellStart"/>
      <w:r w:rsidRPr="00BC2577">
        <w:rPr>
          <w:sz w:val="20"/>
          <w:szCs w:val="20"/>
          <w:lang w:val="pt-BR"/>
        </w:rPr>
        <w:t>en</w:t>
      </w:r>
      <w:proofErr w:type="spellEnd"/>
      <w:r w:rsidRPr="00BC2577">
        <w:rPr>
          <w:sz w:val="20"/>
          <w:szCs w:val="20"/>
          <w:lang w:val="pt-BR"/>
        </w:rPr>
        <w:t xml:space="preserve"> </w:t>
      </w:r>
      <w:proofErr w:type="spellStart"/>
      <w:r w:rsidRPr="00BC2577">
        <w:rPr>
          <w:sz w:val="20"/>
          <w:szCs w:val="20"/>
          <w:lang w:val="pt-BR"/>
        </w:rPr>
        <w:t>el</w:t>
      </w:r>
      <w:proofErr w:type="spellEnd"/>
      <w:r w:rsidRPr="00BC2577">
        <w:rPr>
          <w:sz w:val="20"/>
          <w:szCs w:val="20"/>
          <w:lang w:val="pt-BR"/>
        </w:rPr>
        <w:t xml:space="preserve"> diagnóstico </w:t>
      </w:r>
      <w:proofErr w:type="spellStart"/>
      <w:r w:rsidRPr="00BC2577">
        <w:rPr>
          <w:sz w:val="20"/>
          <w:szCs w:val="20"/>
          <w:lang w:val="pt-BR"/>
        </w:rPr>
        <w:t>del</w:t>
      </w:r>
      <w:proofErr w:type="spellEnd"/>
      <w:r w:rsidRPr="00BC2577">
        <w:rPr>
          <w:sz w:val="20"/>
          <w:szCs w:val="20"/>
          <w:lang w:val="pt-BR"/>
        </w:rPr>
        <w:t xml:space="preserve"> TDAH. Cabe destacar que </w:t>
      </w:r>
      <w:proofErr w:type="spellStart"/>
      <w:r w:rsidRPr="00BC2577">
        <w:rPr>
          <w:sz w:val="20"/>
          <w:szCs w:val="20"/>
          <w:lang w:val="pt-BR"/>
        </w:rPr>
        <w:t>no</w:t>
      </w:r>
      <w:proofErr w:type="spellEnd"/>
      <w:r w:rsidRPr="00BC2577">
        <w:rPr>
          <w:sz w:val="20"/>
          <w:szCs w:val="20"/>
          <w:lang w:val="pt-BR"/>
        </w:rPr>
        <w:t xml:space="preserve"> se </w:t>
      </w:r>
      <w:proofErr w:type="spellStart"/>
      <w:r w:rsidRPr="00BC2577">
        <w:rPr>
          <w:sz w:val="20"/>
          <w:szCs w:val="20"/>
          <w:lang w:val="pt-BR"/>
        </w:rPr>
        <w:t>debe</w:t>
      </w:r>
      <w:proofErr w:type="spellEnd"/>
      <w:r w:rsidRPr="00BC2577">
        <w:rPr>
          <w:sz w:val="20"/>
          <w:szCs w:val="20"/>
          <w:lang w:val="pt-BR"/>
        </w:rPr>
        <w:t xml:space="preserve"> prescindir de una </w:t>
      </w:r>
      <w:proofErr w:type="spellStart"/>
      <w:r w:rsidRPr="00BC2577">
        <w:rPr>
          <w:sz w:val="20"/>
          <w:szCs w:val="20"/>
          <w:lang w:val="pt-BR"/>
        </w:rPr>
        <w:t>evaluación</w:t>
      </w:r>
      <w:proofErr w:type="spellEnd"/>
      <w:r w:rsidRPr="00BC2577">
        <w:rPr>
          <w:sz w:val="20"/>
          <w:szCs w:val="20"/>
          <w:lang w:val="pt-BR"/>
        </w:rPr>
        <w:t xml:space="preserve"> psicológica realizada por </w:t>
      </w:r>
      <w:proofErr w:type="spellStart"/>
      <w:r w:rsidRPr="00BC2577">
        <w:rPr>
          <w:sz w:val="20"/>
          <w:szCs w:val="20"/>
          <w:lang w:val="pt-BR"/>
        </w:rPr>
        <w:t>un</w:t>
      </w:r>
      <w:proofErr w:type="spellEnd"/>
      <w:r w:rsidRPr="00BC2577">
        <w:rPr>
          <w:sz w:val="20"/>
          <w:szCs w:val="20"/>
          <w:lang w:val="pt-BR"/>
        </w:rPr>
        <w:t xml:space="preserve"> </w:t>
      </w:r>
      <w:proofErr w:type="spellStart"/>
      <w:r w:rsidRPr="00BC2577">
        <w:rPr>
          <w:sz w:val="20"/>
          <w:szCs w:val="20"/>
          <w:lang w:val="pt-BR"/>
        </w:rPr>
        <w:t>profesional</w:t>
      </w:r>
      <w:proofErr w:type="spellEnd"/>
      <w:r w:rsidRPr="00BC2577">
        <w:rPr>
          <w:sz w:val="20"/>
          <w:szCs w:val="20"/>
          <w:lang w:val="pt-BR"/>
        </w:rPr>
        <w:t xml:space="preserve"> psicólogo, </w:t>
      </w:r>
      <w:proofErr w:type="spellStart"/>
      <w:r w:rsidRPr="00BC2577">
        <w:rPr>
          <w:sz w:val="20"/>
          <w:szCs w:val="20"/>
          <w:lang w:val="pt-BR"/>
        </w:rPr>
        <w:t>ya</w:t>
      </w:r>
      <w:proofErr w:type="spellEnd"/>
      <w:r w:rsidRPr="00BC2577">
        <w:rPr>
          <w:sz w:val="20"/>
          <w:szCs w:val="20"/>
          <w:lang w:val="pt-BR"/>
        </w:rPr>
        <w:t xml:space="preserve"> que es </w:t>
      </w:r>
      <w:proofErr w:type="spellStart"/>
      <w:r w:rsidRPr="00BC2577">
        <w:rPr>
          <w:sz w:val="20"/>
          <w:szCs w:val="20"/>
          <w:lang w:val="pt-BR"/>
        </w:rPr>
        <w:t>necesario</w:t>
      </w:r>
      <w:proofErr w:type="spellEnd"/>
      <w:r w:rsidRPr="00BC2577">
        <w:rPr>
          <w:sz w:val="20"/>
          <w:szCs w:val="20"/>
          <w:lang w:val="pt-BR"/>
        </w:rPr>
        <w:t xml:space="preserve"> </w:t>
      </w:r>
      <w:proofErr w:type="spellStart"/>
      <w:r w:rsidRPr="00BC2577">
        <w:rPr>
          <w:sz w:val="20"/>
          <w:szCs w:val="20"/>
          <w:lang w:val="pt-BR"/>
        </w:rPr>
        <w:t>evaluar</w:t>
      </w:r>
      <w:proofErr w:type="spellEnd"/>
      <w:r w:rsidRPr="00BC2577">
        <w:rPr>
          <w:sz w:val="20"/>
          <w:szCs w:val="20"/>
          <w:lang w:val="pt-BR"/>
        </w:rPr>
        <w:t xml:space="preserve"> </w:t>
      </w:r>
      <w:proofErr w:type="spellStart"/>
      <w:r w:rsidRPr="00BC2577">
        <w:rPr>
          <w:sz w:val="20"/>
          <w:szCs w:val="20"/>
          <w:lang w:val="pt-BR"/>
        </w:rPr>
        <w:t>otras</w:t>
      </w:r>
      <w:proofErr w:type="spellEnd"/>
      <w:r w:rsidRPr="00BC2577">
        <w:rPr>
          <w:sz w:val="20"/>
          <w:szCs w:val="20"/>
          <w:lang w:val="pt-BR"/>
        </w:rPr>
        <w:t xml:space="preserve"> </w:t>
      </w:r>
      <w:proofErr w:type="spellStart"/>
      <w:r w:rsidRPr="00BC2577">
        <w:rPr>
          <w:sz w:val="20"/>
          <w:szCs w:val="20"/>
          <w:lang w:val="pt-BR"/>
        </w:rPr>
        <w:t>variables</w:t>
      </w:r>
      <w:proofErr w:type="spellEnd"/>
      <w:r w:rsidRPr="00BC2577">
        <w:rPr>
          <w:sz w:val="20"/>
          <w:szCs w:val="20"/>
          <w:lang w:val="pt-BR"/>
        </w:rPr>
        <w:t xml:space="preserve"> y funciones para </w:t>
      </w:r>
      <w:proofErr w:type="spellStart"/>
      <w:r w:rsidRPr="00BC2577">
        <w:rPr>
          <w:sz w:val="20"/>
          <w:szCs w:val="20"/>
          <w:lang w:val="pt-BR"/>
        </w:rPr>
        <w:t>establecer</w:t>
      </w:r>
      <w:proofErr w:type="spellEnd"/>
      <w:r w:rsidRPr="00BC2577">
        <w:rPr>
          <w:sz w:val="20"/>
          <w:szCs w:val="20"/>
          <w:lang w:val="pt-BR"/>
        </w:rPr>
        <w:t xml:space="preserve"> </w:t>
      </w:r>
      <w:proofErr w:type="spellStart"/>
      <w:r w:rsidRPr="00BC2577">
        <w:rPr>
          <w:sz w:val="20"/>
          <w:szCs w:val="20"/>
          <w:lang w:val="pt-BR"/>
        </w:rPr>
        <w:t>un</w:t>
      </w:r>
      <w:proofErr w:type="spellEnd"/>
      <w:r w:rsidRPr="00BC2577">
        <w:rPr>
          <w:sz w:val="20"/>
          <w:szCs w:val="20"/>
          <w:lang w:val="pt-BR"/>
        </w:rPr>
        <w:t xml:space="preserve"> diagnóstico, considerando </w:t>
      </w:r>
      <w:proofErr w:type="spellStart"/>
      <w:r w:rsidRPr="00BC2577">
        <w:rPr>
          <w:sz w:val="20"/>
          <w:szCs w:val="20"/>
          <w:lang w:val="pt-BR"/>
        </w:rPr>
        <w:t>la</w:t>
      </w:r>
      <w:proofErr w:type="spellEnd"/>
      <w:r w:rsidRPr="00BC2577">
        <w:rPr>
          <w:sz w:val="20"/>
          <w:szCs w:val="20"/>
          <w:lang w:val="pt-BR"/>
        </w:rPr>
        <w:t xml:space="preserve"> </w:t>
      </w:r>
      <w:proofErr w:type="spellStart"/>
      <w:r w:rsidRPr="00BC2577">
        <w:rPr>
          <w:sz w:val="20"/>
          <w:szCs w:val="20"/>
          <w:lang w:val="pt-BR"/>
        </w:rPr>
        <w:t>posible</w:t>
      </w:r>
      <w:proofErr w:type="spellEnd"/>
      <w:r w:rsidRPr="00BC2577">
        <w:rPr>
          <w:sz w:val="20"/>
          <w:szCs w:val="20"/>
          <w:lang w:val="pt-BR"/>
        </w:rPr>
        <w:t xml:space="preserve"> presencia de comorbilidades.</w:t>
      </w:r>
    </w:p>
    <w:p w14:paraId="5F8A59E8" w14:textId="77777777" w:rsidR="00BC2577" w:rsidRPr="00BC2577" w:rsidRDefault="00BC2577" w:rsidP="00BC2577">
      <w:pPr>
        <w:pBdr>
          <w:top w:val="nil"/>
          <w:left w:val="nil"/>
          <w:bottom w:val="nil"/>
          <w:right w:val="nil"/>
          <w:between w:val="nil"/>
        </w:pBdr>
        <w:spacing w:after="120"/>
        <w:rPr>
          <w:sz w:val="20"/>
          <w:szCs w:val="20"/>
          <w:lang w:val="pt-BR"/>
        </w:rPr>
      </w:pPr>
      <w:proofErr w:type="spellStart"/>
      <w:r w:rsidRPr="00BC2577">
        <w:rPr>
          <w:b/>
          <w:bCs/>
          <w:sz w:val="20"/>
          <w:szCs w:val="20"/>
          <w:lang w:val="pt-BR"/>
        </w:rPr>
        <w:t>Palabras</w:t>
      </w:r>
      <w:proofErr w:type="spellEnd"/>
      <w:r w:rsidRPr="00BC2577">
        <w:rPr>
          <w:b/>
          <w:bCs/>
          <w:sz w:val="20"/>
          <w:szCs w:val="20"/>
          <w:lang w:val="pt-BR"/>
        </w:rPr>
        <w:t xml:space="preserve"> clave</w:t>
      </w:r>
      <w:r w:rsidRPr="00BC2577">
        <w:rPr>
          <w:sz w:val="20"/>
          <w:szCs w:val="20"/>
          <w:lang w:val="pt-BR"/>
        </w:rPr>
        <w:br/>
        <w:t xml:space="preserve">TDAH; </w:t>
      </w:r>
      <w:proofErr w:type="spellStart"/>
      <w:r w:rsidRPr="00BC2577">
        <w:rPr>
          <w:sz w:val="20"/>
          <w:szCs w:val="20"/>
          <w:lang w:val="pt-BR"/>
        </w:rPr>
        <w:t>juegos</w:t>
      </w:r>
      <w:proofErr w:type="spellEnd"/>
      <w:r w:rsidRPr="00BC2577">
        <w:rPr>
          <w:sz w:val="20"/>
          <w:szCs w:val="20"/>
          <w:lang w:val="pt-BR"/>
        </w:rPr>
        <w:t xml:space="preserve"> </w:t>
      </w:r>
      <w:proofErr w:type="spellStart"/>
      <w:r w:rsidRPr="00BC2577">
        <w:rPr>
          <w:sz w:val="20"/>
          <w:szCs w:val="20"/>
          <w:lang w:val="pt-BR"/>
        </w:rPr>
        <w:t>serios</w:t>
      </w:r>
      <w:proofErr w:type="spellEnd"/>
      <w:r w:rsidRPr="00BC2577">
        <w:rPr>
          <w:sz w:val="20"/>
          <w:szCs w:val="20"/>
          <w:lang w:val="pt-BR"/>
        </w:rPr>
        <w:t xml:space="preserve">; </w:t>
      </w:r>
      <w:proofErr w:type="spellStart"/>
      <w:r w:rsidRPr="00BC2577">
        <w:rPr>
          <w:sz w:val="20"/>
          <w:szCs w:val="20"/>
          <w:lang w:val="pt-BR"/>
        </w:rPr>
        <w:t>prueba</w:t>
      </w:r>
      <w:proofErr w:type="spellEnd"/>
      <w:r w:rsidRPr="00BC2577">
        <w:rPr>
          <w:sz w:val="20"/>
          <w:szCs w:val="20"/>
          <w:lang w:val="pt-BR"/>
        </w:rPr>
        <w:t xml:space="preserve"> psicológica BPA; diagnóstico; </w:t>
      </w:r>
      <w:proofErr w:type="spellStart"/>
      <w:r w:rsidRPr="00BC2577">
        <w:rPr>
          <w:sz w:val="20"/>
          <w:szCs w:val="20"/>
          <w:lang w:val="pt-BR"/>
        </w:rPr>
        <w:t>estudiantes</w:t>
      </w:r>
      <w:proofErr w:type="spellEnd"/>
      <w:r w:rsidRPr="00BC2577">
        <w:rPr>
          <w:sz w:val="20"/>
          <w:szCs w:val="20"/>
          <w:lang w:val="pt-BR"/>
        </w:rPr>
        <w:t>.</w:t>
      </w:r>
    </w:p>
    <w:p w14:paraId="05060746" w14:textId="2C831F1E" w:rsidR="000366FB" w:rsidRPr="001C165D" w:rsidRDefault="00000000">
      <w:pPr>
        <w:jc w:val="both"/>
        <w:rPr>
          <w:sz w:val="20"/>
          <w:szCs w:val="20"/>
        </w:rPr>
      </w:pPr>
      <w:r w:rsidRPr="001C165D">
        <w:rPr>
          <w:noProof/>
        </w:rPr>
        <w:drawing>
          <wp:anchor distT="0" distB="0" distL="114300" distR="114300" simplePos="0" relativeHeight="251659264" behindDoc="0" locked="0" layoutInCell="1" hidden="0" allowOverlap="1" wp14:anchorId="050607C5" wp14:editId="050607C6">
            <wp:simplePos x="0" y="0"/>
            <wp:positionH relativeFrom="column">
              <wp:posOffset>5400675</wp:posOffset>
            </wp:positionH>
            <wp:positionV relativeFrom="paragraph">
              <wp:posOffset>0</wp:posOffset>
            </wp:positionV>
            <wp:extent cx="396000" cy="25920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96000" cy="259200"/>
                    </a:xfrm>
                    <a:prstGeom prst="rect">
                      <a:avLst/>
                    </a:prstGeom>
                    <a:ln/>
                  </pic:spPr>
                </pic:pic>
              </a:graphicData>
            </a:graphic>
          </wp:anchor>
        </w:drawing>
      </w:r>
    </w:p>
    <w:p w14:paraId="05060747" w14:textId="77777777" w:rsidR="000366FB" w:rsidRPr="001C165D" w:rsidRDefault="000366FB">
      <w:pPr>
        <w:rPr>
          <w:b/>
        </w:rPr>
      </w:pPr>
    </w:p>
    <w:p w14:paraId="42B1AB7F" w14:textId="6F3A16E6" w:rsidR="0087396E" w:rsidRPr="001C165D" w:rsidRDefault="0087396E" w:rsidP="0087396E">
      <w:pPr>
        <w:pBdr>
          <w:top w:val="nil"/>
          <w:left w:val="nil"/>
          <w:bottom w:val="nil"/>
          <w:right w:val="nil"/>
          <w:between w:val="nil"/>
        </w:pBdr>
        <w:spacing w:after="120"/>
        <w:jc w:val="center"/>
        <w:rPr>
          <w:b/>
          <w:smallCaps/>
          <w:color w:val="000000"/>
          <w:sz w:val="36"/>
          <w:szCs w:val="36"/>
        </w:rPr>
      </w:pPr>
      <w:proofErr w:type="spellStart"/>
      <w:r w:rsidRPr="001C165D">
        <w:rPr>
          <w:b/>
          <w:smallCaps/>
          <w:color w:val="000000"/>
          <w:sz w:val="36"/>
          <w:szCs w:val="36"/>
        </w:rPr>
        <w:t>Identification</w:t>
      </w:r>
      <w:proofErr w:type="spellEnd"/>
      <w:r w:rsidRPr="001C165D">
        <w:rPr>
          <w:b/>
          <w:smallCaps/>
          <w:color w:val="000000"/>
          <w:sz w:val="36"/>
          <w:szCs w:val="36"/>
        </w:rPr>
        <w:t xml:space="preserve"> of ADHD </w:t>
      </w:r>
      <w:proofErr w:type="spellStart"/>
      <w:r w:rsidRPr="001C165D">
        <w:rPr>
          <w:b/>
          <w:smallCaps/>
          <w:color w:val="000000"/>
          <w:sz w:val="36"/>
          <w:szCs w:val="36"/>
        </w:rPr>
        <w:t>through</w:t>
      </w:r>
      <w:proofErr w:type="spellEnd"/>
      <w:r w:rsidRPr="001C165D">
        <w:rPr>
          <w:b/>
          <w:smallCaps/>
          <w:color w:val="000000"/>
          <w:sz w:val="36"/>
          <w:szCs w:val="36"/>
        </w:rPr>
        <w:t xml:space="preserve"> a </w:t>
      </w:r>
      <w:proofErr w:type="spellStart"/>
      <w:r w:rsidRPr="001C165D">
        <w:rPr>
          <w:b/>
          <w:smallCaps/>
          <w:color w:val="000000"/>
          <w:sz w:val="36"/>
          <w:szCs w:val="36"/>
        </w:rPr>
        <w:t>serious</w:t>
      </w:r>
      <w:proofErr w:type="spellEnd"/>
      <w:r w:rsidRPr="001C165D">
        <w:rPr>
          <w:b/>
          <w:smallCaps/>
          <w:color w:val="000000"/>
          <w:sz w:val="36"/>
          <w:szCs w:val="36"/>
        </w:rPr>
        <w:t xml:space="preserve"> </w:t>
      </w:r>
      <w:proofErr w:type="spellStart"/>
      <w:r w:rsidRPr="001C165D">
        <w:rPr>
          <w:b/>
          <w:smallCaps/>
          <w:color w:val="000000"/>
          <w:sz w:val="36"/>
          <w:szCs w:val="36"/>
        </w:rPr>
        <w:t>game</w:t>
      </w:r>
      <w:proofErr w:type="spellEnd"/>
      <w:r w:rsidRPr="001C165D">
        <w:rPr>
          <w:b/>
          <w:smallCaps/>
          <w:color w:val="000000"/>
          <w:sz w:val="36"/>
          <w:szCs w:val="36"/>
        </w:rPr>
        <w:t xml:space="preserve"> </w:t>
      </w:r>
      <w:proofErr w:type="spellStart"/>
      <w:r w:rsidRPr="001C165D">
        <w:rPr>
          <w:b/>
          <w:smallCaps/>
          <w:color w:val="000000"/>
          <w:sz w:val="36"/>
          <w:szCs w:val="36"/>
        </w:rPr>
        <w:t>compared</w:t>
      </w:r>
      <w:proofErr w:type="spellEnd"/>
      <w:r w:rsidRPr="001C165D">
        <w:rPr>
          <w:b/>
          <w:smallCaps/>
          <w:color w:val="000000"/>
          <w:sz w:val="36"/>
          <w:szCs w:val="36"/>
        </w:rPr>
        <w:t xml:space="preserve"> </w:t>
      </w:r>
      <w:proofErr w:type="spellStart"/>
      <w:r w:rsidRPr="001C165D">
        <w:rPr>
          <w:b/>
          <w:smallCaps/>
          <w:color w:val="000000"/>
          <w:sz w:val="36"/>
          <w:szCs w:val="36"/>
        </w:rPr>
        <w:t>to</w:t>
      </w:r>
      <w:proofErr w:type="spellEnd"/>
      <w:r w:rsidRPr="001C165D">
        <w:rPr>
          <w:b/>
          <w:smallCaps/>
          <w:color w:val="000000"/>
          <w:sz w:val="36"/>
          <w:szCs w:val="36"/>
        </w:rPr>
        <w:t xml:space="preserve"> </w:t>
      </w:r>
      <w:proofErr w:type="spellStart"/>
      <w:r w:rsidRPr="001C165D">
        <w:rPr>
          <w:b/>
          <w:smallCaps/>
          <w:color w:val="000000"/>
          <w:sz w:val="36"/>
          <w:szCs w:val="36"/>
        </w:rPr>
        <w:t>the</w:t>
      </w:r>
      <w:proofErr w:type="spellEnd"/>
      <w:r w:rsidRPr="001C165D">
        <w:rPr>
          <w:b/>
          <w:smallCaps/>
          <w:color w:val="000000"/>
          <w:sz w:val="36"/>
          <w:szCs w:val="36"/>
        </w:rPr>
        <w:t xml:space="preserve"> </w:t>
      </w:r>
      <w:proofErr w:type="spellStart"/>
      <w:r w:rsidRPr="001C165D">
        <w:rPr>
          <w:b/>
          <w:smallCaps/>
          <w:color w:val="000000"/>
          <w:sz w:val="36"/>
          <w:szCs w:val="36"/>
        </w:rPr>
        <w:t>application</w:t>
      </w:r>
      <w:proofErr w:type="spellEnd"/>
      <w:r w:rsidRPr="001C165D">
        <w:rPr>
          <w:b/>
          <w:smallCaps/>
          <w:color w:val="000000"/>
          <w:sz w:val="36"/>
          <w:szCs w:val="36"/>
        </w:rPr>
        <w:t xml:space="preserve"> of a </w:t>
      </w:r>
      <w:proofErr w:type="spellStart"/>
      <w:r w:rsidRPr="001C165D">
        <w:rPr>
          <w:b/>
          <w:smallCaps/>
          <w:color w:val="000000"/>
          <w:sz w:val="36"/>
          <w:szCs w:val="36"/>
        </w:rPr>
        <w:t>psychological</w:t>
      </w:r>
      <w:proofErr w:type="spellEnd"/>
      <w:r w:rsidRPr="001C165D">
        <w:rPr>
          <w:b/>
          <w:smallCaps/>
          <w:color w:val="000000"/>
          <w:sz w:val="36"/>
          <w:szCs w:val="36"/>
        </w:rPr>
        <w:t xml:space="preserve"> test</w:t>
      </w:r>
    </w:p>
    <w:p w14:paraId="1E6D3832" w14:textId="2367082F" w:rsidR="0087396E" w:rsidRPr="001C165D" w:rsidRDefault="0087396E" w:rsidP="0087396E">
      <w:pPr>
        <w:pBdr>
          <w:top w:val="nil"/>
          <w:left w:val="nil"/>
          <w:bottom w:val="nil"/>
          <w:right w:val="nil"/>
          <w:between w:val="nil"/>
        </w:pBdr>
        <w:spacing w:after="120"/>
        <w:jc w:val="center"/>
        <w:rPr>
          <w:b/>
          <w:smallCaps/>
          <w:color w:val="000000"/>
          <w:sz w:val="20"/>
          <w:szCs w:val="20"/>
        </w:rPr>
      </w:pPr>
      <w:proofErr w:type="spellStart"/>
      <w:r w:rsidRPr="001C165D">
        <w:rPr>
          <w:b/>
          <w:smallCaps/>
          <w:color w:val="000000"/>
          <w:sz w:val="20"/>
          <w:szCs w:val="20"/>
        </w:rPr>
        <w:t>Abstract</w:t>
      </w:r>
      <w:proofErr w:type="spellEnd"/>
    </w:p>
    <w:p w14:paraId="79431F44" w14:textId="77777777" w:rsidR="00BC2577" w:rsidRPr="00BC2577" w:rsidRDefault="00BC2577" w:rsidP="00BC2577">
      <w:pPr>
        <w:jc w:val="both"/>
        <w:rPr>
          <w:bCs/>
          <w:sz w:val="20"/>
          <w:szCs w:val="20"/>
          <w:lang w:val="en-US"/>
        </w:rPr>
      </w:pPr>
      <w:r w:rsidRPr="00BC2577">
        <w:rPr>
          <w:bCs/>
          <w:sz w:val="20"/>
          <w:szCs w:val="20"/>
          <w:lang w:val="en-US"/>
        </w:rPr>
        <w:lastRenderedPageBreak/>
        <w:t>This study aimed to identify ADHD and attention subtypes (focused, divided, and alternating) through the application of a serious game, comparing results with the psychological BPA test in elementary school children. Forty-one students selected by teachers participated; nine girls and thirteen boys were diagnosed with ADHD. It was observed that the game phases, labeled with the attention subtypes, correspond to the subtypes measured by the BPA test. The game proved sensitive in assessing general attention capacity and offered a specific evaluation of attention subtype(s). The phases of the game in which students showed the greatest difficulty aligned with the attention subtypes where they scored below the expected average on the BPA test. Using a serious game in a school setting supported the ADHD diagnostic hypothesis for students without an official diagnosis. Therefore, the game may serve as a helpful tool for assisting in ADHD diagnosis. However, it should be emphasized that psychological evaluation by a qualified psychologist cannot be replaced, as other variables and cognitive functions must be assessed for a reliable diagnosis, considering possible comorbidities.</w:t>
      </w:r>
    </w:p>
    <w:p w14:paraId="13EEEEBF" w14:textId="77777777" w:rsidR="00BC2577" w:rsidRPr="00BC2577" w:rsidRDefault="00BC2577" w:rsidP="00BC2577">
      <w:pPr>
        <w:rPr>
          <w:b/>
          <w:bCs/>
          <w:sz w:val="20"/>
          <w:szCs w:val="20"/>
          <w:lang w:val="en-US"/>
        </w:rPr>
      </w:pPr>
    </w:p>
    <w:p w14:paraId="45E858C2" w14:textId="3C18868F" w:rsidR="00BC2577" w:rsidRPr="00BC2577" w:rsidRDefault="00BC2577" w:rsidP="00BC2577">
      <w:pPr>
        <w:rPr>
          <w:sz w:val="20"/>
          <w:szCs w:val="20"/>
          <w:lang w:val="en-US"/>
        </w:rPr>
      </w:pPr>
      <w:r w:rsidRPr="00BC2577">
        <w:rPr>
          <w:b/>
          <w:bCs/>
          <w:sz w:val="20"/>
          <w:szCs w:val="20"/>
          <w:lang w:val="en-US"/>
        </w:rPr>
        <w:t>Keywords</w:t>
      </w:r>
      <w:r w:rsidRPr="00BC2577">
        <w:rPr>
          <w:b/>
          <w:bCs/>
          <w:sz w:val="20"/>
          <w:szCs w:val="20"/>
          <w:lang w:val="en-US"/>
        </w:rPr>
        <w:br/>
      </w:r>
      <w:r w:rsidRPr="00BC2577">
        <w:rPr>
          <w:sz w:val="20"/>
          <w:szCs w:val="20"/>
          <w:lang w:val="en-US"/>
        </w:rPr>
        <w:t>ADHD; serious games; BPA psychological test; diagnosis; students.</w:t>
      </w:r>
    </w:p>
    <w:p w14:paraId="05060748" w14:textId="59CCCF1C" w:rsidR="000366FB" w:rsidRPr="001C165D" w:rsidRDefault="00000000">
      <w:pPr>
        <w:pBdr>
          <w:top w:val="nil"/>
          <w:left w:val="nil"/>
          <w:bottom w:val="nil"/>
          <w:right w:val="nil"/>
          <w:between w:val="nil"/>
        </w:pBdr>
        <w:jc w:val="center"/>
        <w:rPr>
          <w:color w:val="000000"/>
        </w:rPr>
      </w:pPr>
      <w:r w:rsidRPr="001C165D">
        <w:br w:type="page"/>
      </w:r>
    </w:p>
    <w:p w14:paraId="05060749" w14:textId="6FBF6836" w:rsidR="000366FB" w:rsidRPr="001C165D" w:rsidRDefault="00000000">
      <w:pPr>
        <w:pBdr>
          <w:top w:val="nil"/>
          <w:left w:val="nil"/>
          <w:bottom w:val="nil"/>
          <w:right w:val="nil"/>
          <w:between w:val="nil"/>
        </w:pBdr>
        <w:jc w:val="center"/>
        <w:rPr>
          <w:b/>
          <w:color w:val="000000"/>
        </w:rPr>
      </w:pPr>
      <w:proofErr w:type="spellStart"/>
      <w:r w:rsidRPr="001C165D">
        <w:rPr>
          <w:b/>
          <w:color w:val="000000"/>
        </w:rPr>
        <w:lastRenderedPageBreak/>
        <w:t>Introdu</w:t>
      </w:r>
      <w:r w:rsidR="00146D67" w:rsidRPr="001C165D">
        <w:rPr>
          <w:b/>
          <w:color w:val="000000"/>
        </w:rPr>
        <w:t>ção</w:t>
      </w:r>
      <w:proofErr w:type="spellEnd"/>
    </w:p>
    <w:p w14:paraId="49767CCF" w14:textId="77777777" w:rsidR="00F51B2F" w:rsidRPr="001C165D" w:rsidRDefault="00F51B2F">
      <w:pPr>
        <w:pBdr>
          <w:top w:val="nil"/>
          <w:left w:val="nil"/>
          <w:bottom w:val="nil"/>
          <w:right w:val="nil"/>
          <w:between w:val="nil"/>
        </w:pBdr>
        <w:jc w:val="center"/>
        <w:rPr>
          <w:b/>
          <w:color w:val="000000"/>
        </w:rPr>
      </w:pPr>
    </w:p>
    <w:p w14:paraId="15AA68E9" w14:textId="25DB12ED" w:rsidR="00BA3979" w:rsidRPr="001C165D" w:rsidRDefault="00F425AD" w:rsidP="00F425AD">
      <w:pPr>
        <w:pStyle w:val="Texto"/>
      </w:pPr>
      <w:r w:rsidRPr="001C165D">
        <w:t xml:space="preserve">Esse artigo trata-se de uma pesquisa </w:t>
      </w:r>
      <w:r w:rsidR="00BA3979" w:rsidRPr="001C165D">
        <w:t xml:space="preserve">desenvolvida </w:t>
      </w:r>
      <w:r w:rsidRPr="001C165D">
        <w:t xml:space="preserve">para a </w:t>
      </w:r>
      <w:r w:rsidR="00BA3979" w:rsidRPr="001C165D">
        <w:t>obtenção do título</w:t>
      </w:r>
      <w:r w:rsidRPr="001C165D">
        <w:t xml:space="preserve"> d</w:t>
      </w:r>
      <w:r w:rsidR="00BA3979" w:rsidRPr="001C165D">
        <w:t>e</w:t>
      </w:r>
      <w:r w:rsidRPr="001C165D">
        <w:t xml:space="preserve"> doutorado da primeira autora, foi </w:t>
      </w:r>
      <w:r w:rsidR="00BA3979" w:rsidRPr="001C165D">
        <w:t>conduzida</w:t>
      </w:r>
      <w:r w:rsidRPr="001C165D">
        <w:t xml:space="preserve"> em uma </w:t>
      </w:r>
      <w:r w:rsidR="0076375D" w:rsidRPr="001C165D">
        <w:t>instituição</w:t>
      </w:r>
      <w:r w:rsidRPr="001C165D">
        <w:t xml:space="preserve"> pública </w:t>
      </w:r>
      <w:r w:rsidR="0076375D" w:rsidRPr="001C165D">
        <w:t xml:space="preserve">de ensino </w:t>
      </w:r>
      <w:r w:rsidRPr="001C165D">
        <w:t xml:space="preserve">utilizando um jogo sério para identificação de déficit de atenção comparando os resultados com o teste psicológico BPA </w:t>
      </w:r>
      <w:r w:rsidR="00BA3979" w:rsidRPr="001C165D">
        <w:t>(Bateria Psicológica para Avaliação da Atenção)</w:t>
      </w:r>
      <w:r w:rsidRPr="001C165D">
        <w:t>.</w:t>
      </w:r>
    </w:p>
    <w:p w14:paraId="7DEF668F" w14:textId="458762F9" w:rsidR="00F425AD" w:rsidRPr="001C165D" w:rsidRDefault="00F425AD" w:rsidP="00F425AD">
      <w:pPr>
        <w:pStyle w:val="Texto"/>
      </w:pPr>
      <w:r w:rsidRPr="001C165D">
        <w:t>Inicialmente os autores definem o Transtorno do Déficit de Atenção e Hiperatividade (TDAH), na sequência os principais sintomas e características para diagnóstico, a importância da identificação em escolares e a relação do TDAH com a utilização de jogos sérios para identificação e tratamento.</w:t>
      </w:r>
    </w:p>
    <w:p w14:paraId="28F21CFD" w14:textId="6D53B507" w:rsidR="00DB3B19" w:rsidRPr="001C165D" w:rsidRDefault="00DB3B19" w:rsidP="00DB3B19">
      <w:pPr>
        <w:pStyle w:val="Texto"/>
      </w:pPr>
      <w:r w:rsidRPr="001C165D">
        <w:t>O TDAH é de</w:t>
      </w:r>
      <w:r w:rsidR="0076375D" w:rsidRPr="001C165D">
        <w:t>scrito</w:t>
      </w:r>
      <w:r w:rsidRPr="001C165D">
        <w:t xml:space="preserve"> no DSM-V-TR como um dos transtornos do neurodesenvolvimento, cujos sintomas e manifestações clínicas </w:t>
      </w:r>
      <w:r w:rsidR="0076375D" w:rsidRPr="001C165D">
        <w:t>são percebidos</w:t>
      </w:r>
      <w:r w:rsidRPr="001C165D">
        <w:t xml:space="preserve"> antes </w:t>
      </w:r>
      <w:r w:rsidR="000F2DDC" w:rsidRPr="001C165D">
        <w:t>dos</w:t>
      </w:r>
      <w:r w:rsidRPr="001C165D">
        <w:t xml:space="preserve"> doze anos, apresentando curso contínuo</w:t>
      </w:r>
      <w:r w:rsidR="00085F12" w:rsidRPr="001C165D">
        <w:t>,</w:t>
      </w:r>
      <w:r w:rsidRPr="001C165D">
        <w:t xml:space="preserve"> sem episódios de remissão ou recaída. </w:t>
      </w:r>
      <w:r w:rsidR="00085F12" w:rsidRPr="001C165D">
        <w:t>Esse transtorno</w:t>
      </w:r>
      <w:r w:rsidRPr="001C165D">
        <w:t xml:space="preserve"> configura-se como um padrão comportamental persistente, marcado por desatenção, impulsividade </w:t>
      </w:r>
      <w:r w:rsidR="0076375D" w:rsidRPr="001C165D">
        <w:t>com ou sem</w:t>
      </w:r>
      <w:r w:rsidRPr="001C165D">
        <w:t xml:space="preserve"> hiperatividade (</w:t>
      </w:r>
      <w:r w:rsidR="00CA050A" w:rsidRPr="001C165D">
        <w:t>APA, 2023</w:t>
      </w:r>
      <w:r w:rsidRPr="001C165D">
        <w:t>).</w:t>
      </w:r>
      <w:r w:rsidR="00D949C6" w:rsidRPr="001C165D">
        <w:t xml:space="preserve"> </w:t>
      </w:r>
      <w:r w:rsidRPr="001C165D">
        <w:t xml:space="preserve">Classificam-se três subtipos: o </w:t>
      </w:r>
      <w:r w:rsidR="0076375D" w:rsidRPr="001C165D">
        <w:t xml:space="preserve">predominante </w:t>
      </w:r>
      <w:r w:rsidRPr="001C165D">
        <w:t>desatento, o predominantemente hiperativo/impulsivo e o tipo combinado — este último caracterizado pela coexistência de sintomas de desatenção e impulsividade associada à hiperatividade (T</w:t>
      </w:r>
      <w:r w:rsidR="00D85614" w:rsidRPr="001C165D">
        <w:t>orres</w:t>
      </w:r>
      <w:r w:rsidRPr="001C165D">
        <w:t xml:space="preserve">, 2015; </w:t>
      </w:r>
      <w:r w:rsidR="00CA050A" w:rsidRPr="001C165D">
        <w:t>APA, 2023</w:t>
      </w:r>
      <w:r w:rsidRPr="001C165D">
        <w:t>).</w:t>
      </w:r>
    </w:p>
    <w:p w14:paraId="6B4ED4C6" w14:textId="007F6B14" w:rsidR="00DB3B19" w:rsidRPr="001C165D" w:rsidRDefault="00DB3B19" w:rsidP="00DB3B19">
      <w:pPr>
        <w:pStyle w:val="Texto"/>
      </w:pPr>
      <w:r w:rsidRPr="001C165D">
        <w:t xml:space="preserve">O comprometimento ocasionado pelo TDAH repercute de maneira significativa no desenvolvimento social, </w:t>
      </w:r>
      <w:r w:rsidR="000F2DDC" w:rsidRPr="001C165D">
        <w:t xml:space="preserve">familiar, </w:t>
      </w:r>
      <w:r w:rsidRPr="001C165D">
        <w:t>educacional e profissional d</w:t>
      </w:r>
      <w:r w:rsidR="0076375D" w:rsidRPr="001C165D">
        <w:t>essas</w:t>
      </w:r>
      <w:r w:rsidRPr="001C165D">
        <w:t xml:space="preserve"> </w:t>
      </w:r>
      <w:r w:rsidR="0076375D" w:rsidRPr="001C165D">
        <w:t>pessoa</w:t>
      </w:r>
      <w:r w:rsidRPr="001C165D">
        <w:t xml:space="preserve">s, podendo culminar em comportamentos de risco, acidentes, levando </w:t>
      </w:r>
      <w:r w:rsidR="0041375E" w:rsidRPr="001C165D">
        <w:t xml:space="preserve">a </w:t>
      </w:r>
      <w:r w:rsidRPr="001C165D">
        <w:t>prejuízos sociais diversos (S</w:t>
      </w:r>
      <w:r w:rsidR="00D85614" w:rsidRPr="001C165D">
        <w:t>haw</w:t>
      </w:r>
      <w:r w:rsidRPr="001C165D">
        <w:t xml:space="preserve"> et al., 2012; </w:t>
      </w:r>
      <w:proofErr w:type="spellStart"/>
      <w:r w:rsidRPr="001C165D">
        <w:t>P</w:t>
      </w:r>
      <w:r w:rsidR="00D85614" w:rsidRPr="001C165D">
        <w:t>olanczyk</w:t>
      </w:r>
      <w:proofErr w:type="spellEnd"/>
      <w:r w:rsidRPr="001C165D">
        <w:t>, 2007)</w:t>
      </w:r>
      <w:r w:rsidR="000F2DDC" w:rsidRPr="001C165D">
        <w:t>,</w:t>
      </w:r>
      <w:r w:rsidRPr="001C165D">
        <w:t xml:space="preserve"> com potenciais repercussões emocionais e sofrimento subjetivo (S</w:t>
      </w:r>
      <w:r w:rsidR="00D85614" w:rsidRPr="001C165D">
        <w:t>haw</w:t>
      </w:r>
      <w:r w:rsidRPr="001C165D">
        <w:t xml:space="preserve"> et al., 2012; C</w:t>
      </w:r>
      <w:r w:rsidR="00D85614" w:rsidRPr="001C165D">
        <w:t>osta</w:t>
      </w:r>
      <w:r w:rsidRPr="001C165D">
        <w:t xml:space="preserve"> et al., 2019).</w:t>
      </w:r>
    </w:p>
    <w:p w14:paraId="03662546" w14:textId="222A69ED" w:rsidR="00DB3B19" w:rsidRPr="001C165D" w:rsidRDefault="00DB3B19" w:rsidP="00DB3B19">
      <w:pPr>
        <w:pStyle w:val="Texto"/>
      </w:pPr>
      <w:r w:rsidRPr="001C165D">
        <w:t>As manifestações mais frequent</w:t>
      </w:r>
      <w:r w:rsidR="00A80C63" w:rsidRPr="001C165D">
        <w:t>es</w:t>
      </w:r>
      <w:r w:rsidRPr="001C165D">
        <w:t xml:space="preserve"> reportadas por </w:t>
      </w:r>
      <w:r w:rsidR="00A80C63" w:rsidRPr="001C165D">
        <w:t>pessoas com</w:t>
      </w:r>
      <w:r w:rsidRPr="001C165D">
        <w:t xml:space="preserve"> suspeita ou diagnóstico de TDAH</w:t>
      </w:r>
      <w:r w:rsidR="00A80C63" w:rsidRPr="001C165D">
        <w:t>,</w:t>
      </w:r>
      <w:r w:rsidRPr="001C165D">
        <w:t xml:space="preserve"> </w:t>
      </w:r>
      <w:r w:rsidR="00A80C63" w:rsidRPr="001C165D">
        <w:t>ou</w:t>
      </w:r>
      <w:r w:rsidRPr="001C165D">
        <w:t xml:space="preserve"> por seus responsáveis</w:t>
      </w:r>
      <w:r w:rsidR="00A80C63" w:rsidRPr="001C165D">
        <w:t>,</w:t>
      </w:r>
      <w:r w:rsidRPr="001C165D">
        <w:t xml:space="preserve"> incluem dificuldade na manutenção da atenção e na organização de tarefas, comportamento impulsivo, inquietação constante e propensão </w:t>
      </w:r>
      <w:r w:rsidR="0076375D" w:rsidRPr="001C165D">
        <w:t>ao abandono</w:t>
      </w:r>
      <w:r w:rsidRPr="001C165D">
        <w:t xml:space="preserve"> de atividades que exi</w:t>
      </w:r>
      <w:r w:rsidR="0076375D" w:rsidRPr="001C165D">
        <w:t>ge</w:t>
      </w:r>
      <w:r w:rsidRPr="001C165D">
        <w:t>m esforço cognitivo prolongado (</w:t>
      </w:r>
      <w:r w:rsidR="00CA050A" w:rsidRPr="001C165D">
        <w:t>APA, 2023</w:t>
      </w:r>
      <w:r w:rsidRPr="001C165D">
        <w:t xml:space="preserve">). </w:t>
      </w:r>
      <w:r w:rsidR="00BA590A" w:rsidRPr="001C165D">
        <w:t>O</w:t>
      </w:r>
      <w:r w:rsidRPr="001C165D">
        <w:t>bserva-se redução na capacidade de autorregulação para o engajamento sustentado em tarefas que demandem maior tempo de dedicação (S</w:t>
      </w:r>
      <w:r w:rsidR="00D85614" w:rsidRPr="001C165D">
        <w:t>ilva</w:t>
      </w:r>
      <w:r w:rsidR="00BD5C0F" w:rsidRPr="001C165D">
        <w:t xml:space="preserve"> et al.,</w:t>
      </w:r>
      <w:r w:rsidRPr="001C165D">
        <w:t xml:space="preserve"> 2011)</w:t>
      </w:r>
      <w:r w:rsidR="001737FB" w:rsidRPr="001C165D">
        <w:t xml:space="preserve">, </w:t>
      </w:r>
      <w:r w:rsidR="00BA590A" w:rsidRPr="001C165D">
        <w:t>dificuldades</w:t>
      </w:r>
      <w:r w:rsidRPr="001C165D">
        <w:t xml:space="preserve"> no planejamento de atividades, na gestão temporal e no cumprimento de prazos, esforçando-se para minimizar distrações e alcançar rendimento acadêmico satisfatório. No contexto escolar, espera-se conduta focada e colaborativa, padrão que frequentemente se mostra custoso por crianças com TDAH, cujos comportamentos comprometem a integração social e o desempenho pedagógico. Ademais, esses indivíduos podem </w:t>
      </w:r>
      <w:r w:rsidRPr="001C165D">
        <w:lastRenderedPageBreak/>
        <w:t>apresentar comorbidades e dificuldades no processo de aprendizagem (J</w:t>
      </w:r>
      <w:r w:rsidR="00BD5C0F" w:rsidRPr="001C165D">
        <w:t>ackson</w:t>
      </w:r>
      <w:r w:rsidRPr="001C165D">
        <w:t>, 2004; M</w:t>
      </w:r>
      <w:r w:rsidR="00BD5C0F" w:rsidRPr="001C165D">
        <w:t>artínez</w:t>
      </w:r>
      <w:r w:rsidRPr="001C165D">
        <w:t xml:space="preserve"> et al., 2016).</w:t>
      </w:r>
    </w:p>
    <w:p w14:paraId="3DD9F406" w14:textId="6EA8BDC0" w:rsidR="00C76BB7" w:rsidRPr="001C165D" w:rsidRDefault="00C76BB7" w:rsidP="00C76BB7">
      <w:pPr>
        <w:pStyle w:val="Texto"/>
      </w:pPr>
      <w:r w:rsidRPr="001C165D">
        <w:t xml:space="preserve">Os jogos, segundo Skinner (1986) proporcionam consequências reforçadoras, incentivando a novas jogadas. </w:t>
      </w:r>
      <w:proofErr w:type="spellStart"/>
      <w:r w:rsidRPr="001C165D">
        <w:t>Morford</w:t>
      </w:r>
      <w:proofErr w:type="spellEnd"/>
      <w:r w:rsidRPr="001C165D">
        <w:t xml:space="preserve"> e</w:t>
      </w:r>
      <w:r w:rsidR="00BD5C0F" w:rsidRPr="001C165D">
        <w:t>t al.,</w:t>
      </w:r>
      <w:r w:rsidRPr="001C165D">
        <w:t xml:space="preserve"> (2014) afirmam que a gamificação segue princípios da análise do comportamento, como aumentar gradualmente os desafios, aplicar consequências imediatas e adotar controle não coercitivo (</w:t>
      </w:r>
      <w:proofErr w:type="spellStart"/>
      <w:r w:rsidRPr="001C165D">
        <w:t>Azoubel</w:t>
      </w:r>
      <w:proofErr w:type="spellEnd"/>
      <w:r w:rsidRPr="001C165D">
        <w:t xml:space="preserve"> &amp; </w:t>
      </w:r>
      <w:proofErr w:type="spellStart"/>
      <w:r w:rsidRPr="001C165D">
        <w:t>Pergher</w:t>
      </w:r>
      <w:proofErr w:type="spellEnd"/>
      <w:r w:rsidRPr="001C165D">
        <w:t>, 2017).</w:t>
      </w:r>
    </w:p>
    <w:p w14:paraId="4FA9116C" w14:textId="0ABEA405" w:rsidR="00A60C95" w:rsidRPr="001C165D" w:rsidRDefault="00A60C95" w:rsidP="00A60C95">
      <w:pPr>
        <w:pStyle w:val="Texto"/>
      </w:pPr>
      <w:r w:rsidRPr="001C165D">
        <w:t xml:space="preserve">Embora exista interesse científico quanto à relação entre TDAH e uso excessivo de videogames, são escassas as investigações que analisam o desempenho de crianças com esse transtorno </w:t>
      </w:r>
      <w:r w:rsidR="00110D47" w:rsidRPr="001C165D">
        <w:t>enquanto jogam</w:t>
      </w:r>
      <w:r w:rsidRPr="001C165D">
        <w:t xml:space="preserve"> (</w:t>
      </w:r>
      <w:proofErr w:type="spellStart"/>
      <w:r w:rsidRPr="001C165D">
        <w:t>B</w:t>
      </w:r>
      <w:r w:rsidR="00BD5C0F" w:rsidRPr="001C165D">
        <w:t>ioulac</w:t>
      </w:r>
      <w:proofErr w:type="spellEnd"/>
      <w:r w:rsidRPr="001C165D">
        <w:t xml:space="preserve"> et al., 2014). Os jogos digitais, fundamentados em recursos de computação gráfica, visam o entretenimento</w:t>
      </w:r>
      <w:r w:rsidR="009C5203" w:rsidRPr="001C165D">
        <w:t>,</w:t>
      </w:r>
      <w:r w:rsidRPr="001C165D">
        <w:t xml:space="preserve"> estimulam o lazer e o aprendizado, diferindo dos chamados </w:t>
      </w:r>
      <w:r w:rsidRPr="001C165D">
        <w:rPr>
          <w:i/>
          <w:iCs/>
        </w:rPr>
        <w:t>jogos sérios</w:t>
      </w:r>
      <w:r w:rsidRPr="001C165D">
        <w:t>. Enquanto o termo “jogo” evoca ludicidade e fantasia, o adjetivo “sério” remete à reflexão, responsabilidade e ações consequentes (</w:t>
      </w:r>
      <w:proofErr w:type="spellStart"/>
      <w:r w:rsidRPr="001C165D">
        <w:t>M</w:t>
      </w:r>
      <w:r w:rsidR="00BD5C0F" w:rsidRPr="001C165D">
        <w:t>arcano</w:t>
      </w:r>
      <w:proofErr w:type="spellEnd"/>
      <w:r w:rsidRPr="001C165D">
        <w:t>, 2008).</w:t>
      </w:r>
    </w:p>
    <w:p w14:paraId="4B7031D5" w14:textId="4D4C7166" w:rsidR="00A60C95" w:rsidRPr="001C165D" w:rsidRDefault="00A60C95" w:rsidP="00A60C95">
      <w:pPr>
        <w:pStyle w:val="Texto"/>
      </w:pPr>
      <w:r w:rsidRPr="001C165D">
        <w:t xml:space="preserve">A concepção de jogos sérios, inicialmente proposta por </w:t>
      </w:r>
      <w:proofErr w:type="spellStart"/>
      <w:r w:rsidRPr="001C165D">
        <w:t>Abt</w:t>
      </w:r>
      <w:proofErr w:type="spellEnd"/>
      <w:r w:rsidRPr="001C165D">
        <w:t xml:space="preserve"> </w:t>
      </w:r>
      <w:r w:rsidR="00192CA6" w:rsidRPr="001C165D">
        <w:t xml:space="preserve">em meados de 1970 </w:t>
      </w:r>
      <w:r w:rsidRPr="001C165D">
        <w:t>incorpora os princípios do jogo ao processo educativo</w:t>
      </w:r>
      <w:r w:rsidR="00192CA6" w:rsidRPr="001C165D">
        <w:t xml:space="preserve"> e treinamento</w:t>
      </w:r>
      <w:r w:rsidRPr="001C165D">
        <w:t xml:space="preserve">, valorizando seu potencial didático sem abdicar da ludicidade </w:t>
      </w:r>
      <w:r w:rsidR="00192CA6" w:rsidRPr="001C165D">
        <w:t>(</w:t>
      </w:r>
      <w:proofErr w:type="spellStart"/>
      <w:r w:rsidR="00192CA6" w:rsidRPr="001C165D">
        <w:t>Abt</w:t>
      </w:r>
      <w:proofErr w:type="spellEnd"/>
      <w:r w:rsidR="00192CA6" w:rsidRPr="001C165D">
        <w:t xml:space="preserve">, 1987; </w:t>
      </w:r>
      <w:proofErr w:type="spellStart"/>
      <w:r w:rsidR="00192CA6" w:rsidRPr="001C165D">
        <w:rPr>
          <w:bCs/>
          <w:color w:val="000000"/>
        </w:rPr>
        <w:t>Djaouti</w:t>
      </w:r>
      <w:proofErr w:type="spellEnd"/>
      <w:r w:rsidR="00192CA6" w:rsidRPr="001C165D">
        <w:rPr>
          <w:bCs/>
          <w:color w:val="000000"/>
        </w:rPr>
        <w:t xml:space="preserve"> et al., 2011). </w:t>
      </w:r>
      <w:r w:rsidRPr="001C165D">
        <w:t>Apesar da ausência de definição, diversas abordagens teóricas sustentam o uso intencional desses jogos como instrumento pedagógico com propósito não exclusivamente recreativo (E</w:t>
      </w:r>
      <w:r w:rsidR="00BD5C0F" w:rsidRPr="001C165D">
        <w:t>ichenberg</w:t>
      </w:r>
      <w:r w:rsidRPr="001C165D">
        <w:t>; S</w:t>
      </w:r>
      <w:r w:rsidR="00BD5C0F" w:rsidRPr="001C165D">
        <w:t>chott</w:t>
      </w:r>
      <w:r w:rsidRPr="001C165D">
        <w:t>, 2017).</w:t>
      </w:r>
      <w:r w:rsidR="0090542D" w:rsidRPr="001C165D">
        <w:t xml:space="preserve"> </w:t>
      </w:r>
      <w:r w:rsidRPr="001C165D">
        <w:t xml:space="preserve">Essa modalidade de jogo tem sido empregada em múltiplas </w:t>
      </w:r>
      <w:r w:rsidR="0090542D" w:rsidRPr="001C165D">
        <w:t>possibilidades</w:t>
      </w:r>
      <w:r w:rsidRPr="001C165D">
        <w:t>, destacando-se, entre elas, sua aplicação no contexto clínico de determinados transtornos do neurodesenvolvimento, tais como o TDAH e o Transtorno do Espectro Autista (TEA).</w:t>
      </w:r>
    </w:p>
    <w:p w14:paraId="2A3492AB" w14:textId="19B50C7C" w:rsidR="00A60C95" w:rsidRPr="001C165D" w:rsidRDefault="00A60C95" w:rsidP="00A60C95">
      <w:pPr>
        <w:pStyle w:val="Texto"/>
      </w:pPr>
      <w:r w:rsidRPr="001C165D">
        <w:t xml:space="preserve">Na psicologia </w:t>
      </w:r>
      <w:r w:rsidR="007A62A4" w:rsidRPr="001C165D">
        <w:t xml:space="preserve">os jogos sérios foram </w:t>
      </w:r>
      <w:r w:rsidRPr="001C165D">
        <w:t>delinea</w:t>
      </w:r>
      <w:r w:rsidR="007A62A4" w:rsidRPr="001C165D">
        <w:t>dos</w:t>
      </w:r>
      <w:r w:rsidRPr="001C165D">
        <w:t xml:space="preserve"> </w:t>
      </w:r>
      <w:r w:rsidR="007A62A4" w:rsidRPr="001C165D">
        <w:t>de acordo com a demanda desses</w:t>
      </w:r>
      <w:r w:rsidRPr="001C165D">
        <w:t xml:space="preserve"> profissionais</w:t>
      </w:r>
      <w:r w:rsidR="007A62A4" w:rsidRPr="001C165D">
        <w:t>,</w:t>
      </w:r>
      <w:r w:rsidRPr="001C165D">
        <w:t xml:space="preserve"> </w:t>
      </w:r>
      <w:r w:rsidR="007A62A4" w:rsidRPr="001C165D">
        <w:t>com</w:t>
      </w:r>
      <w:r w:rsidRPr="001C165D">
        <w:t xml:space="preserve"> cenários lúdico-terapêuticos </w:t>
      </w:r>
      <w:r w:rsidR="007A62A4" w:rsidRPr="001C165D">
        <w:t xml:space="preserve">e </w:t>
      </w:r>
      <w:r w:rsidRPr="001C165D">
        <w:t xml:space="preserve">propósitos clínicos específicos. Os autores descrevem </w:t>
      </w:r>
      <w:r w:rsidR="001B193A" w:rsidRPr="001C165D">
        <w:t>formas</w:t>
      </w:r>
      <w:r w:rsidRPr="001C165D">
        <w:t xml:space="preserve"> de implementação alia</w:t>
      </w:r>
      <w:r w:rsidR="001B193A" w:rsidRPr="001C165D">
        <w:t>ndo facilidade de manuseio e</w:t>
      </w:r>
      <w:r w:rsidRPr="001C165D">
        <w:t xml:space="preserve"> linguagem acessível, </w:t>
      </w:r>
      <w:r w:rsidR="003F36B5" w:rsidRPr="001C165D">
        <w:t>priorizando</w:t>
      </w:r>
      <w:r w:rsidRPr="001C165D">
        <w:t xml:space="preserve"> a funcionalidade</w:t>
      </w:r>
      <w:r w:rsidR="003F36B5" w:rsidRPr="001C165D">
        <w:t xml:space="preserve"> e</w:t>
      </w:r>
      <w:r w:rsidRPr="001C165D">
        <w:t xml:space="preserve"> os aspectos instrumentais no processo </w:t>
      </w:r>
      <w:r w:rsidR="001B193A" w:rsidRPr="001C165D">
        <w:t>psicoterapêutico (</w:t>
      </w:r>
      <w:bookmarkStart w:id="1" w:name="_Hlk204006091"/>
      <w:proofErr w:type="spellStart"/>
      <w:r w:rsidR="001B193A" w:rsidRPr="001C165D">
        <w:t>Grudziński</w:t>
      </w:r>
      <w:bookmarkEnd w:id="1"/>
      <w:proofErr w:type="spellEnd"/>
      <w:r w:rsidR="001B193A" w:rsidRPr="001C165D">
        <w:t xml:space="preserve"> et al., 2010)</w:t>
      </w:r>
      <w:r w:rsidRPr="001C165D">
        <w:t>.</w:t>
      </w:r>
      <w:r w:rsidR="003F36B5" w:rsidRPr="001C165D">
        <w:t xml:space="preserve"> </w:t>
      </w:r>
    </w:p>
    <w:p w14:paraId="781E9F94" w14:textId="1C3AC8CB" w:rsidR="00DB29BD" w:rsidRPr="001C165D" w:rsidRDefault="003F36B5" w:rsidP="00DB29BD">
      <w:pPr>
        <w:pStyle w:val="Texto"/>
      </w:pPr>
      <w:r w:rsidRPr="001C165D">
        <w:t>Os objetivos desta pesquisa foi</w:t>
      </w:r>
      <w:r w:rsidR="00DB29BD" w:rsidRPr="001C165D">
        <w:t xml:space="preserve"> </w:t>
      </w:r>
      <w:bookmarkStart w:id="2" w:name="_Toc39154674"/>
      <w:bookmarkStart w:id="3" w:name="_Toc39154850"/>
      <w:r w:rsidR="00DB29BD" w:rsidRPr="001C165D">
        <w:t>identificar indicativos de TDAH e subtipos da atenção por meio d</w:t>
      </w:r>
      <w:r w:rsidR="00CF792F" w:rsidRPr="001C165D">
        <w:t>a aplicação de um</w:t>
      </w:r>
      <w:r w:rsidR="00DB29BD" w:rsidRPr="001C165D">
        <w:t xml:space="preserve"> jogo sério comparado aos resultados da aplicação do teste psicológico BPA em crianças do ensino fundamental. </w:t>
      </w:r>
      <w:bookmarkEnd w:id="2"/>
      <w:bookmarkEnd w:id="3"/>
      <w:r w:rsidR="00DB29BD" w:rsidRPr="001C165D">
        <w:t xml:space="preserve">Especificamente: </w:t>
      </w:r>
      <w:bookmarkStart w:id="4" w:name="_Hlk52025806"/>
      <w:r w:rsidR="00DB29BD" w:rsidRPr="001C165D">
        <w:t xml:space="preserve">aplicar o jogo sério </w:t>
      </w:r>
      <w:r w:rsidR="00CF792F" w:rsidRPr="001C165D">
        <w:t>“</w:t>
      </w:r>
      <w:r w:rsidR="00DB29BD" w:rsidRPr="001C165D">
        <w:t>Em busca do tesouro perdido</w:t>
      </w:r>
      <w:r w:rsidR="00CF792F" w:rsidRPr="001C165D">
        <w:t>”</w:t>
      </w:r>
      <w:r w:rsidR="00DB29BD" w:rsidRPr="001C165D">
        <w:t xml:space="preserve"> (S</w:t>
      </w:r>
      <w:r w:rsidR="00BD5C0F" w:rsidRPr="001C165D">
        <w:t>ilva</w:t>
      </w:r>
      <w:r w:rsidR="00DB29BD" w:rsidRPr="001C165D">
        <w:t xml:space="preserve">, 2009), tabular de acordo com o tempo despendido e erros cometidos durante a execução do jogo; verificar se </w:t>
      </w:r>
      <w:r w:rsidR="00CF792F" w:rsidRPr="001C165D">
        <w:t>com o</w:t>
      </w:r>
      <w:r w:rsidR="00DB29BD" w:rsidRPr="001C165D">
        <w:t xml:space="preserve"> jogo sério</w:t>
      </w:r>
      <w:r w:rsidR="00CF792F" w:rsidRPr="001C165D">
        <w:t xml:space="preserve"> </w:t>
      </w:r>
      <w:r w:rsidR="00DB29BD" w:rsidRPr="001C165D">
        <w:t xml:space="preserve">é possível identificar os subtipos de </w:t>
      </w:r>
      <w:r w:rsidR="00DB29BD" w:rsidRPr="001C165D">
        <w:lastRenderedPageBreak/>
        <w:t>atenção; comparar os resultados obtidos no jogo sério com</w:t>
      </w:r>
      <w:r w:rsidR="00CF792F" w:rsidRPr="001C165D">
        <w:t xml:space="preserve"> </w:t>
      </w:r>
      <w:r w:rsidR="00DB29BD" w:rsidRPr="001C165D">
        <w:t>o</w:t>
      </w:r>
      <w:r w:rsidR="00CF792F" w:rsidRPr="001C165D">
        <w:t>s</w:t>
      </w:r>
      <w:r w:rsidR="00DB29BD" w:rsidRPr="001C165D">
        <w:t xml:space="preserve"> subtipos da atenção, </w:t>
      </w:r>
      <w:r w:rsidR="0090542D" w:rsidRPr="001C165D">
        <w:t>e</w:t>
      </w:r>
      <w:r w:rsidR="00DB29BD" w:rsidRPr="001C165D">
        <w:t xml:space="preserve"> com os resultados da aplicação do teste BPA - </w:t>
      </w:r>
      <w:r w:rsidR="00DB29BD" w:rsidRPr="001C165D">
        <w:rPr>
          <w:bCs/>
          <w:shd w:val="clear" w:color="auto" w:fill="FFFFFF"/>
        </w:rPr>
        <w:t>Bateria Psicológica para Avaliação da Atenção.</w:t>
      </w:r>
    </w:p>
    <w:bookmarkEnd w:id="4"/>
    <w:p w14:paraId="2CF9D7DE" w14:textId="77777777" w:rsidR="00D4357A" w:rsidRPr="001C165D" w:rsidRDefault="00D4357A" w:rsidP="00D4357A">
      <w:pPr>
        <w:pStyle w:val="Texto"/>
      </w:pPr>
    </w:p>
    <w:p w14:paraId="05060752" w14:textId="36A6E02D" w:rsidR="000366FB" w:rsidRPr="001C165D" w:rsidRDefault="00146D67">
      <w:pPr>
        <w:pBdr>
          <w:top w:val="nil"/>
          <w:left w:val="nil"/>
          <w:bottom w:val="nil"/>
          <w:right w:val="nil"/>
          <w:between w:val="nil"/>
        </w:pBdr>
        <w:jc w:val="center"/>
        <w:rPr>
          <w:b/>
          <w:color w:val="000000"/>
        </w:rPr>
      </w:pPr>
      <w:r w:rsidRPr="001C165D">
        <w:rPr>
          <w:b/>
          <w:color w:val="000000"/>
        </w:rPr>
        <w:t>Método</w:t>
      </w:r>
    </w:p>
    <w:p w14:paraId="2648F916" w14:textId="77777777" w:rsidR="009A7414" w:rsidRPr="001C165D" w:rsidRDefault="009A7414">
      <w:pPr>
        <w:pBdr>
          <w:top w:val="nil"/>
          <w:left w:val="nil"/>
          <w:bottom w:val="nil"/>
          <w:right w:val="nil"/>
          <w:between w:val="nil"/>
        </w:pBdr>
        <w:jc w:val="center"/>
        <w:rPr>
          <w:b/>
          <w:color w:val="000000"/>
        </w:rPr>
      </w:pPr>
    </w:p>
    <w:p w14:paraId="3722DB58" w14:textId="2B2824DA" w:rsidR="009920AE" w:rsidRPr="001C165D" w:rsidRDefault="009920AE" w:rsidP="009920AE">
      <w:pPr>
        <w:pStyle w:val="Texto"/>
      </w:pPr>
      <w:r w:rsidRPr="001C165D">
        <w:t>Essa pesquisa é classificada como aplicada, descritiva e quanto a coleta de dados considerada transversal (G</w:t>
      </w:r>
      <w:r w:rsidR="00BD5C0F" w:rsidRPr="001C165D">
        <w:t>il</w:t>
      </w:r>
      <w:r w:rsidRPr="001C165D">
        <w:t>, 2002).</w:t>
      </w:r>
    </w:p>
    <w:p w14:paraId="45A96FCD" w14:textId="77777777" w:rsidR="00150620" w:rsidRPr="001C165D" w:rsidRDefault="00150620" w:rsidP="009920AE">
      <w:pPr>
        <w:pStyle w:val="Texto"/>
      </w:pPr>
    </w:p>
    <w:p w14:paraId="325BBC73" w14:textId="38D1549C" w:rsidR="00150620" w:rsidRPr="001C165D" w:rsidRDefault="00150620" w:rsidP="009920AE">
      <w:pPr>
        <w:pStyle w:val="Texto"/>
        <w:rPr>
          <w:i/>
          <w:iCs/>
          <w:lang w:val="es-AR"/>
        </w:rPr>
      </w:pPr>
      <w:r w:rsidRPr="001C165D">
        <w:rPr>
          <w:i/>
          <w:iCs/>
          <w:lang w:val="es-AR"/>
        </w:rPr>
        <w:t>Participantes</w:t>
      </w:r>
    </w:p>
    <w:p w14:paraId="0D1DCE05" w14:textId="77777777" w:rsidR="00150620" w:rsidRPr="001C165D" w:rsidRDefault="00150620" w:rsidP="009920AE">
      <w:pPr>
        <w:pStyle w:val="Texto"/>
      </w:pPr>
    </w:p>
    <w:p w14:paraId="0365CFDB" w14:textId="0B26BBE8" w:rsidR="00934BC6" w:rsidRPr="001C165D" w:rsidRDefault="000A1F5D" w:rsidP="00934BC6">
      <w:pPr>
        <w:pStyle w:val="Texto"/>
      </w:pPr>
      <w:r w:rsidRPr="001C165D">
        <w:t xml:space="preserve">Participaram </w:t>
      </w:r>
      <w:r w:rsidR="009920AE" w:rsidRPr="001C165D">
        <w:t>41 crianças e adolescentes de ambos os sexos, com idade entre 11 e 14 anos, (</w:t>
      </w:r>
      <m:oMath>
        <m:bar>
          <m:barPr>
            <m:pos m:val="top"/>
            <m:ctrlPr>
              <w:rPr>
                <w:rFonts w:ascii="Cambria Math" w:hAnsi="Cambria Math"/>
                <w:i/>
              </w:rPr>
            </m:ctrlPr>
          </m:barPr>
          <m:e>
            <m:r>
              <m:rPr>
                <m:sty m:val="p"/>
              </m:rPr>
              <w:rPr>
                <w:rFonts w:ascii="Cambria Math" w:hAnsi="Cambria Math"/>
              </w:rPr>
              <m:t>Χ</m:t>
            </m:r>
          </m:e>
        </m:bar>
      </m:oMath>
      <w:r w:rsidR="009920AE" w:rsidRPr="001C165D">
        <w:t xml:space="preserve"> =12,39, σ =1.021) frequentam o ensino fundamental séries finais em uma escola pública do município de Mogi das Cruzes. O grupo foi composto por 17 meninas (</w:t>
      </w:r>
      <w:r w:rsidR="00934BC6" w:rsidRPr="001C165D">
        <w:t>41,46</w:t>
      </w:r>
      <w:r w:rsidR="009920AE" w:rsidRPr="001C165D">
        <w:t>%) e 24 meninos (</w:t>
      </w:r>
      <w:r w:rsidR="00934BC6" w:rsidRPr="001C165D">
        <w:t>58,53</w:t>
      </w:r>
      <w:r w:rsidR="009920AE" w:rsidRPr="001C165D">
        <w:t>%). Destes 41 alunos selecionados pelos professores, 21 apresentam características de TDAH e os outros 20 não apresentam.</w:t>
      </w:r>
      <w:bookmarkStart w:id="5" w:name="_Toc39154686"/>
      <w:bookmarkStart w:id="6" w:name="_Toc39154862"/>
      <w:bookmarkStart w:id="7" w:name="_Toc48651577"/>
    </w:p>
    <w:p w14:paraId="27FACE40" w14:textId="77777777" w:rsidR="00150620" w:rsidRPr="001C165D" w:rsidRDefault="00150620" w:rsidP="00934BC6">
      <w:pPr>
        <w:pStyle w:val="Texto"/>
      </w:pPr>
    </w:p>
    <w:p w14:paraId="020F760B" w14:textId="2A387446" w:rsidR="00150620" w:rsidRPr="001C165D" w:rsidRDefault="00150620" w:rsidP="00150620">
      <w:pPr>
        <w:pStyle w:val="Texto"/>
        <w:rPr>
          <w:i/>
          <w:iCs/>
          <w:lang w:val="es-AR"/>
        </w:rPr>
      </w:pPr>
      <w:proofErr w:type="spellStart"/>
      <w:r w:rsidRPr="001C165D">
        <w:rPr>
          <w:i/>
          <w:iCs/>
          <w:lang w:val="es-AR"/>
        </w:rPr>
        <w:t>Materiais</w:t>
      </w:r>
      <w:proofErr w:type="spellEnd"/>
    </w:p>
    <w:p w14:paraId="06443770" w14:textId="77777777" w:rsidR="00150620" w:rsidRPr="001C165D" w:rsidRDefault="00150620" w:rsidP="00934BC6">
      <w:pPr>
        <w:pStyle w:val="Texto"/>
      </w:pPr>
    </w:p>
    <w:p w14:paraId="07AA5B2D" w14:textId="77777777" w:rsidR="00CB087C" w:rsidRPr="001C165D" w:rsidRDefault="00450E27" w:rsidP="00CB087C">
      <w:pPr>
        <w:pStyle w:val="Texto"/>
        <w:rPr>
          <w:bCs/>
        </w:rPr>
      </w:pPr>
      <w:r w:rsidRPr="001C165D">
        <w:rPr>
          <w:bCs/>
        </w:rPr>
        <w:t xml:space="preserve">O jogo sério utilizado </w:t>
      </w:r>
      <w:bookmarkEnd w:id="5"/>
      <w:bookmarkEnd w:id="6"/>
      <w:bookmarkEnd w:id="7"/>
      <w:r w:rsidRPr="001C165D">
        <w:rPr>
          <w:bCs/>
        </w:rPr>
        <w:t>fo</w:t>
      </w:r>
      <w:r w:rsidR="005D1D71" w:rsidRPr="001C165D">
        <w:rPr>
          <w:bCs/>
        </w:rPr>
        <w:t>i</w:t>
      </w:r>
      <w:r w:rsidRPr="001C165D">
        <w:rPr>
          <w:bCs/>
        </w:rPr>
        <w:t xml:space="preserve"> desenvolvido no curso de </w:t>
      </w:r>
      <w:proofErr w:type="spellStart"/>
      <w:r w:rsidRPr="001C165D">
        <w:rPr>
          <w:bCs/>
          <w:i/>
          <w:iCs/>
        </w:rPr>
        <w:t>strictu</w:t>
      </w:r>
      <w:proofErr w:type="spellEnd"/>
      <w:r w:rsidRPr="001C165D">
        <w:rPr>
          <w:bCs/>
          <w:i/>
          <w:iCs/>
        </w:rPr>
        <w:t xml:space="preserve"> senso</w:t>
      </w:r>
      <w:r w:rsidRPr="001C165D">
        <w:rPr>
          <w:bCs/>
        </w:rPr>
        <w:t xml:space="preserve"> em Engenharia Biomédica da UMC, com a finalidade de auxiliar no diagnóstico de TDAH. Além dos jogos foi utilizado o teste psicológico BPA - </w:t>
      </w:r>
      <w:r w:rsidRPr="001C165D">
        <w:rPr>
          <w:bCs/>
          <w:shd w:val="clear" w:color="auto" w:fill="FFFFFF"/>
        </w:rPr>
        <w:t>Bateria Psicológica para Avaliação da Atenção</w:t>
      </w:r>
      <w:r w:rsidRPr="001C165D">
        <w:rPr>
          <w:bCs/>
        </w:rPr>
        <w:t xml:space="preserve">. </w:t>
      </w:r>
      <w:bookmarkStart w:id="8" w:name="_Toc48651579"/>
    </w:p>
    <w:p w14:paraId="2411617F" w14:textId="3CB1AF99" w:rsidR="00071959" w:rsidRPr="001C165D" w:rsidRDefault="00071959" w:rsidP="00CB087C">
      <w:pPr>
        <w:pStyle w:val="Texto"/>
        <w:rPr>
          <w:b/>
          <w:bCs/>
        </w:rPr>
      </w:pPr>
      <w:r w:rsidRPr="001C165D">
        <w:rPr>
          <w:bCs/>
        </w:rPr>
        <w:t xml:space="preserve">O Jogo </w:t>
      </w:r>
      <w:r w:rsidR="005D1D71" w:rsidRPr="001C165D">
        <w:rPr>
          <w:bCs/>
        </w:rPr>
        <w:t>“</w:t>
      </w:r>
      <w:r w:rsidRPr="001C165D">
        <w:rPr>
          <w:bCs/>
        </w:rPr>
        <w:t>Em busca do tesouro perdido</w:t>
      </w:r>
      <w:r w:rsidR="005D1D71" w:rsidRPr="001C165D">
        <w:rPr>
          <w:bCs/>
        </w:rPr>
        <w:t>”</w:t>
      </w:r>
      <w:r w:rsidRPr="001C165D">
        <w:rPr>
          <w:bCs/>
        </w:rPr>
        <w:t xml:space="preserve"> de Silva (2009)</w:t>
      </w:r>
      <w:bookmarkEnd w:id="8"/>
      <w:r w:rsidRPr="001C165D">
        <w:rPr>
          <w:bCs/>
        </w:rPr>
        <w:t xml:space="preserve"> foi elaborado com o objetivo de testar as cores (azul-amarelo e verde-vermelho) para verificar se pessoas com TDAH prestam menos atenção a objetos com essas cores. O jogo pode ser utilizado por crianças e adultos e o jogador pode explorar o cenário (ilha) auxiliado por dicas e informações. Foi desenvolvido em duas fases, ambiente interno e externo e duas versões. A 1ª versão com enfoque nos detalhes nas cores verde-vermelho, como por exemplo, objeto-dica, tela de apresentação das dicas, tela de diálogos e placas de informação. Na 2ª versão as cores dos objetos de destaque são azul-amarelo. </w:t>
      </w:r>
    </w:p>
    <w:p w14:paraId="541B5EF3" w14:textId="77777777" w:rsidR="00150620" w:rsidRPr="001C165D" w:rsidRDefault="00150620" w:rsidP="00150620"/>
    <w:p w14:paraId="357239E0" w14:textId="5D649232" w:rsidR="00071959" w:rsidRPr="001C165D" w:rsidRDefault="00071959" w:rsidP="00150620">
      <w:pPr>
        <w:pStyle w:val="LegendaFigura"/>
        <w:numPr>
          <w:ilvl w:val="0"/>
          <w:numId w:val="0"/>
        </w:numPr>
        <w:spacing w:before="0" w:line="360" w:lineRule="auto"/>
        <w:rPr>
          <w:sz w:val="24"/>
        </w:rPr>
      </w:pPr>
      <w:bookmarkStart w:id="9" w:name="_Toc48651524"/>
      <w:bookmarkStart w:id="10" w:name="_Hlk38929670"/>
      <w:r w:rsidRPr="001C165D">
        <w:rPr>
          <w:b/>
          <w:bCs/>
          <w:sz w:val="24"/>
        </w:rPr>
        <w:lastRenderedPageBreak/>
        <w:t xml:space="preserve">Figura </w:t>
      </w:r>
      <w:r w:rsidR="003264E2" w:rsidRPr="001C165D">
        <w:rPr>
          <w:b/>
          <w:bCs/>
          <w:sz w:val="24"/>
        </w:rPr>
        <w:t>1</w:t>
      </w:r>
      <w:r w:rsidRPr="001C165D">
        <w:rPr>
          <w:b/>
          <w:bCs/>
          <w:sz w:val="24"/>
        </w:rPr>
        <w:t xml:space="preserve"> </w:t>
      </w:r>
      <w:r w:rsidR="00D949C6" w:rsidRPr="001C165D">
        <w:rPr>
          <w:b/>
          <w:bCs/>
          <w:sz w:val="24"/>
        </w:rPr>
        <w:t>–</w:t>
      </w:r>
      <w:r w:rsidRPr="001C165D">
        <w:rPr>
          <w:sz w:val="24"/>
        </w:rPr>
        <w:t xml:space="preserve"> </w:t>
      </w:r>
      <w:bookmarkStart w:id="11" w:name="_Hlk53952984"/>
      <w:r w:rsidR="00D949C6" w:rsidRPr="001C165D">
        <w:rPr>
          <w:sz w:val="24"/>
        </w:rPr>
        <w:t>Tarefa 1 na v</w:t>
      </w:r>
      <w:r w:rsidRPr="001C165D">
        <w:rPr>
          <w:sz w:val="24"/>
        </w:rPr>
        <w:t>ersão azul-amarelo</w:t>
      </w:r>
      <w:r w:rsidR="00D949C6" w:rsidRPr="001C165D">
        <w:rPr>
          <w:sz w:val="24"/>
        </w:rPr>
        <w:t xml:space="preserve"> e verde-vermelho</w:t>
      </w:r>
      <w:bookmarkStart w:id="12" w:name="_Hlk38929745"/>
      <w:bookmarkEnd w:id="9"/>
      <w:bookmarkEnd w:id="10"/>
      <w:bookmarkEnd w:id="11"/>
      <w:r w:rsidRPr="001C165D">
        <w:rPr>
          <w:noProof/>
          <w:sz w:val="24"/>
        </w:rPr>
        <w:drawing>
          <wp:inline distT="0" distB="0" distL="0" distR="0" wp14:anchorId="148FEAE4" wp14:editId="0E71B7DA">
            <wp:extent cx="4623572" cy="1892945"/>
            <wp:effectExtent l="0" t="0" r="5715" b="0"/>
            <wp:docPr id="62" name="Imagem 62" descr="Placa na 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m 62" descr="Placa na grama&#10;&#10;O conteúdo gerado por IA pode estar incorreto."/>
                    <pic:cNvPicPr/>
                  </pic:nvPicPr>
                  <pic:blipFill>
                    <a:blip r:embed="rId10"/>
                    <a:stretch>
                      <a:fillRect/>
                    </a:stretch>
                  </pic:blipFill>
                  <pic:spPr>
                    <a:xfrm>
                      <a:off x="0" y="0"/>
                      <a:ext cx="4676363" cy="1914558"/>
                    </a:xfrm>
                    <a:prstGeom prst="rect">
                      <a:avLst/>
                    </a:prstGeom>
                  </pic:spPr>
                </pic:pic>
              </a:graphicData>
            </a:graphic>
          </wp:inline>
        </w:drawing>
      </w:r>
    </w:p>
    <w:p w14:paraId="1C1B3AB0" w14:textId="77777777" w:rsidR="00071959" w:rsidRPr="001C165D" w:rsidRDefault="00071959" w:rsidP="00150620">
      <w:pPr>
        <w:pStyle w:val="Imagem"/>
        <w:spacing w:line="360" w:lineRule="auto"/>
        <w:rPr>
          <w:sz w:val="24"/>
        </w:rPr>
      </w:pPr>
      <w:r w:rsidRPr="001C165D">
        <w:rPr>
          <w:noProof/>
          <w:sz w:val="24"/>
        </w:rPr>
        <w:drawing>
          <wp:inline distT="0" distB="0" distL="0" distR="0" wp14:anchorId="6CCAEB60" wp14:editId="692C877E">
            <wp:extent cx="4663518" cy="1938655"/>
            <wp:effectExtent l="0" t="0" r="3810" b="4445"/>
            <wp:docPr id="63" name="Imagem 63" descr="Tela de jogo de vídeo gam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m 63" descr="Tela de jogo de vídeo game&#10;&#10;O conteúdo gerado por IA pode estar incorreto."/>
                    <pic:cNvPicPr/>
                  </pic:nvPicPr>
                  <pic:blipFill>
                    <a:blip r:embed="rId11"/>
                    <a:stretch>
                      <a:fillRect/>
                    </a:stretch>
                  </pic:blipFill>
                  <pic:spPr>
                    <a:xfrm>
                      <a:off x="0" y="0"/>
                      <a:ext cx="4705497" cy="1956106"/>
                    </a:xfrm>
                    <a:prstGeom prst="rect">
                      <a:avLst/>
                    </a:prstGeom>
                  </pic:spPr>
                </pic:pic>
              </a:graphicData>
            </a:graphic>
          </wp:inline>
        </w:drawing>
      </w:r>
    </w:p>
    <w:bookmarkEnd w:id="12"/>
    <w:p w14:paraId="5BA72111" w14:textId="19714DDB" w:rsidR="00071959" w:rsidRPr="001C165D" w:rsidRDefault="00071959" w:rsidP="00071959">
      <w:pPr>
        <w:pStyle w:val="Texto"/>
        <w:rPr>
          <w:shd w:val="clear" w:color="auto" w:fill="FFFFFF"/>
        </w:rPr>
      </w:pPr>
      <w:r w:rsidRPr="001C165D">
        <w:t xml:space="preserve">O teste psicológico BPA </w:t>
      </w:r>
      <w:r w:rsidR="00D949C6" w:rsidRPr="001C165D">
        <w:t xml:space="preserve">– Bateria Psicológica para Avaliação da Atenção </w:t>
      </w:r>
      <w:r w:rsidRPr="001C165D">
        <w:t>(R</w:t>
      </w:r>
      <w:r w:rsidR="00BD5C0F" w:rsidRPr="001C165D">
        <w:t>ueda</w:t>
      </w:r>
      <w:r w:rsidRPr="001C165D">
        <w:t>, 2013)</w:t>
      </w:r>
      <w:r w:rsidR="00CB087C" w:rsidRPr="001C165D">
        <w:t>, é um instrumento de uso restrito a psicólogos,</w:t>
      </w:r>
      <w:r w:rsidRPr="001C165D">
        <w:t xml:space="preserve"> </w:t>
      </w:r>
      <w:r w:rsidRPr="001C165D">
        <w:rPr>
          <w:bCs/>
          <w:shd w:val="clear" w:color="auto" w:fill="FFFFFF"/>
        </w:rPr>
        <w:t>avalia a</w:t>
      </w:r>
      <w:r w:rsidRPr="001C165D">
        <w:rPr>
          <w:shd w:val="clear" w:color="auto" w:fill="FFFFFF"/>
        </w:rPr>
        <w:t xml:space="preserve"> atenção geral e os </w:t>
      </w:r>
      <w:r w:rsidR="00CB087C" w:rsidRPr="001C165D">
        <w:rPr>
          <w:shd w:val="clear" w:color="auto" w:fill="FFFFFF"/>
        </w:rPr>
        <w:t>sub</w:t>
      </w:r>
      <w:r w:rsidRPr="001C165D">
        <w:rPr>
          <w:shd w:val="clear" w:color="auto" w:fill="FFFFFF"/>
        </w:rPr>
        <w:t>tipos</w:t>
      </w:r>
      <w:r w:rsidR="00CB087C" w:rsidRPr="001C165D">
        <w:rPr>
          <w:shd w:val="clear" w:color="auto" w:fill="FFFFFF"/>
        </w:rPr>
        <w:t xml:space="preserve">: </w:t>
      </w:r>
      <w:r w:rsidRPr="001C165D">
        <w:rPr>
          <w:shd w:val="clear" w:color="auto" w:fill="FFFFFF"/>
        </w:rPr>
        <w:t xml:space="preserve">concentrada, dividida e alternada. </w:t>
      </w:r>
      <w:r w:rsidR="00CB087C" w:rsidRPr="001C165D">
        <w:rPr>
          <w:shd w:val="clear" w:color="auto" w:fill="FFFFFF"/>
        </w:rPr>
        <w:t>P</w:t>
      </w:r>
      <w:r w:rsidRPr="001C165D">
        <w:rPr>
          <w:shd w:val="clear" w:color="auto" w:fill="FFFFFF"/>
        </w:rPr>
        <w:t>ode ser aplicado em pessoas de 6 a 82 anos com diferentes níveis de escolaridade.</w:t>
      </w:r>
    </w:p>
    <w:p w14:paraId="31A34A09" w14:textId="77777777" w:rsidR="00150620" w:rsidRPr="001C165D" w:rsidRDefault="00150620" w:rsidP="00071959">
      <w:pPr>
        <w:pStyle w:val="Texto"/>
        <w:rPr>
          <w:shd w:val="clear" w:color="auto" w:fill="FFFFFF"/>
        </w:rPr>
      </w:pPr>
    </w:p>
    <w:p w14:paraId="7D6920E3" w14:textId="4221B834" w:rsidR="00150620" w:rsidRPr="001C165D" w:rsidRDefault="00150620" w:rsidP="00150620">
      <w:pPr>
        <w:pStyle w:val="Texto"/>
        <w:rPr>
          <w:i/>
          <w:iCs/>
          <w:lang w:val="es-AR"/>
        </w:rPr>
      </w:pPr>
      <w:proofErr w:type="spellStart"/>
      <w:r w:rsidRPr="001C165D">
        <w:rPr>
          <w:i/>
          <w:iCs/>
          <w:lang w:val="es-AR"/>
        </w:rPr>
        <w:t>Procedimento</w:t>
      </w:r>
      <w:proofErr w:type="spellEnd"/>
    </w:p>
    <w:p w14:paraId="43A07303" w14:textId="77777777" w:rsidR="00150620" w:rsidRPr="001C165D" w:rsidRDefault="00150620" w:rsidP="00071959">
      <w:pPr>
        <w:pStyle w:val="Texto"/>
        <w:rPr>
          <w:shd w:val="clear" w:color="auto" w:fill="FFFFFF"/>
        </w:rPr>
      </w:pPr>
    </w:p>
    <w:p w14:paraId="02429DFB" w14:textId="4FD908CB" w:rsidR="007A6212" w:rsidRPr="001C165D" w:rsidRDefault="007A6212" w:rsidP="007A6212">
      <w:pPr>
        <w:pStyle w:val="Texto"/>
        <w:rPr>
          <w:shd w:val="clear" w:color="auto" w:fill="FFFFFF"/>
        </w:rPr>
      </w:pPr>
      <w:r w:rsidRPr="001C165D">
        <w:rPr>
          <w:shd w:val="clear" w:color="auto" w:fill="FFFFFF"/>
        </w:rPr>
        <w:t>A pesquisadora contato</w:t>
      </w:r>
      <w:r w:rsidR="0066462C" w:rsidRPr="001C165D">
        <w:rPr>
          <w:shd w:val="clear" w:color="auto" w:fill="FFFFFF"/>
        </w:rPr>
        <w:t>u</w:t>
      </w:r>
      <w:r w:rsidRPr="001C165D">
        <w:rPr>
          <w:shd w:val="clear" w:color="auto" w:fill="FFFFFF"/>
        </w:rPr>
        <w:t xml:space="preserve"> </w:t>
      </w:r>
      <w:r w:rsidR="0066462C" w:rsidRPr="001C165D">
        <w:rPr>
          <w:shd w:val="clear" w:color="auto" w:fill="FFFFFF"/>
        </w:rPr>
        <w:t>a direção</w:t>
      </w:r>
      <w:r w:rsidRPr="001C165D">
        <w:rPr>
          <w:shd w:val="clear" w:color="auto" w:fill="FFFFFF"/>
        </w:rPr>
        <w:t xml:space="preserve"> da escola pública em dois momentos: </w:t>
      </w:r>
      <w:r w:rsidR="000A1F5D" w:rsidRPr="001C165D">
        <w:rPr>
          <w:shd w:val="clear" w:color="auto" w:fill="FFFFFF"/>
        </w:rPr>
        <w:t>antes</w:t>
      </w:r>
      <w:r w:rsidRPr="001C165D">
        <w:rPr>
          <w:shd w:val="clear" w:color="auto" w:fill="FFFFFF"/>
        </w:rPr>
        <w:t xml:space="preserve"> e </w:t>
      </w:r>
      <w:r w:rsidR="000A1F5D" w:rsidRPr="001C165D">
        <w:rPr>
          <w:shd w:val="clear" w:color="auto" w:fill="FFFFFF"/>
        </w:rPr>
        <w:t>após a</w:t>
      </w:r>
      <w:r w:rsidRPr="001C165D">
        <w:rPr>
          <w:shd w:val="clear" w:color="auto" w:fill="FFFFFF"/>
        </w:rPr>
        <w:t xml:space="preserve"> aprovação do projeto pelo Comitê de Ética em Pesquisa (CEP). </w:t>
      </w:r>
      <w:r w:rsidR="0066462C" w:rsidRPr="001C165D">
        <w:rPr>
          <w:shd w:val="clear" w:color="auto" w:fill="FFFFFF"/>
        </w:rPr>
        <w:t xml:space="preserve">O projeto obteve parecer aprovado com o nº 3.184.366. </w:t>
      </w:r>
      <w:r w:rsidRPr="001C165D">
        <w:rPr>
          <w:shd w:val="clear" w:color="auto" w:fill="FFFFFF"/>
        </w:rPr>
        <w:t xml:space="preserve">Após a </w:t>
      </w:r>
      <w:r w:rsidR="00CB087C" w:rsidRPr="001C165D">
        <w:rPr>
          <w:shd w:val="clear" w:color="auto" w:fill="FFFFFF"/>
        </w:rPr>
        <w:t>aprovação</w:t>
      </w:r>
      <w:r w:rsidRPr="001C165D">
        <w:rPr>
          <w:shd w:val="clear" w:color="auto" w:fill="FFFFFF"/>
        </w:rPr>
        <w:t xml:space="preserve"> foram agendadas reuniões com os docentes (n=14) e com os responsáveis pelos alunos (n=41).</w:t>
      </w:r>
      <w:r w:rsidR="0066462C" w:rsidRPr="001C165D">
        <w:rPr>
          <w:shd w:val="clear" w:color="auto" w:fill="FFFFFF"/>
        </w:rPr>
        <w:t xml:space="preserve"> </w:t>
      </w:r>
      <w:r w:rsidRPr="001C165D">
        <w:rPr>
          <w:shd w:val="clear" w:color="auto" w:fill="FFFFFF"/>
        </w:rPr>
        <w:t>Durante os encontros com os professores, solicitou-se a identificação de discentes com e sem características d</w:t>
      </w:r>
      <w:r w:rsidR="0066462C" w:rsidRPr="001C165D">
        <w:rPr>
          <w:shd w:val="clear" w:color="auto" w:fill="FFFFFF"/>
        </w:rPr>
        <w:t>e</w:t>
      </w:r>
      <w:r w:rsidRPr="001C165D">
        <w:rPr>
          <w:shd w:val="clear" w:color="auto" w:fill="FFFFFF"/>
        </w:rPr>
        <w:t xml:space="preserve"> TDAH. Como resultado, foram apontados 17 alunos sem sinais </w:t>
      </w:r>
      <w:r w:rsidR="000A1F5D" w:rsidRPr="001C165D">
        <w:rPr>
          <w:shd w:val="clear" w:color="auto" w:fill="FFFFFF"/>
        </w:rPr>
        <w:t>de TDAH</w:t>
      </w:r>
      <w:r w:rsidRPr="001C165D">
        <w:rPr>
          <w:shd w:val="clear" w:color="auto" w:fill="FFFFFF"/>
        </w:rPr>
        <w:t xml:space="preserve"> e 24 com </w:t>
      </w:r>
      <w:r w:rsidR="00BD5C0F" w:rsidRPr="001C165D">
        <w:rPr>
          <w:shd w:val="clear" w:color="auto" w:fill="FFFFFF"/>
        </w:rPr>
        <w:t>características</w:t>
      </w:r>
      <w:r w:rsidRPr="001C165D">
        <w:rPr>
          <w:shd w:val="clear" w:color="auto" w:fill="FFFFFF"/>
        </w:rPr>
        <w:t xml:space="preserve"> de TDAH.</w:t>
      </w:r>
    </w:p>
    <w:p w14:paraId="5A9249F7" w14:textId="0D2769A0" w:rsidR="0066462C" w:rsidRPr="001C165D" w:rsidRDefault="0066462C" w:rsidP="00071959">
      <w:pPr>
        <w:pStyle w:val="Texto"/>
      </w:pPr>
      <w:r w:rsidRPr="001C165D">
        <w:t xml:space="preserve">A </w:t>
      </w:r>
      <w:r w:rsidR="00CB087C" w:rsidRPr="001C165D">
        <w:t xml:space="preserve">ordem de </w:t>
      </w:r>
      <w:r w:rsidRPr="001C165D">
        <w:t>aplicação dos instrumentos</w:t>
      </w:r>
      <w:r w:rsidR="00CB087C" w:rsidRPr="001C165D">
        <w:t xml:space="preserve"> teve início com</w:t>
      </w:r>
      <w:r w:rsidRPr="001C165D">
        <w:t xml:space="preserve"> o jogo de Silva (2009) e </w:t>
      </w:r>
      <w:r w:rsidR="00CB087C" w:rsidRPr="001C165D">
        <w:t>em seguida o teste</w:t>
      </w:r>
      <w:r w:rsidRPr="001C165D">
        <w:t xml:space="preserve"> psicológico BPA</w:t>
      </w:r>
      <w:r w:rsidR="00CB087C" w:rsidRPr="001C165D">
        <w:t>.</w:t>
      </w:r>
      <w:r w:rsidRPr="001C165D">
        <w:t xml:space="preserve"> </w:t>
      </w:r>
      <w:r w:rsidR="00CB087C" w:rsidRPr="001C165D">
        <w:t xml:space="preserve">A aplicação </w:t>
      </w:r>
      <w:r w:rsidRPr="001C165D">
        <w:t xml:space="preserve">foi previamente agendada com os responsáveis pelos alunos, </w:t>
      </w:r>
      <w:r w:rsidRPr="001C165D">
        <w:lastRenderedPageBreak/>
        <w:t xml:space="preserve">optando-se por horários alternativos às atividades escolares. No dia da aplicação, a pesquisadora realizava uma breve triagem inicial com cada participante, </w:t>
      </w:r>
      <w:r w:rsidR="00CB087C" w:rsidRPr="001C165D">
        <w:t>e perguntava sobre a</w:t>
      </w:r>
      <w:r w:rsidRPr="001C165D">
        <w:t xml:space="preserve"> experiência com jogos digitais. </w:t>
      </w:r>
    </w:p>
    <w:p w14:paraId="565F6D99" w14:textId="112877D7" w:rsidR="00634478" w:rsidRPr="001C165D" w:rsidRDefault="00634478" w:rsidP="00634478">
      <w:pPr>
        <w:pStyle w:val="Texto"/>
        <w:ind w:firstLine="0"/>
        <w:jc w:val="center"/>
        <w:rPr>
          <w:b/>
          <w:bCs/>
          <w:i/>
          <w:iCs/>
        </w:rPr>
      </w:pPr>
      <w:r w:rsidRPr="001C165D">
        <w:rPr>
          <w:b/>
          <w:bCs/>
          <w:i/>
          <w:iCs/>
        </w:rPr>
        <w:t>Resultados e Discussão</w:t>
      </w:r>
    </w:p>
    <w:p w14:paraId="481666DE" w14:textId="77777777" w:rsidR="00634478" w:rsidRPr="001C165D" w:rsidRDefault="00634478" w:rsidP="00634478">
      <w:pPr>
        <w:pStyle w:val="Texto"/>
        <w:jc w:val="center"/>
        <w:rPr>
          <w:b/>
          <w:bCs/>
          <w:i/>
          <w:iCs/>
        </w:rPr>
      </w:pPr>
    </w:p>
    <w:p w14:paraId="67744790" w14:textId="16D42DD4" w:rsidR="00071959" w:rsidRPr="001C165D" w:rsidRDefault="00CB087C" w:rsidP="00071959">
      <w:pPr>
        <w:pStyle w:val="Texto"/>
      </w:pPr>
      <w:r w:rsidRPr="001C165D">
        <w:t>O</w:t>
      </w:r>
      <w:r w:rsidR="00071959" w:rsidRPr="001C165D">
        <w:t xml:space="preserve">s nomes </w:t>
      </w:r>
      <w:r w:rsidRPr="001C165D">
        <w:t xml:space="preserve">dos participantes </w:t>
      </w:r>
      <w:r w:rsidR="00071959" w:rsidRPr="001C165D">
        <w:t>foram substituídos por P e numerados de 1 até 41.</w:t>
      </w:r>
      <w:r w:rsidR="003264E2" w:rsidRPr="001C165D">
        <w:t xml:space="preserve"> </w:t>
      </w:r>
      <w:r w:rsidR="00071959" w:rsidRPr="001C165D">
        <w:t>Com relação ao tempo despendido durante a aplicação dos jogos, na versão azul-amarelo o aluno que terminou mais rápido foi o P25 com 4 minutos e 24 segundos e o aluno que precisou de mais tempo foi o P13 com 21 minutos e 33 segundos. Na versão verde-vermelho o P18 despendeu 5 minutos e 3 segundos e o participante que necessitou de mais tempo para terminar foi o P7 com 21 minutos e 3 segundos. O tempo despendido na aplicação do teste BPA era de aproximadamente 10 minutos</w:t>
      </w:r>
      <w:r w:rsidR="001B5E5C" w:rsidRPr="001C165D">
        <w:t>.</w:t>
      </w:r>
    </w:p>
    <w:p w14:paraId="70F27FF8" w14:textId="662D5962" w:rsidR="002F7F7F" w:rsidRPr="001C165D" w:rsidRDefault="002F7F7F" w:rsidP="002F7F7F">
      <w:pPr>
        <w:pStyle w:val="Texto"/>
      </w:pPr>
      <w:r w:rsidRPr="001C165D">
        <w:t>Nos casos em que o aluno demonstrava cansaço ou a atividade exigia tempo prolongado, a pesquisadora reagendava a coleta de dados para o dia seguinte, respeitando a presença dos responsáveis ao término da rotina escolar às 17:00h. Quanto às devolutivas, os alunos com TDAH receberam orientações específicas, e seus responsáveis foram conv</w:t>
      </w:r>
      <w:r w:rsidR="00194D16" w:rsidRPr="001C165D">
        <w:t>idados</w:t>
      </w:r>
      <w:r w:rsidRPr="001C165D">
        <w:t xml:space="preserve"> para reuniões em data distinta da dos filhos, contando com a presença da coordenação pedagógica e da direção escolar. Foram realizadas duas sessões distintas: uma para pais de crianças com TDAH, aos quais foi recomendado o encaminhamento para acompanhamento psicológico e orientação quanto ao apoio doméstico, e outra para os pais de alunos sem </w:t>
      </w:r>
      <w:r w:rsidR="00194D16" w:rsidRPr="001C165D">
        <w:t>TDAH</w:t>
      </w:r>
      <w:r w:rsidRPr="001C165D">
        <w:t>.</w:t>
      </w:r>
    </w:p>
    <w:p w14:paraId="716C7AAA" w14:textId="7F0E1D54" w:rsidR="00897CCA" w:rsidRPr="001C165D" w:rsidRDefault="00897CCA" w:rsidP="00897CCA">
      <w:pPr>
        <w:pStyle w:val="Texto"/>
      </w:pPr>
      <w:r w:rsidRPr="001C165D">
        <w:t xml:space="preserve">O jogo de Silva (2009) foi desenvolvido para </w:t>
      </w:r>
      <w:r w:rsidR="009C78B1" w:rsidRPr="001C165D">
        <w:t xml:space="preserve">utilizar as teclas: W, A, S e D, ou as setas direcionais para movimentar o avatar e quanto </w:t>
      </w:r>
      <w:r w:rsidRPr="001C165D">
        <w:t xml:space="preserve">a execução das tarefas de nível mais simples para o mais complexo, os alunos começaram a apresentar dificuldade da fase 7 em diante, demandando maior tempo para a conclusão de cada etapa. </w:t>
      </w:r>
    </w:p>
    <w:p w14:paraId="3638E69C" w14:textId="702A4392" w:rsidR="003B1052" w:rsidRPr="001C165D" w:rsidRDefault="003B1052" w:rsidP="00DC7543">
      <w:pPr>
        <w:pStyle w:val="Texto"/>
      </w:pPr>
      <w:bookmarkStart w:id="13" w:name="_Hlk38835576"/>
      <w:r w:rsidRPr="001C165D">
        <w:t xml:space="preserve">No Quadro </w:t>
      </w:r>
      <w:r w:rsidR="001B5E5C" w:rsidRPr="001C165D">
        <w:t>1</w:t>
      </w:r>
      <w:r w:rsidRPr="001C165D">
        <w:t xml:space="preserve"> estão descritas as tarefas em cada fase do jogo e o tipo de atenção relacionado em cada uma delas.</w:t>
      </w:r>
    </w:p>
    <w:p w14:paraId="3FF3B94D" w14:textId="7832562B" w:rsidR="003B1052" w:rsidRPr="001C165D" w:rsidRDefault="003B1052" w:rsidP="001B5E5C">
      <w:pPr>
        <w:pStyle w:val="Legendaquadro"/>
        <w:spacing w:before="0" w:after="0" w:line="360" w:lineRule="auto"/>
        <w:jc w:val="center"/>
        <w:rPr>
          <w:sz w:val="24"/>
        </w:rPr>
      </w:pPr>
      <w:bookmarkStart w:id="14" w:name="_Hlk54003934"/>
      <w:r w:rsidRPr="001C165D">
        <w:rPr>
          <w:sz w:val="24"/>
        </w:rPr>
        <w:t>Tarefas e fases do jogo de Silva (2009)</w:t>
      </w:r>
    </w:p>
    <w:tbl>
      <w:tblPr>
        <w:tblW w:w="8544" w:type="dxa"/>
        <w:jc w:val="center"/>
        <w:tblCellMar>
          <w:left w:w="70" w:type="dxa"/>
          <w:right w:w="70" w:type="dxa"/>
        </w:tblCellMar>
        <w:tblLook w:val="04A0" w:firstRow="1" w:lastRow="0" w:firstColumn="1" w:lastColumn="0" w:noHBand="0" w:noVBand="1"/>
      </w:tblPr>
      <w:tblGrid>
        <w:gridCol w:w="1169"/>
        <w:gridCol w:w="2500"/>
        <w:gridCol w:w="2994"/>
        <w:gridCol w:w="1881"/>
      </w:tblGrid>
      <w:tr w:rsidR="003B1052" w:rsidRPr="001C165D" w14:paraId="3C3FBC46" w14:textId="77777777" w:rsidTr="005D1D71">
        <w:trPr>
          <w:trHeight w:val="526"/>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14:paraId="04189585" w14:textId="77777777" w:rsidR="003B1052" w:rsidRPr="001C165D" w:rsidRDefault="003B1052" w:rsidP="001B5E5C">
            <w:pPr>
              <w:jc w:val="center"/>
              <w:rPr>
                <w:b/>
                <w:bCs/>
                <w:color w:val="000000"/>
              </w:rPr>
            </w:pPr>
            <w:bookmarkStart w:id="15" w:name="_Hlk38033490"/>
            <w:bookmarkEnd w:id="13"/>
            <w:bookmarkEnd w:id="14"/>
            <w:r w:rsidRPr="001C165D">
              <w:rPr>
                <w:b/>
                <w:bCs/>
                <w:color w:val="000000"/>
              </w:rPr>
              <w:t>Legenda das tarefas</w:t>
            </w:r>
          </w:p>
        </w:tc>
        <w:tc>
          <w:tcPr>
            <w:tcW w:w="2500" w:type="dxa"/>
            <w:tcBorders>
              <w:top w:val="single" w:sz="4" w:space="0" w:color="auto"/>
              <w:left w:val="nil"/>
              <w:bottom w:val="single" w:sz="4" w:space="0" w:color="auto"/>
              <w:right w:val="single" w:sz="4" w:space="0" w:color="auto"/>
            </w:tcBorders>
            <w:noWrap/>
            <w:vAlign w:val="center"/>
            <w:hideMark/>
          </w:tcPr>
          <w:p w14:paraId="3E2CBAED" w14:textId="77777777" w:rsidR="003B1052" w:rsidRPr="001C165D" w:rsidRDefault="003B1052" w:rsidP="001B5E5C">
            <w:pPr>
              <w:jc w:val="center"/>
              <w:rPr>
                <w:b/>
                <w:bCs/>
                <w:color w:val="000000"/>
              </w:rPr>
            </w:pPr>
            <w:proofErr w:type="spellStart"/>
            <w:r w:rsidRPr="001C165D">
              <w:rPr>
                <w:b/>
                <w:bCs/>
                <w:color w:val="000000"/>
              </w:rPr>
              <w:t>Descrição</w:t>
            </w:r>
            <w:proofErr w:type="spellEnd"/>
            <w:r w:rsidRPr="001C165D">
              <w:rPr>
                <w:b/>
                <w:bCs/>
                <w:color w:val="000000"/>
              </w:rPr>
              <w:t xml:space="preserve"> das tarefas</w:t>
            </w:r>
          </w:p>
        </w:tc>
        <w:tc>
          <w:tcPr>
            <w:tcW w:w="2994" w:type="dxa"/>
            <w:tcBorders>
              <w:top w:val="single" w:sz="4" w:space="0" w:color="auto"/>
              <w:left w:val="nil"/>
              <w:bottom w:val="single" w:sz="4" w:space="0" w:color="auto"/>
              <w:right w:val="single" w:sz="4" w:space="0" w:color="auto"/>
            </w:tcBorders>
            <w:noWrap/>
            <w:vAlign w:val="center"/>
            <w:hideMark/>
          </w:tcPr>
          <w:p w14:paraId="550BE4FF" w14:textId="77777777" w:rsidR="003B1052" w:rsidRPr="001C165D" w:rsidRDefault="003B1052" w:rsidP="001B5E5C">
            <w:pPr>
              <w:jc w:val="center"/>
              <w:rPr>
                <w:b/>
                <w:bCs/>
                <w:color w:val="000000"/>
              </w:rPr>
            </w:pPr>
            <w:proofErr w:type="spellStart"/>
            <w:r w:rsidRPr="001C165D">
              <w:rPr>
                <w:b/>
                <w:bCs/>
                <w:color w:val="000000"/>
              </w:rPr>
              <w:t>Dicas</w:t>
            </w:r>
            <w:proofErr w:type="spellEnd"/>
            <w:r w:rsidRPr="001C165D">
              <w:rPr>
                <w:b/>
                <w:bCs/>
                <w:color w:val="000000"/>
              </w:rPr>
              <w:t xml:space="preserve"> </w:t>
            </w:r>
            <w:proofErr w:type="spellStart"/>
            <w:r w:rsidRPr="001C165D">
              <w:rPr>
                <w:b/>
                <w:bCs/>
                <w:color w:val="000000"/>
              </w:rPr>
              <w:t>associadas</w:t>
            </w:r>
            <w:proofErr w:type="spellEnd"/>
          </w:p>
        </w:tc>
        <w:tc>
          <w:tcPr>
            <w:tcW w:w="1881" w:type="dxa"/>
            <w:tcBorders>
              <w:top w:val="single" w:sz="4" w:space="0" w:color="auto"/>
              <w:left w:val="nil"/>
              <w:bottom w:val="single" w:sz="4" w:space="0" w:color="auto"/>
              <w:right w:val="single" w:sz="4" w:space="0" w:color="auto"/>
            </w:tcBorders>
            <w:vAlign w:val="center"/>
            <w:hideMark/>
          </w:tcPr>
          <w:p w14:paraId="445CEEBE" w14:textId="77777777" w:rsidR="003B1052" w:rsidRPr="001C165D" w:rsidRDefault="003B1052" w:rsidP="001B5E5C">
            <w:pPr>
              <w:jc w:val="center"/>
              <w:rPr>
                <w:b/>
                <w:bCs/>
                <w:color w:val="000000"/>
              </w:rPr>
            </w:pPr>
            <w:r w:rsidRPr="001C165D">
              <w:rPr>
                <w:b/>
                <w:bCs/>
                <w:color w:val="000000"/>
              </w:rPr>
              <w:t xml:space="preserve">Tipos de </w:t>
            </w:r>
            <w:proofErr w:type="spellStart"/>
            <w:r w:rsidRPr="001C165D">
              <w:rPr>
                <w:b/>
                <w:bCs/>
                <w:color w:val="000000"/>
              </w:rPr>
              <w:t>atenção</w:t>
            </w:r>
            <w:proofErr w:type="spellEnd"/>
            <w:r w:rsidRPr="001C165D">
              <w:rPr>
                <w:b/>
                <w:bCs/>
                <w:color w:val="000000"/>
              </w:rPr>
              <w:t xml:space="preserve"> relacionado </w:t>
            </w:r>
            <w:proofErr w:type="spellStart"/>
            <w:r w:rsidRPr="001C165D">
              <w:rPr>
                <w:b/>
                <w:bCs/>
                <w:color w:val="000000"/>
              </w:rPr>
              <w:t>com</w:t>
            </w:r>
            <w:proofErr w:type="spellEnd"/>
            <w:r w:rsidRPr="001C165D">
              <w:rPr>
                <w:b/>
                <w:bCs/>
                <w:color w:val="000000"/>
              </w:rPr>
              <w:t xml:space="preserve"> as tarefas</w:t>
            </w:r>
          </w:p>
        </w:tc>
      </w:tr>
      <w:tr w:rsidR="003B1052" w:rsidRPr="001C165D" w14:paraId="0A4BB737" w14:textId="77777777" w:rsidTr="005D1D71">
        <w:trPr>
          <w:trHeight w:val="408"/>
          <w:jc w:val="center"/>
        </w:trPr>
        <w:tc>
          <w:tcPr>
            <w:tcW w:w="1169" w:type="dxa"/>
            <w:tcBorders>
              <w:top w:val="nil"/>
              <w:left w:val="single" w:sz="4" w:space="0" w:color="auto"/>
              <w:bottom w:val="single" w:sz="4" w:space="0" w:color="auto"/>
              <w:right w:val="single" w:sz="4" w:space="0" w:color="auto"/>
            </w:tcBorders>
            <w:noWrap/>
            <w:vAlign w:val="center"/>
            <w:hideMark/>
          </w:tcPr>
          <w:p w14:paraId="7426ADAE" w14:textId="77777777" w:rsidR="003B1052" w:rsidRPr="001C165D" w:rsidRDefault="003B1052" w:rsidP="001B5E5C">
            <w:pPr>
              <w:jc w:val="center"/>
              <w:rPr>
                <w:color w:val="000000"/>
              </w:rPr>
            </w:pPr>
            <w:r w:rsidRPr="001C165D">
              <w:rPr>
                <w:color w:val="000000"/>
              </w:rPr>
              <w:t>T1</w:t>
            </w:r>
          </w:p>
        </w:tc>
        <w:tc>
          <w:tcPr>
            <w:tcW w:w="2500" w:type="dxa"/>
            <w:tcBorders>
              <w:top w:val="nil"/>
              <w:left w:val="nil"/>
              <w:bottom w:val="single" w:sz="4" w:space="0" w:color="auto"/>
              <w:right w:val="single" w:sz="4" w:space="0" w:color="auto"/>
            </w:tcBorders>
            <w:noWrap/>
            <w:vAlign w:val="center"/>
            <w:hideMark/>
          </w:tcPr>
          <w:p w14:paraId="0AE1EDC4" w14:textId="77777777" w:rsidR="003B1052" w:rsidRPr="001C165D" w:rsidRDefault="003B1052" w:rsidP="001B5E5C">
            <w:pPr>
              <w:jc w:val="both"/>
              <w:rPr>
                <w:color w:val="000000"/>
              </w:rPr>
            </w:pPr>
            <w:r w:rsidRPr="001C165D">
              <w:rPr>
                <w:color w:val="000000"/>
              </w:rPr>
              <w:t xml:space="preserve">Encontrar </w:t>
            </w:r>
            <w:proofErr w:type="spellStart"/>
            <w:r w:rsidRPr="001C165D">
              <w:rPr>
                <w:color w:val="000000"/>
              </w:rPr>
              <w:t>um</w:t>
            </w:r>
            <w:proofErr w:type="spellEnd"/>
            <w:r w:rsidRPr="001C165D">
              <w:rPr>
                <w:color w:val="000000"/>
              </w:rPr>
              <w:t xml:space="preserve"> morador</w:t>
            </w:r>
          </w:p>
        </w:tc>
        <w:tc>
          <w:tcPr>
            <w:tcW w:w="2994" w:type="dxa"/>
            <w:tcBorders>
              <w:top w:val="nil"/>
              <w:left w:val="nil"/>
              <w:bottom w:val="single" w:sz="4" w:space="0" w:color="auto"/>
              <w:right w:val="single" w:sz="4" w:space="0" w:color="auto"/>
            </w:tcBorders>
            <w:vAlign w:val="center"/>
            <w:hideMark/>
          </w:tcPr>
          <w:p w14:paraId="186B2DEE" w14:textId="77777777" w:rsidR="003B1052" w:rsidRPr="001C165D" w:rsidRDefault="003B1052" w:rsidP="001B5E5C">
            <w:pPr>
              <w:jc w:val="both"/>
              <w:rPr>
                <w:color w:val="000000"/>
              </w:rPr>
            </w:pPr>
            <w:r w:rsidRPr="001C165D">
              <w:rPr>
                <w:color w:val="000000"/>
              </w:rPr>
              <w:t xml:space="preserve">Procure pelo morador que mora </w:t>
            </w:r>
            <w:proofErr w:type="spellStart"/>
            <w:r w:rsidRPr="001C165D">
              <w:rPr>
                <w:color w:val="000000"/>
              </w:rPr>
              <w:t>perto</w:t>
            </w:r>
            <w:proofErr w:type="spellEnd"/>
            <w:r w:rsidRPr="001C165D">
              <w:rPr>
                <w:color w:val="000000"/>
              </w:rPr>
              <w:t xml:space="preserve"> do lago</w:t>
            </w:r>
          </w:p>
        </w:tc>
        <w:tc>
          <w:tcPr>
            <w:tcW w:w="1881" w:type="dxa"/>
            <w:tcBorders>
              <w:top w:val="nil"/>
              <w:left w:val="nil"/>
              <w:bottom w:val="single" w:sz="4" w:space="0" w:color="auto"/>
              <w:right w:val="single" w:sz="4" w:space="0" w:color="auto"/>
            </w:tcBorders>
            <w:noWrap/>
            <w:vAlign w:val="center"/>
            <w:hideMark/>
          </w:tcPr>
          <w:p w14:paraId="62CDC000" w14:textId="77777777" w:rsidR="003B1052" w:rsidRPr="001C165D" w:rsidRDefault="003B1052" w:rsidP="001B5E5C">
            <w:pPr>
              <w:jc w:val="center"/>
              <w:rPr>
                <w:color w:val="000000"/>
              </w:rPr>
            </w:pPr>
            <w:r w:rsidRPr="001C165D">
              <w:rPr>
                <w:color w:val="000000"/>
              </w:rPr>
              <w:t>Concentrada</w:t>
            </w:r>
          </w:p>
        </w:tc>
      </w:tr>
      <w:tr w:rsidR="003B1052" w:rsidRPr="001C165D" w14:paraId="6E0BB85F" w14:textId="77777777" w:rsidTr="005D1D71">
        <w:trPr>
          <w:trHeight w:val="408"/>
          <w:jc w:val="center"/>
        </w:trPr>
        <w:tc>
          <w:tcPr>
            <w:tcW w:w="1169" w:type="dxa"/>
            <w:tcBorders>
              <w:top w:val="nil"/>
              <w:left w:val="single" w:sz="4" w:space="0" w:color="auto"/>
              <w:bottom w:val="single" w:sz="4" w:space="0" w:color="auto"/>
              <w:right w:val="single" w:sz="4" w:space="0" w:color="auto"/>
            </w:tcBorders>
            <w:noWrap/>
            <w:vAlign w:val="center"/>
            <w:hideMark/>
          </w:tcPr>
          <w:p w14:paraId="15C06C16" w14:textId="77777777" w:rsidR="003B1052" w:rsidRPr="001C165D" w:rsidRDefault="003B1052" w:rsidP="001B5E5C">
            <w:pPr>
              <w:jc w:val="center"/>
              <w:rPr>
                <w:color w:val="000000"/>
              </w:rPr>
            </w:pPr>
            <w:r w:rsidRPr="001C165D">
              <w:rPr>
                <w:color w:val="000000"/>
              </w:rPr>
              <w:t>T2</w:t>
            </w:r>
          </w:p>
        </w:tc>
        <w:tc>
          <w:tcPr>
            <w:tcW w:w="2500" w:type="dxa"/>
            <w:tcBorders>
              <w:top w:val="nil"/>
              <w:left w:val="nil"/>
              <w:bottom w:val="single" w:sz="4" w:space="0" w:color="auto"/>
              <w:right w:val="single" w:sz="4" w:space="0" w:color="auto"/>
            </w:tcBorders>
            <w:noWrap/>
            <w:vAlign w:val="center"/>
            <w:hideMark/>
          </w:tcPr>
          <w:p w14:paraId="11FF36D3" w14:textId="77777777" w:rsidR="003B1052" w:rsidRPr="001C165D" w:rsidRDefault="003B1052" w:rsidP="001B5E5C">
            <w:pPr>
              <w:jc w:val="both"/>
              <w:rPr>
                <w:color w:val="000000"/>
              </w:rPr>
            </w:pPr>
            <w:r w:rsidRPr="001C165D">
              <w:rPr>
                <w:color w:val="000000"/>
              </w:rPr>
              <w:t xml:space="preserve">Encontrar o </w:t>
            </w:r>
            <w:proofErr w:type="spellStart"/>
            <w:r w:rsidRPr="001C165D">
              <w:rPr>
                <w:color w:val="000000"/>
              </w:rPr>
              <w:t>baú</w:t>
            </w:r>
            <w:proofErr w:type="spellEnd"/>
          </w:p>
        </w:tc>
        <w:tc>
          <w:tcPr>
            <w:tcW w:w="2994" w:type="dxa"/>
            <w:tcBorders>
              <w:top w:val="nil"/>
              <w:left w:val="nil"/>
              <w:bottom w:val="single" w:sz="4" w:space="0" w:color="auto"/>
              <w:right w:val="single" w:sz="4" w:space="0" w:color="auto"/>
            </w:tcBorders>
            <w:vAlign w:val="center"/>
            <w:hideMark/>
          </w:tcPr>
          <w:p w14:paraId="06E7044A" w14:textId="77777777" w:rsidR="003B1052" w:rsidRPr="001C165D" w:rsidRDefault="003B1052" w:rsidP="001B5E5C">
            <w:pPr>
              <w:jc w:val="both"/>
              <w:rPr>
                <w:color w:val="000000"/>
              </w:rPr>
            </w:pPr>
            <w:proofErr w:type="spellStart"/>
            <w:r w:rsidRPr="001C165D">
              <w:rPr>
                <w:color w:val="000000"/>
              </w:rPr>
              <w:t>Tem</w:t>
            </w:r>
            <w:proofErr w:type="spellEnd"/>
            <w:r w:rsidRPr="001C165D">
              <w:rPr>
                <w:color w:val="000000"/>
              </w:rPr>
              <w:t xml:space="preserve"> </w:t>
            </w:r>
            <w:proofErr w:type="spellStart"/>
            <w:r w:rsidRPr="001C165D">
              <w:rPr>
                <w:color w:val="000000"/>
              </w:rPr>
              <w:t>uma</w:t>
            </w:r>
            <w:proofErr w:type="spellEnd"/>
            <w:r w:rsidRPr="001C165D">
              <w:rPr>
                <w:color w:val="000000"/>
              </w:rPr>
              <w:t xml:space="preserve"> parte da </w:t>
            </w:r>
            <w:proofErr w:type="spellStart"/>
            <w:r w:rsidRPr="001C165D">
              <w:rPr>
                <w:color w:val="000000"/>
              </w:rPr>
              <w:t>mandala</w:t>
            </w:r>
            <w:proofErr w:type="spellEnd"/>
            <w:r w:rsidRPr="001C165D">
              <w:rPr>
                <w:color w:val="000000"/>
              </w:rPr>
              <w:t xml:space="preserve"> no </w:t>
            </w:r>
            <w:proofErr w:type="spellStart"/>
            <w:r w:rsidRPr="001C165D">
              <w:rPr>
                <w:color w:val="000000"/>
              </w:rPr>
              <w:t>baú</w:t>
            </w:r>
            <w:proofErr w:type="spellEnd"/>
            <w:r w:rsidRPr="001C165D">
              <w:rPr>
                <w:color w:val="000000"/>
              </w:rPr>
              <w:t xml:space="preserve"> atrás de </w:t>
            </w:r>
            <w:proofErr w:type="spellStart"/>
            <w:r w:rsidRPr="001C165D">
              <w:rPr>
                <w:color w:val="000000"/>
              </w:rPr>
              <w:t>uma</w:t>
            </w:r>
            <w:proofErr w:type="spellEnd"/>
            <w:r w:rsidRPr="001C165D">
              <w:rPr>
                <w:color w:val="000000"/>
              </w:rPr>
              <w:t xml:space="preserve"> casa</w:t>
            </w:r>
          </w:p>
        </w:tc>
        <w:tc>
          <w:tcPr>
            <w:tcW w:w="1881" w:type="dxa"/>
            <w:tcBorders>
              <w:top w:val="nil"/>
              <w:left w:val="nil"/>
              <w:bottom w:val="single" w:sz="4" w:space="0" w:color="auto"/>
              <w:right w:val="single" w:sz="4" w:space="0" w:color="auto"/>
            </w:tcBorders>
            <w:noWrap/>
            <w:vAlign w:val="center"/>
            <w:hideMark/>
          </w:tcPr>
          <w:p w14:paraId="679C30DF" w14:textId="77777777" w:rsidR="003B1052" w:rsidRPr="001C165D" w:rsidRDefault="003B1052" w:rsidP="001B5E5C">
            <w:pPr>
              <w:jc w:val="center"/>
              <w:rPr>
                <w:color w:val="000000"/>
              </w:rPr>
            </w:pPr>
            <w:r w:rsidRPr="001C165D">
              <w:rPr>
                <w:color w:val="000000"/>
              </w:rPr>
              <w:t>Concentrada</w:t>
            </w:r>
          </w:p>
        </w:tc>
      </w:tr>
      <w:tr w:rsidR="003B1052" w:rsidRPr="001C165D" w14:paraId="6B4113A1" w14:textId="77777777" w:rsidTr="005D1D71">
        <w:trPr>
          <w:trHeight w:val="413"/>
          <w:jc w:val="center"/>
        </w:trPr>
        <w:tc>
          <w:tcPr>
            <w:tcW w:w="1169" w:type="dxa"/>
            <w:tcBorders>
              <w:top w:val="nil"/>
              <w:left w:val="single" w:sz="4" w:space="0" w:color="auto"/>
              <w:bottom w:val="single" w:sz="4" w:space="0" w:color="auto"/>
              <w:right w:val="single" w:sz="4" w:space="0" w:color="auto"/>
            </w:tcBorders>
            <w:noWrap/>
            <w:vAlign w:val="center"/>
            <w:hideMark/>
          </w:tcPr>
          <w:p w14:paraId="52ACFACA" w14:textId="77777777" w:rsidR="003B1052" w:rsidRPr="001C165D" w:rsidRDefault="003B1052" w:rsidP="001B5E5C">
            <w:pPr>
              <w:jc w:val="center"/>
              <w:rPr>
                <w:color w:val="000000"/>
              </w:rPr>
            </w:pPr>
            <w:r w:rsidRPr="001C165D">
              <w:rPr>
                <w:color w:val="000000"/>
              </w:rPr>
              <w:lastRenderedPageBreak/>
              <w:t>T3</w:t>
            </w:r>
          </w:p>
        </w:tc>
        <w:tc>
          <w:tcPr>
            <w:tcW w:w="2500" w:type="dxa"/>
            <w:tcBorders>
              <w:top w:val="nil"/>
              <w:left w:val="nil"/>
              <w:bottom w:val="single" w:sz="4" w:space="0" w:color="auto"/>
              <w:right w:val="single" w:sz="4" w:space="0" w:color="auto"/>
            </w:tcBorders>
            <w:noWrap/>
            <w:vAlign w:val="center"/>
            <w:hideMark/>
          </w:tcPr>
          <w:p w14:paraId="511DEEF9" w14:textId="77777777" w:rsidR="003B1052" w:rsidRPr="001C165D" w:rsidRDefault="003B1052" w:rsidP="001B5E5C">
            <w:pPr>
              <w:jc w:val="both"/>
              <w:rPr>
                <w:color w:val="000000"/>
              </w:rPr>
            </w:pPr>
            <w:r w:rsidRPr="001C165D">
              <w:rPr>
                <w:color w:val="000000"/>
              </w:rPr>
              <w:t>Encontrar a dona da casa</w:t>
            </w:r>
          </w:p>
        </w:tc>
        <w:tc>
          <w:tcPr>
            <w:tcW w:w="2994" w:type="dxa"/>
            <w:tcBorders>
              <w:top w:val="nil"/>
              <w:left w:val="nil"/>
              <w:bottom w:val="single" w:sz="4" w:space="0" w:color="auto"/>
              <w:right w:val="single" w:sz="4" w:space="0" w:color="auto"/>
            </w:tcBorders>
            <w:vAlign w:val="center"/>
            <w:hideMark/>
          </w:tcPr>
          <w:p w14:paraId="0465AD43" w14:textId="77777777" w:rsidR="003B1052" w:rsidRPr="001C165D" w:rsidRDefault="003B1052" w:rsidP="001B5E5C">
            <w:pPr>
              <w:jc w:val="both"/>
              <w:rPr>
                <w:color w:val="000000"/>
              </w:rPr>
            </w:pPr>
            <w:r w:rsidRPr="001C165D">
              <w:rPr>
                <w:color w:val="000000"/>
              </w:rPr>
              <w:t>A dona da casa de madeira sabe onde está a chave</w:t>
            </w:r>
          </w:p>
        </w:tc>
        <w:tc>
          <w:tcPr>
            <w:tcW w:w="1881" w:type="dxa"/>
            <w:tcBorders>
              <w:top w:val="nil"/>
              <w:left w:val="nil"/>
              <w:bottom w:val="single" w:sz="4" w:space="0" w:color="auto"/>
              <w:right w:val="single" w:sz="4" w:space="0" w:color="auto"/>
            </w:tcBorders>
            <w:noWrap/>
            <w:vAlign w:val="center"/>
            <w:hideMark/>
          </w:tcPr>
          <w:p w14:paraId="4BB49EE8" w14:textId="77777777" w:rsidR="003B1052" w:rsidRPr="001C165D" w:rsidRDefault="003B1052" w:rsidP="001B5E5C">
            <w:pPr>
              <w:jc w:val="center"/>
              <w:rPr>
                <w:color w:val="000000"/>
              </w:rPr>
            </w:pPr>
            <w:r w:rsidRPr="001C165D">
              <w:rPr>
                <w:color w:val="000000"/>
              </w:rPr>
              <w:t>Concentrada</w:t>
            </w:r>
          </w:p>
        </w:tc>
      </w:tr>
      <w:tr w:rsidR="003B1052" w:rsidRPr="001C165D" w14:paraId="21A1F38B" w14:textId="77777777" w:rsidTr="005D1D71">
        <w:trPr>
          <w:trHeight w:val="458"/>
          <w:jc w:val="center"/>
        </w:trPr>
        <w:tc>
          <w:tcPr>
            <w:tcW w:w="1169" w:type="dxa"/>
            <w:tcBorders>
              <w:top w:val="nil"/>
              <w:left w:val="single" w:sz="4" w:space="0" w:color="auto"/>
              <w:bottom w:val="single" w:sz="4" w:space="0" w:color="auto"/>
              <w:right w:val="single" w:sz="4" w:space="0" w:color="auto"/>
            </w:tcBorders>
            <w:noWrap/>
            <w:vAlign w:val="center"/>
            <w:hideMark/>
          </w:tcPr>
          <w:p w14:paraId="3A9AF02A" w14:textId="77777777" w:rsidR="003B1052" w:rsidRPr="001C165D" w:rsidRDefault="003B1052" w:rsidP="001B5E5C">
            <w:pPr>
              <w:jc w:val="center"/>
              <w:rPr>
                <w:color w:val="000000"/>
              </w:rPr>
            </w:pPr>
            <w:r w:rsidRPr="001C165D">
              <w:rPr>
                <w:color w:val="000000"/>
              </w:rPr>
              <w:t>T4</w:t>
            </w:r>
          </w:p>
        </w:tc>
        <w:tc>
          <w:tcPr>
            <w:tcW w:w="2500" w:type="dxa"/>
            <w:tcBorders>
              <w:top w:val="nil"/>
              <w:left w:val="nil"/>
              <w:bottom w:val="single" w:sz="4" w:space="0" w:color="auto"/>
              <w:right w:val="single" w:sz="4" w:space="0" w:color="auto"/>
            </w:tcBorders>
            <w:vAlign w:val="center"/>
            <w:hideMark/>
          </w:tcPr>
          <w:p w14:paraId="64FC4BA7" w14:textId="77777777" w:rsidR="003B1052" w:rsidRPr="001C165D" w:rsidRDefault="003B1052" w:rsidP="001B5E5C">
            <w:pPr>
              <w:jc w:val="both"/>
              <w:rPr>
                <w:color w:val="000000"/>
              </w:rPr>
            </w:pPr>
            <w:r w:rsidRPr="001C165D">
              <w:rPr>
                <w:color w:val="000000"/>
              </w:rPr>
              <w:t xml:space="preserve">Encontrar a chave, abrir o </w:t>
            </w:r>
            <w:proofErr w:type="spellStart"/>
            <w:r w:rsidRPr="001C165D">
              <w:rPr>
                <w:color w:val="000000"/>
              </w:rPr>
              <w:t>baú</w:t>
            </w:r>
            <w:proofErr w:type="spellEnd"/>
            <w:r w:rsidRPr="001C165D">
              <w:rPr>
                <w:color w:val="000000"/>
              </w:rPr>
              <w:t xml:space="preserve"> e pegar a </w:t>
            </w:r>
            <w:proofErr w:type="spellStart"/>
            <w:r w:rsidRPr="001C165D">
              <w:rPr>
                <w:color w:val="000000"/>
              </w:rPr>
              <w:t>mandala</w:t>
            </w:r>
            <w:proofErr w:type="spellEnd"/>
          </w:p>
        </w:tc>
        <w:tc>
          <w:tcPr>
            <w:tcW w:w="2994" w:type="dxa"/>
            <w:tcBorders>
              <w:top w:val="nil"/>
              <w:left w:val="nil"/>
              <w:bottom w:val="single" w:sz="4" w:space="0" w:color="auto"/>
              <w:right w:val="single" w:sz="4" w:space="0" w:color="auto"/>
            </w:tcBorders>
            <w:vAlign w:val="center"/>
            <w:hideMark/>
          </w:tcPr>
          <w:p w14:paraId="3DEF420D" w14:textId="77777777" w:rsidR="003B1052" w:rsidRPr="001C165D" w:rsidRDefault="003B1052" w:rsidP="001B5E5C">
            <w:pPr>
              <w:jc w:val="both"/>
              <w:rPr>
                <w:color w:val="000000"/>
              </w:rPr>
            </w:pPr>
            <w:proofErr w:type="spellStart"/>
            <w:r w:rsidRPr="001C165D">
              <w:rPr>
                <w:color w:val="000000"/>
              </w:rPr>
              <w:t>Tem</w:t>
            </w:r>
            <w:proofErr w:type="spellEnd"/>
            <w:r w:rsidRPr="001C165D">
              <w:rPr>
                <w:color w:val="000000"/>
              </w:rPr>
              <w:t xml:space="preserve"> </w:t>
            </w:r>
            <w:proofErr w:type="spellStart"/>
            <w:r w:rsidRPr="001C165D">
              <w:rPr>
                <w:color w:val="000000"/>
              </w:rPr>
              <w:t>uma</w:t>
            </w:r>
            <w:proofErr w:type="spellEnd"/>
            <w:r w:rsidRPr="001C165D">
              <w:rPr>
                <w:color w:val="000000"/>
              </w:rPr>
              <w:t xml:space="preserve"> chave </w:t>
            </w:r>
            <w:proofErr w:type="spellStart"/>
            <w:r w:rsidRPr="001C165D">
              <w:rPr>
                <w:color w:val="000000"/>
              </w:rPr>
              <w:t>perto</w:t>
            </w:r>
            <w:proofErr w:type="spellEnd"/>
            <w:r w:rsidRPr="001C165D">
              <w:rPr>
                <w:color w:val="000000"/>
              </w:rPr>
              <w:t xml:space="preserve"> do </w:t>
            </w:r>
            <w:proofErr w:type="spellStart"/>
            <w:r w:rsidRPr="001C165D">
              <w:rPr>
                <w:color w:val="000000"/>
              </w:rPr>
              <w:t>poço</w:t>
            </w:r>
            <w:proofErr w:type="spellEnd"/>
          </w:p>
        </w:tc>
        <w:tc>
          <w:tcPr>
            <w:tcW w:w="1881" w:type="dxa"/>
            <w:tcBorders>
              <w:top w:val="nil"/>
              <w:left w:val="nil"/>
              <w:bottom w:val="single" w:sz="4" w:space="0" w:color="auto"/>
              <w:right w:val="single" w:sz="4" w:space="0" w:color="auto"/>
            </w:tcBorders>
            <w:noWrap/>
            <w:vAlign w:val="center"/>
            <w:hideMark/>
          </w:tcPr>
          <w:p w14:paraId="1EC5B448" w14:textId="77777777" w:rsidR="003B1052" w:rsidRPr="001C165D" w:rsidRDefault="003B1052" w:rsidP="001B5E5C">
            <w:pPr>
              <w:jc w:val="center"/>
              <w:rPr>
                <w:color w:val="000000"/>
              </w:rPr>
            </w:pPr>
            <w:r w:rsidRPr="001C165D">
              <w:rPr>
                <w:color w:val="000000"/>
              </w:rPr>
              <w:t>Alternada</w:t>
            </w:r>
          </w:p>
        </w:tc>
      </w:tr>
      <w:tr w:rsidR="003B1052" w:rsidRPr="001C165D" w14:paraId="7781469E" w14:textId="77777777" w:rsidTr="005D1D71">
        <w:trPr>
          <w:trHeight w:val="451"/>
          <w:jc w:val="center"/>
        </w:trPr>
        <w:tc>
          <w:tcPr>
            <w:tcW w:w="1169" w:type="dxa"/>
            <w:tcBorders>
              <w:top w:val="nil"/>
              <w:left w:val="single" w:sz="4" w:space="0" w:color="auto"/>
              <w:bottom w:val="single" w:sz="4" w:space="0" w:color="auto"/>
              <w:right w:val="single" w:sz="4" w:space="0" w:color="auto"/>
            </w:tcBorders>
            <w:noWrap/>
            <w:vAlign w:val="center"/>
            <w:hideMark/>
          </w:tcPr>
          <w:p w14:paraId="5D08D69D" w14:textId="77777777" w:rsidR="003B1052" w:rsidRPr="001C165D" w:rsidRDefault="003B1052" w:rsidP="001B5E5C">
            <w:pPr>
              <w:jc w:val="center"/>
              <w:rPr>
                <w:color w:val="000000"/>
              </w:rPr>
            </w:pPr>
            <w:r w:rsidRPr="001C165D">
              <w:rPr>
                <w:color w:val="000000"/>
              </w:rPr>
              <w:t>T5</w:t>
            </w:r>
          </w:p>
        </w:tc>
        <w:tc>
          <w:tcPr>
            <w:tcW w:w="2500" w:type="dxa"/>
            <w:tcBorders>
              <w:top w:val="nil"/>
              <w:left w:val="nil"/>
              <w:bottom w:val="single" w:sz="4" w:space="0" w:color="auto"/>
              <w:right w:val="single" w:sz="4" w:space="0" w:color="auto"/>
            </w:tcBorders>
            <w:vAlign w:val="center"/>
            <w:hideMark/>
          </w:tcPr>
          <w:p w14:paraId="371E2AF0" w14:textId="77777777" w:rsidR="003B1052" w:rsidRPr="001C165D" w:rsidRDefault="003B1052" w:rsidP="001B5E5C">
            <w:pPr>
              <w:jc w:val="both"/>
              <w:rPr>
                <w:color w:val="000000"/>
              </w:rPr>
            </w:pPr>
            <w:r w:rsidRPr="001C165D">
              <w:rPr>
                <w:color w:val="000000"/>
              </w:rPr>
              <w:t>Encontrar o lago</w:t>
            </w:r>
          </w:p>
        </w:tc>
        <w:tc>
          <w:tcPr>
            <w:tcW w:w="2994" w:type="dxa"/>
            <w:tcBorders>
              <w:top w:val="nil"/>
              <w:left w:val="nil"/>
              <w:bottom w:val="single" w:sz="4" w:space="0" w:color="auto"/>
              <w:right w:val="single" w:sz="4" w:space="0" w:color="auto"/>
            </w:tcBorders>
            <w:vAlign w:val="center"/>
            <w:hideMark/>
          </w:tcPr>
          <w:p w14:paraId="1B62143A" w14:textId="77777777" w:rsidR="003B1052" w:rsidRPr="001C165D" w:rsidRDefault="003B1052" w:rsidP="001B5E5C">
            <w:pPr>
              <w:jc w:val="both"/>
              <w:rPr>
                <w:color w:val="000000"/>
              </w:rPr>
            </w:pPr>
            <w:r w:rsidRPr="001C165D">
              <w:rPr>
                <w:color w:val="000000"/>
              </w:rPr>
              <w:t xml:space="preserve">A segunda parte da </w:t>
            </w:r>
            <w:proofErr w:type="spellStart"/>
            <w:r w:rsidRPr="001C165D">
              <w:rPr>
                <w:color w:val="000000"/>
              </w:rPr>
              <w:t>mandala</w:t>
            </w:r>
            <w:proofErr w:type="spellEnd"/>
            <w:r w:rsidRPr="001C165D">
              <w:rPr>
                <w:color w:val="000000"/>
              </w:rPr>
              <w:t xml:space="preserve"> está no fundo do lago</w:t>
            </w:r>
          </w:p>
        </w:tc>
        <w:tc>
          <w:tcPr>
            <w:tcW w:w="1881" w:type="dxa"/>
            <w:tcBorders>
              <w:top w:val="nil"/>
              <w:left w:val="nil"/>
              <w:bottom w:val="single" w:sz="4" w:space="0" w:color="auto"/>
              <w:right w:val="single" w:sz="4" w:space="0" w:color="auto"/>
            </w:tcBorders>
            <w:noWrap/>
            <w:vAlign w:val="center"/>
            <w:hideMark/>
          </w:tcPr>
          <w:p w14:paraId="1CAEC326" w14:textId="77777777" w:rsidR="003B1052" w:rsidRPr="001C165D" w:rsidRDefault="003B1052" w:rsidP="001B5E5C">
            <w:pPr>
              <w:jc w:val="center"/>
              <w:rPr>
                <w:color w:val="000000"/>
              </w:rPr>
            </w:pPr>
            <w:r w:rsidRPr="001C165D">
              <w:rPr>
                <w:color w:val="000000"/>
              </w:rPr>
              <w:t>Concentrada</w:t>
            </w:r>
          </w:p>
        </w:tc>
      </w:tr>
      <w:tr w:rsidR="003B1052" w:rsidRPr="001C165D" w14:paraId="3055B4D3" w14:textId="77777777" w:rsidTr="005D1D71">
        <w:trPr>
          <w:trHeight w:val="416"/>
          <w:jc w:val="center"/>
        </w:trPr>
        <w:tc>
          <w:tcPr>
            <w:tcW w:w="1169" w:type="dxa"/>
            <w:tcBorders>
              <w:top w:val="nil"/>
              <w:left w:val="single" w:sz="4" w:space="0" w:color="auto"/>
              <w:bottom w:val="single" w:sz="4" w:space="0" w:color="auto"/>
              <w:right w:val="single" w:sz="4" w:space="0" w:color="auto"/>
            </w:tcBorders>
            <w:noWrap/>
            <w:vAlign w:val="center"/>
            <w:hideMark/>
          </w:tcPr>
          <w:p w14:paraId="357F15FB" w14:textId="77777777" w:rsidR="003B1052" w:rsidRPr="001C165D" w:rsidRDefault="003B1052" w:rsidP="001B5E5C">
            <w:pPr>
              <w:jc w:val="center"/>
              <w:rPr>
                <w:color w:val="000000"/>
              </w:rPr>
            </w:pPr>
            <w:r w:rsidRPr="001C165D">
              <w:rPr>
                <w:color w:val="000000"/>
              </w:rPr>
              <w:t>T6</w:t>
            </w:r>
          </w:p>
        </w:tc>
        <w:tc>
          <w:tcPr>
            <w:tcW w:w="2500" w:type="dxa"/>
            <w:tcBorders>
              <w:top w:val="nil"/>
              <w:left w:val="nil"/>
              <w:bottom w:val="single" w:sz="4" w:space="0" w:color="auto"/>
              <w:right w:val="single" w:sz="4" w:space="0" w:color="auto"/>
            </w:tcBorders>
            <w:vAlign w:val="center"/>
            <w:hideMark/>
          </w:tcPr>
          <w:p w14:paraId="677B1E51" w14:textId="77777777" w:rsidR="003B1052" w:rsidRPr="001C165D" w:rsidRDefault="003B1052" w:rsidP="001B5E5C">
            <w:pPr>
              <w:jc w:val="both"/>
              <w:rPr>
                <w:color w:val="000000"/>
              </w:rPr>
            </w:pPr>
            <w:r w:rsidRPr="001C165D">
              <w:rPr>
                <w:color w:val="000000"/>
              </w:rPr>
              <w:t>Encontrar a rede de pesca</w:t>
            </w:r>
          </w:p>
        </w:tc>
        <w:tc>
          <w:tcPr>
            <w:tcW w:w="2994" w:type="dxa"/>
            <w:tcBorders>
              <w:top w:val="nil"/>
              <w:left w:val="nil"/>
              <w:bottom w:val="single" w:sz="4" w:space="0" w:color="auto"/>
              <w:right w:val="single" w:sz="4" w:space="0" w:color="auto"/>
            </w:tcBorders>
            <w:vAlign w:val="center"/>
            <w:hideMark/>
          </w:tcPr>
          <w:p w14:paraId="7946E4FC" w14:textId="77777777" w:rsidR="003B1052" w:rsidRPr="001C165D" w:rsidRDefault="003B1052" w:rsidP="001B5E5C">
            <w:pPr>
              <w:jc w:val="both"/>
              <w:rPr>
                <w:color w:val="000000"/>
              </w:rPr>
            </w:pPr>
            <w:proofErr w:type="spellStart"/>
            <w:r w:rsidRPr="001C165D">
              <w:rPr>
                <w:color w:val="000000"/>
              </w:rPr>
              <w:t>Tem</w:t>
            </w:r>
            <w:proofErr w:type="spellEnd"/>
            <w:r w:rsidRPr="001C165D">
              <w:rPr>
                <w:color w:val="000000"/>
              </w:rPr>
              <w:t xml:space="preserve"> </w:t>
            </w:r>
            <w:proofErr w:type="spellStart"/>
            <w:r w:rsidRPr="001C165D">
              <w:rPr>
                <w:color w:val="000000"/>
              </w:rPr>
              <w:t>uma</w:t>
            </w:r>
            <w:proofErr w:type="spellEnd"/>
            <w:r w:rsidRPr="001C165D">
              <w:rPr>
                <w:color w:val="000000"/>
              </w:rPr>
              <w:t xml:space="preserve"> rede de pesca </w:t>
            </w:r>
            <w:proofErr w:type="spellStart"/>
            <w:r w:rsidRPr="001C165D">
              <w:rPr>
                <w:color w:val="000000"/>
              </w:rPr>
              <w:t>perto</w:t>
            </w:r>
            <w:proofErr w:type="spellEnd"/>
            <w:r w:rsidRPr="001C165D">
              <w:rPr>
                <w:color w:val="000000"/>
              </w:rPr>
              <w:t xml:space="preserve"> da casa de </w:t>
            </w:r>
            <w:proofErr w:type="spellStart"/>
            <w:r w:rsidRPr="001C165D">
              <w:rPr>
                <w:color w:val="000000"/>
              </w:rPr>
              <w:t>tijolos</w:t>
            </w:r>
            <w:proofErr w:type="spellEnd"/>
          </w:p>
        </w:tc>
        <w:tc>
          <w:tcPr>
            <w:tcW w:w="1881" w:type="dxa"/>
            <w:tcBorders>
              <w:top w:val="nil"/>
              <w:left w:val="nil"/>
              <w:bottom w:val="single" w:sz="4" w:space="0" w:color="auto"/>
              <w:right w:val="single" w:sz="4" w:space="0" w:color="auto"/>
            </w:tcBorders>
            <w:noWrap/>
            <w:vAlign w:val="center"/>
            <w:hideMark/>
          </w:tcPr>
          <w:p w14:paraId="2FCB9667" w14:textId="77777777" w:rsidR="003B1052" w:rsidRPr="001C165D" w:rsidRDefault="003B1052" w:rsidP="001B5E5C">
            <w:pPr>
              <w:jc w:val="center"/>
              <w:rPr>
                <w:color w:val="000000"/>
              </w:rPr>
            </w:pPr>
            <w:r w:rsidRPr="001C165D">
              <w:rPr>
                <w:color w:val="000000"/>
              </w:rPr>
              <w:t>Dividida</w:t>
            </w:r>
          </w:p>
        </w:tc>
      </w:tr>
      <w:tr w:rsidR="003B1052" w:rsidRPr="001C165D" w14:paraId="39B19A33" w14:textId="77777777" w:rsidTr="005D1D71">
        <w:trPr>
          <w:trHeight w:val="308"/>
          <w:jc w:val="center"/>
        </w:trPr>
        <w:tc>
          <w:tcPr>
            <w:tcW w:w="1169" w:type="dxa"/>
            <w:tcBorders>
              <w:top w:val="nil"/>
              <w:left w:val="single" w:sz="4" w:space="0" w:color="auto"/>
              <w:bottom w:val="single" w:sz="4" w:space="0" w:color="auto"/>
              <w:right w:val="single" w:sz="4" w:space="0" w:color="auto"/>
            </w:tcBorders>
            <w:noWrap/>
            <w:vAlign w:val="center"/>
            <w:hideMark/>
          </w:tcPr>
          <w:p w14:paraId="6306E076" w14:textId="77777777" w:rsidR="003B1052" w:rsidRPr="001C165D" w:rsidRDefault="003B1052" w:rsidP="001B5E5C">
            <w:pPr>
              <w:jc w:val="center"/>
              <w:rPr>
                <w:color w:val="000000"/>
              </w:rPr>
            </w:pPr>
            <w:r w:rsidRPr="001C165D">
              <w:rPr>
                <w:color w:val="000000"/>
              </w:rPr>
              <w:t>T7</w:t>
            </w:r>
          </w:p>
        </w:tc>
        <w:tc>
          <w:tcPr>
            <w:tcW w:w="2500" w:type="dxa"/>
            <w:tcBorders>
              <w:top w:val="nil"/>
              <w:left w:val="nil"/>
              <w:bottom w:val="single" w:sz="4" w:space="0" w:color="auto"/>
              <w:right w:val="single" w:sz="4" w:space="0" w:color="auto"/>
            </w:tcBorders>
            <w:vAlign w:val="center"/>
            <w:hideMark/>
          </w:tcPr>
          <w:p w14:paraId="19DDF898" w14:textId="77777777" w:rsidR="003B1052" w:rsidRPr="001C165D" w:rsidRDefault="003B1052" w:rsidP="001B5E5C">
            <w:pPr>
              <w:jc w:val="both"/>
              <w:rPr>
                <w:color w:val="000000"/>
              </w:rPr>
            </w:pPr>
            <w:r w:rsidRPr="001C165D">
              <w:rPr>
                <w:color w:val="000000"/>
              </w:rPr>
              <w:t xml:space="preserve">Pegar a parte da </w:t>
            </w:r>
            <w:proofErr w:type="spellStart"/>
            <w:r w:rsidRPr="001C165D">
              <w:rPr>
                <w:color w:val="000000"/>
              </w:rPr>
              <w:t>Mandala</w:t>
            </w:r>
            <w:proofErr w:type="spellEnd"/>
          </w:p>
        </w:tc>
        <w:tc>
          <w:tcPr>
            <w:tcW w:w="2994" w:type="dxa"/>
            <w:tcBorders>
              <w:top w:val="nil"/>
              <w:left w:val="nil"/>
              <w:bottom w:val="single" w:sz="4" w:space="0" w:color="auto"/>
              <w:right w:val="single" w:sz="4" w:space="0" w:color="auto"/>
            </w:tcBorders>
            <w:vAlign w:val="center"/>
            <w:hideMark/>
          </w:tcPr>
          <w:p w14:paraId="73969E01" w14:textId="77777777" w:rsidR="003B1052" w:rsidRPr="001C165D" w:rsidRDefault="003B1052" w:rsidP="001B5E5C">
            <w:pPr>
              <w:jc w:val="both"/>
              <w:rPr>
                <w:color w:val="000000"/>
              </w:rPr>
            </w:pPr>
            <w:r w:rsidRPr="001C165D">
              <w:rPr>
                <w:color w:val="000000"/>
              </w:rPr>
              <w:t xml:space="preserve">Cuidado </w:t>
            </w:r>
            <w:proofErr w:type="spellStart"/>
            <w:r w:rsidRPr="001C165D">
              <w:rPr>
                <w:color w:val="000000"/>
              </w:rPr>
              <w:t>com</w:t>
            </w:r>
            <w:proofErr w:type="spellEnd"/>
            <w:r w:rsidRPr="001C165D">
              <w:rPr>
                <w:color w:val="000000"/>
              </w:rPr>
              <w:t xml:space="preserve"> os </w:t>
            </w:r>
            <w:proofErr w:type="spellStart"/>
            <w:r w:rsidRPr="001C165D">
              <w:rPr>
                <w:color w:val="000000"/>
              </w:rPr>
              <w:t>peixes</w:t>
            </w:r>
            <w:proofErr w:type="spellEnd"/>
          </w:p>
        </w:tc>
        <w:tc>
          <w:tcPr>
            <w:tcW w:w="1881" w:type="dxa"/>
            <w:tcBorders>
              <w:top w:val="nil"/>
              <w:left w:val="nil"/>
              <w:bottom w:val="single" w:sz="4" w:space="0" w:color="auto"/>
              <w:right w:val="single" w:sz="4" w:space="0" w:color="auto"/>
            </w:tcBorders>
            <w:noWrap/>
            <w:vAlign w:val="center"/>
            <w:hideMark/>
          </w:tcPr>
          <w:p w14:paraId="743894CE" w14:textId="77777777" w:rsidR="003B1052" w:rsidRPr="001C165D" w:rsidRDefault="003B1052" w:rsidP="001B5E5C">
            <w:pPr>
              <w:jc w:val="center"/>
              <w:rPr>
                <w:color w:val="000000"/>
              </w:rPr>
            </w:pPr>
            <w:r w:rsidRPr="001C165D">
              <w:rPr>
                <w:color w:val="000000"/>
              </w:rPr>
              <w:t>Concentrada</w:t>
            </w:r>
          </w:p>
        </w:tc>
      </w:tr>
      <w:tr w:rsidR="003B1052" w:rsidRPr="001C165D" w14:paraId="3CD53DAC" w14:textId="77777777" w:rsidTr="005D1D71">
        <w:trPr>
          <w:trHeight w:val="491"/>
          <w:jc w:val="center"/>
        </w:trPr>
        <w:tc>
          <w:tcPr>
            <w:tcW w:w="1169" w:type="dxa"/>
            <w:tcBorders>
              <w:top w:val="nil"/>
              <w:left w:val="single" w:sz="4" w:space="0" w:color="auto"/>
              <w:bottom w:val="single" w:sz="4" w:space="0" w:color="auto"/>
              <w:right w:val="single" w:sz="4" w:space="0" w:color="auto"/>
            </w:tcBorders>
            <w:noWrap/>
            <w:vAlign w:val="center"/>
            <w:hideMark/>
          </w:tcPr>
          <w:p w14:paraId="6D7557A3" w14:textId="77777777" w:rsidR="003B1052" w:rsidRPr="001C165D" w:rsidRDefault="003B1052" w:rsidP="001B5E5C">
            <w:pPr>
              <w:jc w:val="center"/>
              <w:rPr>
                <w:color w:val="000000"/>
              </w:rPr>
            </w:pPr>
            <w:r w:rsidRPr="001C165D">
              <w:rPr>
                <w:color w:val="000000"/>
              </w:rPr>
              <w:t>T8</w:t>
            </w:r>
          </w:p>
        </w:tc>
        <w:tc>
          <w:tcPr>
            <w:tcW w:w="2500" w:type="dxa"/>
            <w:tcBorders>
              <w:top w:val="nil"/>
              <w:left w:val="nil"/>
              <w:bottom w:val="single" w:sz="4" w:space="0" w:color="auto"/>
              <w:right w:val="single" w:sz="4" w:space="0" w:color="auto"/>
            </w:tcBorders>
            <w:vAlign w:val="center"/>
            <w:hideMark/>
          </w:tcPr>
          <w:p w14:paraId="49B0027F" w14:textId="77777777" w:rsidR="003B1052" w:rsidRPr="001C165D" w:rsidRDefault="003B1052" w:rsidP="001B5E5C">
            <w:pPr>
              <w:jc w:val="both"/>
              <w:rPr>
                <w:color w:val="000000"/>
              </w:rPr>
            </w:pPr>
            <w:r w:rsidRPr="001C165D">
              <w:rPr>
                <w:color w:val="000000"/>
              </w:rPr>
              <w:t>Encontrar a mina</w:t>
            </w:r>
          </w:p>
        </w:tc>
        <w:tc>
          <w:tcPr>
            <w:tcW w:w="2994" w:type="dxa"/>
            <w:tcBorders>
              <w:top w:val="nil"/>
              <w:left w:val="nil"/>
              <w:bottom w:val="single" w:sz="4" w:space="0" w:color="auto"/>
              <w:right w:val="single" w:sz="4" w:space="0" w:color="auto"/>
            </w:tcBorders>
            <w:vAlign w:val="center"/>
            <w:hideMark/>
          </w:tcPr>
          <w:p w14:paraId="005CACC4" w14:textId="77777777" w:rsidR="003B1052" w:rsidRPr="001C165D" w:rsidRDefault="003B1052" w:rsidP="001B5E5C">
            <w:pPr>
              <w:jc w:val="both"/>
              <w:rPr>
                <w:color w:val="000000"/>
              </w:rPr>
            </w:pPr>
            <w:r w:rsidRPr="001C165D">
              <w:rPr>
                <w:color w:val="000000"/>
              </w:rPr>
              <w:t xml:space="preserve">As </w:t>
            </w:r>
            <w:proofErr w:type="spellStart"/>
            <w:r w:rsidRPr="001C165D">
              <w:rPr>
                <w:color w:val="000000"/>
              </w:rPr>
              <w:t>outras</w:t>
            </w:r>
            <w:proofErr w:type="spellEnd"/>
            <w:r w:rsidRPr="001C165D">
              <w:rPr>
                <w:color w:val="000000"/>
              </w:rPr>
              <w:t xml:space="preserve"> partes da </w:t>
            </w:r>
            <w:proofErr w:type="spellStart"/>
            <w:r w:rsidRPr="001C165D">
              <w:rPr>
                <w:color w:val="000000"/>
              </w:rPr>
              <w:t>mandala</w:t>
            </w:r>
            <w:proofErr w:type="spellEnd"/>
            <w:r w:rsidRPr="001C165D">
              <w:rPr>
                <w:color w:val="000000"/>
              </w:rPr>
              <w:t xml:space="preserve"> </w:t>
            </w:r>
            <w:proofErr w:type="spellStart"/>
            <w:r w:rsidRPr="001C165D">
              <w:rPr>
                <w:color w:val="000000"/>
              </w:rPr>
              <w:t>estão</w:t>
            </w:r>
            <w:proofErr w:type="spellEnd"/>
            <w:r w:rsidRPr="001C165D">
              <w:rPr>
                <w:color w:val="000000"/>
              </w:rPr>
              <w:t xml:space="preserve"> dentro da mina</w:t>
            </w:r>
          </w:p>
        </w:tc>
        <w:tc>
          <w:tcPr>
            <w:tcW w:w="1881" w:type="dxa"/>
            <w:tcBorders>
              <w:top w:val="nil"/>
              <w:left w:val="nil"/>
              <w:bottom w:val="single" w:sz="4" w:space="0" w:color="auto"/>
              <w:right w:val="single" w:sz="4" w:space="0" w:color="auto"/>
            </w:tcBorders>
            <w:noWrap/>
            <w:vAlign w:val="center"/>
            <w:hideMark/>
          </w:tcPr>
          <w:p w14:paraId="7E5C7A85" w14:textId="77777777" w:rsidR="003B1052" w:rsidRPr="001C165D" w:rsidRDefault="003B1052" w:rsidP="001B5E5C">
            <w:pPr>
              <w:jc w:val="center"/>
              <w:rPr>
                <w:color w:val="000000"/>
              </w:rPr>
            </w:pPr>
            <w:r w:rsidRPr="001C165D">
              <w:rPr>
                <w:color w:val="000000"/>
              </w:rPr>
              <w:t>Concentrada</w:t>
            </w:r>
          </w:p>
        </w:tc>
      </w:tr>
      <w:tr w:rsidR="003B1052" w:rsidRPr="001C165D" w14:paraId="29A4CBE8" w14:textId="77777777" w:rsidTr="005D1D71">
        <w:trPr>
          <w:trHeight w:val="488"/>
          <w:jc w:val="center"/>
        </w:trPr>
        <w:tc>
          <w:tcPr>
            <w:tcW w:w="1169" w:type="dxa"/>
            <w:tcBorders>
              <w:top w:val="nil"/>
              <w:left w:val="single" w:sz="4" w:space="0" w:color="auto"/>
              <w:bottom w:val="single" w:sz="4" w:space="0" w:color="auto"/>
              <w:right w:val="single" w:sz="4" w:space="0" w:color="auto"/>
            </w:tcBorders>
            <w:noWrap/>
            <w:vAlign w:val="center"/>
            <w:hideMark/>
          </w:tcPr>
          <w:p w14:paraId="5BABD35D" w14:textId="77777777" w:rsidR="003B1052" w:rsidRPr="001C165D" w:rsidRDefault="003B1052" w:rsidP="001B5E5C">
            <w:pPr>
              <w:jc w:val="center"/>
              <w:rPr>
                <w:color w:val="000000"/>
              </w:rPr>
            </w:pPr>
            <w:r w:rsidRPr="001C165D">
              <w:rPr>
                <w:color w:val="000000"/>
              </w:rPr>
              <w:t>T9</w:t>
            </w:r>
          </w:p>
        </w:tc>
        <w:tc>
          <w:tcPr>
            <w:tcW w:w="2500" w:type="dxa"/>
            <w:tcBorders>
              <w:top w:val="nil"/>
              <w:left w:val="nil"/>
              <w:bottom w:val="single" w:sz="4" w:space="0" w:color="auto"/>
              <w:right w:val="single" w:sz="4" w:space="0" w:color="auto"/>
            </w:tcBorders>
            <w:vAlign w:val="center"/>
            <w:hideMark/>
          </w:tcPr>
          <w:p w14:paraId="69D8757E" w14:textId="77777777" w:rsidR="003B1052" w:rsidRPr="001C165D" w:rsidRDefault="003B1052" w:rsidP="001B5E5C">
            <w:pPr>
              <w:jc w:val="both"/>
              <w:rPr>
                <w:color w:val="000000"/>
              </w:rPr>
            </w:pPr>
            <w:r w:rsidRPr="001C165D">
              <w:rPr>
                <w:color w:val="000000"/>
              </w:rPr>
              <w:t xml:space="preserve">Comprar o machado </w:t>
            </w:r>
            <w:proofErr w:type="gramStart"/>
            <w:r w:rsidRPr="001C165D">
              <w:rPr>
                <w:color w:val="000000"/>
              </w:rPr>
              <w:t>e</w:t>
            </w:r>
            <w:proofErr w:type="gramEnd"/>
            <w:r w:rsidRPr="001C165D">
              <w:rPr>
                <w:color w:val="000000"/>
              </w:rPr>
              <w:t xml:space="preserve"> cortar a </w:t>
            </w:r>
            <w:proofErr w:type="spellStart"/>
            <w:r w:rsidRPr="001C165D">
              <w:rPr>
                <w:color w:val="000000"/>
              </w:rPr>
              <w:t>barreira</w:t>
            </w:r>
            <w:proofErr w:type="spellEnd"/>
            <w:r w:rsidRPr="001C165D">
              <w:rPr>
                <w:color w:val="000000"/>
              </w:rPr>
              <w:t xml:space="preserve"> de madeira</w:t>
            </w:r>
          </w:p>
        </w:tc>
        <w:tc>
          <w:tcPr>
            <w:tcW w:w="2994" w:type="dxa"/>
            <w:tcBorders>
              <w:top w:val="nil"/>
              <w:left w:val="nil"/>
              <w:bottom w:val="single" w:sz="4" w:space="0" w:color="auto"/>
              <w:right w:val="single" w:sz="4" w:space="0" w:color="auto"/>
            </w:tcBorders>
            <w:vAlign w:val="center"/>
            <w:hideMark/>
          </w:tcPr>
          <w:p w14:paraId="30205364" w14:textId="77777777" w:rsidR="003B1052" w:rsidRPr="001C165D" w:rsidRDefault="003B1052" w:rsidP="001B5E5C">
            <w:pPr>
              <w:jc w:val="both"/>
              <w:rPr>
                <w:color w:val="000000"/>
              </w:rPr>
            </w:pPr>
            <w:r w:rsidRPr="001C165D">
              <w:rPr>
                <w:color w:val="000000"/>
              </w:rPr>
              <w:t xml:space="preserve">Vende-se de </w:t>
            </w:r>
            <w:proofErr w:type="spellStart"/>
            <w:r w:rsidRPr="001C165D">
              <w:rPr>
                <w:color w:val="000000"/>
              </w:rPr>
              <w:t>tudo</w:t>
            </w:r>
            <w:proofErr w:type="spellEnd"/>
            <w:r w:rsidRPr="001C165D">
              <w:rPr>
                <w:color w:val="000000"/>
              </w:rPr>
              <w:t xml:space="preserve"> </w:t>
            </w:r>
            <w:proofErr w:type="spellStart"/>
            <w:r w:rsidRPr="001C165D">
              <w:rPr>
                <w:color w:val="000000"/>
              </w:rPr>
              <w:t>na</w:t>
            </w:r>
            <w:proofErr w:type="spellEnd"/>
            <w:r w:rsidRPr="001C165D">
              <w:rPr>
                <w:color w:val="000000"/>
              </w:rPr>
              <w:t xml:space="preserve"> </w:t>
            </w:r>
            <w:proofErr w:type="spellStart"/>
            <w:r w:rsidRPr="001C165D">
              <w:rPr>
                <w:color w:val="000000"/>
              </w:rPr>
              <w:t>lanchonete</w:t>
            </w:r>
            <w:proofErr w:type="spellEnd"/>
          </w:p>
        </w:tc>
        <w:tc>
          <w:tcPr>
            <w:tcW w:w="1881" w:type="dxa"/>
            <w:tcBorders>
              <w:top w:val="nil"/>
              <w:left w:val="nil"/>
              <w:bottom w:val="single" w:sz="4" w:space="0" w:color="auto"/>
              <w:right w:val="single" w:sz="4" w:space="0" w:color="auto"/>
            </w:tcBorders>
            <w:noWrap/>
            <w:vAlign w:val="center"/>
            <w:hideMark/>
          </w:tcPr>
          <w:p w14:paraId="632BFD64" w14:textId="77777777" w:rsidR="003B1052" w:rsidRPr="001C165D" w:rsidRDefault="003B1052" w:rsidP="001B5E5C">
            <w:pPr>
              <w:jc w:val="center"/>
              <w:rPr>
                <w:color w:val="000000"/>
              </w:rPr>
            </w:pPr>
            <w:r w:rsidRPr="001C165D">
              <w:rPr>
                <w:color w:val="000000"/>
              </w:rPr>
              <w:t>Alternada</w:t>
            </w:r>
          </w:p>
        </w:tc>
      </w:tr>
      <w:tr w:rsidR="003B1052" w:rsidRPr="001C165D" w14:paraId="5566F1E8" w14:textId="77777777" w:rsidTr="005D1D71">
        <w:trPr>
          <w:trHeight w:val="415"/>
          <w:jc w:val="center"/>
        </w:trPr>
        <w:tc>
          <w:tcPr>
            <w:tcW w:w="1169" w:type="dxa"/>
            <w:tcBorders>
              <w:top w:val="nil"/>
              <w:left w:val="single" w:sz="4" w:space="0" w:color="auto"/>
              <w:bottom w:val="single" w:sz="4" w:space="0" w:color="auto"/>
              <w:right w:val="single" w:sz="4" w:space="0" w:color="auto"/>
            </w:tcBorders>
            <w:noWrap/>
            <w:vAlign w:val="center"/>
            <w:hideMark/>
          </w:tcPr>
          <w:p w14:paraId="322F504F" w14:textId="77777777" w:rsidR="003B1052" w:rsidRPr="001C165D" w:rsidRDefault="003B1052" w:rsidP="001B5E5C">
            <w:pPr>
              <w:jc w:val="center"/>
              <w:rPr>
                <w:color w:val="000000"/>
              </w:rPr>
            </w:pPr>
            <w:r w:rsidRPr="001C165D">
              <w:rPr>
                <w:color w:val="000000"/>
              </w:rPr>
              <w:t>T10</w:t>
            </w:r>
          </w:p>
        </w:tc>
        <w:tc>
          <w:tcPr>
            <w:tcW w:w="2500" w:type="dxa"/>
            <w:tcBorders>
              <w:top w:val="nil"/>
              <w:left w:val="nil"/>
              <w:bottom w:val="single" w:sz="4" w:space="0" w:color="auto"/>
              <w:right w:val="single" w:sz="4" w:space="0" w:color="auto"/>
            </w:tcBorders>
            <w:vAlign w:val="center"/>
            <w:hideMark/>
          </w:tcPr>
          <w:p w14:paraId="5C28B60C" w14:textId="77777777" w:rsidR="003B1052" w:rsidRPr="001C165D" w:rsidRDefault="003B1052" w:rsidP="001B5E5C">
            <w:pPr>
              <w:jc w:val="both"/>
              <w:rPr>
                <w:color w:val="000000"/>
              </w:rPr>
            </w:pPr>
            <w:r w:rsidRPr="001C165D">
              <w:rPr>
                <w:color w:val="000000"/>
              </w:rPr>
              <w:t>Encontrar o mago</w:t>
            </w:r>
          </w:p>
        </w:tc>
        <w:tc>
          <w:tcPr>
            <w:tcW w:w="2994" w:type="dxa"/>
            <w:tcBorders>
              <w:top w:val="nil"/>
              <w:left w:val="nil"/>
              <w:bottom w:val="single" w:sz="4" w:space="0" w:color="auto"/>
              <w:right w:val="single" w:sz="4" w:space="0" w:color="auto"/>
            </w:tcBorders>
            <w:vAlign w:val="center"/>
            <w:hideMark/>
          </w:tcPr>
          <w:p w14:paraId="20DCD1EA" w14:textId="77777777" w:rsidR="003B1052" w:rsidRPr="001C165D" w:rsidRDefault="003B1052" w:rsidP="001B5E5C">
            <w:pPr>
              <w:jc w:val="both"/>
              <w:rPr>
                <w:color w:val="000000"/>
              </w:rPr>
            </w:pPr>
            <w:r w:rsidRPr="001C165D">
              <w:rPr>
                <w:color w:val="000000"/>
              </w:rPr>
              <w:t xml:space="preserve">Procure o Mago. Ele sabe os </w:t>
            </w:r>
            <w:proofErr w:type="spellStart"/>
            <w:r w:rsidRPr="001C165D">
              <w:rPr>
                <w:color w:val="000000"/>
              </w:rPr>
              <w:t>segredos</w:t>
            </w:r>
            <w:proofErr w:type="spellEnd"/>
            <w:r w:rsidRPr="001C165D">
              <w:rPr>
                <w:color w:val="000000"/>
              </w:rPr>
              <w:t xml:space="preserve"> da mina</w:t>
            </w:r>
          </w:p>
        </w:tc>
        <w:tc>
          <w:tcPr>
            <w:tcW w:w="1881" w:type="dxa"/>
            <w:tcBorders>
              <w:top w:val="nil"/>
              <w:left w:val="nil"/>
              <w:bottom w:val="single" w:sz="4" w:space="0" w:color="auto"/>
              <w:right w:val="single" w:sz="4" w:space="0" w:color="auto"/>
            </w:tcBorders>
            <w:noWrap/>
            <w:vAlign w:val="center"/>
            <w:hideMark/>
          </w:tcPr>
          <w:p w14:paraId="526DB288" w14:textId="77777777" w:rsidR="003B1052" w:rsidRPr="001C165D" w:rsidRDefault="003B1052" w:rsidP="001B5E5C">
            <w:pPr>
              <w:jc w:val="center"/>
              <w:rPr>
                <w:color w:val="000000"/>
              </w:rPr>
            </w:pPr>
            <w:r w:rsidRPr="001C165D">
              <w:rPr>
                <w:color w:val="000000"/>
              </w:rPr>
              <w:t>Concentrada</w:t>
            </w:r>
          </w:p>
        </w:tc>
      </w:tr>
      <w:tr w:rsidR="003B1052" w:rsidRPr="001C165D" w14:paraId="194F7F77" w14:textId="77777777" w:rsidTr="005D1D71">
        <w:trPr>
          <w:trHeight w:val="458"/>
          <w:jc w:val="center"/>
        </w:trPr>
        <w:tc>
          <w:tcPr>
            <w:tcW w:w="1169" w:type="dxa"/>
            <w:tcBorders>
              <w:top w:val="nil"/>
              <w:left w:val="single" w:sz="4" w:space="0" w:color="auto"/>
              <w:bottom w:val="single" w:sz="4" w:space="0" w:color="auto"/>
              <w:right w:val="single" w:sz="4" w:space="0" w:color="auto"/>
            </w:tcBorders>
            <w:noWrap/>
            <w:vAlign w:val="center"/>
            <w:hideMark/>
          </w:tcPr>
          <w:p w14:paraId="695B3DB3" w14:textId="77777777" w:rsidR="003B1052" w:rsidRPr="001C165D" w:rsidRDefault="003B1052" w:rsidP="001B5E5C">
            <w:pPr>
              <w:jc w:val="center"/>
              <w:rPr>
                <w:color w:val="000000"/>
              </w:rPr>
            </w:pPr>
            <w:r w:rsidRPr="001C165D">
              <w:rPr>
                <w:color w:val="000000"/>
              </w:rPr>
              <w:t>T11</w:t>
            </w:r>
          </w:p>
        </w:tc>
        <w:tc>
          <w:tcPr>
            <w:tcW w:w="2500" w:type="dxa"/>
            <w:tcBorders>
              <w:top w:val="nil"/>
              <w:left w:val="nil"/>
              <w:bottom w:val="single" w:sz="4" w:space="0" w:color="auto"/>
              <w:right w:val="single" w:sz="4" w:space="0" w:color="auto"/>
            </w:tcBorders>
            <w:vAlign w:val="center"/>
            <w:hideMark/>
          </w:tcPr>
          <w:p w14:paraId="6C5AF5DC" w14:textId="77777777" w:rsidR="003B1052" w:rsidRPr="001C165D" w:rsidRDefault="003B1052" w:rsidP="001B5E5C">
            <w:pPr>
              <w:jc w:val="both"/>
              <w:rPr>
                <w:color w:val="000000"/>
              </w:rPr>
            </w:pPr>
            <w:r w:rsidRPr="001C165D">
              <w:rPr>
                <w:color w:val="000000"/>
              </w:rPr>
              <w:t xml:space="preserve">Encontrar o </w:t>
            </w:r>
            <w:proofErr w:type="spellStart"/>
            <w:r w:rsidRPr="001C165D">
              <w:rPr>
                <w:color w:val="000000"/>
              </w:rPr>
              <w:t>caminho</w:t>
            </w:r>
            <w:proofErr w:type="spellEnd"/>
            <w:r w:rsidRPr="001C165D">
              <w:rPr>
                <w:color w:val="000000"/>
              </w:rPr>
              <w:t xml:space="preserve"> para a 3ª parte da </w:t>
            </w:r>
            <w:proofErr w:type="spellStart"/>
            <w:r w:rsidRPr="001C165D">
              <w:rPr>
                <w:color w:val="000000"/>
              </w:rPr>
              <w:t>mandala</w:t>
            </w:r>
            <w:proofErr w:type="spellEnd"/>
          </w:p>
        </w:tc>
        <w:tc>
          <w:tcPr>
            <w:tcW w:w="2994" w:type="dxa"/>
            <w:tcBorders>
              <w:top w:val="nil"/>
              <w:left w:val="nil"/>
              <w:bottom w:val="single" w:sz="4" w:space="0" w:color="auto"/>
              <w:right w:val="single" w:sz="4" w:space="0" w:color="auto"/>
            </w:tcBorders>
            <w:vAlign w:val="center"/>
            <w:hideMark/>
          </w:tcPr>
          <w:p w14:paraId="7896E018" w14:textId="77777777" w:rsidR="003B1052" w:rsidRPr="001C165D" w:rsidRDefault="003B1052" w:rsidP="001B5E5C">
            <w:pPr>
              <w:jc w:val="both"/>
              <w:rPr>
                <w:color w:val="000000"/>
              </w:rPr>
            </w:pPr>
            <w:r w:rsidRPr="001C165D">
              <w:rPr>
                <w:color w:val="000000"/>
              </w:rPr>
              <w:t xml:space="preserve">Para </w:t>
            </w:r>
            <w:proofErr w:type="spellStart"/>
            <w:r w:rsidRPr="001C165D">
              <w:rPr>
                <w:color w:val="000000"/>
              </w:rPr>
              <w:t>achar</w:t>
            </w:r>
            <w:proofErr w:type="spellEnd"/>
            <w:r w:rsidRPr="001C165D">
              <w:rPr>
                <w:color w:val="000000"/>
              </w:rPr>
              <w:t xml:space="preserve"> parte da </w:t>
            </w:r>
            <w:proofErr w:type="spellStart"/>
            <w:r w:rsidRPr="001C165D">
              <w:rPr>
                <w:color w:val="000000"/>
              </w:rPr>
              <w:t>mandala</w:t>
            </w:r>
            <w:proofErr w:type="spellEnd"/>
            <w:r w:rsidRPr="001C165D">
              <w:rPr>
                <w:color w:val="000000"/>
              </w:rPr>
              <w:t xml:space="preserve">, e </w:t>
            </w:r>
            <w:proofErr w:type="spellStart"/>
            <w:r w:rsidRPr="001C165D">
              <w:rPr>
                <w:color w:val="000000"/>
              </w:rPr>
              <w:t>só</w:t>
            </w:r>
            <w:proofErr w:type="spellEnd"/>
            <w:r w:rsidRPr="001C165D">
              <w:rPr>
                <w:color w:val="000000"/>
              </w:rPr>
              <w:t xml:space="preserve"> seguir as </w:t>
            </w:r>
            <w:proofErr w:type="spellStart"/>
            <w:r w:rsidRPr="001C165D">
              <w:rPr>
                <w:color w:val="000000"/>
              </w:rPr>
              <w:t>pedras</w:t>
            </w:r>
            <w:proofErr w:type="spellEnd"/>
            <w:r w:rsidRPr="001C165D">
              <w:rPr>
                <w:color w:val="000000"/>
              </w:rPr>
              <w:t xml:space="preserve"> </w:t>
            </w:r>
            <w:proofErr w:type="spellStart"/>
            <w:r w:rsidRPr="001C165D">
              <w:rPr>
                <w:color w:val="000000"/>
              </w:rPr>
              <w:t>roxas</w:t>
            </w:r>
            <w:proofErr w:type="spellEnd"/>
          </w:p>
        </w:tc>
        <w:tc>
          <w:tcPr>
            <w:tcW w:w="1881" w:type="dxa"/>
            <w:tcBorders>
              <w:top w:val="nil"/>
              <w:left w:val="nil"/>
              <w:bottom w:val="single" w:sz="4" w:space="0" w:color="auto"/>
              <w:right w:val="single" w:sz="4" w:space="0" w:color="auto"/>
            </w:tcBorders>
            <w:noWrap/>
            <w:vAlign w:val="center"/>
            <w:hideMark/>
          </w:tcPr>
          <w:p w14:paraId="4F1FFD91" w14:textId="77777777" w:rsidR="003B1052" w:rsidRPr="001C165D" w:rsidRDefault="003B1052" w:rsidP="001B5E5C">
            <w:pPr>
              <w:jc w:val="center"/>
              <w:rPr>
                <w:color w:val="000000"/>
              </w:rPr>
            </w:pPr>
            <w:r w:rsidRPr="001C165D">
              <w:rPr>
                <w:color w:val="000000"/>
              </w:rPr>
              <w:t>Alternada</w:t>
            </w:r>
          </w:p>
        </w:tc>
      </w:tr>
      <w:tr w:rsidR="003B1052" w:rsidRPr="001C165D" w14:paraId="5A3AE3C6" w14:textId="77777777" w:rsidTr="005D1D71">
        <w:trPr>
          <w:trHeight w:val="458"/>
          <w:jc w:val="center"/>
        </w:trPr>
        <w:tc>
          <w:tcPr>
            <w:tcW w:w="1169" w:type="dxa"/>
            <w:tcBorders>
              <w:top w:val="nil"/>
              <w:left w:val="single" w:sz="4" w:space="0" w:color="auto"/>
              <w:bottom w:val="single" w:sz="4" w:space="0" w:color="auto"/>
              <w:right w:val="single" w:sz="4" w:space="0" w:color="auto"/>
            </w:tcBorders>
            <w:noWrap/>
            <w:vAlign w:val="center"/>
            <w:hideMark/>
          </w:tcPr>
          <w:p w14:paraId="19D9BF44" w14:textId="77777777" w:rsidR="003B1052" w:rsidRPr="001C165D" w:rsidRDefault="003B1052" w:rsidP="001B5E5C">
            <w:pPr>
              <w:jc w:val="center"/>
              <w:rPr>
                <w:color w:val="000000"/>
              </w:rPr>
            </w:pPr>
            <w:r w:rsidRPr="001C165D">
              <w:rPr>
                <w:color w:val="000000"/>
              </w:rPr>
              <w:t>T12</w:t>
            </w:r>
          </w:p>
        </w:tc>
        <w:tc>
          <w:tcPr>
            <w:tcW w:w="2500" w:type="dxa"/>
            <w:tcBorders>
              <w:top w:val="nil"/>
              <w:left w:val="nil"/>
              <w:bottom w:val="single" w:sz="4" w:space="0" w:color="auto"/>
              <w:right w:val="single" w:sz="4" w:space="0" w:color="auto"/>
            </w:tcBorders>
            <w:vAlign w:val="center"/>
            <w:hideMark/>
          </w:tcPr>
          <w:p w14:paraId="518B4EAC" w14:textId="77777777" w:rsidR="003B1052" w:rsidRPr="001C165D" w:rsidRDefault="003B1052" w:rsidP="001B5E5C">
            <w:pPr>
              <w:jc w:val="both"/>
              <w:rPr>
                <w:color w:val="000000"/>
              </w:rPr>
            </w:pPr>
            <w:r w:rsidRPr="001C165D">
              <w:rPr>
                <w:color w:val="000000"/>
              </w:rPr>
              <w:t xml:space="preserve">Espantar a coruja para pegar a 3ª parte da </w:t>
            </w:r>
            <w:proofErr w:type="spellStart"/>
            <w:r w:rsidRPr="001C165D">
              <w:rPr>
                <w:color w:val="000000"/>
              </w:rPr>
              <w:t>mandala</w:t>
            </w:r>
            <w:proofErr w:type="spellEnd"/>
          </w:p>
        </w:tc>
        <w:tc>
          <w:tcPr>
            <w:tcW w:w="2994" w:type="dxa"/>
            <w:tcBorders>
              <w:top w:val="nil"/>
              <w:left w:val="nil"/>
              <w:bottom w:val="single" w:sz="4" w:space="0" w:color="auto"/>
              <w:right w:val="single" w:sz="4" w:space="0" w:color="auto"/>
            </w:tcBorders>
            <w:vAlign w:val="center"/>
            <w:hideMark/>
          </w:tcPr>
          <w:p w14:paraId="6855F473" w14:textId="77777777" w:rsidR="003B1052" w:rsidRPr="001C165D" w:rsidRDefault="003B1052" w:rsidP="001B5E5C">
            <w:pPr>
              <w:jc w:val="both"/>
              <w:rPr>
                <w:color w:val="000000"/>
              </w:rPr>
            </w:pPr>
            <w:r w:rsidRPr="001C165D">
              <w:rPr>
                <w:color w:val="000000"/>
              </w:rPr>
              <w:t xml:space="preserve">Corujas </w:t>
            </w:r>
            <w:proofErr w:type="spellStart"/>
            <w:r w:rsidRPr="001C165D">
              <w:rPr>
                <w:color w:val="000000"/>
              </w:rPr>
              <w:t>têm</w:t>
            </w:r>
            <w:proofErr w:type="spellEnd"/>
            <w:r w:rsidRPr="001C165D">
              <w:rPr>
                <w:color w:val="000000"/>
              </w:rPr>
              <w:t xml:space="preserve"> medo de </w:t>
            </w:r>
            <w:proofErr w:type="spellStart"/>
            <w:r w:rsidRPr="001C165D">
              <w:rPr>
                <w:color w:val="000000"/>
              </w:rPr>
              <w:t>fogo</w:t>
            </w:r>
            <w:proofErr w:type="spellEnd"/>
          </w:p>
        </w:tc>
        <w:tc>
          <w:tcPr>
            <w:tcW w:w="1881" w:type="dxa"/>
            <w:tcBorders>
              <w:top w:val="nil"/>
              <w:left w:val="nil"/>
              <w:bottom w:val="single" w:sz="4" w:space="0" w:color="auto"/>
              <w:right w:val="single" w:sz="4" w:space="0" w:color="auto"/>
            </w:tcBorders>
            <w:noWrap/>
            <w:vAlign w:val="center"/>
            <w:hideMark/>
          </w:tcPr>
          <w:p w14:paraId="448FC30F" w14:textId="77777777" w:rsidR="003B1052" w:rsidRPr="001C165D" w:rsidRDefault="003B1052" w:rsidP="001B5E5C">
            <w:pPr>
              <w:jc w:val="center"/>
              <w:rPr>
                <w:color w:val="000000"/>
              </w:rPr>
            </w:pPr>
            <w:r w:rsidRPr="001C165D">
              <w:rPr>
                <w:color w:val="000000"/>
              </w:rPr>
              <w:t>Alternada</w:t>
            </w:r>
          </w:p>
        </w:tc>
      </w:tr>
      <w:tr w:rsidR="003B1052" w:rsidRPr="001C165D" w14:paraId="0FFBFC03" w14:textId="77777777" w:rsidTr="005D1D71">
        <w:trPr>
          <w:trHeight w:val="458"/>
          <w:jc w:val="center"/>
        </w:trPr>
        <w:tc>
          <w:tcPr>
            <w:tcW w:w="1169" w:type="dxa"/>
            <w:tcBorders>
              <w:top w:val="nil"/>
              <w:left w:val="single" w:sz="4" w:space="0" w:color="auto"/>
              <w:bottom w:val="single" w:sz="4" w:space="0" w:color="auto"/>
              <w:right w:val="single" w:sz="4" w:space="0" w:color="auto"/>
            </w:tcBorders>
            <w:noWrap/>
            <w:vAlign w:val="center"/>
            <w:hideMark/>
          </w:tcPr>
          <w:p w14:paraId="20410E28" w14:textId="77777777" w:rsidR="003B1052" w:rsidRPr="001C165D" w:rsidRDefault="003B1052" w:rsidP="001B5E5C">
            <w:pPr>
              <w:jc w:val="center"/>
              <w:rPr>
                <w:color w:val="000000"/>
              </w:rPr>
            </w:pPr>
            <w:r w:rsidRPr="001C165D">
              <w:rPr>
                <w:color w:val="000000"/>
              </w:rPr>
              <w:t>T13</w:t>
            </w:r>
          </w:p>
        </w:tc>
        <w:tc>
          <w:tcPr>
            <w:tcW w:w="2500" w:type="dxa"/>
            <w:tcBorders>
              <w:top w:val="nil"/>
              <w:left w:val="nil"/>
              <w:bottom w:val="single" w:sz="4" w:space="0" w:color="auto"/>
              <w:right w:val="single" w:sz="4" w:space="0" w:color="auto"/>
            </w:tcBorders>
            <w:vAlign w:val="center"/>
            <w:hideMark/>
          </w:tcPr>
          <w:p w14:paraId="7AC8C53B" w14:textId="77777777" w:rsidR="003B1052" w:rsidRPr="001C165D" w:rsidRDefault="003B1052" w:rsidP="001B5E5C">
            <w:pPr>
              <w:jc w:val="both"/>
              <w:rPr>
                <w:color w:val="000000"/>
              </w:rPr>
            </w:pPr>
            <w:proofErr w:type="spellStart"/>
            <w:r w:rsidRPr="001C165D">
              <w:rPr>
                <w:color w:val="000000"/>
              </w:rPr>
              <w:t>Chegar</w:t>
            </w:r>
            <w:proofErr w:type="spellEnd"/>
            <w:r w:rsidRPr="001C165D">
              <w:rPr>
                <w:color w:val="000000"/>
              </w:rPr>
              <w:t xml:space="preserve"> </w:t>
            </w:r>
            <w:proofErr w:type="spellStart"/>
            <w:r w:rsidRPr="001C165D">
              <w:rPr>
                <w:color w:val="000000"/>
              </w:rPr>
              <w:t>ao</w:t>
            </w:r>
            <w:proofErr w:type="spellEnd"/>
            <w:r w:rsidRPr="001C165D">
              <w:rPr>
                <w:color w:val="000000"/>
              </w:rPr>
              <w:t xml:space="preserve"> final das </w:t>
            </w:r>
            <w:proofErr w:type="spellStart"/>
            <w:r w:rsidRPr="001C165D">
              <w:rPr>
                <w:color w:val="000000"/>
              </w:rPr>
              <w:t>pedras</w:t>
            </w:r>
            <w:proofErr w:type="spellEnd"/>
            <w:r w:rsidRPr="001C165D">
              <w:rPr>
                <w:color w:val="000000"/>
              </w:rPr>
              <w:t xml:space="preserve"> </w:t>
            </w:r>
            <w:proofErr w:type="spellStart"/>
            <w:r w:rsidRPr="001C165D">
              <w:rPr>
                <w:color w:val="000000"/>
              </w:rPr>
              <w:t>laranja</w:t>
            </w:r>
            <w:proofErr w:type="spellEnd"/>
          </w:p>
        </w:tc>
        <w:tc>
          <w:tcPr>
            <w:tcW w:w="2994" w:type="dxa"/>
            <w:tcBorders>
              <w:top w:val="nil"/>
              <w:left w:val="nil"/>
              <w:bottom w:val="single" w:sz="4" w:space="0" w:color="auto"/>
              <w:right w:val="single" w:sz="4" w:space="0" w:color="auto"/>
            </w:tcBorders>
            <w:vAlign w:val="center"/>
            <w:hideMark/>
          </w:tcPr>
          <w:p w14:paraId="03436B30" w14:textId="77777777" w:rsidR="003B1052" w:rsidRPr="001C165D" w:rsidRDefault="003B1052" w:rsidP="001B5E5C">
            <w:pPr>
              <w:jc w:val="both"/>
              <w:rPr>
                <w:color w:val="000000"/>
              </w:rPr>
            </w:pPr>
            <w:r w:rsidRPr="001C165D">
              <w:rPr>
                <w:color w:val="000000"/>
              </w:rPr>
              <w:t xml:space="preserve">Siga as </w:t>
            </w:r>
            <w:proofErr w:type="spellStart"/>
            <w:r w:rsidRPr="001C165D">
              <w:rPr>
                <w:color w:val="000000"/>
              </w:rPr>
              <w:t>pedras</w:t>
            </w:r>
            <w:proofErr w:type="spellEnd"/>
            <w:r w:rsidRPr="001C165D">
              <w:rPr>
                <w:color w:val="000000"/>
              </w:rPr>
              <w:t xml:space="preserve"> </w:t>
            </w:r>
            <w:proofErr w:type="spellStart"/>
            <w:r w:rsidRPr="001C165D">
              <w:rPr>
                <w:color w:val="000000"/>
              </w:rPr>
              <w:t>laranja</w:t>
            </w:r>
            <w:proofErr w:type="spellEnd"/>
            <w:r w:rsidRPr="001C165D">
              <w:rPr>
                <w:color w:val="000000"/>
              </w:rPr>
              <w:t xml:space="preserve"> para encontrar o </w:t>
            </w:r>
            <w:proofErr w:type="spellStart"/>
            <w:r w:rsidRPr="001C165D">
              <w:rPr>
                <w:color w:val="000000"/>
              </w:rPr>
              <w:t>tesouro</w:t>
            </w:r>
            <w:proofErr w:type="spellEnd"/>
          </w:p>
        </w:tc>
        <w:tc>
          <w:tcPr>
            <w:tcW w:w="1881" w:type="dxa"/>
            <w:tcBorders>
              <w:top w:val="nil"/>
              <w:left w:val="nil"/>
              <w:bottom w:val="single" w:sz="4" w:space="0" w:color="auto"/>
              <w:right w:val="single" w:sz="4" w:space="0" w:color="auto"/>
            </w:tcBorders>
            <w:noWrap/>
            <w:vAlign w:val="center"/>
            <w:hideMark/>
          </w:tcPr>
          <w:p w14:paraId="4C73C290" w14:textId="77777777" w:rsidR="003B1052" w:rsidRPr="001C165D" w:rsidRDefault="003B1052" w:rsidP="001B5E5C">
            <w:pPr>
              <w:jc w:val="center"/>
              <w:rPr>
                <w:color w:val="000000"/>
              </w:rPr>
            </w:pPr>
            <w:r w:rsidRPr="001C165D">
              <w:rPr>
                <w:color w:val="000000"/>
              </w:rPr>
              <w:t>Concentrada</w:t>
            </w:r>
          </w:p>
        </w:tc>
      </w:tr>
      <w:tr w:rsidR="003B1052" w:rsidRPr="001C165D" w14:paraId="3E4E0D99" w14:textId="77777777" w:rsidTr="005D1D71">
        <w:trPr>
          <w:trHeight w:val="474"/>
          <w:jc w:val="center"/>
        </w:trPr>
        <w:tc>
          <w:tcPr>
            <w:tcW w:w="1169" w:type="dxa"/>
            <w:tcBorders>
              <w:top w:val="nil"/>
              <w:left w:val="single" w:sz="4" w:space="0" w:color="auto"/>
              <w:bottom w:val="single" w:sz="4" w:space="0" w:color="auto"/>
              <w:right w:val="single" w:sz="4" w:space="0" w:color="auto"/>
            </w:tcBorders>
            <w:noWrap/>
            <w:vAlign w:val="center"/>
            <w:hideMark/>
          </w:tcPr>
          <w:p w14:paraId="50FFC692" w14:textId="77777777" w:rsidR="003B1052" w:rsidRPr="001C165D" w:rsidRDefault="003B1052" w:rsidP="001B5E5C">
            <w:pPr>
              <w:jc w:val="center"/>
              <w:rPr>
                <w:color w:val="000000"/>
              </w:rPr>
            </w:pPr>
            <w:r w:rsidRPr="001C165D">
              <w:rPr>
                <w:color w:val="000000"/>
              </w:rPr>
              <w:t>T14</w:t>
            </w:r>
          </w:p>
        </w:tc>
        <w:tc>
          <w:tcPr>
            <w:tcW w:w="2500" w:type="dxa"/>
            <w:tcBorders>
              <w:top w:val="nil"/>
              <w:left w:val="nil"/>
              <w:bottom w:val="single" w:sz="4" w:space="0" w:color="auto"/>
              <w:right w:val="single" w:sz="4" w:space="0" w:color="auto"/>
            </w:tcBorders>
            <w:vAlign w:val="center"/>
            <w:hideMark/>
          </w:tcPr>
          <w:p w14:paraId="7F71B3D0" w14:textId="77777777" w:rsidR="003B1052" w:rsidRPr="001C165D" w:rsidRDefault="003B1052" w:rsidP="001B5E5C">
            <w:pPr>
              <w:jc w:val="both"/>
              <w:rPr>
                <w:color w:val="000000"/>
              </w:rPr>
            </w:pPr>
            <w:r w:rsidRPr="001C165D">
              <w:rPr>
                <w:color w:val="000000"/>
              </w:rPr>
              <w:t>Achar o mago</w:t>
            </w:r>
          </w:p>
        </w:tc>
        <w:tc>
          <w:tcPr>
            <w:tcW w:w="2994" w:type="dxa"/>
            <w:tcBorders>
              <w:top w:val="nil"/>
              <w:left w:val="nil"/>
              <w:bottom w:val="single" w:sz="4" w:space="0" w:color="auto"/>
              <w:right w:val="single" w:sz="4" w:space="0" w:color="auto"/>
            </w:tcBorders>
            <w:vAlign w:val="center"/>
            <w:hideMark/>
          </w:tcPr>
          <w:p w14:paraId="480C3E87" w14:textId="77777777" w:rsidR="003B1052" w:rsidRPr="001C165D" w:rsidRDefault="003B1052" w:rsidP="001B5E5C">
            <w:pPr>
              <w:jc w:val="both"/>
              <w:rPr>
                <w:color w:val="000000"/>
              </w:rPr>
            </w:pPr>
            <w:r w:rsidRPr="001C165D">
              <w:rPr>
                <w:color w:val="000000"/>
              </w:rPr>
              <w:t xml:space="preserve">Converse </w:t>
            </w:r>
            <w:proofErr w:type="spellStart"/>
            <w:r w:rsidRPr="001C165D">
              <w:rPr>
                <w:color w:val="000000"/>
              </w:rPr>
              <w:t>com</w:t>
            </w:r>
            <w:proofErr w:type="spellEnd"/>
            <w:r w:rsidRPr="001C165D">
              <w:rPr>
                <w:color w:val="000000"/>
              </w:rPr>
              <w:t xml:space="preserve"> o Mago, para saber </w:t>
            </w:r>
            <w:proofErr w:type="spellStart"/>
            <w:r w:rsidRPr="001C165D">
              <w:rPr>
                <w:color w:val="000000"/>
              </w:rPr>
              <w:t>como</w:t>
            </w:r>
            <w:proofErr w:type="spellEnd"/>
            <w:r w:rsidRPr="001C165D">
              <w:rPr>
                <w:color w:val="000000"/>
              </w:rPr>
              <w:t xml:space="preserve"> </w:t>
            </w:r>
            <w:proofErr w:type="spellStart"/>
            <w:r w:rsidRPr="001C165D">
              <w:rPr>
                <w:color w:val="000000"/>
              </w:rPr>
              <w:t>atravessar</w:t>
            </w:r>
            <w:proofErr w:type="spellEnd"/>
            <w:r w:rsidRPr="001C165D">
              <w:rPr>
                <w:color w:val="000000"/>
              </w:rPr>
              <w:t xml:space="preserve"> o rio de lava</w:t>
            </w:r>
          </w:p>
        </w:tc>
        <w:tc>
          <w:tcPr>
            <w:tcW w:w="1881" w:type="dxa"/>
            <w:tcBorders>
              <w:top w:val="nil"/>
              <w:left w:val="nil"/>
              <w:bottom w:val="single" w:sz="4" w:space="0" w:color="auto"/>
              <w:right w:val="single" w:sz="4" w:space="0" w:color="auto"/>
            </w:tcBorders>
            <w:noWrap/>
            <w:vAlign w:val="center"/>
            <w:hideMark/>
          </w:tcPr>
          <w:p w14:paraId="18C7A693" w14:textId="77777777" w:rsidR="003B1052" w:rsidRPr="001C165D" w:rsidRDefault="003B1052" w:rsidP="001B5E5C">
            <w:pPr>
              <w:jc w:val="center"/>
              <w:rPr>
                <w:color w:val="000000"/>
              </w:rPr>
            </w:pPr>
            <w:r w:rsidRPr="001C165D">
              <w:rPr>
                <w:color w:val="000000"/>
              </w:rPr>
              <w:t>Alternada</w:t>
            </w:r>
          </w:p>
        </w:tc>
      </w:tr>
      <w:tr w:rsidR="003B1052" w:rsidRPr="001C165D" w14:paraId="5537E069" w14:textId="77777777" w:rsidTr="005D1D71">
        <w:trPr>
          <w:trHeight w:val="229"/>
          <w:jc w:val="center"/>
        </w:trPr>
        <w:tc>
          <w:tcPr>
            <w:tcW w:w="1169" w:type="dxa"/>
            <w:tcBorders>
              <w:top w:val="nil"/>
              <w:left w:val="single" w:sz="4" w:space="0" w:color="auto"/>
              <w:bottom w:val="single" w:sz="4" w:space="0" w:color="auto"/>
              <w:right w:val="single" w:sz="4" w:space="0" w:color="auto"/>
            </w:tcBorders>
            <w:noWrap/>
            <w:vAlign w:val="center"/>
            <w:hideMark/>
          </w:tcPr>
          <w:p w14:paraId="536C8943" w14:textId="77777777" w:rsidR="003B1052" w:rsidRPr="001C165D" w:rsidRDefault="003B1052" w:rsidP="001B5E5C">
            <w:pPr>
              <w:jc w:val="center"/>
              <w:rPr>
                <w:color w:val="000000"/>
              </w:rPr>
            </w:pPr>
            <w:r w:rsidRPr="001C165D">
              <w:rPr>
                <w:color w:val="000000"/>
              </w:rPr>
              <w:t>T15</w:t>
            </w:r>
          </w:p>
        </w:tc>
        <w:tc>
          <w:tcPr>
            <w:tcW w:w="2500" w:type="dxa"/>
            <w:tcBorders>
              <w:top w:val="nil"/>
              <w:left w:val="nil"/>
              <w:bottom w:val="single" w:sz="4" w:space="0" w:color="auto"/>
              <w:right w:val="single" w:sz="4" w:space="0" w:color="auto"/>
            </w:tcBorders>
            <w:vAlign w:val="center"/>
            <w:hideMark/>
          </w:tcPr>
          <w:p w14:paraId="05DAB1A6" w14:textId="77777777" w:rsidR="003B1052" w:rsidRPr="001C165D" w:rsidRDefault="003B1052" w:rsidP="001B5E5C">
            <w:pPr>
              <w:jc w:val="both"/>
              <w:rPr>
                <w:color w:val="000000"/>
              </w:rPr>
            </w:pPr>
            <w:r w:rsidRPr="001C165D">
              <w:rPr>
                <w:color w:val="000000"/>
              </w:rPr>
              <w:t xml:space="preserve">Encontrar o </w:t>
            </w:r>
            <w:proofErr w:type="spellStart"/>
            <w:r w:rsidRPr="001C165D">
              <w:rPr>
                <w:color w:val="000000"/>
              </w:rPr>
              <w:t>anel</w:t>
            </w:r>
            <w:proofErr w:type="spellEnd"/>
            <w:r w:rsidRPr="001C165D">
              <w:rPr>
                <w:color w:val="000000"/>
              </w:rPr>
              <w:t xml:space="preserve"> do mago</w:t>
            </w:r>
          </w:p>
        </w:tc>
        <w:tc>
          <w:tcPr>
            <w:tcW w:w="2994" w:type="dxa"/>
            <w:tcBorders>
              <w:top w:val="nil"/>
              <w:left w:val="nil"/>
              <w:bottom w:val="single" w:sz="4" w:space="0" w:color="auto"/>
              <w:right w:val="single" w:sz="4" w:space="0" w:color="auto"/>
            </w:tcBorders>
            <w:vAlign w:val="center"/>
            <w:hideMark/>
          </w:tcPr>
          <w:p w14:paraId="31DDECC5" w14:textId="77777777" w:rsidR="003B1052" w:rsidRPr="001C165D" w:rsidRDefault="003B1052" w:rsidP="001B5E5C">
            <w:pPr>
              <w:jc w:val="both"/>
              <w:rPr>
                <w:color w:val="000000"/>
              </w:rPr>
            </w:pPr>
            <w:r w:rsidRPr="001C165D">
              <w:rPr>
                <w:color w:val="000000"/>
              </w:rPr>
              <w:t xml:space="preserve">E </w:t>
            </w:r>
            <w:proofErr w:type="spellStart"/>
            <w:r w:rsidRPr="001C165D">
              <w:rPr>
                <w:color w:val="000000"/>
              </w:rPr>
              <w:t>só</w:t>
            </w:r>
            <w:proofErr w:type="spellEnd"/>
            <w:r w:rsidRPr="001C165D">
              <w:rPr>
                <w:color w:val="000000"/>
              </w:rPr>
              <w:t xml:space="preserve"> seguir as </w:t>
            </w:r>
            <w:proofErr w:type="spellStart"/>
            <w:r w:rsidRPr="001C165D">
              <w:rPr>
                <w:color w:val="000000"/>
              </w:rPr>
              <w:t>pedras</w:t>
            </w:r>
            <w:proofErr w:type="spellEnd"/>
            <w:r w:rsidRPr="001C165D">
              <w:rPr>
                <w:color w:val="000000"/>
              </w:rPr>
              <w:t xml:space="preserve"> </w:t>
            </w:r>
            <w:proofErr w:type="spellStart"/>
            <w:r w:rsidRPr="001C165D">
              <w:rPr>
                <w:color w:val="000000"/>
              </w:rPr>
              <w:t>pretas</w:t>
            </w:r>
            <w:proofErr w:type="spellEnd"/>
          </w:p>
        </w:tc>
        <w:tc>
          <w:tcPr>
            <w:tcW w:w="1881" w:type="dxa"/>
            <w:tcBorders>
              <w:top w:val="nil"/>
              <w:left w:val="nil"/>
              <w:bottom w:val="single" w:sz="4" w:space="0" w:color="auto"/>
              <w:right w:val="single" w:sz="4" w:space="0" w:color="auto"/>
            </w:tcBorders>
            <w:noWrap/>
            <w:vAlign w:val="center"/>
            <w:hideMark/>
          </w:tcPr>
          <w:p w14:paraId="29D115A3" w14:textId="77777777" w:rsidR="003B1052" w:rsidRPr="001C165D" w:rsidRDefault="003B1052" w:rsidP="001B5E5C">
            <w:pPr>
              <w:jc w:val="center"/>
              <w:rPr>
                <w:color w:val="000000"/>
              </w:rPr>
            </w:pPr>
            <w:r w:rsidRPr="001C165D">
              <w:rPr>
                <w:color w:val="000000"/>
              </w:rPr>
              <w:t>Dividida</w:t>
            </w:r>
          </w:p>
        </w:tc>
      </w:tr>
      <w:tr w:rsidR="003B1052" w:rsidRPr="001C165D" w14:paraId="3F532940" w14:textId="77777777" w:rsidTr="005D1D71">
        <w:trPr>
          <w:trHeight w:val="373"/>
          <w:jc w:val="center"/>
        </w:trPr>
        <w:tc>
          <w:tcPr>
            <w:tcW w:w="1169" w:type="dxa"/>
            <w:tcBorders>
              <w:top w:val="nil"/>
              <w:left w:val="single" w:sz="4" w:space="0" w:color="auto"/>
              <w:bottom w:val="single" w:sz="4" w:space="0" w:color="auto"/>
              <w:right w:val="single" w:sz="4" w:space="0" w:color="auto"/>
            </w:tcBorders>
            <w:noWrap/>
            <w:vAlign w:val="center"/>
            <w:hideMark/>
          </w:tcPr>
          <w:p w14:paraId="5BA8FFF3" w14:textId="77777777" w:rsidR="003B1052" w:rsidRPr="001C165D" w:rsidRDefault="003B1052" w:rsidP="001B5E5C">
            <w:pPr>
              <w:jc w:val="center"/>
              <w:rPr>
                <w:color w:val="000000"/>
              </w:rPr>
            </w:pPr>
            <w:r w:rsidRPr="001C165D">
              <w:rPr>
                <w:color w:val="000000"/>
              </w:rPr>
              <w:t>T16</w:t>
            </w:r>
          </w:p>
        </w:tc>
        <w:tc>
          <w:tcPr>
            <w:tcW w:w="2500" w:type="dxa"/>
            <w:tcBorders>
              <w:top w:val="nil"/>
              <w:left w:val="nil"/>
              <w:bottom w:val="single" w:sz="4" w:space="0" w:color="auto"/>
              <w:right w:val="single" w:sz="4" w:space="0" w:color="auto"/>
            </w:tcBorders>
            <w:vAlign w:val="center"/>
            <w:hideMark/>
          </w:tcPr>
          <w:p w14:paraId="7D6FE504" w14:textId="77777777" w:rsidR="003B1052" w:rsidRPr="001C165D" w:rsidRDefault="003B1052" w:rsidP="001B5E5C">
            <w:pPr>
              <w:jc w:val="both"/>
              <w:rPr>
                <w:color w:val="000000"/>
              </w:rPr>
            </w:pPr>
            <w:r w:rsidRPr="001C165D">
              <w:rPr>
                <w:color w:val="000000"/>
              </w:rPr>
              <w:t xml:space="preserve">Prender o tigre que guarda o </w:t>
            </w:r>
            <w:proofErr w:type="spellStart"/>
            <w:r w:rsidRPr="001C165D">
              <w:rPr>
                <w:color w:val="000000"/>
              </w:rPr>
              <w:t>anel</w:t>
            </w:r>
            <w:proofErr w:type="spellEnd"/>
          </w:p>
        </w:tc>
        <w:tc>
          <w:tcPr>
            <w:tcW w:w="2994" w:type="dxa"/>
            <w:tcBorders>
              <w:top w:val="nil"/>
              <w:left w:val="nil"/>
              <w:bottom w:val="single" w:sz="4" w:space="0" w:color="auto"/>
              <w:right w:val="single" w:sz="4" w:space="0" w:color="auto"/>
            </w:tcBorders>
            <w:vAlign w:val="center"/>
            <w:hideMark/>
          </w:tcPr>
          <w:p w14:paraId="48B1BF31" w14:textId="77777777" w:rsidR="003B1052" w:rsidRPr="001C165D" w:rsidRDefault="003B1052" w:rsidP="001B5E5C">
            <w:pPr>
              <w:jc w:val="both"/>
              <w:rPr>
                <w:color w:val="000000"/>
              </w:rPr>
            </w:pPr>
            <w:r w:rsidRPr="001C165D">
              <w:rPr>
                <w:color w:val="000000"/>
              </w:rPr>
              <w:t xml:space="preserve">Tigres </w:t>
            </w:r>
            <w:proofErr w:type="spellStart"/>
            <w:r w:rsidRPr="001C165D">
              <w:rPr>
                <w:color w:val="000000"/>
              </w:rPr>
              <w:t>gostam</w:t>
            </w:r>
            <w:proofErr w:type="spellEnd"/>
            <w:r w:rsidRPr="001C165D">
              <w:rPr>
                <w:color w:val="000000"/>
              </w:rPr>
              <w:t xml:space="preserve"> de carne</w:t>
            </w:r>
          </w:p>
        </w:tc>
        <w:tc>
          <w:tcPr>
            <w:tcW w:w="1881" w:type="dxa"/>
            <w:tcBorders>
              <w:top w:val="nil"/>
              <w:left w:val="nil"/>
              <w:bottom w:val="single" w:sz="4" w:space="0" w:color="auto"/>
              <w:right w:val="single" w:sz="4" w:space="0" w:color="auto"/>
            </w:tcBorders>
            <w:noWrap/>
            <w:vAlign w:val="center"/>
            <w:hideMark/>
          </w:tcPr>
          <w:p w14:paraId="660094A3" w14:textId="77777777" w:rsidR="003B1052" w:rsidRPr="001C165D" w:rsidRDefault="003B1052" w:rsidP="001B5E5C">
            <w:pPr>
              <w:jc w:val="center"/>
              <w:rPr>
                <w:color w:val="000000"/>
              </w:rPr>
            </w:pPr>
            <w:r w:rsidRPr="001C165D">
              <w:rPr>
                <w:color w:val="000000"/>
              </w:rPr>
              <w:t>Alternada</w:t>
            </w:r>
          </w:p>
        </w:tc>
      </w:tr>
      <w:tr w:rsidR="003B1052" w:rsidRPr="001C165D" w14:paraId="03DDAC23" w14:textId="77777777" w:rsidTr="001B5E5C">
        <w:trPr>
          <w:trHeight w:val="407"/>
          <w:jc w:val="center"/>
        </w:trPr>
        <w:tc>
          <w:tcPr>
            <w:tcW w:w="1169" w:type="dxa"/>
            <w:tcBorders>
              <w:top w:val="nil"/>
              <w:left w:val="single" w:sz="4" w:space="0" w:color="auto"/>
              <w:bottom w:val="single" w:sz="4" w:space="0" w:color="auto"/>
              <w:right w:val="single" w:sz="4" w:space="0" w:color="auto"/>
            </w:tcBorders>
            <w:noWrap/>
            <w:vAlign w:val="center"/>
            <w:hideMark/>
          </w:tcPr>
          <w:p w14:paraId="746255A3" w14:textId="77777777" w:rsidR="003B1052" w:rsidRPr="001C165D" w:rsidRDefault="003B1052" w:rsidP="001B5E5C">
            <w:pPr>
              <w:jc w:val="center"/>
              <w:rPr>
                <w:color w:val="000000"/>
              </w:rPr>
            </w:pPr>
            <w:r w:rsidRPr="001C165D">
              <w:rPr>
                <w:color w:val="000000"/>
              </w:rPr>
              <w:t>T17</w:t>
            </w:r>
          </w:p>
        </w:tc>
        <w:tc>
          <w:tcPr>
            <w:tcW w:w="2500" w:type="dxa"/>
            <w:tcBorders>
              <w:top w:val="nil"/>
              <w:left w:val="nil"/>
              <w:bottom w:val="single" w:sz="4" w:space="0" w:color="auto"/>
              <w:right w:val="single" w:sz="4" w:space="0" w:color="auto"/>
            </w:tcBorders>
            <w:vAlign w:val="center"/>
            <w:hideMark/>
          </w:tcPr>
          <w:p w14:paraId="7B7C42CD" w14:textId="77777777" w:rsidR="003B1052" w:rsidRPr="001C165D" w:rsidRDefault="003B1052" w:rsidP="001B5E5C">
            <w:pPr>
              <w:jc w:val="both"/>
              <w:rPr>
                <w:color w:val="000000"/>
              </w:rPr>
            </w:pPr>
            <w:r w:rsidRPr="001C165D">
              <w:rPr>
                <w:color w:val="000000"/>
              </w:rPr>
              <w:t xml:space="preserve">Entregar o </w:t>
            </w:r>
            <w:proofErr w:type="spellStart"/>
            <w:r w:rsidRPr="001C165D">
              <w:rPr>
                <w:color w:val="000000"/>
              </w:rPr>
              <w:t>anel</w:t>
            </w:r>
            <w:proofErr w:type="spellEnd"/>
            <w:r w:rsidRPr="001C165D">
              <w:rPr>
                <w:color w:val="000000"/>
              </w:rPr>
              <w:t xml:space="preserve"> </w:t>
            </w:r>
            <w:proofErr w:type="spellStart"/>
            <w:r w:rsidRPr="001C165D">
              <w:rPr>
                <w:color w:val="000000"/>
              </w:rPr>
              <w:t>ao</w:t>
            </w:r>
            <w:proofErr w:type="spellEnd"/>
            <w:r w:rsidRPr="001C165D">
              <w:rPr>
                <w:color w:val="000000"/>
              </w:rPr>
              <w:t xml:space="preserve"> mago</w:t>
            </w:r>
          </w:p>
        </w:tc>
        <w:tc>
          <w:tcPr>
            <w:tcW w:w="2994" w:type="dxa"/>
            <w:tcBorders>
              <w:top w:val="nil"/>
              <w:left w:val="nil"/>
              <w:bottom w:val="single" w:sz="4" w:space="0" w:color="auto"/>
              <w:right w:val="single" w:sz="4" w:space="0" w:color="auto"/>
            </w:tcBorders>
            <w:vAlign w:val="center"/>
            <w:hideMark/>
          </w:tcPr>
          <w:p w14:paraId="691BA496" w14:textId="77777777" w:rsidR="003B1052" w:rsidRPr="001C165D" w:rsidRDefault="003B1052" w:rsidP="001B5E5C">
            <w:pPr>
              <w:jc w:val="both"/>
              <w:rPr>
                <w:color w:val="000000"/>
              </w:rPr>
            </w:pPr>
            <w:r w:rsidRPr="001C165D">
              <w:rPr>
                <w:color w:val="000000"/>
              </w:rPr>
              <w:t xml:space="preserve">Colocar a </w:t>
            </w:r>
            <w:proofErr w:type="spellStart"/>
            <w:r w:rsidRPr="001C165D">
              <w:rPr>
                <w:color w:val="000000"/>
              </w:rPr>
              <w:t>mandala</w:t>
            </w:r>
            <w:proofErr w:type="spellEnd"/>
            <w:r w:rsidRPr="001C165D">
              <w:rPr>
                <w:color w:val="000000"/>
              </w:rPr>
              <w:t xml:space="preserve"> </w:t>
            </w:r>
            <w:proofErr w:type="spellStart"/>
            <w:r w:rsidRPr="001C165D">
              <w:rPr>
                <w:color w:val="000000"/>
              </w:rPr>
              <w:t>na</w:t>
            </w:r>
            <w:proofErr w:type="spellEnd"/>
            <w:r w:rsidRPr="001C165D">
              <w:rPr>
                <w:color w:val="000000"/>
              </w:rPr>
              <w:t xml:space="preserve"> </w:t>
            </w:r>
            <w:proofErr w:type="spellStart"/>
            <w:r w:rsidRPr="001C165D">
              <w:rPr>
                <w:color w:val="000000"/>
              </w:rPr>
              <w:t>parede</w:t>
            </w:r>
            <w:proofErr w:type="spellEnd"/>
          </w:p>
        </w:tc>
        <w:tc>
          <w:tcPr>
            <w:tcW w:w="1881" w:type="dxa"/>
            <w:tcBorders>
              <w:top w:val="nil"/>
              <w:left w:val="nil"/>
              <w:bottom w:val="single" w:sz="4" w:space="0" w:color="auto"/>
              <w:right w:val="single" w:sz="4" w:space="0" w:color="auto"/>
            </w:tcBorders>
            <w:noWrap/>
            <w:vAlign w:val="center"/>
            <w:hideMark/>
          </w:tcPr>
          <w:p w14:paraId="648600E8" w14:textId="77777777" w:rsidR="003B1052" w:rsidRPr="001C165D" w:rsidRDefault="003B1052" w:rsidP="001B5E5C">
            <w:pPr>
              <w:jc w:val="center"/>
              <w:rPr>
                <w:color w:val="000000"/>
              </w:rPr>
            </w:pPr>
            <w:r w:rsidRPr="001C165D">
              <w:rPr>
                <w:color w:val="000000"/>
              </w:rPr>
              <w:t>Alternada</w:t>
            </w:r>
          </w:p>
        </w:tc>
      </w:tr>
      <w:tr w:rsidR="003B1052" w:rsidRPr="001C165D" w14:paraId="6C6AFB35" w14:textId="77777777" w:rsidTr="001B5E5C">
        <w:trPr>
          <w:trHeight w:val="413"/>
          <w:jc w:val="center"/>
        </w:trPr>
        <w:tc>
          <w:tcPr>
            <w:tcW w:w="1169" w:type="dxa"/>
            <w:tcBorders>
              <w:top w:val="nil"/>
              <w:left w:val="single" w:sz="4" w:space="0" w:color="auto"/>
              <w:bottom w:val="single" w:sz="4" w:space="0" w:color="auto"/>
              <w:right w:val="single" w:sz="4" w:space="0" w:color="auto"/>
            </w:tcBorders>
            <w:noWrap/>
            <w:vAlign w:val="center"/>
            <w:hideMark/>
          </w:tcPr>
          <w:p w14:paraId="6A2164BF" w14:textId="77777777" w:rsidR="003B1052" w:rsidRPr="001C165D" w:rsidRDefault="003B1052" w:rsidP="001B5E5C">
            <w:pPr>
              <w:jc w:val="center"/>
              <w:rPr>
                <w:color w:val="000000"/>
              </w:rPr>
            </w:pPr>
            <w:r w:rsidRPr="001C165D">
              <w:rPr>
                <w:color w:val="000000"/>
              </w:rPr>
              <w:t>T18</w:t>
            </w:r>
          </w:p>
        </w:tc>
        <w:tc>
          <w:tcPr>
            <w:tcW w:w="2500" w:type="dxa"/>
            <w:tcBorders>
              <w:top w:val="nil"/>
              <w:left w:val="nil"/>
              <w:bottom w:val="single" w:sz="4" w:space="0" w:color="auto"/>
              <w:right w:val="single" w:sz="4" w:space="0" w:color="auto"/>
            </w:tcBorders>
            <w:vAlign w:val="center"/>
            <w:hideMark/>
          </w:tcPr>
          <w:p w14:paraId="1E22EFC5" w14:textId="77777777" w:rsidR="003B1052" w:rsidRPr="001C165D" w:rsidRDefault="003B1052" w:rsidP="001B5E5C">
            <w:pPr>
              <w:jc w:val="both"/>
              <w:rPr>
                <w:color w:val="000000"/>
              </w:rPr>
            </w:pPr>
            <w:r w:rsidRPr="001C165D">
              <w:rPr>
                <w:color w:val="000000"/>
              </w:rPr>
              <w:t xml:space="preserve">Pegar o </w:t>
            </w:r>
            <w:proofErr w:type="spellStart"/>
            <w:r w:rsidRPr="001C165D">
              <w:rPr>
                <w:color w:val="000000"/>
              </w:rPr>
              <w:t>tesouro</w:t>
            </w:r>
            <w:proofErr w:type="spellEnd"/>
          </w:p>
        </w:tc>
        <w:tc>
          <w:tcPr>
            <w:tcW w:w="2994" w:type="dxa"/>
            <w:tcBorders>
              <w:top w:val="nil"/>
              <w:left w:val="nil"/>
              <w:bottom w:val="single" w:sz="4" w:space="0" w:color="auto"/>
              <w:right w:val="single" w:sz="4" w:space="0" w:color="auto"/>
            </w:tcBorders>
            <w:vAlign w:val="center"/>
            <w:hideMark/>
          </w:tcPr>
          <w:p w14:paraId="3D552020" w14:textId="77777777" w:rsidR="003B1052" w:rsidRPr="001C165D" w:rsidRDefault="003B1052" w:rsidP="001B5E5C">
            <w:pPr>
              <w:jc w:val="both"/>
              <w:rPr>
                <w:color w:val="000000"/>
              </w:rPr>
            </w:pPr>
          </w:p>
        </w:tc>
        <w:tc>
          <w:tcPr>
            <w:tcW w:w="1881" w:type="dxa"/>
            <w:tcBorders>
              <w:top w:val="nil"/>
              <w:left w:val="nil"/>
              <w:bottom w:val="single" w:sz="4" w:space="0" w:color="auto"/>
              <w:right w:val="single" w:sz="4" w:space="0" w:color="auto"/>
            </w:tcBorders>
            <w:noWrap/>
            <w:vAlign w:val="center"/>
            <w:hideMark/>
          </w:tcPr>
          <w:p w14:paraId="05BE3103" w14:textId="77777777" w:rsidR="003B1052" w:rsidRPr="001C165D" w:rsidRDefault="003B1052" w:rsidP="001B5E5C">
            <w:pPr>
              <w:jc w:val="center"/>
              <w:rPr>
                <w:color w:val="000000"/>
              </w:rPr>
            </w:pPr>
            <w:r w:rsidRPr="001C165D">
              <w:rPr>
                <w:color w:val="000000"/>
              </w:rPr>
              <w:t>Concentrada</w:t>
            </w:r>
          </w:p>
        </w:tc>
      </w:tr>
      <w:bookmarkEnd w:id="15"/>
    </w:tbl>
    <w:p w14:paraId="5F340628" w14:textId="77777777" w:rsidR="003B1052" w:rsidRPr="001C165D" w:rsidRDefault="003B1052" w:rsidP="00DC7543">
      <w:pPr>
        <w:pStyle w:val="Texto"/>
      </w:pPr>
    </w:p>
    <w:p w14:paraId="4836DE21" w14:textId="6369E407" w:rsidR="00AA1327" w:rsidRPr="001C165D" w:rsidRDefault="003B1052" w:rsidP="00AA1327">
      <w:pPr>
        <w:pStyle w:val="Texto"/>
        <w:rPr>
          <w:vertAlign w:val="subscript"/>
        </w:rPr>
      </w:pPr>
      <w:r w:rsidRPr="001C165D">
        <w:t xml:space="preserve">Para verificar se há normalidade entre as tarefas </w:t>
      </w:r>
      <w:r w:rsidR="00C54D28" w:rsidRPr="001C165D">
        <w:t xml:space="preserve">do jogo </w:t>
      </w:r>
      <w:r w:rsidR="004952F1" w:rsidRPr="001C165D">
        <w:t xml:space="preserve">na versão verde-vermelho, </w:t>
      </w:r>
      <w:r w:rsidRPr="001C165D">
        <w:t xml:space="preserve">foi </w:t>
      </w:r>
      <w:r w:rsidR="00194D16" w:rsidRPr="001C165D">
        <w:t>utilizado</w:t>
      </w:r>
      <w:r w:rsidRPr="001C165D">
        <w:t xml:space="preserve"> SPSS</w:t>
      </w:r>
      <w:r w:rsidR="005421D0" w:rsidRPr="001C165D">
        <w:t xml:space="preserve"> (</w:t>
      </w:r>
      <w:proofErr w:type="spellStart"/>
      <w:r w:rsidR="005421D0" w:rsidRPr="001C165D">
        <w:t>Statistical</w:t>
      </w:r>
      <w:proofErr w:type="spellEnd"/>
      <w:r w:rsidR="005421D0" w:rsidRPr="001C165D">
        <w:t xml:space="preserve"> </w:t>
      </w:r>
      <w:proofErr w:type="spellStart"/>
      <w:r w:rsidR="005421D0" w:rsidRPr="001C165D">
        <w:t>Package</w:t>
      </w:r>
      <w:proofErr w:type="spellEnd"/>
      <w:r w:rsidR="005421D0" w:rsidRPr="001C165D">
        <w:t xml:space="preserve"> for </w:t>
      </w:r>
      <w:proofErr w:type="spellStart"/>
      <w:r w:rsidR="005421D0" w:rsidRPr="001C165D">
        <w:t>the</w:t>
      </w:r>
      <w:proofErr w:type="spellEnd"/>
      <w:r w:rsidR="005421D0" w:rsidRPr="001C165D">
        <w:t xml:space="preserve"> Social </w:t>
      </w:r>
      <w:proofErr w:type="spellStart"/>
      <w:r w:rsidR="005421D0" w:rsidRPr="001C165D">
        <w:t>Sciences</w:t>
      </w:r>
      <w:proofErr w:type="spellEnd"/>
      <w:r w:rsidR="005421D0" w:rsidRPr="001C165D">
        <w:t>)</w:t>
      </w:r>
      <w:r w:rsidRPr="001C165D">
        <w:t xml:space="preserve">, sendo eles: </w:t>
      </w:r>
      <w:proofErr w:type="spellStart"/>
      <w:r w:rsidRPr="001C165D">
        <w:t>Kolmogorov</w:t>
      </w:r>
      <w:proofErr w:type="spellEnd"/>
      <w:r w:rsidRPr="001C165D">
        <w:t xml:space="preserve">-Smirnov e Shapiro-Wilk. </w:t>
      </w:r>
      <w:r w:rsidR="00AA1327" w:rsidRPr="001C165D">
        <w:t xml:space="preserve">As fases do jogo: T1, T5, T6, T8, T10, T11, T12, T13, T15, T17 e T18 apresentam </w:t>
      </w:r>
      <w:r w:rsidR="00AA1327" w:rsidRPr="001C165D">
        <w:rPr>
          <w:i/>
          <w:iCs/>
        </w:rPr>
        <w:t>p</w:t>
      </w:r>
      <w:r w:rsidR="00AA1327" w:rsidRPr="001C165D">
        <w:t xml:space="preserve"> &gt; 0,05, indicando distribuição normal. Aplicou-se o </w:t>
      </w:r>
      <w:proofErr w:type="spellStart"/>
      <w:r w:rsidR="00AA1327" w:rsidRPr="001C165D">
        <w:t>Teste-T</w:t>
      </w:r>
      <w:proofErr w:type="spellEnd"/>
      <w:r w:rsidR="00AA1327" w:rsidRPr="001C165D">
        <w:t xml:space="preserve"> as fases apresentam resultado maior que o valor obtido em p = 0,000 (p= &gt; 0,05), com grau de liberdade = 19, valor de Teste = 620.06, rejeita-se H</w:t>
      </w:r>
      <w:r w:rsidR="00AA1327" w:rsidRPr="001C165D">
        <w:rPr>
          <w:vertAlign w:val="subscript"/>
        </w:rPr>
        <w:t xml:space="preserve">o. </w:t>
      </w:r>
      <w:r w:rsidR="00AA1327" w:rsidRPr="001C165D">
        <w:t xml:space="preserve">Com as fases do jogo que não tem normalidade: T2, T3, T4, T7, T9, T14 e T16 </w:t>
      </w:r>
      <w:r w:rsidR="00AA1327" w:rsidRPr="001C165D">
        <w:lastRenderedPageBreak/>
        <w:t xml:space="preserve">aplicou-se a correlação de </w:t>
      </w:r>
      <w:proofErr w:type="spellStart"/>
      <w:r w:rsidR="00AA1327" w:rsidRPr="001C165D">
        <w:t>Spearman</w:t>
      </w:r>
      <w:proofErr w:type="spellEnd"/>
      <w:r w:rsidR="00AA1327" w:rsidRPr="001C165D">
        <w:t xml:space="preserve">, </w:t>
      </w:r>
      <w:r w:rsidR="00035B83" w:rsidRPr="001C165D">
        <w:t>a maioria das fases do jogo relacionadas com outras fases apresentam correlação moderada a forte</w:t>
      </w:r>
      <w:r w:rsidR="005129B2" w:rsidRPr="001C165D">
        <w:t>.</w:t>
      </w:r>
    </w:p>
    <w:p w14:paraId="450B1E1B" w14:textId="6CBB53C4" w:rsidR="003B1052" w:rsidRPr="001C165D" w:rsidRDefault="00EA591F" w:rsidP="00DC7543">
      <w:pPr>
        <w:pStyle w:val="Texto"/>
      </w:pPr>
      <w:r w:rsidRPr="001C165D">
        <w:t>C</w:t>
      </w:r>
      <w:r w:rsidR="003B1052" w:rsidRPr="001C165D">
        <w:t>orrelaciona</w:t>
      </w:r>
      <w:r w:rsidRPr="001C165D">
        <w:t>ndo</w:t>
      </w:r>
      <w:r w:rsidR="003B1052" w:rsidRPr="001C165D">
        <w:t xml:space="preserve"> a</w:t>
      </w:r>
      <w:r w:rsidRPr="001C165D">
        <w:t>s</w:t>
      </w:r>
      <w:r w:rsidR="003B1052" w:rsidRPr="001C165D">
        <w:t xml:space="preserve"> </w:t>
      </w:r>
      <w:r w:rsidRPr="001C165D">
        <w:t xml:space="preserve">tarefas </w:t>
      </w:r>
      <w:r w:rsidR="003B1052" w:rsidRPr="001C165D">
        <w:t xml:space="preserve">T2 com a T4, T9 e T16 </w:t>
      </w:r>
      <w:r w:rsidRPr="001C165D">
        <w:t>obtém-se</w:t>
      </w:r>
      <w:r w:rsidR="003B1052" w:rsidRPr="001C165D">
        <w:t xml:space="preserve"> valores inferiores a 0,3, ou seja, é uma correlação fraca, </w:t>
      </w:r>
      <w:r w:rsidRPr="001C165D">
        <w:t>os dados não estão dispersos. P</w:t>
      </w:r>
      <w:r w:rsidR="003B1052" w:rsidRPr="001C165D">
        <w:t xml:space="preserve">ode ser devido </w:t>
      </w:r>
      <w:proofErr w:type="spellStart"/>
      <w:r w:rsidR="003B1052" w:rsidRPr="001C165D">
        <w:t>a</w:t>
      </w:r>
      <w:proofErr w:type="spellEnd"/>
      <w:r w:rsidR="003B1052" w:rsidRPr="001C165D">
        <w:t xml:space="preserve"> complexidade das fases que aumenta</w:t>
      </w:r>
      <w:r w:rsidRPr="001C165D">
        <w:t>m</w:t>
      </w:r>
      <w:r w:rsidR="003B1052" w:rsidRPr="001C165D">
        <w:t xml:space="preserve"> a cada nível e após a T9 o jogo tem como cenário um ambiente fechado diferente do anterior que o participante tinha o cenário em ambiente aberto.</w:t>
      </w:r>
      <w:r w:rsidR="00035B83" w:rsidRPr="001C165D">
        <w:t xml:space="preserve"> </w:t>
      </w:r>
    </w:p>
    <w:p w14:paraId="074E0030" w14:textId="452BDCAA" w:rsidR="003B1052" w:rsidRPr="001C165D" w:rsidRDefault="003B1052" w:rsidP="00DC7543">
      <w:pPr>
        <w:pStyle w:val="Texto"/>
        <w:rPr>
          <w:rFonts w:eastAsiaTheme="minorHAnsi"/>
          <w:color w:val="000000"/>
          <w:lang w:eastAsia="en-US"/>
        </w:rPr>
      </w:pPr>
      <w:r w:rsidRPr="001C165D">
        <w:t>Silva (2009) desenvolv</w:t>
      </w:r>
      <w:r w:rsidR="00EA591F" w:rsidRPr="001C165D">
        <w:t>eu seu jogo</w:t>
      </w:r>
      <w:r w:rsidRPr="001C165D">
        <w:t xml:space="preserve"> em duas versões uma com estímulos azul-amarelo e a outra com estímulos verde-vermelho, foi aplicado em 40 participantes adultos com idade entre 25 e 45 anos, sendo 20 sem sintomas de TDAH e 20 com sintomas de TDAH. O jogo</w:t>
      </w:r>
      <w:r w:rsidRPr="001C165D">
        <w:rPr>
          <w:rFonts w:eastAsiaTheme="minorHAnsi"/>
          <w:color w:val="000000"/>
          <w:lang w:eastAsia="en-US"/>
        </w:rPr>
        <w:t xml:space="preserve"> permitiu fazer registros quantitativos (em arquivos log) apontando o desempenho de pessoas com ou sem falta de atenção. </w:t>
      </w:r>
      <w:r w:rsidR="00D670FA" w:rsidRPr="001C165D">
        <w:rPr>
          <w:rFonts w:eastAsiaTheme="minorHAnsi"/>
          <w:color w:val="000000"/>
          <w:lang w:eastAsia="en-US"/>
        </w:rPr>
        <w:t>O</w:t>
      </w:r>
      <w:r w:rsidRPr="001C165D">
        <w:rPr>
          <w:rFonts w:eastAsiaTheme="minorHAnsi"/>
          <w:color w:val="000000"/>
          <w:lang w:eastAsia="en-US"/>
        </w:rPr>
        <w:t xml:space="preserve"> autor </w:t>
      </w:r>
      <w:r w:rsidR="00EA591F" w:rsidRPr="001C165D">
        <w:rPr>
          <w:rFonts w:eastAsiaTheme="minorHAnsi"/>
          <w:color w:val="000000"/>
          <w:lang w:eastAsia="en-US"/>
        </w:rPr>
        <w:t>relata que</w:t>
      </w:r>
      <w:r w:rsidRPr="001C165D">
        <w:rPr>
          <w:rFonts w:eastAsiaTheme="minorHAnsi"/>
          <w:color w:val="000000"/>
          <w:lang w:eastAsia="en-US"/>
        </w:rPr>
        <w:t xml:space="preserve"> o desempenho do jogador com sintomas de TDAH pode ser equivalente ao desempenho de indivíduos sem esse transtorno, desde que os desafios não apresentem cores no eixo azul-amarelo. </w:t>
      </w:r>
    </w:p>
    <w:p w14:paraId="5669EE47" w14:textId="119604C3" w:rsidR="003B1052" w:rsidRPr="001C165D" w:rsidRDefault="003B1052" w:rsidP="00DC7543">
      <w:pPr>
        <w:pStyle w:val="Texto"/>
        <w:rPr>
          <w:rFonts w:eastAsiaTheme="minorHAnsi"/>
          <w:color w:val="000000"/>
          <w:lang w:eastAsia="en-US"/>
        </w:rPr>
      </w:pPr>
      <w:r w:rsidRPr="001C165D">
        <w:rPr>
          <w:rFonts w:eastAsiaTheme="minorHAnsi"/>
          <w:color w:val="000000"/>
          <w:lang w:eastAsia="en-US"/>
        </w:rPr>
        <w:t xml:space="preserve">Comparando os dados obtidos por Silva (2009) e os resultados deste estudo relacionado ao eixo azul-amarelo, há discordância, pois, devido as falhas de armazenamento no arquivo log não foi possível comparar perfeitamente as duas versões do jogo e o desempenho dos participantes, </w:t>
      </w:r>
      <w:r w:rsidR="004952F1" w:rsidRPr="001C165D">
        <w:rPr>
          <w:rFonts w:eastAsiaTheme="minorHAnsi"/>
          <w:color w:val="000000"/>
          <w:lang w:eastAsia="en-US"/>
        </w:rPr>
        <w:t>pois</w:t>
      </w:r>
      <w:r w:rsidRPr="001C165D">
        <w:rPr>
          <w:rFonts w:eastAsiaTheme="minorHAnsi"/>
          <w:color w:val="000000"/>
          <w:lang w:eastAsia="en-US"/>
        </w:rPr>
        <w:t xml:space="preserve"> apenas 7 concluíram todas as fases do jogo sem falhas.</w:t>
      </w:r>
    </w:p>
    <w:p w14:paraId="38E70684" w14:textId="14C28AA7" w:rsidR="003B1052" w:rsidRPr="001C165D" w:rsidRDefault="003B1052" w:rsidP="00DC7543">
      <w:pPr>
        <w:pStyle w:val="Texto"/>
        <w:rPr>
          <w:rFonts w:eastAsiaTheme="minorHAnsi"/>
          <w:color w:val="000000"/>
          <w:lang w:eastAsia="en-US"/>
        </w:rPr>
      </w:pPr>
      <w:r w:rsidRPr="001C165D">
        <w:rPr>
          <w:rFonts w:eastAsiaTheme="minorHAnsi"/>
          <w:color w:val="000000"/>
          <w:lang w:eastAsia="en-US"/>
        </w:rPr>
        <w:t>Kim</w:t>
      </w:r>
      <w:r w:rsidR="00BD5C0F" w:rsidRPr="001C165D">
        <w:rPr>
          <w:rFonts w:eastAsiaTheme="minorHAnsi"/>
          <w:color w:val="000000"/>
          <w:lang w:eastAsia="en-US"/>
        </w:rPr>
        <w:t xml:space="preserve"> et al., </w:t>
      </w:r>
      <w:r w:rsidRPr="001C165D">
        <w:rPr>
          <w:rFonts w:eastAsiaTheme="minorHAnsi"/>
          <w:color w:val="000000"/>
          <w:lang w:eastAsia="en-US"/>
        </w:rPr>
        <w:t>(2015) afirmam que a percepção da cor tem sido estudada ultimamente por pesquisadores por apresentar alteração em tarefas rotineiras em pessoas com TDAH, principalmente em adultos jovens, esses participantes fizeram uma autoavaliação relacionada às cores do eixo azul-amarelo e perceberam dificuldades em tarefas do dia a dia (KIM</w:t>
      </w:r>
      <w:r w:rsidR="00BD5C0F" w:rsidRPr="001C165D">
        <w:rPr>
          <w:rFonts w:eastAsiaTheme="minorHAnsi"/>
          <w:color w:val="000000"/>
          <w:lang w:eastAsia="en-US"/>
        </w:rPr>
        <w:t xml:space="preserve"> et al.</w:t>
      </w:r>
      <w:r w:rsidRPr="001C165D">
        <w:rPr>
          <w:rFonts w:eastAsiaTheme="minorHAnsi"/>
          <w:color w:val="000000"/>
          <w:lang w:eastAsia="en-US"/>
        </w:rPr>
        <w:t xml:space="preserve">, 2014). </w:t>
      </w:r>
    </w:p>
    <w:p w14:paraId="11F1BEF0" w14:textId="77777777" w:rsidR="003B1052" w:rsidRPr="001C165D" w:rsidRDefault="003B1052" w:rsidP="00DC7543">
      <w:pPr>
        <w:pStyle w:val="Texto"/>
        <w:rPr>
          <w:rFonts w:eastAsiaTheme="minorHAnsi"/>
          <w:color w:val="000000"/>
          <w:lang w:eastAsia="en-US"/>
        </w:rPr>
      </w:pPr>
      <w:proofErr w:type="spellStart"/>
      <w:r w:rsidRPr="001C165D">
        <w:rPr>
          <w:rFonts w:eastAsiaTheme="minorHAnsi"/>
          <w:color w:val="000000"/>
          <w:lang w:eastAsia="en-US"/>
        </w:rPr>
        <w:t>Banaschewski</w:t>
      </w:r>
      <w:proofErr w:type="spellEnd"/>
      <w:r w:rsidRPr="001C165D">
        <w:rPr>
          <w:rFonts w:eastAsiaTheme="minorHAnsi"/>
          <w:color w:val="000000"/>
          <w:lang w:eastAsia="en-US"/>
        </w:rPr>
        <w:t xml:space="preserve"> et al., (2006) desenvolveram uma pesquisa com crianças diagnosticadas com TDAH e observaram em teste clínico baixo desempenho dessas crianças relacionado as cores azul-amarelo enquanto jogavam, porém não foi percebida dificuldade quando os estímulos tinham cores do eixo verde-vermelho.</w:t>
      </w:r>
    </w:p>
    <w:p w14:paraId="5A71FE52" w14:textId="3DEDB70A" w:rsidR="003B1052" w:rsidRPr="001C165D" w:rsidRDefault="003B1052" w:rsidP="00DC7543">
      <w:pPr>
        <w:pStyle w:val="Texto"/>
      </w:pPr>
      <w:r w:rsidRPr="001C165D">
        <w:t xml:space="preserve">Para verificar se há normalidade entre as tarefas foi calculado dois testes estatísticos: </w:t>
      </w:r>
      <w:proofErr w:type="spellStart"/>
      <w:r w:rsidRPr="001C165D">
        <w:t>Kolmogorov</w:t>
      </w:r>
      <w:proofErr w:type="spellEnd"/>
      <w:r w:rsidRPr="001C165D">
        <w:t>-Smirnov e Shapiro-Wilk. Essas Tarefas correspondem a fase do jogo de Silva (2009) denominada azul-amarelo.</w:t>
      </w:r>
      <w:r w:rsidR="00875D50" w:rsidRPr="001C165D">
        <w:t xml:space="preserve"> A</w:t>
      </w:r>
      <w:r w:rsidR="00035B83" w:rsidRPr="001C165D">
        <w:t>s fases do jogo: T2, T4, T6, T7, T8, T9, T11, T12, T13, T14, T15, T16 e T17 possuem valores maior que 0,05, ou seja, dentro da normalidade.</w:t>
      </w:r>
      <w:r w:rsidR="00875D50" w:rsidRPr="001C165D">
        <w:t xml:space="preserve"> Aplicou-se</w:t>
      </w:r>
      <w:r w:rsidR="00035B83" w:rsidRPr="001C165D">
        <w:t xml:space="preserve"> o teste T para as fases que têm normalidade: T2, T4, T6, T7, T8, T9, T11, T12, T13, T14, T15, T16 e T17 apresentam resultado maior que o valor obtido em p = 0,000 (p=&gt; 0,05), com grau de liberdade = </w:t>
      </w:r>
      <w:r w:rsidR="00035B83" w:rsidRPr="001C165D">
        <w:lastRenderedPageBreak/>
        <w:t>16, valor de Teste = 26.50, rejeita-se H</w:t>
      </w:r>
      <w:r w:rsidR="00035B83" w:rsidRPr="001C165D">
        <w:rPr>
          <w:vertAlign w:val="subscript"/>
        </w:rPr>
        <w:t>o</w:t>
      </w:r>
      <w:r w:rsidR="00035B83" w:rsidRPr="001C165D">
        <w:t xml:space="preserve">. </w:t>
      </w:r>
      <w:r w:rsidR="00875D50" w:rsidRPr="001C165D">
        <w:t xml:space="preserve">aplicou-se a </w:t>
      </w:r>
      <w:r w:rsidR="00035B83" w:rsidRPr="001C165D">
        <w:t xml:space="preserve">correlação de </w:t>
      </w:r>
      <w:proofErr w:type="spellStart"/>
      <w:r w:rsidR="00035B83" w:rsidRPr="001C165D">
        <w:t>Spearman</w:t>
      </w:r>
      <w:proofErr w:type="spellEnd"/>
      <w:r w:rsidR="00035B83" w:rsidRPr="001C165D">
        <w:t xml:space="preserve">, </w:t>
      </w:r>
      <w:r w:rsidR="00875D50" w:rsidRPr="001C165D">
        <w:t>na</w:t>
      </w:r>
      <w:r w:rsidR="00035B83" w:rsidRPr="001C165D">
        <w:t>s fases</w:t>
      </w:r>
      <w:r w:rsidR="00875D50" w:rsidRPr="001C165D">
        <w:t>:</w:t>
      </w:r>
      <w:r w:rsidR="00035B83" w:rsidRPr="001C165D">
        <w:t xml:space="preserve"> T1, T3, T5, T10 e T18. </w:t>
      </w:r>
      <w:r w:rsidR="00875D50" w:rsidRPr="001C165D">
        <w:t>A</w:t>
      </w:r>
      <w:r w:rsidR="00035B83" w:rsidRPr="001C165D">
        <w:t xml:space="preserve">s fases apresentam correlação moderada a fraca, ou seja, menor que 0,5. A T1 correlacionada com a T10 e T18 apresenta valores superiores a 0,5, é uma correlação de moderada a forte, pode ser devido </w:t>
      </w:r>
      <w:proofErr w:type="spellStart"/>
      <w:r w:rsidR="00035B83" w:rsidRPr="001C165D">
        <w:t>a</w:t>
      </w:r>
      <w:proofErr w:type="spellEnd"/>
      <w:r w:rsidR="00035B83" w:rsidRPr="001C165D">
        <w:t xml:space="preserve"> complexidade das fases que aumenta a cada nível e após a T9 o jogo tem como cenário um ambiente fechado diferente do anterior que o participante tinha o cenário em ambiente aberto. </w:t>
      </w:r>
    </w:p>
    <w:p w14:paraId="04D23948" w14:textId="660C4978" w:rsidR="003B1052" w:rsidRPr="001C165D" w:rsidRDefault="003B1052" w:rsidP="00DC7543">
      <w:pPr>
        <w:pStyle w:val="Texto"/>
      </w:pPr>
      <w:r w:rsidRPr="001C165D">
        <w:t xml:space="preserve">Os alunos participaram das duas versões do jogo </w:t>
      </w:r>
      <w:proofErr w:type="gramStart"/>
      <w:r w:rsidRPr="001C165D">
        <w:t>de Silva (2009)</w:t>
      </w:r>
      <w:proofErr w:type="gramEnd"/>
      <w:r w:rsidRPr="001C165D">
        <w:t xml:space="preserve"> porém na fase final quando o aluno passava por uma “quina de parede”, dentro da mina o jogo apresentava problemas, </w:t>
      </w:r>
      <w:r w:rsidR="00A547F9" w:rsidRPr="001C165D">
        <w:t>“</w:t>
      </w:r>
      <w:r w:rsidRPr="001C165D">
        <w:t>travava</w:t>
      </w:r>
      <w:r w:rsidR="00A547F9" w:rsidRPr="001C165D">
        <w:t>”</w:t>
      </w:r>
      <w:r w:rsidRPr="001C165D">
        <w:t xml:space="preserve"> (bug) e dessa forma, não computou os resultados quanto ao tempo despendido em cada fase. Então, os participantes que concluíram as duas versões do jogo de Silva (2009) foram inseridos nos cálculos estatísticos abaixo, são 7 no total</w:t>
      </w:r>
      <w:bookmarkStart w:id="16" w:name="_Hlk38835760"/>
      <w:r w:rsidRPr="001C165D">
        <w:t xml:space="preserve">: P9, P13, P18, P21, P26, 928 e P29. Entre esses alunos está o P13 que tem laudo de TDAH, o outro aluno que tem laudo P14 jogou as duas versões, porém o jogo dele apresentou falha no final e os dados não foram computados para a versão verde-vermelho. </w:t>
      </w:r>
    </w:p>
    <w:p w14:paraId="0FEC36C2" w14:textId="77777777" w:rsidR="003B1052" w:rsidRPr="001C165D" w:rsidRDefault="003B1052" w:rsidP="00DC7543">
      <w:pPr>
        <w:pStyle w:val="Texto"/>
      </w:pPr>
      <w:r w:rsidRPr="001C165D">
        <w:t>Primeiramente, foi realizado o teste de normalidade com estatística descritiva da versão verde-vermelha, utilizando o aplicativo SPSS.</w:t>
      </w:r>
    </w:p>
    <w:p w14:paraId="2D1C6280" w14:textId="77777777" w:rsidR="003B1052" w:rsidRPr="001C165D" w:rsidRDefault="003B1052" w:rsidP="00DC7543">
      <w:pPr>
        <w:pStyle w:val="Texto"/>
      </w:pPr>
      <w:bookmarkStart w:id="17" w:name="_Hlk38835797"/>
      <w:bookmarkEnd w:id="16"/>
      <w:r w:rsidRPr="001C165D">
        <w:t xml:space="preserve">Para verificar se há distribuição normal no conjunto de alunos que participaram das duas versões do jogo de Silva (2009) foram realizados os testes </w:t>
      </w:r>
      <w:proofErr w:type="spellStart"/>
      <w:r w:rsidRPr="001C165D">
        <w:t>Kolmogorov</w:t>
      </w:r>
      <w:proofErr w:type="spellEnd"/>
      <w:r w:rsidRPr="001C165D">
        <w:t>-Smirnov e Shapiro-Wilk, para analisar a versão verde-vermelho. Tendo como H</w:t>
      </w:r>
      <w:r w:rsidRPr="001C165D">
        <w:rPr>
          <w:vertAlign w:val="subscript"/>
        </w:rPr>
        <w:t xml:space="preserve">o </w:t>
      </w:r>
      <w:r w:rsidRPr="001C165D">
        <w:t>= distribuição da amostra = distribuição normal e H</w:t>
      </w:r>
      <w:r w:rsidRPr="001C165D">
        <w:rPr>
          <w:vertAlign w:val="subscript"/>
        </w:rPr>
        <w:t>1</w:t>
      </w:r>
      <w:r w:rsidRPr="001C165D">
        <w:t>= distribuição da amostra ≠ da distribuição normal. Entre os participantes que tem p &gt; 0,05 estão: P9, P18, P21, P26, P28 e P29, portanto, rejeita-se a H</w:t>
      </w:r>
      <w:r w:rsidRPr="001C165D">
        <w:rPr>
          <w:vertAlign w:val="subscript"/>
        </w:rPr>
        <w:t>1</w:t>
      </w:r>
      <w:r w:rsidRPr="001C165D">
        <w:t>. A participante P13 tem laudo de TDAH, e estatisticamente há diferença comparando o resultado com os colegas, pois nos dois testes de normalidade p= 0,00.</w:t>
      </w:r>
    </w:p>
    <w:p w14:paraId="7DD0938B" w14:textId="1D7F7797" w:rsidR="003B1052" w:rsidRPr="001C165D" w:rsidRDefault="003B1052" w:rsidP="00DC7543">
      <w:pPr>
        <w:pStyle w:val="Texto"/>
      </w:pPr>
      <w:r w:rsidRPr="001C165D">
        <w:t xml:space="preserve">Comparando os resultados do coeficiente de correlação de </w:t>
      </w:r>
      <w:proofErr w:type="spellStart"/>
      <w:r w:rsidRPr="001C165D">
        <w:t>Spearman</w:t>
      </w:r>
      <w:proofErr w:type="spellEnd"/>
      <w:r w:rsidRPr="001C165D">
        <w:t xml:space="preserve"> entre os alunos, percebe-se que há correlação positiva, porém, moderada entre o P13 e P21, </w:t>
      </w:r>
      <w:proofErr w:type="spellStart"/>
      <w:r w:rsidRPr="001C165D">
        <w:t>r</w:t>
      </w:r>
      <w:r w:rsidRPr="001C165D">
        <w:rPr>
          <w:vertAlign w:val="subscript"/>
        </w:rPr>
        <w:t>o</w:t>
      </w:r>
      <w:proofErr w:type="spellEnd"/>
      <w:r w:rsidRPr="001C165D">
        <w:t xml:space="preserve">= 0,534 pode ser devido à dificuldade de P21 com jogos digitais e a utilização do computador observada pela pesquisadora. Relacionando P13 com P9, também se obteve correlação positiva </w:t>
      </w:r>
      <w:proofErr w:type="spellStart"/>
      <w:r w:rsidRPr="001C165D">
        <w:t>r</w:t>
      </w:r>
      <w:r w:rsidRPr="001C165D">
        <w:rPr>
          <w:vertAlign w:val="subscript"/>
        </w:rPr>
        <w:t>o</w:t>
      </w:r>
      <w:proofErr w:type="spellEnd"/>
      <w:r w:rsidRPr="001C165D">
        <w:t>=0,598. E por último, correlacionado P13 com P28, a correlação também é positiva, mas vale ressaltar que a P28 não se preocupou em fazer as atividades rapidamente, preferiu fazê-las de forma demorada, porém próximo da perfeição, sem se preocupar com o cronômetro. A média de tempo despendido nas fases do jogo foi de 15:55 minutos para P13 e 16:37minutos para P28.</w:t>
      </w:r>
    </w:p>
    <w:p w14:paraId="45B9278B" w14:textId="21532025" w:rsidR="003B1052" w:rsidRPr="001C165D" w:rsidRDefault="003B1052" w:rsidP="00DC7543">
      <w:pPr>
        <w:pStyle w:val="Texto"/>
      </w:pPr>
      <w:r w:rsidRPr="001C165D">
        <w:lastRenderedPageBreak/>
        <w:t xml:space="preserve">Para verificar se os dados obtidos durante o jogo dos alunos que jogaram a versão azul-amarela têm distribuição normal, foram realizados os testes </w:t>
      </w:r>
      <w:proofErr w:type="spellStart"/>
      <w:r w:rsidRPr="001C165D">
        <w:t>Kolmogorov</w:t>
      </w:r>
      <w:proofErr w:type="spellEnd"/>
      <w:r w:rsidRPr="001C165D">
        <w:t xml:space="preserve">-Smirnov e Shapiro-Wilk, </w:t>
      </w:r>
      <w:r w:rsidR="005129B2" w:rsidRPr="001C165D">
        <w:t>o</w:t>
      </w:r>
      <w:r w:rsidR="001629C8" w:rsidRPr="001C165D">
        <w:t>s valores são p&lt;0,05, então a fase do jogo está dentro da normalidade. Rejeita-se H</w:t>
      </w:r>
      <w:r w:rsidR="001629C8" w:rsidRPr="001C165D">
        <w:rPr>
          <w:vertAlign w:val="subscript"/>
        </w:rPr>
        <w:t>1</w:t>
      </w:r>
      <w:r w:rsidR="001629C8" w:rsidRPr="001C165D">
        <w:t>.</w:t>
      </w:r>
    </w:p>
    <w:p w14:paraId="3546B789" w14:textId="5C4BD3AA" w:rsidR="003B1052" w:rsidRPr="001C165D" w:rsidRDefault="005129B2" w:rsidP="00DC7543">
      <w:pPr>
        <w:pStyle w:val="Texto"/>
      </w:pPr>
      <w:r w:rsidRPr="001C165D">
        <w:t>No</w:t>
      </w:r>
      <w:r w:rsidR="003B1052" w:rsidRPr="001C165D">
        <w:t>s participantes que jogaram as duas versões (P9, P13, P18, P21, P28 e P29) apresentam p&gt; 0,05, com grau de liberdade = 17, valor de Teste = 611.30</w:t>
      </w:r>
      <w:r w:rsidR="001629C8" w:rsidRPr="001C165D">
        <w:t>,</w:t>
      </w:r>
      <w:r w:rsidR="003B1052" w:rsidRPr="001C165D">
        <w:t xml:space="preserve"> </w:t>
      </w:r>
      <w:r w:rsidR="001629C8" w:rsidRPr="001C165D">
        <w:t>r</w:t>
      </w:r>
      <w:r w:rsidR="003B1052" w:rsidRPr="001C165D">
        <w:t>ejeita-se H</w:t>
      </w:r>
      <w:r w:rsidR="003B1052" w:rsidRPr="001C165D">
        <w:rPr>
          <w:vertAlign w:val="subscript"/>
        </w:rPr>
        <w:t>o</w:t>
      </w:r>
      <w:r w:rsidR="003B1052" w:rsidRPr="001C165D">
        <w:t xml:space="preserve">. Para verificar se há correlação comparando o P13 (com laudo de TDAH) com outros alunos foi realizado o teste de correlação de Pearson </w:t>
      </w:r>
      <w:r w:rsidRPr="001C165D">
        <w:t xml:space="preserve">entre </w:t>
      </w:r>
      <w:r w:rsidR="003B1052" w:rsidRPr="001C165D">
        <w:t xml:space="preserve">o P13 e P9 apresentam uma correlação positiva </w:t>
      </w:r>
      <w:proofErr w:type="spellStart"/>
      <w:r w:rsidR="003B1052" w:rsidRPr="001C165D">
        <w:t>r</w:t>
      </w:r>
      <w:r w:rsidR="003B1052" w:rsidRPr="001C165D">
        <w:rPr>
          <w:vertAlign w:val="subscript"/>
        </w:rPr>
        <w:t>o</w:t>
      </w:r>
      <w:proofErr w:type="spellEnd"/>
      <w:r w:rsidR="003B1052" w:rsidRPr="001C165D">
        <w:t xml:space="preserve">= 0,705, no entanto comparando o P13 com o P26 a correlação é fraca, obtendo </w:t>
      </w:r>
      <w:proofErr w:type="spellStart"/>
      <w:r w:rsidR="003B1052" w:rsidRPr="001C165D">
        <w:t>r</w:t>
      </w:r>
      <w:r w:rsidR="003B1052" w:rsidRPr="001C165D">
        <w:rPr>
          <w:vertAlign w:val="subscript"/>
        </w:rPr>
        <w:t>o</w:t>
      </w:r>
      <w:proofErr w:type="spellEnd"/>
      <w:r w:rsidR="003B1052" w:rsidRPr="001C165D">
        <w:t xml:space="preserve">= 0,448. Vale ressaltar que essa versão é considerada a mais difícil do jogo, pois tem as cores azul-amarelo em seus estímulos visuais e segundo </w:t>
      </w:r>
      <w:proofErr w:type="spellStart"/>
      <w:r w:rsidR="003B1052" w:rsidRPr="001C165D">
        <w:t>Tannock</w:t>
      </w:r>
      <w:proofErr w:type="spellEnd"/>
      <w:r w:rsidR="003B1052" w:rsidRPr="001C165D">
        <w:t xml:space="preserve"> (2006 citado por SILVA, 2009), pessoas com sintomas de TDAH apresentam deficiência no desempenho de tarefas que requerem processo rápido ou contínuo de estímulos coloridos, principalmente a percepção das cores azul-amarelo.</w:t>
      </w:r>
    </w:p>
    <w:p w14:paraId="7E64D1AB" w14:textId="69210089" w:rsidR="003B1052" w:rsidRPr="001C165D" w:rsidRDefault="003B1052" w:rsidP="00DC7543">
      <w:pPr>
        <w:pStyle w:val="Texto"/>
      </w:pPr>
      <w:r w:rsidRPr="001C165D">
        <w:tab/>
      </w:r>
      <w:bookmarkEnd w:id="17"/>
      <w:r w:rsidRPr="001C165D">
        <w:t>Abaixo foram dispostos gráficos em barra</w:t>
      </w:r>
      <w:r w:rsidR="001629C8" w:rsidRPr="001C165D">
        <w:t>s</w:t>
      </w:r>
      <w:r w:rsidRPr="001C165D">
        <w:t xml:space="preserve"> para ilustrar e comparar os resultados quanto ao tempo despendido em cada fase do jogo e os erros cometidos </w:t>
      </w:r>
      <w:r w:rsidR="00B03D88" w:rsidRPr="001C165D">
        <w:t>por cada participante</w:t>
      </w:r>
      <w:r w:rsidRPr="001C165D">
        <w:t>.</w:t>
      </w:r>
    </w:p>
    <w:p w14:paraId="4B3D1E98" w14:textId="03C0575D" w:rsidR="003B1052" w:rsidRPr="001C165D" w:rsidRDefault="001629C8" w:rsidP="003028C0">
      <w:pPr>
        <w:pStyle w:val="LegendaFigura"/>
        <w:numPr>
          <w:ilvl w:val="0"/>
          <w:numId w:val="0"/>
        </w:numPr>
        <w:spacing w:before="0" w:line="360" w:lineRule="auto"/>
        <w:rPr>
          <w:sz w:val="24"/>
        </w:rPr>
      </w:pPr>
      <w:bookmarkStart w:id="18" w:name="_Toc48651533"/>
      <w:bookmarkStart w:id="19" w:name="_Hlk38835820"/>
      <w:r w:rsidRPr="001C165D">
        <w:rPr>
          <w:noProof/>
          <w:sz w:val="24"/>
        </w:rPr>
        <w:drawing>
          <wp:anchor distT="0" distB="0" distL="114300" distR="114300" simplePos="0" relativeHeight="251662336" behindDoc="0" locked="0" layoutInCell="1" allowOverlap="1" wp14:anchorId="4855F93D" wp14:editId="029F0662">
            <wp:simplePos x="0" y="0"/>
            <wp:positionH relativeFrom="column">
              <wp:posOffset>338895</wp:posOffset>
            </wp:positionH>
            <wp:positionV relativeFrom="paragraph">
              <wp:posOffset>585665</wp:posOffset>
            </wp:positionV>
            <wp:extent cx="5400040" cy="3078480"/>
            <wp:effectExtent l="0" t="0" r="10160" b="7620"/>
            <wp:wrapSquare wrapText="bothSides"/>
            <wp:docPr id="1" name="Gráfico 1">
              <a:extLst xmlns:a="http://schemas.openxmlformats.org/drawingml/2006/main">
                <a:ext uri="{FF2B5EF4-FFF2-40B4-BE49-F238E27FC236}">
                  <a16:creationId xmlns:a16="http://schemas.microsoft.com/office/drawing/2014/main" id="{DFC69BF4-D1C1-48AA-B7D8-DBA47AB444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3B1052" w:rsidRPr="001C165D">
        <w:rPr>
          <w:b/>
          <w:bCs/>
          <w:sz w:val="24"/>
        </w:rPr>
        <w:t>Figura 14 -</w:t>
      </w:r>
      <w:r w:rsidR="003B1052" w:rsidRPr="001C165D">
        <w:rPr>
          <w:sz w:val="24"/>
        </w:rPr>
        <w:t xml:space="preserve"> Relação de tempo do participante P9 para a execução das fases azul-amarelo e verde-vermelho</w:t>
      </w:r>
      <w:bookmarkEnd w:id="18"/>
    </w:p>
    <w:bookmarkEnd w:id="19"/>
    <w:p w14:paraId="5400A805" w14:textId="77777777" w:rsidR="003B1052" w:rsidRPr="001C165D" w:rsidRDefault="003B1052" w:rsidP="00DC7543">
      <w:pPr>
        <w:pStyle w:val="Texto"/>
      </w:pPr>
    </w:p>
    <w:p w14:paraId="383A9CB7" w14:textId="205E5518" w:rsidR="003B1052" w:rsidRPr="001C165D" w:rsidRDefault="00B03D88" w:rsidP="00DC7543">
      <w:pPr>
        <w:pStyle w:val="Texto"/>
      </w:pPr>
      <w:r w:rsidRPr="001C165D">
        <w:t xml:space="preserve">P9 </w:t>
      </w:r>
      <w:r w:rsidR="003B1052" w:rsidRPr="001C165D">
        <w:t xml:space="preserve">demandou maior tempo de execução </w:t>
      </w:r>
      <w:r w:rsidRPr="001C165D">
        <w:t xml:space="preserve">na fase verde-vermelho </w:t>
      </w:r>
      <w:r w:rsidR="003B1052" w:rsidRPr="001C165D">
        <w:t xml:space="preserve">comparando com a fase azul-amarelo, pode ser devido a participante ter iniciado a jogada com a versão verde-vermelho, </w:t>
      </w:r>
      <w:r w:rsidR="003B1052" w:rsidRPr="001C165D">
        <w:lastRenderedPageBreak/>
        <w:t>assim, quando joga a segunda versão o participante já conhece o jogo e as atividades que serão solicitadas posteriormente. Comparando com o resultado obtido no teste BPA a estudante P9 não apresenta déficit de atenção.</w:t>
      </w:r>
    </w:p>
    <w:p w14:paraId="3B9ADB3E" w14:textId="7D28868F" w:rsidR="003B1052" w:rsidRPr="001C165D" w:rsidRDefault="00B03D88" w:rsidP="00DC7543">
      <w:pPr>
        <w:pStyle w:val="Texto"/>
      </w:pPr>
      <w:r w:rsidRPr="001C165D">
        <w:t>Aplicou-se o</w:t>
      </w:r>
      <w:r w:rsidR="003B1052" w:rsidRPr="001C165D">
        <w:t xml:space="preserve"> teste de normalidade </w:t>
      </w:r>
      <w:proofErr w:type="spellStart"/>
      <w:r w:rsidR="003B1052" w:rsidRPr="001C165D">
        <w:t>Kolmogorov</w:t>
      </w:r>
      <w:proofErr w:type="spellEnd"/>
      <w:r w:rsidR="003B1052" w:rsidRPr="001C165D">
        <w:t xml:space="preserve">-Smirnov </w:t>
      </w:r>
      <w:r w:rsidR="0089639A" w:rsidRPr="001C165D">
        <w:t>com</w:t>
      </w:r>
      <w:r w:rsidR="003B1052" w:rsidRPr="001C165D">
        <w:t xml:space="preserve"> p&lt;0,05, tem distribuição normal, rejeita-se então H</w:t>
      </w:r>
      <w:r w:rsidR="003B1052" w:rsidRPr="001C165D">
        <w:rPr>
          <w:vertAlign w:val="subscript"/>
        </w:rPr>
        <w:t>1.</w:t>
      </w:r>
      <w:r w:rsidR="003B1052" w:rsidRPr="001C165D">
        <w:t xml:space="preserve"> Correlacionando o tempo obtido nas duas versões verde-vermelho e azul-amarelo obtém-se </w:t>
      </w:r>
      <w:proofErr w:type="spellStart"/>
      <w:r w:rsidR="003B1052" w:rsidRPr="001C165D">
        <w:t>r</w:t>
      </w:r>
      <w:r w:rsidR="003B1052" w:rsidRPr="001C165D">
        <w:rPr>
          <w:vertAlign w:val="subscript"/>
        </w:rPr>
        <w:t>o</w:t>
      </w:r>
      <w:proofErr w:type="spellEnd"/>
      <w:r w:rsidR="003B1052" w:rsidRPr="001C165D">
        <w:t>= 0,433, há diferença entre o tempo despendido para a conclusão do jogo nas duas versões.</w:t>
      </w:r>
    </w:p>
    <w:p w14:paraId="3ED9AD4B" w14:textId="77777777" w:rsidR="003B1052" w:rsidRPr="001C165D" w:rsidRDefault="003B1052" w:rsidP="00DC7543">
      <w:pPr>
        <w:pStyle w:val="Texto"/>
      </w:pPr>
    </w:p>
    <w:p w14:paraId="3FD9F2EF" w14:textId="77777777" w:rsidR="003B1052" w:rsidRPr="001C165D" w:rsidRDefault="003B1052" w:rsidP="003028C0">
      <w:pPr>
        <w:pStyle w:val="LegendaFigura"/>
        <w:numPr>
          <w:ilvl w:val="0"/>
          <w:numId w:val="0"/>
        </w:numPr>
        <w:spacing w:before="0" w:line="360" w:lineRule="auto"/>
        <w:rPr>
          <w:sz w:val="24"/>
        </w:rPr>
      </w:pPr>
      <w:bookmarkStart w:id="20" w:name="_Toc48651534"/>
      <w:bookmarkStart w:id="21" w:name="_Hlk38835854"/>
      <w:r w:rsidRPr="001C165D">
        <w:rPr>
          <w:b/>
          <w:bCs/>
          <w:sz w:val="24"/>
        </w:rPr>
        <w:t>Figura 15 -</w:t>
      </w:r>
      <w:r w:rsidRPr="001C165D">
        <w:rPr>
          <w:sz w:val="24"/>
        </w:rPr>
        <w:t xml:space="preserve"> Relação de tempo do P13 para a execução das fases azul-amarelo e verde-vermelho</w:t>
      </w:r>
      <w:bookmarkEnd w:id="20"/>
    </w:p>
    <w:bookmarkEnd w:id="21"/>
    <w:p w14:paraId="274988C0" w14:textId="77777777" w:rsidR="003B1052" w:rsidRPr="001C165D" w:rsidRDefault="003B1052" w:rsidP="00DC7543">
      <w:pPr>
        <w:pStyle w:val="Imagem"/>
        <w:spacing w:line="360" w:lineRule="auto"/>
        <w:jc w:val="both"/>
        <w:rPr>
          <w:noProof/>
          <w:sz w:val="24"/>
        </w:rPr>
      </w:pPr>
      <w:r w:rsidRPr="001C165D">
        <w:rPr>
          <w:noProof/>
          <w:sz w:val="24"/>
        </w:rPr>
        <w:drawing>
          <wp:inline distT="0" distB="0" distL="0" distR="0" wp14:anchorId="43807CBD" wp14:editId="2DD1608D">
            <wp:extent cx="5760085" cy="3670300"/>
            <wp:effectExtent l="0" t="0" r="5715" b="0"/>
            <wp:docPr id="2" name="Imagem 2" descr="Gráfico, Histo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Gráfico, Histograma&#10;&#10;O conteúdo gerado por IA pode estar incorreto."/>
                    <pic:cNvPicPr/>
                  </pic:nvPicPr>
                  <pic:blipFill>
                    <a:blip r:embed="rId13"/>
                    <a:stretch>
                      <a:fillRect/>
                    </a:stretch>
                  </pic:blipFill>
                  <pic:spPr>
                    <a:xfrm>
                      <a:off x="0" y="0"/>
                      <a:ext cx="5760085" cy="3670300"/>
                    </a:xfrm>
                    <a:prstGeom prst="rect">
                      <a:avLst/>
                    </a:prstGeom>
                  </pic:spPr>
                </pic:pic>
              </a:graphicData>
            </a:graphic>
          </wp:inline>
        </w:drawing>
      </w:r>
    </w:p>
    <w:p w14:paraId="0A914FD2" w14:textId="0524CDDD" w:rsidR="003B1052" w:rsidRPr="001C165D" w:rsidRDefault="003B1052" w:rsidP="00DC7543">
      <w:pPr>
        <w:pStyle w:val="Texto"/>
      </w:pPr>
      <w:r w:rsidRPr="001C165D">
        <w:t xml:space="preserve">Observa-se na Figura 15 que a P13 despendeu mais tempo na fase verde-vermelho do que na fase azul-amarelo, vale ressaltar que a estudante jogou primeiro a versão verde-vermelho, dessa forma, quando a P13 jogou a versão azul-amarelo já conhecia o jogo. Foi realizado o teste de correlação de </w:t>
      </w:r>
      <w:proofErr w:type="spellStart"/>
      <w:r w:rsidRPr="001C165D">
        <w:t>Spearman</w:t>
      </w:r>
      <w:proofErr w:type="spellEnd"/>
      <w:r w:rsidRPr="001C165D">
        <w:t xml:space="preserve"> analisando as duas versões, obtendo como </w:t>
      </w:r>
      <w:proofErr w:type="spellStart"/>
      <w:r w:rsidRPr="001C165D">
        <w:t>r</w:t>
      </w:r>
      <w:r w:rsidRPr="001C165D">
        <w:rPr>
          <w:vertAlign w:val="subscript"/>
        </w:rPr>
        <w:t>o</w:t>
      </w:r>
      <w:proofErr w:type="spellEnd"/>
      <w:r w:rsidRPr="001C165D">
        <w:t>=0,104. Os dados são dispersos e o tempo despendido entre as duas versões é discrepante.</w:t>
      </w:r>
    </w:p>
    <w:p w14:paraId="03AFE044" w14:textId="15D5E4F8" w:rsidR="003B1052" w:rsidRPr="001C165D" w:rsidRDefault="003B1052" w:rsidP="00DC7543">
      <w:pPr>
        <w:pStyle w:val="Texto"/>
      </w:pPr>
      <w:r w:rsidRPr="001C165D">
        <w:t xml:space="preserve">Os resultados do teste BPA da participante são: Atenção Concentrada com percentil 20 e classificação inferior; Atenção Dividida com percentil 10 e classificação inferior, a Atenção Alternada com percentil 40 e classificação médio inferior, no total geral o percentil é 15 e a </w:t>
      </w:r>
      <w:r w:rsidRPr="001C165D">
        <w:lastRenderedPageBreak/>
        <w:t xml:space="preserve">classificação inferior. A P13 tem dificuldade principalmente em executar atividades que exijam que ela tenha Atenção Concentrada e Dividida. </w:t>
      </w:r>
    </w:p>
    <w:p w14:paraId="381D6E94" w14:textId="7FE60368" w:rsidR="003B1052" w:rsidRPr="001C165D" w:rsidRDefault="00497CA6" w:rsidP="00DC7543">
      <w:pPr>
        <w:pStyle w:val="Texto"/>
      </w:pPr>
      <w:r w:rsidRPr="001C165D">
        <w:t>Verificando a relação do</w:t>
      </w:r>
      <w:r w:rsidR="003B1052" w:rsidRPr="001C165D">
        <w:t xml:space="preserve">s subtipos </w:t>
      </w:r>
      <w:r w:rsidRPr="001C165D">
        <w:t xml:space="preserve">de atenção </w:t>
      </w:r>
      <w:r w:rsidR="003B1052" w:rsidRPr="001C165D">
        <w:t xml:space="preserve">com as fases do jogo, foi utilizado o teste de </w:t>
      </w:r>
      <w:proofErr w:type="spellStart"/>
      <w:r w:rsidR="003B1052" w:rsidRPr="001C165D">
        <w:t>Spearman</w:t>
      </w:r>
      <w:proofErr w:type="spellEnd"/>
      <w:r w:rsidR="003B1052" w:rsidRPr="001C165D">
        <w:t xml:space="preserve">, obtém-se </w:t>
      </w:r>
      <w:proofErr w:type="spellStart"/>
      <w:r w:rsidR="003B1052" w:rsidRPr="001C165D">
        <w:t>r</w:t>
      </w:r>
      <w:r w:rsidR="003B1052" w:rsidRPr="001C165D">
        <w:rPr>
          <w:vertAlign w:val="subscript"/>
        </w:rPr>
        <w:t>o</w:t>
      </w:r>
      <w:proofErr w:type="spellEnd"/>
      <w:r w:rsidR="003B1052" w:rsidRPr="001C165D">
        <w:t xml:space="preserve">= 0,209. Relacionando a Atenção Concentrada da versão azul-amarelo com a versão verde-vermelho, obtém-se 0,632, dessa forma é possível associar que a dificuldade da aluna em atividades que exigem Atenção Concentrada é real, independentemente da versão do jogo. </w:t>
      </w:r>
      <w:r w:rsidRPr="001C165D">
        <w:t>C</w:t>
      </w:r>
      <w:r w:rsidR="003B1052" w:rsidRPr="001C165D">
        <w:t xml:space="preserve">orrelacionando os dois subtipos com as versões do jogo, tem-se que: </w:t>
      </w:r>
      <w:proofErr w:type="spellStart"/>
      <w:r w:rsidR="003B1052" w:rsidRPr="001C165D">
        <w:t>r</w:t>
      </w:r>
      <w:r w:rsidR="003B1052" w:rsidRPr="001C165D">
        <w:rPr>
          <w:vertAlign w:val="subscript"/>
        </w:rPr>
        <w:t>o</w:t>
      </w:r>
      <w:proofErr w:type="spellEnd"/>
      <w:r w:rsidR="003B1052" w:rsidRPr="001C165D">
        <w:t>= 0,504 para o subtipo de Atenção Concentrada na versão azul-amarelo com o subtipo de Atenção Alternada da versão verde-vermelho, ou seja, a correlação é positiva, mas moderada. A aluna apresenta dificuldades nas atividades que exigem atenção, porém a dificuldade é menor quando se trata de Atenção Alternada.</w:t>
      </w:r>
    </w:p>
    <w:p w14:paraId="390131A6" w14:textId="77777777" w:rsidR="003B1052" w:rsidRPr="001C165D" w:rsidRDefault="003B1052" w:rsidP="00DC7543">
      <w:pPr>
        <w:pStyle w:val="Texto"/>
      </w:pPr>
    </w:p>
    <w:p w14:paraId="7DDA73E2" w14:textId="77777777" w:rsidR="003B1052" w:rsidRPr="001C165D" w:rsidRDefault="003B1052" w:rsidP="00DC7543">
      <w:pPr>
        <w:pStyle w:val="LegendaFigura"/>
        <w:numPr>
          <w:ilvl w:val="0"/>
          <w:numId w:val="0"/>
        </w:numPr>
        <w:spacing w:before="0" w:line="360" w:lineRule="auto"/>
        <w:jc w:val="both"/>
        <w:rPr>
          <w:sz w:val="24"/>
        </w:rPr>
      </w:pPr>
      <w:bookmarkStart w:id="22" w:name="_Toc48651535"/>
      <w:bookmarkStart w:id="23" w:name="_Hlk38835877"/>
      <w:r w:rsidRPr="001C165D">
        <w:rPr>
          <w:b/>
          <w:bCs/>
          <w:sz w:val="24"/>
        </w:rPr>
        <w:t>Figura 16 -</w:t>
      </w:r>
      <w:r w:rsidRPr="001C165D">
        <w:rPr>
          <w:sz w:val="24"/>
        </w:rPr>
        <w:t xml:space="preserve"> Relação de tempo do P18 para a execução das fases azul-amarelo e verde-vermelho</w:t>
      </w:r>
      <w:bookmarkEnd w:id="22"/>
    </w:p>
    <w:bookmarkEnd w:id="23"/>
    <w:p w14:paraId="409CA95A" w14:textId="77777777" w:rsidR="003B1052" w:rsidRPr="001C165D" w:rsidRDefault="003B1052" w:rsidP="00DC7543">
      <w:pPr>
        <w:pStyle w:val="Imagem"/>
        <w:spacing w:line="360" w:lineRule="auto"/>
        <w:jc w:val="both"/>
        <w:rPr>
          <w:noProof/>
          <w:sz w:val="24"/>
        </w:rPr>
      </w:pPr>
      <w:r w:rsidRPr="001C165D">
        <w:rPr>
          <w:noProof/>
          <w:sz w:val="24"/>
        </w:rPr>
        <w:drawing>
          <wp:inline distT="0" distB="0" distL="0" distR="0" wp14:anchorId="73CE2665" wp14:editId="5471D48B">
            <wp:extent cx="5760085" cy="3512185"/>
            <wp:effectExtent l="0" t="0" r="5715" b="5715"/>
            <wp:docPr id="3" name="Imagem 3"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Gráfico&#10;&#10;O conteúdo gerado por IA pode estar incorreto."/>
                    <pic:cNvPicPr/>
                  </pic:nvPicPr>
                  <pic:blipFill>
                    <a:blip r:embed="rId14"/>
                    <a:stretch>
                      <a:fillRect/>
                    </a:stretch>
                  </pic:blipFill>
                  <pic:spPr>
                    <a:xfrm>
                      <a:off x="0" y="0"/>
                      <a:ext cx="5760085" cy="3512185"/>
                    </a:xfrm>
                    <a:prstGeom prst="rect">
                      <a:avLst/>
                    </a:prstGeom>
                  </pic:spPr>
                </pic:pic>
              </a:graphicData>
            </a:graphic>
          </wp:inline>
        </w:drawing>
      </w:r>
    </w:p>
    <w:p w14:paraId="1623FEC4" w14:textId="77777777" w:rsidR="00085F12" w:rsidRPr="001C165D" w:rsidRDefault="00085F12" w:rsidP="00DC7543">
      <w:pPr>
        <w:pStyle w:val="Texto"/>
      </w:pPr>
    </w:p>
    <w:p w14:paraId="2EDE4860" w14:textId="77777777" w:rsidR="007777C4" w:rsidRPr="001C165D" w:rsidRDefault="003B1052" w:rsidP="007777C4">
      <w:pPr>
        <w:pStyle w:val="Texto"/>
      </w:pPr>
      <w:r w:rsidRPr="001C165D">
        <w:t xml:space="preserve">O aluno P18 o tempo despendido para conclusão das fases foi maior na versão azul-amarelo, pois foi o primeiro contato do aluno com o jogo. </w:t>
      </w:r>
      <w:r w:rsidR="007777C4" w:rsidRPr="001C165D">
        <w:t>Correlacionando a versão verde-</w:t>
      </w:r>
      <w:r w:rsidR="007777C4" w:rsidRPr="001C165D">
        <w:lastRenderedPageBreak/>
        <w:t xml:space="preserve">vermelho com a azul-amarelo, tem-se </w:t>
      </w:r>
      <w:proofErr w:type="spellStart"/>
      <w:r w:rsidR="007777C4" w:rsidRPr="001C165D">
        <w:t>r</w:t>
      </w:r>
      <w:r w:rsidR="007777C4" w:rsidRPr="001C165D">
        <w:rPr>
          <w:vertAlign w:val="subscript"/>
        </w:rPr>
        <w:t>o</w:t>
      </w:r>
      <w:proofErr w:type="spellEnd"/>
      <w:r w:rsidR="007777C4" w:rsidRPr="001C165D">
        <w:t xml:space="preserve">=0,331. O tempo despendido para a conclusão das tarefas em cada fase é diferente e os dados são dispersos. </w:t>
      </w:r>
    </w:p>
    <w:p w14:paraId="2CFD3A89" w14:textId="7147EBAB" w:rsidR="003B1052" w:rsidRPr="001C165D" w:rsidRDefault="007777C4" w:rsidP="00DC7543">
      <w:pPr>
        <w:pStyle w:val="Texto"/>
      </w:pPr>
      <w:r w:rsidRPr="001C165D">
        <w:t>Quanto ao</w:t>
      </w:r>
      <w:r w:rsidR="003B1052" w:rsidRPr="001C165D">
        <w:t>s resultados do teste BPA</w:t>
      </w:r>
      <w:r w:rsidRPr="001C165D">
        <w:t>,</w:t>
      </w:r>
      <w:r w:rsidR="003B1052" w:rsidRPr="001C165D">
        <w:t xml:space="preserve"> </w:t>
      </w:r>
      <w:r w:rsidRPr="001C165D">
        <w:t xml:space="preserve">a </w:t>
      </w:r>
      <w:r w:rsidR="003B1052" w:rsidRPr="001C165D">
        <w:t>Atenção Concentrada tem percentil 40 e classificação médio-inferior, a Atenção Dividida tem percentil 20 e classificação inferior, a Atenção Alternada tem percentil 40 e classificação inferior, o resultado geral é de percentil 30 e classificação médio-inferior. O P18 apresenta maior dificuldade em atividades que exigem dele a Atenção Dividida.</w:t>
      </w:r>
    </w:p>
    <w:p w14:paraId="4CD9918E" w14:textId="47174277" w:rsidR="003B1052" w:rsidRPr="001C165D" w:rsidRDefault="003B1052" w:rsidP="00DC7543">
      <w:pPr>
        <w:pStyle w:val="Texto"/>
      </w:pPr>
      <w:r w:rsidRPr="001C165D">
        <w:t xml:space="preserve">Analisando o subtipo de Atenção Alternada da versão verde-vermelho e com o subtipo Atenção Concentrada da versão azul-amarelo, obtém-se </w:t>
      </w:r>
      <w:proofErr w:type="spellStart"/>
      <w:r w:rsidRPr="001C165D">
        <w:t>r</w:t>
      </w:r>
      <w:r w:rsidRPr="001C165D">
        <w:rPr>
          <w:vertAlign w:val="subscript"/>
        </w:rPr>
        <w:t>o</w:t>
      </w:r>
      <w:proofErr w:type="spellEnd"/>
      <w:r w:rsidRPr="001C165D">
        <w:t>= 0,369, o aluno apresenta dificuldade em atividades que exigem esses dois subtipos</w:t>
      </w:r>
      <w:r w:rsidR="00792AB8" w:rsidRPr="001C165D">
        <w:t xml:space="preserve"> de atenção</w:t>
      </w:r>
      <w:r w:rsidRPr="001C165D">
        <w:t>.</w:t>
      </w:r>
    </w:p>
    <w:p w14:paraId="51B1DACA" w14:textId="77777777" w:rsidR="003B1052" w:rsidRPr="001C165D" w:rsidRDefault="003B1052" w:rsidP="00DC7543">
      <w:pPr>
        <w:pStyle w:val="Texto"/>
      </w:pPr>
      <w:r w:rsidRPr="001C165D">
        <w:t xml:space="preserve">Quanto a Atenção Dividida que no teste BPA os resultados são inferiores comparando os percentis (20) com os outros subtipos Atenção Concentrada (percentil 40) e Atenção Alternada (percentil 40), correlacionado os resultados do tempo despendido com os subtipos de atenção obtém-se </w:t>
      </w:r>
      <w:proofErr w:type="spellStart"/>
      <w:r w:rsidRPr="001C165D">
        <w:t>r</w:t>
      </w:r>
      <w:r w:rsidRPr="001C165D">
        <w:rPr>
          <w:vertAlign w:val="subscript"/>
        </w:rPr>
        <w:t>o</w:t>
      </w:r>
      <w:proofErr w:type="spellEnd"/>
      <w:r w:rsidRPr="001C165D">
        <w:t xml:space="preserve">= - 1,0 para Atenção Dividida na versão verde-vermelho com a Atenção Concentrada da versão verde-vermelho, o mesmo resultado foi obtido relacionando a Atenção Dividida na versão azul-amarelo com a Concentrada na versão verde-vermelho </w:t>
      </w:r>
      <w:proofErr w:type="spellStart"/>
      <w:r w:rsidRPr="001C165D">
        <w:t>r</w:t>
      </w:r>
      <w:r w:rsidRPr="001C165D">
        <w:rPr>
          <w:vertAlign w:val="subscript"/>
        </w:rPr>
        <w:t>o</w:t>
      </w:r>
      <w:proofErr w:type="spellEnd"/>
      <w:r w:rsidRPr="001C165D">
        <w:t>= - 1,0. O aluno apresenta mais dificuldade com a Atenção Dividida, por isso a diferença e já conhecia o jogo, pois iniciou com a versão azul-amarelo.</w:t>
      </w:r>
    </w:p>
    <w:p w14:paraId="2F2347EF" w14:textId="1C8CEA36" w:rsidR="003B1052" w:rsidRPr="001C165D" w:rsidRDefault="003B1052" w:rsidP="00DC7543">
      <w:pPr>
        <w:pStyle w:val="Texto"/>
      </w:pPr>
      <w:r w:rsidRPr="001C165D">
        <w:t xml:space="preserve">Quando analisado o subtipo de Atenção Dividida nas duas versões com a Atenção Concentrada na versão azul-amarelo a correlação é igual a </w:t>
      </w:r>
      <w:proofErr w:type="spellStart"/>
      <w:r w:rsidRPr="001C165D">
        <w:t>r</w:t>
      </w:r>
      <w:r w:rsidRPr="001C165D">
        <w:rPr>
          <w:vertAlign w:val="subscript"/>
        </w:rPr>
        <w:t>o</w:t>
      </w:r>
      <w:proofErr w:type="spellEnd"/>
      <w:r w:rsidRPr="001C165D">
        <w:t xml:space="preserve">= 1,0, positiva e forte, ou seja, os resultados não são dispersos. </w:t>
      </w:r>
    </w:p>
    <w:p w14:paraId="778B596A" w14:textId="77777777" w:rsidR="003B1052" w:rsidRPr="001C165D" w:rsidRDefault="003B1052" w:rsidP="00DC7543">
      <w:pPr>
        <w:pStyle w:val="Texto"/>
      </w:pPr>
      <w:r w:rsidRPr="001C165D">
        <w:t>Na próxima Figura a participante P21 demandou maior tempo na fase azul-amarelo do que na fase verde-vermelho, durante praticamente todo o jogo. Durante a aplicação dos jogos e testes a estudante demonstrava insegurança, perguntando a todo instante se estava tudo bem, solicitando confirmação para cada comportamento durante as tarefas, não tinha habilidade para utilizar o computador.</w:t>
      </w:r>
    </w:p>
    <w:p w14:paraId="37F21D30" w14:textId="77777777" w:rsidR="003B1052" w:rsidRPr="001C165D" w:rsidRDefault="003B1052" w:rsidP="00DC7543">
      <w:pPr>
        <w:pStyle w:val="LegendaFigura"/>
        <w:numPr>
          <w:ilvl w:val="0"/>
          <w:numId w:val="0"/>
        </w:numPr>
        <w:spacing w:before="0" w:line="360" w:lineRule="auto"/>
        <w:jc w:val="both"/>
        <w:rPr>
          <w:sz w:val="24"/>
        </w:rPr>
      </w:pPr>
      <w:bookmarkStart w:id="24" w:name="_Toc48651536"/>
      <w:bookmarkStart w:id="25" w:name="_Hlk38835901"/>
      <w:r w:rsidRPr="001C165D">
        <w:rPr>
          <w:b/>
          <w:bCs/>
          <w:sz w:val="24"/>
        </w:rPr>
        <w:t>Figura 17 -</w:t>
      </w:r>
      <w:r w:rsidRPr="001C165D">
        <w:rPr>
          <w:sz w:val="24"/>
        </w:rPr>
        <w:t xml:space="preserve"> Relação de tempo do P21 para a execução das fases azul-amarelo e verde-vermelho</w:t>
      </w:r>
      <w:bookmarkEnd w:id="24"/>
    </w:p>
    <w:bookmarkEnd w:id="25"/>
    <w:p w14:paraId="5E5680A5" w14:textId="77777777" w:rsidR="003B1052" w:rsidRPr="001C165D" w:rsidRDefault="003B1052" w:rsidP="00DC7543">
      <w:pPr>
        <w:pStyle w:val="Texto"/>
        <w:ind w:firstLine="0"/>
      </w:pPr>
      <w:r w:rsidRPr="001C165D">
        <w:rPr>
          <w:noProof/>
        </w:rPr>
        <w:lastRenderedPageBreak/>
        <w:drawing>
          <wp:inline distT="0" distB="0" distL="0" distR="0" wp14:anchorId="193DDFE0" wp14:editId="2DF3B1BD">
            <wp:extent cx="5760085" cy="3296920"/>
            <wp:effectExtent l="0" t="0" r="5715" b="5080"/>
            <wp:docPr id="4" name="Imagem 4"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Gráfico, Gráfico de barras&#10;&#10;O conteúdo gerado por IA pode estar incorreto."/>
                    <pic:cNvPicPr/>
                  </pic:nvPicPr>
                  <pic:blipFill>
                    <a:blip r:embed="rId15"/>
                    <a:stretch>
                      <a:fillRect/>
                    </a:stretch>
                  </pic:blipFill>
                  <pic:spPr>
                    <a:xfrm>
                      <a:off x="0" y="0"/>
                      <a:ext cx="5760085" cy="3296920"/>
                    </a:xfrm>
                    <a:prstGeom prst="rect">
                      <a:avLst/>
                    </a:prstGeom>
                  </pic:spPr>
                </pic:pic>
              </a:graphicData>
            </a:graphic>
          </wp:inline>
        </w:drawing>
      </w:r>
    </w:p>
    <w:p w14:paraId="7B300443" w14:textId="77777777" w:rsidR="003B1052" w:rsidRPr="001C165D" w:rsidRDefault="003B1052" w:rsidP="00DC7543">
      <w:pPr>
        <w:pStyle w:val="Texto"/>
      </w:pPr>
      <w:r w:rsidRPr="001C165D">
        <w:t>Quanto ao teste BPA, a aluna não tem déficit de atenção, porém apresentou dificuldade no teste de Atenção Dividida com resultado inferior à média tanto na classificação por faixa etária como por escolaridade. Os resultados obtidos por ela foram: Atenção Concentrada com percentil 70 e classificação médio-superior, Atenção Dividida com percentil 40 e classificação médio-inferior e a Atenção Alternada com percentil 70 e classificação médio-superior, como resultado geral foi obtido o percentil 65 e a classificação é médio-superior.</w:t>
      </w:r>
    </w:p>
    <w:p w14:paraId="066F8324" w14:textId="210E9D3E" w:rsidR="003B1052" w:rsidRPr="001C165D" w:rsidRDefault="003B1052" w:rsidP="00DC7543">
      <w:pPr>
        <w:pStyle w:val="Texto"/>
      </w:pPr>
      <w:r w:rsidRPr="001C165D">
        <w:t xml:space="preserve">Com base no teste de </w:t>
      </w:r>
      <w:proofErr w:type="spellStart"/>
      <w:r w:rsidRPr="001C165D">
        <w:t>Kolmogorov</w:t>
      </w:r>
      <w:proofErr w:type="spellEnd"/>
      <w:r w:rsidRPr="001C165D">
        <w:t>-Smirnov, não há normalidade entre as duas versões do jogo da P21, ou seja, o tempo despendido entre as duas é diferente, rejeita-se H</w:t>
      </w:r>
      <w:r w:rsidRPr="001C165D">
        <w:rPr>
          <w:vertAlign w:val="subscript"/>
        </w:rPr>
        <w:t>o</w:t>
      </w:r>
      <w:r w:rsidRPr="001C165D">
        <w:t>.</w:t>
      </w:r>
      <w:r w:rsidR="003F166E" w:rsidRPr="001C165D">
        <w:t xml:space="preserve"> </w:t>
      </w:r>
      <w:r w:rsidRPr="001C165D">
        <w:t xml:space="preserve">Foi realizado o teste de </w:t>
      </w:r>
      <w:proofErr w:type="spellStart"/>
      <w:r w:rsidRPr="001C165D">
        <w:t>Spearman</w:t>
      </w:r>
      <w:proofErr w:type="spellEnd"/>
      <w:r w:rsidRPr="001C165D">
        <w:t xml:space="preserve">, para as duas versões do jogo, obtendo como </w:t>
      </w:r>
      <w:proofErr w:type="spellStart"/>
      <w:r w:rsidRPr="001C165D">
        <w:t>r</w:t>
      </w:r>
      <w:r w:rsidRPr="001C165D">
        <w:rPr>
          <w:vertAlign w:val="subscript"/>
        </w:rPr>
        <w:t>o</w:t>
      </w:r>
      <w:proofErr w:type="spellEnd"/>
      <w:r w:rsidRPr="001C165D">
        <w:t xml:space="preserve">= 0,268 na versão azul-amarelo e verde-vermelho e </w:t>
      </w:r>
      <w:proofErr w:type="spellStart"/>
      <w:r w:rsidRPr="001C165D">
        <w:t>r</w:t>
      </w:r>
      <w:r w:rsidRPr="001C165D">
        <w:rPr>
          <w:vertAlign w:val="subscript"/>
        </w:rPr>
        <w:t>o</w:t>
      </w:r>
      <w:proofErr w:type="spellEnd"/>
      <w:r w:rsidRPr="001C165D">
        <w:t>=0,368 correlacionando as versões na ordem verde-vermelho e azul-amarelo. o tempo despendido em uma versão difere da outra.</w:t>
      </w:r>
    </w:p>
    <w:p w14:paraId="7F06A50F" w14:textId="6501CBE4" w:rsidR="003B1052" w:rsidRPr="001C165D" w:rsidRDefault="003B1052" w:rsidP="00DC7543">
      <w:pPr>
        <w:pStyle w:val="Texto"/>
      </w:pPr>
      <w:r w:rsidRPr="001C165D">
        <w:t>Fo</w:t>
      </w:r>
      <w:r w:rsidR="003F166E" w:rsidRPr="001C165D">
        <w:t xml:space="preserve">i </w:t>
      </w:r>
      <w:r w:rsidRPr="001C165D">
        <w:t xml:space="preserve">utilizado o teste de </w:t>
      </w:r>
      <w:proofErr w:type="spellStart"/>
      <w:r w:rsidRPr="001C165D">
        <w:t>Spearman</w:t>
      </w:r>
      <w:proofErr w:type="spellEnd"/>
      <w:r w:rsidRPr="001C165D">
        <w:t xml:space="preserve"> para correlacionar os subtipos da atenção com as fases do jogo</w:t>
      </w:r>
      <w:r w:rsidR="003F166E" w:rsidRPr="001C165D">
        <w:t>, o</w:t>
      </w:r>
      <w:r w:rsidRPr="001C165D">
        <w:t xml:space="preserve"> subtipo de Atenção Concentrada na versão verde-vermelho correlacionando com a versão azul-amarelo obtém-se </w:t>
      </w:r>
      <w:proofErr w:type="spellStart"/>
      <w:r w:rsidRPr="001C165D">
        <w:t>r</w:t>
      </w:r>
      <w:r w:rsidRPr="001C165D">
        <w:rPr>
          <w:vertAlign w:val="subscript"/>
        </w:rPr>
        <w:t>o</w:t>
      </w:r>
      <w:proofErr w:type="spellEnd"/>
      <w:r w:rsidRPr="001C165D">
        <w:t xml:space="preserve">= 0,517, é positiva, mas moderada. O subtipo Atenção Concentrada na versão verde-vermelho comparando com o subtipo Atenção Dividida na versão verde-vermelho tem </w:t>
      </w:r>
      <w:proofErr w:type="spellStart"/>
      <w:r w:rsidRPr="001C165D">
        <w:t>r</w:t>
      </w:r>
      <w:r w:rsidRPr="001C165D">
        <w:rPr>
          <w:vertAlign w:val="subscript"/>
        </w:rPr>
        <w:t>o</w:t>
      </w:r>
      <w:proofErr w:type="spellEnd"/>
      <w:r w:rsidRPr="001C165D">
        <w:t xml:space="preserve">=1,0, ou seja, a aluna despendeu tempo de forma homogênea nessas tarefas. Analisando o subtipo Atenção Dividida na versão verde-vermelho e comparando com o mesmo subtipo, porém na versão azul-amarelo obtém-se </w:t>
      </w:r>
      <w:proofErr w:type="spellStart"/>
      <w:r w:rsidRPr="001C165D">
        <w:t>r</w:t>
      </w:r>
      <w:r w:rsidRPr="001C165D">
        <w:rPr>
          <w:vertAlign w:val="subscript"/>
        </w:rPr>
        <w:t>o</w:t>
      </w:r>
      <w:proofErr w:type="spellEnd"/>
      <w:r w:rsidRPr="001C165D">
        <w:t xml:space="preserve">= - 1,0, ou seja, os dados são dispersos, embora </w:t>
      </w:r>
      <w:r w:rsidRPr="001C165D">
        <w:lastRenderedPageBreak/>
        <w:t>a aluna tenha apresentado percentil 40 (médio inferior), o tempo despendido foi diferente, a correlação é negativa, mas forte. O mesmo resultado foi percebido no subtipo de Atenção Alternada na versão azul-amarela comparando com a Atenção Dividida na versão verde-vermelho, ou seja, a diferença é significante entre as duas versões e entre os dois subtipos.</w:t>
      </w:r>
    </w:p>
    <w:p w14:paraId="3CF73E5D" w14:textId="77777777" w:rsidR="003B1052" w:rsidRPr="001C165D" w:rsidRDefault="003B1052" w:rsidP="00DC7543">
      <w:pPr>
        <w:pStyle w:val="Texto"/>
      </w:pPr>
    </w:p>
    <w:p w14:paraId="742050D2" w14:textId="77777777" w:rsidR="003B1052" w:rsidRPr="001C165D" w:rsidRDefault="003B1052" w:rsidP="00DC7543">
      <w:pPr>
        <w:pStyle w:val="LegendaFigura"/>
        <w:numPr>
          <w:ilvl w:val="0"/>
          <w:numId w:val="0"/>
        </w:numPr>
        <w:spacing w:before="0" w:line="360" w:lineRule="auto"/>
        <w:jc w:val="both"/>
        <w:rPr>
          <w:sz w:val="24"/>
        </w:rPr>
      </w:pPr>
      <w:bookmarkStart w:id="26" w:name="_Toc48651537"/>
      <w:bookmarkStart w:id="27" w:name="_Hlk38835921"/>
      <w:r w:rsidRPr="001C165D">
        <w:rPr>
          <w:b/>
          <w:bCs/>
          <w:noProof/>
          <w:sz w:val="24"/>
        </w:rPr>
        <w:drawing>
          <wp:anchor distT="0" distB="0" distL="114300" distR="114300" simplePos="0" relativeHeight="251663360" behindDoc="0" locked="0" layoutInCell="1" allowOverlap="1" wp14:anchorId="38C9EDB0" wp14:editId="35B04C09">
            <wp:simplePos x="0" y="0"/>
            <wp:positionH relativeFrom="margin">
              <wp:align>center</wp:align>
            </wp:positionH>
            <wp:positionV relativeFrom="paragraph">
              <wp:posOffset>359410</wp:posOffset>
            </wp:positionV>
            <wp:extent cx="5126990" cy="3003550"/>
            <wp:effectExtent l="0" t="0" r="16510" b="6350"/>
            <wp:wrapSquare wrapText="bothSides"/>
            <wp:docPr id="1701763624" name="Gráfico 1701763624">
              <a:extLst xmlns:a="http://schemas.openxmlformats.org/drawingml/2006/main">
                <a:ext uri="{FF2B5EF4-FFF2-40B4-BE49-F238E27FC236}">
                  <a16:creationId xmlns:a16="http://schemas.microsoft.com/office/drawing/2014/main" id="{C253A0D8-BB96-4DE5-88B0-4AAC437B7F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1C165D">
        <w:rPr>
          <w:b/>
          <w:bCs/>
          <w:sz w:val="24"/>
        </w:rPr>
        <w:t>Figura 18 -</w:t>
      </w:r>
      <w:r w:rsidRPr="001C165D">
        <w:rPr>
          <w:sz w:val="24"/>
        </w:rPr>
        <w:t xml:space="preserve"> Relação de tempo do P26 para a execução das fases azul-amarelo e verde-vermelho</w:t>
      </w:r>
      <w:bookmarkEnd w:id="26"/>
    </w:p>
    <w:bookmarkEnd w:id="27"/>
    <w:p w14:paraId="4AC2CFE6" w14:textId="77777777" w:rsidR="003B1052" w:rsidRPr="001C165D" w:rsidRDefault="003B1052" w:rsidP="00DC7543">
      <w:pPr>
        <w:pStyle w:val="Texto"/>
      </w:pPr>
    </w:p>
    <w:p w14:paraId="7958FA01" w14:textId="506B1B5C" w:rsidR="003B1052" w:rsidRPr="001C165D" w:rsidRDefault="003B1052" w:rsidP="00DC7543">
      <w:pPr>
        <w:pStyle w:val="Texto"/>
      </w:pPr>
      <w:r w:rsidRPr="001C165D">
        <w:t xml:space="preserve">O estudante P26 também precisou de maior tempo para execução da fase azul-amarelo, pois iniciou </w:t>
      </w:r>
      <w:r w:rsidR="006B5B15" w:rsidRPr="001C165D">
        <w:t>n</w:t>
      </w:r>
      <w:r w:rsidRPr="001C165D">
        <w:t xml:space="preserve">essa fase. Quanto ao teste BPA o aluno apresentou </w:t>
      </w:r>
      <w:r w:rsidR="00A12017" w:rsidRPr="001C165D">
        <w:t xml:space="preserve">percentil 30 para a Atenção Concentrada, </w:t>
      </w:r>
      <w:r w:rsidRPr="001C165D">
        <w:t>classifica</w:t>
      </w:r>
      <w:r w:rsidR="00A12017" w:rsidRPr="001C165D">
        <w:t>ção</w:t>
      </w:r>
      <w:r w:rsidRPr="001C165D">
        <w:t xml:space="preserve"> médio inferior</w:t>
      </w:r>
      <w:r w:rsidR="006B5B15" w:rsidRPr="001C165D">
        <w:t xml:space="preserve">, </w:t>
      </w:r>
      <w:r w:rsidRPr="001C165D">
        <w:t>na Atenção Dividida o percentil é 60 e a classificação médio-superior, já na Atenção Alternada o percentil é 75 e a classificação é médio-superior, no total geral o P26 obteve percentil 55 e classificação médio-superior.</w:t>
      </w:r>
    </w:p>
    <w:p w14:paraId="657BFB09" w14:textId="5FFED0E0" w:rsidR="003B1052" w:rsidRPr="001C165D" w:rsidRDefault="003B1052" w:rsidP="00DC7543">
      <w:pPr>
        <w:pStyle w:val="Texto"/>
      </w:pPr>
      <w:r w:rsidRPr="001C165D">
        <w:t xml:space="preserve">Correlacionando as duas versões do jogo com o teste de </w:t>
      </w:r>
      <w:proofErr w:type="spellStart"/>
      <w:r w:rsidRPr="001C165D">
        <w:t>Spearman</w:t>
      </w:r>
      <w:proofErr w:type="spellEnd"/>
      <w:r w:rsidRPr="001C165D">
        <w:t xml:space="preserve"> foi obtido </w:t>
      </w:r>
      <w:proofErr w:type="spellStart"/>
      <w:r w:rsidRPr="001C165D">
        <w:t>r</w:t>
      </w:r>
      <w:r w:rsidRPr="001C165D">
        <w:rPr>
          <w:vertAlign w:val="subscript"/>
        </w:rPr>
        <w:t>o</w:t>
      </w:r>
      <w:proofErr w:type="spellEnd"/>
      <w:r w:rsidRPr="001C165D">
        <w:t xml:space="preserve">=0,663, é uma correlação moderada e positiva. O mesmo coeficiente foi utilizado para analisar os dados comparando os subtipos de atenção do teste BPA com os subtipos de atenção denominados no jogo. No subtipo Atenção Concentrada o P26 tem como percentil 30 e comparando com o resultado obtido na duração das fases do jogo para o mesmo subtipo, Atenção Concentrada tem-se que </w:t>
      </w:r>
      <w:proofErr w:type="spellStart"/>
      <w:r w:rsidRPr="001C165D">
        <w:t>r</w:t>
      </w:r>
      <w:r w:rsidRPr="001C165D">
        <w:rPr>
          <w:vertAlign w:val="subscript"/>
        </w:rPr>
        <w:t>o</w:t>
      </w:r>
      <w:proofErr w:type="spellEnd"/>
      <w:r w:rsidRPr="001C165D">
        <w:t xml:space="preserve">=0,33 para a versão verde-vermelho e azul-amarelo. Esse mesmo subtipo Atenção Concentrada na versão verde-vermelho tem </w:t>
      </w:r>
      <w:proofErr w:type="spellStart"/>
      <w:r w:rsidRPr="001C165D">
        <w:t>r</w:t>
      </w:r>
      <w:r w:rsidRPr="001C165D">
        <w:rPr>
          <w:vertAlign w:val="subscript"/>
        </w:rPr>
        <w:t>o</w:t>
      </w:r>
      <w:proofErr w:type="spellEnd"/>
      <w:r w:rsidRPr="001C165D">
        <w:t xml:space="preserve">= - 0,464 comparando com a Atenção Alternada tanto da versão </w:t>
      </w:r>
      <w:r w:rsidRPr="001C165D">
        <w:lastRenderedPageBreak/>
        <w:t xml:space="preserve">verde-vermelho como na azul-amarelo, esse resultado faz sentido, pois o aluno tem alguma dificuldade em atividades que requerem Atenção Concentrada, dessa forma, as correlações estão apresentando resultados negativos e fracos. Já o subtipo Atenção Alternada na versão azul-amarelo correlacionando com a Atenção Dividida na versão verde-vermelho tem correlação positiva e forte </w:t>
      </w:r>
      <w:proofErr w:type="spellStart"/>
      <w:r w:rsidRPr="001C165D">
        <w:t>r</w:t>
      </w:r>
      <w:r w:rsidRPr="001C165D">
        <w:rPr>
          <w:vertAlign w:val="subscript"/>
        </w:rPr>
        <w:t>o</w:t>
      </w:r>
      <w:proofErr w:type="spellEnd"/>
      <w:r w:rsidRPr="001C165D">
        <w:t>= 1,0, é significante, pois a dificuldade do aluno não está nesses subtipos.</w:t>
      </w:r>
    </w:p>
    <w:p w14:paraId="605A8014" w14:textId="77777777" w:rsidR="003B1052" w:rsidRPr="001C165D" w:rsidRDefault="003B1052" w:rsidP="00DC7543">
      <w:pPr>
        <w:pStyle w:val="Texto"/>
      </w:pPr>
    </w:p>
    <w:p w14:paraId="0AF06A1E" w14:textId="77777777" w:rsidR="003B1052" w:rsidRPr="001C165D" w:rsidRDefault="003B1052" w:rsidP="00DC7543">
      <w:pPr>
        <w:pStyle w:val="LegendaFigura"/>
        <w:numPr>
          <w:ilvl w:val="0"/>
          <w:numId w:val="0"/>
        </w:numPr>
        <w:spacing w:before="0" w:line="360" w:lineRule="auto"/>
        <w:jc w:val="both"/>
        <w:rPr>
          <w:sz w:val="24"/>
        </w:rPr>
      </w:pPr>
      <w:bookmarkStart w:id="28" w:name="_Hlk38835937"/>
      <w:bookmarkStart w:id="29" w:name="_Toc48651538"/>
      <w:r w:rsidRPr="001C165D">
        <w:rPr>
          <w:b/>
          <w:bCs/>
          <w:noProof/>
          <w:sz w:val="24"/>
        </w:rPr>
        <w:drawing>
          <wp:anchor distT="0" distB="0" distL="114300" distR="114300" simplePos="0" relativeHeight="251664384" behindDoc="0" locked="0" layoutInCell="1" allowOverlap="1" wp14:anchorId="4761B99B" wp14:editId="0B1A3BF7">
            <wp:simplePos x="0" y="0"/>
            <wp:positionH relativeFrom="margin">
              <wp:align>center</wp:align>
            </wp:positionH>
            <wp:positionV relativeFrom="paragraph">
              <wp:posOffset>380805</wp:posOffset>
            </wp:positionV>
            <wp:extent cx="5400040" cy="3253105"/>
            <wp:effectExtent l="0" t="0" r="10160" b="4445"/>
            <wp:wrapSquare wrapText="bothSides"/>
            <wp:docPr id="443916743" name="Gráfico 443916743">
              <a:extLst xmlns:a="http://schemas.openxmlformats.org/drawingml/2006/main">
                <a:ext uri="{FF2B5EF4-FFF2-40B4-BE49-F238E27FC236}">
                  <a16:creationId xmlns:a16="http://schemas.microsoft.com/office/drawing/2014/main" id="{12AB6E34-0419-4922-A2E4-6D930237CA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1C165D">
        <w:rPr>
          <w:b/>
          <w:bCs/>
          <w:sz w:val="24"/>
        </w:rPr>
        <w:t>Figura 19 -</w:t>
      </w:r>
      <w:r w:rsidRPr="001C165D">
        <w:rPr>
          <w:sz w:val="24"/>
        </w:rPr>
        <w:t xml:space="preserve"> Relação de tempo do P28 para a execução das fases azul-amarelo e verde-vermelho</w:t>
      </w:r>
      <w:bookmarkEnd w:id="28"/>
      <w:bookmarkEnd w:id="29"/>
    </w:p>
    <w:p w14:paraId="28E85741" w14:textId="77777777" w:rsidR="003B1052" w:rsidRPr="001C165D" w:rsidRDefault="003B1052" w:rsidP="00DC7543">
      <w:pPr>
        <w:pStyle w:val="Texto"/>
      </w:pPr>
    </w:p>
    <w:p w14:paraId="74682F27" w14:textId="2A9045B9" w:rsidR="003B1052" w:rsidRPr="001C165D" w:rsidRDefault="007777C4" w:rsidP="007777C4">
      <w:pPr>
        <w:pStyle w:val="Texto"/>
      </w:pPr>
      <w:r w:rsidRPr="001C165D">
        <w:t>A</w:t>
      </w:r>
      <w:r w:rsidR="003B1052" w:rsidRPr="001C165D">
        <w:t xml:space="preserve"> participante P28 demandou mais tempo na fase azul-amarelo do que a verde-vermelho para a sua conclusão, embora tenha iniciado o jogo na versão verde-vermelho. </w:t>
      </w:r>
    </w:p>
    <w:p w14:paraId="5BE5E380" w14:textId="25B324A2" w:rsidR="003B1052" w:rsidRPr="001C165D" w:rsidRDefault="003B1052" w:rsidP="00DC7543">
      <w:pPr>
        <w:pStyle w:val="Texto"/>
      </w:pPr>
      <w:r w:rsidRPr="001C165D">
        <w:t xml:space="preserve">Com relação ao teste BPA, a aluna está classificada com percentis abaixo da média em relação a faixa etária, </w:t>
      </w:r>
      <w:r w:rsidR="00C562DE" w:rsidRPr="001C165D">
        <w:t xml:space="preserve">a </w:t>
      </w:r>
      <w:r w:rsidRPr="001C165D">
        <w:t xml:space="preserve">Atenção Concentrada tem percentil 30 e classificação médio-inferior, no teste de Atenção Dividida obteve percentil 40 e classificação médio-inferior, e o mesmo resultado se repete no subtipo de Atenção Alternada, o resultado geral tem percentil 35 e classificação médio-inferior. Vale ressaltar que durante a aplicação dos jogos e do teste BPA a aluna tem comportamentos perfeccionistas, executando todas as atividades com o máximo de zelo e cuidado possível, mesmo ciente de que o tempo estava sendo cronometrado. </w:t>
      </w:r>
    </w:p>
    <w:p w14:paraId="1D559AEA" w14:textId="3CE7095C" w:rsidR="003B1052" w:rsidRPr="001C165D" w:rsidRDefault="003B1052" w:rsidP="00DC7543">
      <w:pPr>
        <w:pStyle w:val="Texto"/>
      </w:pPr>
      <w:r w:rsidRPr="001C165D">
        <w:lastRenderedPageBreak/>
        <w:t>É possível abrir uma discussão sobre o fato da aluna não se importar com o tempo para a conclusão das atividades</w:t>
      </w:r>
      <w:r w:rsidR="00C562DE" w:rsidRPr="001C165D">
        <w:t xml:space="preserve"> e tentar executá-las com perfeição</w:t>
      </w:r>
      <w:r w:rsidRPr="001C165D">
        <w:t xml:space="preserve">, pois </w:t>
      </w:r>
      <w:r w:rsidR="00C562DE" w:rsidRPr="001C165D">
        <w:t>a falta de planejamento e controle de tempo, podem ser indicativos de TDAH.</w:t>
      </w:r>
      <w:r w:rsidRPr="001C165D">
        <w:t xml:space="preserve"> </w:t>
      </w:r>
    </w:p>
    <w:p w14:paraId="3719FAF3" w14:textId="7F7A611B" w:rsidR="003B1052" w:rsidRPr="001C165D" w:rsidRDefault="003B1052" w:rsidP="00DC7543">
      <w:pPr>
        <w:pStyle w:val="Texto"/>
      </w:pPr>
      <w:r w:rsidRPr="001C165D">
        <w:t xml:space="preserve">O subtipo de Atenção Concentrada tem como </w:t>
      </w:r>
      <w:proofErr w:type="spellStart"/>
      <w:r w:rsidRPr="001C165D">
        <w:t>r</w:t>
      </w:r>
      <w:r w:rsidRPr="001C165D">
        <w:rPr>
          <w:vertAlign w:val="subscript"/>
        </w:rPr>
        <w:t>o</w:t>
      </w:r>
      <w:proofErr w:type="spellEnd"/>
      <w:r w:rsidRPr="001C165D">
        <w:t xml:space="preserve">= 0,767 comparando a versão azul-amarelo e verde-vermelho. É uma correlação moderada a forte e positiva, ou tempo que a aluna despendeu nas duas versões são correlacionados. </w:t>
      </w:r>
    </w:p>
    <w:p w14:paraId="7ABCFAFD" w14:textId="14EC4F15" w:rsidR="003B1052" w:rsidRPr="001C165D" w:rsidRDefault="003B1052" w:rsidP="00DC7543">
      <w:pPr>
        <w:pStyle w:val="Texto"/>
      </w:pPr>
      <w:r w:rsidRPr="001C165D">
        <w:t xml:space="preserve">Correlacionando as versões verde-vermelho e azul-amarelo para o subtipo de atenção Alternada, tem-se </w:t>
      </w:r>
      <w:proofErr w:type="spellStart"/>
      <w:r w:rsidRPr="001C165D">
        <w:t>r</w:t>
      </w:r>
      <w:r w:rsidRPr="001C165D">
        <w:rPr>
          <w:vertAlign w:val="subscript"/>
        </w:rPr>
        <w:t>o</w:t>
      </w:r>
      <w:proofErr w:type="spellEnd"/>
      <w:r w:rsidRPr="001C165D">
        <w:t xml:space="preserve">= 0,536. Comparando a Atenção Concentrada na versão verde-vermelho com a Atenção Alternada na mesma versão há uma correlação negativa e fraca </w:t>
      </w:r>
      <w:proofErr w:type="spellStart"/>
      <w:r w:rsidRPr="001C165D">
        <w:t>r</w:t>
      </w:r>
      <w:r w:rsidRPr="001C165D">
        <w:rPr>
          <w:vertAlign w:val="subscript"/>
        </w:rPr>
        <w:t>o</w:t>
      </w:r>
      <w:proofErr w:type="spellEnd"/>
      <w:r w:rsidRPr="001C165D">
        <w:t xml:space="preserve">= - 0,214. A Atenção Dividida comparando as duas versões tem-se </w:t>
      </w:r>
      <w:proofErr w:type="spellStart"/>
      <w:r w:rsidRPr="001C165D">
        <w:t>r</w:t>
      </w:r>
      <w:r w:rsidRPr="001C165D">
        <w:rPr>
          <w:vertAlign w:val="subscript"/>
        </w:rPr>
        <w:t>o</w:t>
      </w:r>
      <w:proofErr w:type="spellEnd"/>
      <w:r w:rsidRPr="001C165D">
        <w:t>= - 1,0, ou seja, essas informações fazem sentido com o ocorrido na aplicação dos jogos e testes na aluna. O tempo despendido foi maior na versão verde-vermelho, pois a aluna iniciou o jogo nessa versão, já na versão azul-amarelo a aluna foi mais rápida, por isso a correlação obteve resultados dispersos ou negativos.</w:t>
      </w:r>
    </w:p>
    <w:p w14:paraId="3EF5BD63" w14:textId="52565864" w:rsidR="003B1052" w:rsidRPr="001C165D" w:rsidRDefault="003B1052" w:rsidP="00DC7543">
      <w:pPr>
        <w:pStyle w:val="Texto"/>
        <w:rPr>
          <w:color w:val="222222"/>
          <w:shd w:val="clear" w:color="auto" w:fill="FFFFFF"/>
        </w:rPr>
      </w:pPr>
      <w:r w:rsidRPr="001C165D">
        <w:rPr>
          <w:color w:val="222222"/>
          <w:shd w:val="clear" w:color="auto" w:fill="FFFFFF"/>
        </w:rPr>
        <w:t>Gonçalves-</w:t>
      </w:r>
      <w:proofErr w:type="spellStart"/>
      <w:r w:rsidRPr="001C165D">
        <w:rPr>
          <w:color w:val="222222"/>
          <w:shd w:val="clear" w:color="auto" w:fill="FFFFFF"/>
        </w:rPr>
        <w:t>Guedim</w:t>
      </w:r>
      <w:proofErr w:type="spellEnd"/>
      <w:r w:rsidRPr="001C165D">
        <w:rPr>
          <w:color w:val="222222"/>
          <w:shd w:val="clear" w:color="auto" w:fill="FFFFFF"/>
        </w:rPr>
        <w:t xml:space="preserve"> et al., (2017) investigaram o processamento fonológico da leitura e escrita de palavras reais e inventadas de estudantes com TDAH, obtiveram como resultado que os alunos com TDAH apresentaram desempenho inferior em memória operacional, leitura e escrita de palavras. Com base neste texto e comparando com o que ocorreu com a P28, não há queixa dessa aluna por parte dos professores, </w:t>
      </w:r>
      <w:r w:rsidR="00C562DE" w:rsidRPr="001C165D">
        <w:rPr>
          <w:color w:val="222222"/>
          <w:shd w:val="clear" w:color="auto" w:fill="FFFFFF"/>
        </w:rPr>
        <w:t>no entanto, uma pessoa com déficit de atenção pode diminuir a velocidade nas tarefas para tentar executá-las sem erros.</w:t>
      </w:r>
    </w:p>
    <w:p w14:paraId="55222245" w14:textId="77777777" w:rsidR="00C562DE" w:rsidRPr="001C165D" w:rsidRDefault="00C562DE" w:rsidP="00C562DE">
      <w:pPr>
        <w:pStyle w:val="Texto"/>
      </w:pPr>
      <w:r w:rsidRPr="001C165D">
        <w:t xml:space="preserve">Como ilustrado na Figura 20, o estudante levou mais tempo na fase azul-amarelo, pois ele iniciou o jogo por essa versão, geralmente os alunos estão despendendo maior tempo na versão que iniciam o jogo, e vale observar principalmente nas 3 últimas fases, essas são mais complexas que as anteriores e o aluno precisou de mais tempo para concluí-las. </w:t>
      </w:r>
    </w:p>
    <w:p w14:paraId="452E6972" w14:textId="77777777" w:rsidR="00747888" w:rsidRPr="001C165D" w:rsidRDefault="00747888" w:rsidP="00747888">
      <w:pPr>
        <w:pStyle w:val="Texto"/>
      </w:pPr>
      <w:r w:rsidRPr="001C165D">
        <w:t>Quanto ao resultado do teste BPA, o estudante apresenta dificuldade em tarefas que exigem Concentração e Atenção Dividida, os resultados do teste BPA, são: Atenção Concentrada com percentil 40 e classificação médio-inferior, a Atenção Dividida tem percentil 30 e classificação médio-inferior, já a Atenção Alternada tem percentil 60 e classificação médio-superior, o resultado geral é percentil 50 e classificação média.</w:t>
      </w:r>
    </w:p>
    <w:p w14:paraId="6DF6B0C8" w14:textId="77777777" w:rsidR="003B1052" w:rsidRPr="001C165D" w:rsidRDefault="003B1052" w:rsidP="00DC7543">
      <w:pPr>
        <w:pStyle w:val="Texto"/>
      </w:pPr>
    </w:p>
    <w:p w14:paraId="2BE8E3C4" w14:textId="77777777" w:rsidR="003B1052" w:rsidRPr="001C165D" w:rsidRDefault="003B1052" w:rsidP="00DC7543">
      <w:pPr>
        <w:pStyle w:val="LegendaFigura"/>
        <w:numPr>
          <w:ilvl w:val="0"/>
          <w:numId w:val="0"/>
        </w:numPr>
        <w:spacing w:before="0" w:line="360" w:lineRule="auto"/>
        <w:jc w:val="both"/>
        <w:rPr>
          <w:sz w:val="24"/>
        </w:rPr>
      </w:pPr>
      <w:bookmarkStart w:id="30" w:name="_Toc48651540"/>
      <w:r w:rsidRPr="001C165D">
        <w:rPr>
          <w:b/>
          <w:bCs/>
          <w:noProof/>
          <w:sz w:val="24"/>
        </w:rPr>
        <w:lastRenderedPageBreak/>
        <w:drawing>
          <wp:anchor distT="0" distB="0" distL="114300" distR="114300" simplePos="0" relativeHeight="251665408" behindDoc="0" locked="0" layoutInCell="1" allowOverlap="1" wp14:anchorId="087B1F3E" wp14:editId="766A3CF3">
            <wp:simplePos x="0" y="0"/>
            <wp:positionH relativeFrom="margin">
              <wp:align>center</wp:align>
            </wp:positionH>
            <wp:positionV relativeFrom="paragraph">
              <wp:posOffset>358140</wp:posOffset>
            </wp:positionV>
            <wp:extent cx="5368925" cy="3468370"/>
            <wp:effectExtent l="0" t="0" r="3175" b="17780"/>
            <wp:wrapSquare wrapText="bothSides"/>
            <wp:docPr id="747390856" name="Gráfico 747390856">
              <a:extLst xmlns:a="http://schemas.openxmlformats.org/drawingml/2006/main">
                <a:ext uri="{FF2B5EF4-FFF2-40B4-BE49-F238E27FC236}">
                  <a16:creationId xmlns:a16="http://schemas.microsoft.com/office/drawing/2014/main" id="{FDD8D0B8-9648-4BA6-9641-DD468F0C0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1C165D">
        <w:rPr>
          <w:b/>
          <w:bCs/>
          <w:sz w:val="24"/>
        </w:rPr>
        <w:t>Figura 20 -</w:t>
      </w:r>
      <w:r w:rsidRPr="001C165D">
        <w:rPr>
          <w:sz w:val="24"/>
        </w:rPr>
        <w:t xml:space="preserve"> Relação de tempo do P29 para a execução das fases azul-amarelo e verde-vermelho</w:t>
      </w:r>
      <w:bookmarkEnd w:id="30"/>
    </w:p>
    <w:p w14:paraId="7089E1E8" w14:textId="77777777" w:rsidR="00693B3B" w:rsidRPr="001C165D" w:rsidRDefault="00693B3B" w:rsidP="00DC7543">
      <w:pPr>
        <w:pStyle w:val="Texto"/>
      </w:pPr>
    </w:p>
    <w:p w14:paraId="193E096C" w14:textId="6EB36773" w:rsidR="003B1052" w:rsidRPr="001C165D" w:rsidRDefault="003B1052" w:rsidP="00DC7543">
      <w:pPr>
        <w:pStyle w:val="Texto"/>
      </w:pPr>
      <w:r w:rsidRPr="001C165D">
        <w:t xml:space="preserve">Foi correlacionado os subtipos do teste de atenção com </w:t>
      </w:r>
      <w:r w:rsidR="00693B3B" w:rsidRPr="001C165D">
        <w:t>as fases</w:t>
      </w:r>
      <w:r w:rsidRPr="001C165D">
        <w:t xml:space="preserve"> do jogo utilizando </w:t>
      </w:r>
      <w:r w:rsidR="00693B3B" w:rsidRPr="001C165D">
        <w:t>a</w:t>
      </w:r>
      <w:r w:rsidRPr="001C165D">
        <w:t xml:space="preserve"> correlação de </w:t>
      </w:r>
      <w:proofErr w:type="spellStart"/>
      <w:r w:rsidRPr="001C165D">
        <w:t>Spearman</w:t>
      </w:r>
      <w:proofErr w:type="spellEnd"/>
      <w:r w:rsidRPr="001C165D">
        <w:t xml:space="preserve">. A Atenção Concentrada tanto na versão verde-vermelho quanto na versão azul-amarelo obteve </w:t>
      </w:r>
      <w:proofErr w:type="spellStart"/>
      <w:r w:rsidRPr="001C165D">
        <w:t>r</w:t>
      </w:r>
      <w:r w:rsidRPr="001C165D">
        <w:rPr>
          <w:vertAlign w:val="subscript"/>
        </w:rPr>
        <w:t>o</w:t>
      </w:r>
      <w:proofErr w:type="spellEnd"/>
      <w:r w:rsidRPr="001C165D">
        <w:t xml:space="preserve">= 0,867. </w:t>
      </w:r>
      <w:r w:rsidR="00747888" w:rsidRPr="001C165D">
        <w:t>A</w:t>
      </w:r>
      <w:r w:rsidRPr="001C165D">
        <w:t xml:space="preserve"> Atenção Alternada comparando as duas versões têm como </w:t>
      </w:r>
      <w:proofErr w:type="spellStart"/>
      <w:r w:rsidRPr="001C165D">
        <w:t>r</w:t>
      </w:r>
      <w:r w:rsidRPr="001C165D">
        <w:rPr>
          <w:vertAlign w:val="subscript"/>
        </w:rPr>
        <w:t>o</w:t>
      </w:r>
      <w:proofErr w:type="spellEnd"/>
      <w:r w:rsidRPr="001C165D">
        <w:t xml:space="preserve">= 0,679. A Atenção Dividida comparada a qualquer outro tipo de subtipo de atenção tem </w:t>
      </w:r>
      <w:proofErr w:type="spellStart"/>
      <w:r w:rsidRPr="001C165D">
        <w:t>r</w:t>
      </w:r>
      <w:r w:rsidRPr="001C165D">
        <w:rPr>
          <w:vertAlign w:val="subscript"/>
        </w:rPr>
        <w:t>o</w:t>
      </w:r>
      <w:proofErr w:type="spellEnd"/>
      <w:r w:rsidRPr="001C165D">
        <w:t xml:space="preserve">= 1,0, vale ressaltar que o aluno obteve como resultado do teste BPA percentil 40 em Atenção Concentrada e 30 na Atenção Dividida, ou seja, o tempo despendido pelo aluno nas fases das duas versões do jogo podem ser equiparados com os subtipos com maior dificuldade. </w:t>
      </w:r>
    </w:p>
    <w:p w14:paraId="15AE6A38" w14:textId="1956BDF9" w:rsidR="003B1052" w:rsidRPr="001C165D" w:rsidRDefault="00693B3B" w:rsidP="00DC7543">
      <w:pPr>
        <w:pStyle w:val="Texto"/>
      </w:pPr>
      <w:r w:rsidRPr="001C165D">
        <w:t xml:space="preserve">Aplicou-se o teste psicológico BPA, cuja utilização adequada contribui para compreender </w:t>
      </w:r>
      <w:r w:rsidR="002502F7" w:rsidRPr="001C165D">
        <w:t xml:space="preserve">os </w:t>
      </w:r>
      <w:r w:rsidRPr="001C165D">
        <w:t>fenômenos psicológicos</w:t>
      </w:r>
      <w:r w:rsidR="002502F7" w:rsidRPr="001C165D">
        <w:t>,</w:t>
      </w:r>
      <w:r w:rsidRPr="001C165D">
        <w:t xml:space="preserve"> orientar </w:t>
      </w:r>
      <w:r w:rsidR="002502F7" w:rsidRPr="001C165D">
        <w:t xml:space="preserve">e </w:t>
      </w:r>
      <w:r w:rsidRPr="001C165D">
        <w:t>interv</w:t>
      </w:r>
      <w:r w:rsidR="002502F7" w:rsidRPr="001C165D">
        <w:t>ir</w:t>
      </w:r>
      <w:r w:rsidRPr="001C165D">
        <w:t xml:space="preserve"> conforme a demanda. Segundo a Resolução CFP nº 009/2018, a avaliação psicológica é um processo estruturado que utiliza métodos, técnicas e instrumentos para fornecer informações que apoiem decisões em contextos individuais, grupais ou institucionais </w:t>
      </w:r>
      <w:r w:rsidR="003B1052" w:rsidRPr="001C165D">
        <w:t>(AERA; APA; NCME, 2014; M</w:t>
      </w:r>
      <w:r w:rsidR="00D10975" w:rsidRPr="001C165D">
        <w:t>eyer</w:t>
      </w:r>
      <w:r w:rsidR="003B1052" w:rsidRPr="001C165D">
        <w:t xml:space="preserve"> et al., 2001; </w:t>
      </w:r>
      <w:proofErr w:type="spellStart"/>
      <w:r w:rsidR="003B1052" w:rsidRPr="001C165D">
        <w:t>U</w:t>
      </w:r>
      <w:r w:rsidR="00D10975" w:rsidRPr="001C165D">
        <w:t>rbina</w:t>
      </w:r>
      <w:proofErr w:type="spellEnd"/>
      <w:r w:rsidR="003B1052" w:rsidRPr="001C165D">
        <w:t>, 2014). Com a aplicação de testes psicológicos ou outros instrumentos o psicólogo pode conhecer melhor a pessoa que está avaliando e tomar decisões mais seguras (G</w:t>
      </w:r>
      <w:r w:rsidR="00D10975" w:rsidRPr="001C165D">
        <w:t>roth</w:t>
      </w:r>
      <w:r w:rsidR="003B1052" w:rsidRPr="001C165D">
        <w:t>-</w:t>
      </w:r>
      <w:proofErr w:type="spellStart"/>
      <w:r w:rsidR="003B1052" w:rsidRPr="001C165D">
        <w:t>M</w:t>
      </w:r>
      <w:r w:rsidR="00D10975" w:rsidRPr="001C165D">
        <w:t>arnat</w:t>
      </w:r>
      <w:proofErr w:type="spellEnd"/>
      <w:r w:rsidR="003B1052" w:rsidRPr="001C165D">
        <w:t>; W</w:t>
      </w:r>
      <w:r w:rsidR="00D10975" w:rsidRPr="001C165D">
        <w:t>right</w:t>
      </w:r>
      <w:r w:rsidR="003B1052" w:rsidRPr="001C165D">
        <w:t xml:space="preserve">, 2016; </w:t>
      </w:r>
      <w:proofErr w:type="spellStart"/>
      <w:r w:rsidR="003B1052" w:rsidRPr="001C165D">
        <w:t>W</w:t>
      </w:r>
      <w:r w:rsidR="00D10975" w:rsidRPr="001C165D">
        <w:t>echsler</w:t>
      </w:r>
      <w:proofErr w:type="spellEnd"/>
      <w:r w:rsidR="003B1052" w:rsidRPr="001C165D">
        <w:t>, 1999).</w:t>
      </w:r>
    </w:p>
    <w:p w14:paraId="5F2DAFFF" w14:textId="0C28F384" w:rsidR="003B1052" w:rsidRPr="001C165D" w:rsidRDefault="003B1052" w:rsidP="00DC7543">
      <w:pPr>
        <w:pStyle w:val="Texto"/>
      </w:pPr>
      <w:r w:rsidRPr="001C165D">
        <w:tab/>
        <w:t xml:space="preserve">O intuito da pesquisadora neste estudo foi verificar a possibilidade de uso de instrumentos diferentes que não foram citados na Resolução n° 009/2018 para auxiliar no diagnóstico de TDAH, </w:t>
      </w:r>
      <w:r w:rsidRPr="001C165D">
        <w:lastRenderedPageBreak/>
        <w:t>e foi possível perceber durante a aplicação dos jogos e do teste que o estudante com dificuldade em determinado subtipo de atenção, apresenta mais erros ou d</w:t>
      </w:r>
      <w:r w:rsidR="00792AB8" w:rsidRPr="001C165D">
        <w:t>i</w:t>
      </w:r>
      <w:r w:rsidRPr="001C165D">
        <w:t xml:space="preserve">spende maior tempo na execução dos desafios dos jogos exatamente no subtipo de atenção apontado no teste BPA. </w:t>
      </w:r>
    </w:p>
    <w:p w14:paraId="268B56CF" w14:textId="26465616" w:rsidR="003B1052" w:rsidRPr="001C165D" w:rsidRDefault="00B624EB" w:rsidP="00B624EB">
      <w:pPr>
        <w:pStyle w:val="Texto"/>
      </w:pPr>
      <w:r w:rsidRPr="001C165D">
        <w:t>Os</w:t>
      </w:r>
      <w:r w:rsidR="003B1052" w:rsidRPr="001C165D">
        <w:t xml:space="preserve"> professores apontaram inicialmente 2</w:t>
      </w:r>
      <w:r w:rsidRPr="001C165D">
        <w:t>4</w:t>
      </w:r>
      <w:r w:rsidR="003B1052" w:rsidRPr="001C165D">
        <w:t xml:space="preserve"> alunos com características de TDAH e </w:t>
      </w:r>
      <w:r w:rsidRPr="001C165D">
        <w:t>17</w:t>
      </w:r>
      <w:r w:rsidR="003B1052" w:rsidRPr="001C165D">
        <w:t xml:space="preserve"> alunos sem características de TDAH, abaixo na Tabela 17 está a quantidade de alunos com e sem características de TDAH. </w:t>
      </w:r>
      <w:r w:rsidRPr="001C165D">
        <w:t xml:space="preserve">Vale ressaltar que a pesquisadora </w:t>
      </w:r>
      <w:r w:rsidR="003B1052" w:rsidRPr="001C165D">
        <w:t xml:space="preserve">não </w:t>
      </w:r>
      <w:r w:rsidRPr="001C165D">
        <w:t xml:space="preserve">obteve informações como nome ou sexo do participante, pois </w:t>
      </w:r>
      <w:r w:rsidR="003B1052" w:rsidRPr="001C165D">
        <w:t>não teve acesso a lista</w:t>
      </w:r>
      <w:r w:rsidRPr="001C165D">
        <w:t xml:space="preserve"> de alunos</w:t>
      </w:r>
      <w:r w:rsidR="003B1052" w:rsidRPr="001C165D">
        <w:t>.</w:t>
      </w:r>
    </w:p>
    <w:p w14:paraId="4A8E0C41" w14:textId="77777777" w:rsidR="003B1052" w:rsidRPr="001C165D" w:rsidRDefault="003B1052" w:rsidP="00DC7543">
      <w:pPr>
        <w:spacing w:line="360" w:lineRule="auto"/>
        <w:ind w:firstLine="708"/>
        <w:jc w:val="both"/>
      </w:pPr>
    </w:p>
    <w:p w14:paraId="4678F746" w14:textId="77777777" w:rsidR="003B1052" w:rsidRPr="001C165D" w:rsidRDefault="003B1052" w:rsidP="008F5E72">
      <w:pPr>
        <w:spacing w:line="360" w:lineRule="auto"/>
        <w:jc w:val="center"/>
      </w:pPr>
      <w:bookmarkStart w:id="31" w:name="_Hlk54017040"/>
      <w:proofErr w:type="spellStart"/>
      <w:r w:rsidRPr="001C165D">
        <w:rPr>
          <w:b/>
          <w:bCs/>
        </w:rPr>
        <w:t>Tabela</w:t>
      </w:r>
      <w:proofErr w:type="spellEnd"/>
      <w:r w:rsidRPr="001C165D">
        <w:rPr>
          <w:b/>
          <w:bCs/>
        </w:rPr>
        <w:t xml:space="preserve"> 18</w:t>
      </w:r>
      <w:r w:rsidRPr="001C165D">
        <w:t xml:space="preserve"> - </w:t>
      </w:r>
      <w:proofErr w:type="spellStart"/>
      <w:r w:rsidRPr="001C165D">
        <w:t>Identificação</w:t>
      </w:r>
      <w:proofErr w:type="spellEnd"/>
      <w:r w:rsidRPr="001C165D">
        <w:t xml:space="preserve"> dos </w:t>
      </w:r>
      <w:proofErr w:type="spellStart"/>
      <w:r w:rsidRPr="001C165D">
        <w:t>alunos</w:t>
      </w:r>
      <w:proofErr w:type="spellEnd"/>
      <w:r w:rsidRPr="001C165D">
        <w:t xml:space="preserve"> </w:t>
      </w:r>
      <w:proofErr w:type="spellStart"/>
      <w:r w:rsidRPr="001C165D">
        <w:t>com</w:t>
      </w:r>
      <w:proofErr w:type="spellEnd"/>
      <w:r w:rsidRPr="001C165D">
        <w:t xml:space="preserve"> e </w:t>
      </w:r>
      <w:proofErr w:type="spellStart"/>
      <w:r w:rsidRPr="001C165D">
        <w:t>sem</w:t>
      </w:r>
      <w:proofErr w:type="spellEnd"/>
      <w:r w:rsidRPr="001C165D">
        <w:t xml:space="preserve"> </w:t>
      </w:r>
      <w:proofErr w:type="spellStart"/>
      <w:r w:rsidRPr="001C165D">
        <w:t>sintomas</w:t>
      </w:r>
      <w:proofErr w:type="spellEnd"/>
      <w:r w:rsidRPr="001C165D">
        <w:t xml:space="preserve"> de TDAH pelo teste BPA</w:t>
      </w:r>
    </w:p>
    <w:tbl>
      <w:tblPr>
        <w:tblW w:w="6907" w:type="dxa"/>
        <w:jc w:val="center"/>
        <w:tblCellMar>
          <w:left w:w="70" w:type="dxa"/>
          <w:right w:w="70" w:type="dxa"/>
        </w:tblCellMar>
        <w:tblLook w:val="04A0" w:firstRow="1" w:lastRow="0" w:firstColumn="1" w:lastColumn="0" w:noHBand="0" w:noVBand="1"/>
      </w:tblPr>
      <w:tblGrid>
        <w:gridCol w:w="2977"/>
        <w:gridCol w:w="1154"/>
        <w:gridCol w:w="993"/>
        <w:gridCol w:w="1154"/>
        <w:gridCol w:w="960"/>
      </w:tblGrid>
      <w:tr w:rsidR="003B1052" w:rsidRPr="001C165D" w14:paraId="43DD1631" w14:textId="77777777" w:rsidTr="00DC7543">
        <w:trPr>
          <w:trHeight w:val="312"/>
          <w:jc w:val="center"/>
        </w:trPr>
        <w:tc>
          <w:tcPr>
            <w:tcW w:w="2977" w:type="dxa"/>
            <w:tcBorders>
              <w:top w:val="single" w:sz="4" w:space="0" w:color="auto"/>
              <w:left w:val="nil"/>
              <w:bottom w:val="single" w:sz="4" w:space="0" w:color="auto"/>
              <w:right w:val="nil"/>
            </w:tcBorders>
            <w:noWrap/>
            <w:vAlign w:val="center"/>
            <w:hideMark/>
          </w:tcPr>
          <w:bookmarkEnd w:id="31"/>
          <w:p w14:paraId="29B31438" w14:textId="77777777" w:rsidR="003B1052" w:rsidRPr="001C165D" w:rsidRDefault="003B1052" w:rsidP="007C2F4E">
            <w:pPr>
              <w:jc w:val="center"/>
              <w:rPr>
                <w:b/>
                <w:bCs/>
                <w:color w:val="000000"/>
              </w:rPr>
            </w:pPr>
            <w:proofErr w:type="spellStart"/>
            <w:r w:rsidRPr="001C165D">
              <w:rPr>
                <w:b/>
                <w:bCs/>
                <w:color w:val="000000"/>
              </w:rPr>
              <w:t>Categorias</w:t>
            </w:r>
            <w:proofErr w:type="spellEnd"/>
          </w:p>
        </w:tc>
        <w:tc>
          <w:tcPr>
            <w:tcW w:w="992" w:type="dxa"/>
            <w:tcBorders>
              <w:top w:val="single" w:sz="4" w:space="0" w:color="auto"/>
              <w:left w:val="nil"/>
              <w:bottom w:val="single" w:sz="4" w:space="0" w:color="auto"/>
              <w:right w:val="nil"/>
            </w:tcBorders>
            <w:noWrap/>
            <w:vAlign w:val="center"/>
            <w:hideMark/>
          </w:tcPr>
          <w:p w14:paraId="561B6F60" w14:textId="77777777" w:rsidR="003B1052" w:rsidRPr="001C165D" w:rsidRDefault="003B1052" w:rsidP="007C2F4E">
            <w:pPr>
              <w:jc w:val="center"/>
              <w:rPr>
                <w:b/>
                <w:bCs/>
                <w:color w:val="000000"/>
              </w:rPr>
            </w:pPr>
            <w:r w:rsidRPr="001C165D">
              <w:rPr>
                <w:b/>
                <w:bCs/>
                <w:color w:val="000000"/>
              </w:rPr>
              <w:t>f (meninas)</w:t>
            </w:r>
          </w:p>
        </w:tc>
        <w:tc>
          <w:tcPr>
            <w:tcW w:w="993" w:type="dxa"/>
            <w:tcBorders>
              <w:top w:val="single" w:sz="4" w:space="0" w:color="auto"/>
              <w:left w:val="nil"/>
              <w:bottom w:val="single" w:sz="4" w:space="0" w:color="auto"/>
              <w:right w:val="nil"/>
            </w:tcBorders>
            <w:noWrap/>
            <w:vAlign w:val="center"/>
            <w:hideMark/>
          </w:tcPr>
          <w:p w14:paraId="758C9734" w14:textId="77777777" w:rsidR="003B1052" w:rsidRPr="001C165D" w:rsidRDefault="003B1052" w:rsidP="007C2F4E">
            <w:pPr>
              <w:jc w:val="center"/>
              <w:rPr>
                <w:b/>
                <w:bCs/>
                <w:color w:val="000000"/>
              </w:rPr>
            </w:pPr>
            <w:r w:rsidRPr="001C165D">
              <w:rPr>
                <w:b/>
                <w:bCs/>
                <w:color w:val="000000"/>
              </w:rPr>
              <w:t>%</w:t>
            </w:r>
          </w:p>
        </w:tc>
        <w:tc>
          <w:tcPr>
            <w:tcW w:w="985" w:type="dxa"/>
            <w:tcBorders>
              <w:top w:val="single" w:sz="4" w:space="0" w:color="auto"/>
              <w:left w:val="nil"/>
              <w:bottom w:val="single" w:sz="4" w:space="0" w:color="auto"/>
              <w:right w:val="nil"/>
            </w:tcBorders>
            <w:shd w:val="clear" w:color="000000" w:fill="FFFFFF"/>
            <w:noWrap/>
            <w:vAlign w:val="center"/>
            <w:hideMark/>
          </w:tcPr>
          <w:p w14:paraId="2D91A439" w14:textId="77777777" w:rsidR="003B1052" w:rsidRPr="001C165D" w:rsidRDefault="003B1052" w:rsidP="007C2F4E">
            <w:pPr>
              <w:jc w:val="center"/>
              <w:rPr>
                <w:b/>
                <w:bCs/>
                <w:color w:val="000000"/>
              </w:rPr>
            </w:pPr>
            <w:r w:rsidRPr="001C165D">
              <w:rPr>
                <w:b/>
                <w:bCs/>
                <w:color w:val="000000"/>
              </w:rPr>
              <w:t>f (meninos)</w:t>
            </w:r>
          </w:p>
        </w:tc>
        <w:tc>
          <w:tcPr>
            <w:tcW w:w="960" w:type="dxa"/>
            <w:tcBorders>
              <w:top w:val="single" w:sz="4" w:space="0" w:color="auto"/>
              <w:left w:val="nil"/>
              <w:bottom w:val="single" w:sz="4" w:space="0" w:color="auto"/>
              <w:right w:val="nil"/>
            </w:tcBorders>
            <w:shd w:val="clear" w:color="000000" w:fill="FFFFFF"/>
            <w:noWrap/>
            <w:vAlign w:val="center"/>
            <w:hideMark/>
          </w:tcPr>
          <w:p w14:paraId="4755DBC6" w14:textId="77777777" w:rsidR="003B1052" w:rsidRPr="001C165D" w:rsidRDefault="003B1052" w:rsidP="007C2F4E">
            <w:pPr>
              <w:jc w:val="center"/>
              <w:rPr>
                <w:b/>
                <w:bCs/>
                <w:color w:val="000000"/>
              </w:rPr>
            </w:pPr>
            <w:r w:rsidRPr="001C165D">
              <w:rPr>
                <w:b/>
                <w:bCs/>
                <w:color w:val="000000"/>
              </w:rPr>
              <w:t>%</w:t>
            </w:r>
          </w:p>
        </w:tc>
      </w:tr>
      <w:tr w:rsidR="003B1052" w:rsidRPr="001C165D" w14:paraId="5633223C" w14:textId="77777777" w:rsidTr="00DC7543">
        <w:trPr>
          <w:trHeight w:val="312"/>
          <w:jc w:val="center"/>
        </w:trPr>
        <w:tc>
          <w:tcPr>
            <w:tcW w:w="2977" w:type="dxa"/>
            <w:tcBorders>
              <w:top w:val="nil"/>
              <w:left w:val="nil"/>
              <w:bottom w:val="nil"/>
              <w:right w:val="nil"/>
            </w:tcBorders>
            <w:noWrap/>
            <w:vAlign w:val="center"/>
            <w:hideMark/>
          </w:tcPr>
          <w:p w14:paraId="13A938C9" w14:textId="77777777" w:rsidR="003B1052" w:rsidRPr="001C165D" w:rsidRDefault="003B1052" w:rsidP="00B624EB">
            <w:pPr>
              <w:jc w:val="both"/>
              <w:rPr>
                <w:color w:val="000000"/>
              </w:rPr>
            </w:pPr>
            <w:proofErr w:type="spellStart"/>
            <w:r w:rsidRPr="001C165D">
              <w:rPr>
                <w:color w:val="000000"/>
              </w:rPr>
              <w:t>Sem</w:t>
            </w:r>
            <w:proofErr w:type="spellEnd"/>
            <w:r w:rsidRPr="001C165D">
              <w:rPr>
                <w:color w:val="000000"/>
              </w:rPr>
              <w:t xml:space="preserve"> características de TDAH</w:t>
            </w:r>
          </w:p>
        </w:tc>
        <w:tc>
          <w:tcPr>
            <w:tcW w:w="992" w:type="dxa"/>
            <w:tcBorders>
              <w:top w:val="nil"/>
              <w:left w:val="nil"/>
              <w:bottom w:val="nil"/>
              <w:right w:val="nil"/>
            </w:tcBorders>
            <w:noWrap/>
            <w:vAlign w:val="center"/>
            <w:hideMark/>
          </w:tcPr>
          <w:p w14:paraId="5DF42879" w14:textId="77777777" w:rsidR="003B1052" w:rsidRPr="001C165D" w:rsidRDefault="003B1052" w:rsidP="004B5373">
            <w:pPr>
              <w:jc w:val="center"/>
              <w:rPr>
                <w:color w:val="000000"/>
              </w:rPr>
            </w:pPr>
            <w:r w:rsidRPr="001C165D">
              <w:rPr>
                <w:color w:val="000000"/>
              </w:rPr>
              <w:t>8</w:t>
            </w:r>
          </w:p>
        </w:tc>
        <w:tc>
          <w:tcPr>
            <w:tcW w:w="993" w:type="dxa"/>
            <w:tcBorders>
              <w:top w:val="nil"/>
              <w:left w:val="nil"/>
              <w:bottom w:val="nil"/>
              <w:right w:val="nil"/>
            </w:tcBorders>
            <w:noWrap/>
            <w:vAlign w:val="center"/>
            <w:hideMark/>
          </w:tcPr>
          <w:p w14:paraId="7AC17F4C" w14:textId="77777777" w:rsidR="003B1052" w:rsidRPr="001C165D" w:rsidRDefault="003B1052" w:rsidP="004B5373">
            <w:pPr>
              <w:jc w:val="center"/>
              <w:rPr>
                <w:color w:val="000000"/>
              </w:rPr>
            </w:pPr>
            <w:r w:rsidRPr="001C165D">
              <w:rPr>
                <w:color w:val="000000"/>
              </w:rPr>
              <w:t>19.51</w:t>
            </w:r>
          </w:p>
        </w:tc>
        <w:tc>
          <w:tcPr>
            <w:tcW w:w="985" w:type="dxa"/>
            <w:tcBorders>
              <w:top w:val="nil"/>
              <w:left w:val="nil"/>
              <w:bottom w:val="nil"/>
              <w:right w:val="nil"/>
            </w:tcBorders>
            <w:shd w:val="clear" w:color="000000" w:fill="FFFFFF"/>
            <w:noWrap/>
            <w:vAlign w:val="center"/>
            <w:hideMark/>
          </w:tcPr>
          <w:p w14:paraId="6C3D828A" w14:textId="77777777" w:rsidR="003B1052" w:rsidRPr="001C165D" w:rsidRDefault="003B1052" w:rsidP="004B5373">
            <w:pPr>
              <w:jc w:val="center"/>
              <w:rPr>
                <w:color w:val="000000"/>
              </w:rPr>
            </w:pPr>
            <w:r w:rsidRPr="001C165D">
              <w:rPr>
                <w:color w:val="000000"/>
              </w:rPr>
              <w:t>11</w:t>
            </w:r>
          </w:p>
        </w:tc>
        <w:tc>
          <w:tcPr>
            <w:tcW w:w="960" w:type="dxa"/>
            <w:tcBorders>
              <w:top w:val="nil"/>
              <w:left w:val="nil"/>
              <w:bottom w:val="nil"/>
              <w:right w:val="nil"/>
            </w:tcBorders>
            <w:shd w:val="clear" w:color="000000" w:fill="FFFFFF"/>
            <w:noWrap/>
            <w:vAlign w:val="center"/>
            <w:hideMark/>
          </w:tcPr>
          <w:p w14:paraId="0EC5D2C2" w14:textId="77777777" w:rsidR="003B1052" w:rsidRPr="001C165D" w:rsidRDefault="003B1052" w:rsidP="004B5373">
            <w:pPr>
              <w:jc w:val="center"/>
              <w:rPr>
                <w:color w:val="000000"/>
              </w:rPr>
            </w:pPr>
            <w:r w:rsidRPr="001C165D">
              <w:rPr>
                <w:color w:val="000000"/>
              </w:rPr>
              <w:t>26.83</w:t>
            </w:r>
          </w:p>
        </w:tc>
      </w:tr>
      <w:tr w:rsidR="003B1052" w:rsidRPr="001C165D" w14:paraId="4A086316" w14:textId="77777777" w:rsidTr="00DC7543">
        <w:trPr>
          <w:trHeight w:val="312"/>
          <w:jc w:val="center"/>
        </w:trPr>
        <w:tc>
          <w:tcPr>
            <w:tcW w:w="2977" w:type="dxa"/>
            <w:tcBorders>
              <w:top w:val="nil"/>
              <w:left w:val="nil"/>
              <w:bottom w:val="nil"/>
              <w:right w:val="nil"/>
            </w:tcBorders>
            <w:noWrap/>
            <w:vAlign w:val="center"/>
            <w:hideMark/>
          </w:tcPr>
          <w:p w14:paraId="02B535C3" w14:textId="77777777" w:rsidR="003B1052" w:rsidRPr="001C165D" w:rsidRDefault="003B1052" w:rsidP="00B624EB">
            <w:pPr>
              <w:jc w:val="both"/>
              <w:rPr>
                <w:color w:val="000000"/>
              </w:rPr>
            </w:pPr>
            <w:proofErr w:type="spellStart"/>
            <w:r w:rsidRPr="001C165D">
              <w:rPr>
                <w:color w:val="000000"/>
              </w:rPr>
              <w:t>Com</w:t>
            </w:r>
            <w:proofErr w:type="spellEnd"/>
            <w:r w:rsidRPr="001C165D">
              <w:rPr>
                <w:color w:val="000000"/>
              </w:rPr>
              <w:t xml:space="preserve"> características de TDAH</w:t>
            </w:r>
          </w:p>
        </w:tc>
        <w:tc>
          <w:tcPr>
            <w:tcW w:w="992" w:type="dxa"/>
            <w:tcBorders>
              <w:top w:val="nil"/>
              <w:left w:val="nil"/>
              <w:bottom w:val="nil"/>
              <w:right w:val="nil"/>
            </w:tcBorders>
            <w:noWrap/>
            <w:vAlign w:val="center"/>
            <w:hideMark/>
          </w:tcPr>
          <w:p w14:paraId="7CDC24C5" w14:textId="77777777" w:rsidR="003B1052" w:rsidRPr="001C165D" w:rsidRDefault="003B1052" w:rsidP="004B5373">
            <w:pPr>
              <w:jc w:val="center"/>
              <w:rPr>
                <w:color w:val="000000"/>
              </w:rPr>
            </w:pPr>
            <w:r w:rsidRPr="001C165D">
              <w:rPr>
                <w:color w:val="000000"/>
              </w:rPr>
              <w:t>9</w:t>
            </w:r>
          </w:p>
        </w:tc>
        <w:tc>
          <w:tcPr>
            <w:tcW w:w="993" w:type="dxa"/>
            <w:tcBorders>
              <w:top w:val="nil"/>
              <w:left w:val="nil"/>
              <w:bottom w:val="nil"/>
              <w:right w:val="nil"/>
            </w:tcBorders>
            <w:noWrap/>
            <w:vAlign w:val="center"/>
            <w:hideMark/>
          </w:tcPr>
          <w:p w14:paraId="247B9CD8" w14:textId="77777777" w:rsidR="003B1052" w:rsidRPr="001C165D" w:rsidRDefault="003B1052" w:rsidP="004B5373">
            <w:pPr>
              <w:jc w:val="center"/>
              <w:rPr>
                <w:color w:val="000000"/>
              </w:rPr>
            </w:pPr>
            <w:r w:rsidRPr="001C165D">
              <w:rPr>
                <w:color w:val="000000"/>
              </w:rPr>
              <w:t>21.95</w:t>
            </w:r>
          </w:p>
        </w:tc>
        <w:tc>
          <w:tcPr>
            <w:tcW w:w="985" w:type="dxa"/>
            <w:tcBorders>
              <w:top w:val="nil"/>
              <w:left w:val="nil"/>
              <w:bottom w:val="nil"/>
              <w:right w:val="nil"/>
            </w:tcBorders>
            <w:shd w:val="clear" w:color="000000" w:fill="FFFFFF"/>
            <w:noWrap/>
            <w:vAlign w:val="center"/>
            <w:hideMark/>
          </w:tcPr>
          <w:p w14:paraId="353CDE04" w14:textId="77777777" w:rsidR="003B1052" w:rsidRPr="001C165D" w:rsidRDefault="003B1052" w:rsidP="004B5373">
            <w:pPr>
              <w:jc w:val="center"/>
              <w:rPr>
                <w:color w:val="000000"/>
              </w:rPr>
            </w:pPr>
            <w:r w:rsidRPr="001C165D">
              <w:rPr>
                <w:color w:val="000000"/>
              </w:rPr>
              <w:t>13</w:t>
            </w:r>
          </w:p>
        </w:tc>
        <w:tc>
          <w:tcPr>
            <w:tcW w:w="960" w:type="dxa"/>
            <w:tcBorders>
              <w:top w:val="nil"/>
              <w:left w:val="nil"/>
              <w:bottom w:val="nil"/>
              <w:right w:val="nil"/>
            </w:tcBorders>
            <w:shd w:val="clear" w:color="000000" w:fill="FFFFFF"/>
            <w:noWrap/>
            <w:vAlign w:val="center"/>
            <w:hideMark/>
          </w:tcPr>
          <w:p w14:paraId="7B1E073B" w14:textId="77777777" w:rsidR="003B1052" w:rsidRPr="001C165D" w:rsidRDefault="003B1052" w:rsidP="004B5373">
            <w:pPr>
              <w:jc w:val="center"/>
              <w:rPr>
                <w:color w:val="000000"/>
              </w:rPr>
            </w:pPr>
            <w:r w:rsidRPr="001C165D">
              <w:rPr>
                <w:color w:val="000000"/>
              </w:rPr>
              <w:t>31.71</w:t>
            </w:r>
          </w:p>
        </w:tc>
      </w:tr>
      <w:tr w:rsidR="003B1052" w:rsidRPr="001C165D" w14:paraId="045ADE00" w14:textId="77777777" w:rsidTr="00DC7543">
        <w:trPr>
          <w:trHeight w:val="312"/>
          <w:jc w:val="center"/>
        </w:trPr>
        <w:tc>
          <w:tcPr>
            <w:tcW w:w="2977" w:type="dxa"/>
            <w:tcBorders>
              <w:top w:val="single" w:sz="4" w:space="0" w:color="auto"/>
              <w:left w:val="nil"/>
              <w:bottom w:val="single" w:sz="4" w:space="0" w:color="auto"/>
              <w:right w:val="nil"/>
            </w:tcBorders>
            <w:noWrap/>
            <w:vAlign w:val="center"/>
            <w:hideMark/>
          </w:tcPr>
          <w:p w14:paraId="3ECE1830" w14:textId="77777777" w:rsidR="003B1052" w:rsidRPr="001C165D" w:rsidRDefault="003B1052" w:rsidP="00B624EB">
            <w:pPr>
              <w:jc w:val="both"/>
              <w:rPr>
                <w:b/>
                <w:bCs/>
                <w:color w:val="000000"/>
              </w:rPr>
            </w:pPr>
            <w:r w:rsidRPr="001C165D">
              <w:rPr>
                <w:b/>
                <w:bCs/>
                <w:color w:val="000000"/>
              </w:rPr>
              <w:t>Total</w:t>
            </w:r>
          </w:p>
        </w:tc>
        <w:tc>
          <w:tcPr>
            <w:tcW w:w="992" w:type="dxa"/>
            <w:tcBorders>
              <w:top w:val="single" w:sz="4" w:space="0" w:color="auto"/>
              <w:left w:val="nil"/>
              <w:bottom w:val="single" w:sz="4" w:space="0" w:color="auto"/>
              <w:right w:val="nil"/>
            </w:tcBorders>
            <w:noWrap/>
            <w:vAlign w:val="center"/>
            <w:hideMark/>
          </w:tcPr>
          <w:p w14:paraId="0382B113" w14:textId="77777777" w:rsidR="003B1052" w:rsidRPr="001C165D" w:rsidRDefault="003B1052" w:rsidP="004B5373">
            <w:pPr>
              <w:jc w:val="center"/>
              <w:rPr>
                <w:b/>
                <w:bCs/>
                <w:color w:val="000000"/>
              </w:rPr>
            </w:pPr>
            <w:r w:rsidRPr="001C165D">
              <w:rPr>
                <w:b/>
                <w:bCs/>
                <w:color w:val="000000"/>
              </w:rPr>
              <w:t>17</w:t>
            </w:r>
          </w:p>
        </w:tc>
        <w:tc>
          <w:tcPr>
            <w:tcW w:w="993" w:type="dxa"/>
            <w:tcBorders>
              <w:top w:val="single" w:sz="4" w:space="0" w:color="auto"/>
              <w:left w:val="nil"/>
              <w:bottom w:val="single" w:sz="4" w:space="0" w:color="auto"/>
              <w:right w:val="nil"/>
            </w:tcBorders>
            <w:noWrap/>
            <w:vAlign w:val="center"/>
            <w:hideMark/>
          </w:tcPr>
          <w:p w14:paraId="47CFCBE4" w14:textId="77777777" w:rsidR="003B1052" w:rsidRPr="001C165D" w:rsidRDefault="003B1052" w:rsidP="004B5373">
            <w:pPr>
              <w:jc w:val="center"/>
              <w:rPr>
                <w:b/>
                <w:bCs/>
                <w:color w:val="000000"/>
              </w:rPr>
            </w:pPr>
            <w:r w:rsidRPr="001C165D">
              <w:rPr>
                <w:b/>
                <w:bCs/>
                <w:color w:val="000000"/>
              </w:rPr>
              <w:t>41.46</w:t>
            </w:r>
          </w:p>
        </w:tc>
        <w:tc>
          <w:tcPr>
            <w:tcW w:w="985" w:type="dxa"/>
            <w:tcBorders>
              <w:top w:val="single" w:sz="4" w:space="0" w:color="auto"/>
              <w:left w:val="nil"/>
              <w:bottom w:val="single" w:sz="4" w:space="0" w:color="auto"/>
              <w:right w:val="nil"/>
            </w:tcBorders>
            <w:shd w:val="clear" w:color="000000" w:fill="FFFFFF"/>
            <w:noWrap/>
            <w:vAlign w:val="center"/>
            <w:hideMark/>
          </w:tcPr>
          <w:p w14:paraId="09CDC731" w14:textId="77777777" w:rsidR="003B1052" w:rsidRPr="001C165D" w:rsidRDefault="003B1052" w:rsidP="004B5373">
            <w:pPr>
              <w:jc w:val="center"/>
              <w:rPr>
                <w:b/>
                <w:bCs/>
                <w:color w:val="000000"/>
              </w:rPr>
            </w:pPr>
            <w:r w:rsidRPr="001C165D">
              <w:rPr>
                <w:b/>
                <w:bCs/>
                <w:color w:val="000000"/>
              </w:rPr>
              <w:t>24</w:t>
            </w:r>
          </w:p>
        </w:tc>
        <w:tc>
          <w:tcPr>
            <w:tcW w:w="960" w:type="dxa"/>
            <w:tcBorders>
              <w:top w:val="single" w:sz="4" w:space="0" w:color="auto"/>
              <w:left w:val="nil"/>
              <w:bottom w:val="single" w:sz="4" w:space="0" w:color="auto"/>
              <w:right w:val="nil"/>
            </w:tcBorders>
            <w:shd w:val="clear" w:color="000000" w:fill="FFFFFF"/>
            <w:noWrap/>
            <w:vAlign w:val="center"/>
            <w:hideMark/>
          </w:tcPr>
          <w:p w14:paraId="365F62B7" w14:textId="77777777" w:rsidR="003B1052" w:rsidRPr="001C165D" w:rsidRDefault="003B1052" w:rsidP="004B5373">
            <w:pPr>
              <w:jc w:val="center"/>
              <w:rPr>
                <w:b/>
                <w:bCs/>
                <w:color w:val="000000"/>
              </w:rPr>
            </w:pPr>
            <w:r w:rsidRPr="001C165D">
              <w:rPr>
                <w:b/>
                <w:bCs/>
                <w:color w:val="000000"/>
              </w:rPr>
              <w:t>58.54</w:t>
            </w:r>
          </w:p>
        </w:tc>
      </w:tr>
    </w:tbl>
    <w:p w14:paraId="757264A5" w14:textId="77777777" w:rsidR="003B1052" w:rsidRPr="001C165D" w:rsidRDefault="003B1052" w:rsidP="00DC7543">
      <w:pPr>
        <w:spacing w:line="360" w:lineRule="auto"/>
        <w:ind w:firstLine="708"/>
        <w:jc w:val="both"/>
      </w:pPr>
    </w:p>
    <w:p w14:paraId="408BF6EB" w14:textId="77777777" w:rsidR="003B1052" w:rsidRPr="001C165D" w:rsidRDefault="003B1052" w:rsidP="00DC7543">
      <w:pPr>
        <w:pStyle w:val="Texto"/>
      </w:pPr>
      <w:r w:rsidRPr="001C165D">
        <w:t xml:space="preserve">Os dados acima foram levantados com o teste psicológico BPA, foram considerados com características de TDAH os alunos com resultados em mais de um subtipo de atenção com percentis inferiores ou percentil geral abaixo de 50. </w:t>
      </w:r>
    </w:p>
    <w:p w14:paraId="548C5B47" w14:textId="50E560EA" w:rsidR="003B1052" w:rsidRPr="001C165D" w:rsidRDefault="00CD07BB" w:rsidP="00DC7543">
      <w:pPr>
        <w:pStyle w:val="Texto"/>
      </w:pPr>
      <w:r w:rsidRPr="001C165D">
        <w:t xml:space="preserve">Após aplicar os jogos e o teste BPA, a pesquisadora apresentou os dados à coordenação pedagógica e à direção da escola. Durante essa reunião, surgiram relatos dos professores sobre suspeitas de déficit de atenção em alguns alunos, que coincidiram com os achados da pesquisa. Embora os docentes não sejam formados e preparados para o diagnóstico clínico, os alunos apontados pelos docentes com características de TDAH foram os alunos com maior dificuldade apresentada durante a execução dos jogos e do teste, essas dificuldades estão relacionadas à insegurança, falta de atenção, esquecimento logo após a </w:t>
      </w:r>
      <w:r w:rsidR="007C2F4E" w:rsidRPr="001C165D">
        <w:t>aprendizagem</w:t>
      </w:r>
      <w:r w:rsidRPr="001C165D">
        <w:t xml:space="preserve"> na tela do computador durante o jogo</w:t>
      </w:r>
      <w:r w:rsidR="007C2F4E" w:rsidRPr="001C165D">
        <w:t xml:space="preserve"> e</w:t>
      </w:r>
      <w:r w:rsidRPr="001C165D">
        <w:t xml:space="preserve"> impulsividade. </w:t>
      </w:r>
    </w:p>
    <w:p w14:paraId="0D66ACE7" w14:textId="194DF1A8" w:rsidR="00FC1DB0" w:rsidRPr="001C165D" w:rsidRDefault="00D10975" w:rsidP="00FC1DB0">
      <w:pPr>
        <w:pStyle w:val="Texto"/>
      </w:pPr>
      <w:r w:rsidRPr="001C165D">
        <w:rPr>
          <w:bCs/>
          <w:color w:val="000000"/>
        </w:rPr>
        <w:t>Rojas</w:t>
      </w:r>
      <w:r w:rsidR="008F5E72" w:rsidRPr="001C165D">
        <w:t xml:space="preserve"> et al., (2011) </w:t>
      </w:r>
      <w:r w:rsidR="00FC1DB0" w:rsidRPr="001C165D">
        <w:t>compar</w:t>
      </w:r>
      <w:r w:rsidR="008F5E72" w:rsidRPr="001C165D">
        <w:t>aram</w:t>
      </w:r>
      <w:r w:rsidR="00FC1DB0" w:rsidRPr="001C165D">
        <w:t xml:space="preserve"> crianças pré-escolares com e sem TDAH em tarefas neuropsicológicas. Nenhuma criança com TDAH conseguiu completar corretamente a atividade de "copiar e continuar uma sequência gráfica"; algumas cometeram erros e outras nem conseguiram terminar, mesmo com ajuda. Já as crianças sem TDAH realizaram a tarefa sem dificuldades. O padrão se repetiu em outras atividades, onde crianças com TDAH apresentaram desempenho inferior e necessidade de auxílio adulto. Esses achados se alinham com observações </w:t>
      </w:r>
      <w:r w:rsidR="00FC1DB0" w:rsidRPr="001C165D">
        <w:lastRenderedPageBreak/>
        <w:t>de professores sobre alunos com suspeita de TDAH, que demonstram insegurança, esquecimento, impulsividade e dificuldades de atenção e aprendizagem em sala de aula.</w:t>
      </w:r>
    </w:p>
    <w:p w14:paraId="473C5085" w14:textId="06E9ADDE" w:rsidR="002C6F71" w:rsidRPr="001C165D" w:rsidRDefault="002C6F71" w:rsidP="002C6F71">
      <w:pPr>
        <w:pStyle w:val="Texto"/>
      </w:pPr>
      <w:r w:rsidRPr="001C165D">
        <w:t xml:space="preserve">O uso de tecnologias educacionais demonstrou ser benéfico para alunos com TDAH, já que durante atividades com jogos e testes, eles conseguiram manter o autocontrole, sem apresentar impulsividade ou hiperatividade. Conforme relatam </w:t>
      </w:r>
      <w:r w:rsidR="00E1438C" w:rsidRPr="001C165D">
        <w:t>Costa</w:t>
      </w:r>
      <w:r w:rsidR="00D10975" w:rsidRPr="001C165D">
        <w:t xml:space="preserve"> et al.,</w:t>
      </w:r>
      <w:r w:rsidR="00E1438C" w:rsidRPr="001C165D">
        <w:t xml:space="preserve"> (2022)</w:t>
      </w:r>
      <w:r w:rsidRPr="001C165D">
        <w:t xml:space="preserve"> o uso de tecnologias na escola, especialmente jogos digitais, pode beneficiar alunos com TDAH ao estimular a curiosidade, reduzir sintomas como hiperatividade e inquietação, e ajudar na conclusão de tarefas, evitando o abandono comum dessas atividades.</w:t>
      </w:r>
    </w:p>
    <w:p w14:paraId="7341A35C" w14:textId="77777777" w:rsidR="00E802AC" w:rsidRPr="001C165D" w:rsidRDefault="00E802AC" w:rsidP="00E802AC">
      <w:pPr>
        <w:pStyle w:val="Default"/>
        <w:spacing w:line="360" w:lineRule="auto"/>
        <w:ind w:firstLine="709"/>
        <w:jc w:val="both"/>
      </w:pPr>
      <w:r w:rsidRPr="001C165D">
        <w:t xml:space="preserve">De acordo com o autor supracitado, </w:t>
      </w:r>
      <w:proofErr w:type="spellStart"/>
      <w:r w:rsidRPr="001C165D">
        <w:t>Kojiio</w:t>
      </w:r>
      <w:proofErr w:type="spellEnd"/>
      <w:r w:rsidRPr="001C165D">
        <w:t xml:space="preserve"> e </w:t>
      </w:r>
      <w:proofErr w:type="spellStart"/>
      <w:r w:rsidRPr="001C165D">
        <w:t>Scoz</w:t>
      </w:r>
      <w:proofErr w:type="spellEnd"/>
      <w:r w:rsidRPr="001C165D">
        <w:t xml:space="preserve"> (2016) afirmam que os jovens </w:t>
      </w:r>
      <w:r w:rsidRPr="001C165D">
        <w:rPr>
          <w:i/>
          <w:iCs/>
        </w:rPr>
        <w:t>gamers</w:t>
      </w:r>
      <w:r w:rsidRPr="001C165D">
        <w:t xml:space="preserve"> estão acostumados com jogos de ação, estratégia, simulação, e que estudos recentes apontam que esses jogadores estão desenvolvendo seus processos cognitivos e transferindo estas habilidades para atividades do dia a dia. </w:t>
      </w:r>
    </w:p>
    <w:p w14:paraId="5852B55B" w14:textId="76FE6EA2" w:rsidR="003B1052" w:rsidRPr="001C165D" w:rsidRDefault="004E20D1" w:rsidP="00DC7543">
      <w:pPr>
        <w:pStyle w:val="Texto"/>
        <w:rPr>
          <w:rFonts w:eastAsiaTheme="minorHAnsi"/>
          <w:lang w:eastAsia="en-US"/>
        </w:rPr>
      </w:pPr>
      <w:r w:rsidRPr="001C165D">
        <w:t>Relacionando o uso de tecnologia na escola com</w:t>
      </w:r>
      <w:r w:rsidR="008232B0" w:rsidRPr="001C165D">
        <w:t xml:space="preserve"> a pesquisa de </w:t>
      </w:r>
      <w:r w:rsidR="003B1052" w:rsidRPr="001C165D">
        <w:t xml:space="preserve">Baptista (2017) </w:t>
      </w:r>
      <w:r w:rsidR="008F5E72" w:rsidRPr="001C165D">
        <w:t xml:space="preserve">sobre </w:t>
      </w:r>
      <w:r w:rsidR="003B1052" w:rsidRPr="001C165D">
        <w:t xml:space="preserve">a possibilidade de aquisição de conhecimento por meio da utilização de jogos sérios. O pesquisador demonstrou em seus resultados que é possível utilizar um jogo para adquirir competências durante um treino. </w:t>
      </w:r>
      <w:r w:rsidR="003B1052" w:rsidRPr="001C165D">
        <w:rPr>
          <w:rFonts w:eastAsiaTheme="minorHAnsi"/>
          <w:lang w:eastAsia="en-US"/>
        </w:rPr>
        <w:t xml:space="preserve">Afirma ainda que os jogos sérios podem ser uma oportunidade de evitar os métodos tradicionais de validação de competências adquiridas. </w:t>
      </w:r>
    </w:p>
    <w:p w14:paraId="565A0BA1" w14:textId="3C0B7999" w:rsidR="003B1052" w:rsidRPr="001C165D" w:rsidRDefault="003B1052" w:rsidP="00DC7543">
      <w:pPr>
        <w:pStyle w:val="Default"/>
        <w:spacing w:line="360" w:lineRule="auto"/>
        <w:ind w:firstLine="709"/>
        <w:jc w:val="both"/>
      </w:pPr>
      <w:r w:rsidRPr="001C165D">
        <w:t xml:space="preserve">As autoras </w:t>
      </w:r>
      <w:proofErr w:type="spellStart"/>
      <w:r w:rsidRPr="001C165D">
        <w:t>Hochsprung</w:t>
      </w:r>
      <w:proofErr w:type="spellEnd"/>
      <w:r w:rsidRPr="001C165D">
        <w:t xml:space="preserve"> e Cruz (2017) desenvolveram uma revisão sistemática selecionando pesquisas </w:t>
      </w:r>
      <w:r w:rsidR="00E802AC" w:rsidRPr="001C165D">
        <w:t>com aplicação</w:t>
      </w:r>
      <w:r w:rsidRPr="001C165D">
        <w:t xml:space="preserve"> de jogos eletrônicos comerciais em escolas com fins de aprendizagem. Entre os </w:t>
      </w:r>
      <w:r w:rsidR="00E802AC" w:rsidRPr="001C165D">
        <w:t>achados</w:t>
      </w:r>
      <w:r w:rsidRPr="001C165D">
        <w:t xml:space="preserve"> apontam que nenhum deles utilizou jogos como instrumento de aprendizagem em classe. Concluem que ainda há um paradigma antigo quanto à aplicação de jogos eletrônicos comerciais voltados para a educação.</w:t>
      </w:r>
    </w:p>
    <w:p w14:paraId="019F0649" w14:textId="77777777" w:rsidR="00E802AC" w:rsidRPr="001C165D" w:rsidRDefault="00E802AC" w:rsidP="00E802AC">
      <w:pPr>
        <w:pStyle w:val="Texto"/>
      </w:pPr>
      <w:r w:rsidRPr="001C165D">
        <w:t>Jogos sérios podem ser úteis na avaliação psicológica, no diagnóstico e na aprendizagem escolar. Lacerda e Andrade (2019) defendem a superação de métodos tradicionais, como o quadro negro e o livro didático. A rápida transformação digital e a adoção de tecnologias na sociedade, impulsionadas pela 4ª Revolução Industrial, também contribuem para essas mudanças (Silva, 2018).</w:t>
      </w:r>
    </w:p>
    <w:p w14:paraId="05060795" w14:textId="59B0BC6F" w:rsidR="000366FB" w:rsidRPr="001C165D" w:rsidRDefault="000366FB">
      <w:pPr>
        <w:pBdr>
          <w:top w:val="nil"/>
          <w:left w:val="nil"/>
          <w:bottom w:val="nil"/>
          <w:right w:val="nil"/>
          <w:between w:val="nil"/>
        </w:pBdr>
        <w:spacing w:line="360" w:lineRule="auto"/>
        <w:jc w:val="both"/>
        <w:rPr>
          <w:color w:val="000000"/>
          <w:lang w:val="pt-BR"/>
        </w:rPr>
      </w:pPr>
    </w:p>
    <w:p w14:paraId="3BED284F" w14:textId="422E7C80" w:rsidR="004E03D8" w:rsidRPr="001C165D" w:rsidRDefault="00137A2E" w:rsidP="00792AB8">
      <w:pPr>
        <w:pStyle w:val="Texto"/>
        <w:ind w:firstLine="0"/>
        <w:rPr>
          <w:b/>
          <w:bCs/>
          <w:i/>
          <w:iCs/>
        </w:rPr>
      </w:pPr>
      <w:r w:rsidRPr="001C165D">
        <w:rPr>
          <w:b/>
          <w:bCs/>
          <w:i/>
          <w:iCs/>
        </w:rPr>
        <w:t>Conclusões</w:t>
      </w:r>
    </w:p>
    <w:p w14:paraId="1430388B" w14:textId="77777777" w:rsidR="004E03D8" w:rsidRPr="001C165D" w:rsidRDefault="004E03D8" w:rsidP="004E03D8">
      <w:pPr>
        <w:pStyle w:val="Texto"/>
      </w:pPr>
    </w:p>
    <w:p w14:paraId="54786EB4" w14:textId="091D06B5" w:rsidR="00D10975" w:rsidRPr="001C165D" w:rsidRDefault="004E03D8" w:rsidP="00D10975">
      <w:pPr>
        <w:pStyle w:val="Texto"/>
      </w:pPr>
      <w:r w:rsidRPr="001C165D">
        <w:lastRenderedPageBreak/>
        <w:t>Respondendo aos objetivos o jogo fo</w:t>
      </w:r>
      <w:r w:rsidR="00792AB8" w:rsidRPr="001C165D">
        <w:t>i</w:t>
      </w:r>
      <w:r w:rsidRPr="001C165D">
        <w:t xml:space="preserve"> aplicado, tabulado e analisado de acordo com o tempo e os erros cometidos. </w:t>
      </w:r>
      <w:bookmarkStart w:id="32" w:name="_Hlk52129483"/>
      <w:r w:rsidR="00D10975" w:rsidRPr="001C165D">
        <w:t>Os erros e o tempo despendido em cada tarefa aumentam de acordo com o grau de complexidade das fases do jogo.</w:t>
      </w:r>
      <w:r w:rsidR="00D10975" w:rsidRPr="001C165D">
        <w:t xml:space="preserve"> </w:t>
      </w:r>
    </w:p>
    <w:p w14:paraId="52C79990" w14:textId="39970607" w:rsidR="00CD07BB" w:rsidRPr="001C165D" w:rsidRDefault="004E03D8" w:rsidP="004E03D8">
      <w:pPr>
        <w:pStyle w:val="Texto"/>
      </w:pPr>
      <w:r w:rsidRPr="001C165D">
        <w:t>Alunos com TDAH demandam maior tempo para a conclusão das fases.</w:t>
      </w:r>
      <w:r w:rsidR="00CD07BB" w:rsidRPr="001C165D">
        <w:t xml:space="preserve"> </w:t>
      </w:r>
      <w:bookmarkEnd w:id="32"/>
    </w:p>
    <w:p w14:paraId="6F51A4D6" w14:textId="02340B9A" w:rsidR="004E03D8" w:rsidRPr="001C165D" w:rsidRDefault="004E03D8" w:rsidP="004E03D8">
      <w:pPr>
        <w:pStyle w:val="Texto"/>
      </w:pPr>
      <w:r w:rsidRPr="001C165D">
        <w:t xml:space="preserve">Não foi possível verificar e analisar todos os alunos devido a falha no armazenamento das informações </w:t>
      </w:r>
      <w:r w:rsidR="006C2AB0" w:rsidRPr="001C165D">
        <w:t>d</w:t>
      </w:r>
      <w:r w:rsidRPr="001C165D">
        <w:t xml:space="preserve">o jogo, </w:t>
      </w:r>
      <w:r w:rsidR="006C2AB0" w:rsidRPr="001C165D">
        <w:t xml:space="preserve">os </w:t>
      </w:r>
      <w:r w:rsidRPr="001C165D">
        <w:t xml:space="preserve">estudantes que participaram de todas as etapas foram tabulados e analisados. </w:t>
      </w:r>
    </w:p>
    <w:p w14:paraId="309DD0C5" w14:textId="102F5244" w:rsidR="004E03D8" w:rsidRPr="001C165D" w:rsidRDefault="004E03D8" w:rsidP="004E03D8">
      <w:pPr>
        <w:pStyle w:val="Texto"/>
      </w:pPr>
      <w:bookmarkStart w:id="33" w:name="_Hlk52129539"/>
      <w:r w:rsidRPr="001C165D">
        <w:t>Foi verificado que as fases do jogo denominadas com os subtipos de atenção se relacionam com os subtipos de atenção do teste BPA</w:t>
      </w:r>
      <w:r w:rsidR="006C2AB0" w:rsidRPr="001C165D">
        <w:t>.</w:t>
      </w:r>
    </w:p>
    <w:p w14:paraId="315ED329" w14:textId="6C887128" w:rsidR="004E03D8" w:rsidRPr="001C165D" w:rsidRDefault="004E03D8" w:rsidP="004E03D8">
      <w:pPr>
        <w:pStyle w:val="Texto"/>
      </w:pPr>
      <w:r w:rsidRPr="001C165D">
        <w:t xml:space="preserve">O jogo utilizado </w:t>
      </w:r>
      <w:r w:rsidR="00D36E4A" w:rsidRPr="001C165D">
        <w:t>é</w:t>
      </w:r>
      <w:r w:rsidRPr="001C165D">
        <w:t xml:space="preserve"> sensíve</w:t>
      </w:r>
      <w:r w:rsidR="00D36E4A" w:rsidRPr="001C165D">
        <w:t>l</w:t>
      </w:r>
      <w:r w:rsidRPr="001C165D">
        <w:t xml:space="preserve"> para mensurar a capacidade geral de atenção e realizar uma avaliação específica do(s) subtipo(s) de atenção. Dessa forma, as fases do jogo identificadas com o subtipo de atenção que o estudante apresentou maior dificuldade, é o mesmo subtipo de atenção que o estudante apresentou resultado abaixo da média esperada no teste BPA.</w:t>
      </w:r>
    </w:p>
    <w:p w14:paraId="1DD78B36" w14:textId="6C009087" w:rsidR="004E03D8" w:rsidRPr="001C165D" w:rsidRDefault="004E03D8" w:rsidP="004E03D8">
      <w:pPr>
        <w:pStyle w:val="Texto"/>
      </w:pPr>
      <w:r w:rsidRPr="001C165D">
        <w:t xml:space="preserve">A utilização de </w:t>
      </w:r>
      <w:r w:rsidR="00D36E4A" w:rsidRPr="001C165D">
        <w:t xml:space="preserve">um </w:t>
      </w:r>
      <w:r w:rsidRPr="001C165D">
        <w:t>jog</w:t>
      </w:r>
      <w:r w:rsidR="00D36E4A" w:rsidRPr="001C165D">
        <w:t>o</w:t>
      </w:r>
      <w:r w:rsidRPr="001C165D">
        <w:t xml:space="preserve"> sério em uma escola auxiliou na hipótese diagnóstica de TDAH de estudantes sem laudo de TDAH. Portanto, esse jogo pode ser út</w:t>
      </w:r>
      <w:r w:rsidR="00D36E4A" w:rsidRPr="001C165D">
        <w:t>il</w:t>
      </w:r>
      <w:r w:rsidRPr="001C165D">
        <w:t xml:space="preserve"> como novo método de auxílio ao diagnóstico de TDAH. Vale ressaltar, que não pode ser descartada uma avaliação psicológica realizada por um profissional-psicólogo, pois é necessário avaliar outras variáveis </w:t>
      </w:r>
      <w:r w:rsidR="006C2AB0" w:rsidRPr="001C165D">
        <w:t xml:space="preserve">e funções </w:t>
      </w:r>
      <w:r w:rsidRPr="001C165D">
        <w:t>para se obter um diagnóstico confiável</w:t>
      </w:r>
      <w:r w:rsidR="006C2AB0" w:rsidRPr="001C165D">
        <w:t xml:space="preserve">, pois </w:t>
      </w:r>
      <w:r w:rsidR="00D10975" w:rsidRPr="001C165D">
        <w:t>pode haver</w:t>
      </w:r>
      <w:r w:rsidR="006C2AB0" w:rsidRPr="001C165D">
        <w:t xml:space="preserve"> comorbidades.</w:t>
      </w:r>
      <w:r w:rsidRPr="001C165D">
        <w:t xml:space="preserve"> </w:t>
      </w:r>
    </w:p>
    <w:bookmarkEnd w:id="33"/>
    <w:p w14:paraId="7FF00231" w14:textId="77777777" w:rsidR="00137A2E" w:rsidRPr="001C165D" w:rsidRDefault="00137A2E">
      <w:pPr>
        <w:pBdr>
          <w:top w:val="nil"/>
          <w:left w:val="nil"/>
          <w:bottom w:val="nil"/>
          <w:right w:val="nil"/>
          <w:between w:val="nil"/>
        </w:pBdr>
        <w:jc w:val="center"/>
        <w:rPr>
          <w:b/>
          <w:color w:val="000000"/>
          <w:lang w:val="pt-BR"/>
        </w:rPr>
      </w:pPr>
    </w:p>
    <w:p w14:paraId="0506079C" w14:textId="7BBDE2D1" w:rsidR="000366FB" w:rsidRPr="001C165D" w:rsidRDefault="00000000">
      <w:pPr>
        <w:pBdr>
          <w:top w:val="nil"/>
          <w:left w:val="nil"/>
          <w:bottom w:val="nil"/>
          <w:right w:val="nil"/>
          <w:between w:val="nil"/>
        </w:pBdr>
        <w:jc w:val="center"/>
        <w:rPr>
          <w:b/>
          <w:i/>
          <w:iCs/>
          <w:color w:val="000000"/>
        </w:rPr>
      </w:pPr>
      <w:proofErr w:type="spellStart"/>
      <w:r w:rsidRPr="001C165D">
        <w:rPr>
          <w:b/>
          <w:i/>
          <w:iCs/>
          <w:color w:val="000000"/>
        </w:rPr>
        <w:t>Refer</w:t>
      </w:r>
      <w:r w:rsidR="00137A2E" w:rsidRPr="001C165D">
        <w:rPr>
          <w:b/>
          <w:i/>
          <w:iCs/>
          <w:color w:val="000000"/>
        </w:rPr>
        <w:t>ê</w:t>
      </w:r>
      <w:r w:rsidRPr="001C165D">
        <w:rPr>
          <w:b/>
          <w:i/>
          <w:iCs/>
          <w:color w:val="000000"/>
        </w:rPr>
        <w:t>nc</w:t>
      </w:r>
      <w:r w:rsidR="00137A2E" w:rsidRPr="001C165D">
        <w:rPr>
          <w:b/>
          <w:i/>
          <w:iCs/>
          <w:color w:val="000000"/>
        </w:rPr>
        <w:t>ias</w:t>
      </w:r>
      <w:proofErr w:type="spellEnd"/>
    </w:p>
    <w:p w14:paraId="196102A1" w14:textId="77777777" w:rsidR="00137A2E" w:rsidRPr="001C165D" w:rsidRDefault="00137A2E">
      <w:pPr>
        <w:pBdr>
          <w:top w:val="nil"/>
          <w:left w:val="nil"/>
          <w:bottom w:val="nil"/>
          <w:right w:val="nil"/>
          <w:between w:val="nil"/>
        </w:pBdr>
        <w:jc w:val="center"/>
        <w:rPr>
          <w:b/>
          <w:color w:val="000000"/>
        </w:rPr>
      </w:pPr>
    </w:p>
    <w:p w14:paraId="27EF67EF" w14:textId="464CCC92" w:rsidR="00F23983" w:rsidRPr="001C165D" w:rsidRDefault="00F23983" w:rsidP="001C165D">
      <w:pPr>
        <w:autoSpaceDE w:val="0"/>
        <w:autoSpaceDN w:val="0"/>
        <w:adjustRightInd w:val="0"/>
        <w:spacing w:line="360" w:lineRule="auto"/>
        <w:rPr>
          <w:lang w:val="en-US"/>
        </w:rPr>
      </w:pPr>
      <w:proofErr w:type="spellStart"/>
      <w:r w:rsidRPr="001C165D">
        <w:t>A</w:t>
      </w:r>
      <w:r w:rsidR="00D10975" w:rsidRPr="001C165D">
        <w:t>bt</w:t>
      </w:r>
      <w:proofErr w:type="spellEnd"/>
      <w:r w:rsidRPr="001C165D">
        <w:t xml:space="preserve"> C. C. </w:t>
      </w:r>
      <w:r w:rsidR="00D10975" w:rsidRPr="001C165D">
        <w:t>(</w:t>
      </w:r>
      <w:r w:rsidR="00D10975" w:rsidRPr="001C165D">
        <w:rPr>
          <w:lang w:val="en-US"/>
        </w:rPr>
        <w:t>1987</w:t>
      </w:r>
      <w:r w:rsidR="00D10975" w:rsidRPr="001C165D">
        <w:rPr>
          <w:lang w:val="en-US"/>
        </w:rPr>
        <w:t xml:space="preserve">). </w:t>
      </w:r>
      <w:proofErr w:type="spellStart"/>
      <w:r w:rsidRPr="001C165D">
        <w:rPr>
          <w:i/>
          <w:iCs/>
        </w:rPr>
        <w:t>Serious</w:t>
      </w:r>
      <w:proofErr w:type="spellEnd"/>
      <w:r w:rsidRPr="001C165D">
        <w:rPr>
          <w:i/>
          <w:iCs/>
        </w:rPr>
        <w:t xml:space="preserve"> </w:t>
      </w:r>
      <w:proofErr w:type="spellStart"/>
      <w:r w:rsidRPr="001C165D">
        <w:rPr>
          <w:i/>
          <w:iCs/>
        </w:rPr>
        <w:t>Games</w:t>
      </w:r>
      <w:proofErr w:type="spellEnd"/>
      <w:r w:rsidRPr="001C165D">
        <w:rPr>
          <w:i/>
          <w:iCs/>
        </w:rPr>
        <w:t>.</w:t>
      </w:r>
      <w:r w:rsidRPr="001C165D">
        <w:t xml:space="preserve"> </w:t>
      </w:r>
      <w:r w:rsidRPr="001C165D">
        <w:rPr>
          <w:lang w:val="en-US"/>
        </w:rPr>
        <w:t>Lanham Seabrook, M. D: University Press of America.</w:t>
      </w:r>
    </w:p>
    <w:p w14:paraId="4975DF94" w14:textId="3DB959C1" w:rsidR="00AA1F70" w:rsidRPr="001C165D" w:rsidRDefault="00AA1F70" w:rsidP="001C165D">
      <w:pPr>
        <w:pStyle w:val="Default"/>
        <w:spacing w:line="360" w:lineRule="auto"/>
        <w:ind w:left="709" w:hanging="709"/>
        <w:rPr>
          <w:color w:val="auto"/>
          <w:lang w:val="en-US"/>
        </w:rPr>
      </w:pPr>
      <w:r w:rsidRPr="001C165D">
        <w:rPr>
          <w:color w:val="auto"/>
          <w:lang w:val="en-US"/>
        </w:rPr>
        <w:t>AERA; APA</w:t>
      </w:r>
      <w:r w:rsidR="0020016A" w:rsidRPr="001C165D">
        <w:rPr>
          <w:color w:val="auto"/>
          <w:lang w:val="en-US"/>
        </w:rPr>
        <w:t xml:space="preserve"> &amp;</w:t>
      </w:r>
      <w:r w:rsidRPr="001C165D">
        <w:rPr>
          <w:color w:val="auto"/>
          <w:lang w:val="en-US"/>
        </w:rPr>
        <w:t xml:space="preserve"> NCME. </w:t>
      </w:r>
      <w:r w:rsidR="003B2B6D" w:rsidRPr="001C165D">
        <w:rPr>
          <w:color w:val="auto"/>
          <w:lang w:val="en-US"/>
        </w:rPr>
        <w:t>(</w:t>
      </w:r>
      <w:r w:rsidR="003B2B6D" w:rsidRPr="001C165D">
        <w:rPr>
          <w:color w:val="auto"/>
          <w:lang w:val="en-US"/>
        </w:rPr>
        <w:t>2014</w:t>
      </w:r>
      <w:r w:rsidR="003B2B6D" w:rsidRPr="001C165D">
        <w:rPr>
          <w:color w:val="auto"/>
          <w:lang w:val="en-US"/>
        </w:rPr>
        <w:t xml:space="preserve">). </w:t>
      </w:r>
      <w:r w:rsidRPr="001C165D">
        <w:rPr>
          <w:i/>
          <w:iCs/>
          <w:color w:val="auto"/>
          <w:lang w:val="en-US"/>
        </w:rPr>
        <w:t>Standards for educational and psychological testing.</w:t>
      </w:r>
      <w:r w:rsidRPr="001C165D">
        <w:rPr>
          <w:color w:val="auto"/>
          <w:lang w:val="en-US"/>
        </w:rPr>
        <w:t xml:space="preserve"> Washington, DC: American Educational Research Association.</w:t>
      </w:r>
    </w:p>
    <w:p w14:paraId="2FD9FE4B" w14:textId="09366C1B" w:rsidR="00CA050A" w:rsidRPr="001C165D" w:rsidRDefault="00CA050A" w:rsidP="001C165D">
      <w:pPr>
        <w:pBdr>
          <w:top w:val="nil"/>
          <w:left w:val="nil"/>
          <w:bottom w:val="nil"/>
          <w:right w:val="nil"/>
          <w:between w:val="nil"/>
        </w:pBdr>
        <w:spacing w:line="360" w:lineRule="auto"/>
        <w:ind w:left="709" w:hanging="709"/>
        <w:rPr>
          <w:bCs/>
        </w:rPr>
      </w:pPr>
      <w:r w:rsidRPr="001C165D">
        <w:rPr>
          <w:bCs/>
        </w:rPr>
        <w:t xml:space="preserve">American </w:t>
      </w:r>
      <w:proofErr w:type="spellStart"/>
      <w:r w:rsidRPr="001C165D">
        <w:rPr>
          <w:bCs/>
        </w:rPr>
        <w:t>Psychiatric</w:t>
      </w:r>
      <w:proofErr w:type="spellEnd"/>
      <w:r w:rsidRPr="001C165D">
        <w:rPr>
          <w:bCs/>
        </w:rPr>
        <w:t xml:space="preserve"> </w:t>
      </w:r>
      <w:proofErr w:type="spellStart"/>
      <w:r w:rsidRPr="001C165D">
        <w:rPr>
          <w:bCs/>
        </w:rPr>
        <w:t>Association</w:t>
      </w:r>
      <w:proofErr w:type="spellEnd"/>
      <w:r w:rsidRPr="001C165D">
        <w:rPr>
          <w:bCs/>
        </w:rPr>
        <w:t xml:space="preserve">. (2023). </w:t>
      </w:r>
      <w:r w:rsidRPr="001C165D">
        <w:rPr>
          <w:bCs/>
          <w:i/>
          <w:iCs/>
        </w:rPr>
        <w:t xml:space="preserve">Manual diagnóstico e </w:t>
      </w:r>
      <w:proofErr w:type="spellStart"/>
      <w:r w:rsidRPr="001C165D">
        <w:rPr>
          <w:bCs/>
          <w:i/>
          <w:iCs/>
        </w:rPr>
        <w:t>estatístico</w:t>
      </w:r>
      <w:proofErr w:type="spellEnd"/>
      <w:r w:rsidRPr="001C165D">
        <w:rPr>
          <w:bCs/>
          <w:i/>
          <w:iCs/>
        </w:rPr>
        <w:t xml:space="preserve"> de </w:t>
      </w:r>
      <w:proofErr w:type="spellStart"/>
      <w:r w:rsidRPr="001C165D">
        <w:rPr>
          <w:bCs/>
          <w:i/>
          <w:iCs/>
        </w:rPr>
        <w:t>transtornos</w:t>
      </w:r>
      <w:proofErr w:type="spellEnd"/>
      <w:r w:rsidRPr="001C165D">
        <w:rPr>
          <w:bCs/>
          <w:i/>
          <w:iCs/>
        </w:rPr>
        <w:t xml:space="preserve"> </w:t>
      </w:r>
      <w:proofErr w:type="spellStart"/>
      <w:r w:rsidRPr="001C165D">
        <w:rPr>
          <w:bCs/>
          <w:i/>
          <w:iCs/>
        </w:rPr>
        <w:t>mentais</w:t>
      </w:r>
      <w:proofErr w:type="spellEnd"/>
      <w:r w:rsidRPr="001C165D">
        <w:rPr>
          <w:bCs/>
          <w:i/>
          <w:iCs/>
        </w:rPr>
        <w:t>: DSM-5-TR</w:t>
      </w:r>
      <w:r w:rsidRPr="001C165D">
        <w:rPr>
          <w:bCs/>
        </w:rPr>
        <w:t xml:space="preserve"> (5ª ed., texto revisado; </w:t>
      </w:r>
      <w:proofErr w:type="spellStart"/>
      <w:r w:rsidRPr="001C165D">
        <w:rPr>
          <w:bCs/>
        </w:rPr>
        <w:t>Aristides</w:t>
      </w:r>
      <w:proofErr w:type="spellEnd"/>
      <w:r w:rsidRPr="001C165D">
        <w:rPr>
          <w:bCs/>
        </w:rPr>
        <w:t xml:space="preserve"> </w:t>
      </w:r>
      <w:proofErr w:type="spellStart"/>
      <w:r w:rsidRPr="001C165D">
        <w:rPr>
          <w:bCs/>
        </w:rPr>
        <w:t>Volpato</w:t>
      </w:r>
      <w:proofErr w:type="spellEnd"/>
      <w:r w:rsidRPr="001C165D">
        <w:rPr>
          <w:bCs/>
        </w:rPr>
        <w:t xml:space="preserve"> </w:t>
      </w:r>
      <w:proofErr w:type="spellStart"/>
      <w:r w:rsidRPr="001C165D">
        <w:rPr>
          <w:bCs/>
        </w:rPr>
        <w:t>Cordioli</w:t>
      </w:r>
      <w:proofErr w:type="spellEnd"/>
      <w:r w:rsidRPr="001C165D">
        <w:rPr>
          <w:bCs/>
        </w:rPr>
        <w:t xml:space="preserve"> et al., Rev. técnica; </w:t>
      </w:r>
      <w:proofErr w:type="spellStart"/>
      <w:r w:rsidRPr="001C165D">
        <w:rPr>
          <w:bCs/>
        </w:rPr>
        <w:t>Maria</w:t>
      </w:r>
      <w:proofErr w:type="spellEnd"/>
      <w:r w:rsidRPr="001C165D">
        <w:rPr>
          <w:bCs/>
        </w:rPr>
        <w:t xml:space="preserve"> </w:t>
      </w:r>
      <w:proofErr w:type="spellStart"/>
      <w:r w:rsidRPr="001C165D">
        <w:rPr>
          <w:bCs/>
        </w:rPr>
        <w:t>Inês</w:t>
      </w:r>
      <w:proofErr w:type="spellEnd"/>
      <w:r w:rsidRPr="001C165D">
        <w:rPr>
          <w:bCs/>
        </w:rPr>
        <w:t xml:space="preserve"> </w:t>
      </w:r>
      <w:proofErr w:type="spellStart"/>
      <w:r w:rsidRPr="001C165D">
        <w:rPr>
          <w:bCs/>
        </w:rPr>
        <w:t>Corrêa</w:t>
      </w:r>
      <w:proofErr w:type="spellEnd"/>
      <w:r w:rsidRPr="001C165D">
        <w:rPr>
          <w:bCs/>
        </w:rPr>
        <w:t xml:space="preserve"> Nascimento et al., Trad.). </w:t>
      </w:r>
      <w:proofErr w:type="spellStart"/>
      <w:r w:rsidRPr="001C165D">
        <w:rPr>
          <w:bCs/>
        </w:rPr>
        <w:t>Artmed</w:t>
      </w:r>
      <w:proofErr w:type="spellEnd"/>
      <w:r w:rsidRPr="001C165D">
        <w:rPr>
          <w:bCs/>
        </w:rPr>
        <w:t>.</w:t>
      </w:r>
    </w:p>
    <w:p w14:paraId="3BA0179B" w14:textId="567A60A2" w:rsidR="00435AEB" w:rsidRPr="001C165D" w:rsidRDefault="00C76BB7" w:rsidP="001C165D">
      <w:pPr>
        <w:pBdr>
          <w:top w:val="nil"/>
          <w:left w:val="nil"/>
          <w:bottom w:val="nil"/>
          <w:right w:val="nil"/>
          <w:between w:val="nil"/>
        </w:pBdr>
        <w:spacing w:line="360" w:lineRule="auto"/>
        <w:ind w:left="709" w:hanging="709"/>
        <w:rPr>
          <w:bCs/>
        </w:rPr>
      </w:pPr>
      <w:proofErr w:type="spellStart"/>
      <w:r w:rsidRPr="001C165D">
        <w:rPr>
          <w:bCs/>
        </w:rPr>
        <w:t>Azoubel</w:t>
      </w:r>
      <w:proofErr w:type="spellEnd"/>
      <w:r w:rsidRPr="001C165D">
        <w:rPr>
          <w:bCs/>
        </w:rPr>
        <w:t xml:space="preserve">, M. S., &amp; </w:t>
      </w:r>
      <w:proofErr w:type="spellStart"/>
      <w:r w:rsidRPr="001C165D">
        <w:rPr>
          <w:bCs/>
        </w:rPr>
        <w:t>Pergher</w:t>
      </w:r>
      <w:proofErr w:type="spellEnd"/>
      <w:r w:rsidRPr="001C165D">
        <w:rPr>
          <w:bCs/>
        </w:rPr>
        <w:t xml:space="preserve">, N. K. (2017). </w:t>
      </w:r>
      <w:proofErr w:type="spellStart"/>
      <w:r w:rsidRPr="001C165D">
        <w:rPr>
          <w:bCs/>
        </w:rPr>
        <w:t>Levantamento</w:t>
      </w:r>
      <w:proofErr w:type="spellEnd"/>
      <w:r w:rsidRPr="001C165D">
        <w:rPr>
          <w:bCs/>
        </w:rPr>
        <w:t xml:space="preserve"> sobre a </w:t>
      </w:r>
      <w:proofErr w:type="spellStart"/>
      <w:r w:rsidRPr="001C165D">
        <w:rPr>
          <w:bCs/>
        </w:rPr>
        <w:t>utilização</w:t>
      </w:r>
      <w:proofErr w:type="spellEnd"/>
      <w:r w:rsidRPr="001C165D">
        <w:rPr>
          <w:bCs/>
        </w:rPr>
        <w:t xml:space="preserve"> de </w:t>
      </w:r>
      <w:proofErr w:type="spellStart"/>
      <w:r w:rsidRPr="001C165D">
        <w:rPr>
          <w:bCs/>
        </w:rPr>
        <w:t>jogos</w:t>
      </w:r>
      <w:proofErr w:type="spellEnd"/>
      <w:r w:rsidRPr="001C165D">
        <w:rPr>
          <w:bCs/>
        </w:rPr>
        <w:t xml:space="preserve"> </w:t>
      </w:r>
      <w:proofErr w:type="spellStart"/>
      <w:r w:rsidRPr="001C165D">
        <w:rPr>
          <w:bCs/>
        </w:rPr>
        <w:t>na</w:t>
      </w:r>
      <w:proofErr w:type="spellEnd"/>
      <w:r w:rsidRPr="001C165D">
        <w:rPr>
          <w:bCs/>
        </w:rPr>
        <w:t xml:space="preserve"> </w:t>
      </w:r>
      <w:proofErr w:type="spellStart"/>
      <w:r w:rsidRPr="001C165D">
        <w:rPr>
          <w:bCs/>
        </w:rPr>
        <w:t>Análise</w:t>
      </w:r>
      <w:proofErr w:type="spellEnd"/>
      <w:r w:rsidRPr="001C165D">
        <w:rPr>
          <w:bCs/>
        </w:rPr>
        <w:t xml:space="preserve"> do </w:t>
      </w:r>
      <w:proofErr w:type="spellStart"/>
      <w:r w:rsidRPr="001C165D">
        <w:rPr>
          <w:bCs/>
        </w:rPr>
        <w:t>Comportamento</w:t>
      </w:r>
      <w:proofErr w:type="spellEnd"/>
      <w:r w:rsidRPr="001C165D">
        <w:rPr>
          <w:bCs/>
        </w:rPr>
        <w:t xml:space="preserve"> Aplicada. </w:t>
      </w:r>
      <w:r w:rsidRPr="001C165D">
        <w:rPr>
          <w:bCs/>
          <w:i/>
          <w:iCs/>
        </w:rPr>
        <w:t xml:space="preserve">Perspectivas em </w:t>
      </w:r>
      <w:proofErr w:type="spellStart"/>
      <w:r w:rsidRPr="001C165D">
        <w:rPr>
          <w:bCs/>
          <w:i/>
          <w:iCs/>
        </w:rPr>
        <w:t>análise</w:t>
      </w:r>
      <w:proofErr w:type="spellEnd"/>
      <w:r w:rsidRPr="001C165D">
        <w:rPr>
          <w:bCs/>
          <w:i/>
          <w:iCs/>
        </w:rPr>
        <w:t xml:space="preserve"> do </w:t>
      </w:r>
      <w:proofErr w:type="spellStart"/>
      <w:r w:rsidRPr="001C165D">
        <w:rPr>
          <w:bCs/>
          <w:i/>
          <w:iCs/>
        </w:rPr>
        <w:t>comportamento</w:t>
      </w:r>
      <w:proofErr w:type="spellEnd"/>
      <w:r w:rsidRPr="001C165D">
        <w:rPr>
          <w:bCs/>
        </w:rPr>
        <w:t>, </w:t>
      </w:r>
      <w:r w:rsidRPr="001C165D">
        <w:rPr>
          <w:bCs/>
          <w:i/>
          <w:iCs/>
        </w:rPr>
        <w:t>8</w:t>
      </w:r>
      <w:r w:rsidRPr="001C165D">
        <w:rPr>
          <w:bCs/>
        </w:rPr>
        <w:t>(2), 215-225.</w:t>
      </w:r>
    </w:p>
    <w:p w14:paraId="32F7AE28" w14:textId="6281412C" w:rsidR="009106AD" w:rsidRPr="001C165D" w:rsidRDefault="009106AD" w:rsidP="001C165D">
      <w:pPr>
        <w:shd w:val="clear" w:color="auto" w:fill="FFFFFF"/>
        <w:spacing w:line="360" w:lineRule="auto"/>
        <w:ind w:left="709" w:hanging="709"/>
        <w:rPr>
          <w:lang w:val="en-US"/>
        </w:rPr>
      </w:pPr>
      <w:proofErr w:type="spellStart"/>
      <w:r w:rsidRPr="001C165D">
        <w:t>B</w:t>
      </w:r>
      <w:r w:rsidR="003B2B6D" w:rsidRPr="001C165D">
        <w:t>anaschewski</w:t>
      </w:r>
      <w:proofErr w:type="spellEnd"/>
      <w:r w:rsidRPr="001C165D">
        <w:fldChar w:fldCharType="begin"/>
      </w:r>
      <w:r w:rsidRPr="001C165D">
        <w:rPr>
          <w:lang w:val="en-US"/>
        </w:rPr>
        <w:instrText>HYPERLINK "https://acamh.onlinelibrary.wiley.com/action/doSearch?ContribAuthorStored=Banaschewski%2C+Tobias"</w:instrText>
      </w:r>
      <w:r w:rsidRPr="001C165D">
        <w:fldChar w:fldCharType="separate"/>
      </w:r>
      <w:r w:rsidRPr="001C165D">
        <w:fldChar w:fldCharType="end"/>
      </w:r>
      <w:r w:rsidRPr="001C165D">
        <w:rPr>
          <w:lang w:val="en-US"/>
        </w:rPr>
        <w:t>, T.; R</w:t>
      </w:r>
      <w:r w:rsidR="003B2B6D" w:rsidRPr="001C165D">
        <w:rPr>
          <w:lang w:val="en-US"/>
        </w:rPr>
        <w:t>uppert</w:t>
      </w:r>
      <w:r w:rsidRPr="001C165D">
        <w:rPr>
          <w:lang w:val="en-US"/>
        </w:rPr>
        <w:t>, S.; T</w:t>
      </w:r>
      <w:r w:rsidR="003B2B6D" w:rsidRPr="001C165D">
        <w:rPr>
          <w:lang w:val="en-US"/>
        </w:rPr>
        <w:t>annock</w:t>
      </w:r>
      <w:r w:rsidRPr="001C165D">
        <w:rPr>
          <w:lang w:val="en-US"/>
        </w:rPr>
        <w:t>, R.; A</w:t>
      </w:r>
      <w:r w:rsidR="003B2B6D" w:rsidRPr="001C165D">
        <w:rPr>
          <w:lang w:val="en-US"/>
        </w:rPr>
        <w:t>lbrecht</w:t>
      </w:r>
      <w:r w:rsidRPr="001C165D">
        <w:rPr>
          <w:lang w:val="en-US"/>
        </w:rPr>
        <w:t>, B.; B</w:t>
      </w:r>
      <w:r w:rsidR="003B2B6D" w:rsidRPr="001C165D">
        <w:rPr>
          <w:lang w:val="en-US"/>
        </w:rPr>
        <w:t>ecker</w:t>
      </w:r>
      <w:r w:rsidRPr="001C165D">
        <w:rPr>
          <w:lang w:val="en-US"/>
        </w:rPr>
        <w:t>, B.; U</w:t>
      </w:r>
      <w:r w:rsidR="003B2B6D" w:rsidRPr="001C165D">
        <w:rPr>
          <w:lang w:val="en-US"/>
        </w:rPr>
        <w:t>ebel</w:t>
      </w:r>
      <w:r w:rsidRPr="001C165D">
        <w:rPr>
          <w:lang w:val="en-US"/>
        </w:rPr>
        <w:t>, H.; S</w:t>
      </w:r>
      <w:r w:rsidR="003B2B6D" w:rsidRPr="001C165D">
        <w:rPr>
          <w:lang w:val="en-US"/>
        </w:rPr>
        <w:t>ergeant</w:t>
      </w:r>
      <w:r w:rsidRPr="001C165D">
        <w:rPr>
          <w:lang w:val="en-US"/>
        </w:rPr>
        <w:t>, J. A.</w:t>
      </w:r>
      <w:r w:rsidR="0020016A" w:rsidRPr="001C165D">
        <w:rPr>
          <w:lang w:val="en-US"/>
        </w:rPr>
        <w:t>&amp;</w:t>
      </w:r>
      <w:r w:rsidRPr="001C165D">
        <w:rPr>
          <w:lang w:val="en-US"/>
        </w:rPr>
        <w:t xml:space="preserve"> R</w:t>
      </w:r>
      <w:r w:rsidR="003B2B6D" w:rsidRPr="001C165D">
        <w:rPr>
          <w:lang w:val="en-US"/>
        </w:rPr>
        <w:t>othenberger</w:t>
      </w:r>
      <w:r w:rsidRPr="001C165D">
        <w:rPr>
          <w:lang w:val="en-US"/>
        </w:rPr>
        <w:t xml:space="preserve">, A. </w:t>
      </w:r>
      <w:r w:rsidR="003B2B6D" w:rsidRPr="001C165D">
        <w:rPr>
          <w:lang w:val="en-US"/>
        </w:rPr>
        <w:t xml:space="preserve">(2006). </w:t>
      </w:r>
      <w:r w:rsidRPr="001C165D">
        <w:rPr>
          <w:lang w:val="en-US"/>
        </w:rPr>
        <w:t xml:space="preserve">Color perception in ADHD. </w:t>
      </w:r>
      <w:r w:rsidRPr="001C165D">
        <w:rPr>
          <w:i/>
          <w:iCs/>
          <w:lang w:val="en-US"/>
        </w:rPr>
        <w:t>J Child Psychol Psychiatry</w:t>
      </w:r>
      <w:r w:rsidRPr="001C165D">
        <w:rPr>
          <w:lang w:val="en-US"/>
        </w:rPr>
        <w:t>, 47: 568-572.</w:t>
      </w:r>
    </w:p>
    <w:p w14:paraId="12593D5A" w14:textId="407EB09D" w:rsidR="009529D7" w:rsidRPr="001C165D" w:rsidRDefault="009529D7" w:rsidP="001C165D">
      <w:pPr>
        <w:pBdr>
          <w:top w:val="nil"/>
          <w:left w:val="nil"/>
          <w:bottom w:val="nil"/>
          <w:right w:val="nil"/>
          <w:between w:val="nil"/>
        </w:pBdr>
        <w:spacing w:line="360" w:lineRule="auto"/>
        <w:ind w:left="709" w:hanging="709"/>
        <w:rPr>
          <w:bCs/>
        </w:rPr>
      </w:pPr>
      <w:r w:rsidRPr="001C165D">
        <w:rPr>
          <w:bCs/>
        </w:rPr>
        <w:lastRenderedPageBreak/>
        <w:t>Baptista, R. J. V. (2017). </w:t>
      </w:r>
      <w:proofErr w:type="spellStart"/>
      <w:r w:rsidRPr="001C165D">
        <w:rPr>
          <w:bCs/>
          <w:i/>
          <w:iCs/>
        </w:rPr>
        <w:t>Jogos</w:t>
      </w:r>
      <w:proofErr w:type="spellEnd"/>
      <w:r w:rsidRPr="001C165D">
        <w:rPr>
          <w:bCs/>
          <w:i/>
          <w:iCs/>
        </w:rPr>
        <w:t xml:space="preserve"> </w:t>
      </w:r>
      <w:proofErr w:type="spellStart"/>
      <w:r w:rsidRPr="001C165D">
        <w:rPr>
          <w:bCs/>
          <w:i/>
          <w:iCs/>
        </w:rPr>
        <w:t>Sérios</w:t>
      </w:r>
      <w:proofErr w:type="spellEnd"/>
      <w:r w:rsidRPr="001C165D">
        <w:rPr>
          <w:bCs/>
          <w:i/>
          <w:iCs/>
        </w:rPr>
        <w:t xml:space="preserve"> para </w:t>
      </w:r>
      <w:proofErr w:type="spellStart"/>
      <w:r w:rsidRPr="001C165D">
        <w:rPr>
          <w:bCs/>
          <w:i/>
          <w:iCs/>
        </w:rPr>
        <w:t>Treino</w:t>
      </w:r>
      <w:proofErr w:type="spellEnd"/>
      <w:r w:rsidRPr="001C165D">
        <w:rPr>
          <w:bCs/>
          <w:i/>
          <w:iCs/>
        </w:rPr>
        <w:t xml:space="preserve"> e </w:t>
      </w:r>
      <w:proofErr w:type="spellStart"/>
      <w:r w:rsidRPr="001C165D">
        <w:rPr>
          <w:bCs/>
          <w:i/>
          <w:iCs/>
        </w:rPr>
        <w:t>Certificação</w:t>
      </w:r>
      <w:proofErr w:type="spellEnd"/>
      <w:r w:rsidRPr="001C165D">
        <w:rPr>
          <w:bCs/>
          <w:i/>
          <w:iCs/>
        </w:rPr>
        <w:t xml:space="preserve"> de </w:t>
      </w:r>
      <w:proofErr w:type="spellStart"/>
      <w:r w:rsidRPr="001C165D">
        <w:rPr>
          <w:bCs/>
          <w:i/>
          <w:iCs/>
        </w:rPr>
        <w:t>Competências</w:t>
      </w:r>
      <w:proofErr w:type="spellEnd"/>
      <w:r w:rsidRPr="001C165D">
        <w:rPr>
          <w:bCs/>
        </w:rPr>
        <w:t> </w:t>
      </w:r>
      <w:r w:rsidR="003B2B6D" w:rsidRPr="001C165D">
        <w:rPr>
          <w:bCs/>
        </w:rPr>
        <w:t xml:space="preserve">[Tese de </w:t>
      </w:r>
      <w:proofErr w:type="spellStart"/>
      <w:r w:rsidR="003B2B6D" w:rsidRPr="001C165D">
        <w:rPr>
          <w:bCs/>
        </w:rPr>
        <w:t>doutorado</w:t>
      </w:r>
      <w:proofErr w:type="spellEnd"/>
      <w:r w:rsidR="003B2B6D" w:rsidRPr="001C165D">
        <w:rPr>
          <w:bCs/>
        </w:rPr>
        <w:t>]</w:t>
      </w:r>
      <w:r w:rsidRPr="001C165D">
        <w:rPr>
          <w:bCs/>
        </w:rPr>
        <w:t xml:space="preserve">, </w:t>
      </w:r>
      <w:proofErr w:type="spellStart"/>
      <w:r w:rsidRPr="001C165D">
        <w:rPr>
          <w:bCs/>
        </w:rPr>
        <w:t>Universidade</w:t>
      </w:r>
      <w:proofErr w:type="spellEnd"/>
      <w:r w:rsidRPr="001C165D">
        <w:rPr>
          <w:bCs/>
        </w:rPr>
        <w:t xml:space="preserve"> do Porto.</w:t>
      </w:r>
    </w:p>
    <w:p w14:paraId="6D72797C" w14:textId="4983FE83" w:rsidR="00F23983" w:rsidRPr="001C165D" w:rsidRDefault="00F23983" w:rsidP="001C165D">
      <w:pPr>
        <w:spacing w:line="360" w:lineRule="auto"/>
        <w:ind w:left="709" w:hanging="709"/>
        <w:rPr>
          <w:shd w:val="clear" w:color="auto" w:fill="FFFFFF"/>
          <w:lang w:val="en-US"/>
        </w:rPr>
      </w:pPr>
      <w:proofErr w:type="spellStart"/>
      <w:r w:rsidRPr="001C165D">
        <w:rPr>
          <w:shd w:val="clear" w:color="auto" w:fill="FFFFFF"/>
          <w:lang w:val="en-US"/>
        </w:rPr>
        <w:t>B</w:t>
      </w:r>
      <w:r w:rsidR="003B2B6D" w:rsidRPr="001C165D">
        <w:rPr>
          <w:shd w:val="clear" w:color="auto" w:fill="FFFFFF"/>
          <w:lang w:val="en-US"/>
        </w:rPr>
        <w:t>ioulac</w:t>
      </w:r>
      <w:proofErr w:type="spellEnd"/>
      <w:r w:rsidRPr="001C165D">
        <w:rPr>
          <w:shd w:val="clear" w:color="auto" w:fill="FFFFFF"/>
          <w:lang w:val="en-US"/>
        </w:rPr>
        <w:t>, S., L</w:t>
      </w:r>
      <w:r w:rsidR="003B2B6D" w:rsidRPr="001C165D">
        <w:rPr>
          <w:shd w:val="clear" w:color="auto" w:fill="FFFFFF"/>
          <w:lang w:val="en-US"/>
        </w:rPr>
        <w:t>allemand</w:t>
      </w:r>
      <w:r w:rsidRPr="001C165D">
        <w:rPr>
          <w:shd w:val="clear" w:color="auto" w:fill="FFFFFF"/>
          <w:lang w:val="en-US"/>
        </w:rPr>
        <w:t xml:space="preserve">, S., </w:t>
      </w:r>
      <w:proofErr w:type="spellStart"/>
      <w:r w:rsidRPr="001C165D">
        <w:rPr>
          <w:shd w:val="clear" w:color="auto" w:fill="FFFFFF"/>
          <w:lang w:val="en-US"/>
        </w:rPr>
        <w:t>F</w:t>
      </w:r>
      <w:r w:rsidR="003B2B6D" w:rsidRPr="001C165D">
        <w:rPr>
          <w:shd w:val="clear" w:color="auto" w:fill="FFFFFF"/>
          <w:lang w:val="en-US"/>
        </w:rPr>
        <w:t>abrigoule</w:t>
      </w:r>
      <w:proofErr w:type="spellEnd"/>
      <w:r w:rsidRPr="001C165D">
        <w:rPr>
          <w:shd w:val="clear" w:color="auto" w:fill="FFFFFF"/>
          <w:lang w:val="en-US"/>
        </w:rPr>
        <w:t xml:space="preserve">, C., </w:t>
      </w:r>
      <w:proofErr w:type="spellStart"/>
      <w:r w:rsidRPr="001C165D">
        <w:rPr>
          <w:shd w:val="clear" w:color="auto" w:fill="FFFFFF"/>
          <w:lang w:val="en-US"/>
        </w:rPr>
        <w:t>T</w:t>
      </w:r>
      <w:r w:rsidR="003B2B6D" w:rsidRPr="001C165D">
        <w:rPr>
          <w:shd w:val="clear" w:color="auto" w:fill="FFFFFF"/>
          <w:lang w:val="en-US"/>
        </w:rPr>
        <w:t>houmy</w:t>
      </w:r>
      <w:proofErr w:type="spellEnd"/>
      <w:r w:rsidRPr="001C165D">
        <w:rPr>
          <w:shd w:val="clear" w:color="auto" w:fill="FFFFFF"/>
          <w:lang w:val="en-US"/>
        </w:rPr>
        <w:t>, A. L., P</w:t>
      </w:r>
      <w:r w:rsidR="003B2B6D" w:rsidRPr="001C165D">
        <w:rPr>
          <w:shd w:val="clear" w:color="auto" w:fill="FFFFFF"/>
          <w:lang w:val="en-US"/>
        </w:rPr>
        <w:t>hilip</w:t>
      </w:r>
      <w:r w:rsidRPr="001C165D">
        <w:rPr>
          <w:shd w:val="clear" w:color="auto" w:fill="FFFFFF"/>
          <w:lang w:val="en-US"/>
        </w:rPr>
        <w:t>, P.</w:t>
      </w:r>
      <w:r w:rsidR="0020016A" w:rsidRPr="001C165D">
        <w:rPr>
          <w:shd w:val="clear" w:color="auto" w:fill="FFFFFF"/>
          <w:lang w:val="en-US"/>
        </w:rPr>
        <w:t xml:space="preserve"> &amp;</w:t>
      </w:r>
      <w:r w:rsidRPr="001C165D">
        <w:rPr>
          <w:shd w:val="clear" w:color="auto" w:fill="FFFFFF"/>
          <w:lang w:val="en-US"/>
        </w:rPr>
        <w:t xml:space="preserve"> B</w:t>
      </w:r>
      <w:r w:rsidR="003B2B6D" w:rsidRPr="001C165D">
        <w:rPr>
          <w:shd w:val="clear" w:color="auto" w:fill="FFFFFF"/>
          <w:lang w:val="en-US"/>
        </w:rPr>
        <w:t>ouvard</w:t>
      </w:r>
      <w:r w:rsidRPr="001C165D">
        <w:rPr>
          <w:shd w:val="clear" w:color="auto" w:fill="FFFFFF"/>
          <w:lang w:val="en-US"/>
        </w:rPr>
        <w:t xml:space="preserve">, M. P. </w:t>
      </w:r>
      <w:r w:rsidR="003B2B6D" w:rsidRPr="001C165D">
        <w:rPr>
          <w:shd w:val="clear" w:color="auto" w:fill="FFFFFF"/>
          <w:lang w:val="en-US"/>
        </w:rPr>
        <w:t xml:space="preserve">(2014). </w:t>
      </w:r>
      <w:r w:rsidRPr="001C165D">
        <w:rPr>
          <w:shd w:val="clear" w:color="auto" w:fill="FFFFFF"/>
          <w:lang w:val="en-US"/>
        </w:rPr>
        <w:t>Video game performances are preserved in ADHD children compared with controls.</w:t>
      </w:r>
      <w:r w:rsidRPr="001C165D">
        <w:rPr>
          <w:rStyle w:val="apple-converted-space"/>
          <w:rFonts w:eastAsiaTheme="majorEastAsia"/>
          <w:shd w:val="clear" w:color="auto" w:fill="FFFFFF"/>
          <w:lang w:val="en-US"/>
        </w:rPr>
        <w:t xml:space="preserve"> </w:t>
      </w:r>
      <w:r w:rsidRPr="001C165D">
        <w:rPr>
          <w:i/>
          <w:iCs/>
          <w:shd w:val="clear" w:color="auto" w:fill="FFFFFF"/>
          <w:lang w:val="en-US"/>
        </w:rPr>
        <w:t>Journal of attention disorders,</w:t>
      </w:r>
      <w:r w:rsidRPr="001C165D">
        <w:rPr>
          <w:shd w:val="clear" w:color="auto" w:fill="FFFFFF"/>
          <w:lang w:val="en-US"/>
        </w:rPr>
        <w:t xml:space="preserve"> v. 18, n. 6, p. 542-550.</w:t>
      </w:r>
    </w:p>
    <w:p w14:paraId="78EE2DD8" w14:textId="4383A6F5" w:rsidR="0020016A" w:rsidRPr="001C165D" w:rsidRDefault="0020016A" w:rsidP="001C165D">
      <w:pPr>
        <w:pBdr>
          <w:top w:val="nil"/>
          <w:left w:val="nil"/>
          <w:bottom w:val="nil"/>
          <w:right w:val="nil"/>
          <w:between w:val="nil"/>
        </w:pBdr>
        <w:spacing w:line="360" w:lineRule="auto"/>
        <w:ind w:left="709" w:hanging="709"/>
        <w:rPr>
          <w:bCs/>
        </w:rPr>
      </w:pPr>
      <w:r w:rsidRPr="001C165D">
        <w:rPr>
          <w:bCs/>
        </w:rPr>
        <w:t xml:space="preserve">Costa, D. S., Paula, J. J., Malloy-Diniz, L. F., Romano-Silva, M. A., &amp; Miranda, D. M. (2019). </w:t>
      </w:r>
      <w:proofErr w:type="spellStart"/>
      <w:r w:rsidRPr="001C165D">
        <w:rPr>
          <w:bCs/>
        </w:rPr>
        <w:t>Classificação</w:t>
      </w:r>
      <w:proofErr w:type="spellEnd"/>
      <w:r w:rsidRPr="001C165D">
        <w:rPr>
          <w:bCs/>
        </w:rPr>
        <w:t xml:space="preserve"> dos </w:t>
      </w:r>
      <w:proofErr w:type="spellStart"/>
      <w:r w:rsidRPr="001C165D">
        <w:rPr>
          <w:bCs/>
        </w:rPr>
        <w:t>pais</w:t>
      </w:r>
      <w:proofErr w:type="spellEnd"/>
      <w:r w:rsidRPr="001C165D">
        <w:rPr>
          <w:bCs/>
        </w:rPr>
        <w:t xml:space="preserve"> SNAP-IV do </w:t>
      </w:r>
      <w:proofErr w:type="spellStart"/>
      <w:r w:rsidRPr="001C165D">
        <w:rPr>
          <w:bCs/>
        </w:rPr>
        <w:t>transtorno</w:t>
      </w:r>
      <w:proofErr w:type="spellEnd"/>
      <w:r w:rsidRPr="001C165D">
        <w:rPr>
          <w:bCs/>
        </w:rPr>
        <w:t xml:space="preserve"> de déficit de </w:t>
      </w:r>
      <w:proofErr w:type="spellStart"/>
      <w:r w:rsidRPr="001C165D">
        <w:rPr>
          <w:bCs/>
        </w:rPr>
        <w:t>atenção</w:t>
      </w:r>
      <w:proofErr w:type="spellEnd"/>
      <w:r w:rsidRPr="001C165D">
        <w:rPr>
          <w:bCs/>
        </w:rPr>
        <w:t>/</w:t>
      </w:r>
      <w:proofErr w:type="spellStart"/>
      <w:r w:rsidRPr="001C165D">
        <w:rPr>
          <w:bCs/>
        </w:rPr>
        <w:t>hiperatividade</w:t>
      </w:r>
      <w:proofErr w:type="spellEnd"/>
      <w:r w:rsidRPr="001C165D">
        <w:rPr>
          <w:bCs/>
        </w:rPr>
        <w:t xml:space="preserve">: </w:t>
      </w:r>
      <w:proofErr w:type="spellStart"/>
      <w:r w:rsidRPr="001C165D">
        <w:rPr>
          <w:bCs/>
        </w:rPr>
        <w:t>Precisão</w:t>
      </w:r>
      <w:proofErr w:type="spellEnd"/>
      <w:r w:rsidRPr="001C165D">
        <w:rPr>
          <w:bCs/>
        </w:rPr>
        <w:t xml:space="preserve"> em </w:t>
      </w:r>
      <w:proofErr w:type="spellStart"/>
      <w:r w:rsidRPr="001C165D">
        <w:rPr>
          <w:bCs/>
        </w:rPr>
        <w:t>uma</w:t>
      </w:r>
      <w:proofErr w:type="spellEnd"/>
      <w:r w:rsidRPr="001C165D">
        <w:rPr>
          <w:bCs/>
        </w:rPr>
        <w:t xml:space="preserve"> </w:t>
      </w:r>
      <w:proofErr w:type="spellStart"/>
      <w:r w:rsidRPr="001C165D">
        <w:rPr>
          <w:bCs/>
        </w:rPr>
        <w:t>amostra</w:t>
      </w:r>
      <w:proofErr w:type="spellEnd"/>
      <w:r w:rsidRPr="001C165D">
        <w:rPr>
          <w:bCs/>
        </w:rPr>
        <w:t xml:space="preserve"> clínica de TDAH, validade e </w:t>
      </w:r>
      <w:proofErr w:type="spellStart"/>
      <w:r w:rsidRPr="001C165D">
        <w:rPr>
          <w:bCs/>
        </w:rPr>
        <w:t>confiabilidade</w:t>
      </w:r>
      <w:proofErr w:type="spellEnd"/>
      <w:r w:rsidRPr="001C165D">
        <w:rPr>
          <w:bCs/>
        </w:rPr>
        <w:t xml:space="preserve"> em </w:t>
      </w:r>
      <w:proofErr w:type="spellStart"/>
      <w:r w:rsidRPr="001C165D">
        <w:rPr>
          <w:bCs/>
        </w:rPr>
        <w:t>uma</w:t>
      </w:r>
      <w:proofErr w:type="spellEnd"/>
      <w:r w:rsidRPr="001C165D">
        <w:rPr>
          <w:bCs/>
        </w:rPr>
        <w:t xml:space="preserve"> </w:t>
      </w:r>
      <w:proofErr w:type="spellStart"/>
      <w:r w:rsidRPr="001C165D">
        <w:rPr>
          <w:bCs/>
        </w:rPr>
        <w:t>amostra</w:t>
      </w:r>
      <w:proofErr w:type="spellEnd"/>
      <w:r w:rsidRPr="001C165D">
        <w:rPr>
          <w:bCs/>
        </w:rPr>
        <w:t xml:space="preserve"> brasileira. </w:t>
      </w:r>
      <w:r w:rsidRPr="001C165D">
        <w:rPr>
          <w:bCs/>
          <w:i/>
          <w:iCs/>
        </w:rPr>
        <w:t xml:space="preserve">Jornal de </w:t>
      </w:r>
      <w:proofErr w:type="spellStart"/>
      <w:r w:rsidRPr="001C165D">
        <w:rPr>
          <w:bCs/>
          <w:i/>
          <w:iCs/>
        </w:rPr>
        <w:t>Pediatria</w:t>
      </w:r>
      <w:proofErr w:type="spellEnd"/>
      <w:r w:rsidRPr="001C165D">
        <w:rPr>
          <w:bCs/>
        </w:rPr>
        <w:t xml:space="preserve">, 95(6), 736–743. </w:t>
      </w:r>
    </w:p>
    <w:p w14:paraId="0016BA92" w14:textId="71FD40FA" w:rsidR="0005710B" w:rsidRPr="001C165D" w:rsidRDefault="0005710B" w:rsidP="001C165D">
      <w:pPr>
        <w:pBdr>
          <w:top w:val="nil"/>
          <w:left w:val="nil"/>
          <w:bottom w:val="nil"/>
          <w:right w:val="nil"/>
          <w:between w:val="nil"/>
        </w:pBdr>
        <w:spacing w:line="360" w:lineRule="auto"/>
        <w:ind w:left="709" w:hanging="709"/>
        <w:rPr>
          <w:bCs/>
        </w:rPr>
      </w:pPr>
      <w:r w:rsidRPr="001C165D">
        <w:rPr>
          <w:bCs/>
        </w:rPr>
        <w:t xml:space="preserve">Costa, K. G., </w:t>
      </w:r>
      <w:proofErr w:type="spellStart"/>
      <w:r w:rsidRPr="001C165D">
        <w:rPr>
          <w:bCs/>
        </w:rPr>
        <w:t>Dias</w:t>
      </w:r>
      <w:proofErr w:type="spellEnd"/>
      <w:r w:rsidRPr="001C165D">
        <w:rPr>
          <w:bCs/>
        </w:rPr>
        <w:t xml:space="preserve">, M. E. C., &amp; Santos, P. B. (2022). </w:t>
      </w:r>
      <w:proofErr w:type="spellStart"/>
      <w:r w:rsidRPr="001C165D">
        <w:rPr>
          <w:bCs/>
        </w:rPr>
        <w:t>Tecnologias</w:t>
      </w:r>
      <w:proofErr w:type="spellEnd"/>
      <w:r w:rsidRPr="001C165D">
        <w:rPr>
          <w:bCs/>
        </w:rPr>
        <w:t xml:space="preserve"> e </w:t>
      </w:r>
      <w:proofErr w:type="spellStart"/>
      <w:r w:rsidRPr="001C165D">
        <w:rPr>
          <w:bCs/>
        </w:rPr>
        <w:t>ferramentas</w:t>
      </w:r>
      <w:proofErr w:type="spellEnd"/>
      <w:r w:rsidRPr="001C165D">
        <w:rPr>
          <w:bCs/>
        </w:rPr>
        <w:t xml:space="preserve"> </w:t>
      </w:r>
      <w:proofErr w:type="spellStart"/>
      <w:r w:rsidRPr="001C165D">
        <w:rPr>
          <w:bCs/>
        </w:rPr>
        <w:t>educacionais</w:t>
      </w:r>
      <w:proofErr w:type="spellEnd"/>
      <w:r w:rsidRPr="001C165D">
        <w:rPr>
          <w:bCs/>
        </w:rPr>
        <w:t xml:space="preserve">: uso de </w:t>
      </w:r>
      <w:proofErr w:type="spellStart"/>
      <w:r w:rsidRPr="001C165D">
        <w:rPr>
          <w:bCs/>
        </w:rPr>
        <w:t>jogos</w:t>
      </w:r>
      <w:proofErr w:type="spellEnd"/>
      <w:r w:rsidRPr="001C165D">
        <w:rPr>
          <w:bCs/>
        </w:rPr>
        <w:t xml:space="preserve"> </w:t>
      </w:r>
      <w:proofErr w:type="spellStart"/>
      <w:r w:rsidRPr="001C165D">
        <w:rPr>
          <w:bCs/>
        </w:rPr>
        <w:t>digitais</w:t>
      </w:r>
      <w:proofErr w:type="spellEnd"/>
      <w:r w:rsidRPr="001C165D">
        <w:rPr>
          <w:bCs/>
        </w:rPr>
        <w:t xml:space="preserve"> </w:t>
      </w:r>
      <w:proofErr w:type="spellStart"/>
      <w:r w:rsidRPr="001C165D">
        <w:rPr>
          <w:bCs/>
        </w:rPr>
        <w:t>com</w:t>
      </w:r>
      <w:proofErr w:type="spellEnd"/>
      <w:r w:rsidRPr="001C165D">
        <w:rPr>
          <w:bCs/>
        </w:rPr>
        <w:t xml:space="preserve"> </w:t>
      </w:r>
      <w:proofErr w:type="spellStart"/>
      <w:r w:rsidRPr="001C165D">
        <w:rPr>
          <w:bCs/>
        </w:rPr>
        <w:t>alunos</w:t>
      </w:r>
      <w:proofErr w:type="spellEnd"/>
      <w:r w:rsidRPr="001C165D">
        <w:rPr>
          <w:bCs/>
        </w:rPr>
        <w:t xml:space="preserve"> diagnosticados </w:t>
      </w:r>
      <w:proofErr w:type="spellStart"/>
      <w:r w:rsidRPr="001C165D">
        <w:rPr>
          <w:bCs/>
        </w:rPr>
        <w:t>com</w:t>
      </w:r>
      <w:proofErr w:type="spellEnd"/>
      <w:r w:rsidRPr="001C165D">
        <w:rPr>
          <w:bCs/>
        </w:rPr>
        <w:t xml:space="preserve"> TDAH–</w:t>
      </w:r>
      <w:proofErr w:type="spellStart"/>
      <w:r w:rsidRPr="001C165D">
        <w:rPr>
          <w:bCs/>
        </w:rPr>
        <w:t>revisão</w:t>
      </w:r>
      <w:proofErr w:type="spellEnd"/>
      <w:r w:rsidRPr="001C165D">
        <w:rPr>
          <w:bCs/>
        </w:rPr>
        <w:t xml:space="preserve"> de literatura. </w:t>
      </w:r>
      <w:proofErr w:type="spellStart"/>
      <w:r w:rsidRPr="001C165D">
        <w:rPr>
          <w:bCs/>
          <w:i/>
          <w:iCs/>
        </w:rPr>
        <w:t>Research</w:t>
      </w:r>
      <w:proofErr w:type="spellEnd"/>
      <w:r w:rsidRPr="001C165D">
        <w:rPr>
          <w:bCs/>
          <w:i/>
          <w:iCs/>
        </w:rPr>
        <w:t xml:space="preserve">, </w:t>
      </w:r>
      <w:proofErr w:type="spellStart"/>
      <w:r w:rsidRPr="001C165D">
        <w:rPr>
          <w:bCs/>
          <w:i/>
          <w:iCs/>
        </w:rPr>
        <w:t>Society</w:t>
      </w:r>
      <w:proofErr w:type="spellEnd"/>
      <w:r w:rsidRPr="001C165D">
        <w:rPr>
          <w:bCs/>
          <w:i/>
          <w:iCs/>
        </w:rPr>
        <w:t xml:space="preserve"> and </w:t>
      </w:r>
      <w:proofErr w:type="spellStart"/>
      <w:r w:rsidRPr="001C165D">
        <w:rPr>
          <w:bCs/>
          <w:i/>
          <w:iCs/>
        </w:rPr>
        <w:t>Development</w:t>
      </w:r>
      <w:proofErr w:type="spellEnd"/>
      <w:r w:rsidRPr="001C165D">
        <w:rPr>
          <w:bCs/>
        </w:rPr>
        <w:t>, </w:t>
      </w:r>
      <w:r w:rsidRPr="001C165D">
        <w:rPr>
          <w:bCs/>
          <w:i/>
          <w:iCs/>
        </w:rPr>
        <w:t>11</w:t>
      </w:r>
      <w:r w:rsidRPr="001C165D">
        <w:rPr>
          <w:bCs/>
        </w:rPr>
        <w:t>(13), e298111335438-e298111335438.</w:t>
      </w:r>
    </w:p>
    <w:p w14:paraId="72CB65AE" w14:textId="18FBDE17" w:rsidR="0020016A" w:rsidRPr="0020016A" w:rsidRDefault="00192CA6" w:rsidP="001C165D">
      <w:pPr>
        <w:pBdr>
          <w:top w:val="nil"/>
          <w:left w:val="nil"/>
          <w:bottom w:val="nil"/>
          <w:right w:val="nil"/>
          <w:between w:val="nil"/>
        </w:pBdr>
        <w:spacing w:line="360" w:lineRule="auto"/>
        <w:ind w:left="709" w:hanging="709"/>
        <w:rPr>
          <w:bCs/>
          <w:lang w:val="en-US"/>
        </w:rPr>
      </w:pPr>
      <w:proofErr w:type="spellStart"/>
      <w:r w:rsidRPr="001C165D">
        <w:rPr>
          <w:bCs/>
        </w:rPr>
        <w:t>Djaouti</w:t>
      </w:r>
      <w:proofErr w:type="spellEnd"/>
      <w:r w:rsidRPr="001C165D">
        <w:rPr>
          <w:bCs/>
        </w:rPr>
        <w:t>, Damien</w:t>
      </w:r>
      <w:r w:rsidR="0020016A" w:rsidRPr="001C165D">
        <w:rPr>
          <w:bCs/>
        </w:rPr>
        <w:t>;</w:t>
      </w:r>
      <w:r w:rsidRPr="001C165D">
        <w:rPr>
          <w:bCs/>
        </w:rPr>
        <w:t xml:space="preserve"> </w:t>
      </w:r>
      <w:proofErr w:type="spellStart"/>
      <w:r w:rsidRPr="001C165D">
        <w:rPr>
          <w:bCs/>
        </w:rPr>
        <w:t>Alvarez</w:t>
      </w:r>
      <w:proofErr w:type="spellEnd"/>
      <w:r w:rsidRPr="001C165D">
        <w:rPr>
          <w:bCs/>
        </w:rPr>
        <w:t xml:space="preserve">, </w:t>
      </w:r>
      <w:proofErr w:type="spellStart"/>
      <w:r w:rsidRPr="001C165D">
        <w:rPr>
          <w:bCs/>
        </w:rPr>
        <w:t>Julian</w:t>
      </w:r>
      <w:proofErr w:type="spellEnd"/>
      <w:r w:rsidR="0020016A" w:rsidRPr="001C165D">
        <w:rPr>
          <w:bCs/>
        </w:rPr>
        <w:t xml:space="preserve">; </w:t>
      </w:r>
      <w:proofErr w:type="spellStart"/>
      <w:r w:rsidRPr="001C165D">
        <w:rPr>
          <w:bCs/>
        </w:rPr>
        <w:t>Jessel</w:t>
      </w:r>
      <w:proofErr w:type="spellEnd"/>
      <w:r w:rsidRPr="001C165D">
        <w:rPr>
          <w:bCs/>
        </w:rPr>
        <w:t xml:space="preserve">, Jean-Pierre &amp; </w:t>
      </w:r>
      <w:proofErr w:type="spellStart"/>
      <w:r w:rsidRPr="001C165D">
        <w:rPr>
          <w:bCs/>
        </w:rPr>
        <w:t>Rampnoux</w:t>
      </w:r>
      <w:proofErr w:type="spellEnd"/>
      <w:r w:rsidRPr="001C165D">
        <w:rPr>
          <w:bCs/>
        </w:rPr>
        <w:t xml:space="preserve">, Olivier. (2011). </w:t>
      </w:r>
      <w:proofErr w:type="spellStart"/>
      <w:r w:rsidRPr="001C165D">
        <w:rPr>
          <w:bCs/>
        </w:rPr>
        <w:t>Origins</w:t>
      </w:r>
      <w:proofErr w:type="spellEnd"/>
      <w:r w:rsidRPr="001C165D">
        <w:rPr>
          <w:bCs/>
        </w:rPr>
        <w:t xml:space="preserve"> of </w:t>
      </w:r>
      <w:proofErr w:type="spellStart"/>
      <w:r w:rsidRPr="001C165D">
        <w:rPr>
          <w:bCs/>
        </w:rPr>
        <w:t>Serious</w:t>
      </w:r>
      <w:proofErr w:type="spellEnd"/>
      <w:r w:rsidRPr="001C165D">
        <w:rPr>
          <w:bCs/>
        </w:rPr>
        <w:t xml:space="preserve"> </w:t>
      </w:r>
      <w:proofErr w:type="spellStart"/>
      <w:r w:rsidRPr="001C165D">
        <w:rPr>
          <w:bCs/>
        </w:rPr>
        <w:t>Games</w:t>
      </w:r>
      <w:proofErr w:type="spellEnd"/>
      <w:r w:rsidRPr="001C165D">
        <w:rPr>
          <w:bCs/>
        </w:rPr>
        <w:t>.</w:t>
      </w:r>
      <w:r w:rsidR="00D6562F" w:rsidRPr="001C165D">
        <w:rPr>
          <w:bCs/>
        </w:rPr>
        <w:t xml:space="preserve"> In: </w:t>
      </w:r>
      <w:r w:rsidR="00D6562F" w:rsidRPr="001C165D">
        <w:rPr>
          <w:bCs/>
        </w:rPr>
        <w:t xml:space="preserve">Ma, </w:t>
      </w:r>
      <w:proofErr w:type="spellStart"/>
      <w:r w:rsidR="00D6562F" w:rsidRPr="001C165D">
        <w:rPr>
          <w:bCs/>
        </w:rPr>
        <w:t>Minhua</w:t>
      </w:r>
      <w:proofErr w:type="spellEnd"/>
      <w:r w:rsidR="00D6562F" w:rsidRPr="001C165D">
        <w:rPr>
          <w:bCs/>
        </w:rPr>
        <w:t>;</w:t>
      </w:r>
      <w:r w:rsidR="00D6562F" w:rsidRPr="001C165D">
        <w:rPr>
          <w:bCs/>
        </w:rPr>
        <w:t xml:space="preserve"> </w:t>
      </w:r>
      <w:proofErr w:type="spellStart"/>
      <w:r w:rsidR="00D6562F" w:rsidRPr="001C165D">
        <w:rPr>
          <w:bCs/>
        </w:rPr>
        <w:t>Oikonomou</w:t>
      </w:r>
      <w:proofErr w:type="spellEnd"/>
      <w:r w:rsidR="00D6562F" w:rsidRPr="001C165D">
        <w:rPr>
          <w:bCs/>
        </w:rPr>
        <w:t xml:space="preserve">, Andreas &amp; Jain, </w:t>
      </w:r>
      <w:proofErr w:type="spellStart"/>
      <w:r w:rsidR="00D6562F" w:rsidRPr="001C165D">
        <w:rPr>
          <w:bCs/>
        </w:rPr>
        <w:t>Lakhmi</w:t>
      </w:r>
      <w:proofErr w:type="spellEnd"/>
      <w:r w:rsidR="00D6562F" w:rsidRPr="001C165D">
        <w:rPr>
          <w:bCs/>
        </w:rPr>
        <w:t xml:space="preserve">. </w:t>
      </w:r>
      <w:proofErr w:type="spellStart"/>
      <w:r w:rsidR="00D6562F" w:rsidRPr="001C165D">
        <w:rPr>
          <w:bCs/>
          <w:i/>
          <w:iCs/>
        </w:rPr>
        <w:t>Serious</w:t>
      </w:r>
      <w:proofErr w:type="spellEnd"/>
      <w:r w:rsidR="00D6562F" w:rsidRPr="001C165D">
        <w:rPr>
          <w:bCs/>
          <w:i/>
          <w:iCs/>
        </w:rPr>
        <w:t xml:space="preserve"> </w:t>
      </w:r>
      <w:proofErr w:type="spellStart"/>
      <w:r w:rsidR="00D6562F" w:rsidRPr="001C165D">
        <w:rPr>
          <w:bCs/>
          <w:i/>
          <w:iCs/>
        </w:rPr>
        <w:t>Games</w:t>
      </w:r>
      <w:proofErr w:type="spellEnd"/>
      <w:r w:rsidR="00D6562F" w:rsidRPr="001C165D">
        <w:rPr>
          <w:bCs/>
          <w:i/>
          <w:iCs/>
        </w:rPr>
        <w:t xml:space="preserve"> and </w:t>
      </w:r>
      <w:proofErr w:type="spellStart"/>
      <w:r w:rsidR="00D6562F" w:rsidRPr="001C165D">
        <w:rPr>
          <w:bCs/>
          <w:i/>
          <w:iCs/>
        </w:rPr>
        <w:t>Edutainment</w:t>
      </w:r>
      <w:proofErr w:type="spellEnd"/>
      <w:r w:rsidR="00D6562F" w:rsidRPr="001C165D">
        <w:rPr>
          <w:bCs/>
          <w:i/>
          <w:iCs/>
        </w:rPr>
        <w:t xml:space="preserve"> </w:t>
      </w:r>
      <w:proofErr w:type="spellStart"/>
      <w:r w:rsidR="00D6562F" w:rsidRPr="001C165D">
        <w:rPr>
          <w:bCs/>
          <w:i/>
          <w:iCs/>
        </w:rPr>
        <w:t>Applications</w:t>
      </w:r>
      <w:proofErr w:type="spellEnd"/>
      <w:r w:rsidR="00D6562F" w:rsidRPr="001C165D">
        <w:rPr>
          <w:bCs/>
          <w:i/>
          <w:iCs/>
        </w:rPr>
        <w:t>.</w:t>
      </w:r>
      <w:r w:rsidR="00D6562F" w:rsidRPr="001C165D">
        <w:rPr>
          <w:bCs/>
        </w:rPr>
        <w:t xml:space="preserve"> </w:t>
      </w:r>
      <w:r w:rsidR="0020016A" w:rsidRPr="0020016A">
        <w:rPr>
          <w:bCs/>
          <w:lang w:val="en-US"/>
        </w:rPr>
        <w:t>Editora: Springer London</w:t>
      </w:r>
      <w:r w:rsidR="00D6562F" w:rsidRPr="001C165D">
        <w:rPr>
          <w:bCs/>
          <w:lang w:val="en-US"/>
        </w:rPr>
        <w:t>.</w:t>
      </w:r>
    </w:p>
    <w:p w14:paraId="30FC3AE1" w14:textId="6D5A515E" w:rsidR="00F06D1B" w:rsidRPr="001C165D" w:rsidRDefault="00F06D1B" w:rsidP="001C165D">
      <w:pPr>
        <w:spacing w:line="360" w:lineRule="auto"/>
        <w:ind w:left="709" w:hanging="709"/>
        <w:rPr>
          <w:shd w:val="clear" w:color="auto" w:fill="FFFFFF"/>
          <w:lang w:val="en-US"/>
        </w:rPr>
      </w:pPr>
      <w:r w:rsidRPr="001C165D">
        <w:rPr>
          <w:shd w:val="clear" w:color="auto" w:fill="FFFFFF"/>
          <w:lang w:val="en-US"/>
        </w:rPr>
        <w:t>E</w:t>
      </w:r>
      <w:r w:rsidR="00D6562F" w:rsidRPr="001C165D">
        <w:rPr>
          <w:shd w:val="clear" w:color="auto" w:fill="FFFFFF"/>
          <w:lang w:val="en-US"/>
        </w:rPr>
        <w:t>ichenberg</w:t>
      </w:r>
      <w:r w:rsidRPr="001C165D">
        <w:rPr>
          <w:shd w:val="clear" w:color="auto" w:fill="FFFFFF"/>
          <w:lang w:val="en-US"/>
        </w:rPr>
        <w:t>, C., S</w:t>
      </w:r>
      <w:r w:rsidR="00D6562F" w:rsidRPr="001C165D">
        <w:rPr>
          <w:shd w:val="clear" w:color="auto" w:fill="FFFFFF"/>
          <w:lang w:val="en-US"/>
        </w:rPr>
        <w:t>chott</w:t>
      </w:r>
      <w:r w:rsidRPr="001C165D">
        <w:rPr>
          <w:shd w:val="clear" w:color="auto" w:fill="FFFFFF"/>
          <w:lang w:val="en-US"/>
        </w:rPr>
        <w:t xml:space="preserve">, M. </w:t>
      </w:r>
      <w:r w:rsidR="00D6562F" w:rsidRPr="001C165D">
        <w:rPr>
          <w:shd w:val="clear" w:color="auto" w:fill="FFFFFF"/>
          <w:lang w:val="en-US"/>
        </w:rPr>
        <w:t>(2017</w:t>
      </w:r>
      <w:r w:rsidR="001C165D" w:rsidRPr="001C165D">
        <w:rPr>
          <w:shd w:val="clear" w:color="auto" w:fill="FFFFFF"/>
          <w:lang w:val="en-US"/>
        </w:rPr>
        <w:t>). Psychotherapy</w:t>
      </w:r>
      <w:r w:rsidRPr="001C165D">
        <w:rPr>
          <w:shd w:val="clear" w:color="auto" w:fill="FFFFFF"/>
          <w:lang w:val="en-US"/>
        </w:rPr>
        <w:t>: A Systematic Review.</w:t>
      </w:r>
      <w:r w:rsidRPr="001C165D">
        <w:rPr>
          <w:rStyle w:val="apple-converted-space"/>
          <w:shd w:val="clear" w:color="auto" w:fill="FFFFFF"/>
          <w:lang w:val="en-US"/>
        </w:rPr>
        <w:t> </w:t>
      </w:r>
      <w:r w:rsidRPr="001C165D">
        <w:rPr>
          <w:i/>
          <w:iCs/>
          <w:shd w:val="clear" w:color="auto" w:fill="FFFFFF"/>
          <w:lang w:val="en-US"/>
        </w:rPr>
        <w:t>Games for Health Journal,</w:t>
      </w:r>
      <w:r w:rsidRPr="001C165D">
        <w:rPr>
          <w:shd w:val="clear" w:color="auto" w:fill="FFFFFF"/>
          <w:lang w:val="en-US"/>
        </w:rPr>
        <w:t xml:space="preserve"> v. 6, n. 3, p. 127-135.</w:t>
      </w:r>
    </w:p>
    <w:p w14:paraId="4E1426E1" w14:textId="38C54F1D" w:rsidR="00C84E9D" w:rsidRPr="001C165D" w:rsidRDefault="00C84E9D" w:rsidP="001C165D">
      <w:pPr>
        <w:pStyle w:val="Default"/>
        <w:spacing w:line="360" w:lineRule="auto"/>
        <w:ind w:left="709" w:hanging="709"/>
        <w:rPr>
          <w:color w:val="auto"/>
        </w:rPr>
      </w:pPr>
      <w:r w:rsidRPr="001C165D">
        <w:rPr>
          <w:color w:val="auto"/>
        </w:rPr>
        <w:t xml:space="preserve">GIL, A. C. </w:t>
      </w:r>
      <w:r w:rsidR="00D6562F" w:rsidRPr="001C165D">
        <w:rPr>
          <w:color w:val="auto"/>
        </w:rPr>
        <w:t xml:space="preserve">(2002). </w:t>
      </w:r>
      <w:r w:rsidRPr="001C165D">
        <w:rPr>
          <w:bCs/>
          <w:i/>
          <w:iCs/>
          <w:color w:val="auto"/>
        </w:rPr>
        <w:t>Como elaborar projetos de pesquisa</w:t>
      </w:r>
      <w:r w:rsidRPr="001C165D">
        <w:rPr>
          <w:color w:val="auto"/>
        </w:rPr>
        <w:t>. 4ª ed. São Paulo: Atlas.</w:t>
      </w:r>
    </w:p>
    <w:p w14:paraId="06E729F5" w14:textId="4C1F7D69" w:rsidR="00D6562F" w:rsidRPr="001C165D" w:rsidRDefault="00D6562F" w:rsidP="001C165D">
      <w:pPr>
        <w:pBdr>
          <w:top w:val="nil"/>
          <w:left w:val="nil"/>
          <w:bottom w:val="nil"/>
          <w:right w:val="nil"/>
          <w:between w:val="nil"/>
        </w:pBdr>
        <w:spacing w:line="360" w:lineRule="auto"/>
        <w:ind w:left="709" w:hanging="709"/>
        <w:rPr>
          <w:bCs/>
          <w:lang w:val="pt-BR"/>
        </w:rPr>
      </w:pPr>
      <w:r w:rsidRPr="00D6562F">
        <w:rPr>
          <w:bCs/>
          <w:lang w:val="pt-BR"/>
        </w:rPr>
        <w:t>Gonçalves-</w:t>
      </w:r>
      <w:proofErr w:type="spellStart"/>
      <w:r w:rsidRPr="00D6562F">
        <w:rPr>
          <w:bCs/>
          <w:lang w:val="pt-BR"/>
        </w:rPr>
        <w:t>Guedim</w:t>
      </w:r>
      <w:proofErr w:type="spellEnd"/>
      <w:r w:rsidRPr="00D6562F">
        <w:rPr>
          <w:bCs/>
          <w:lang w:val="pt-BR"/>
        </w:rPr>
        <w:t xml:space="preserve">, T. F., </w:t>
      </w:r>
      <w:proofErr w:type="spellStart"/>
      <w:r w:rsidRPr="00D6562F">
        <w:rPr>
          <w:bCs/>
          <w:lang w:val="pt-BR"/>
        </w:rPr>
        <w:t>Capelatto</w:t>
      </w:r>
      <w:proofErr w:type="spellEnd"/>
      <w:r w:rsidRPr="00D6562F">
        <w:rPr>
          <w:bCs/>
          <w:lang w:val="pt-BR"/>
        </w:rPr>
        <w:t>, I. V., Salgado-</w:t>
      </w:r>
      <w:proofErr w:type="spellStart"/>
      <w:r w:rsidRPr="00D6562F">
        <w:rPr>
          <w:bCs/>
          <w:lang w:val="pt-BR"/>
        </w:rPr>
        <w:t>Azoni</w:t>
      </w:r>
      <w:proofErr w:type="spellEnd"/>
      <w:r w:rsidRPr="00D6562F">
        <w:rPr>
          <w:bCs/>
          <w:lang w:val="pt-BR"/>
        </w:rPr>
        <w:t xml:space="preserve">, C. A., Ciasca, S. M., &amp; </w:t>
      </w:r>
      <w:proofErr w:type="spellStart"/>
      <w:r w:rsidRPr="00D6562F">
        <w:rPr>
          <w:bCs/>
          <w:lang w:val="pt-BR"/>
        </w:rPr>
        <w:t>Crenitte</w:t>
      </w:r>
      <w:proofErr w:type="spellEnd"/>
      <w:r w:rsidRPr="00D6562F">
        <w:rPr>
          <w:bCs/>
          <w:lang w:val="pt-BR"/>
        </w:rPr>
        <w:t xml:space="preserve">, P. A. P. (2017). Desempenho do processamento fonológico, leitura e escrita em escolares com transtorno de déficit de atenção e hiperatividade. </w:t>
      </w:r>
      <w:r w:rsidRPr="00D6562F">
        <w:rPr>
          <w:bCs/>
          <w:i/>
          <w:iCs/>
          <w:lang w:val="pt-BR"/>
        </w:rPr>
        <w:t>Revista CEFAC</w:t>
      </w:r>
      <w:r w:rsidRPr="00D6562F">
        <w:rPr>
          <w:bCs/>
          <w:lang w:val="pt-BR"/>
        </w:rPr>
        <w:t xml:space="preserve">, </w:t>
      </w:r>
      <w:r w:rsidRPr="00D6562F">
        <w:rPr>
          <w:bCs/>
          <w:i/>
          <w:iCs/>
          <w:lang w:val="pt-BR"/>
        </w:rPr>
        <w:t>19</w:t>
      </w:r>
      <w:r w:rsidRPr="00D6562F">
        <w:rPr>
          <w:bCs/>
          <w:lang w:val="pt-BR"/>
        </w:rPr>
        <w:t xml:space="preserve">(2), 242–252. </w:t>
      </w:r>
      <w:hyperlink r:id="rId19" w:history="1">
        <w:r w:rsidRPr="00D6562F">
          <w:rPr>
            <w:rStyle w:val="Hyperlink"/>
            <w:bCs/>
            <w:color w:val="auto"/>
            <w:u w:val="none"/>
            <w:lang w:val="pt-BR"/>
          </w:rPr>
          <w:t>https://doi.org/10.1590/1982-0216201719220815</w:t>
        </w:r>
      </w:hyperlink>
      <w:r w:rsidRPr="001C165D">
        <w:rPr>
          <w:bCs/>
          <w:lang w:val="pt-BR"/>
        </w:rPr>
        <w:t>.</w:t>
      </w:r>
    </w:p>
    <w:p w14:paraId="6D415CD0" w14:textId="77777777" w:rsidR="00D6562F" w:rsidRPr="001C165D" w:rsidRDefault="00D6562F" w:rsidP="001C165D">
      <w:pPr>
        <w:pBdr>
          <w:top w:val="nil"/>
          <w:left w:val="nil"/>
          <w:bottom w:val="nil"/>
          <w:right w:val="nil"/>
          <w:between w:val="nil"/>
        </w:pBdr>
        <w:spacing w:line="360" w:lineRule="auto"/>
        <w:ind w:left="709" w:hanging="709"/>
        <w:rPr>
          <w:bCs/>
          <w:lang w:val="pt-BR"/>
        </w:rPr>
      </w:pPr>
      <w:proofErr w:type="spellStart"/>
      <w:r w:rsidRPr="00D6562F">
        <w:rPr>
          <w:bCs/>
          <w:lang w:val="en-US"/>
        </w:rPr>
        <w:t>Groth-Marnat</w:t>
      </w:r>
      <w:proofErr w:type="spellEnd"/>
      <w:r w:rsidRPr="00D6562F">
        <w:rPr>
          <w:bCs/>
          <w:lang w:val="en-US"/>
        </w:rPr>
        <w:t xml:space="preserve">, G., &amp; Wright, A. J. (2016). </w:t>
      </w:r>
      <w:r w:rsidRPr="00D6562F">
        <w:rPr>
          <w:bCs/>
          <w:i/>
          <w:iCs/>
          <w:lang w:val="en-US"/>
        </w:rPr>
        <w:t>Handbook of psychological assessment</w:t>
      </w:r>
      <w:r w:rsidRPr="00D6562F">
        <w:rPr>
          <w:bCs/>
          <w:lang w:val="en-US"/>
        </w:rPr>
        <w:t xml:space="preserve"> (6th ed.). </w:t>
      </w:r>
      <w:r w:rsidRPr="00D6562F">
        <w:rPr>
          <w:bCs/>
          <w:lang w:val="pt-BR"/>
        </w:rPr>
        <w:t xml:space="preserve">John </w:t>
      </w:r>
      <w:proofErr w:type="spellStart"/>
      <w:r w:rsidRPr="00D6562F">
        <w:rPr>
          <w:bCs/>
          <w:lang w:val="pt-BR"/>
        </w:rPr>
        <w:t>Wiley</w:t>
      </w:r>
      <w:proofErr w:type="spellEnd"/>
      <w:r w:rsidRPr="00D6562F">
        <w:rPr>
          <w:bCs/>
          <w:lang w:val="pt-BR"/>
        </w:rPr>
        <w:t xml:space="preserve"> &amp; Sons.</w:t>
      </w:r>
    </w:p>
    <w:p w14:paraId="7F929C55" w14:textId="268A2A47" w:rsidR="00D6562F" w:rsidRPr="001C165D" w:rsidRDefault="00D6562F" w:rsidP="001C165D">
      <w:pPr>
        <w:pBdr>
          <w:top w:val="nil"/>
          <w:left w:val="nil"/>
          <w:bottom w:val="nil"/>
          <w:right w:val="nil"/>
          <w:between w:val="nil"/>
        </w:pBdr>
        <w:spacing w:line="360" w:lineRule="auto"/>
        <w:ind w:left="709" w:hanging="709"/>
        <w:rPr>
          <w:bCs/>
          <w:lang w:val="en-US"/>
        </w:rPr>
      </w:pPr>
      <w:proofErr w:type="spellStart"/>
      <w:r w:rsidRPr="00D6562F">
        <w:rPr>
          <w:bCs/>
          <w:lang w:val="pt-BR"/>
        </w:rPr>
        <w:t>Grudziński</w:t>
      </w:r>
      <w:proofErr w:type="spellEnd"/>
      <w:r w:rsidRPr="00D6562F">
        <w:rPr>
          <w:bCs/>
          <w:lang w:val="pt-BR"/>
        </w:rPr>
        <w:t xml:space="preserve">, T., </w:t>
      </w:r>
      <w:proofErr w:type="spellStart"/>
      <w:r w:rsidRPr="00D6562F">
        <w:rPr>
          <w:bCs/>
          <w:lang w:val="pt-BR"/>
        </w:rPr>
        <w:t>Mikuszewski</w:t>
      </w:r>
      <w:proofErr w:type="spellEnd"/>
      <w:r w:rsidRPr="00D6562F">
        <w:rPr>
          <w:bCs/>
          <w:lang w:val="pt-BR"/>
        </w:rPr>
        <w:t xml:space="preserve">, R., </w:t>
      </w:r>
      <w:proofErr w:type="spellStart"/>
      <w:r w:rsidRPr="00D6562F">
        <w:rPr>
          <w:bCs/>
          <w:lang w:val="pt-BR"/>
        </w:rPr>
        <w:t>Szczęsna</w:t>
      </w:r>
      <w:proofErr w:type="spellEnd"/>
      <w:r w:rsidRPr="00D6562F">
        <w:rPr>
          <w:bCs/>
          <w:lang w:val="pt-BR"/>
        </w:rPr>
        <w:t xml:space="preserve">, A., </w:t>
      </w:r>
      <w:proofErr w:type="spellStart"/>
      <w:r w:rsidRPr="00D6562F">
        <w:rPr>
          <w:bCs/>
          <w:lang w:val="pt-BR"/>
        </w:rPr>
        <w:t>Szynalik</w:t>
      </w:r>
      <w:proofErr w:type="spellEnd"/>
      <w:r w:rsidRPr="00D6562F">
        <w:rPr>
          <w:bCs/>
          <w:lang w:val="pt-BR"/>
        </w:rPr>
        <w:t xml:space="preserve">, M., &amp; </w:t>
      </w:r>
      <w:proofErr w:type="spellStart"/>
      <w:r w:rsidRPr="00D6562F">
        <w:rPr>
          <w:bCs/>
          <w:lang w:val="pt-BR"/>
        </w:rPr>
        <w:t>Urbanek</w:t>
      </w:r>
      <w:proofErr w:type="spellEnd"/>
      <w:r w:rsidRPr="00D6562F">
        <w:rPr>
          <w:bCs/>
          <w:lang w:val="pt-BR"/>
        </w:rPr>
        <w:t xml:space="preserve">, K. (2010). </w:t>
      </w:r>
      <w:r w:rsidRPr="00D6562F">
        <w:rPr>
          <w:bCs/>
          <w:lang w:val="en-US"/>
        </w:rPr>
        <w:t xml:space="preserve">Scripting language in serious games for psychology. </w:t>
      </w:r>
      <w:r w:rsidRPr="00D6562F">
        <w:rPr>
          <w:bCs/>
          <w:i/>
          <w:iCs/>
          <w:lang w:val="en-US"/>
        </w:rPr>
        <w:t>Journal of Medical Informatics &amp; Technologies</w:t>
      </w:r>
      <w:r w:rsidRPr="00D6562F">
        <w:rPr>
          <w:bCs/>
          <w:lang w:val="en-US"/>
        </w:rPr>
        <w:t xml:space="preserve">, </w:t>
      </w:r>
      <w:r w:rsidRPr="00D6562F">
        <w:rPr>
          <w:bCs/>
          <w:i/>
          <w:iCs/>
          <w:lang w:val="en-US"/>
        </w:rPr>
        <w:t>16</w:t>
      </w:r>
      <w:r w:rsidRPr="00D6562F">
        <w:rPr>
          <w:bCs/>
          <w:lang w:val="en-US"/>
        </w:rPr>
        <w:t>, 61–68.</w:t>
      </w:r>
    </w:p>
    <w:p w14:paraId="368463FD" w14:textId="77777777" w:rsidR="00D6562F" w:rsidRPr="00D6562F" w:rsidRDefault="00D6562F" w:rsidP="001C165D">
      <w:pPr>
        <w:pBdr>
          <w:top w:val="nil"/>
          <w:left w:val="nil"/>
          <w:bottom w:val="nil"/>
          <w:right w:val="nil"/>
          <w:between w:val="nil"/>
        </w:pBdr>
        <w:spacing w:line="360" w:lineRule="auto"/>
        <w:ind w:left="709" w:hanging="709"/>
        <w:rPr>
          <w:bCs/>
          <w:lang w:val="pt-BR"/>
        </w:rPr>
      </w:pPr>
      <w:proofErr w:type="spellStart"/>
      <w:r w:rsidRPr="00D6562F">
        <w:rPr>
          <w:bCs/>
          <w:lang w:val="pt-BR"/>
        </w:rPr>
        <w:t>Hochsprung</w:t>
      </w:r>
      <w:proofErr w:type="spellEnd"/>
      <w:r w:rsidRPr="00D6562F">
        <w:rPr>
          <w:bCs/>
          <w:lang w:val="pt-BR"/>
        </w:rPr>
        <w:t xml:space="preserve">, J., &amp; Cruz, D. M. (2017). Jogos digitais/eletrônicos em sala de aula: uma revisão sistemática. In </w:t>
      </w:r>
      <w:r w:rsidRPr="00D6562F">
        <w:rPr>
          <w:bCs/>
          <w:i/>
          <w:iCs/>
          <w:lang w:val="pt-BR"/>
        </w:rPr>
        <w:t xml:space="preserve">Anais do </w:t>
      </w:r>
      <w:proofErr w:type="spellStart"/>
      <w:r w:rsidRPr="00D6562F">
        <w:rPr>
          <w:bCs/>
          <w:i/>
          <w:iCs/>
          <w:lang w:val="pt-BR"/>
        </w:rPr>
        <w:t>SBGames</w:t>
      </w:r>
      <w:proofErr w:type="spellEnd"/>
      <w:r w:rsidRPr="00D6562F">
        <w:rPr>
          <w:bCs/>
          <w:i/>
          <w:iCs/>
          <w:lang w:val="pt-BR"/>
        </w:rPr>
        <w:t xml:space="preserve"> 2017</w:t>
      </w:r>
      <w:r w:rsidRPr="00D6562F">
        <w:rPr>
          <w:bCs/>
          <w:lang w:val="pt-BR"/>
        </w:rPr>
        <w:t xml:space="preserve">. </w:t>
      </w:r>
      <w:hyperlink r:id="rId20" w:history="1">
        <w:r w:rsidRPr="00D6562F">
          <w:rPr>
            <w:rStyle w:val="Hyperlink"/>
            <w:bCs/>
            <w:color w:val="auto"/>
            <w:u w:val="none"/>
            <w:lang w:val="pt-BR"/>
          </w:rPr>
          <w:t>https://www.sbgames.org/sbgames2017/papers/CulturaShort/175527.pdf</w:t>
        </w:r>
      </w:hyperlink>
    </w:p>
    <w:p w14:paraId="0FFCA52C" w14:textId="27B54E54" w:rsidR="00D6562F" w:rsidRPr="001C165D" w:rsidRDefault="00D6562F" w:rsidP="001C165D">
      <w:pPr>
        <w:pBdr>
          <w:top w:val="nil"/>
          <w:left w:val="nil"/>
          <w:bottom w:val="nil"/>
          <w:right w:val="nil"/>
          <w:between w:val="nil"/>
        </w:pBdr>
        <w:spacing w:line="360" w:lineRule="auto"/>
        <w:ind w:left="709" w:hanging="709"/>
        <w:rPr>
          <w:bCs/>
          <w:lang w:val="pt-BR"/>
        </w:rPr>
      </w:pPr>
      <w:r w:rsidRPr="00D6562F">
        <w:rPr>
          <w:bCs/>
          <w:lang w:val="pt-BR"/>
        </w:rPr>
        <w:lastRenderedPageBreak/>
        <w:t xml:space="preserve">Jackson, S. (2004). </w:t>
      </w:r>
      <w:r w:rsidRPr="00D6562F">
        <w:rPr>
          <w:bCs/>
          <w:i/>
          <w:iCs/>
          <w:lang w:val="en-US"/>
        </w:rPr>
        <w:t>Teaching children with attention deficit hyperactivity disorder: Instructional strategies and practices</w:t>
      </w:r>
      <w:r w:rsidRPr="00D6562F">
        <w:rPr>
          <w:bCs/>
          <w:lang w:val="en-US"/>
        </w:rPr>
        <w:t xml:space="preserve">. </w:t>
      </w:r>
      <w:r w:rsidRPr="00D6562F">
        <w:rPr>
          <w:bCs/>
          <w:lang w:val="pt-BR"/>
        </w:rPr>
        <w:t xml:space="preserve">DIANE </w:t>
      </w:r>
      <w:proofErr w:type="spellStart"/>
      <w:r w:rsidRPr="00D6562F">
        <w:rPr>
          <w:bCs/>
          <w:lang w:val="pt-BR"/>
        </w:rPr>
        <w:t>Publishing</w:t>
      </w:r>
      <w:proofErr w:type="spellEnd"/>
      <w:r w:rsidRPr="00D6562F">
        <w:rPr>
          <w:bCs/>
          <w:lang w:val="pt-BR"/>
        </w:rPr>
        <w:t xml:space="preserve">. </w:t>
      </w:r>
      <w:hyperlink r:id="rId21" w:history="1">
        <w:r w:rsidRPr="00D6562F">
          <w:rPr>
            <w:rStyle w:val="Hyperlink"/>
            <w:bCs/>
            <w:color w:val="auto"/>
            <w:u w:val="none"/>
            <w:lang w:val="pt-BR"/>
          </w:rPr>
          <w:t>https://books.google.com.br/books?id=lWifjsKygjAC</w:t>
        </w:r>
      </w:hyperlink>
    </w:p>
    <w:p w14:paraId="6A594EAA" w14:textId="77777777" w:rsidR="00D6562F" w:rsidRPr="001C165D" w:rsidRDefault="00D6562F" w:rsidP="001C165D">
      <w:pPr>
        <w:pBdr>
          <w:top w:val="nil"/>
          <w:left w:val="nil"/>
          <w:bottom w:val="nil"/>
          <w:right w:val="nil"/>
          <w:between w:val="nil"/>
        </w:pBdr>
        <w:spacing w:line="360" w:lineRule="auto"/>
        <w:ind w:left="709" w:hanging="709"/>
        <w:rPr>
          <w:bCs/>
          <w:lang w:val="pt-BR"/>
        </w:rPr>
      </w:pPr>
      <w:r w:rsidRPr="00D6562F">
        <w:rPr>
          <w:bCs/>
          <w:lang w:val="pt-BR"/>
        </w:rPr>
        <w:t xml:space="preserve">Kim, S., </w:t>
      </w:r>
      <w:proofErr w:type="spellStart"/>
      <w:r w:rsidRPr="00D6562F">
        <w:rPr>
          <w:bCs/>
          <w:lang w:val="pt-BR"/>
        </w:rPr>
        <w:t>Banaschewski</w:t>
      </w:r>
      <w:proofErr w:type="spellEnd"/>
      <w:r w:rsidRPr="00D6562F">
        <w:rPr>
          <w:bCs/>
          <w:lang w:val="pt-BR"/>
        </w:rPr>
        <w:t xml:space="preserve">, T., &amp; </w:t>
      </w:r>
      <w:proofErr w:type="spellStart"/>
      <w:r w:rsidRPr="00D6562F">
        <w:rPr>
          <w:bCs/>
          <w:lang w:val="pt-BR"/>
        </w:rPr>
        <w:t>Tannock</w:t>
      </w:r>
      <w:proofErr w:type="spellEnd"/>
      <w:r w:rsidRPr="00D6562F">
        <w:rPr>
          <w:bCs/>
          <w:lang w:val="pt-BR"/>
        </w:rPr>
        <w:t xml:space="preserve">, R. (2015). </w:t>
      </w:r>
      <w:r w:rsidRPr="00D6562F">
        <w:rPr>
          <w:bCs/>
          <w:lang w:val="en-US"/>
        </w:rPr>
        <w:t xml:space="preserve">Color vision in attention-deficit/hyperactivity disorder: A pilot visual evoked potential study. </w:t>
      </w:r>
      <w:proofErr w:type="spellStart"/>
      <w:r w:rsidRPr="00D6562F">
        <w:rPr>
          <w:bCs/>
          <w:i/>
          <w:iCs/>
          <w:lang w:val="pt-BR"/>
        </w:rPr>
        <w:t>Journal</w:t>
      </w:r>
      <w:proofErr w:type="spellEnd"/>
      <w:r w:rsidRPr="00D6562F">
        <w:rPr>
          <w:bCs/>
          <w:i/>
          <w:iCs/>
          <w:lang w:val="pt-BR"/>
        </w:rPr>
        <w:t xml:space="preserve"> of </w:t>
      </w:r>
      <w:proofErr w:type="spellStart"/>
      <w:r w:rsidRPr="00D6562F">
        <w:rPr>
          <w:bCs/>
          <w:i/>
          <w:iCs/>
          <w:lang w:val="pt-BR"/>
        </w:rPr>
        <w:t>Optometry</w:t>
      </w:r>
      <w:proofErr w:type="spellEnd"/>
      <w:r w:rsidRPr="00D6562F">
        <w:rPr>
          <w:bCs/>
          <w:lang w:val="pt-BR"/>
        </w:rPr>
        <w:t xml:space="preserve">, </w:t>
      </w:r>
      <w:r w:rsidRPr="00D6562F">
        <w:rPr>
          <w:bCs/>
          <w:i/>
          <w:iCs/>
          <w:lang w:val="pt-BR"/>
        </w:rPr>
        <w:t>8</w:t>
      </w:r>
      <w:r w:rsidRPr="00D6562F">
        <w:rPr>
          <w:bCs/>
          <w:lang w:val="pt-BR"/>
        </w:rPr>
        <w:t>(2), 116–130.</w:t>
      </w:r>
    </w:p>
    <w:p w14:paraId="0E6C86F8" w14:textId="77777777" w:rsidR="00396B86" w:rsidRPr="001C165D" w:rsidRDefault="00396B86" w:rsidP="001C165D">
      <w:pPr>
        <w:pBdr>
          <w:top w:val="nil"/>
          <w:left w:val="nil"/>
          <w:bottom w:val="nil"/>
          <w:right w:val="nil"/>
          <w:between w:val="nil"/>
        </w:pBdr>
        <w:spacing w:line="360" w:lineRule="auto"/>
        <w:ind w:left="709" w:hanging="709"/>
        <w:rPr>
          <w:bCs/>
          <w:lang w:val="pt-BR"/>
        </w:rPr>
      </w:pPr>
      <w:r w:rsidRPr="00D6562F">
        <w:rPr>
          <w:bCs/>
          <w:lang w:val="en-US"/>
        </w:rPr>
        <w:t xml:space="preserve">Kim, S., Chen, S., &amp; Tannock, R. (2014). Visual function and color vision in adults with attention-deficit/hyperactivity disorder. </w:t>
      </w:r>
      <w:proofErr w:type="spellStart"/>
      <w:r w:rsidRPr="00D6562F">
        <w:rPr>
          <w:bCs/>
          <w:i/>
          <w:iCs/>
          <w:lang w:val="pt-BR"/>
        </w:rPr>
        <w:t>Journal</w:t>
      </w:r>
      <w:proofErr w:type="spellEnd"/>
      <w:r w:rsidRPr="00D6562F">
        <w:rPr>
          <w:bCs/>
          <w:i/>
          <w:iCs/>
          <w:lang w:val="pt-BR"/>
        </w:rPr>
        <w:t xml:space="preserve"> of </w:t>
      </w:r>
      <w:proofErr w:type="spellStart"/>
      <w:r w:rsidRPr="00D6562F">
        <w:rPr>
          <w:bCs/>
          <w:i/>
          <w:iCs/>
          <w:lang w:val="pt-BR"/>
        </w:rPr>
        <w:t>Optometry</w:t>
      </w:r>
      <w:proofErr w:type="spellEnd"/>
      <w:r w:rsidRPr="00D6562F">
        <w:rPr>
          <w:bCs/>
          <w:lang w:val="pt-BR"/>
        </w:rPr>
        <w:t xml:space="preserve">, </w:t>
      </w:r>
      <w:r w:rsidRPr="00D6562F">
        <w:rPr>
          <w:bCs/>
          <w:i/>
          <w:iCs/>
          <w:lang w:val="pt-BR"/>
        </w:rPr>
        <w:t>7</w:t>
      </w:r>
      <w:r w:rsidRPr="00D6562F">
        <w:rPr>
          <w:bCs/>
          <w:lang w:val="pt-BR"/>
        </w:rPr>
        <w:t>(1), 22–36.</w:t>
      </w:r>
    </w:p>
    <w:p w14:paraId="4E68A6F4" w14:textId="77777777" w:rsidR="00D6562F" w:rsidRPr="001C165D" w:rsidRDefault="00D6562F" w:rsidP="001C165D">
      <w:pPr>
        <w:pBdr>
          <w:top w:val="nil"/>
          <w:left w:val="nil"/>
          <w:bottom w:val="nil"/>
          <w:right w:val="nil"/>
          <w:between w:val="nil"/>
        </w:pBdr>
        <w:spacing w:line="360" w:lineRule="auto"/>
        <w:ind w:left="709" w:hanging="709"/>
        <w:rPr>
          <w:bCs/>
          <w:lang w:val="pt-BR"/>
        </w:rPr>
      </w:pPr>
      <w:proofErr w:type="spellStart"/>
      <w:r w:rsidRPr="00D6562F">
        <w:rPr>
          <w:bCs/>
          <w:lang w:val="pt-BR"/>
        </w:rPr>
        <w:t>Kojiio</w:t>
      </w:r>
      <w:proofErr w:type="spellEnd"/>
      <w:r w:rsidRPr="00D6562F">
        <w:rPr>
          <w:bCs/>
          <w:lang w:val="pt-BR"/>
        </w:rPr>
        <w:t xml:space="preserve">, R., &amp; </w:t>
      </w:r>
      <w:proofErr w:type="spellStart"/>
      <w:r w:rsidRPr="00D6562F">
        <w:rPr>
          <w:bCs/>
          <w:lang w:val="pt-BR"/>
        </w:rPr>
        <w:t>Scoz</w:t>
      </w:r>
      <w:proofErr w:type="spellEnd"/>
      <w:r w:rsidRPr="00D6562F">
        <w:rPr>
          <w:bCs/>
          <w:lang w:val="pt-BR"/>
        </w:rPr>
        <w:t xml:space="preserve">, M. (2016). Jogos digitais: uma alternativa para treinamento e transferência de habilidades cognitivas. </w:t>
      </w:r>
      <w:r w:rsidRPr="00D6562F">
        <w:rPr>
          <w:bCs/>
          <w:i/>
          <w:iCs/>
          <w:lang w:val="pt-BR"/>
        </w:rPr>
        <w:t>HFD Revista</w:t>
      </w:r>
      <w:r w:rsidRPr="00D6562F">
        <w:rPr>
          <w:bCs/>
          <w:lang w:val="pt-BR"/>
        </w:rPr>
        <w:t xml:space="preserve">, </w:t>
      </w:r>
      <w:r w:rsidRPr="00D6562F">
        <w:rPr>
          <w:bCs/>
          <w:i/>
          <w:iCs/>
          <w:lang w:val="pt-BR"/>
        </w:rPr>
        <w:t>5</w:t>
      </w:r>
      <w:r w:rsidRPr="00D6562F">
        <w:rPr>
          <w:bCs/>
          <w:lang w:val="pt-BR"/>
        </w:rPr>
        <w:t>(10), 62–72.</w:t>
      </w:r>
    </w:p>
    <w:p w14:paraId="1FD9BB2E" w14:textId="77777777" w:rsidR="00D6562F" w:rsidRPr="001C165D" w:rsidRDefault="00D6562F" w:rsidP="001C165D">
      <w:pPr>
        <w:pBdr>
          <w:top w:val="nil"/>
          <w:left w:val="nil"/>
          <w:bottom w:val="nil"/>
          <w:right w:val="nil"/>
          <w:between w:val="nil"/>
        </w:pBdr>
        <w:spacing w:line="360" w:lineRule="auto"/>
        <w:ind w:left="709" w:hanging="709"/>
        <w:rPr>
          <w:bCs/>
          <w:lang w:val="pt-BR"/>
        </w:rPr>
      </w:pPr>
      <w:r w:rsidRPr="00D6562F">
        <w:rPr>
          <w:bCs/>
          <w:lang w:val="pt-BR"/>
        </w:rPr>
        <w:t xml:space="preserve">Lacerda, K. K. S., &amp; Andrade, G. O. (2019). O uso de jogos e ferramentas tecnológicas no ensino de matemática: Um estudo de caso realizado na cidade de Bom Jesus-PI. [Trabalho de Conclusão de Curso, Instituto Federal do Piauí]. </w:t>
      </w:r>
      <w:hyperlink r:id="rId22" w:history="1">
        <w:r w:rsidRPr="00D6562F">
          <w:rPr>
            <w:rStyle w:val="Hyperlink"/>
            <w:bCs/>
            <w:color w:val="auto"/>
            <w:u w:val="none"/>
            <w:lang w:val="pt-BR"/>
          </w:rPr>
          <w:t>http://bia.ifpi.edu.br:8080/jspui/bitstream/prefix/498/1/2019_tcc_kkslacerda.pdf</w:t>
        </w:r>
      </w:hyperlink>
    </w:p>
    <w:p w14:paraId="7EEE93B2" w14:textId="77777777" w:rsidR="00D6562F" w:rsidRPr="001C165D" w:rsidRDefault="00D6562F" w:rsidP="001C165D">
      <w:pPr>
        <w:pBdr>
          <w:top w:val="nil"/>
          <w:left w:val="nil"/>
          <w:bottom w:val="nil"/>
          <w:right w:val="nil"/>
          <w:between w:val="nil"/>
        </w:pBdr>
        <w:spacing w:line="360" w:lineRule="auto"/>
        <w:ind w:left="709" w:hanging="709"/>
        <w:rPr>
          <w:bCs/>
          <w:lang w:val="pt-BR"/>
        </w:rPr>
      </w:pPr>
      <w:r w:rsidRPr="00D6562F">
        <w:rPr>
          <w:bCs/>
          <w:lang w:val="pt-BR"/>
        </w:rPr>
        <w:t xml:space="preserve">Martínez, F., et al. (2016). </w:t>
      </w:r>
      <w:r w:rsidRPr="00D6562F">
        <w:rPr>
          <w:bCs/>
          <w:lang w:val="en-US"/>
        </w:rPr>
        <w:t xml:space="preserve">KAPEAN: Understanding affective states of children with ADHD. </w:t>
      </w:r>
      <w:r w:rsidRPr="00D6562F">
        <w:rPr>
          <w:bCs/>
          <w:i/>
          <w:iCs/>
          <w:lang w:val="en-US"/>
        </w:rPr>
        <w:t>Journal of Educational Technology &amp; Society</w:t>
      </w:r>
      <w:r w:rsidRPr="00D6562F">
        <w:rPr>
          <w:bCs/>
          <w:lang w:val="en-US"/>
        </w:rPr>
        <w:t xml:space="preserve">, </w:t>
      </w:r>
      <w:r w:rsidRPr="00D6562F">
        <w:rPr>
          <w:bCs/>
          <w:i/>
          <w:iCs/>
          <w:lang w:val="en-US"/>
        </w:rPr>
        <w:t>19</w:t>
      </w:r>
      <w:r w:rsidRPr="00D6562F">
        <w:rPr>
          <w:bCs/>
          <w:lang w:val="en-US"/>
        </w:rPr>
        <w:t xml:space="preserve">(2), 18–29. </w:t>
      </w:r>
      <w:hyperlink r:id="rId23" w:history="1">
        <w:r w:rsidRPr="00D6562F">
          <w:rPr>
            <w:rStyle w:val="Hyperlink"/>
            <w:bCs/>
            <w:color w:val="auto"/>
            <w:u w:val="none"/>
            <w:lang w:val="en-US"/>
          </w:rPr>
          <w:t>https://www.jstor.org/stable/jeductechsoci.19.2.18</w:t>
        </w:r>
      </w:hyperlink>
    </w:p>
    <w:p w14:paraId="21A51884" w14:textId="77777777" w:rsidR="00D6562F" w:rsidRPr="001C165D" w:rsidRDefault="00D6562F" w:rsidP="001C165D">
      <w:pPr>
        <w:pBdr>
          <w:top w:val="nil"/>
          <w:left w:val="nil"/>
          <w:bottom w:val="nil"/>
          <w:right w:val="nil"/>
          <w:between w:val="nil"/>
        </w:pBdr>
        <w:spacing w:line="360" w:lineRule="auto"/>
        <w:ind w:left="709" w:hanging="709"/>
        <w:rPr>
          <w:bCs/>
          <w:lang w:val="pt-BR"/>
        </w:rPr>
      </w:pPr>
      <w:proofErr w:type="spellStart"/>
      <w:r w:rsidRPr="00D6562F">
        <w:rPr>
          <w:bCs/>
          <w:lang w:val="pt-BR"/>
        </w:rPr>
        <w:t>Marcano</w:t>
      </w:r>
      <w:proofErr w:type="spellEnd"/>
      <w:r w:rsidRPr="00D6562F">
        <w:rPr>
          <w:bCs/>
          <w:lang w:val="pt-BR"/>
        </w:rPr>
        <w:t xml:space="preserve">, B. (2008). </w:t>
      </w:r>
      <w:proofErr w:type="spellStart"/>
      <w:r w:rsidRPr="00D6562F">
        <w:rPr>
          <w:bCs/>
          <w:lang w:val="pt-BR"/>
        </w:rPr>
        <w:t>Juegos</w:t>
      </w:r>
      <w:proofErr w:type="spellEnd"/>
      <w:r w:rsidRPr="00D6562F">
        <w:rPr>
          <w:bCs/>
          <w:lang w:val="pt-BR"/>
        </w:rPr>
        <w:t xml:space="preserve"> </w:t>
      </w:r>
      <w:proofErr w:type="spellStart"/>
      <w:r w:rsidRPr="00D6562F">
        <w:rPr>
          <w:bCs/>
          <w:lang w:val="pt-BR"/>
        </w:rPr>
        <w:t>serios</w:t>
      </w:r>
      <w:proofErr w:type="spellEnd"/>
      <w:r w:rsidRPr="00D6562F">
        <w:rPr>
          <w:bCs/>
          <w:lang w:val="pt-BR"/>
        </w:rPr>
        <w:t xml:space="preserve"> y </w:t>
      </w:r>
      <w:proofErr w:type="spellStart"/>
      <w:r w:rsidRPr="00D6562F">
        <w:rPr>
          <w:bCs/>
          <w:lang w:val="pt-BR"/>
        </w:rPr>
        <w:t>entrenamiento</w:t>
      </w:r>
      <w:proofErr w:type="spellEnd"/>
      <w:r w:rsidRPr="00D6562F">
        <w:rPr>
          <w:bCs/>
          <w:lang w:val="pt-BR"/>
        </w:rPr>
        <w:t xml:space="preserve"> </w:t>
      </w:r>
      <w:proofErr w:type="spellStart"/>
      <w:r w:rsidRPr="00D6562F">
        <w:rPr>
          <w:bCs/>
          <w:lang w:val="pt-BR"/>
        </w:rPr>
        <w:t>en</w:t>
      </w:r>
      <w:proofErr w:type="spellEnd"/>
      <w:r w:rsidRPr="00D6562F">
        <w:rPr>
          <w:bCs/>
          <w:lang w:val="pt-BR"/>
        </w:rPr>
        <w:t xml:space="preserve"> </w:t>
      </w:r>
      <w:proofErr w:type="spellStart"/>
      <w:r w:rsidRPr="00D6562F">
        <w:rPr>
          <w:bCs/>
          <w:lang w:val="pt-BR"/>
        </w:rPr>
        <w:t>la</w:t>
      </w:r>
      <w:proofErr w:type="spellEnd"/>
      <w:r w:rsidRPr="00D6562F">
        <w:rPr>
          <w:bCs/>
          <w:lang w:val="pt-BR"/>
        </w:rPr>
        <w:t xml:space="preserve"> </w:t>
      </w:r>
      <w:proofErr w:type="spellStart"/>
      <w:r w:rsidRPr="00D6562F">
        <w:rPr>
          <w:bCs/>
          <w:lang w:val="pt-BR"/>
        </w:rPr>
        <w:t>sociedad</w:t>
      </w:r>
      <w:proofErr w:type="spellEnd"/>
      <w:r w:rsidRPr="00D6562F">
        <w:rPr>
          <w:bCs/>
          <w:lang w:val="pt-BR"/>
        </w:rPr>
        <w:t xml:space="preserve"> digital. </w:t>
      </w:r>
      <w:r w:rsidRPr="00D6562F">
        <w:rPr>
          <w:bCs/>
          <w:i/>
          <w:iCs/>
          <w:lang w:val="pt-BR"/>
        </w:rPr>
        <w:t xml:space="preserve">Revista Electrónica </w:t>
      </w:r>
      <w:proofErr w:type="spellStart"/>
      <w:r w:rsidRPr="00D6562F">
        <w:rPr>
          <w:bCs/>
          <w:i/>
          <w:iCs/>
          <w:lang w:val="pt-BR"/>
        </w:rPr>
        <w:t>Teoría</w:t>
      </w:r>
      <w:proofErr w:type="spellEnd"/>
      <w:r w:rsidRPr="00D6562F">
        <w:rPr>
          <w:bCs/>
          <w:i/>
          <w:iCs/>
          <w:lang w:val="pt-BR"/>
        </w:rPr>
        <w:t xml:space="preserve"> de </w:t>
      </w:r>
      <w:proofErr w:type="spellStart"/>
      <w:r w:rsidRPr="00D6562F">
        <w:rPr>
          <w:bCs/>
          <w:i/>
          <w:iCs/>
          <w:lang w:val="pt-BR"/>
        </w:rPr>
        <w:t>la</w:t>
      </w:r>
      <w:proofErr w:type="spellEnd"/>
      <w:r w:rsidRPr="00D6562F">
        <w:rPr>
          <w:bCs/>
          <w:i/>
          <w:iCs/>
          <w:lang w:val="pt-BR"/>
        </w:rPr>
        <w:t xml:space="preserve"> </w:t>
      </w:r>
      <w:proofErr w:type="spellStart"/>
      <w:r w:rsidRPr="00D6562F">
        <w:rPr>
          <w:bCs/>
          <w:i/>
          <w:iCs/>
          <w:lang w:val="pt-BR"/>
        </w:rPr>
        <w:t>Educación</w:t>
      </w:r>
      <w:proofErr w:type="spellEnd"/>
      <w:r w:rsidRPr="00D6562F">
        <w:rPr>
          <w:bCs/>
          <w:lang w:val="pt-BR"/>
        </w:rPr>
        <w:t xml:space="preserve">, </w:t>
      </w:r>
      <w:r w:rsidRPr="00D6562F">
        <w:rPr>
          <w:bCs/>
          <w:i/>
          <w:iCs/>
          <w:lang w:val="pt-BR"/>
        </w:rPr>
        <w:t>9</w:t>
      </w:r>
      <w:r w:rsidRPr="00D6562F">
        <w:rPr>
          <w:bCs/>
          <w:lang w:val="pt-BR"/>
        </w:rPr>
        <w:t xml:space="preserve">(3). </w:t>
      </w:r>
      <w:hyperlink r:id="rId24" w:history="1">
        <w:r w:rsidRPr="00D6562F">
          <w:rPr>
            <w:rStyle w:val="Hyperlink"/>
            <w:bCs/>
            <w:color w:val="auto"/>
            <w:u w:val="none"/>
            <w:lang w:val="pt-BR"/>
          </w:rPr>
          <w:t>http://www.usal.es/teoriaeducacion</w:t>
        </w:r>
      </w:hyperlink>
    </w:p>
    <w:p w14:paraId="55AA3560" w14:textId="77777777" w:rsidR="00D6562F" w:rsidRPr="001C165D" w:rsidRDefault="00D6562F" w:rsidP="001C165D">
      <w:pPr>
        <w:pBdr>
          <w:top w:val="nil"/>
          <w:left w:val="nil"/>
          <w:bottom w:val="nil"/>
          <w:right w:val="nil"/>
          <w:between w:val="nil"/>
        </w:pBdr>
        <w:spacing w:line="360" w:lineRule="auto"/>
        <w:ind w:left="709" w:hanging="709"/>
        <w:rPr>
          <w:bCs/>
          <w:lang w:val="pt-BR"/>
        </w:rPr>
      </w:pPr>
      <w:r w:rsidRPr="00D6562F">
        <w:rPr>
          <w:bCs/>
          <w:lang w:val="en-US"/>
        </w:rPr>
        <w:t>Meyer, G. J., Finn, S. E., Eyde, L. D., Kay</w:t>
      </w:r>
      <w:proofErr w:type="gramStart"/>
      <w:r w:rsidRPr="00D6562F">
        <w:rPr>
          <w:bCs/>
          <w:lang w:val="en-US"/>
        </w:rPr>
        <w:t>, G.</w:t>
      </w:r>
      <w:proofErr w:type="gramEnd"/>
      <w:r w:rsidRPr="00D6562F">
        <w:rPr>
          <w:bCs/>
          <w:lang w:val="en-US"/>
        </w:rPr>
        <w:t xml:space="preserve"> G., Moreland, K. L., Dies, R. R., &amp; Reed, G. M. (2001). Psychological testing and psychological assessment: A review of evidence and issues. </w:t>
      </w:r>
      <w:r w:rsidRPr="00D6562F">
        <w:rPr>
          <w:bCs/>
          <w:i/>
          <w:iCs/>
          <w:lang w:val="pt-BR"/>
        </w:rPr>
        <w:t xml:space="preserve">American </w:t>
      </w:r>
      <w:proofErr w:type="spellStart"/>
      <w:r w:rsidRPr="00D6562F">
        <w:rPr>
          <w:bCs/>
          <w:i/>
          <w:iCs/>
          <w:lang w:val="pt-BR"/>
        </w:rPr>
        <w:t>Psychologist</w:t>
      </w:r>
      <w:proofErr w:type="spellEnd"/>
      <w:r w:rsidRPr="00D6562F">
        <w:rPr>
          <w:bCs/>
          <w:lang w:val="pt-BR"/>
        </w:rPr>
        <w:t xml:space="preserve">, </w:t>
      </w:r>
      <w:r w:rsidRPr="00D6562F">
        <w:rPr>
          <w:bCs/>
          <w:i/>
          <w:iCs/>
          <w:lang w:val="pt-BR"/>
        </w:rPr>
        <w:t>56</w:t>
      </w:r>
      <w:r w:rsidRPr="00D6562F">
        <w:rPr>
          <w:bCs/>
          <w:lang w:val="pt-BR"/>
        </w:rPr>
        <w:t>(2), 128–165.</w:t>
      </w:r>
    </w:p>
    <w:p w14:paraId="7DCE9144" w14:textId="77777777" w:rsidR="00D6562F" w:rsidRPr="001C165D" w:rsidRDefault="00D6562F" w:rsidP="001C165D">
      <w:pPr>
        <w:pBdr>
          <w:top w:val="nil"/>
          <w:left w:val="nil"/>
          <w:bottom w:val="nil"/>
          <w:right w:val="nil"/>
          <w:between w:val="nil"/>
        </w:pBdr>
        <w:spacing w:line="360" w:lineRule="auto"/>
        <w:ind w:left="709" w:hanging="709"/>
        <w:rPr>
          <w:bCs/>
          <w:lang w:val="pt-BR"/>
        </w:rPr>
      </w:pPr>
      <w:r w:rsidRPr="00D6562F">
        <w:rPr>
          <w:bCs/>
          <w:lang w:val="en-US"/>
        </w:rPr>
        <w:t xml:space="preserve">Morford, Z. H., Witts, B. N., Killingsworth, K. J., &amp; </w:t>
      </w:r>
      <w:proofErr w:type="spellStart"/>
      <w:r w:rsidRPr="00D6562F">
        <w:rPr>
          <w:bCs/>
          <w:lang w:val="en-US"/>
        </w:rPr>
        <w:t>Alavosius</w:t>
      </w:r>
      <w:proofErr w:type="spellEnd"/>
      <w:r w:rsidRPr="00D6562F">
        <w:rPr>
          <w:bCs/>
          <w:lang w:val="en-US"/>
        </w:rPr>
        <w:t xml:space="preserve">, M. P. (2014). Gamification: The intersection between behavior analysis and game design technologies. </w:t>
      </w:r>
      <w:r w:rsidRPr="00D6562F">
        <w:rPr>
          <w:bCs/>
          <w:i/>
          <w:iCs/>
          <w:lang w:val="pt-BR"/>
        </w:rPr>
        <w:t xml:space="preserve">The </w:t>
      </w:r>
      <w:proofErr w:type="spellStart"/>
      <w:r w:rsidRPr="00D6562F">
        <w:rPr>
          <w:bCs/>
          <w:i/>
          <w:iCs/>
          <w:lang w:val="pt-BR"/>
        </w:rPr>
        <w:t>Behavior</w:t>
      </w:r>
      <w:proofErr w:type="spellEnd"/>
      <w:r w:rsidRPr="00D6562F">
        <w:rPr>
          <w:bCs/>
          <w:i/>
          <w:iCs/>
          <w:lang w:val="pt-BR"/>
        </w:rPr>
        <w:t xml:space="preserve"> </w:t>
      </w:r>
      <w:proofErr w:type="spellStart"/>
      <w:r w:rsidRPr="00D6562F">
        <w:rPr>
          <w:bCs/>
          <w:i/>
          <w:iCs/>
          <w:lang w:val="pt-BR"/>
        </w:rPr>
        <w:t>Analyst</w:t>
      </w:r>
      <w:proofErr w:type="spellEnd"/>
      <w:r w:rsidRPr="00D6562F">
        <w:rPr>
          <w:bCs/>
          <w:lang w:val="pt-BR"/>
        </w:rPr>
        <w:t xml:space="preserve">, </w:t>
      </w:r>
      <w:r w:rsidRPr="00D6562F">
        <w:rPr>
          <w:bCs/>
          <w:i/>
          <w:iCs/>
          <w:lang w:val="pt-BR"/>
        </w:rPr>
        <w:t>37</w:t>
      </w:r>
      <w:r w:rsidRPr="00D6562F">
        <w:rPr>
          <w:bCs/>
          <w:lang w:val="pt-BR"/>
        </w:rPr>
        <w:t xml:space="preserve">(1), 25–40. </w:t>
      </w:r>
      <w:hyperlink r:id="rId25" w:history="1">
        <w:r w:rsidRPr="00D6562F">
          <w:rPr>
            <w:rStyle w:val="Hyperlink"/>
            <w:bCs/>
            <w:color w:val="auto"/>
            <w:u w:val="none"/>
            <w:lang w:val="pt-BR"/>
          </w:rPr>
          <w:t>https://doi.org/10.1007/s40614-014-0006-1</w:t>
        </w:r>
      </w:hyperlink>
    </w:p>
    <w:p w14:paraId="78A7E565" w14:textId="77777777" w:rsidR="00D6562F" w:rsidRPr="001C165D" w:rsidRDefault="00D6562F" w:rsidP="001C165D">
      <w:pPr>
        <w:pBdr>
          <w:top w:val="nil"/>
          <w:left w:val="nil"/>
          <w:bottom w:val="nil"/>
          <w:right w:val="nil"/>
          <w:between w:val="nil"/>
        </w:pBdr>
        <w:spacing w:line="360" w:lineRule="auto"/>
        <w:ind w:left="709" w:hanging="709"/>
        <w:rPr>
          <w:bCs/>
          <w:lang w:val="pt-BR"/>
        </w:rPr>
      </w:pPr>
      <w:proofErr w:type="spellStart"/>
      <w:r w:rsidRPr="00D6562F">
        <w:rPr>
          <w:bCs/>
          <w:lang w:val="pt-BR"/>
        </w:rPr>
        <w:t>Polanczyk</w:t>
      </w:r>
      <w:proofErr w:type="spellEnd"/>
      <w:r w:rsidRPr="00D6562F">
        <w:rPr>
          <w:bCs/>
          <w:lang w:val="pt-BR"/>
        </w:rPr>
        <w:t xml:space="preserve">, G., de Lima, M. S., Horta, B. L., </w:t>
      </w:r>
      <w:proofErr w:type="spellStart"/>
      <w:r w:rsidRPr="00D6562F">
        <w:rPr>
          <w:bCs/>
          <w:lang w:val="pt-BR"/>
        </w:rPr>
        <w:t>Biederman</w:t>
      </w:r>
      <w:proofErr w:type="spellEnd"/>
      <w:r w:rsidRPr="00D6562F">
        <w:rPr>
          <w:bCs/>
          <w:lang w:val="pt-BR"/>
        </w:rPr>
        <w:t xml:space="preserve">, J., &amp; </w:t>
      </w:r>
      <w:proofErr w:type="spellStart"/>
      <w:r w:rsidRPr="00D6562F">
        <w:rPr>
          <w:bCs/>
          <w:lang w:val="pt-BR"/>
        </w:rPr>
        <w:t>Rohde</w:t>
      </w:r>
      <w:proofErr w:type="spellEnd"/>
      <w:r w:rsidRPr="00D6562F">
        <w:rPr>
          <w:bCs/>
          <w:lang w:val="pt-BR"/>
        </w:rPr>
        <w:t xml:space="preserve">, L. A. (2007). </w:t>
      </w:r>
      <w:r w:rsidRPr="00D6562F">
        <w:rPr>
          <w:bCs/>
          <w:lang w:val="en-US"/>
        </w:rPr>
        <w:t xml:space="preserve">The worldwide prevalence of ADHD: A systematic review and </w:t>
      </w:r>
      <w:proofErr w:type="spellStart"/>
      <w:r w:rsidRPr="00D6562F">
        <w:rPr>
          <w:bCs/>
          <w:lang w:val="en-US"/>
        </w:rPr>
        <w:t>metaregression</w:t>
      </w:r>
      <w:proofErr w:type="spellEnd"/>
      <w:r w:rsidRPr="00D6562F">
        <w:rPr>
          <w:bCs/>
          <w:lang w:val="en-US"/>
        </w:rPr>
        <w:t xml:space="preserve"> analysis. </w:t>
      </w:r>
      <w:r w:rsidRPr="00D6562F">
        <w:rPr>
          <w:bCs/>
          <w:i/>
          <w:iCs/>
          <w:lang w:val="pt-BR"/>
        </w:rPr>
        <w:t xml:space="preserve">American </w:t>
      </w:r>
      <w:proofErr w:type="spellStart"/>
      <w:r w:rsidRPr="00D6562F">
        <w:rPr>
          <w:bCs/>
          <w:i/>
          <w:iCs/>
          <w:lang w:val="pt-BR"/>
        </w:rPr>
        <w:t>Journal</w:t>
      </w:r>
      <w:proofErr w:type="spellEnd"/>
      <w:r w:rsidRPr="00D6562F">
        <w:rPr>
          <w:bCs/>
          <w:i/>
          <w:iCs/>
          <w:lang w:val="pt-BR"/>
        </w:rPr>
        <w:t xml:space="preserve"> of </w:t>
      </w:r>
      <w:proofErr w:type="spellStart"/>
      <w:r w:rsidRPr="00D6562F">
        <w:rPr>
          <w:bCs/>
          <w:i/>
          <w:iCs/>
          <w:lang w:val="pt-BR"/>
        </w:rPr>
        <w:t>Psychiatry</w:t>
      </w:r>
      <w:proofErr w:type="spellEnd"/>
      <w:r w:rsidRPr="00D6562F">
        <w:rPr>
          <w:bCs/>
          <w:lang w:val="pt-BR"/>
        </w:rPr>
        <w:t xml:space="preserve">, </w:t>
      </w:r>
      <w:r w:rsidRPr="00D6562F">
        <w:rPr>
          <w:bCs/>
          <w:i/>
          <w:iCs/>
          <w:lang w:val="pt-BR"/>
        </w:rPr>
        <w:t>164</w:t>
      </w:r>
      <w:r w:rsidRPr="00D6562F">
        <w:rPr>
          <w:bCs/>
          <w:lang w:val="pt-BR"/>
        </w:rPr>
        <w:t xml:space="preserve">(6), 942–948. </w:t>
      </w:r>
      <w:hyperlink r:id="rId26" w:history="1">
        <w:r w:rsidRPr="00D6562F">
          <w:rPr>
            <w:rStyle w:val="Hyperlink"/>
            <w:bCs/>
            <w:color w:val="auto"/>
            <w:u w:val="none"/>
            <w:lang w:val="pt-BR"/>
          </w:rPr>
          <w:t>https://doi.org/10.1176/ajp.2007.164.6.942</w:t>
        </w:r>
      </w:hyperlink>
    </w:p>
    <w:p w14:paraId="5C185218" w14:textId="77777777" w:rsidR="00D6562F" w:rsidRPr="001C165D" w:rsidRDefault="00D6562F" w:rsidP="001C165D">
      <w:pPr>
        <w:pBdr>
          <w:top w:val="nil"/>
          <w:left w:val="nil"/>
          <w:bottom w:val="nil"/>
          <w:right w:val="nil"/>
          <w:between w:val="nil"/>
        </w:pBdr>
        <w:spacing w:line="360" w:lineRule="auto"/>
        <w:ind w:left="709" w:hanging="709"/>
        <w:rPr>
          <w:bCs/>
          <w:lang w:val="pt-BR"/>
        </w:rPr>
      </w:pPr>
      <w:r w:rsidRPr="00D6562F">
        <w:rPr>
          <w:bCs/>
          <w:lang w:val="pt-BR"/>
        </w:rPr>
        <w:t xml:space="preserve">Ríos, C. A. G., &amp; Ríos, V. E. G. (2020). </w:t>
      </w:r>
      <w:proofErr w:type="spellStart"/>
      <w:r w:rsidRPr="00D6562F">
        <w:rPr>
          <w:bCs/>
          <w:lang w:val="pt-BR"/>
        </w:rPr>
        <w:t>Videojuegos</w:t>
      </w:r>
      <w:proofErr w:type="spellEnd"/>
      <w:r w:rsidRPr="00D6562F">
        <w:rPr>
          <w:bCs/>
          <w:lang w:val="pt-BR"/>
        </w:rPr>
        <w:t xml:space="preserve"> para </w:t>
      </w:r>
      <w:proofErr w:type="spellStart"/>
      <w:r w:rsidRPr="00D6562F">
        <w:rPr>
          <w:bCs/>
          <w:lang w:val="pt-BR"/>
        </w:rPr>
        <w:t>niños</w:t>
      </w:r>
      <w:proofErr w:type="spellEnd"/>
      <w:r w:rsidRPr="00D6562F">
        <w:rPr>
          <w:bCs/>
          <w:lang w:val="pt-BR"/>
        </w:rPr>
        <w:t xml:space="preserve"> </w:t>
      </w:r>
      <w:proofErr w:type="spellStart"/>
      <w:r w:rsidRPr="00D6562F">
        <w:rPr>
          <w:bCs/>
          <w:lang w:val="pt-BR"/>
        </w:rPr>
        <w:t>con</w:t>
      </w:r>
      <w:proofErr w:type="spellEnd"/>
      <w:r w:rsidRPr="00D6562F">
        <w:rPr>
          <w:bCs/>
          <w:lang w:val="pt-BR"/>
        </w:rPr>
        <w:t xml:space="preserve"> </w:t>
      </w:r>
      <w:proofErr w:type="spellStart"/>
      <w:r w:rsidRPr="00D6562F">
        <w:rPr>
          <w:bCs/>
          <w:lang w:val="pt-BR"/>
        </w:rPr>
        <w:t>trastorno</w:t>
      </w:r>
      <w:proofErr w:type="spellEnd"/>
      <w:r w:rsidRPr="00D6562F">
        <w:rPr>
          <w:bCs/>
          <w:lang w:val="pt-BR"/>
        </w:rPr>
        <w:t xml:space="preserve"> por déficit de </w:t>
      </w:r>
      <w:proofErr w:type="spellStart"/>
      <w:r w:rsidRPr="00D6562F">
        <w:rPr>
          <w:bCs/>
          <w:lang w:val="pt-BR"/>
        </w:rPr>
        <w:t>atención</w:t>
      </w:r>
      <w:proofErr w:type="spellEnd"/>
      <w:r w:rsidRPr="00D6562F">
        <w:rPr>
          <w:bCs/>
          <w:lang w:val="pt-BR"/>
        </w:rPr>
        <w:t xml:space="preserve"> e </w:t>
      </w:r>
      <w:proofErr w:type="spellStart"/>
      <w:r w:rsidRPr="00D6562F">
        <w:rPr>
          <w:bCs/>
          <w:lang w:val="pt-BR"/>
        </w:rPr>
        <w:t>hiperactividad</w:t>
      </w:r>
      <w:proofErr w:type="spellEnd"/>
      <w:r w:rsidRPr="00D6562F">
        <w:rPr>
          <w:bCs/>
          <w:lang w:val="pt-BR"/>
        </w:rPr>
        <w:t xml:space="preserve">. </w:t>
      </w:r>
      <w:proofErr w:type="spellStart"/>
      <w:r w:rsidRPr="00D6562F">
        <w:rPr>
          <w:bCs/>
          <w:i/>
          <w:iCs/>
          <w:lang w:val="pt-BR"/>
        </w:rPr>
        <w:t>Dominio</w:t>
      </w:r>
      <w:proofErr w:type="spellEnd"/>
      <w:r w:rsidRPr="00D6562F">
        <w:rPr>
          <w:bCs/>
          <w:i/>
          <w:iCs/>
          <w:lang w:val="pt-BR"/>
        </w:rPr>
        <w:t xml:space="preserve"> de </w:t>
      </w:r>
      <w:proofErr w:type="spellStart"/>
      <w:r w:rsidRPr="00D6562F">
        <w:rPr>
          <w:bCs/>
          <w:i/>
          <w:iCs/>
          <w:lang w:val="pt-BR"/>
        </w:rPr>
        <w:t>las</w:t>
      </w:r>
      <w:proofErr w:type="spellEnd"/>
      <w:r w:rsidRPr="00D6562F">
        <w:rPr>
          <w:bCs/>
          <w:i/>
          <w:iCs/>
          <w:lang w:val="pt-BR"/>
        </w:rPr>
        <w:t xml:space="preserve"> </w:t>
      </w:r>
      <w:proofErr w:type="spellStart"/>
      <w:r w:rsidRPr="00D6562F">
        <w:rPr>
          <w:bCs/>
          <w:i/>
          <w:iCs/>
          <w:lang w:val="pt-BR"/>
        </w:rPr>
        <w:t>Ciencias</w:t>
      </w:r>
      <w:proofErr w:type="spellEnd"/>
      <w:r w:rsidRPr="00D6562F">
        <w:rPr>
          <w:bCs/>
          <w:lang w:val="pt-BR"/>
        </w:rPr>
        <w:t xml:space="preserve">, </w:t>
      </w:r>
      <w:r w:rsidRPr="00D6562F">
        <w:rPr>
          <w:bCs/>
          <w:i/>
          <w:iCs/>
          <w:lang w:val="pt-BR"/>
        </w:rPr>
        <w:t>6</w:t>
      </w:r>
      <w:r w:rsidRPr="00D6562F">
        <w:rPr>
          <w:bCs/>
          <w:lang w:val="pt-BR"/>
        </w:rPr>
        <w:t>(3), 706–717.</w:t>
      </w:r>
    </w:p>
    <w:p w14:paraId="2C124D0B" w14:textId="77777777" w:rsidR="00D6562F" w:rsidRPr="001C165D" w:rsidRDefault="00D6562F" w:rsidP="001C165D">
      <w:pPr>
        <w:pBdr>
          <w:top w:val="nil"/>
          <w:left w:val="nil"/>
          <w:bottom w:val="nil"/>
          <w:right w:val="nil"/>
          <w:between w:val="nil"/>
        </w:pBdr>
        <w:spacing w:line="360" w:lineRule="auto"/>
        <w:ind w:left="709" w:hanging="709"/>
        <w:rPr>
          <w:bCs/>
          <w:lang w:val="pt-BR"/>
        </w:rPr>
      </w:pPr>
      <w:r w:rsidRPr="00D6562F">
        <w:rPr>
          <w:bCs/>
          <w:lang w:val="pt-BR"/>
        </w:rPr>
        <w:lastRenderedPageBreak/>
        <w:t xml:space="preserve">Rojas, L. Q., Gómez Moya, R., </w:t>
      </w:r>
      <w:proofErr w:type="spellStart"/>
      <w:r w:rsidRPr="00D6562F">
        <w:rPr>
          <w:bCs/>
          <w:lang w:val="pt-BR"/>
        </w:rPr>
        <w:t>Solovieva</w:t>
      </w:r>
      <w:proofErr w:type="spellEnd"/>
      <w:r w:rsidRPr="00D6562F">
        <w:rPr>
          <w:bCs/>
          <w:lang w:val="pt-BR"/>
        </w:rPr>
        <w:t xml:space="preserve">, Y., &amp; Bonilla Sánchez, M. D. R. (2011). Características neuropsicológicas de </w:t>
      </w:r>
      <w:proofErr w:type="spellStart"/>
      <w:r w:rsidRPr="00D6562F">
        <w:rPr>
          <w:bCs/>
          <w:lang w:val="pt-BR"/>
        </w:rPr>
        <w:t>niños</w:t>
      </w:r>
      <w:proofErr w:type="spellEnd"/>
      <w:r w:rsidRPr="00D6562F">
        <w:rPr>
          <w:bCs/>
          <w:lang w:val="pt-BR"/>
        </w:rPr>
        <w:t xml:space="preserve"> </w:t>
      </w:r>
      <w:proofErr w:type="spellStart"/>
      <w:r w:rsidRPr="00D6562F">
        <w:rPr>
          <w:bCs/>
          <w:lang w:val="pt-BR"/>
        </w:rPr>
        <w:t>preescolares</w:t>
      </w:r>
      <w:proofErr w:type="spellEnd"/>
      <w:r w:rsidRPr="00D6562F">
        <w:rPr>
          <w:bCs/>
          <w:lang w:val="pt-BR"/>
        </w:rPr>
        <w:t xml:space="preserve"> </w:t>
      </w:r>
      <w:proofErr w:type="spellStart"/>
      <w:r w:rsidRPr="00D6562F">
        <w:rPr>
          <w:bCs/>
          <w:lang w:val="pt-BR"/>
        </w:rPr>
        <w:t>con</w:t>
      </w:r>
      <w:proofErr w:type="spellEnd"/>
      <w:r w:rsidRPr="00D6562F">
        <w:rPr>
          <w:bCs/>
          <w:lang w:val="pt-BR"/>
        </w:rPr>
        <w:t xml:space="preserve"> </w:t>
      </w:r>
      <w:proofErr w:type="spellStart"/>
      <w:r w:rsidRPr="00D6562F">
        <w:rPr>
          <w:bCs/>
          <w:lang w:val="pt-BR"/>
        </w:rPr>
        <w:t>trastorno</w:t>
      </w:r>
      <w:proofErr w:type="spellEnd"/>
      <w:r w:rsidRPr="00D6562F">
        <w:rPr>
          <w:bCs/>
          <w:lang w:val="pt-BR"/>
        </w:rPr>
        <w:t xml:space="preserve"> por déficit de </w:t>
      </w:r>
      <w:proofErr w:type="spellStart"/>
      <w:r w:rsidRPr="00D6562F">
        <w:rPr>
          <w:bCs/>
          <w:lang w:val="pt-BR"/>
        </w:rPr>
        <w:t>atención</w:t>
      </w:r>
      <w:proofErr w:type="spellEnd"/>
      <w:r w:rsidRPr="00D6562F">
        <w:rPr>
          <w:bCs/>
          <w:lang w:val="pt-BR"/>
        </w:rPr>
        <w:t xml:space="preserve"> </w:t>
      </w:r>
      <w:proofErr w:type="spellStart"/>
      <w:r w:rsidRPr="00D6562F">
        <w:rPr>
          <w:bCs/>
          <w:lang w:val="pt-BR"/>
        </w:rPr>
        <w:t>con</w:t>
      </w:r>
      <w:proofErr w:type="spellEnd"/>
      <w:r w:rsidRPr="00D6562F">
        <w:rPr>
          <w:bCs/>
          <w:lang w:val="pt-BR"/>
        </w:rPr>
        <w:t xml:space="preserve"> </w:t>
      </w:r>
      <w:proofErr w:type="spellStart"/>
      <w:r w:rsidRPr="00D6562F">
        <w:rPr>
          <w:bCs/>
          <w:lang w:val="pt-BR"/>
        </w:rPr>
        <w:t>hiperactividad</w:t>
      </w:r>
      <w:proofErr w:type="spellEnd"/>
      <w:r w:rsidRPr="00D6562F">
        <w:rPr>
          <w:bCs/>
          <w:lang w:val="pt-BR"/>
        </w:rPr>
        <w:t xml:space="preserve">. </w:t>
      </w:r>
      <w:r w:rsidRPr="00D6562F">
        <w:rPr>
          <w:bCs/>
          <w:i/>
          <w:iCs/>
          <w:lang w:val="pt-BR"/>
        </w:rPr>
        <w:t xml:space="preserve">Revista CES </w:t>
      </w:r>
      <w:proofErr w:type="spellStart"/>
      <w:r w:rsidRPr="00D6562F">
        <w:rPr>
          <w:bCs/>
          <w:i/>
          <w:iCs/>
          <w:lang w:val="pt-BR"/>
        </w:rPr>
        <w:t>Psicología</w:t>
      </w:r>
      <w:proofErr w:type="spellEnd"/>
      <w:r w:rsidRPr="00D6562F">
        <w:rPr>
          <w:bCs/>
          <w:lang w:val="pt-BR"/>
        </w:rPr>
        <w:t xml:space="preserve">, </w:t>
      </w:r>
      <w:r w:rsidRPr="00D6562F">
        <w:rPr>
          <w:bCs/>
          <w:i/>
          <w:iCs/>
          <w:lang w:val="pt-BR"/>
        </w:rPr>
        <w:t>4</w:t>
      </w:r>
      <w:r w:rsidRPr="00D6562F">
        <w:rPr>
          <w:bCs/>
          <w:lang w:val="pt-BR"/>
        </w:rPr>
        <w:t>(1), 16–31.</w:t>
      </w:r>
    </w:p>
    <w:p w14:paraId="55226F2B" w14:textId="77777777" w:rsidR="00D6562F" w:rsidRPr="001C165D" w:rsidRDefault="00D6562F" w:rsidP="001C165D">
      <w:pPr>
        <w:pBdr>
          <w:top w:val="nil"/>
          <w:left w:val="nil"/>
          <w:bottom w:val="nil"/>
          <w:right w:val="nil"/>
          <w:between w:val="nil"/>
        </w:pBdr>
        <w:spacing w:line="360" w:lineRule="auto"/>
        <w:ind w:left="709" w:hanging="709"/>
        <w:rPr>
          <w:bCs/>
          <w:lang w:val="pt-BR"/>
        </w:rPr>
      </w:pPr>
      <w:r w:rsidRPr="00D6562F">
        <w:rPr>
          <w:bCs/>
          <w:lang w:val="pt-BR"/>
        </w:rPr>
        <w:t xml:space="preserve">Rueda, F. J. M. (2013). </w:t>
      </w:r>
      <w:r w:rsidRPr="00D6562F">
        <w:rPr>
          <w:bCs/>
          <w:i/>
          <w:iCs/>
          <w:lang w:val="pt-BR"/>
        </w:rPr>
        <w:t>Bateria psicológica para avaliação da atenção (BPA)</w:t>
      </w:r>
      <w:r w:rsidRPr="00D6562F">
        <w:rPr>
          <w:bCs/>
          <w:lang w:val="pt-BR"/>
        </w:rPr>
        <w:t>. Vetor Editora.</w:t>
      </w:r>
    </w:p>
    <w:p w14:paraId="250FAC19" w14:textId="77777777" w:rsidR="00D6562F" w:rsidRPr="00D6562F" w:rsidRDefault="00D6562F" w:rsidP="001C165D">
      <w:pPr>
        <w:pBdr>
          <w:top w:val="nil"/>
          <w:left w:val="nil"/>
          <w:bottom w:val="nil"/>
          <w:right w:val="nil"/>
          <w:between w:val="nil"/>
        </w:pBdr>
        <w:spacing w:line="360" w:lineRule="auto"/>
        <w:ind w:left="709" w:hanging="709"/>
        <w:rPr>
          <w:bCs/>
          <w:lang w:val="pt-BR"/>
        </w:rPr>
      </w:pPr>
      <w:r w:rsidRPr="00D6562F">
        <w:rPr>
          <w:bCs/>
          <w:lang w:val="en-US"/>
        </w:rPr>
        <w:t xml:space="preserve">Shaw, M., Hodgkins, P., Caci, H., Young, S., Kahle, J., &amp; Arnold, L. E. (2012). A systematic review and analysis of long-term outcomes in attention deficit hyperactivity disorder: Effects of treatment and non-treatment. </w:t>
      </w:r>
      <w:r w:rsidRPr="00D6562F">
        <w:rPr>
          <w:bCs/>
          <w:i/>
          <w:iCs/>
          <w:lang w:val="pt-BR"/>
        </w:rPr>
        <w:t>BMC Medicine</w:t>
      </w:r>
      <w:r w:rsidRPr="00D6562F">
        <w:rPr>
          <w:bCs/>
          <w:lang w:val="pt-BR"/>
        </w:rPr>
        <w:t xml:space="preserve">, </w:t>
      </w:r>
      <w:r w:rsidRPr="00D6562F">
        <w:rPr>
          <w:bCs/>
          <w:i/>
          <w:iCs/>
          <w:lang w:val="pt-BR"/>
        </w:rPr>
        <w:t>10</w:t>
      </w:r>
      <w:r w:rsidRPr="00D6562F">
        <w:rPr>
          <w:bCs/>
          <w:lang w:val="pt-BR"/>
        </w:rPr>
        <w:t xml:space="preserve">(1), 99. </w:t>
      </w:r>
      <w:hyperlink r:id="rId27" w:history="1">
        <w:r w:rsidRPr="00D6562F">
          <w:rPr>
            <w:rStyle w:val="Hyperlink"/>
            <w:bCs/>
            <w:color w:val="auto"/>
            <w:u w:val="none"/>
            <w:lang w:val="pt-BR"/>
          </w:rPr>
          <w:t>https://doi.org/10.1186/1741-7015-10-99</w:t>
        </w:r>
      </w:hyperlink>
    </w:p>
    <w:p w14:paraId="654A0F00" w14:textId="77777777" w:rsidR="00D6562F" w:rsidRPr="001C165D" w:rsidRDefault="00D6562F" w:rsidP="001C165D">
      <w:pPr>
        <w:pBdr>
          <w:top w:val="nil"/>
          <w:left w:val="nil"/>
          <w:bottom w:val="nil"/>
          <w:right w:val="nil"/>
          <w:between w:val="nil"/>
        </w:pBdr>
        <w:spacing w:line="360" w:lineRule="auto"/>
        <w:ind w:left="709" w:hanging="709"/>
        <w:rPr>
          <w:bCs/>
          <w:lang w:val="pt-BR"/>
        </w:rPr>
      </w:pPr>
      <w:r w:rsidRPr="00D6562F">
        <w:rPr>
          <w:bCs/>
          <w:lang w:val="pt-BR"/>
        </w:rPr>
        <w:t xml:space="preserve">Silva, A. P. (2009). </w:t>
      </w:r>
      <w:r w:rsidRPr="00D6562F">
        <w:rPr>
          <w:bCs/>
          <w:i/>
          <w:iCs/>
          <w:lang w:val="pt-BR"/>
        </w:rPr>
        <w:t>Ambiente virtual para a quantificação da influência dos estímulos coloridos no desempenho de tarefas que exigem atenção</w:t>
      </w:r>
      <w:r w:rsidRPr="00D6562F">
        <w:rPr>
          <w:bCs/>
          <w:lang w:val="pt-BR"/>
        </w:rPr>
        <w:t xml:space="preserve"> [Tese de doutorado, Universidade Mogi das Cruzes].</w:t>
      </w:r>
    </w:p>
    <w:p w14:paraId="652E5D9F" w14:textId="77777777" w:rsidR="00D6562F" w:rsidRPr="001C165D" w:rsidRDefault="00D6562F" w:rsidP="001C165D">
      <w:pPr>
        <w:pBdr>
          <w:top w:val="nil"/>
          <w:left w:val="nil"/>
          <w:bottom w:val="nil"/>
          <w:right w:val="nil"/>
          <w:between w:val="nil"/>
        </w:pBdr>
        <w:spacing w:line="360" w:lineRule="auto"/>
        <w:ind w:left="709" w:hanging="709"/>
        <w:rPr>
          <w:bCs/>
          <w:lang w:val="pt-BR"/>
        </w:rPr>
      </w:pPr>
      <w:r w:rsidRPr="00D6562F">
        <w:rPr>
          <w:bCs/>
          <w:lang w:val="pt-BR"/>
        </w:rPr>
        <w:t xml:space="preserve">Silva, N. (2018). Transformação digital, a 4ª revolução industrial. </w:t>
      </w:r>
      <w:r w:rsidRPr="00D6562F">
        <w:rPr>
          <w:bCs/>
          <w:i/>
          <w:iCs/>
          <w:lang w:val="pt-BR"/>
        </w:rPr>
        <w:t>Boletim de Conjuntura</w:t>
      </w:r>
      <w:r w:rsidRPr="00D6562F">
        <w:rPr>
          <w:bCs/>
          <w:lang w:val="pt-BR"/>
        </w:rPr>
        <w:t xml:space="preserve">, </w:t>
      </w:r>
      <w:r w:rsidRPr="00D6562F">
        <w:rPr>
          <w:bCs/>
          <w:i/>
          <w:iCs/>
          <w:lang w:val="pt-BR"/>
        </w:rPr>
        <w:t>8</w:t>
      </w:r>
      <w:r w:rsidRPr="00D6562F">
        <w:rPr>
          <w:bCs/>
          <w:lang w:val="pt-BR"/>
        </w:rPr>
        <w:t>, 15–18.</w:t>
      </w:r>
    </w:p>
    <w:p w14:paraId="3ECA88CF" w14:textId="77777777" w:rsidR="00D6562F" w:rsidRPr="001C165D" w:rsidRDefault="00D6562F" w:rsidP="001C165D">
      <w:pPr>
        <w:pBdr>
          <w:top w:val="nil"/>
          <w:left w:val="nil"/>
          <w:bottom w:val="nil"/>
          <w:right w:val="nil"/>
          <w:between w:val="nil"/>
        </w:pBdr>
        <w:spacing w:line="360" w:lineRule="auto"/>
        <w:ind w:left="709" w:hanging="709"/>
        <w:rPr>
          <w:bCs/>
          <w:lang w:val="pt-BR"/>
        </w:rPr>
      </w:pPr>
      <w:r w:rsidRPr="00D6562F">
        <w:rPr>
          <w:bCs/>
          <w:lang w:val="pt-BR"/>
        </w:rPr>
        <w:t xml:space="preserve">Silva, R. L. F. C., Coelho, C., &amp; Silva, A. V. (2011). Efeitos de atraso e tarefa na resolução de problemas matemáticos em crianças com e sem TDAH. </w:t>
      </w:r>
      <w:r w:rsidRPr="00D6562F">
        <w:rPr>
          <w:bCs/>
          <w:i/>
          <w:iCs/>
          <w:lang w:val="pt-BR"/>
        </w:rPr>
        <w:t xml:space="preserve">Acta </w:t>
      </w:r>
      <w:proofErr w:type="spellStart"/>
      <w:r w:rsidRPr="00D6562F">
        <w:rPr>
          <w:bCs/>
          <w:i/>
          <w:iCs/>
          <w:lang w:val="pt-BR"/>
        </w:rPr>
        <w:t>Comportamentalia</w:t>
      </w:r>
      <w:proofErr w:type="spellEnd"/>
      <w:r w:rsidRPr="00D6562F">
        <w:rPr>
          <w:bCs/>
          <w:i/>
          <w:iCs/>
          <w:lang w:val="pt-BR"/>
        </w:rPr>
        <w:t xml:space="preserve">: Revista Latina de </w:t>
      </w:r>
      <w:proofErr w:type="spellStart"/>
      <w:r w:rsidRPr="00D6562F">
        <w:rPr>
          <w:bCs/>
          <w:i/>
          <w:iCs/>
          <w:lang w:val="pt-BR"/>
        </w:rPr>
        <w:t>Análisis</w:t>
      </w:r>
      <w:proofErr w:type="spellEnd"/>
      <w:r w:rsidRPr="00D6562F">
        <w:rPr>
          <w:bCs/>
          <w:i/>
          <w:iCs/>
          <w:lang w:val="pt-BR"/>
        </w:rPr>
        <w:t xml:space="preserve"> de </w:t>
      </w:r>
      <w:proofErr w:type="spellStart"/>
      <w:r w:rsidRPr="00D6562F">
        <w:rPr>
          <w:bCs/>
          <w:i/>
          <w:iCs/>
          <w:lang w:val="pt-BR"/>
        </w:rPr>
        <w:t>Comportamiento</w:t>
      </w:r>
      <w:proofErr w:type="spellEnd"/>
      <w:r w:rsidRPr="00D6562F">
        <w:rPr>
          <w:bCs/>
          <w:lang w:val="pt-BR"/>
        </w:rPr>
        <w:t xml:space="preserve">, </w:t>
      </w:r>
      <w:r w:rsidRPr="00D6562F">
        <w:rPr>
          <w:bCs/>
          <w:i/>
          <w:iCs/>
          <w:lang w:val="pt-BR"/>
        </w:rPr>
        <w:t>19</w:t>
      </w:r>
      <w:r w:rsidRPr="00D6562F">
        <w:rPr>
          <w:bCs/>
          <w:lang w:val="pt-BR"/>
        </w:rPr>
        <w:t>(1), 89–106.</w:t>
      </w:r>
    </w:p>
    <w:p w14:paraId="7AEF4430" w14:textId="77777777" w:rsidR="00D6562F" w:rsidRPr="001C165D" w:rsidRDefault="00D6562F" w:rsidP="001C165D">
      <w:pPr>
        <w:pBdr>
          <w:top w:val="nil"/>
          <w:left w:val="nil"/>
          <w:bottom w:val="nil"/>
          <w:right w:val="nil"/>
          <w:between w:val="nil"/>
        </w:pBdr>
        <w:spacing w:line="360" w:lineRule="auto"/>
        <w:ind w:left="709" w:hanging="709"/>
        <w:rPr>
          <w:bCs/>
          <w:lang w:val="pt-BR"/>
        </w:rPr>
      </w:pPr>
      <w:r w:rsidRPr="00D6562F">
        <w:rPr>
          <w:bCs/>
          <w:lang w:val="en-US"/>
        </w:rPr>
        <w:t xml:space="preserve">Skinner, B. F. (1986). What is wrong with daily life in the western world? </w:t>
      </w:r>
      <w:r w:rsidRPr="00D6562F">
        <w:rPr>
          <w:bCs/>
          <w:i/>
          <w:iCs/>
          <w:lang w:val="pt-BR"/>
        </w:rPr>
        <w:t xml:space="preserve">American </w:t>
      </w:r>
      <w:proofErr w:type="spellStart"/>
      <w:r w:rsidRPr="00D6562F">
        <w:rPr>
          <w:bCs/>
          <w:i/>
          <w:iCs/>
          <w:lang w:val="pt-BR"/>
        </w:rPr>
        <w:t>Psychologist</w:t>
      </w:r>
      <w:proofErr w:type="spellEnd"/>
      <w:r w:rsidRPr="00D6562F">
        <w:rPr>
          <w:bCs/>
          <w:lang w:val="pt-BR"/>
        </w:rPr>
        <w:t xml:space="preserve">, </w:t>
      </w:r>
      <w:r w:rsidRPr="00D6562F">
        <w:rPr>
          <w:bCs/>
          <w:i/>
          <w:iCs/>
          <w:lang w:val="pt-BR"/>
        </w:rPr>
        <w:t>41</w:t>
      </w:r>
      <w:r w:rsidRPr="00D6562F">
        <w:rPr>
          <w:bCs/>
          <w:lang w:val="pt-BR"/>
        </w:rPr>
        <w:t xml:space="preserve">(5), 568–574. </w:t>
      </w:r>
      <w:hyperlink r:id="rId28" w:history="1">
        <w:r w:rsidRPr="00D6562F">
          <w:rPr>
            <w:rStyle w:val="Hyperlink"/>
            <w:bCs/>
            <w:color w:val="auto"/>
            <w:u w:val="none"/>
            <w:lang w:val="pt-BR"/>
          </w:rPr>
          <w:t>https://doi.org/10.1037/0003-066X.41.5.568</w:t>
        </w:r>
      </w:hyperlink>
    </w:p>
    <w:p w14:paraId="4817E138" w14:textId="77777777" w:rsidR="00D6562F" w:rsidRPr="001C165D" w:rsidRDefault="00D6562F" w:rsidP="001C165D">
      <w:pPr>
        <w:pBdr>
          <w:top w:val="nil"/>
          <w:left w:val="nil"/>
          <w:bottom w:val="nil"/>
          <w:right w:val="nil"/>
          <w:between w:val="nil"/>
        </w:pBdr>
        <w:spacing w:line="360" w:lineRule="auto"/>
        <w:ind w:left="709" w:hanging="709"/>
        <w:rPr>
          <w:bCs/>
          <w:lang w:val="pt-BR"/>
        </w:rPr>
      </w:pPr>
      <w:r w:rsidRPr="00D6562F">
        <w:rPr>
          <w:bCs/>
          <w:lang w:val="pt-BR"/>
        </w:rPr>
        <w:t>Torres, J. R. F. (2015). Subtipos de transtorno de déficit de atenção/hiperatividade. In A. E. Nardi, J. Quevedo, &amp; A. G. Silva (</w:t>
      </w:r>
      <w:proofErr w:type="spellStart"/>
      <w:r w:rsidRPr="00D6562F">
        <w:rPr>
          <w:bCs/>
          <w:lang w:val="pt-BR"/>
        </w:rPr>
        <w:t>Orgs</w:t>
      </w:r>
      <w:proofErr w:type="spellEnd"/>
      <w:r w:rsidRPr="00D6562F">
        <w:rPr>
          <w:bCs/>
          <w:lang w:val="pt-BR"/>
        </w:rPr>
        <w:t xml:space="preserve">.), </w:t>
      </w:r>
      <w:r w:rsidRPr="00D6562F">
        <w:rPr>
          <w:bCs/>
          <w:i/>
          <w:iCs/>
          <w:lang w:val="pt-BR"/>
        </w:rPr>
        <w:t>Transtorno de Déficit de Atenção/Hiperatividade</w:t>
      </w:r>
      <w:r w:rsidRPr="00D6562F">
        <w:rPr>
          <w:bCs/>
          <w:lang w:val="pt-BR"/>
        </w:rPr>
        <w:t xml:space="preserve"> (pp. 43–47). Artmed.</w:t>
      </w:r>
    </w:p>
    <w:p w14:paraId="5727FDE1" w14:textId="77777777" w:rsidR="00D6562F" w:rsidRPr="001C165D" w:rsidRDefault="00D6562F" w:rsidP="001C165D">
      <w:pPr>
        <w:pBdr>
          <w:top w:val="nil"/>
          <w:left w:val="nil"/>
          <w:bottom w:val="nil"/>
          <w:right w:val="nil"/>
          <w:between w:val="nil"/>
        </w:pBdr>
        <w:spacing w:line="360" w:lineRule="auto"/>
        <w:ind w:left="709" w:hanging="709"/>
        <w:rPr>
          <w:bCs/>
          <w:lang w:val="en-US"/>
        </w:rPr>
      </w:pPr>
      <w:r w:rsidRPr="00D6562F">
        <w:rPr>
          <w:bCs/>
          <w:lang w:val="en-US"/>
        </w:rPr>
        <w:t xml:space="preserve">Urbina, S. (2014). </w:t>
      </w:r>
      <w:r w:rsidRPr="00D6562F">
        <w:rPr>
          <w:bCs/>
          <w:i/>
          <w:iCs/>
          <w:lang w:val="en-US"/>
        </w:rPr>
        <w:t>Essentials of psychological testing</w:t>
      </w:r>
      <w:r w:rsidRPr="00D6562F">
        <w:rPr>
          <w:bCs/>
          <w:lang w:val="en-US"/>
        </w:rPr>
        <w:t xml:space="preserve"> (2nd ed.). John Wiley &amp; Sons.</w:t>
      </w:r>
    </w:p>
    <w:p w14:paraId="34438717" w14:textId="77777777" w:rsidR="00D6562F" w:rsidRPr="00D6562F" w:rsidRDefault="00D6562F" w:rsidP="001C165D">
      <w:pPr>
        <w:pBdr>
          <w:top w:val="nil"/>
          <w:left w:val="nil"/>
          <w:bottom w:val="nil"/>
          <w:right w:val="nil"/>
          <w:between w:val="nil"/>
        </w:pBdr>
        <w:spacing w:line="360" w:lineRule="auto"/>
        <w:ind w:left="709" w:hanging="709"/>
        <w:rPr>
          <w:bCs/>
          <w:lang w:val="pt-BR"/>
        </w:rPr>
      </w:pPr>
      <w:proofErr w:type="spellStart"/>
      <w:r w:rsidRPr="00D6562F">
        <w:rPr>
          <w:bCs/>
          <w:lang w:val="pt-BR"/>
        </w:rPr>
        <w:t>Wechsler</w:t>
      </w:r>
      <w:proofErr w:type="spellEnd"/>
      <w:r w:rsidRPr="00D6562F">
        <w:rPr>
          <w:bCs/>
          <w:lang w:val="pt-BR"/>
        </w:rPr>
        <w:t xml:space="preserve">, S. M. (1999). Guia de procedimentos éticos para a avaliação psicológica. In S. M. </w:t>
      </w:r>
      <w:proofErr w:type="spellStart"/>
      <w:r w:rsidRPr="00D6562F">
        <w:rPr>
          <w:bCs/>
          <w:lang w:val="pt-BR"/>
        </w:rPr>
        <w:t>Wechsler</w:t>
      </w:r>
      <w:proofErr w:type="spellEnd"/>
      <w:r w:rsidRPr="00D6562F">
        <w:rPr>
          <w:bCs/>
          <w:lang w:val="pt-BR"/>
        </w:rPr>
        <w:t xml:space="preserve"> &amp; R. S. L. Guzzo (Eds.), </w:t>
      </w:r>
      <w:r w:rsidRPr="00D6562F">
        <w:rPr>
          <w:bCs/>
          <w:i/>
          <w:iCs/>
          <w:lang w:val="pt-BR"/>
        </w:rPr>
        <w:t>Avaliação psicológica: Perspectiva internacional</w:t>
      </w:r>
      <w:r w:rsidRPr="00D6562F">
        <w:rPr>
          <w:bCs/>
          <w:lang w:val="pt-BR"/>
        </w:rPr>
        <w:t xml:space="preserve"> (pp. 15–30). Casa do Psicólogo.</w:t>
      </w:r>
      <w:bookmarkEnd w:id="0"/>
    </w:p>
    <w:sectPr w:rsidR="00D6562F" w:rsidRPr="00D6562F">
      <w:headerReference w:type="even" r:id="rId29"/>
      <w:headerReference w:type="default" r:id="rId30"/>
      <w:footerReference w:type="even" r:id="rId31"/>
      <w:footerReference w:type="default" r:id="rId3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8513A" w14:textId="77777777" w:rsidR="00E2754A" w:rsidRDefault="00E2754A">
      <w:r>
        <w:separator/>
      </w:r>
    </w:p>
  </w:endnote>
  <w:endnote w:type="continuationSeparator" w:id="0">
    <w:p w14:paraId="0A0CBA92" w14:textId="77777777" w:rsidR="00E2754A" w:rsidRDefault="00E27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1" w:fontKey="{B217CFBE-B767-4BE1-A263-3A24EBB29C5F}"/>
  </w:font>
  <w:font w:name="Calibri">
    <w:panose1 w:val="020F0502020204030204"/>
    <w:charset w:val="00"/>
    <w:family w:val="swiss"/>
    <w:pitch w:val="variable"/>
    <w:sig w:usb0="E4002EFF" w:usb1="C000247B" w:usb2="00000009" w:usb3="00000000" w:csb0="000001FF" w:csb1="00000000"/>
    <w:embedRegular r:id="rId2" w:fontKey="{BE7D54D3-F51E-4D4F-B6F7-B0D5BEB76446}"/>
    <w:embedBold r:id="rId3" w:fontKey="{111CB083-1B61-4C67-8E05-3AB5717543EE}"/>
    <w:embedItalic r:id="rId4" w:fontKey="{82102B42-225B-4D9F-BF14-A882CB548674}"/>
  </w:font>
  <w:font w:name="Times">
    <w:panose1 w:val="02020603050405020304"/>
    <w:charset w:val="00"/>
    <w:family w:val="roman"/>
    <w:pitch w:val="variable"/>
    <w:sig w:usb0="E0002EFF" w:usb1="C000785B" w:usb2="00000009" w:usb3="00000000" w:csb0="000001FF" w:csb1="00000000"/>
    <w:embedRegular r:id="rId5" w:fontKey="{9D33FAF2-4B57-4B24-93C5-43B434008E93}"/>
    <w:embedItalic r:id="rId6" w:fontKey="{479EF617-7FAC-4330-A1E7-44F865C99FB3}"/>
    <w:embedBoldItalic r:id="rId7" w:fontKey="{D92A6D6C-1004-4C5C-A47D-621D3207EA96}"/>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E481D6B7-319A-46AF-879A-FE1EF6CFA5E7}"/>
    <w:embedItalic r:id="rId9" w:fontKey="{C5506EC7-89DD-4F1C-86D5-A1F6AF039AAA}"/>
  </w:font>
  <w:font w:name="Lucida Sans Unicode">
    <w:panose1 w:val="020B0602030504020204"/>
    <w:charset w:val="00"/>
    <w:family w:val="swiss"/>
    <w:pitch w:val="variable"/>
    <w:sig w:usb0="80000AFF" w:usb1="0000396B" w:usb2="00000000" w:usb3="00000000" w:csb0="000000BF" w:csb1="00000000"/>
    <w:embedRegular r:id="rId10" w:fontKey="{D60B33A9-89BB-403A-B107-AB8A1AD3FAF3}"/>
  </w:font>
  <w:font w:name="Segoe UI">
    <w:panose1 w:val="020B0502040204020203"/>
    <w:charset w:val="00"/>
    <w:family w:val="swiss"/>
    <w:pitch w:val="variable"/>
    <w:sig w:usb0="E4002EFF" w:usb1="C000E47F" w:usb2="00000009" w:usb3="00000000" w:csb0="000001FF" w:csb1="00000000"/>
    <w:embedRegular r:id="rId11" w:fontKey="{F3618370-D126-4955-9D18-F26493131818}"/>
  </w:font>
  <w:font w:name="Book Antiqua">
    <w:panose1 w:val="02040602050305030304"/>
    <w:charset w:val="00"/>
    <w:family w:val="roman"/>
    <w:pitch w:val="variable"/>
    <w:sig w:usb0="00000287" w:usb1="00000000" w:usb2="00000000" w:usb3="00000000" w:csb0="0000009F" w:csb1="00000000"/>
    <w:embedRegular r:id="rId12" w:fontKey="{A63E4DB0-12C4-4F71-ADA4-B386BE8D88ED}"/>
    <w:embedItalic r:id="rId13" w:fontKey="{0258C2AE-4B83-4735-9A54-6DFE88377286}"/>
  </w:font>
  <w:font w:name="Cambria Math">
    <w:panose1 w:val="02040503050406030204"/>
    <w:charset w:val="00"/>
    <w:family w:val="roman"/>
    <w:pitch w:val="variable"/>
    <w:sig w:usb0="E00006FF" w:usb1="420024FF" w:usb2="02000000" w:usb3="00000000" w:csb0="0000019F" w:csb1="00000000"/>
    <w:embedRegular r:id="rId14" w:fontKey="{CFEEA58A-E884-4069-93B2-343F7B73C675}"/>
    <w:embedItalic r:id="rId15" w:fontKey="{61D741C8-2E0A-4328-9562-EBB8CB3A59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607CC" w14:textId="3DB33CF8" w:rsidR="000366FB"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E732CD">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050607CD" w14:textId="77777777" w:rsidR="000366FB" w:rsidRDefault="000366FB">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607CE" w14:textId="0EA3D1C5" w:rsidR="000366FB"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E732CD">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050607CF" w14:textId="77777777" w:rsidR="000366FB" w:rsidRDefault="000366FB">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B83E6" w14:textId="77777777" w:rsidR="00E2754A" w:rsidRDefault="00E2754A">
      <w:r>
        <w:separator/>
      </w:r>
    </w:p>
  </w:footnote>
  <w:footnote w:type="continuationSeparator" w:id="0">
    <w:p w14:paraId="60F6FA09" w14:textId="77777777" w:rsidR="00E2754A" w:rsidRDefault="00E275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607C9" w14:textId="77777777" w:rsidR="000366FB" w:rsidRDefault="00000000">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proofErr w:type="spellStart"/>
    <w:r>
      <w:rPr>
        <w:rFonts w:ascii="Times" w:eastAsia="Times" w:hAnsi="Times" w:cs="Times"/>
        <w:smallCaps/>
        <w:color w:val="000000"/>
        <w:sz w:val="20"/>
        <w:szCs w:val="20"/>
      </w:rPr>
      <w:t>Manuscript</w:t>
    </w:r>
    <w:proofErr w:type="spellEnd"/>
    <w:r>
      <w:rPr>
        <w:rFonts w:ascii="Times" w:eastAsia="Times" w:hAnsi="Times" w:cs="Times"/>
        <w:smallCaps/>
        <w:color w:val="000000"/>
        <w:sz w:val="20"/>
        <w:szCs w:val="20"/>
      </w:rPr>
      <w:t xml:space="preserve"> </w:t>
    </w:r>
    <w:proofErr w:type="spellStart"/>
    <w:r>
      <w:rPr>
        <w:rFonts w:ascii="Times" w:eastAsia="Times" w:hAnsi="Times" w:cs="Times"/>
        <w:smallCaps/>
        <w:color w:val="000000"/>
        <w:sz w:val="20"/>
        <w:szCs w:val="20"/>
      </w:rPr>
      <w:t>submission</w:t>
    </w:r>
    <w:proofErr w:type="spellEnd"/>
    <w:r>
      <w:rPr>
        <w:rFonts w:ascii="Times" w:eastAsia="Times" w:hAnsi="Times" w:cs="Times"/>
        <w:smallCaps/>
        <w:color w:val="000000"/>
        <w:sz w:val="20"/>
        <w:szCs w:val="20"/>
      </w:rPr>
      <w:t xml:space="preserve"> </w:t>
    </w:r>
    <w:proofErr w:type="spellStart"/>
    <w:r>
      <w:rPr>
        <w:rFonts w:ascii="Times" w:eastAsia="Times" w:hAnsi="Times" w:cs="Times"/>
        <w:smallCaps/>
        <w:color w:val="000000"/>
        <w:sz w:val="20"/>
        <w:szCs w:val="20"/>
      </w:rPr>
      <w:t>model</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607CA" w14:textId="77777777" w:rsidR="000366FB"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of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58240" behindDoc="0" locked="0" layoutInCell="1" hidden="0" allowOverlap="1" wp14:anchorId="050607D0" wp14:editId="050607D1">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050607CB" w14:textId="77777777" w:rsidR="000366FB"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proofErr w:type="spellStart"/>
    <w:r>
      <w:rPr>
        <w:rFonts w:ascii="Times" w:eastAsia="Times" w:hAnsi="Times" w:cs="Times"/>
        <w:i/>
        <w:color w:val="000000"/>
        <w:sz w:val="18"/>
        <w:szCs w:val="18"/>
      </w:rPr>
      <w:t>Manuscript</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submission</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model</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69B4"/>
    <w:multiLevelType w:val="multilevel"/>
    <w:tmpl w:val="D9FA0F62"/>
    <w:lvl w:ilvl="0">
      <w:start w:val="1"/>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 w15:restartNumberingAfterBreak="0">
    <w:nsid w:val="073B110F"/>
    <w:multiLevelType w:val="multilevel"/>
    <w:tmpl w:val="5A3C090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BEF12DC"/>
    <w:multiLevelType w:val="hybridMultilevel"/>
    <w:tmpl w:val="1C960722"/>
    <w:lvl w:ilvl="0" w:tplc="EDF6A7BE">
      <w:start w:val="1"/>
      <w:numFmt w:val="decimal"/>
      <w:pStyle w:val="Legendaquadro"/>
      <w:lvlText w:val="Quadro %1 – "/>
      <w:lvlJc w:val="left"/>
      <w:pPr>
        <w:ind w:left="852" w:firstLine="0"/>
      </w:pPr>
      <w:rPr>
        <w:rFonts w:ascii="Times New Roman" w:hAnsi="Times New Roman" w:hint="default"/>
        <w:b/>
        <w:i w:val="0"/>
        <w:caps w:val="0"/>
        <w:strike w:val="0"/>
        <w:dstrike w:val="0"/>
        <w:vanish w:val="0"/>
        <w:sz w:val="24"/>
        <w:szCs w:val="24"/>
        <w:vertAlign w:val="baseline"/>
      </w:rPr>
    </w:lvl>
    <w:lvl w:ilvl="1" w:tplc="04160019" w:tentative="1">
      <w:start w:val="1"/>
      <w:numFmt w:val="lowerLetter"/>
      <w:lvlText w:val="%2."/>
      <w:lvlJc w:val="left"/>
      <w:pPr>
        <w:ind w:left="873" w:hanging="360"/>
      </w:pPr>
    </w:lvl>
    <w:lvl w:ilvl="2" w:tplc="0416001B" w:tentative="1">
      <w:start w:val="1"/>
      <w:numFmt w:val="lowerRoman"/>
      <w:lvlText w:val="%3."/>
      <w:lvlJc w:val="right"/>
      <w:pPr>
        <w:ind w:left="1593" w:hanging="180"/>
      </w:pPr>
    </w:lvl>
    <w:lvl w:ilvl="3" w:tplc="0416000F" w:tentative="1">
      <w:start w:val="1"/>
      <w:numFmt w:val="decimal"/>
      <w:lvlText w:val="%4."/>
      <w:lvlJc w:val="left"/>
      <w:pPr>
        <w:ind w:left="2313" w:hanging="360"/>
      </w:pPr>
    </w:lvl>
    <w:lvl w:ilvl="4" w:tplc="04160019" w:tentative="1">
      <w:start w:val="1"/>
      <w:numFmt w:val="lowerLetter"/>
      <w:lvlText w:val="%5."/>
      <w:lvlJc w:val="left"/>
      <w:pPr>
        <w:ind w:left="3033" w:hanging="360"/>
      </w:pPr>
    </w:lvl>
    <w:lvl w:ilvl="5" w:tplc="0416001B" w:tentative="1">
      <w:start w:val="1"/>
      <w:numFmt w:val="lowerRoman"/>
      <w:lvlText w:val="%6."/>
      <w:lvlJc w:val="right"/>
      <w:pPr>
        <w:ind w:left="3753" w:hanging="180"/>
      </w:pPr>
    </w:lvl>
    <w:lvl w:ilvl="6" w:tplc="0416000F" w:tentative="1">
      <w:start w:val="1"/>
      <w:numFmt w:val="decimal"/>
      <w:lvlText w:val="%7."/>
      <w:lvlJc w:val="left"/>
      <w:pPr>
        <w:ind w:left="4473" w:hanging="360"/>
      </w:pPr>
    </w:lvl>
    <w:lvl w:ilvl="7" w:tplc="04160019" w:tentative="1">
      <w:start w:val="1"/>
      <w:numFmt w:val="lowerLetter"/>
      <w:lvlText w:val="%8."/>
      <w:lvlJc w:val="left"/>
      <w:pPr>
        <w:ind w:left="5193" w:hanging="360"/>
      </w:pPr>
    </w:lvl>
    <w:lvl w:ilvl="8" w:tplc="0416001B" w:tentative="1">
      <w:start w:val="1"/>
      <w:numFmt w:val="lowerRoman"/>
      <w:lvlText w:val="%9."/>
      <w:lvlJc w:val="right"/>
      <w:pPr>
        <w:ind w:left="5913" w:hanging="180"/>
      </w:pPr>
    </w:lvl>
  </w:abstractNum>
  <w:abstractNum w:abstractNumId="3" w15:restartNumberingAfterBreak="0">
    <w:nsid w:val="0D971A0F"/>
    <w:multiLevelType w:val="hybridMultilevel"/>
    <w:tmpl w:val="446E7CA6"/>
    <w:lvl w:ilvl="0" w:tplc="D30E4680">
      <w:start w:val="1"/>
      <w:numFmt w:val="bullet"/>
      <w:lvlText w:val=""/>
      <w:lvlJc w:val="left"/>
      <w:pPr>
        <w:ind w:left="720" w:hanging="360"/>
      </w:pPr>
      <w:rPr>
        <w:rFonts w:ascii="Symbol" w:hAnsi="Symbol" w:hint="default"/>
      </w:rPr>
    </w:lvl>
    <w:lvl w:ilvl="1" w:tplc="1EC01518">
      <w:start w:val="1"/>
      <w:numFmt w:val="bullet"/>
      <w:lvlText w:val="o"/>
      <w:lvlJc w:val="left"/>
      <w:pPr>
        <w:ind w:left="1440" w:hanging="360"/>
      </w:pPr>
      <w:rPr>
        <w:rFonts w:ascii="Courier New" w:hAnsi="Courier New" w:cs="Courier New" w:hint="default"/>
      </w:rPr>
    </w:lvl>
    <w:lvl w:ilvl="2" w:tplc="ADDC6050">
      <w:start w:val="1"/>
      <w:numFmt w:val="bullet"/>
      <w:lvlText w:val=""/>
      <w:lvlJc w:val="left"/>
      <w:pPr>
        <w:ind w:left="2160" w:hanging="360"/>
      </w:pPr>
      <w:rPr>
        <w:rFonts w:ascii="Wingdings" w:hAnsi="Wingdings" w:hint="default"/>
      </w:rPr>
    </w:lvl>
    <w:lvl w:ilvl="3" w:tplc="546662A8">
      <w:start w:val="1"/>
      <w:numFmt w:val="bullet"/>
      <w:lvlText w:val=""/>
      <w:lvlJc w:val="left"/>
      <w:pPr>
        <w:ind w:left="2880" w:hanging="360"/>
      </w:pPr>
      <w:rPr>
        <w:rFonts w:ascii="Symbol" w:hAnsi="Symbol" w:hint="default"/>
      </w:rPr>
    </w:lvl>
    <w:lvl w:ilvl="4" w:tplc="25B0247C">
      <w:start w:val="1"/>
      <w:numFmt w:val="bullet"/>
      <w:lvlText w:val="o"/>
      <w:lvlJc w:val="left"/>
      <w:pPr>
        <w:ind w:left="3600" w:hanging="360"/>
      </w:pPr>
      <w:rPr>
        <w:rFonts w:ascii="Courier New" w:hAnsi="Courier New" w:cs="Courier New" w:hint="default"/>
      </w:rPr>
    </w:lvl>
    <w:lvl w:ilvl="5" w:tplc="ED3EE7D2">
      <w:start w:val="1"/>
      <w:numFmt w:val="bullet"/>
      <w:lvlText w:val=""/>
      <w:lvlJc w:val="left"/>
      <w:pPr>
        <w:ind w:left="4320" w:hanging="360"/>
      </w:pPr>
      <w:rPr>
        <w:rFonts w:ascii="Wingdings" w:hAnsi="Wingdings" w:hint="default"/>
      </w:rPr>
    </w:lvl>
    <w:lvl w:ilvl="6" w:tplc="2230FECE">
      <w:start w:val="1"/>
      <w:numFmt w:val="bullet"/>
      <w:lvlText w:val=""/>
      <w:lvlJc w:val="left"/>
      <w:pPr>
        <w:ind w:left="5040" w:hanging="360"/>
      </w:pPr>
      <w:rPr>
        <w:rFonts w:ascii="Symbol" w:hAnsi="Symbol" w:hint="default"/>
      </w:rPr>
    </w:lvl>
    <w:lvl w:ilvl="7" w:tplc="BF3258A4">
      <w:start w:val="1"/>
      <w:numFmt w:val="bullet"/>
      <w:lvlText w:val="o"/>
      <w:lvlJc w:val="left"/>
      <w:pPr>
        <w:ind w:left="5760" w:hanging="360"/>
      </w:pPr>
      <w:rPr>
        <w:rFonts w:ascii="Courier New" w:hAnsi="Courier New" w:cs="Courier New" w:hint="default"/>
      </w:rPr>
    </w:lvl>
    <w:lvl w:ilvl="8" w:tplc="0088C33E">
      <w:start w:val="1"/>
      <w:numFmt w:val="bullet"/>
      <w:lvlText w:val=""/>
      <w:lvlJc w:val="left"/>
      <w:pPr>
        <w:ind w:left="6480" w:hanging="360"/>
      </w:pPr>
      <w:rPr>
        <w:rFonts w:ascii="Wingdings" w:hAnsi="Wingdings" w:hint="default"/>
      </w:rPr>
    </w:lvl>
  </w:abstractNum>
  <w:abstractNum w:abstractNumId="4" w15:restartNumberingAfterBreak="0">
    <w:nsid w:val="0E0A57B8"/>
    <w:multiLevelType w:val="multilevel"/>
    <w:tmpl w:val="3B1C2B78"/>
    <w:lvl w:ilvl="0">
      <w:start w:val="1"/>
      <w:numFmt w:val="decimal"/>
      <w:lvlText w:val="Tabela %1 –"/>
      <w:lvlJc w:val="left"/>
      <w:pPr>
        <w:ind w:left="0" w:firstLine="0"/>
      </w:pPr>
      <w:rPr>
        <w:rFonts w:ascii="Times New Roman" w:hAnsi="Times New Roman" w:hint="default"/>
        <w:b/>
        <w:i w:val="0"/>
        <w:caps w:val="0"/>
        <w:strike w:val="0"/>
        <w:dstrike w:val="0"/>
        <w:vanish w:val="0"/>
        <w:sz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A57502"/>
    <w:multiLevelType w:val="hybridMultilevel"/>
    <w:tmpl w:val="61AA202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15:restartNumberingAfterBreak="0">
    <w:nsid w:val="12200665"/>
    <w:multiLevelType w:val="multilevel"/>
    <w:tmpl w:val="F356C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835AAE"/>
    <w:multiLevelType w:val="multilevel"/>
    <w:tmpl w:val="0D0624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3F433FF"/>
    <w:multiLevelType w:val="multilevel"/>
    <w:tmpl w:val="165287F0"/>
    <w:lvl w:ilvl="0">
      <w:start w:val="1"/>
      <w:numFmt w:val="decimal"/>
      <w:lvlText w:val="%1."/>
      <w:lvlJc w:val="left"/>
      <w:pPr>
        <w:ind w:left="390" w:hanging="390"/>
      </w:pPr>
      <w:rPr>
        <w:rFonts w:hint="default"/>
        <w:b/>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15:restartNumberingAfterBreak="0">
    <w:nsid w:val="14386611"/>
    <w:multiLevelType w:val="multilevel"/>
    <w:tmpl w:val="6D04A212"/>
    <w:lvl w:ilvl="0">
      <w:start w:val="1"/>
      <w:numFmt w:val="decimal"/>
      <w:lvlText w:val="%1."/>
      <w:lvlJc w:val="left"/>
      <w:pPr>
        <w:ind w:left="786"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466" w:hanging="2160"/>
      </w:pPr>
      <w:rPr>
        <w:rFonts w:hint="default"/>
      </w:rPr>
    </w:lvl>
  </w:abstractNum>
  <w:abstractNum w:abstractNumId="10" w15:restartNumberingAfterBreak="0">
    <w:nsid w:val="152D1133"/>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8441C8B"/>
    <w:multiLevelType w:val="hybridMultilevel"/>
    <w:tmpl w:val="9E20BC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9944FAA"/>
    <w:multiLevelType w:val="hybridMultilevel"/>
    <w:tmpl w:val="F36041CA"/>
    <w:lvl w:ilvl="0" w:tplc="98707E9E">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 w15:restartNumberingAfterBreak="0">
    <w:nsid w:val="2A8A3D5E"/>
    <w:multiLevelType w:val="multilevel"/>
    <w:tmpl w:val="0B3C667E"/>
    <w:lvl w:ilvl="0">
      <w:start w:val="1"/>
      <w:numFmt w:val="decimal"/>
      <w:lvlText w:val="%1"/>
      <w:lvlJc w:val="left"/>
      <w:pPr>
        <w:ind w:left="360" w:hanging="360"/>
      </w:pPr>
      <w:rPr>
        <w:rFonts w:hint="default"/>
      </w:rPr>
    </w:lvl>
    <w:lvl w:ilvl="1">
      <w:start w:val="3"/>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4" w15:restartNumberingAfterBreak="0">
    <w:nsid w:val="2E69240B"/>
    <w:multiLevelType w:val="multilevel"/>
    <w:tmpl w:val="FB8A813E"/>
    <w:lvl w:ilvl="0">
      <w:start w:val="2"/>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932" w:hanging="108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860" w:hanging="144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788" w:hanging="1800"/>
      </w:pPr>
      <w:rPr>
        <w:rFonts w:hint="default"/>
        <w:b/>
      </w:rPr>
    </w:lvl>
    <w:lvl w:ilvl="8">
      <w:start w:val="1"/>
      <w:numFmt w:val="decimal"/>
      <w:lvlText w:val="%1.%2.%3.%4.%5.%6.%7.%8.%9"/>
      <w:lvlJc w:val="left"/>
      <w:pPr>
        <w:ind w:left="4072" w:hanging="1800"/>
      </w:pPr>
      <w:rPr>
        <w:rFonts w:hint="default"/>
        <w:b/>
      </w:rPr>
    </w:lvl>
  </w:abstractNum>
  <w:abstractNum w:abstractNumId="15" w15:restartNumberingAfterBreak="0">
    <w:nsid w:val="308A5DA5"/>
    <w:multiLevelType w:val="multilevel"/>
    <w:tmpl w:val="E1480AA8"/>
    <w:lvl w:ilvl="0">
      <w:start w:val="1"/>
      <w:numFmt w:val="decimal"/>
      <w:lvlText w:val="%1."/>
      <w:lvlJc w:val="left"/>
      <w:pPr>
        <w:ind w:left="360" w:hanging="360"/>
      </w:pPr>
    </w:lvl>
    <w:lvl w:ilvl="1">
      <w:start w:val="5"/>
      <w:numFmt w:val="decimal"/>
      <w:isLgl/>
      <w:lvlText w:val="%1.%2"/>
      <w:lvlJc w:val="left"/>
      <w:pPr>
        <w:ind w:left="480" w:hanging="48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6" w15:restartNumberingAfterBreak="0">
    <w:nsid w:val="30C123EF"/>
    <w:multiLevelType w:val="multilevel"/>
    <w:tmpl w:val="268670AE"/>
    <w:lvl w:ilvl="0">
      <w:start w:val="1"/>
      <w:numFmt w:val="decimal"/>
      <w:lvlText w:val="%1."/>
      <w:lvlJc w:val="left"/>
      <w:pPr>
        <w:ind w:left="1068" w:hanging="360"/>
      </w:pPr>
      <w:rPr>
        <w:rFonts w:hint="default"/>
      </w:rPr>
    </w:lvl>
    <w:lvl w:ilvl="1">
      <w:start w:val="2"/>
      <w:numFmt w:val="decimal"/>
      <w:isLgl/>
      <w:lvlText w:val="%1.%2"/>
      <w:lvlJc w:val="left"/>
      <w:pPr>
        <w:ind w:left="1188" w:hanging="480"/>
      </w:pPr>
      <w:rPr>
        <w:rFonts w:hint="default"/>
      </w:rPr>
    </w:lvl>
    <w:lvl w:ilvl="2">
      <w:start w:val="6"/>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7" w15:restartNumberingAfterBreak="0">
    <w:nsid w:val="382B0522"/>
    <w:multiLevelType w:val="multilevel"/>
    <w:tmpl w:val="0514140E"/>
    <w:lvl w:ilvl="0">
      <w:start w:val="1"/>
      <w:numFmt w:val="decimal"/>
      <w:lvlText w:val="%1."/>
      <w:lvlJc w:val="left"/>
      <w:pPr>
        <w:ind w:left="360" w:hanging="360"/>
      </w:pPr>
      <w:rPr>
        <w:rFonts w:hint="default"/>
      </w:rPr>
    </w:lvl>
    <w:lvl w:ilvl="1">
      <w:start w:val="2"/>
      <w:numFmt w:val="decimal"/>
      <w:isLgl/>
      <w:lvlText w:val="%1.%2"/>
      <w:lvlJc w:val="left"/>
      <w:pPr>
        <w:ind w:left="1114" w:hanging="40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8" w15:restartNumberingAfterBreak="0">
    <w:nsid w:val="38D17898"/>
    <w:multiLevelType w:val="multilevel"/>
    <w:tmpl w:val="77F8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361CA7"/>
    <w:multiLevelType w:val="multilevel"/>
    <w:tmpl w:val="AF6C6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2F04C3"/>
    <w:multiLevelType w:val="hybridMultilevel"/>
    <w:tmpl w:val="48E03B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0372DB9"/>
    <w:multiLevelType w:val="multilevel"/>
    <w:tmpl w:val="ACF00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7414CA"/>
    <w:multiLevelType w:val="multilevel"/>
    <w:tmpl w:val="95CA1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D1014D"/>
    <w:multiLevelType w:val="multilevel"/>
    <w:tmpl w:val="3B1C2B78"/>
    <w:lvl w:ilvl="0">
      <w:start w:val="1"/>
      <w:numFmt w:val="decimal"/>
      <w:lvlText w:val="Tabela %1 –"/>
      <w:lvlJc w:val="left"/>
      <w:pPr>
        <w:ind w:left="0" w:firstLine="0"/>
      </w:pPr>
      <w:rPr>
        <w:rFonts w:ascii="Times New Roman" w:hAnsi="Times New Roman" w:hint="default"/>
        <w:b/>
        <w:i w:val="0"/>
        <w:caps w:val="0"/>
        <w:strike w:val="0"/>
        <w:dstrike w:val="0"/>
        <w:vanish w:val="0"/>
        <w:sz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010A97"/>
    <w:multiLevelType w:val="hybridMultilevel"/>
    <w:tmpl w:val="C45A2FE2"/>
    <w:lvl w:ilvl="0" w:tplc="657A87B2">
      <w:start w:val="1"/>
      <w:numFmt w:val="lowerLetter"/>
      <w:lvlText w:val="%1)"/>
      <w:lvlJc w:val="left"/>
      <w:pPr>
        <w:ind w:left="720" w:hanging="360"/>
      </w:pPr>
      <w:rPr>
        <w:rFonts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14B69FF"/>
    <w:multiLevelType w:val="hybridMultilevel"/>
    <w:tmpl w:val="7C069766"/>
    <w:lvl w:ilvl="0" w:tplc="B8BC92EA">
      <w:start w:val="1"/>
      <w:numFmt w:val="decimal"/>
      <w:pStyle w:val="LegendaFigura"/>
      <w:lvlText w:val="Figura %1 – "/>
      <w:lvlJc w:val="left"/>
      <w:pPr>
        <w:ind w:left="3119" w:firstLine="0"/>
      </w:pPr>
      <w:rPr>
        <w:rFonts w:ascii="Times New Roman" w:hAnsi="Times New Roman" w:hint="default"/>
        <w:b/>
        <w:i w:val="0"/>
        <w:caps w:val="0"/>
        <w:strike w:val="0"/>
        <w:dstrike w:val="0"/>
        <w:vanish w:val="0"/>
        <w:color w:val="auto"/>
        <w:sz w:val="24"/>
        <w:szCs w:val="32"/>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34E2D9C"/>
    <w:multiLevelType w:val="multilevel"/>
    <w:tmpl w:val="DD3254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52A7B3A"/>
    <w:multiLevelType w:val="multilevel"/>
    <w:tmpl w:val="6D04A212"/>
    <w:lvl w:ilvl="0">
      <w:start w:val="1"/>
      <w:numFmt w:val="decimal"/>
      <w:lvlText w:val="%1."/>
      <w:lvlJc w:val="left"/>
      <w:pPr>
        <w:ind w:left="786"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466" w:hanging="2160"/>
      </w:pPr>
      <w:rPr>
        <w:rFonts w:hint="default"/>
      </w:rPr>
    </w:lvl>
  </w:abstractNum>
  <w:abstractNum w:abstractNumId="28" w15:restartNumberingAfterBreak="0">
    <w:nsid w:val="568A3488"/>
    <w:multiLevelType w:val="multilevel"/>
    <w:tmpl w:val="2ADEE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D609AF"/>
    <w:multiLevelType w:val="hybridMultilevel"/>
    <w:tmpl w:val="77E8779C"/>
    <w:lvl w:ilvl="0" w:tplc="A4C802AC">
      <w:start w:val="1"/>
      <w:numFmt w:val="bullet"/>
      <w:lvlText w:val=""/>
      <w:lvlJc w:val="left"/>
      <w:pPr>
        <w:ind w:left="720" w:hanging="360"/>
      </w:pPr>
      <w:rPr>
        <w:rFonts w:ascii="Symbol" w:hAnsi="Symbol" w:hint="default"/>
      </w:rPr>
    </w:lvl>
    <w:lvl w:ilvl="1" w:tplc="D182F5BE">
      <w:start w:val="1"/>
      <w:numFmt w:val="bullet"/>
      <w:lvlText w:val="o"/>
      <w:lvlJc w:val="left"/>
      <w:pPr>
        <w:ind w:left="1440" w:hanging="360"/>
      </w:pPr>
      <w:rPr>
        <w:rFonts w:ascii="Courier New" w:hAnsi="Courier New" w:cs="Courier New" w:hint="default"/>
      </w:rPr>
    </w:lvl>
    <w:lvl w:ilvl="2" w:tplc="FC3042F0">
      <w:start w:val="1"/>
      <w:numFmt w:val="bullet"/>
      <w:lvlText w:val=""/>
      <w:lvlJc w:val="left"/>
      <w:pPr>
        <w:ind w:left="2160" w:hanging="360"/>
      </w:pPr>
      <w:rPr>
        <w:rFonts w:ascii="Wingdings" w:hAnsi="Wingdings" w:hint="default"/>
      </w:rPr>
    </w:lvl>
    <w:lvl w:ilvl="3" w:tplc="3D462F3E">
      <w:start w:val="1"/>
      <w:numFmt w:val="bullet"/>
      <w:lvlText w:val=""/>
      <w:lvlJc w:val="left"/>
      <w:pPr>
        <w:ind w:left="2880" w:hanging="360"/>
      </w:pPr>
      <w:rPr>
        <w:rFonts w:ascii="Symbol" w:hAnsi="Symbol" w:hint="default"/>
      </w:rPr>
    </w:lvl>
    <w:lvl w:ilvl="4" w:tplc="BDEC83B6">
      <w:start w:val="1"/>
      <w:numFmt w:val="bullet"/>
      <w:lvlText w:val="o"/>
      <w:lvlJc w:val="left"/>
      <w:pPr>
        <w:ind w:left="3600" w:hanging="360"/>
      </w:pPr>
      <w:rPr>
        <w:rFonts w:ascii="Courier New" w:hAnsi="Courier New" w:cs="Courier New" w:hint="default"/>
      </w:rPr>
    </w:lvl>
    <w:lvl w:ilvl="5" w:tplc="5E624A6A">
      <w:start w:val="1"/>
      <w:numFmt w:val="bullet"/>
      <w:lvlText w:val=""/>
      <w:lvlJc w:val="left"/>
      <w:pPr>
        <w:ind w:left="4320" w:hanging="360"/>
      </w:pPr>
      <w:rPr>
        <w:rFonts w:ascii="Wingdings" w:hAnsi="Wingdings" w:hint="default"/>
      </w:rPr>
    </w:lvl>
    <w:lvl w:ilvl="6" w:tplc="2C9003C4">
      <w:start w:val="1"/>
      <w:numFmt w:val="bullet"/>
      <w:lvlText w:val=""/>
      <w:lvlJc w:val="left"/>
      <w:pPr>
        <w:ind w:left="5040" w:hanging="360"/>
      </w:pPr>
      <w:rPr>
        <w:rFonts w:ascii="Symbol" w:hAnsi="Symbol" w:hint="default"/>
      </w:rPr>
    </w:lvl>
    <w:lvl w:ilvl="7" w:tplc="BD120DE0">
      <w:start w:val="1"/>
      <w:numFmt w:val="bullet"/>
      <w:lvlText w:val="o"/>
      <w:lvlJc w:val="left"/>
      <w:pPr>
        <w:ind w:left="5760" w:hanging="360"/>
      </w:pPr>
      <w:rPr>
        <w:rFonts w:ascii="Courier New" w:hAnsi="Courier New" w:cs="Courier New" w:hint="default"/>
      </w:rPr>
    </w:lvl>
    <w:lvl w:ilvl="8" w:tplc="AD228AD8">
      <w:start w:val="1"/>
      <w:numFmt w:val="bullet"/>
      <w:lvlText w:val=""/>
      <w:lvlJc w:val="left"/>
      <w:pPr>
        <w:ind w:left="6480" w:hanging="360"/>
      </w:pPr>
      <w:rPr>
        <w:rFonts w:ascii="Wingdings" w:hAnsi="Wingdings" w:hint="default"/>
      </w:rPr>
    </w:lvl>
  </w:abstractNum>
  <w:abstractNum w:abstractNumId="30" w15:restartNumberingAfterBreak="0">
    <w:nsid w:val="5AD27F88"/>
    <w:multiLevelType w:val="multilevel"/>
    <w:tmpl w:val="8F1C8DA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0240820"/>
    <w:multiLevelType w:val="multilevel"/>
    <w:tmpl w:val="B0843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1E6CAE"/>
    <w:multiLevelType w:val="hybridMultilevel"/>
    <w:tmpl w:val="E3CE0470"/>
    <w:lvl w:ilvl="0" w:tplc="78C6D822">
      <w:start w:val="1"/>
      <w:numFmt w:val="decimal"/>
      <w:pStyle w:val="LegendaTabela"/>
      <w:lvlText w:val="Tabela %1 – "/>
      <w:lvlJc w:val="left"/>
      <w:pPr>
        <w:ind w:left="710" w:firstLine="0"/>
      </w:pPr>
      <w:rPr>
        <w:rFonts w:ascii="Times New Roman" w:hAnsi="Times New Roman" w:hint="default"/>
        <w:b/>
        <w:i w:val="0"/>
        <w:caps w:val="0"/>
        <w:strike w:val="0"/>
        <w:dstrike w:val="0"/>
        <w:vanish w:val="0"/>
        <w:sz w:val="24"/>
        <w:szCs w:val="32"/>
        <w:vertAlign w:val="baseline"/>
      </w:rPr>
    </w:lvl>
    <w:lvl w:ilvl="1" w:tplc="04160019">
      <w:start w:val="1"/>
      <w:numFmt w:val="lowerLetter"/>
      <w:lvlText w:val="%2."/>
      <w:lvlJc w:val="left"/>
      <w:pPr>
        <w:ind w:left="2008" w:hanging="360"/>
      </w:pPr>
    </w:lvl>
    <w:lvl w:ilvl="2" w:tplc="0416001B" w:tentative="1">
      <w:start w:val="1"/>
      <w:numFmt w:val="lowerRoman"/>
      <w:lvlText w:val="%3."/>
      <w:lvlJc w:val="right"/>
      <w:pPr>
        <w:ind w:left="2728" w:hanging="180"/>
      </w:pPr>
    </w:lvl>
    <w:lvl w:ilvl="3" w:tplc="0416000F" w:tentative="1">
      <w:start w:val="1"/>
      <w:numFmt w:val="decimal"/>
      <w:lvlText w:val="%4."/>
      <w:lvlJc w:val="left"/>
      <w:pPr>
        <w:ind w:left="3448" w:hanging="360"/>
      </w:pPr>
    </w:lvl>
    <w:lvl w:ilvl="4" w:tplc="04160019" w:tentative="1">
      <w:start w:val="1"/>
      <w:numFmt w:val="lowerLetter"/>
      <w:lvlText w:val="%5."/>
      <w:lvlJc w:val="left"/>
      <w:pPr>
        <w:ind w:left="4168" w:hanging="360"/>
      </w:pPr>
    </w:lvl>
    <w:lvl w:ilvl="5" w:tplc="0416001B" w:tentative="1">
      <w:start w:val="1"/>
      <w:numFmt w:val="lowerRoman"/>
      <w:lvlText w:val="%6."/>
      <w:lvlJc w:val="right"/>
      <w:pPr>
        <w:ind w:left="4888" w:hanging="180"/>
      </w:pPr>
    </w:lvl>
    <w:lvl w:ilvl="6" w:tplc="0416000F" w:tentative="1">
      <w:start w:val="1"/>
      <w:numFmt w:val="decimal"/>
      <w:lvlText w:val="%7."/>
      <w:lvlJc w:val="left"/>
      <w:pPr>
        <w:ind w:left="5608" w:hanging="360"/>
      </w:pPr>
    </w:lvl>
    <w:lvl w:ilvl="7" w:tplc="04160019" w:tentative="1">
      <w:start w:val="1"/>
      <w:numFmt w:val="lowerLetter"/>
      <w:lvlText w:val="%8."/>
      <w:lvlJc w:val="left"/>
      <w:pPr>
        <w:ind w:left="6328" w:hanging="360"/>
      </w:pPr>
    </w:lvl>
    <w:lvl w:ilvl="8" w:tplc="0416001B" w:tentative="1">
      <w:start w:val="1"/>
      <w:numFmt w:val="lowerRoman"/>
      <w:lvlText w:val="%9."/>
      <w:lvlJc w:val="right"/>
      <w:pPr>
        <w:ind w:left="7048" w:hanging="180"/>
      </w:pPr>
    </w:lvl>
  </w:abstractNum>
  <w:abstractNum w:abstractNumId="33" w15:restartNumberingAfterBreak="0">
    <w:nsid w:val="6892049C"/>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ACD08F4"/>
    <w:multiLevelType w:val="hybridMultilevel"/>
    <w:tmpl w:val="6B587566"/>
    <w:lvl w:ilvl="0" w:tplc="2D9AD964">
      <w:start w:val="1"/>
      <w:numFmt w:val="lowerLetter"/>
      <w:lvlText w:val="%1)"/>
      <w:lvlJc w:val="left"/>
      <w:pPr>
        <w:tabs>
          <w:tab w:val="num" w:pos="720"/>
        </w:tabs>
        <w:ind w:left="720" w:hanging="360"/>
      </w:pPr>
    </w:lvl>
    <w:lvl w:ilvl="1" w:tplc="7C7630C6" w:tentative="1">
      <w:start w:val="1"/>
      <w:numFmt w:val="lowerLetter"/>
      <w:lvlText w:val="%2)"/>
      <w:lvlJc w:val="left"/>
      <w:pPr>
        <w:tabs>
          <w:tab w:val="num" w:pos="1440"/>
        </w:tabs>
        <w:ind w:left="1440" w:hanging="360"/>
      </w:pPr>
    </w:lvl>
    <w:lvl w:ilvl="2" w:tplc="8CF282CC" w:tentative="1">
      <w:start w:val="1"/>
      <w:numFmt w:val="lowerLetter"/>
      <w:lvlText w:val="%3)"/>
      <w:lvlJc w:val="left"/>
      <w:pPr>
        <w:tabs>
          <w:tab w:val="num" w:pos="2160"/>
        </w:tabs>
        <w:ind w:left="2160" w:hanging="360"/>
      </w:pPr>
    </w:lvl>
    <w:lvl w:ilvl="3" w:tplc="4EE88890" w:tentative="1">
      <w:start w:val="1"/>
      <w:numFmt w:val="lowerLetter"/>
      <w:lvlText w:val="%4)"/>
      <w:lvlJc w:val="left"/>
      <w:pPr>
        <w:tabs>
          <w:tab w:val="num" w:pos="2880"/>
        </w:tabs>
        <w:ind w:left="2880" w:hanging="360"/>
      </w:pPr>
    </w:lvl>
    <w:lvl w:ilvl="4" w:tplc="88F23156" w:tentative="1">
      <w:start w:val="1"/>
      <w:numFmt w:val="lowerLetter"/>
      <w:lvlText w:val="%5)"/>
      <w:lvlJc w:val="left"/>
      <w:pPr>
        <w:tabs>
          <w:tab w:val="num" w:pos="3600"/>
        </w:tabs>
        <w:ind w:left="3600" w:hanging="360"/>
      </w:pPr>
    </w:lvl>
    <w:lvl w:ilvl="5" w:tplc="FF9A7462" w:tentative="1">
      <w:start w:val="1"/>
      <w:numFmt w:val="lowerLetter"/>
      <w:lvlText w:val="%6)"/>
      <w:lvlJc w:val="left"/>
      <w:pPr>
        <w:tabs>
          <w:tab w:val="num" w:pos="4320"/>
        </w:tabs>
        <w:ind w:left="4320" w:hanging="360"/>
      </w:pPr>
    </w:lvl>
    <w:lvl w:ilvl="6" w:tplc="471E9824" w:tentative="1">
      <w:start w:val="1"/>
      <w:numFmt w:val="lowerLetter"/>
      <w:lvlText w:val="%7)"/>
      <w:lvlJc w:val="left"/>
      <w:pPr>
        <w:tabs>
          <w:tab w:val="num" w:pos="5040"/>
        </w:tabs>
        <w:ind w:left="5040" w:hanging="360"/>
      </w:pPr>
    </w:lvl>
    <w:lvl w:ilvl="7" w:tplc="217A8700" w:tentative="1">
      <w:start w:val="1"/>
      <w:numFmt w:val="lowerLetter"/>
      <w:lvlText w:val="%8)"/>
      <w:lvlJc w:val="left"/>
      <w:pPr>
        <w:tabs>
          <w:tab w:val="num" w:pos="5760"/>
        </w:tabs>
        <w:ind w:left="5760" w:hanging="360"/>
      </w:pPr>
    </w:lvl>
    <w:lvl w:ilvl="8" w:tplc="9B6AB6B6" w:tentative="1">
      <w:start w:val="1"/>
      <w:numFmt w:val="lowerLetter"/>
      <w:lvlText w:val="%9)"/>
      <w:lvlJc w:val="left"/>
      <w:pPr>
        <w:tabs>
          <w:tab w:val="num" w:pos="6480"/>
        </w:tabs>
        <w:ind w:left="6480" w:hanging="360"/>
      </w:pPr>
    </w:lvl>
  </w:abstractNum>
  <w:abstractNum w:abstractNumId="35" w15:restartNumberingAfterBreak="0">
    <w:nsid w:val="6C717381"/>
    <w:multiLevelType w:val="multilevel"/>
    <w:tmpl w:val="3B1C2B78"/>
    <w:lvl w:ilvl="0">
      <w:start w:val="1"/>
      <w:numFmt w:val="decimal"/>
      <w:lvlText w:val="Tabela %1 –"/>
      <w:lvlJc w:val="left"/>
      <w:pPr>
        <w:ind w:left="0" w:firstLine="0"/>
      </w:pPr>
      <w:rPr>
        <w:rFonts w:ascii="Times New Roman" w:hAnsi="Times New Roman" w:hint="default"/>
        <w:b/>
        <w:i w:val="0"/>
        <w:caps w:val="0"/>
        <w:strike w:val="0"/>
        <w:dstrike w:val="0"/>
        <w:vanish w:val="0"/>
        <w:sz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CE01782"/>
    <w:multiLevelType w:val="multilevel"/>
    <w:tmpl w:val="3B1C2B78"/>
    <w:lvl w:ilvl="0">
      <w:start w:val="1"/>
      <w:numFmt w:val="decimal"/>
      <w:lvlText w:val="Tabela %1 –"/>
      <w:lvlJc w:val="left"/>
      <w:pPr>
        <w:ind w:left="0" w:firstLine="0"/>
      </w:pPr>
      <w:rPr>
        <w:rFonts w:ascii="Times New Roman" w:hAnsi="Times New Roman" w:hint="default"/>
        <w:b/>
        <w:i w:val="0"/>
        <w:caps w:val="0"/>
        <w:strike w:val="0"/>
        <w:dstrike w:val="0"/>
        <w:vanish w:val="0"/>
        <w:sz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DBB74B8"/>
    <w:multiLevelType w:val="multilevel"/>
    <w:tmpl w:val="33AA5854"/>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8" w15:restartNumberingAfterBreak="0">
    <w:nsid w:val="76EA3C59"/>
    <w:multiLevelType w:val="multilevel"/>
    <w:tmpl w:val="9F7E2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F56588C"/>
    <w:multiLevelType w:val="multilevel"/>
    <w:tmpl w:val="6090CAAE"/>
    <w:lvl w:ilvl="0">
      <w:start w:val="1"/>
      <w:numFmt w:val="decimal"/>
      <w:lvlText w:val="Figura %1 – "/>
      <w:lvlJc w:val="left"/>
      <w:pPr>
        <w:ind w:left="0" w:firstLine="0"/>
      </w:pPr>
      <w:rPr>
        <w:rFonts w:ascii="Times New Roman" w:hAnsi="Times New Roman" w:hint="default"/>
        <w:b/>
        <w:i w:val="0"/>
        <w:caps w:val="0"/>
        <w:strike w:val="0"/>
        <w:dstrike w:val="0"/>
        <w:vanish w:val="0"/>
        <w:color w:val="auto"/>
        <w:sz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0311898">
    <w:abstractNumId w:val="26"/>
  </w:num>
  <w:num w:numId="2" w16cid:durableId="150560130">
    <w:abstractNumId w:val="37"/>
  </w:num>
  <w:num w:numId="3" w16cid:durableId="1393507918">
    <w:abstractNumId w:val="34"/>
  </w:num>
  <w:num w:numId="4" w16cid:durableId="1572229286">
    <w:abstractNumId w:val="12"/>
  </w:num>
  <w:num w:numId="5" w16cid:durableId="546187755">
    <w:abstractNumId w:val="11"/>
  </w:num>
  <w:num w:numId="6" w16cid:durableId="1771200976">
    <w:abstractNumId w:val="2"/>
  </w:num>
  <w:num w:numId="7" w16cid:durableId="1819761738">
    <w:abstractNumId w:val="25"/>
  </w:num>
  <w:num w:numId="8" w16cid:durableId="367536294">
    <w:abstractNumId w:val="20"/>
  </w:num>
  <w:num w:numId="9" w16cid:durableId="1542279375">
    <w:abstractNumId w:val="5"/>
  </w:num>
  <w:num w:numId="10" w16cid:durableId="1371567284">
    <w:abstractNumId w:val="32"/>
  </w:num>
  <w:num w:numId="11" w16cid:durableId="1901481533">
    <w:abstractNumId w:val="8"/>
  </w:num>
  <w:num w:numId="12" w16cid:durableId="2027097997">
    <w:abstractNumId w:val="17"/>
  </w:num>
  <w:num w:numId="13" w16cid:durableId="1234701179">
    <w:abstractNumId w:val="14"/>
  </w:num>
  <w:num w:numId="14" w16cid:durableId="1283073469">
    <w:abstractNumId w:val="3"/>
  </w:num>
  <w:num w:numId="15" w16cid:durableId="1898084624">
    <w:abstractNumId w:val="29"/>
  </w:num>
  <w:num w:numId="16" w16cid:durableId="1168247789">
    <w:abstractNumId w:val="24"/>
  </w:num>
  <w:num w:numId="17" w16cid:durableId="710962493">
    <w:abstractNumId w:val="1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32228944">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47548078">
    <w:abstractNumId w:val="30"/>
  </w:num>
  <w:num w:numId="20" w16cid:durableId="1764450699">
    <w:abstractNumId w:val="16"/>
  </w:num>
  <w:num w:numId="21" w16cid:durableId="1529221510">
    <w:abstractNumId w:val="7"/>
  </w:num>
  <w:num w:numId="22" w16cid:durableId="2138991513">
    <w:abstractNumId w:val="27"/>
  </w:num>
  <w:num w:numId="23" w16cid:durableId="674384369">
    <w:abstractNumId w:val="13"/>
  </w:num>
  <w:num w:numId="24" w16cid:durableId="1029454946">
    <w:abstractNumId w:val="0"/>
  </w:num>
  <w:num w:numId="25" w16cid:durableId="1287809608">
    <w:abstractNumId w:val="9"/>
  </w:num>
  <w:num w:numId="26" w16cid:durableId="1489244563">
    <w:abstractNumId w:val="33"/>
  </w:num>
  <w:num w:numId="27" w16cid:durableId="1072890771">
    <w:abstractNumId w:val="10"/>
  </w:num>
  <w:num w:numId="28" w16cid:durableId="2034309119">
    <w:abstractNumId w:val="4"/>
  </w:num>
  <w:num w:numId="29" w16cid:durableId="1712144728">
    <w:abstractNumId w:val="35"/>
  </w:num>
  <w:num w:numId="30" w16cid:durableId="812412084">
    <w:abstractNumId w:val="36"/>
  </w:num>
  <w:num w:numId="31" w16cid:durableId="1857963535">
    <w:abstractNumId w:val="39"/>
  </w:num>
  <w:num w:numId="32" w16cid:durableId="785779120">
    <w:abstractNumId w:val="23"/>
  </w:num>
  <w:num w:numId="33" w16cid:durableId="1674990403">
    <w:abstractNumId w:val="28"/>
  </w:num>
  <w:num w:numId="34" w16cid:durableId="1395854385">
    <w:abstractNumId w:val="6"/>
  </w:num>
  <w:num w:numId="35" w16cid:durableId="468325768">
    <w:abstractNumId w:val="21"/>
  </w:num>
  <w:num w:numId="36" w16cid:durableId="1467161008">
    <w:abstractNumId w:val="38"/>
  </w:num>
  <w:num w:numId="37" w16cid:durableId="747263994">
    <w:abstractNumId w:val="18"/>
  </w:num>
  <w:num w:numId="38" w16cid:durableId="2010786451">
    <w:abstractNumId w:val="31"/>
  </w:num>
  <w:num w:numId="39" w16cid:durableId="809899799">
    <w:abstractNumId w:val="19"/>
  </w:num>
  <w:num w:numId="40" w16cid:durableId="211886931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6FB"/>
    <w:rsid w:val="000156D6"/>
    <w:rsid w:val="00035B83"/>
    <w:rsid w:val="000366FB"/>
    <w:rsid w:val="0004049E"/>
    <w:rsid w:val="000417BD"/>
    <w:rsid w:val="00047906"/>
    <w:rsid w:val="0005432D"/>
    <w:rsid w:val="0005710B"/>
    <w:rsid w:val="00071959"/>
    <w:rsid w:val="000827FC"/>
    <w:rsid w:val="00085F12"/>
    <w:rsid w:val="00087150"/>
    <w:rsid w:val="00087A0F"/>
    <w:rsid w:val="0009205D"/>
    <w:rsid w:val="00096933"/>
    <w:rsid w:val="000A1F5D"/>
    <w:rsid w:val="000F2DDC"/>
    <w:rsid w:val="00105B71"/>
    <w:rsid w:val="00110670"/>
    <w:rsid w:val="00110D47"/>
    <w:rsid w:val="00130DB2"/>
    <w:rsid w:val="00137A2E"/>
    <w:rsid w:val="00146D67"/>
    <w:rsid w:val="00150620"/>
    <w:rsid w:val="001629C8"/>
    <w:rsid w:val="001737FB"/>
    <w:rsid w:val="00192CA6"/>
    <w:rsid w:val="00194D16"/>
    <w:rsid w:val="001B193A"/>
    <w:rsid w:val="001B5E5C"/>
    <w:rsid w:val="001C165D"/>
    <w:rsid w:val="001D413A"/>
    <w:rsid w:val="0020016A"/>
    <w:rsid w:val="002102C6"/>
    <w:rsid w:val="0022042A"/>
    <w:rsid w:val="002337F9"/>
    <w:rsid w:val="002502F7"/>
    <w:rsid w:val="002704D2"/>
    <w:rsid w:val="00294FD8"/>
    <w:rsid w:val="002C2619"/>
    <w:rsid w:val="002C3A4C"/>
    <w:rsid w:val="002C6F71"/>
    <w:rsid w:val="002D17D8"/>
    <w:rsid w:val="002F6318"/>
    <w:rsid w:val="002F7F7F"/>
    <w:rsid w:val="003028C0"/>
    <w:rsid w:val="003264E2"/>
    <w:rsid w:val="00351808"/>
    <w:rsid w:val="003522D3"/>
    <w:rsid w:val="00354D37"/>
    <w:rsid w:val="0036545D"/>
    <w:rsid w:val="00370F5C"/>
    <w:rsid w:val="00372CE7"/>
    <w:rsid w:val="00380B32"/>
    <w:rsid w:val="0039474C"/>
    <w:rsid w:val="00396B86"/>
    <w:rsid w:val="003B1052"/>
    <w:rsid w:val="003B12F5"/>
    <w:rsid w:val="003B2B6D"/>
    <w:rsid w:val="003B5E7B"/>
    <w:rsid w:val="003F166E"/>
    <w:rsid w:val="003F36B5"/>
    <w:rsid w:val="0041375E"/>
    <w:rsid w:val="0041470C"/>
    <w:rsid w:val="00435AEB"/>
    <w:rsid w:val="00444E14"/>
    <w:rsid w:val="00450E27"/>
    <w:rsid w:val="004555BA"/>
    <w:rsid w:val="00457BDD"/>
    <w:rsid w:val="004952F1"/>
    <w:rsid w:val="00497CA6"/>
    <w:rsid w:val="004B5373"/>
    <w:rsid w:val="004B7365"/>
    <w:rsid w:val="004E03D8"/>
    <w:rsid w:val="004E20D1"/>
    <w:rsid w:val="00510370"/>
    <w:rsid w:val="005111B9"/>
    <w:rsid w:val="005129B2"/>
    <w:rsid w:val="005152B2"/>
    <w:rsid w:val="00537C87"/>
    <w:rsid w:val="005421D0"/>
    <w:rsid w:val="005C4477"/>
    <w:rsid w:val="005D12F5"/>
    <w:rsid w:val="005D1D71"/>
    <w:rsid w:val="00610F72"/>
    <w:rsid w:val="00634478"/>
    <w:rsid w:val="0066462C"/>
    <w:rsid w:val="006672A6"/>
    <w:rsid w:val="0066792C"/>
    <w:rsid w:val="00686299"/>
    <w:rsid w:val="00693B3B"/>
    <w:rsid w:val="00696FF9"/>
    <w:rsid w:val="006A08E0"/>
    <w:rsid w:val="006B5B15"/>
    <w:rsid w:val="006C04B8"/>
    <w:rsid w:val="006C2AB0"/>
    <w:rsid w:val="006F34F1"/>
    <w:rsid w:val="006F66D1"/>
    <w:rsid w:val="00747888"/>
    <w:rsid w:val="00751124"/>
    <w:rsid w:val="007531B2"/>
    <w:rsid w:val="0076375D"/>
    <w:rsid w:val="007777C4"/>
    <w:rsid w:val="0078008D"/>
    <w:rsid w:val="00792AB8"/>
    <w:rsid w:val="00793545"/>
    <w:rsid w:val="007A6212"/>
    <w:rsid w:val="007A62A4"/>
    <w:rsid w:val="007A7691"/>
    <w:rsid w:val="007B2B26"/>
    <w:rsid w:val="007C2F4E"/>
    <w:rsid w:val="007E302A"/>
    <w:rsid w:val="007E4B95"/>
    <w:rsid w:val="00802F63"/>
    <w:rsid w:val="008232B0"/>
    <w:rsid w:val="00862807"/>
    <w:rsid w:val="00871CD2"/>
    <w:rsid w:val="0087396E"/>
    <w:rsid w:val="00875D50"/>
    <w:rsid w:val="0089639A"/>
    <w:rsid w:val="00897B42"/>
    <w:rsid w:val="00897CCA"/>
    <w:rsid w:val="008B0BA2"/>
    <w:rsid w:val="008B479F"/>
    <w:rsid w:val="008C11BF"/>
    <w:rsid w:val="008C38FA"/>
    <w:rsid w:val="008F5E72"/>
    <w:rsid w:val="0090542D"/>
    <w:rsid w:val="009106AD"/>
    <w:rsid w:val="0091259A"/>
    <w:rsid w:val="00922342"/>
    <w:rsid w:val="00925AD3"/>
    <w:rsid w:val="00934ACA"/>
    <w:rsid w:val="00934BC6"/>
    <w:rsid w:val="009529D7"/>
    <w:rsid w:val="009628B0"/>
    <w:rsid w:val="009731F4"/>
    <w:rsid w:val="009920AE"/>
    <w:rsid w:val="009A7414"/>
    <w:rsid w:val="009C5203"/>
    <w:rsid w:val="009C78B1"/>
    <w:rsid w:val="009D6DEE"/>
    <w:rsid w:val="00A12017"/>
    <w:rsid w:val="00A167A0"/>
    <w:rsid w:val="00A271E3"/>
    <w:rsid w:val="00A33DC0"/>
    <w:rsid w:val="00A502F2"/>
    <w:rsid w:val="00A547F9"/>
    <w:rsid w:val="00A60C95"/>
    <w:rsid w:val="00A64A09"/>
    <w:rsid w:val="00A64EE8"/>
    <w:rsid w:val="00A80C63"/>
    <w:rsid w:val="00A83733"/>
    <w:rsid w:val="00A91213"/>
    <w:rsid w:val="00A96476"/>
    <w:rsid w:val="00AA1327"/>
    <w:rsid w:val="00AA1F70"/>
    <w:rsid w:val="00AA57A4"/>
    <w:rsid w:val="00AC2ED7"/>
    <w:rsid w:val="00AD0F2C"/>
    <w:rsid w:val="00AD44D2"/>
    <w:rsid w:val="00AD5E8F"/>
    <w:rsid w:val="00B03D88"/>
    <w:rsid w:val="00B04B14"/>
    <w:rsid w:val="00B10DC5"/>
    <w:rsid w:val="00B12F03"/>
    <w:rsid w:val="00B24860"/>
    <w:rsid w:val="00B57579"/>
    <w:rsid w:val="00B624EB"/>
    <w:rsid w:val="00B83E52"/>
    <w:rsid w:val="00B868C1"/>
    <w:rsid w:val="00BA3979"/>
    <w:rsid w:val="00BA398C"/>
    <w:rsid w:val="00BA48E0"/>
    <w:rsid w:val="00BA590A"/>
    <w:rsid w:val="00BC2577"/>
    <w:rsid w:val="00BC6EF6"/>
    <w:rsid w:val="00BD09A1"/>
    <w:rsid w:val="00BD5C0F"/>
    <w:rsid w:val="00BE13DC"/>
    <w:rsid w:val="00BF5563"/>
    <w:rsid w:val="00BF78F8"/>
    <w:rsid w:val="00C40A01"/>
    <w:rsid w:val="00C54D28"/>
    <w:rsid w:val="00C562DE"/>
    <w:rsid w:val="00C76BB7"/>
    <w:rsid w:val="00C84E9D"/>
    <w:rsid w:val="00C96138"/>
    <w:rsid w:val="00CA050A"/>
    <w:rsid w:val="00CB087C"/>
    <w:rsid w:val="00CC1C7E"/>
    <w:rsid w:val="00CC528C"/>
    <w:rsid w:val="00CD07BB"/>
    <w:rsid w:val="00CF6624"/>
    <w:rsid w:val="00CF792F"/>
    <w:rsid w:val="00D10975"/>
    <w:rsid w:val="00D13F65"/>
    <w:rsid w:val="00D36E4A"/>
    <w:rsid w:val="00D4357A"/>
    <w:rsid w:val="00D6562F"/>
    <w:rsid w:val="00D670FA"/>
    <w:rsid w:val="00D85614"/>
    <w:rsid w:val="00D949C6"/>
    <w:rsid w:val="00D970CD"/>
    <w:rsid w:val="00DA30A6"/>
    <w:rsid w:val="00DB29BD"/>
    <w:rsid w:val="00DB3B19"/>
    <w:rsid w:val="00DC39EC"/>
    <w:rsid w:val="00DD6AB4"/>
    <w:rsid w:val="00E1438C"/>
    <w:rsid w:val="00E232A2"/>
    <w:rsid w:val="00E239EB"/>
    <w:rsid w:val="00E255F6"/>
    <w:rsid w:val="00E2754A"/>
    <w:rsid w:val="00E46749"/>
    <w:rsid w:val="00E732CD"/>
    <w:rsid w:val="00E73A24"/>
    <w:rsid w:val="00E802AC"/>
    <w:rsid w:val="00EA0824"/>
    <w:rsid w:val="00EA591F"/>
    <w:rsid w:val="00EB2B4A"/>
    <w:rsid w:val="00ED62A6"/>
    <w:rsid w:val="00EE3AD3"/>
    <w:rsid w:val="00EE4498"/>
    <w:rsid w:val="00F06D1B"/>
    <w:rsid w:val="00F15FA0"/>
    <w:rsid w:val="00F23983"/>
    <w:rsid w:val="00F425AD"/>
    <w:rsid w:val="00F51B2F"/>
    <w:rsid w:val="00F7158F"/>
    <w:rsid w:val="00FB4CB9"/>
    <w:rsid w:val="00FC1DB0"/>
    <w:rsid w:val="00FC733F"/>
    <w:rsid w:val="00FD57FF"/>
    <w:rsid w:val="00FE6D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60737"/>
  <w15:docId w15:val="{C7A16965-0303-4874-BF4C-4318466A2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02D"/>
    <w:rPr>
      <w:lang w:val="es-AR" w:eastAsia="es-ES_tradnl"/>
    </w:rPr>
  </w:style>
  <w:style w:type="paragraph" w:styleId="Ttulo1">
    <w:name w:val="heading 1"/>
    <w:basedOn w:val="Normal"/>
    <w:next w:val="Normal"/>
    <w:link w:val="Ttulo1Char"/>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pPr>
      <w:keepNext/>
      <w:keepLines/>
      <w:spacing w:before="280" w:after="80"/>
      <w:outlineLvl w:val="2"/>
    </w:pPr>
    <w:rPr>
      <w:b/>
      <w:sz w:val="28"/>
      <w:szCs w:val="28"/>
    </w:rPr>
  </w:style>
  <w:style w:type="paragraph" w:styleId="Ttulo4">
    <w:name w:val="heading 4"/>
    <w:basedOn w:val="Normal"/>
    <w:next w:val="Normal"/>
    <w:link w:val="Ttulo4Char"/>
    <w:uiPriority w:val="9"/>
    <w:unhideWhenUsed/>
    <w:qFormat/>
    <w:pPr>
      <w:keepNext/>
      <w:keepLines/>
      <w:spacing w:before="240" w:after="40"/>
      <w:outlineLvl w:val="3"/>
    </w:pPr>
    <w:rPr>
      <w:b/>
    </w:rPr>
  </w:style>
  <w:style w:type="paragraph" w:styleId="Ttulo5">
    <w:name w:val="heading 5"/>
    <w:basedOn w:val="Normal"/>
    <w:next w:val="Normal"/>
    <w:link w:val="Ttulo5Ch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har"/>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har"/>
    <w:uiPriority w:val="9"/>
    <w:semiHidden/>
    <w:unhideWhenUsed/>
    <w:qFormat/>
    <w:rsid w:val="003B1052"/>
    <w:pPr>
      <w:keepNext/>
      <w:keepLines/>
      <w:spacing w:before="40" w:line="278" w:lineRule="auto"/>
      <w:outlineLvl w:val="6"/>
    </w:pPr>
    <w:rPr>
      <w:rFonts w:asciiTheme="minorHAnsi" w:eastAsiaTheme="majorEastAsia" w:hAnsiTheme="minorHAnsi" w:cstheme="majorBidi"/>
      <w:color w:val="595959" w:themeColor="text1" w:themeTint="A6"/>
      <w:kern w:val="2"/>
      <w:lang w:val="pt-BR" w:eastAsia="en-US"/>
      <w14:ligatures w14:val="standardContextual"/>
    </w:rPr>
  </w:style>
  <w:style w:type="paragraph" w:styleId="Ttulo8">
    <w:name w:val="heading 8"/>
    <w:basedOn w:val="Normal"/>
    <w:next w:val="Normal"/>
    <w:link w:val="Ttulo8Char"/>
    <w:uiPriority w:val="9"/>
    <w:semiHidden/>
    <w:unhideWhenUsed/>
    <w:qFormat/>
    <w:rsid w:val="003B1052"/>
    <w:pPr>
      <w:keepNext/>
      <w:keepLines/>
      <w:spacing w:line="278" w:lineRule="auto"/>
      <w:outlineLvl w:val="7"/>
    </w:pPr>
    <w:rPr>
      <w:rFonts w:asciiTheme="minorHAnsi" w:eastAsiaTheme="majorEastAsia" w:hAnsiTheme="minorHAnsi" w:cstheme="majorBidi"/>
      <w:i/>
      <w:iCs/>
      <w:color w:val="272727" w:themeColor="text1" w:themeTint="D8"/>
      <w:kern w:val="2"/>
      <w:lang w:val="pt-BR" w:eastAsia="en-US"/>
      <w14:ligatures w14:val="standardContextual"/>
    </w:rPr>
  </w:style>
  <w:style w:type="paragraph" w:styleId="Ttulo9">
    <w:name w:val="heading 9"/>
    <w:basedOn w:val="Normal"/>
    <w:next w:val="Normal"/>
    <w:link w:val="Ttulo9Char"/>
    <w:uiPriority w:val="9"/>
    <w:semiHidden/>
    <w:unhideWhenUsed/>
    <w:qFormat/>
    <w:rsid w:val="003B1052"/>
    <w:pPr>
      <w:keepNext/>
      <w:keepLines/>
      <w:spacing w:line="278" w:lineRule="auto"/>
      <w:outlineLvl w:val="8"/>
    </w:pPr>
    <w:rPr>
      <w:rFonts w:asciiTheme="minorHAnsi" w:eastAsiaTheme="majorEastAsia" w:hAnsiTheme="minorHAnsi" w:cstheme="majorBidi"/>
      <w:color w:val="272727" w:themeColor="text1" w:themeTint="D8"/>
      <w:kern w:val="2"/>
      <w:lang w:val="pt-BR" w:eastAsia="en-US"/>
      <w14:ligatures w14:val="standardContextual"/>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ontepargpadro"/>
    <w:link w:val="Ttulosinternos"/>
    <w:rsid w:val="001516ED"/>
    <w:rPr>
      <w:rFonts w:ascii="Times New Roman" w:eastAsia="Times New Roman" w:hAnsi="Times New Roman" w:cs="Times New Roman"/>
      <w:b/>
    </w:rPr>
  </w:style>
  <w:style w:type="character" w:customStyle="1" w:styleId="Ttulo2Char">
    <w:name w:val="Título 2 Char"/>
    <w:basedOn w:val="Fontepargpadro"/>
    <w:link w:val="Ttulo2"/>
    <w:uiPriority w:val="9"/>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styleId="MenoPendente">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0">
    <w:name w:val="Table Normal"/>
    <w:rsid w:val="00A93146"/>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Fontepargpadro"/>
    <w:link w:val="SubtituloInterno1"/>
    <w:rsid w:val="0078702D"/>
    <w:rPr>
      <w:rFonts w:ascii="Times New Roman" w:eastAsia="Times New Roman" w:hAnsi="Times New Roman" w:cs="Times New Roman"/>
      <w:i/>
      <w:lang w:val="es-AR"/>
    </w:rPr>
  </w:style>
  <w:style w:type="paragraph" w:styleId="Subttulo">
    <w:name w:val="Subtitle"/>
    <w:basedOn w:val="Normal"/>
    <w:next w:val="Normal"/>
    <w:link w:val="Subttulo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paragraph" w:customStyle="1" w:styleId="Texto">
    <w:name w:val="Texto"/>
    <w:basedOn w:val="Normal"/>
    <w:qFormat/>
    <w:rsid w:val="00F51B2F"/>
    <w:pPr>
      <w:spacing w:line="360" w:lineRule="auto"/>
      <w:ind w:firstLine="709"/>
      <w:jc w:val="both"/>
    </w:pPr>
    <w:rPr>
      <w:lang w:val="pt-BR" w:eastAsia="pt-BR"/>
    </w:rPr>
  </w:style>
  <w:style w:type="character" w:customStyle="1" w:styleId="apple-converted-space">
    <w:name w:val="apple-converted-space"/>
    <w:basedOn w:val="Fontepargpadro"/>
    <w:rsid w:val="00ED62A6"/>
  </w:style>
  <w:style w:type="paragraph" w:styleId="PargrafodaLista">
    <w:name w:val="List Paragraph"/>
    <w:basedOn w:val="Normal"/>
    <w:uiPriority w:val="34"/>
    <w:qFormat/>
    <w:rsid w:val="00D4357A"/>
    <w:pPr>
      <w:spacing w:after="160" w:line="278" w:lineRule="auto"/>
      <w:ind w:left="720"/>
      <w:contextualSpacing/>
    </w:pPr>
    <w:rPr>
      <w:rFonts w:asciiTheme="minorHAnsi" w:eastAsiaTheme="minorHAnsi" w:hAnsiTheme="minorHAnsi" w:cstheme="minorBidi"/>
      <w:kern w:val="2"/>
      <w:lang w:val="pt-BR" w:eastAsia="en-US"/>
      <w14:ligatures w14:val="standardContextual"/>
    </w:rPr>
  </w:style>
  <w:style w:type="paragraph" w:customStyle="1" w:styleId="Default">
    <w:name w:val="Default"/>
    <w:rsid w:val="00D4357A"/>
    <w:pPr>
      <w:autoSpaceDE w:val="0"/>
      <w:autoSpaceDN w:val="0"/>
      <w:adjustRightInd w:val="0"/>
    </w:pPr>
    <w:rPr>
      <w:rFonts w:eastAsiaTheme="minorHAnsi"/>
      <w:color w:val="000000"/>
      <w:lang w:val="pt-BR" w:eastAsia="en-US"/>
    </w:rPr>
  </w:style>
  <w:style w:type="paragraph" w:customStyle="1" w:styleId="Legendaquadro">
    <w:name w:val="Legenda_quadro"/>
    <w:basedOn w:val="Normal"/>
    <w:qFormat/>
    <w:rsid w:val="00D4357A"/>
    <w:pPr>
      <w:numPr>
        <w:numId w:val="6"/>
      </w:numPr>
      <w:spacing w:before="240" w:after="60"/>
      <w:ind w:left="0"/>
    </w:pPr>
    <w:rPr>
      <w:sz w:val="20"/>
      <w:lang w:val="pt-BR" w:eastAsia="pt-BR"/>
    </w:rPr>
  </w:style>
  <w:style w:type="paragraph" w:customStyle="1" w:styleId="Imagem">
    <w:name w:val="Imagem"/>
    <w:basedOn w:val="Normal"/>
    <w:next w:val="Texto"/>
    <w:qFormat/>
    <w:rsid w:val="00071959"/>
    <w:pPr>
      <w:jc w:val="center"/>
    </w:pPr>
    <w:rPr>
      <w:sz w:val="20"/>
      <w:lang w:val="pt-BR" w:eastAsia="pt-BR"/>
    </w:rPr>
  </w:style>
  <w:style w:type="paragraph" w:customStyle="1" w:styleId="LegendaFigura">
    <w:name w:val="Legenda_Figura"/>
    <w:basedOn w:val="Normal"/>
    <w:next w:val="Imagem"/>
    <w:qFormat/>
    <w:rsid w:val="00071959"/>
    <w:pPr>
      <w:numPr>
        <w:numId w:val="7"/>
      </w:numPr>
      <w:spacing w:before="120"/>
      <w:ind w:left="0"/>
      <w:jc w:val="center"/>
    </w:pPr>
    <w:rPr>
      <w:sz w:val="20"/>
      <w:lang w:val="pt-BR" w:eastAsia="pt-BR"/>
    </w:rPr>
  </w:style>
  <w:style w:type="character" w:customStyle="1" w:styleId="Ttulo7Char">
    <w:name w:val="Título 7 Char"/>
    <w:basedOn w:val="Fontepargpadro"/>
    <w:link w:val="Ttulo7"/>
    <w:uiPriority w:val="9"/>
    <w:semiHidden/>
    <w:rsid w:val="003B1052"/>
    <w:rPr>
      <w:rFonts w:asciiTheme="minorHAnsi" w:eastAsiaTheme="majorEastAsia" w:hAnsiTheme="minorHAnsi" w:cstheme="majorBidi"/>
      <w:color w:val="595959" w:themeColor="text1" w:themeTint="A6"/>
      <w:kern w:val="2"/>
      <w:lang w:val="pt-BR" w:eastAsia="en-US"/>
      <w14:ligatures w14:val="standardContextual"/>
    </w:rPr>
  </w:style>
  <w:style w:type="character" w:customStyle="1" w:styleId="Ttulo8Char">
    <w:name w:val="Título 8 Char"/>
    <w:basedOn w:val="Fontepargpadro"/>
    <w:link w:val="Ttulo8"/>
    <w:uiPriority w:val="9"/>
    <w:semiHidden/>
    <w:rsid w:val="003B1052"/>
    <w:rPr>
      <w:rFonts w:asciiTheme="minorHAnsi" w:eastAsiaTheme="majorEastAsia" w:hAnsiTheme="minorHAnsi" w:cstheme="majorBidi"/>
      <w:i/>
      <w:iCs/>
      <w:color w:val="272727" w:themeColor="text1" w:themeTint="D8"/>
      <w:kern w:val="2"/>
      <w:lang w:val="pt-BR" w:eastAsia="en-US"/>
      <w14:ligatures w14:val="standardContextual"/>
    </w:rPr>
  </w:style>
  <w:style w:type="character" w:customStyle="1" w:styleId="Ttulo9Char">
    <w:name w:val="Título 9 Char"/>
    <w:basedOn w:val="Fontepargpadro"/>
    <w:link w:val="Ttulo9"/>
    <w:uiPriority w:val="9"/>
    <w:semiHidden/>
    <w:rsid w:val="003B1052"/>
    <w:rPr>
      <w:rFonts w:asciiTheme="minorHAnsi" w:eastAsiaTheme="majorEastAsia" w:hAnsiTheme="minorHAnsi" w:cstheme="majorBidi"/>
      <w:color w:val="272727" w:themeColor="text1" w:themeTint="D8"/>
      <w:kern w:val="2"/>
      <w:lang w:val="pt-BR" w:eastAsia="en-US"/>
      <w14:ligatures w14:val="standardContextual"/>
    </w:rPr>
  </w:style>
  <w:style w:type="character" w:customStyle="1" w:styleId="Ttulo1Char">
    <w:name w:val="Título 1 Char"/>
    <w:basedOn w:val="Fontepargpadro"/>
    <w:link w:val="Ttulo1"/>
    <w:uiPriority w:val="9"/>
    <w:rsid w:val="003B1052"/>
    <w:rPr>
      <w:b/>
      <w:sz w:val="48"/>
      <w:szCs w:val="48"/>
      <w:lang w:val="es-AR" w:eastAsia="es-ES_tradnl"/>
    </w:rPr>
  </w:style>
  <w:style w:type="character" w:customStyle="1" w:styleId="Ttulo3Char">
    <w:name w:val="Título 3 Char"/>
    <w:basedOn w:val="Fontepargpadro"/>
    <w:link w:val="Ttulo3"/>
    <w:uiPriority w:val="9"/>
    <w:rsid w:val="003B1052"/>
    <w:rPr>
      <w:b/>
      <w:sz w:val="28"/>
      <w:szCs w:val="28"/>
      <w:lang w:val="es-AR" w:eastAsia="es-ES_tradnl"/>
    </w:rPr>
  </w:style>
  <w:style w:type="character" w:customStyle="1" w:styleId="Ttulo4Char">
    <w:name w:val="Título 4 Char"/>
    <w:basedOn w:val="Fontepargpadro"/>
    <w:link w:val="Ttulo4"/>
    <w:uiPriority w:val="9"/>
    <w:rsid w:val="003B1052"/>
    <w:rPr>
      <w:b/>
      <w:lang w:val="es-AR" w:eastAsia="es-ES_tradnl"/>
    </w:rPr>
  </w:style>
  <w:style w:type="character" w:customStyle="1" w:styleId="Ttulo5Char">
    <w:name w:val="Título 5 Char"/>
    <w:basedOn w:val="Fontepargpadro"/>
    <w:link w:val="Ttulo5"/>
    <w:uiPriority w:val="9"/>
    <w:semiHidden/>
    <w:rsid w:val="003B1052"/>
    <w:rPr>
      <w:b/>
      <w:sz w:val="22"/>
      <w:szCs w:val="22"/>
      <w:lang w:val="es-AR" w:eastAsia="es-ES_tradnl"/>
    </w:rPr>
  </w:style>
  <w:style w:type="character" w:customStyle="1" w:styleId="Ttulo6Char">
    <w:name w:val="Título 6 Char"/>
    <w:basedOn w:val="Fontepargpadro"/>
    <w:link w:val="Ttulo6"/>
    <w:uiPriority w:val="9"/>
    <w:semiHidden/>
    <w:rsid w:val="003B1052"/>
    <w:rPr>
      <w:b/>
      <w:sz w:val="20"/>
      <w:szCs w:val="20"/>
      <w:lang w:val="es-AR" w:eastAsia="es-ES_tradnl"/>
    </w:rPr>
  </w:style>
  <w:style w:type="character" w:customStyle="1" w:styleId="TtuloChar">
    <w:name w:val="Título Char"/>
    <w:basedOn w:val="Fontepargpadro"/>
    <w:link w:val="Ttulo"/>
    <w:uiPriority w:val="10"/>
    <w:rsid w:val="003B1052"/>
    <w:rPr>
      <w:b/>
      <w:sz w:val="72"/>
      <w:szCs w:val="72"/>
      <w:lang w:val="es-AR" w:eastAsia="es-ES_tradnl"/>
    </w:rPr>
  </w:style>
  <w:style w:type="character" w:customStyle="1" w:styleId="SubttuloChar">
    <w:name w:val="Subtítulo Char"/>
    <w:basedOn w:val="Fontepargpadro"/>
    <w:link w:val="Subttulo"/>
    <w:uiPriority w:val="11"/>
    <w:rsid w:val="003B1052"/>
    <w:rPr>
      <w:rFonts w:ascii="Georgia" w:eastAsia="Georgia" w:hAnsi="Georgia" w:cs="Georgia"/>
      <w:i/>
      <w:color w:val="666666"/>
      <w:sz w:val="48"/>
      <w:szCs w:val="48"/>
      <w:lang w:val="es-AR" w:eastAsia="es-ES_tradnl"/>
    </w:rPr>
  </w:style>
  <w:style w:type="paragraph" w:styleId="Citao">
    <w:name w:val="Quote"/>
    <w:basedOn w:val="Normal"/>
    <w:next w:val="Normal"/>
    <w:link w:val="CitaoChar"/>
    <w:uiPriority w:val="29"/>
    <w:qFormat/>
    <w:rsid w:val="003B1052"/>
    <w:pPr>
      <w:spacing w:before="160" w:after="160" w:line="278" w:lineRule="auto"/>
      <w:jc w:val="center"/>
    </w:pPr>
    <w:rPr>
      <w:rFonts w:asciiTheme="minorHAnsi" w:eastAsiaTheme="minorHAnsi" w:hAnsiTheme="minorHAnsi" w:cstheme="minorBidi"/>
      <w:i/>
      <w:iCs/>
      <w:color w:val="404040" w:themeColor="text1" w:themeTint="BF"/>
      <w:kern w:val="2"/>
      <w:lang w:val="pt-BR" w:eastAsia="en-US"/>
      <w14:ligatures w14:val="standardContextual"/>
    </w:rPr>
  </w:style>
  <w:style w:type="character" w:customStyle="1" w:styleId="CitaoChar">
    <w:name w:val="Citação Char"/>
    <w:basedOn w:val="Fontepargpadro"/>
    <w:link w:val="Citao"/>
    <w:uiPriority w:val="29"/>
    <w:rsid w:val="003B1052"/>
    <w:rPr>
      <w:rFonts w:asciiTheme="minorHAnsi" w:eastAsiaTheme="minorHAnsi" w:hAnsiTheme="minorHAnsi" w:cstheme="minorBidi"/>
      <w:i/>
      <w:iCs/>
      <w:color w:val="404040" w:themeColor="text1" w:themeTint="BF"/>
      <w:kern w:val="2"/>
      <w:lang w:val="pt-BR" w:eastAsia="en-US"/>
      <w14:ligatures w14:val="standardContextual"/>
    </w:rPr>
  </w:style>
  <w:style w:type="character" w:styleId="nfaseIntensa">
    <w:name w:val="Intense Emphasis"/>
    <w:basedOn w:val="Fontepargpadro"/>
    <w:uiPriority w:val="21"/>
    <w:qFormat/>
    <w:rsid w:val="003B1052"/>
    <w:rPr>
      <w:i/>
      <w:iCs/>
      <w:color w:val="2F5496" w:themeColor="accent1" w:themeShade="BF"/>
    </w:rPr>
  </w:style>
  <w:style w:type="paragraph" w:styleId="CitaoIntensa">
    <w:name w:val="Intense Quote"/>
    <w:basedOn w:val="Normal"/>
    <w:next w:val="Normal"/>
    <w:link w:val="CitaoIntensaChar"/>
    <w:uiPriority w:val="30"/>
    <w:qFormat/>
    <w:rsid w:val="003B1052"/>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lang w:val="pt-BR" w:eastAsia="en-US"/>
      <w14:ligatures w14:val="standardContextual"/>
    </w:rPr>
  </w:style>
  <w:style w:type="character" w:customStyle="1" w:styleId="CitaoIntensaChar">
    <w:name w:val="Citação Intensa Char"/>
    <w:basedOn w:val="Fontepargpadro"/>
    <w:link w:val="CitaoIntensa"/>
    <w:uiPriority w:val="30"/>
    <w:rsid w:val="003B1052"/>
    <w:rPr>
      <w:rFonts w:asciiTheme="minorHAnsi" w:eastAsiaTheme="minorHAnsi" w:hAnsiTheme="minorHAnsi" w:cstheme="minorBidi"/>
      <w:i/>
      <w:iCs/>
      <w:color w:val="2F5496" w:themeColor="accent1" w:themeShade="BF"/>
      <w:kern w:val="2"/>
      <w:lang w:val="pt-BR" w:eastAsia="en-US"/>
      <w14:ligatures w14:val="standardContextual"/>
    </w:rPr>
  </w:style>
  <w:style w:type="character" w:styleId="RefernciaIntensa">
    <w:name w:val="Intense Reference"/>
    <w:basedOn w:val="Fontepargpadro"/>
    <w:uiPriority w:val="32"/>
    <w:qFormat/>
    <w:rsid w:val="003B1052"/>
    <w:rPr>
      <w:b/>
      <w:bCs/>
      <w:smallCaps/>
      <w:color w:val="2F5496" w:themeColor="accent1" w:themeShade="BF"/>
      <w:spacing w:val="5"/>
    </w:rPr>
  </w:style>
  <w:style w:type="paragraph" w:customStyle="1" w:styleId="Standarduser">
    <w:name w:val="Standard (user)"/>
    <w:rsid w:val="003B1052"/>
    <w:pPr>
      <w:widowControl w:val="0"/>
      <w:suppressAutoHyphens/>
      <w:autoSpaceDN w:val="0"/>
      <w:textAlignment w:val="baseline"/>
    </w:pPr>
    <w:rPr>
      <w:rFonts w:eastAsia="Lucida Sans Unicode"/>
      <w:kern w:val="3"/>
      <w:lang w:val="pt-BR" w:eastAsia="zh-CN"/>
    </w:rPr>
  </w:style>
  <w:style w:type="paragraph" w:customStyle="1" w:styleId="Fonte">
    <w:name w:val="Fonte"/>
    <w:basedOn w:val="Normal"/>
    <w:next w:val="Texto"/>
    <w:qFormat/>
    <w:rsid w:val="003B1052"/>
    <w:pPr>
      <w:spacing w:after="240"/>
      <w:jc w:val="center"/>
    </w:pPr>
    <w:rPr>
      <w:sz w:val="20"/>
      <w:lang w:val="pt-BR" w:eastAsia="pt-BR"/>
    </w:rPr>
  </w:style>
  <w:style w:type="paragraph" w:customStyle="1" w:styleId="LegendaTabela">
    <w:name w:val="Legenda_Tabela"/>
    <w:basedOn w:val="Normal"/>
    <w:qFormat/>
    <w:rsid w:val="003B1052"/>
    <w:pPr>
      <w:numPr>
        <w:numId w:val="10"/>
      </w:numPr>
      <w:spacing w:before="240"/>
      <w:ind w:left="0"/>
    </w:pPr>
    <w:rPr>
      <w:sz w:val="20"/>
      <w:lang w:val="pt-BR" w:eastAsia="pt-BR"/>
    </w:rPr>
  </w:style>
  <w:style w:type="character" w:customStyle="1" w:styleId="TextodebaloChar1">
    <w:name w:val="Texto de balão Char1"/>
    <w:basedOn w:val="Fontepargpadro"/>
    <w:uiPriority w:val="99"/>
    <w:semiHidden/>
    <w:rsid w:val="003B1052"/>
    <w:rPr>
      <w:rFonts w:ascii="Segoe UI" w:hAnsi="Segoe UI" w:cs="Segoe UI"/>
      <w:sz w:val="18"/>
      <w:szCs w:val="18"/>
    </w:rPr>
  </w:style>
  <w:style w:type="paragraph" w:styleId="Textodecomentrio">
    <w:name w:val="annotation text"/>
    <w:basedOn w:val="Normal"/>
    <w:link w:val="TextodecomentrioChar"/>
    <w:unhideWhenUsed/>
    <w:rsid w:val="003B1052"/>
    <w:rPr>
      <w:sz w:val="20"/>
      <w:szCs w:val="20"/>
      <w:lang w:val="pt-BR" w:eastAsia="pt-BR"/>
    </w:rPr>
  </w:style>
  <w:style w:type="character" w:customStyle="1" w:styleId="TextodecomentrioChar">
    <w:name w:val="Texto de comentário Char"/>
    <w:basedOn w:val="Fontepargpadro"/>
    <w:link w:val="Textodecomentrio"/>
    <w:rsid w:val="003B1052"/>
    <w:rPr>
      <w:sz w:val="20"/>
      <w:szCs w:val="20"/>
      <w:lang w:val="pt-BR"/>
    </w:rPr>
  </w:style>
  <w:style w:type="character" w:customStyle="1" w:styleId="AssuntodocomentrioChar">
    <w:name w:val="Assunto do comentário Char"/>
    <w:basedOn w:val="TextodecomentrioChar"/>
    <w:link w:val="Assuntodocomentrio"/>
    <w:uiPriority w:val="99"/>
    <w:semiHidden/>
    <w:rsid w:val="003B1052"/>
    <w:rPr>
      <w:b/>
      <w:bCs/>
      <w:sz w:val="20"/>
      <w:szCs w:val="20"/>
      <w:lang w:val="pt-BR"/>
    </w:rPr>
  </w:style>
  <w:style w:type="paragraph" w:styleId="Assuntodocomentrio">
    <w:name w:val="annotation subject"/>
    <w:basedOn w:val="Textodecomentrio"/>
    <w:next w:val="Textodecomentrio"/>
    <w:link w:val="AssuntodocomentrioChar"/>
    <w:uiPriority w:val="99"/>
    <w:semiHidden/>
    <w:unhideWhenUsed/>
    <w:rsid w:val="003B1052"/>
    <w:rPr>
      <w:b/>
      <w:bCs/>
    </w:rPr>
  </w:style>
  <w:style w:type="character" w:customStyle="1" w:styleId="AssuntodocomentrioChar1">
    <w:name w:val="Assunto do comentário Char1"/>
    <w:basedOn w:val="TextodecomentrioChar"/>
    <w:uiPriority w:val="99"/>
    <w:semiHidden/>
    <w:rsid w:val="003B1052"/>
    <w:rPr>
      <w:b/>
      <w:bCs/>
      <w:sz w:val="20"/>
      <w:szCs w:val="20"/>
      <w:lang w:val="pt-BR"/>
    </w:rPr>
  </w:style>
  <w:style w:type="character" w:styleId="Forte">
    <w:name w:val="Strong"/>
    <w:basedOn w:val="Fontepargpadro"/>
    <w:uiPriority w:val="22"/>
    <w:qFormat/>
    <w:rsid w:val="003B1052"/>
    <w:rPr>
      <w:b/>
      <w:bCs/>
    </w:rPr>
  </w:style>
  <w:style w:type="paragraph" w:styleId="SemEspaamento">
    <w:name w:val="No Spacing"/>
    <w:uiPriority w:val="1"/>
    <w:qFormat/>
    <w:rsid w:val="003B1052"/>
    <w:rPr>
      <w:rFonts w:ascii="Calibri" w:eastAsia="Calibri" w:hAnsi="Calibri"/>
      <w:sz w:val="22"/>
      <w:szCs w:val="22"/>
      <w:lang w:val="pt-BR" w:eastAsia="en-US"/>
    </w:rPr>
  </w:style>
  <w:style w:type="character" w:customStyle="1" w:styleId="contentline-267">
    <w:name w:val="contentline-267"/>
    <w:basedOn w:val="Fontepargpadro"/>
    <w:rsid w:val="003B1052"/>
  </w:style>
  <w:style w:type="paragraph" w:customStyle="1" w:styleId="author">
    <w:name w:val="author"/>
    <w:basedOn w:val="Normal"/>
    <w:rsid w:val="003B1052"/>
    <w:pPr>
      <w:spacing w:before="100" w:beforeAutospacing="1" w:after="100" w:afterAutospacing="1"/>
    </w:pPr>
    <w:rPr>
      <w:lang w:val="pt-BR" w:eastAsia="pt-BR"/>
    </w:rPr>
  </w:style>
  <w:style w:type="character" w:customStyle="1" w:styleId="author-name">
    <w:name w:val="author-name"/>
    <w:basedOn w:val="Fontepargpadro"/>
    <w:rsid w:val="003B1052"/>
  </w:style>
  <w:style w:type="character" w:styleId="nfase">
    <w:name w:val="Emphasis"/>
    <w:basedOn w:val="Fontepargpadro"/>
    <w:uiPriority w:val="20"/>
    <w:qFormat/>
    <w:rsid w:val="003B1052"/>
    <w:rPr>
      <w:i/>
      <w:iCs/>
    </w:rPr>
  </w:style>
  <w:style w:type="character" w:customStyle="1" w:styleId="highlight">
    <w:name w:val="highlight"/>
    <w:basedOn w:val="Fontepargpadro"/>
    <w:rsid w:val="003B1052"/>
  </w:style>
  <w:style w:type="paragraph" w:styleId="Sumrio1">
    <w:name w:val="toc 1"/>
    <w:basedOn w:val="Normal"/>
    <w:next w:val="Normal"/>
    <w:autoRedefine/>
    <w:uiPriority w:val="39"/>
    <w:unhideWhenUsed/>
    <w:rsid w:val="003B1052"/>
    <w:pPr>
      <w:spacing w:after="100"/>
    </w:pPr>
    <w:rPr>
      <w:sz w:val="28"/>
      <w:szCs w:val="28"/>
      <w:lang w:val="pt-BR" w:eastAsia="pt-BR"/>
    </w:rPr>
  </w:style>
  <w:style w:type="paragraph" w:styleId="Sumrio2">
    <w:name w:val="toc 2"/>
    <w:basedOn w:val="Normal"/>
    <w:next w:val="Normal"/>
    <w:autoRedefine/>
    <w:uiPriority w:val="39"/>
    <w:unhideWhenUsed/>
    <w:rsid w:val="003B1052"/>
    <w:pPr>
      <w:spacing w:after="100"/>
      <w:ind w:left="240"/>
    </w:pPr>
    <w:rPr>
      <w:lang w:val="pt-BR" w:eastAsia="pt-BR"/>
    </w:rPr>
  </w:style>
  <w:style w:type="paragraph" w:styleId="Sumrio3">
    <w:name w:val="toc 3"/>
    <w:basedOn w:val="Normal"/>
    <w:next w:val="Normal"/>
    <w:autoRedefine/>
    <w:uiPriority w:val="39"/>
    <w:unhideWhenUsed/>
    <w:rsid w:val="003B1052"/>
    <w:pPr>
      <w:spacing w:after="100"/>
      <w:ind w:left="480"/>
    </w:pPr>
    <w:rPr>
      <w:lang w:val="pt-BR" w:eastAsia="pt-BR"/>
    </w:rPr>
  </w:style>
  <w:style w:type="paragraph" w:styleId="Sumrio4">
    <w:name w:val="toc 4"/>
    <w:basedOn w:val="Normal"/>
    <w:next w:val="Normal"/>
    <w:autoRedefine/>
    <w:uiPriority w:val="39"/>
    <w:unhideWhenUsed/>
    <w:rsid w:val="003B1052"/>
    <w:pPr>
      <w:spacing w:after="100"/>
      <w:ind w:left="720"/>
    </w:pPr>
    <w:rPr>
      <w:lang w:val="pt-BR" w:eastAsia="pt-BR"/>
    </w:rPr>
  </w:style>
  <w:style w:type="paragraph" w:customStyle="1" w:styleId="Capitulo">
    <w:name w:val="Capitulo"/>
    <w:basedOn w:val="PargrafodaLista"/>
    <w:next w:val="Default"/>
    <w:qFormat/>
    <w:rsid w:val="003B1052"/>
    <w:pPr>
      <w:tabs>
        <w:tab w:val="left" w:pos="284"/>
      </w:tabs>
      <w:spacing w:after="360" w:line="240" w:lineRule="auto"/>
      <w:ind w:left="0"/>
      <w:jc w:val="center"/>
    </w:pPr>
    <w:rPr>
      <w:rFonts w:ascii="Times New Roman" w:hAnsi="Times New Roman" w:cs="Times New Roman"/>
      <w:b/>
      <w:caps/>
      <w:kern w:val="0"/>
      <w:sz w:val="28"/>
      <w:szCs w:val="28"/>
      <w14:ligatures w14:val="none"/>
    </w:rPr>
  </w:style>
  <w:style w:type="paragraph" w:styleId="ndicedeilustraes">
    <w:name w:val="table of figures"/>
    <w:basedOn w:val="Normal"/>
    <w:next w:val="Normal"/>
    <w:uiPriority w:val="99"/>
    <w:unhideWhenUsed/>
    <w:rsid w:val="003B1052"/>
    <w:pPr>
      <w:spacing w:after="60"/>
    </w:pPr>
    <w:rPr>
      <w:lang w:val="pt-BR" w:eastAsia="pt-BR"/>
    </w:rPr>
  </w:style>
  <w:style w:type="character" w:customStyle="1" w:styleId="whole-read-more">
    <w:name w:val="whole-read-more"/>
    <w:basedOn w:val="Fontepargpadro"/>
    <w:rsid w:val="003B1052"/>
  </w:style>
  <w:style w:type="paragraph" w:customStyle="1" w:styleId="Pa6">
    <w:name w:val="Pa6"/>
    <w:basedOn w:val="Default"/>
    <w:next w:val="Default"/>
    <w:uiPriority w:val="99"/>
    <w:rsid w:val="003B1052"/>
    <w:pPr>
      <w:spacing w:line="261" w:lineRule="atLeast"/>
    </w:pPr>
    <w:rPr>
      <w:rFonts w:ascii="Book Antiqua" w:hAnsi="Book Antiqua" w:cstheme="minorBidi"/>
      <w:color w:val="auto"/>
    </w:rPr>
  </w:style>
  <w:style w:type="character" w:customStyle="1" w:styleId="A5">
    <w:name w:val="A5"/>
    <w:uiPriority w:val="99"/>
    <w:rsid w:val="003B1052"/>
    <w:rPr>
      <w:rFonts w:cs="Book Antiqua"/>
      <w:i/>
      <w:iCs/>
      <w:color w:val="000000"/>
      <w:sz w:val="15"/>
      <w:szCs w:val="15"/>
    </w:rPr>
  </w:style>
  <w:style w:type="character" w:styleId="TextodoEspaoReservado">
    <w:name w:val="Placeholder Text"/>
    <w:basedOn w:val="Fontepargpadro"/>
    <w:uiPriority w:val="99"/>
    <w:semiHidden/>
    <w:rsid w:val="003B105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83961">
      <w:bodyDiv w:val="1"/>
      <w:marLeft w:val="0"/>
      <w:marRight w:val="0"/>
      <w:marTop w:val="0"/>
      <w:marBottom w:val="0"/>
      <w:divBdr>
        <w:top w:val="none" w:sz="0" w:space="0" w:color="auto"/>
        <w:left w:val="none" w:sz="0" w:space="0" w:color="auto"/>
        <w:bottom w:val="none" w:sz="0" w:space="0" w:color="auto"/>
        <w:right w:val="none" w:sz="0" w:space="0" w:color="auto"/>
      </w:divBdr>
    </w:div>
    <w:div w:id="27224314">
      <w:bodyDiv w:val="1"/>
      <w:marLeft w:val="0"/>
      <w:marRight w:val="0"/>
      <w:marTop w:val="0"/>
      <w:marBottom w:val="0"/>
      <w:divBdr>
        <w:top w:val="none" w:sz="0" w:space="0" w:color="auto"/>
        <w:left w:val="none" w:sz="0" w:space="0" w:color="auto"/>
        <w:bottom w:val="none" w:sz="0" w:space="0" w:color="auto"/>
        <w:right w:val="none" w:sz="0" w:space="0" w:color="auto"/>
      </w:divBdr>
    </w:div>
    <w:div w:id="27340271">
      <w:bodyDiv w:val="1"/>
      <w:marLeft w:val="0"/>
      <w:marRight w:val="0"/>
      <w:marTop w:val="0"/>
      <w:marBottom w:val="0"/>
      <w:divBdr>
        <w:top w:val="none" w:sz="0" w:space="0" w:color="auto"/>
        <w:left w:val="none" w:sz="0" w:space="0" w:color="auto"/>
        <w:bottom w:val="none" w:sz="0" w:space="0" w:color="auto"/>
        <w:right w:val="none" w:sz="0" w:space="0" w:color="auto"/>
      </w:divBdr>
    </w:div>
    <w:div w:id="60905406">
      <w:bodyDiv w:val="1"/>
      <w:marLeft w:val="0"/>
      <w:marRight w:val="0"/>
      <w:marTop w:val="0"/>
      <w:marBottom w:val="0"/>
      <w:divBdr>
        <w:top w:val="none" w:sz="0" w:space="0" w:color="auto"/>
        <w:left w:val="none" w:sz="0" w:space="0" w:color="auto"/>
        <w:bottom w:val="none" w:sz="0" w:space="0" w:color="auto"/>
        <w:right w:val="none" w:sz="0" w:space="0" w:color="auto"/>
      </w:divBdr>
    </w:div>
    <w:div w:id="150172196">
      <w:bodyDiv w:val="1"/>
      <w:marLeft w:val="0"/>
      <w:marRight w:val="0"/>
      <w:marTop w:val="0"/>
      <w:marBottom w:val="0"/>
      <w:divBdr>
        <w:top w:val="none" w:sz="0" w:space="0" w:color="auto"/>
        <w:left w:val="none" w:sz="0" w:space="0" w:color="auto"/>
        <w:bottom w:val="none" w:sz="0" w:space="0" w:color="auto"/>
        <w:right w:val="none" w:sz="0" w:space="0" w:color="auto"/>
      </w:divBdr>
    </w:div>
    <w:div w:id="158272710">
      <w:bodyDiv w:val="1"/>
      <w:marLeft w:val="0"/>
      <w:marRight w:val="0"/>
      <w:marTop w:val="0"/>
      <w:marBottom w:val="0"/>
      <w:divBdr>
        <w:top w:val="none" w:sz="0" w:space="0" w:color="auto"/>
        <w:left w:val="none" w:sz="0" w:space="0" w:color="auto"/>
        <w:bottom w:val="none" w:sz="0" w:space="0" w:color="auto"/>
        <w:right w:val="none" w:sz="0" w:space="0" w:color="auto"/>
      </w:divBdr>
    </w:div>
    <w:div w:id="173031439">
      <w:bodyDiv w:val="1"/>
      <w:marLeft w:val="0"/>
      <w:marRight w:val="0"/>
      <w:marTop w:val="0"/>
      <w:marBottom w:val="0"/>
      <w:divBdr>
        <w:top w:val="none" w:sz="0" w:space="0" w:color="auto"/>
        <w:left w:val="none" w:sz="0" w:space="0" w:color="auto"/>
        <w:bottom w:val="none" w:sz="0" w:space="0" w:color="auto"/>
        <w:right w:val="none" w:sz="0" w:space="0" w:color="auto"/>
      </w:divBdr>
    </w:div>
    <w:div w:id="270207552">
      <w:bodyDiv w:val="1"/>
      <w:marLeft w:val="0"/>
      <w:marRight w:val="0"/>
      <w:marTop w:val="0"/>
      <w:marBottom w:val="0"/>
      <w:divBdr>
        <w:top w:val="none" w:sz="0" w:space="0" w:color="auto"/>
        <w:left w:val="none" w:sz="0" w:space="0" w:color="auto"/>
        <w:bottom w:val="none" w:sz="0" w:space="0" w:color="auto"/>
        <w:right w:val="none" w:sz="0" w:space="0" w:color="auto"/>
      </w:divBdr>
    </w:div>
    <w:div w:id="298800789">
      <w:bodyDiv w:val="1"/>
      <w:marLeft w:val="0"/>
      <w:marRight w:val="0"/>
      <w:marTop w:val="0"/>
      <w:marBottom w:val="0"/>
      <w:divBdr>
        <w:top w:val="none" w:sz="0" w:space="0" w:color="auto"/>
        <w:left w:val="none" w:sz="0" w:space="0" w:color="auto"/>
        <w:bottom w:val="none" w:sz="0" w:space="0" w:color="auto"/>
        <w:right w:val="none" w:sz="0" w:space="0" w:color="auto"/>
      </w:divBdr>
    </w:div>
    <w:div w:id="452402758">
      <w:bodyDiv w:val="1"/>
      <w:marLeft w:val="0"/>
      <w:marRight w:val="0"/>
      <w:marTop w:val="0"/>
      <w:marBottom w:val="0"/>
      <w:divBdr>
        <w:top w:val="none" w:sz="0" w:space="0" w:color="auto"/>
        <w:left w:val="none" w:sz="0" w:space="0" w:color="auto"/>
        <w:bottom w:val="none" w:sz="0" w:space="0" w:color="auto"/>
        <w:right w:val="none" w:sz="0" w:space="0" w:color="auto"/>
      </w:divBdr>
    </w:div>
    <w:div w:id="492719340">
      <w:bodyDiv w:val="1"/>
      <w:marLeft w:val="0"/>
      <w:marRight w:val="0"/>
      <w:marTop w:val="0"/>
      <w:marBottom w:val="0"/>
      <w:divBdr>
        <w:top w:val="none" w:sz="0" w:space="0" w:color="auto"/>
        <w:left w:val="none" w:sz="0" w:space="0" w:color="auto"/>
        <w:bottom w:val="none" w:sz="0" w:space="0" w:color="auto"/>
        <w:right w:val="none" w:sz="0" w:space="0" w:color="auto"/>
      </w:divBdr>
      <w:divsChild>
        <w:div w:id="1951617658">
          <w:marLeft w:val="0"/>
          <w:marRight w:val="0"/>
          <w:marTop w:val="15"/>
          <w:marBottom w:val="0"/>
          <w:divBdr>
            <w:top w:val="single" w:sz="48" w:space="0" w:color="auto"/>
            <w:left w:val="single" w:sz="48" w:space="0" w:color="auto"/>
            <w:bottom w:val="single" w:sz="48" w:space="0" w:color="auto"/>
            <w:right w:val="single" w:sz="48" w:space="0" w:color="auto"/>
          </w:divBdr>
          <w:divsChild>
            <w:div w:id="562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8806">
      <w:bodyDiv w:val="1"/>
      <w:marLeft w:val="0"/>
      <w:marRight w:val="0"/>
      <w:marTop w:val="0"/>
      <w:marBottom w:val="0"/>
      <w:divBdr>
        <w:top w:val="none" w:sz="0" w:space="0" w:color="auto"/>
        <w:left w:val="none" w:sz="0" w:space="0" w:color="auto"/>
        <w:bottom w:val="none" w:sz="0" w:space="0" w:color="auto"/>
        <w:right w:val="none" w:sz="0" w:space="0" w:color="auto"/>
      </w:divBdr>
    </w:div>
    <w:div w:id="602499626">
      <w:bodyDiv w:val="1"/>
      <w:marLeft w:val="0"/>
      <w:marRight w:val="0"/>
      <w:marTop w:val="0"/>
      <w:marBottom w:val="0"/>
      <w:divBdr>
        <w:top w:val="none" w:sz="0" w:space="0" w:color="auto"/>
        <w:left w:val="none" w:sz="0" w:space="0" w:color="auto"/>
        <w:bottom w:val="none" w:sz="0" w:space="0" w:color="auto"/>
        <w:right w:val="none" w:sz="0" w:space="0" w:color="auto"/>
      </w:divBdr>
    </w:div>
    <w:div w:id="632448885">
      <w:bodyDiv w:val="1"/>
      <w:marLeft w:val="0"/>
      <w:marRight w:val="0"/>
      <w:marTop w:val="0"/>
      <w:marBottom w:val="0"/>
      <w:divBdr>
        <w:top w:val="none" w:sz="0" w:space="0" w:color="auto"/>
        <w:left w:val="none" w:sz="0" w:space="0" w:color="auto"/>
        <w:bottom w:val="none" w:sz="0" w:space="0" w:color="auto"/>
        <w:right w:val="none" w:sz="0" w:space="0" w:color="auto"/>
      </w:divBdr>
    </w:div>
    <w:div w:id="633217150">
      <w:bodyDiv w:val="1"/>
      <w:marLeft w:val="0"/>
      <w:marRight w:val="0"/>
      <w:marTop w:val="0"/>
      <w:marBottom w:val="0"/>
      <w:divBdr>
        <w:top w:val="none" w:sz="0" w:space="0" w:color="auto"/>
        <w:left w:val="none" w:sz="0" w:space="0" w:color="auto"/>
        <w:bottom w:val="none" w:sz="0" w:space="0" w:color="auto"/>
        <w:right w:val="none" w:sz="0" w:space="0" w:color="auto"/>
      </w:divBdr>
      <w:divsChild>
        <w:div w:id="768964408">
          <w:marLeft w:val="0"/>
          <w:marRight w:val="0"/>
          <w:marTop w:val="0"/>
          <w:marBottom w:val="0"/>
          <w:divBdr>
            <w:top w:val="none" w:sz="0" w:space="0" w:color="auto"/>
            <w:left w:val="none" w:sz="0" w:space="0" w:color="auto"/>
            <w:bottom w:val="none" w:sz="0" w:space="0" w:color="auto"/>
            <w:right w:val="none" w:sz="0" w:space="0" w:color="auto"/>
          </w:divBdr>
          <w:divsChild>
            <w:div w:id="38032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12672">
      <w:bodyDiv w:val="1"/>
      <w:marLeft w:val="0"/>
      <w:marRight w:val="0"/>
      <w:marTop w:val="0"/>
      <w:marBottom w:val="0"/>
      <w:divBdr>
        <w:top w:val="none" w:sz="0" w:space="0" w:color="auto"/>
        <w:left w:val="none" w:sz="0" w:space="0" w:color="auto"/>
        <w:bottom w:val="none" w:sz="0" w:space="0" w:color="auto"/>
        <w:right w:val="none" w:sz="0" w:space="0" w:color="auto"/>
      </w:divBdr>
    </w:div>
    <w:div w:id="643394813">
      <w:bodyDiv w:val="1"/>
      <w:marLeft w:val="0"/>
      <w:marRight w:val="0"/>
      <w:marTop w:val="0"/>
      <w:marBottom w:val="0"/>
      <w:divBdr>
        <w:top w:val="none" w:sz="0" w:space="0" w:color="auto"/>
        <w:left w:val="none" w:sz="0" w:space="0" w:color="auto"/>
        <w:bottom w:val="none" w:sz="0" w:space="0" w:color="auto"/>
        <w:right w:val="none" w:sz="0" w:space="0" w:color="auto"/>
      </w:divBdr>
    </w:div>
    <w:div w:id="700087670">
      <w:bodyDiv w:val="1"/>
      <w:marLeft w:val="0"/>
      <w:marRight w:val="0"/>
      <w:marTop w:val="0"/>
      <w:marBottom w:val="0"/>
      <w:divBdr>
        <w:top w:val="none" w:sz="0" w:space="0" w:color="auto"/>
        <w:left w:val="none" w:sz="0" w:space="0" w:color="auto"/>
        <w:bottom w:val="none" w:sz="0" w:space="0" w:color="auto"/>
        <w:right w:val="none" w:sz="0" w:space="0" w:color="auto"/>
      </w:divBdr>
    </w:div>
    <w:div w:id="720252084">
      <w:bodyDiv w:val="1"/>
      <w:marLeft w:val="0"/>
      <w:marRight w:val="0"/>
      <w:marTop w:val="0"/>
      <w:marBottom w:val="0"/>
      <w:divBdr>
        <w:top w:val="none" w:sz="0" w:space="0" w:color="auto"/>
        <w:left w:val="none" w:sz="0" w:space="0" w:color="auto"/>
        <w:bottom w:val="none" w:sz="0" w:space="0" w:color="auto"/>
        <w:right w:val="none" w:sz="0" w:space="0" w:color="auto"/>
      </w:divBdr>
      <w:divsChild>
        <w:div w:id="1854765334">
          <w:marLeft w:val="0"/>
          <w:marRight w:val="0"/>
          <w:marTop w:val="0"/>
          <w:marBottom w:val="0"/>
          <w:divBdr>
            <w:top w:val="none" w:sz="0" w:space="0" w:color="auto"/>
            <w:left w:val="none" w:sz="0" w:space="0" w:color="auto"/>
            <w:bottom w:val="none" w:sz="0" w:space="0" w:color="auto"/>
            <w:right w:val="none" w:sz="0" w:space="0" w:color="auto"/>
          </w:divBdr>
          <w:divsChild>
            <w:div w:id="44153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3280">
      <w:bodyDiv w:val="1"/>
      <w:marLeft w:val="0"/>
      <w:marRight w:val="0"/>
      <w:marTop w:val="0"/>
      <w:marBottom w:val="0"/>
      <w:divBdr>
        <w:top w:val="none" w:sz="0" w:space="0" w:color="auto"/>
        <w:left w:val="none" w:sz="0" w:space="0" w:color="auto"/>
        <w:bottom w:val="none" w:sz="0" w:space="0" w:color="auto"/>
        <w:right w:val="none" w:sz="0" w:space="0" w:color="auto"/>
      </w:divBdr>
    </w:div>
    <w:div w:id="738866549">
      <w:bodyDiv w:val="1"/>
      <w:marLeft w:val="0"/>
      <w:marRight w:val="0"/>
      <w:marTop w:val="0"/>
      <w:marBottom w:val="0"/>
      <w:divBdr>
        <w:top w:val="none" w:sz="0" w:space="0" w:color="auto"/>
        <w:left w:val="none" w:sz="0" w:space="0" w:color="auto"/>
        <w:bottom w:val="none" w:sz="0" w:space="0" w:color="auto"/>
        <w:right w:val="none" w:sz="0" w:space="0" w:color="auto"/>
      </w:divBdr>
    </w:div>
    <w:div w:id="761528487">
      <w:bodyDiv w:val="1"/>
      <w:marLeft w:val="0"/>
      <w:marRight w:val="0"/>
      <w:marTop w:val="0"/>
      <w:marBottom w:val="0"/>
      <w:divBdr>
        <w:top w:val="none" w:sz="0" w:space="0" w:color="auto"/>
        <w:left w:val="none" w:sz="0" w:space="0" w:color="auto"/>
        <w:bottom w:val="none" w:sz="0" w:space="0" w:color="auto"/>
        <w:right w:val="none" w:sz="0" w:space="0" w:color="auto"/>
      </w:divBdr>
    </w:div>
    <w:div w:id="783379662">
      <w:bodyDiv w:val="1"/>
      <w:marLeft w:val="0"/>
      <w:marRight w:val="0"/>
      <w:marTop w:val="0"/>
      <w:marBottom w:val="0"/>
      <w:divBdr>
        <w:top w:val="none" w:sz="0" w:space="0" w:color="auto"/>
        <w:left w:val="none" w:sz="0" w:space="0" w:color="auto"/>
        <w:bottom w:val="none" w:sz="0" w:space="0" w:color="auto"/>
        <w:right w:val="none" w:sz="0" w:space="0" w:color="auto"/>
      </w:divBdr>
    </w:div>
    <w:div w:id="864635232">
      <w:bodyDiv w:val="1"/>
      <w:marLeft w:val="0"/>
      <w:marRight w:val="0"/>
      <w:marTop w:val="0"/>
      <w:marBottom w:val="0"/>
      <w:divBdr>
        <w:top w:val="none" w:sz="0" w:space="0" w:color="auto"/>
        <w:left w:val="none" w:sz="0" w:space="0" w:color="auto"/>
        <w:bottom w:val="none" w:sz="0" w:space="0" w:color="auto"/>
        <w:right w:val="none" w:sz="0" w:space="0" w:color="auto"/>
      </w:divBdr>
    </w:div>
    <w:div w:id="905799336">
      <w:bodyDiv w:val="1"/>
      <w:marLeft w:val="0"/>
      <w:marRight w:val="0"/>
      <w:marTop w:val="0"/>
      <w:marBottom w:val="0"/>
      <w:divBdr>
        <w:top w:val="none" w:sz="0" w:space="0" w:color="auto"/>
        <w:left w:val="none" w:sz="0" w:space="0" w:color="auto"/>
        <w:bottom w:val="none" w:sz="0" w:space="0" w:color="auto"/>
        <w:right w:val="none" w:sz="0" w:space="0" w:color="auto"/>
      </w:divBdr>
    </w:div>
    <w:div w:id="933980964">
      <w:bodyDiv w:val="1"/>
      <w:marLeft w:val="0"/>
      <w:marRight w:val="0"/>
      <w:marTop w:val="0"/>
      <w:marBottom w:val="0"/>
      <w:divBdr>
        <w:top w:val="none" w:sz="0" w:space="0" w:color="auto"/>
        <w:left w:val="none" w:sz="0" w:space="0" w:color="auto"/>
        <w:bottom w:val="none" w:sz="0" w:space="0" w:color="auto"/>
        <w:right w:val="none" w:sz="0" w:space="0" w:color="auto"/>
      </w:divBdr>
    </w:div>
    <w:div w:id="1044253433">
      <w:bodyDiv w:val="1"/>
      <w:marLeft w:val="0"/>
      <w:marRight w:val="0"/>
      <w:marTop w:val="0"/>
      <w:marBottom w:val="0"/>
      <w:divBdr>
        <w:top w:val="none" w:sz="0" w:space="0" w:color="auto"/>
        <w:left w:val="none" w:sz="0" w:space="0" w:color="auto"/>
        <w:bottom w:val="none" w:sz="0" w:space="0" w:color="auto"/>
        <w:right w:val="none" w:sz="0" w:space="0" w:color="auto"/>
      </w:divBdr>
    </w:div>
    <w:div w:id="1045371291">
      <w:bodyDiv w:val="1"/>
      <w:marLeft w:val="0"/>
      <w:marRight w:val="0"/>
      <w:marTop w:val="0"/>
      <w:marBottom w:val="0"/>
      <w:divBdr>
        <w:top w:val="none" w:sz="0" w:space="0" w:color="auto"/>
        <w:left w:val="none" w:sz="0" w:space="0" w:color="auto"/>
        <w:bottom w:val="none" w:sz="0" w:space="0" w:color="auto"/>
        <w:right w:val="none" w:sz="0" w:space="0" w:color="auto"/>
      </w:divBdr>
    </w:div>
    <w:div w:id="1054818027">
      <w:bodyDiv w:val="1"/>
      <w:marLeft w:val="0"/>
      <w:marRight w:val="0"/>
      <w:marTop w:val="0"/>
      <w:marBottom w:val="0"/>
      <w:divBdr>
        <w:top w:val="none" w:sz="0" w:space="0" w:color="auto"/>
        <w:left w:val="none" w:sz="0" w:space="0" w:color="auto"/>
        <w:bottom w:val="none" w:sz="0" w:space="0" w:color="auto"/>
        <w:right w:val="none" w:sz="0" w:space="0" w:color="auto"/>
      </w:divBdr>
    </w:div>
    <w:div w:id="1089353692">
      <w:bodyDiv w:val="1"/>
      <w:marLeft w:val="0"/>
      <w:marRight w:val="0"/>
      <w:marTop w:val="0"/>
      <w:marBottom w:val="0"/>
      <w:divBdr>
        <w:top w:val="none" w:sz="0" w:space="0" w:color="auto"/>
        <w:left w:val="none" w:sz="0" w:space="0" w:color="auto"/>
        <w:bottom w:val="none" w:sz="0" w:space="0" w:color="auto"/>
        <w:right w:val="none" w:sz="0" w:space="0" w:color="auto"/>
      </w:divBdr>
    </w:div>
    <w:div w:id="1195654310">
      <w:bodyDiv w:val="1"/>
      <w:marLeft w:val="0"/>
      <w:marRight w:val="0"/>
      <w:marTop w:val="0"/>
      <w:marBottom w:val="0"/>
      <w:divBdr>
        <w:top w:val="none" w:sz="0" w:space="0" w:color="auto"/>
        <w:left w:val="none" w:sz="0" w:space="0" w:color="auto"/>
        <w:bottom w:val="none" w:sz="0" w:space="0" w:color="auto"/>
        <w:right w:val="none" w:sz="0" w:space="0" w:color="auto"/>
      </w:divBdr>
    </w:div>
    <w:div w:id="1208762869">
      <w:bodyDiv w:val="1"/>
      <w:marLeft w:val="0"/>
      <w:marRight w:val="0"/>
      <w:marTop w:val="0"/>
      <w:marBottom w:val="0"/>
      <w:divBdr>
        <w:top w:val="none" w:sz="0" w:space="0" w:color="auto"/>
        <w:left w:val="none" w:sz="0" w:space="0" w:color="auto"/>
        <w:bottom w:val="none" w:sz="0" w:space="0" w:color="auto"/>
        <w:right w:val="none" w:sz="0" w:space="0" w:color="auto"/>
      </w:divBdr>
      <w:divsChild>
        <w:div w:id="832840060">
          <w:marLeft w:val="0"/>
          <w:marRight w:val="0"/>
          <w:marTop w:val="0"/>
          <w:marBottom w:val="0"/>
          <w:divBdr>
            <w:top w:val="none" w:sz="0" w:space="0" w:color="auto"/>
            <w:left w:val="none" w:sz="0" w:space="0" w:color="auto"/>
            <w:bottom w:val="none" w:sz="0" w:space="0" w:color="auto"/>
            <w:right w:val="none" w:sz="0" w:space="0" w:color="auto"/>
          </w:divBdr>
          <w:divsChild>
            <w:div w:id="191373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2361">
      <w:bodyDiv w:val="1"/>
      <w:marLeft w:val="0"/>
      <w:marRight w:val="0"/>
      <w:marTop w:val="0"/>
      <w:marBottom w:val="0"/>
      <w:divBdr>
        <w:top w:val="none" w:sz="0" w:space="0" w:color="auto"/>
        <w:left w:val="none" w:sz="0" w:space="0" w:color="auto"/>
        <w:bottom w:val="none" w:sz="0" w:space="0" w:color="auto"/>
        <w:right w:val="none" w:sz="0" w:space="0" w:color="auto"/>
      </w:divBdr>
      <w:divsChild>
        <w:div w:id="1483233066">
          <w:marLeft w:val="0"/>
          <w:marRight w:val="0"/>
          <w:marTop w:val="15"/>
          <w:marBottom w:val="0"/>
          <w:divBdr>
            <w:top w:val="single" w:sz="48" w:space="0" w:color="auto"/>
            <w:left w:val="single" w:sz="48" w:space="0" w:color="auto"/>
            <w:bottom w:val="single" w:sz="48" w:space="0" w:color="auto"/>
            <w:right w:val="single" w:sz="48" w:space="0" w:color="auto"/>
          </w:divBdr>
          <w:divsChild>
            <w:div w:id="118844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455530">
      <w:bodyDiv w:val="1"/>
      <w:marLeft w:val="0"/>
      <w:marRight w:val="0"/>
      <w:marTop w:val="0"/>
      <w:marBottom w:val="0"/>
      <w:divBdr>
        <w:top w:val="none" w:sz="0" w:space="0" w:color="auto"/>
        <w:left w:val="none" w:sz="0" w:space="0" w:color="auto"/>
        <w:bottom w:val="none" w:sz="0" w:space="0" w:color="auto"/>
        <w:right w:val="none" w:sz="0" w:space="0" w:color="auto"/>
      </w:divBdr>
    </w:div>
    <w:div w:id="1295677737">
      <w:bodyDiv w:val="1"/>
      <w:marLeft w:val="0"/>
      <w:marRight w:val="0"/>
      <w:marTop w:val="0"/>
      <w:marBottom w:val="0"/>
      <w:divBdr>
        <w:top w:val="none" w:sz="0" w:space="0" w:color="auto"/>
        <w:left w:val="none" w:sz="0" w:space="0" w:color="auto"/>
        <w:bottom w:val="none" w:sz="0" w:space="0" w:color="auto"/>
        <w:right w:val="none" w:sz="0" w:space="0" w:color="auto"/>
      </w:divBdr>
      <w:divsChild>
        <w:div w:id="1721242985">
          <w:marLeft w:val="0"/>
          <w:marRight w:val="0"/>
          <w:marTop w:val="0"/>
          <w:marBottom w:val="0"/>
          <w:divBdr>
            <w:top w:val="none" w:sz="0" w:space="0" w:color="auto"/>
            <w:left w:val="none" w:sz="0" w:space="0" w:color="auto"/>
            <w:bottom w:val="none" w:sz="0" w:space="0" w:color="auto"/>
            <w:right w:val="none" w:sz="0" w:space="0" w:color="auto"/>
          </w:divBdr>
          <w:divsChild>
            <w:div w:id="1917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92521">
      <w:bodyDiv w:val="1"/>
      <w:marLeft w:val="0"/>
      <w:marRight w:val="0"/>
      <w:marTop w:val="0"/>
      <w:marBottom w:val="0"/>
      <w:divBdr>
        <w:top w:val="none" w:sz="0" w:space="0" w:color="auto"/>
        <w:left w:val="none" w:sz="0" w:space="0" w:color="auto"/>
        <w:bottom w:val="none" w:sz="0" w:space="0" w:color="auto"/>
        <w:right w:val="none" w:sz="0" w:space="0" w:color="auto"/>
      </w:divBdr>
    </w:div>
    <w:div w:id="1390573110">
      <w:bodyDiv w:val="1"/>
      <w:marLeft w:val="0"/>
      <w:marRight w:val="0"/>
      <w:marTop w:val="0"/>
      <w:marBottom w:val="0"/>
      <w:divBdr>
        <w:top w:val="none" w:sz="0" w:space="0" w:color="auto"/>
        <w:left w:val="none" w:sz="0" w:space="0" w:color="auto"/>
        <w:bottom w:val="none" w:sz="0" w:space="0" w:color="auto"/>
        <w:right w:val="none" w:sz="0" w:space="0" w:color="auto"/>
      </w:divBdr>
      <w:divsChild>
        <w:div w:id="1300956884">
          <w:marLeft w:val="0"/>
          <w:marRight w:val="0"/>
          <w:marTop w:val="0"/>
          <w:marBottom w:val="0"/>
          <w:divBdr>
            <w:top w:val="none" w:sz="0" w:space="0" w:color="auto"/>
            <w:left w:val="none" w:sz="0" w:space="0" w:color="auto"/>
            <w:bottom w:val="none" w:sz="0" w:space="0" w:color="auto"/>
            <w:right w:val="none" w:sz="0" w:space="0" w:color="auto"/>
          </w:divBdr>
        </w:div>
        <w:div w:id="1886599146">
          <w:marLeft w:val="0"/>
          <w:marRight w:val="0"/>
          <w:marTop w:val="0"/>
          <w:marBottom w:val="0"/>
          <w:divBdr>
            <w:top w:val="none" w:sz="0" w:space="0" w:color="auto"/>
            <w:left w:val="none" w:sz="0" w:space="0" w:color="auto"/>
            <w:bottom w:val="none" w:sz="0" w:space="0" w:color="auto"/>
            <w:right w:val="none" w:sz="0" w:space="0" w:color="auto"/>
          </w:divBdr>
        </w:div>
        <w:div w:id="511073217">
          <w:marLeft w:val="0"/>
          <w:marRight w:val="0"/>
          <w:marTop w:val="0"/>
          <w:marBottom w:val="0"/>
          <w:divBdr>
            <w:top w:val="none" w:sz="0" w:space="0" w:color="auto"/>
            <w:left w:val="none" w:sz="0" w:space="0" w:color="auto"/>
            <w:bottom w:val="none" w:sz="0" w:space="0" w:color="auto"/>
            <w:right w:val="none" w:sz="0" w:space="0" w:color="auto"/>
          </w:divBdr>
        </w:div>
        <w:div w:id="408114994">
          <w:marLeft w:val="0"/>
          <w:marRight w:val="0"/>
          <w:marTop w:val="0"/>
          <w:marBottom w:val="0"/>
          <w:divBdr>
            <w:top w:val="none" w:sz="0" w:space="0" w:color="auto"/>
            <w:left w:val="none" w:sz="0" w:space="0" w:color="auto"/>
            <w:bottom w:val="none" w:sz="0" w:space="0" w:color="auto"/>
            <w:right w:val="none" w:sz="0" w:space="0" w:color="auto"/>
          </w:divBdr>
        </w:div>
        <w:div w:id="1190025712">
          <w:marLeft w:val="0"/>
          <w:marRight w:val="0"/>
          <w:marTop w:val="0"/>
          <w:marBottom w:val="0"/>
          <w:divBdr>
            <w:top w:val="none" w:sz="0" w:space="0" w:color="auto"/>
            <w:left w:val="none" w:sz="0" w:space="0" w:color="auto"/>
            <w:bottom w:val="none" w:sz="0" w:space="0" w:color="auto"/>
            <w:right w:val="none" w:sz="0" w:space="0" w:color="auto"/>
          </w:divBdr>
        </w:div>
        <w:div w:id="2144153781">
          <w:marLeft w:val="0"/>
          <w:marRight w:val="0"/>
          <w:marTop w:val="0"/>
          <w:marBottom w:val="0"/>
          <w:divBdr>
            <w:top w:val="none" w:sz="0" w:space="0" w:color="auto"/>
            <w:left w:val="none" w:sz="0" w:space="0" w:color="auto"/>
            <w:bottom w:val="none" w:sz="0" w:space="0" w:color="auto"/>
            <w:right w:val="none" w:sz="0" w:space="0" w:color="auto"/>
          </w:divBdr>
        </w:div>
        <w:div w:id="516430206">
          <w:marLeft w:val="0"/>
          <w:marRight w:val="0"/>
          <w:marTop w:val="0"/>
          <w:marBottom w:val="0"/>
          <w:divBdr>
            <w:top w:val="none" w:sz="0" w:space="0" w:color="auto"/>
            <w:left w:val="none" w:sz="0" w:space="0" w:color="auto"/>
            <w:bottom w:val="none" w:sz="0" w:space="0" w:color="auto"/>
            <w:right w:val="none" w:sz="0" w:space="0" w:color="auto"/>
          </w:divBdr>
        </w:div>
        <w:div w:id="1993678606">
          <w:marLeft w:val="0"/>
          <w:marRight w:val="0"/>
          <w:marTop w:val="0"/>
          <w:marBottom w:val="0"/>
          <w:divBdr>
            <w:top w:val="none" w:sz="0" w:space="0" w:color="auto"/>
            <w:left w:val="none" w:sz="0" w:space="0" w:color="auto"/>
            <w:bottom w:val="none" w:sz="0" w:space="0" w:color="auto"/>
            <w:right w:val="none" w:sz="0" w:space="0" w:color="auto"/>
          </w:divBdr>
        </w:div>
        <w:div w:id="1904095319">
          <w:marLeft w:val="0"/>
          <w:marRight w:val="0"/>
          <w:marTop w:val="0"/>
          <w:marBottom w:val="0"/>
          <w:divBdr>
            <w:top w:val="none" w:sz="0" w:space="0" w:color="auto"/>
            <w:left w:val="none" w:sz="0" w:space="0" w:color="auto"/>
            <w:bottom w:val="none" w:sz="0" w:space="0" w:color="auto"/>
            <w:right w:val="none" w:sz="0" w:space="0" w:color="auto"/>
          </w:divBdr>
        </w:div>
        <w:div w:id="309990554">
          <w:marLeft w:val="0"/>
          <w:marRight w:val="0"/>
          <w:marTop w:val="0"/>
          <w:marBottom w:val="0"/>
          <w:divBdr>
            <w:top w:val="none" w:sz="0" w:space="0" w:color="auto"/>
            <w:left w:val="none" w:sz="0" w:space="0" w:color="auto"/>
            <w:bottom w:val="none" w:sz="0" w:space="0" w:color="auto"/>
            <w:right w:val="none" w:sz="0" w:space="0" w:color="auto"/>
          </w:divBdr>
        </w:div>
        <w:div w:id="1577401040">
          <w:marLeft w:val="0"/>
          <w:marRight w:val="0"/>
          <w:marTop w:val="0"/>
          <w:marBottom w:val="0"/>
          <w:divBdr>
            <w:top w:val="none" w:sz="0" w:space="0" w:color="auto"/>
            <w:left w:val="none" w:sz="0" w:space="0" w:color="auto"/>
            <w:bottom w:val="none" w:sz="0" w:space="0" w:color="auto"/>
            <w:right w:val="none" w:sz="0" w:space="0" w:color="auto"/>
          </w:divBdr>
        </w:div>
      </w:divsChild>
    </w:div>
    <w:div w:id="1418286863">
      <w:bodyDiv w:val="1"/>
      <w:marLeft w:val="0"/>
      <w:marRight w:val="0"/>
      <w:marTop w:val="0"/>
      <w:marBottom w:val="0"/>
      <w:divBdr>
        <w:top w:val="none" w:sz="0" w:space="0" w:color="auto"/>
        <w:left w:val="none" w:sz="0" w:space="0" w:color="auto"/>
        <w:bottom w:val="none" w:sz="0" w:space="0" w:color="auto"/>
        <w:right w:val="none" w:sz="0" w:space="0" w:color="auto"/>
      </w:divBdr>
    </w:div>
    <w:div w:id="1428774389">
      <w:bodyDiv w:val="1"/>
      <w:marLeft w:val="0"/>
      <w:marRight w:val="0"/>
      <w:marTop w:val="0"/>
      <w:marBottom w:val="0"/>
      <w:divBdr>
        <w:top w:val="none" w:sz="0" w:space="0" w:color="auto"/>
        <w:left w:val="none" w:sz="0" w:space="0" w:color="auto"/>
        <w:bottom w:val="none" w:sz="0" w:space="0" w:color="auto"/>
        <w:right w:val="none" w:sz="0" w:space="0" w:color="auto"/>
      </w:divBdr>
    </w:div>
    <w:div w:id="1476026156">
      <w:bodyDiv w:val="1"/>
      <w:marLeft w:val="0"/>
      <w:marRight w:val="0"/>
      <w:marTop w:val="0"/>
      <w:marBottom w:val="0"/>
      <w:divBdr>
        <w:top w:val="none" w:sz="0" w:space="0" w:color="auto"/>
        <w:left w:val="none" w:sz="0" w:space="0" w:color="auto"/>
        <w:bottom w:val="none" w:sz="0" w:space="0" w:color="auto"/>
        <w:right w:val="none" w:sz="0" w:space="0" w:color="auto"/>
      </w:divBdr>
      <w:divsChild>
        <w:div w:id="1269852637">
          <w:marLeft w:val="0"/>
          <w:marRight w:val="0"/>
          <w:marTop w:val="0"/>
          <w:marBottom w:val="0"/>
          <w:divBdr>
            <w:top w:val="none" w:sz="0" w:space="0" w:color="auto"/>
            <w:left w:val="none" w:sz="0" w:space="0" w:color="auto"/>
            <w:bottom w:val="none" w:sz="0" w:space="0" w:color="auto"/>
            <w:right w:val="none" w:sz="0" w:space="0" w:color="auto"/>
          </w:divBdr>
        </w:div>
        <w:div w:id="1551113947">
          <w:marLeft w:val="0"/>
          <w:marRight w:val="0"/>
          <w:marTop w:val="0"/>
          <w:marBottom w:val="0"/>
          <w:divBdr>
            <w:top w:val="none" w:sz="0" w:space="0" w:color="auto"/>
            <w:left w:val="none" w:sz="0" w:space="0" w:color="auto"/>
            <w:bottom w:val="none" w:sz="0" w:space="0" w:color="auto"/>
            <w:right w:val="none" w:sz="0" w:space="0" w:color="auto"/>
          </w:divBdr>
        </w:div>
        <w:div w:id="905408562">
          <w:marLeft w:val="0"/>
          <w:marRight w:val="0"/>
          <w:marTop w:val="0"/>
          <w:marBottom w:val="0"/>
          <w:divBdr>
            <w:top w:val="none" w:sz="0" w:space="0" w:color="auto"/>
            <w:left w:val="none" w:sz="0" w:space="0" w:color="auto"/>
            <w:bottom w:val="none" w:sz="0" w:space="0" w:color="auto"/>
            <w:right w:val="none" w:sz="0" w:space="0" w:color="auto"/>
          </w:divBdr>
        </w:div>
        <w:div w:id="1532721605">
          <w:marLeft w:val="0"/>
          <w:marRight w:val="0"/>
          <w:marTop w:val="0"/>
          <w:marBottom w:val="0"/>
          <w:divBdr>
            <w:top w:val="none" w:sz="0" w:space="0" w:color="auto"/>
            <w:left w:val="none" w:sz="0" w:space="0" w:color="auto"/>
            <w:bottom w:val="none" w:sz="0" w:space="0" w:color="auto"/>
            <w:right w:val="none" w:sz="0" w:space="0" w:color="auto"/>
          </w:divBdr>
        </w:div>
        <w:div w:id="817571728">
          <w:marLeft w:val="0"/>
          <w:marRight w:val="0"/>
          <w:marTop w:val="0"/>
          <w:marBottom w:val="0"/>
          <w:divBdr>
            <w:top w:val="none" w:sz="0" w:space="0" w:color="auto"/>
            <w:left w:val="none" w:sz="0" w:space="0" w:color="auto"/>
            <w:bottom w:val="none" w:sz="0" w:space="0" w:color="auto"/>
            <w:right w:val="none" w:sz="0" w:space="0" w:color="auto"/>
          </w:divBdr>
        </w:div>
        <w:div w:id="1251621377">
          <w:marLeft w:val="0"/>
          <w:marRight w:val="0"/>
          <w:marTop w:val="0"/>
          <w:marBottom w:val="0"/>
          <w:divBdr>
            <w:top w:val="none" w:sz="0" w:space="0" w:color="auto"/>
            <w:left w:val="none" w:sz="0" w:space="0" w:color="auto"/>
            <w:bottom w:val="none" w:sz="0" w:space="0" w:color="auto"/>
            <w:right w:val="none" w:sz="0" w:space="0" w:color="auto"/>
          </w:divBdr>
        </w:div>
        <w:div w:id="1260410143">
          <w:marLeft w:val="0"/>
          <w:marRight w:val="0"/>
          <w:marTop w:val="0"/>
          <w:marBottom w:val="0"/>
          <w:divBdr>
            <w:top w:val="none" w:sz="0" w:space="0" w:color="auto"/>
            <w:left w:val="none" w:sz="0" w:space="0" w:color="auto"/>
            <w:bottom w:val="none" w:sz="0" w:space="0" w:color="auto"/>
            <w:right w:val="none" w:sz="0" w:space="0" w:color="auto"/>
          </w:divBdr>
        </w:div>
        <w:div w:id="826164251">
          <w:marLeft w:val="0"/>
          <w:marRight w:val="0"/>
          <w:marTop w:val="0"/>
          <w:marBottom w:val="0"/>
          <w:divBdr>
            <w:top w:val="none" w:sz="0" w:space="0" w:color="auto"/>
            <w:left w:val="none" w:sz="0" w:space="0" w:color="auto"/>
            <w:bottom w:val="none" w:sz="0" w:space="0" w:color="auto"/>
            <w:right w:val="none" w:sz="0" w:space="0" w:color="auto"/>
          </w:divBdr>
        </w:div>
        <w:div w:id="1743286536">
          <w:marLeft w:val="0"/>
          <w:marRight w:val="0"/>
          <w:marTop w:val="0"/>
          <w:marBottom w:val="0"/>
          <w:divBdr>
            <w:top w:val="none" w:sz="0" w:space="0" w:color="auto"/>
            <w:left w:val="none" w:sz="0" w:space="0" w:color="auto"/>
            <w:bottom w:val="none" w:sz="0" w:space="0" w:color="auto"/>
            <w:right w:val="none" w:sz="0" w:space="0" w:color="auto"/>
          </w:divBdr>
        </w:div>
      </w:divsChild>
    </w:div>
    <w:div w:id="1564027529">
      <w:bodyDiv w:val="1"/>
      <w:marLeft w:val="0"/>
      <w:marRight w:val="0"/>
      <w:marTop w:val="0"/>
      <w:marBottom w:val="0"/>
      <w:divBdr>
        <w:top w:val="none" w:sz="0" w:space="0" w:color="auto"/>
        <w:left w:val="none" w:sz="0" w:space="0" w:color="auto"/>
        <w:bottom w:val="none" w:sz="0" w:space="0" w:color="auto"/>
        <w:right w:val="none" w:sz="0" w:space="0" w:color="auto"/>
      </w:divBdr>
    </w:div>
    <w:div w:id="1684277951">
      <w:bodyDiv w:val="1"/>
      <w:marLeft w:val="0"/>
      <w:marRight w:val="0"/>
      <w:marTop w:val="0"/>
      <w:marBottom w:val="0"/>
      <w:divBdr>
        <w:top w:val="none" w:sz="0" w:space="0" w:color="auto"/>
        <w:left w:val="none" w:sz="0" w:space="0" w:color="auto"/>
        <w:bottom w:val="none" w:sz="0" w:space="0" w:color="auto"/>
        <w:right w:val="none" w:sz="0" w:space="0" w:color="auto"/>
      </w:divBdr>
      <w:divsChild>
        <w:div w:id="378019686">
          <w:marLeft w:val="0"/>
          <w:marRight w:val="0"/>
          <w:marTop w:val="0"/>
          <w:marBottom w:val="0"/>
          <w:divBdr>
            <w:top w:val="none" w:sz="0" w:space="0" w:color="auto"/>
            <w:left w:val="none" w:sz="0" w:space="0" w:color="auto"/>
            <w:bottom w:val="none" w:sz="0" w:space="0" w:color="auto"/>
            <w:right w:val="none" w:sz="0" w:space="0" w:color="auto"/>
          </w:divBdr>
        </w:div>
        <w:div w:id="188497501">
          <w:marLeft w:val="0"/>
          <w:marRight w:val="0"/>
          <w:marTop w:val="0"/>
          <w:marBottom w:val="0"/>
          <w:divBdr>
            <w:top w:val="none" w:sz="0" w:space="0" w:color="auto"/>
            <w:left w:val="none" w:sz="0" w:space="0" w:color="auto"/>
            <w:bottom w:val="none" w:sz="0" w:space="0" w:color="auto"/>
            <w:right w:val="none" w:sz="0" w:space="0" w:color="auto"/>
          </w:divBdr>
        </w:div>
        <w:div w:id="190186464">
          <w:marLeft w:val="0"/>
          <w:marRight w:val="0"/>
          <w:marTop w:val="0"/>
          <w:marBottom w:val="0"/>
          <w:divBdr>
            <w:top w:val="none" w:sz="0" w:space="0" w:color="auto"/>
            <w:left w:val="none" w:sz="0" w:space="0" w:color="auto"/>
            <w:bottom w:val="none" w:sz="0" w:space="0" w:color="auto"/>
            <w:right w:val="none" w:sz="0" w:space="0" w:color="auto"/>
          </w:divBdr>
        </w:div>
        <w:div w:id="660236068">
          <w:marLeft w:val="0"/>
          <w:marRight w:val="0"/>
          <w:marTop w:val="0"/>
          <w:marBottom w:val="0"/>
          <w:divBdr>
            <w:top w:val="none" w:sz="0" w:space="0" w:color="auto"/>
            <w:left w:val="none" w:sz="0" w:space="0" w:color="auto"/>
            <w:bottom w:val="none" w:sz="0" w:space="0" w:color="auto"/>
            <w:right w:val="none" w:sz="0" w:space="0" w:color="auto"/>
          </w:divBdr>
        </w:div>
        <w:div w:id="1928418305">
          <w:marLeft w:val="0"/>
          <w:marRight w:val="0"/>
          <w:marTop w:val="0"/>
          <w:marBottom w:val="0"/>
          <w:divBdr>
            <w:top w:val="none" w:sz="0" w:space="0" w:color="auto"/>
            <w:left w:val="none" w:sz="0" w:space="0" w:color="auto"/>
            <w:bottom w:val="none" w:sz="0" w:space="0" w:color="auto"/>
            <w:right w:val="none" w:sz="0" w:space="0" w:color="auto"/>
          </w:divBdr>
        </w:div>
        <w:div w:id="1582527124">
          <w:marLeft w:val="0"/>
          <w:marRight w:val="0"/>
          <w:marTop w:val="0"/>
          <w:marBottom w:val="0"/>
          <w:divBdr>
            <w:top w:val="none" w:sz="0" w:space="0" w:color="auto"/>
            <w:left w:val="none" w:sz="0" w:space="0" w:color="auto"/>
            <w:bottom w:val="none" w:sz="0" w:space="0" w:color="auto"/>
            <w:right w:val="none" w:sz="0" w:space="0" w:color="auto"/>
          </w:divBdr>
        </w:div>
        <w:div w:id="852186736">
          <w:marLeft w:val="0"/>
          <w:marRight w:val="0"/>
          <w:marTop w:val="0"/>
          <w:marBottom w:val="0"/>
          <w:divBdr>
            <w:top w:val="none" w:sz="0" w:space="0" w:color="auto"/>
            <w:left w:val="none" w:sz="0" w:space="0" w:color="auto"/>
            <w:bottom w:val="none" w:sz="0" w:space="0" w:color="auto"/>
            <w:right w:val="none" w:sz="0" w:space="0" w:color="auto"/>
          </w:divBdr>
        </w:div>
        <w:div w:id="582497064">
          <w:marLeft w:val="0"/>
          <w:marRight w:val="0"/>
          <w:marTop w:val="0"/>
          <w:marBottom w:val="0"/>
          <w:divBdr>
            <w:top w:val="none" w:sz="0" w:space="0" w:color="auto"/>
            <w:left w:val="none" w:sz="0" w:space="0" w:color="auto"/>
            <w:bottom w:val="none" w:sz="0" w:space="0" w:color="auto"/>
            <w:right w:val="none" w:sz="0" w:space="0" w:color="auto"/>
          </w:divBdr>
        </w:div>
        <w:div w:id="750391362">
          <w:marLeft w:val="0"/>
          <w:marRight w:val="0"/>
          <w:marTop w:val="0"/>
          <w:marBottom w:val="0"/>
          <w:divBdr>
            <w:top w:val="none" w:sz="0" w:space="0" w:color="auto"/>
            <w:left w:val="none" w:sz="0" w:space="0" w:color="auto"/>
            <w:bottom w:val="none" w:sz="0" w:space="0" w:color="auto"/>
            <w:right w:val="none" w:sz="0" w:space="0" w:color="auto"/>
          </w:divBdr>
        </w:div>
        <w:div w:id="1303341335">
          <w:marLeft w:val="0"/>
          <w:marRight w:val="0"/>
          <w:marTop w:val="0"/>
          <w:marBottom w:val="0"/>
          <w:divBdr>
            <w:top w:val="none" w:sz="0" w:space="0" w:color="auto"/>
            <w:left w:val="none" w:sz="0" w:space="0" w:color="auto"/>
            <w:bottom w:val="none" w:sz="0" w:space="0" w:color="auto"/>
            <w:right w:val="none" w:sz="0" w:space="0" w:color="auto"/>
          </w:divBdr>
        </w:div>
        <w:div w:id="1163930903">
          <w:marLeft w:val="0"/>
          <w:marRight w:val="0"/>
          <w:marTop w:val="0"/>
          <w:marBottom w:val="0"/>
          <w:divBdr>
            <w:top w:val="none" w:sz="0" w:space="0" w:color="auto"/>
            <w:left w:val="none" w:sz="0" w:space="0" w:color="auto"/>
            <w:bottom w:val="none" w:sz="0" w:space="0" w:color="auto"/>
            <w:right w:val="none" w:sz="0" w:space="0" w:color="auto"/>
          </w:divBdr>
        </w:div>
      </w:divsChild>
    </w:div>
    <w:div w:id="1737780467">
      <w:bodyDiv w:val="1"/>
      <w:marLeft w:val="0"/>
      <w:marRight w:val="0"/>
      <w:marTop w:val="0"/>
      <w:marBottom w:val="0"/>
      <w:divBdr>
        <w:top w:val="none" w:sz="0" w:space="0" w:color="auto"/>
        <w:left w:val="none" w:sz="0" w:space="0" w:color="auto"/>
        <w:bottom w:val="none" w:sz="0" w:space="0" w:color="auto"/>
        <w:right w:val="none" w:sz="0" w:space="0" w:color="auto"/>
      </w:divBdr>
    </w:div>
    <w:div w:id="1762528891">
      <w:bodyDiv w:val="1"/>
      <w:marLeft w:val="0"/>
      <w:marRight w:val="0"/>
      <w:marTop w:val="0"/>
      <w:marBottom w:val="0"/>
      <w:divBdr>
        <w:top w:val="none" w:sz="0" w:space="0" w:color="auto"/>
        <w:left w:val="none" w:sz="0" w:space="0" w:color="auto"/>
        <w:bottom w:val="none" w:sz="0" w:space="0" w:color="auto"/>
        <w:right w:val="none" w:sz="0" w:space="0" w:color="auto"/>
      </w:divBdr>
    </w:div>
    <w:div w:id="1787238788">
      <w:bodyDiv w:val="1"/>
      <w:marLeft w:val="0"/>
      <w:marRight w:val="0"/>
      <w:marTop w:val="0"/>
      <w:marBottom w:val="0"/>
      <w:divBdr>
        <w:top w:val="none" w:sz="0" w:space="0" w:color="auto"/>
        <w:left w:val="none" w:sz="0" w:space="0" w:color="auto"/>
        <w:bottom w:val="none" w:sz="0" w:space="0" w:color="auto"/>
        <w:right w:val="none" w:sz="0" w:space="0" w:color="auto"/>
      </w:divBdr>
      <w:divsChild>
        <w:div w:id="2127385343">
          <w:marLeft w:val="0"/>
          <w:marRight w:val="0"/>
          <w:marTop w:val="0"/>
          <w:marBottom w:val="0"/>
          <w:divBdr>
            <w:top w:val="none" w:sz="0" w:space="0" w:color="auto"/>
            <w:left w:val="none" w:sz="0" w:space="0" w:color="auto"/>
            <w:bottom w:val="none" w:sz="0" w:space="0" w:color="auto"/>
            <w:right w:val="none" w:sz="0" w:space="0" w:color="auto"/>
          </w:divBdr>
          <w:divsChild>
            <w:div w:id="119808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3013">
      <w:bodyDiv w:val="1"/>
      <w:marLeft w:val="0"/>
      <w:marRight w:val="0"/>
      <w:marTop w:val="0"/>
      <w:marBottom w:val="0"/>
      <w:divBdr>
        <w:top w:val="none" w:sz="0" w:space="0" w:color="auto"/>
        <w:left w:val="none" w:sz="0" w:space="0" w:color="auto"/>
        <w:bottom w:val="none" w:sz="0" w:space="0" w:color="auto"/>
        <w:right w:val="none" w:sz="0" w:space="0" w:color="auto"/>
      </w:divBdr>
    </w:div>
    <w:div w:id="1801265223">
      <w:bodyDiv w:val="1"/>
      <w:marLeft w:val="0"/>
      <w:marRight w:val="0"/>
      <w:marTop w:val="0"/>
      <w:marBottom w:val="0"/>
      <w:divBdr>
        <w:top w:val="none" w:sz="0" w:space="0" w:color="auto"/>
        <w:left w:val="none" w:sz="0" w:space="0" w:color="auto"/>
        <w:bottom w:val="none" w:sz="0" w:space="0" w:color="auto"/>
        <w:right w:val="none" w:sz="0" w:space="0" w:color="auto"/>
      </w:divBdr>
    </w:div>
    <w:div w:id="1857576462">
      <w:bodyDiv w:val="1"/>
      <w:marLeft w:val="0"/>
      <w:marRight w:val="0"/>
      <w:marTop w:val="0"/>
      <w:marBottom w:val="0"/>
      <w:divBdr>
        <w:top w:val="none" w:sz="0" w:space="0" w:color="auto"/>
        <w:left w:val="none" w:sz="0" w:space="0" w:color="auto"/>
        <w:bottom w:val="none" w:sz="0" w:space="0" w:color="auto"/>
        <w:right w:val="none" w:sz="0" w:space="0" w:color="auto"/>
      </w:divBdr>
    </w:div>
    <w:div w:id="1886873438">
      <w:bodyDiv w:val="1"/>
      <w:marLeft w:val="0"/>
      <w:marRight w:val="0"/>
      <w:marTop w:val="0"/>
      <w:marBottom w:val="0"/>
      <w:divBdr>
        <w:top w:val="none" w:sz="0" w:space="0" w:color="auto"/>
        <w:left w:val="none" w:sz="0" w:space="0" w:color="auto"/>
        <w:bottom w:val="none" w:sz="0" w:space="0" w:color="auto"/>
        <w:right w:val="none" w:sz="0" w:space="0" w:color="auto"/>
      </w:divBdr>
    </w:div>
    <w:div w:id="1895848153">
      <w:bodyDiv w:val="1"/>
      <w:marLeft w:val="0"/>
      <w:marRight w:val="0"/>
      <w:marTop w:val="0"/>
      <w:marBottom w:val="0"/>
      <w:divBdr>
        <w:top w:val="none" w:sz="0" w:space="0" w:color="auto"/>
        <w:left w:val="none" w:sz="0" w:space="0" w:color="auto"/>
        <w:bottom w:val="none" w:sz="0" w:space="0" w:color="auto"/>
        <w:right w:val="none" w:sz="0" w:space="0" w:color="auto"/>
      </w:divBdr>
    </w:div>
    <w:div w:id="1918858453">
      <w:bodyDiv w:val="1"/>
      <w:marLeft w:val="0"/>
      <w:marRight w:val="0"/>
      <w:marTop w:val="0"/>
      <w:marBottom w:val="0"/>
      <w:divBdr>
        <w:top w:val="none" w:sz="0" w:space="0" w:color="auto"/>
        <w:left w:val="none" w:sz="0" w:space="0" w:color="auto"/>
        <w:bottom w:val="none" w:sz="0" w:space="0" w:color="auto"/>
        <w:right w:val="none" w:sz="0" w:space="0" w:color="auto"/>
      </w:divBdr>
    </w:div>
    <w:div w:id="1920359536">
      <w:bodyDiv w:val="1"/>
      <w:marLeft w:val="0"/>
      <w:marRight w:val="0"/>
      <w:marTop w:val="0"/>
      <w:marBottom w:val="0"/>
      <w:divBdr>
        <w:top w:val="none" w:sz="0" w:space="0" w:color="auto"/>
        <w:left w:val="none" w:sz="0" w:space="0" w:color="auto"/>
        <w:bottom w:val="none" w:sz="0" w:space="0" w:color="auto"/>
        <w:right w:val="none" w:sz="0" w:space="0" w:color="auto"/>
      </w:divBdr>
    </w:div>
    <w:div w:id="1945578021">
      <w:bodyDiv w:val="1"/>
      <w:marLeft w:val="0"/>
      <w:marRight w:val="0"/>
      <w:marTop w:val="0"/>
      <w:marBottom w:val="0"/>
      <w:divBdr>
        <w:top w:val="none" w:sz="0" w:space="0" w:color="auto"/>
        <w:left w:val="none" w:sz="0" w:space="0" w:color="auto"/>
        <w:bottom w:val="none" w:sz="0" w:space="0" w:color="auto"/>
        <w:right w:val="none" w:sz="0" w:space="0" w:color="auto"/>
      </w:divBdr>
    </w:div>
    <w:div w:id="1947805097">
      <w:bodyDiv w:val="1"/>
      <w:marLeft w:val="0"/>
      <w:marRight w:val="0"/>
      <w:marTop w:val="0"/>
      <w:marBottom w:val="0"/>
      <w:divBdr>
        <w:top w:val="none" w:sz="0" w:space="0" w:color="auto"/>
        <w:left w:val="none" w:sz="0" w:space="0" w:color="auto"/>
        <w:bottom w:val="none" w:sz="0" w:space="0" w:color="auto"/>
        <w:right w:val="none" w:sz="0" w:space="0" w:color="auto"/>
      </w:divBdr>
    </w:div>
    <w:div w:id="1960138577">
      <w:bodyDiv w:val="1"/>
      <w:marLeft w:val="0"/>
      <w:marRight w:val="0"/>
      <w:marTop w:val="0"/>
      <w:marBottom w:val="0"/>
      <w:divBdr>
        <w:top w:val="none" w:sz="0" w:space="0" w:color="auto"/>
        <w:left w:val="none" w:sz="0" w:space="0" w:color="auto"/>
        <w:bottom w:val="none" w:sz="0" w:space="0" w:color="auto"/>
        <w:right w:val="none" w:sz="0" w:space="0" w:color="auto"/>
      </w:divBdr>
      <w:divsChild>
        <w:div w:id="1756126932">
          <w:marLeft w:val="0"/>
          <w:marRight w:val="0"/>
          <w:marTop w:val="0"/>
          <w:marBottom w:val="0"/>
          <w:divBdr>
            <w:top w:val="none" w:sz="0" w:space="0" w:color="auto"/>
            <w:left w:val="none" w:sz="0" w:space="0" w:color="auto"/>
            <w:bottom w:val="none" w:sz="0" w:space="0" w:color="auto"/>
            <w:right w:val="none" w:sz="0" w:space="0" w:color="auto"/>
          </w:divBdr>
          <w:divsChild>
            <w:div w:id="17316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127">
      <w:bodyDiv w:val="1"/>
      <w:marLeft w:val="0"/>
      <w:marRight w:val="0"/>
      <w:marTop w:val="0"/>
      <w:marBottom w:val="0"/>
      <w:divBdr>
        <w:top w:val="none" w:sz="0" w:space="0" w:color="auto"/>
        <w:left w:val="none" w:sz="0" w:space="0" w:color="auto"/>
        <w:bottom w:val="none" w:sz="0" w:space="0" w:color="auto"/>
        <w:right w:val="none" w:sz="0" w:space="0" w:color="auto"/>
      </w:divBdr>
    </w:div>
    <w:div w:id="1996565941">
      <w:bodyDiv w:val="1"/>
      <w:marLeft w:val="0"/>
      <w:marRight w:val="0"/>
      <w:marTop w:val="0"/>
      <w:marBottom w:val="0"/>
      <w:divBdr>
        <w:top w:val="none" w:sz="0" w:space="0" w:color="auto"/>
        <w:left w:val="none" w:sz="0" w:space="0" w:color="auto"/>
        <w:bottom w:val="none" w:sz="0" w:space="0" w:color="auto"/>
        <w:right w:val="none" w:sz="0" w:space="0" w:color="auto"/>
      </w:divBdr>
      <w:divsChild>
        <w:div w:id="6100047">
          <w:marLeft w:val="0"/>
          <w:marRight w:val="0"/>
          <w:marTop w:val="0"/>
          <w:marBottom w:val="0"/>
          <w:divBdr>
            <w:top w:val="none" w:sz="0" w:space="0" w:color="auto"/>
            <w:left w:val="none" w:sz="0" w:space="0" w:color="auto"/>
            <w:bottom w:val="none" w:sz="0" w:space="0" w:color="auto"/>
            <w:right w:val="none" w:sz="0" w:space="0" w:color="auto"/>
          </w:divBdr>
        </w:div>
        <w:div w:id="458454905">
          <w:marLeft w:val="0"/>
          <w:marRight w:val="0"/>
          <w:marTop w:val="0"/>
          <w:marBottom w:val="0"/>
          <w:divBdr>
            <w:top w:val="none" w:sz="0" w:space="0" w:color="auto"/>
            <w:left w:val="none" w:sz="0" w:space="0" w:color="auto"/>
            <w:bottom w:val="none" w:sz="0" w:space="0" w:color="auto"/>
            <w:right w:val="none" w:sz="0" w:space="0" w:color="auto"/>
          </w:divBdr>
        </w:div>
        <w:div w:id="403531062">
          <w:marLeft w:val="0"/>
          <w:marRight w:val="0"/>
          <w:marTop w:val="0"/>
          <w:marBottom w:val="0"/>
          <w:divBdr>
            <w:top w:val="none" w:sz="0" w:space="0" w:color="auto"/>
            <w:left w:val="none" w:sz="0" w:space="0" w:color="auto"/>
            <w:bottom w:val="none" w:sz="0" w:space="0" w:color="auto"/>
            <w:right w:val="none" w:sz="0" w:space="0" w:color="auto"/>
          </w:divBdr>
        </w:div>
        <w:div w:id="2064130911">
          <w:marLeft w:val="0"/>
          <w:marRight w:val="0"/>
          <w:marTop w:val="0"/>
          <w:marBottom w:val="0"/>
          <w:divBdr>
            <w:top w:val="none" w:sz="0" w:space="0" w:color="auto"/>
            <w:left w:val="none" w:sz="0" w:space="0" w:color="auto"/>
            <w:bottom w:val="none" w:sz="0" w:space="0" w:color="auto"/>
            <w:right w:val="none" w:sz="0" w:space="0" w:color="auto"/>
          </w:divBdr>
        </w:div>
        <w:div w:id="2122458384">
          <w:marLeft w:val="0"/>
          <w:marRight w:val="0"/>
          <w:marTop w:val="0"/>
          <w:marBottom w:val="0"/>
          <w:divBdr>
            <w:top w:val="none" w:sz="0" w:space="0" w:color="auto"/>
            <w:left w:val="none" w:sz="0" w:space="0" w:color="auto"/>
            <w:bottom w:val="none" w:sz="0" w:space="0" w:color="auto"/>
            <w:right w:val="none" w:sz="0" w:space="0" w:color="auto"/>
          </w:divBdr>
        </w:div>
        <w:div w:id="1703700079">
          <w:marLeft w:val="0"/>
          <w:marRight w:val="0"/>
          <w:marTop w:val="0"/>
          <w:marBottom w:val="0"/>
          <w:divBdr>
            <w:top w:val="none" w:sz="0" w:space="0" w:color="auto"/>
            <w:left w:val="none" w:sz="0" w:space="0" w:color="auto"/>
            <w:bottom w:val="none" w:sz="0" w:space="0" w:color="auto"/>
            <w:right w:val="none" w:sz="0" w:space="0" w:color="auto"/>
          </w:divBdr>
        </w:div>
        <w:div w:id="1430465834">
          <w:marLeft w:val="0"/>
          <w:marRight w:val="0"/>
          <w:marTop w:val="0"/>
          <w:marBottom w:val="0"/>
          <w:divBdr>
            <w:top w:val="none" w:sz="0" w:space="0" w:color="auto"/>
            <w:left w:val="none" w:sz="0" w:space="0" w:color="auto"/>
            <w:bottom w:val="none" w:sz="0" w:space="0" w:color="auto"/>
            <w:right w:val="none" w:sz="0" w:space="0" w:color="auto"/>
          </w:divBdr>
        </w:div>
        <w:div w:id="1142111441">
          <w:marLeft w:val="0"/>
          <w:marRight w:val="0"/>
          <w:marTop w:val="0"/>
          <w:marBottom w:val="0"/>
          <w:divBdr>
            <w:top w:val="none" w:sz="0" w:space="0" w:color="auto"/>
            <w:left w:val="none" w:sz="0" w:space="0" w:color="auto"/>
            <w:bottom w:val="none" w:sz="0" w:space="0" w:color="auto"/>
            <w:right w:val="none" w:sz="0" w:space="0" w:color="auto"/>
          </w:divBdr>
        </w:div>
        <w:div w:id="1251817963">
          <w:marLeft w:val="0"/>
          <w:marRight w:val="0"/>
          <w:marTop w:val="0"/>
          <w:marBottom w:val="0"/>
          <w:divBdr>
            <w:top w:val="none" w:sz="0" w:space="0" w:color="auto"/>
            <w:left w:val="none" w:sz="0" w:space="0" w:color="auto"/>
            <w:bottom w:val="none" w:sz="0" w:space="0" w:color="auto"/>
            <w:right w:val="none" w:sz="0" w:space="0" w:color="auto"/>
          </w:divBdr>
        </w:div>
      </w:divsChild>
    </w:div>
    <w:div w:id="2034072499">
      <w:bodyDiv w:val="1"/>
      <w:marLeft w:val="0"/>
      <w:marRight w:val="0"/>
      <w:marTop w:val="0"/>
      <w:marBottom w:val="0"/>
      <w:divBdr>
        <w:top w:val="none" w:sz="0" w:space="0" w:color="auto"/>
        <w:left w:val="none" w:sz="0" w:space="0" w:color="auto"/>
        <w:bottom w:val="none" w:sz="0" w:space="0" w:color="auto"/>
        <w:right w:val="none" w:sz="0" w:space="0" w:color="auto"/>
      </w:divBdr>
    </w:div>
    <w:div w:id="2095199922">
      <w:bodyDiv w:val="1"/>
      <w:marLeft w:val="0"/>
      <w:marRight w:val="0"/>
      <w:marTop w:val="0"/>
      <w:marBottom w:val="0"/>
      <w:divBdr>
        <w:top w:val="none" w:sz="0" w:space="0" w:color="auto"/>
        <w:left w:val="none" w:sz="0" w:space="0" w:color="auto"/>
        <w:bottom w:val="none" w:sz="0" w:space="0" w:color="auto"/>
        <w:right w:val="none" w:sz="0" w:space="0" w:color="auto"/>
      </w:divBdr>
    </w:div>
    <w:div w:id="2119715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hyperlink" Target="https://doi.org/10.1176/ajp.2007.164.6.942" TargetMode="External"/><Relationship Id="rId3" Type="http://schemas.openxmlformats.org/officeDocument/2006/relationships/styles" Target="styles.xml"/><Relationship Id="rId21" Type="http://schemas.openxmlformats.org/officeDocument/2006/relationships/hyperlink" Target="https://books.google.com.br/books?id=lWifjsKygjAC"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hyperlink" Target="https://doi.org/10.1007/s40614-014-0006-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www.sbgames.org/sbgames2017/papers/CulturaShort/175527.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usal.es/teoriaeducacion"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jstor.org/stable/jeductechsoci.19.2.18" TargetMode="External"/><Relationship Id="rId28" Type="http://schemas.openxmlformats.org/officeDocument/2006/relationships/hyperlink" Target="https://doi.org/10.1037/0003-066X.41.5.568" TargetMode="External"/><Relationship Id="rId10" Type="http://schemas.openxmlformats.org/officeDocument/2006/relationships/image" Target="media/image2.png"/><Relationship Id="rId19" Type="http://schemas.openxmlformats.org/officeDocument/2006/relationships/hyperlink" Target="https://doi.org/10.1590/1982-0216201719220815"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bia.ifpi.edu.br:8080/jspui/bitstream/prefix/498/1/2019_tcc_kkslacerda.pdf" TargetMode="External"/><Relationship Id="rId27" Type="http://schemas.openxmlformats.org/officeDocument/2006/relationships/hyperlink" Target="https://doi.org/10.1186/1741-7015-10-99" TargetMode="External"/><Relationship Id="rId30" Type="http://schemas.openxmlformats.org/officeDocument/2006/relationships/header" Target="header2.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daien\OneDrive\&#193;rea%20de%20Trabalho\Tabula&#231;&#227;o%20doutorado\ESTATISTIC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ien\OneDrive\&#193;rea%20de%20Trabalho\Tabula&#231;&#227;o%20doutorado\correla&#231;&#227;o%20jogos%20duas%20vers&#245;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ien\OneDrive\&#193;rea%20de%20Trabalho\Tabula&#231;&#227;o%20doutorado\correla&#231;&#227;o%20jogos%20duas%20vers&#245;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aien\OneDrive\&#193;rea%20de%20Trabalho\Tabula&#231;&#227;o%20doutorado\correla&#231;&#227;o%20jogos%20duas%20vers&#245;e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P9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stacked"/>
        <c:varyColors val="0"/>
        <c:ser>
          <c:idx val="0"/>
          <c:order val="0"/>
          <c:spPr>
            <a:solidFill>
              <a:schemeClr val="accent6"/>
            </a:solidFill>
            <a:ln>
              <a:noFill/>
            </a:ln>
            <a:effectLst/>
          </c:spPr>
          <c:invertIfNegative val="0"/>
          <c:val>
            <c:numRef>
              <c:f>Planilha9!$B$2:$B$19</c:f>
              <c:numCache>
                <c:formatCode>0.0000</c:formatCode>
                <c:ptCount val="18"/>
                <c:pt idx="0" formatCode="0.000000">
                  <c:v>42.982849000000002</c:v>
                </c:pt>
                <c:pt idx="1">
                  <c:v>66.249672000000004</c:v>
                </c:pt>
                <c:pt idx="2" formatCode="General">
                  <c:v>138.94352699999999</c:v>
                </c:pt>
                <c:pt idx="3" formatCode="General">
                  <c:v>109.94233699999999</c:v>
                </c:pt>
                <c:pt idx="4" formatCode="General">
                  <c:v>21.916504</c:v>
                </c:pt>
                <c:pt idx="5" formatCode="General">
                  <c:v>32.249679999999998</c:v>
                </c:pt>
                <c:pt idx="6" formatCode="General">
                  <c:v>28.516403</c:v>
                </c:pt>
                <c:pt idx="7" formatCode="General">
                  <c:v>29.666385999999999</c:v>
                </c:pt>
                <c:pt idx="8" formatCode="General">
                  <c:v>134.96116599999999</c:v>
                </c:pt>
                <c:pt idx="9" formatCode="General">
                  <c:v>38.432918999999998</c:v>
                </c:pt>
                <c:pt idx="10" formatCode="General">
                  <c:v>14.283287</c:v>
                </c:pt>
                <c:pt idx="11" formatCode="General">
                  <c:v>37.649597</c:v>
                </c:pt>
                <c:pt idx="12" formatCode="General">
                  <c:v>62.565883999999997</c:v>
                </c:pt>
                <c:pt idx="13" formatCode="General">
                  <c:v>26.599765999999999</c:v>
                </c:pt>
                <c:pt idx="14" formatCode="General">
                  <c:v>39.399569999999997</c:v>
                </c:pt>
                <c:pt idx="15" formatCode="General">
                  <c:v>11.083335999999999</c:v>
                </c:pt>
                <c:pt idx="16" formatCode="General">
                  <c:v>46.016136000000003</c:v>
                </c:pt>
                <c:pt idx="17" formatCode="General">
                  <c:v>69.500366</c:v>
                </c:pt>
              </c:numCache>
            </c:numRef>
          </c:val>
          <c:extLst>
            <c:ext xmlns:c16="http://schemas.microsoft.com/office/drawing/2014/chart" uri="{C3380CC4-5D6E-409C-BE32-E72D297353CC}">
              <c16:uniqueId val="{00000000-A00B-4E23-BBA4-7196BCD5E495}"/>
            </c:ext>
          </c:extLst>
        </c:ser>
        <c:ser>
          <c:idx val="1"/>
          <c:order val="1"/>
          <c:spPr>
            <a:solidFill>
              <a:schemeClr val="accent5"/>
            </a:solidFill>
            <a:ln>
              <a:noFill/>
            </a:ln>
            <a:effectLst/>
          </c:spPr>
          <c:invertIfNegative val="0"/>
          <c:val>
            <c:numRef>
              <c:f>Planilha9!$C$2:$C$19</c:f>
              <c:numCache>
                <c:formatCode>General</c:formatCode>
                <c:ptCount val="18"/>
                <c:pt idx="0">
                  <c:v>12.333316999999999</c:v>
                </c:pt>
                <c:pt idx="1">
                  <c:v>32.083015000000003</c:v>
                </c:pt>
                <c:pt idx="2">
                  <c:v>41.199542999999998</c:v>
                </c:pt>
                <c:pt idx="3">
                  <c:v>12.449982</c:v>
                </c:pt>
                <c:pt idx="4">
                  <c:v>23.166485000000002</c:v>
                </c:pt>
                <c:pt idx="5">
                  <c:v>16.533252999999998</c:v>
                </c:pt>
                <c:pt idx="6">
                  <c:v>14.433285</c:v>
                </c:pt>
                <c:pt idx="7">
                  <c:v>19.399875999999999</c:v>
                </c:pt>
                <c:pt idx="8">
                  <c:v>38.049590999999999</c:v>
                </c:pt>
                <c:pt idx="9">
                  <c:v>14.683280999999999</c:v>
                </c:pt>
                <c:pt idx="10">
                  <c:v>13.849959999999999</c:v>
                </c:pt>
                <c:pt idx="11">
                  <c:v>39.632899999999999</c:v>
                </c:pt>
                <c:pt idx="12">
                  <c:v>17.333241000000001</c:v>
                </c:pt>
                <c:pt idx="13">
                  <c:v>11.466663</c:v>
                </c:pt>
                <c:pt idx="14">
                  <c:v>30.299709</c:v>
                </c:pt>
                <c:pt idx="15">
                  <c:v>9.7000240000000009</c:v>
                </c:pt>
                <c:pt idx="16">
                  <c:v>34.149650999999999</c:v>
                </c:pt>
                <c:pt idx="17">
                  <c:v>47.916106999999997</c:v>
                </c:pt>
              </c:numCache>
            </c:numRef>
          </c:val>
          <c:extLst>
            <c:ext xmlns:c16="http://schemas.microsoft.com/office/drawing/2014/chart" uri="{C3380CC4-5D6E-409C-BE32-E72D297353CC}">
              <c16:uniqueId val="{00000001-A00B-4E23-BBA4-7196BCD5E495}"/>
            </c:ext>
          </c:extLst>
        </c:ser>
        <c:dLbls>
          <c:showLegendKey val="0"/>
          <c:showVal val="0"/>
          <c:showCatName val="0"/>
          <c:showSerName val="0"/>
          <c:showPercent val="0"/>
          <c:showBubbleSize val="0"/>
        </c:dLbls>
        <c:gapWidth val="150"/>
        <c:overlap val="100"/>
        <c:axId val="759202360"/>
        <c:axId val="759202680"/>
      </c:barChart>
      <c:catAx>
        <c:axId val="759202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Fases do jogo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59202680"/>
        <c:crosses val="autoZero"/>
        <c:auto val="1"/>
        <c:lblAlgn val="ctr"/>
        <c:lblOffset val="100"/>
        <c:noMultiLvlLbl val="0"/>
      </c:catAx>
      <c:valAx>
        <c:axId val="759202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Tempo em segundos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59202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P26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stacked"/>
        <c:varyColors val="0"/>
        <c:ser>
          <c:idx val="0"/>
          <c:order val="0"/>
          <c:spPr>
            <a:solidFill>
              <a:schemeClr val="accent6"/>
            </a:solidFill>
            <a:ln>
              <a:noFill/>
            </a:ln>
            <a:effectLst/>
          </c:spPr>
          <c:invertIfNegative val="0"/>
          <c:val>
            <c:numRef>
              <c:f>Luiz!$C$3:$C$20</c:f>
              <c:numCache>
                <c:formatCode>General</c:formatCode>
                <c:ptCount val="18"/>
                <c:pt idx="0">
                  <c:v>30.799702</c:v>
                </c:pt>
                <c:pt idx="1">
                  <c:v>13.299969000000001</c:v>
                </c:pt>
                <c:pt idx="2">
                  <c:v>29.949715000000001</c:v>
                </c:pt>
                <c:pt idx="3">
                  <c:v>8.0833820000000003</c:v>
                </c:pt>
                <c:pt idx="4">
                  <c:v>12.78331</c:v>
                </c:pt>
                <c:pt idx="5" formatCode="0.00000">
                  <c:v>13.749962</c:v>
                </c:pt>
                <c:pt idx="6">
                  <c:v>7.7167130000000004</c:v>
                </c:pt>
                <c:pt idx="7">
                  <c:v>27.666416000000002</c:v>
                </c:pt>
                <c:pt idx="8">
                  <c:v>19.583206000000001</c:v>
                </c:pt>
                <c:pt idx="9">
                  <c:v>10.733340999999999</c:v>
                </c:pt>
                <c:pt idx="10">
                  <c:v>8.1000479999999992</c:v>
                </c:pt>
                <c:pt idx="11">
                  <c:v>37.249603</c:v>
                </c:pt>
                <c:pt idx="12">
                  <c:v>9.0000339999999994</c:v>
                </c:pt>
                <c:pt idx="13">
                  <c:v>10.983337000000001</c:v>
                </c:pt>
                <c:pt idx="14">
                  <c:v>16.466587000000001</c:v>
                </c:pt>
                <c:pt idx="15">
                  <c:v>6.9667029999999999</c:v>
                </c:pt>
                <c:pt idx="16">
                  <c:v>26.299769999999999</c:v>
                </c:pt>
                <c:pt idx="17">
                  <c:v>34.616309999999999</c:v>
                </c:pt>
              </c:numCache>
            </c:numRef>
          </c:val>
          <c:extLst>
            <c:ext xmlns:c16="http://schemas.microsoft.com/office/drawing/2014/chart" uri="{C3380CC4-5D6E-409C-BE32-E72D297353CC}">
              <c16:uniqueId val="{00000000-D4F4-4015-A8A3-8086DDD293B6}"/>
            </c:ext>
          </c:extLst>
        </c:ser>
        <c:ser>
          <c:idx val="1"/>
          <c:order val="1"/>
          <c:spPr>
            <a:solidFill>
              <a:schemeClr val="accent5"/>
            </a:solidFill>
            <a:ln>
              <a:noFill/>
            </a:ln>
            <a:effectLst/>
          </c:spPr>
          <c:invertIfNegative val="0"/>
          <c:val>
            <c:numRef>
              <c:f>Luiz!$D$3:$D$20</c:f>
              <c:numCache>
                <c:formatCode>General</c:formatCode>
                <c:ptCount val="18"/>
                <c:pt idx="0">
                  <c:v>47.116118999999998</c:v>
                </c:pt>
                <c:pt idx="1">
                  <c:v>44.049500000000002</c:v>
                </c:pt>
                <c:pt idx="2">
                  <c:v>42.816184999999997</c:v>
                </c:pt>
                <c:pt idx="3">
                  <c:v>10.216682</c:v>
                </c:pt>
                <c:pt idx="4">
                  <c:v>98.539901999999998</c:v>
                </c:pt>
                <c:pt idx="5">
                  <c:v>32.799670999999996</c:v>
                </c:pt>
                <c:pt idx="6">
                  <c:v>8.8833690000000001</c:v>
                </c:pt>
                <c:pt idx="7">
                  <c:v>28.866398</c:v>
                </c:pt>
                <c:pt idx="8">
                  <c:v>23.083152999999999</c:v>
                </c:pt>
                <c:pt idx="9">
                  <c:v>20.683188999999999</c:v>
                </c:pt>
                <c:pt idx="10">
                  <c:v>34.349648000000002</c:v>
                </c:pt>
                <c:pt idx="11">
                  <c:v>61.015906999999999</c:v>
                </c:pt>
                <c:pt idx="12">
                  <c:v>20.933185999999999</c:v>
                </c:pt>
                <c:pt idx="13">
                  <c:v>11.949989</c:v>
                </c:pt>
                <c:pt idx="14">
                  <c:v>25.249786</c:v>
                </c:pt>
                <c:pt idx="15">
                  <c:v>6.6166980000000004</c:v>
                </c:pt>
                <c:pt idx="16">
                  <c:v>29.083061000000001</c:v>
                </c:pt>
                <c:pt idx="17">
                  <c:v>39.182907</c:v>
                </c:pt>
              </c:numCache>
            </c:numRef>
          </c:val>
          <c:extLst>
            <c:ext xmlns:c16="http://schemas.microsoft.com/office/drawing/2014/chart" uri="{C3380CC4-5D6E-409C-BE32-E72D297353CC}">
              <c16:uniqueId val="{00000001-D4F4-4015-A8A3-8086DDD293B6}"/>
            </c:ext>
          </c:extLst>
        </c:ser>
        <c:dLbls>
          <c:showLegendKey val="0"/>
          <c:showVal val="0"/>
          <c:showCatName val="0"/>
          <c:showSerName val="0"/>
          <c:showPercent val="0"/>
          <c:showBubbleSize val="0"/>
        </c:dLbls>
        <c:gapWidth val="150"/>
        <c:overlap val="100"/>
        <c:axId val="403063928"/>
        <c:axId val="403064568"/>
      </c:barChart>
      <c:catAx>
        <c:axId val="403063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Fases do jogo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03064568"/>
        <c:crosses val="autoZero"/>
        <c:auto val="1"/>
        <c:lblAlgn val="ctr"/>
        <c:lblOffset val="100"/>
        <c:noMultiLvlLbl val="0"/>
      </c:catAx>
      <c:valAx>
        <c:axId val="403064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Tempo em segundos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03063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P28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stacked"/>
        <c:varyColors val="0"/>
        <c:ser>
          <c:idx val="0"/>
          <c:order val="0"/>
          <c:spPr>
            <a:solidFill>
              <a:schemeClr val="accent6"/>
            </a:solidFill>
            <a:ln>
              <a:noFill/>
            </a:ln>
            <a:effectLst/>
          </c:spPr>
          <c:invertIfNegative val="0"/>
          <c:val>
            <c:numRef>
              <c:f>Mariana!$C$4:$C$21</c:f>
              <c:numCache>
                <c:formatCode>General</c:formatCode>
                <c:ptCount val="18"/>
                <c:pt idx="0">
                  <c:v>17.783234</c:v>
                </c:pt>
                <c:pt idx="1">
                  <c:v>149.740891</c:v>
                </c:pt>
                <c:pt idx="2">
                  <c:v>174.568161</c:v>
                </c:pt>
                <c:pt idx="3">
                  <c:v>68.200089000000006</c:v>
                </c:pt>
                <c:pt idx="4">
                  <c:v>41.666203000000003</c:v>
                </c:pt>
                <c:pt idx="5">
                  <c:v>46.399464000000002</c:v>
                </c:pt>
                <c:pt idx="6">
                  <c:v>15.066608</c:v>
                </c:pt>
                <c:pt idx="7">
                  <c:v>27.316421999999999</c:v>
                </c:pt>
                <c:pt idx="8">
                  <c:v>68.816886999999994</c:v>
                </c:pt>
                <c:pt idx="9">
                  <c:v>31.249694999999999</c:v>
                </c:pt>
                <c:pt idx="10">
                  <c:v>20.416526999999999</c:v>
                </c:pt>
                <c:pt idx="11">
                  <c:v>86.153923000000006</c:v>
                </c:pt>
                <c:pt idx="12">
                  <c:v>30.449707</c:v>
                </c:pt>
                <c:pt idx="13">
                  <c:v>126.579224</c:v>
                </c:pt>
                <c:pt idx="14">
                  <c:v>41.316208000000003</c:v>
                </c:pt>
                <c:pt idx="15">
                  <c:v>10.433346</c:v>
                </c:pt>
                <c:pt idx="16">
                  <c:v>47.29945</c:v>
                </c:pt>
                <c:pt idx="17">
                  <c:v>73.984656999999999</c:v>
                </c:pt>
              </c:numCache>
            </c:numRef>
          </c:val>
          <c:extLst>
            <c:ext xmlns:c16="http://schemas.microsoft.com/office/drawing/2014/chart" uri="{C3380CC4-5D6E-409C-BE32-E72D297353CC}">
              <c16:uniqueId val="{00000000-8B2D-4516-A49F-436191385E1C}"/>
            </c:ext>
          </c:extLst>
        </c:ser>
        <c:ser>
          <c:idx val="1"/>
          <c:order val="1"/>
          <c:spPr>
            <a:solidFill>
              <a:schemeClr val="accent5"/>
            </a:solidFill>
            <a:ln>
              <a:noFill/>
            </a:ln>
            <a:effectLst/>
          </c:spPr>
          <c:invertIfNegative val="0"/>
          <c:val>
            <c:numRef>
              <c:f>Mariana!$D$4:$D$21</c:f>
              <c:numCache>
                <c:formatCode>General</c:formatCode>
                <c:ptCount val="18"/>
                <c:pt idx="0">
                  <c:v>16.766582</c:v>
                </c:pt>
                <c:pt idx="1">
                  <c:v>19.916533999999999</c:v>
                </c:pt>
                <c:pt idx="2">
                  <c:v>123.428551</c:v>
                </c:pt>
                <c:pt idx="3">
                  <c:v>16.599917999999999</c:v>
                </c:pt>
                <c:pt idx="4">
                  <c:v>43.032848000000001</c:v>
                </c:pt>
                <c:pt idx="5">
                  <c:v>14.08329</c:v>
                </c:pt>
                <c:pt idx="6">
                  <c:v>13.89996</c:v>
                </c:pt>
                <c:pt idx="7">
                  <c:v>26.866427999999999</c:v>
                </c:pt>
                <c:pt idx="8">
                  <c:v>51.816048000000002</c:v>
                </c:pt>
                <c:pt idx="9">
                  <c:v>23.949805999999999</c:v>
                </c:pt>
                <c:pt idx="10">
                  <c:v>16.699916999999999</c:v>
                </c:pt>
                <c:pt idx="11">
                  <c:v>18.283225999999999</c:v>
                </c:pt>
                <c:pt idx="12">
                  <c:v>19.716536999999999</c:v>
                </c:pt>
                <c:pt idx="13">
                  <c:v>63.565868000000002</c:v>
                </c:pt>
                <c:pt idx="14">
                  <c:v>30.616371000000001</c:v>
                </c:pt>
                <c:pt idx="15">
                  <c:v>7.46671</c:v>
                </c:pt>
                <c:pt idx="16">
                  <c:v>44.182831</c:v>
                </c:pt>
                <c:pt idx="17">
                  <c:v>57.632626000000002</c:v>
                </c:pt>
              </c:numCache>
            </c:numRef>
          </c:val>
          <c:extLst>
            <c:ext xmlns:c16="http://schemas.microsoft.com/office/drawing/2014/chart" uri="{C3380CC4-5D6E-409C-BE32-E72D297353CC}">
              <c16:uniqueId val="{00000001-8B2D-4516-A49F-436191385E1C}"/>
            </c:ext>
          </c:extLst>
        </c:ser>
        <c:dLbls>
          <c:showLegendKey val="0"/>
          <c:showVal val="0"/>
          <c:showCatName val="0"/>
          <c:showSerName val="0"/>
          <c:showPercent val="0"/>
          <c:showBubbleSize val="0"/>
        </c:dLbls>
        <c:gapWidth val="150"/>
        <c:overlap val="100"/>
        <c:axId val="451773112"/>
        <c:axId val="451776312"/>
      </c:barChart>
      <c:catAx>
        <c:axId val="451773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Fases do jogo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51776312"/>
        <c:crosses val="autoZero"/>
        <c:auto val="1"/>
        <c:lblAlgn val="ctr"/>
        <c:lblOffset val="100"/>
        <c:noMultiLvlLbl val="0"/>
      </c:catAx>
      <c:valAx>
        <c:axId val="451776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Tempo em segundos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5177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P29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stacked"/>
        <c:varyColors val="0"/>
        <c:ser>
          <c:idx val="0"/>
          <c:order val="0"/>
          <c:spPr>
            <a:solidFill>
              <a:schemeClr val="accent6"/>
            </a:solidFill>
            <a:ln>
              <a:noFill/>
            </a:ln>
            <a:effectLst/>
          </c:spPr>
          <c:invertIfNegative val="0"/>
          <c:val>
            <c:numRef>
              <c:f>Matheus!$C$4:$C$21</c:f>
              <c:numCache>
                <c:formatCode>General</c:formatCode>
                <c:ptCount val="18"/>
                <c:pt idx="0">
                  <c:v>17.683235</c:v>
                </c:pt>
                <c:pt idx="1">
                  <c:v>22.883156</c:v>
                </c:pt>
                <c:pt idx="2">
                  <c:v>73.301177999999993</c:v>
                </c:pt>
                <c:pt idx="3">
                  <c:v>44.23283</c:v>
                </c:pt>
                <c:pt idx="4">
                  <c:v>22.583159999999999</c:v>
                </c:pt>
                <c:pt idx="5">
                  <c:v>21.999835999999998</c:v>
                </c:pt>
                <c:pt idx="6">
                  <c:v>9.8833540000000006</c:v>
                </c:pt>
                <c:pt idx="7">
                  <c:v>18.899882999999999</c:v>
                </c:pt>
                <c:pt idx="8">
                  <c:v>33.682991000000001</c:v>
                </c:pt>
                <c:pt idx="9">
                  <c:v>19.633205</c:v>
                </c:pt>
                <c:pt idx="10">
                  <c:v>13.66663</c:v>
                </c:pt>
                <c:pt idx="11">
                  <c:v>16.999911999999998</c:v>
                </c:pt>
                <c:pt idx="12">
                  <c:v>15.466602</c:v>
                </c:pt>
                <c:pt idx="13">
                  <c:v>19.083214000000002</c:v>
                </c:pt>
                <c:pt idx="14">
                  <c:v>34.066319</c:v>
                </c:pt>
                <c:pt idx="15">
                  <c:v>8.3833769999999994</c:v>
                </c:pt>
                <c:pt idx="16">
                  <c:v>38.366253</c:v>
                </c:pt>
                <c:pt idx="17">
                  <c:v>68.916908000000006</c:v>
                </c:pt>
              </c:numCache>
            </c:numRef>
          </c:val>
          <c:extLst>
            <c:ext xmlns:c16="http://schemas.microsoft.com/office/drawing/2014/chart" uri="{C3380CC4-5D6E-409C-BE32-E72D297353CC}">
              <c16:uniqueId val="{00000000-262A-4A03-836F-01DEE2E9CBFE}"/>
            </c:ext>
          </c:extLst>
        </c:ser>
        <c:ser>
          <c:idx val="1"/>
          <c:order val="1"/>
          <c:spPr>
            <a:solidFill>
              <a:schemeClr val="accent5"/>
            </a:solidFill>
            <a:ln>
              <a:noFill/>
            </a:ln>
            <a:effectLst/>
          </c:spPr>
          <c:invertIfNegative val="0"/>
          <c:val>
            <c:numRef>
              <c:f>Matheus!$D$4:$D$21</c:f>
              <c:numCache>
                <c:formatCode>General</c:formatCode>
                <c:ptCount val="18"/>
                <c:pt idx="0">
                  <c:v>57.032634999999999</c:v>
                </c:pt>
                <c:pt idx="1">
                  <c:v>63.515869000000002</c:v>
                </c:pt>
                <c:pt idx="2">
                  <c:v>125.078903</c:v>
                </c:pt>
                <c:pt idx="3">
                  <c:v>11.283333000000001</c:v>
                </c:pt>
                <c:pt idx="4">
                  <c:v>31.216362</c:v>
                </c:pt>
                <c:pt idx="5">
                  <c:v>44.149498000000001</c:v>
                </c:pt>
                <c:pt idx="6">
                  <c:v>15.933261999999999</c:v>
                </c:pt>
                <c:pt idx="7">
                  <c:v>50.482734999999998</c:v>
                </c:pt>
                <c:pt idx="8">
                  <c:v>60.549247999999999</c:v>
                </c:pt>
                <c:pt idx="9">
                  <c:v>35.782958999999998</c:v>
                </c:pt>
                <c:pt idx="10">
                  <c:v>40.899548000000003</c:v>
                </c:pt>
                <c:pt idx="11">
                  <c:v>49.049422999999997</c:v>
                </c:pt>
                <c:pt idx="12">
                  <c:v>29.349723999999998</c:v>
                </c:pt>
                <c:pt idx="13">
                  <c:v>19.383209000000001</c:v>
                </c:pt>
                <c:pt idx="14">
                  <c:v>66.683098000000001</c:v>
                </c:pt>
                <c:pt idx="15">
                  <c:v>10.250014999999999</c:v>
                </c:pt>
                <c:pt idx="16">
                  <c:v>67.433257999999995</c:v>
                </c:pt>
                <c:pt idx="17">
                  <c:v>167.886459</c:v>
                </c:pt>
              </c:numCache>
            </c:numRef>
          </c:val>
          <c:extLst>
            <c:ext xmlns:c16="http://schemas.microsoft.com/office/drawing/2014/chart" uri="{C3380CC4-5D6E-409C-BE32-E72D297353CC}">
              <c16:uniqueId val="{00000001-262A-4A03-836F-01DEE2E9CBFE}"/>
            </c:ext>
          </c:extLst>
        </c:ser>
        <c:dLbls>
          <c:showLegendKey val="0"/>
          <c:showVal val="0"/>
          <c:showCatName val="0"/>
          <c:showSerName val="0"/>
          <c:showPercent val="0"/>
          <c:showBubbleSize val="0"/>
        </c:dLbls>
        <c:gapWidth val="150"/>
        <c:overlap val="100"/>
        <c:axId val="452481232"/>
        <c:axId val="452481552"/>
      </c:barChart>
      <c:catAx>
        <c:axId val="452481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Fases do jogo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52481552"/>
        <c:crosses val="autoZero"/>
        <c:auto val="1"/>
        <c:lblAlgn val="ctr"/>
        <c:lblOffset val="100"/>
        <c:noMultiLvlLbl val="0"/>
      </c:catAx>
      <c:valAx>
        <c:axId val="452481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Tempo em segundos</a:t>
                </a:r>
              </a:p>
              <a:p>
                <a:pPr>
                  <a:defRPr/>
                </a:pPr>
                <a:endParaRPr lang="pt-B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5248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DB7jxeItVJQAOk4Q53wZV98C/A==">CgMxLjA4AHIhMThXSEhrTHhka3lCdDdiendoYnA4RHZ2a1lQVHpKeGl3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2047</TotalTime>
  <Pages>25</Pages>
  <Words>7745</Words>
  <Characters>41827</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Daieny Panhan Theodório</cp:lastModifiedBy>
  <cp:revision>66</cp:revision>
  <dcterms:created xsi:type="dcterms:W3CDTF">2025-06-17T20:58:00Z</dcterms:created>
  <dcterms:modified xsi:type="dcterms:W3CDTF">2025-07-21T23:57:00Z</dcterms:modified>
</cp:coreProperties>
</file>