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36"/>
          <w:sz w:val="36"/>
          <w:szCs w:val="36"/>
          <w:u w:val="none"/>
          <w:shd w:fill="auto" w:val="clear"/>
          <w:vertAlign w:val="baseline"/>
        </w:rPr>
      </w:pPr>
      <w:r>
        <w:rPr>
          <w:rStyle w:val="Strong"/>
          <w:rFonts w:eastAsia="Times New Roman" w:cs="Times New Roman"/>
          <w:i w:val="false"/>
          <w:caps w:val="false"/>
          <w:smallCaps w:val="false"/>
          <w:strike w:val="false"/>
          <w:dstrike w:val="false"/>
          <w:color w:val="000000"/>
          <w:position w:val="0"/>
          <w:sz w:val="36"/>
          <w:sz w:val="36"/>
          <w:szCs w:val="36"/>
          <w:u w:val="none"/>
          <w:shd w:fill="auto" w:val="clear"/>
          <w:vertAlign w:val="baseline"/>
        </w:rPr>
        <w:t>Neuroscience of spirituality: cerebral, epigenetic, and clinical correlates.</w:t>
      </w:r>
      <w:r>
        <w:rPr>
          <w:rFonts w:eastAsia="Times New Roman" w:cs="Times New Roman"/>
          <w:b w:val="false"/>
          <w:bCs w:val="false"/>
          <w:i w:val="false"/>
          <w:caps w:val="false"/>
          <w:smallCaps w:val="false"/>
          <w:strike w:val="false"/>
          <w:dstrike w:val="false"/>
          <w:color w:val="000000"/>
          <w:position w:val="0"/>
          <w:sz w:val="36"/>
          <w:sz w:val="36"/>
          <w:szCs w:val="36"/>
          <w:u w:val="none"/>
          <w:shd w:fill="auto" w:val="clear"/>
          <w:vertAlign w:val="baseline"/>
        </w:rPr>
        <w:br/>
      </w:r>
      <w:r>
        <w:rPr>
          <w:rStyle w:val="Emphasis"/>
          <w:rFonts w:eastAsia="Times New Roman" w:cs="Times New Roman"/>
          <w:b w:val="false"/>
          <w:bCs w:val="false"/>
          <w:caps w:val="false"/>
          <w:smallCaps w:val="false"/>
          <w:strike w:val="false"/>
          <w:dstrike w:val="false"/>
          <w:color w:val="000000"/>
          <w:position w:val="0"/>
          <w:sz w:val="36"/>
          <w:sz w:val="36"/>
          <w:szCs w:val="36"/>
          <w:u w:val="none"/>
          <w:shd w:fill="auto" w:val="clear"/>
          <w:vertAlign w:val="baseline"/>
        </w:rPr>
        <w:t xml:space="preserve"> Neurobiological foundations of spiritual experience</w:t>
      </w:r>
      <w:r>
        <w:rPr>
          <w:rFonts w:eastAsia="Times New Roman" w:cs="Times New Roman"/>
          <w:b w:val="false"/>
          <w:bCs w:val="false"/>
          <w:i w:val="false"/>
          <w:caps w:val="false"/>
          <w:smallCaps w:val="false"/>
          <w:strike w:val="false"/>
          <w:dstrike w:val="false"/>
          <w:color w:val="000000"/>
          <w:position w:val="0"/>
          <w:sz w:val="36"/>
          <w:sz w:val="36"/>
          <w:szCs w:val="36"/>
          <w:u w:val="none"/>
          <w:shd w:fill="auto" w:val="clear"/>
          <w:vertAlign w:val="baseline"/>
        </w:rPr>
        <w:t xml:space="preserve"> </w:t>
      </w:r>
    </w:p>
    <w:p>
      <w:pPr>
        <w:pStyle w:val="normal1"/>
        <w:pageBreakBefore w:val="false"/>
        <w:rPr>
          <w:b/>
        </w:rPr>
      </w:pPr>
      <w:r>
        <w:rPr>
          <w:b/>
        </w:rPr>
      </w:r>
    </w:p>
    <w:p>
      <w:pPr>
        <w:pStyle w:val="normal1"/>
        <w:pageBreakBefore w:val="false"/>
        <w:rPr>
          <w:i/>
          <w:i/>
          <w:sz w:val="28"/>
          <w:szCs w:val="28"/>
        </w:rPr>
      </w:pPr>
      <w:r>
        <w:rPr>
          <w:i/>
          <w:sz w:val="28"/>
          <w:szCs w:val="28"/>
        </w:rPr>
      </w:r>
    </w:p>
    <w:p>
      <w:pPr>
        <w:pStyle w:val="normal1"/>
        <w:pageBreakBefore w:val="false"/>
        <w:rPr>
          <w:rFonts w:ascii="Times" w:hAnsi="Times" w:eastAsia="Times" w:cs="Times"/>
          <w:i/>
          <w:i/>
          <w:sz w:val="28"/>
          <w:szCs w:val="28"/>
        </w:rPr>
      </w:pPr>
      <w:r>
        <w:rPr>
          <w:rFonts w:eastAsia="Times" w:cs="Times" w:ascii="Times" w:hAnsi="Times"/>
          <w:i/>
          <w:sz w:val="28"/>
          <w:szCs w:val="28"/>
        </w:rPr>
        <mc:AlternateContent>
          <mc:Choice Requires="wps">
            <w:drawing>
              <wp:anchor behindDoc="0" distT="0" distB="0" distL="0" distR="0" simplePos="0" locked="0" layoutInCell="1" allowOverlap="1" relativeHeight="13">
                <wp:simplePos x="0" y="0"/>
                <wp:positionH relativeFrom="column">
                  <wp:posOffset>0</wp:posOffset>
                </wp:positionH>
                <wp:positionV relativeFrom="paragraph">
                  <wp:posOffset>55880</wp:posOffset>
                </wp:positionV>
                <wp:extent cx="6172200" cy="25400"/>
                <wp:effectExtent l="12700" t="12700" r="13335" b="13335"/>
                <wp:wrapNone/>
                <wp:docPr id="1" name="Forma1"/>
                <a:graphic xmlns:a="http://schemas.openxmlformats.org/drawingml/2006/main">
                  <a:graphicData uri="http://schemas.microsoft.com/office/word/2010/wordprocessingShape">
                    <wps:wsp>
                      <wps:cNvSpPr/>
                      <wps:spPr>
                        <a:xfrm>
                          <a:off x="0" y="0"/>
                          <a:ext cx="6172200" cy="25560"/>
                        </a:xfrm>
                        <a:prstGeom prst="straightConnector1">
                          <a:avLst/>
                        </a:prstGeom>
                        <a:noFill/>
                        <a:ln w="2540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Forma1" path="m0,0l-2147483648,-2147483647e" stroked="t" o:allowincell="f" style="position:absolute;margin-left:0pt;margin-top:4.4pt;width:485.95pt;height:1.95pt;mso-wrap-style:none;v-text-anchor:middle" type="_x0000_t32">
                <v:fill o:detectmouseclick="t" on="false"/>
                <v:stroke color="black" weight="25560" joinstyle="round" endcap="flat"/>
                <w10:wrap type="none"/>
              </v:shape>
            </w:pict>
          </mc:Fallback>
        </mc:AlternateContent>
      </w:r>
    </w:p>
    <w:p>
      <w:pPr>
        <w:pStyle w:val="normal1"/>
        <w:pageBreakBefore w:val="false"/>
        <w:rPr>
          <w:b/>
          <w:sz w:val="20"/>
          <w:szCs w:val="20"/>
        </w:rPr>
      </w:pPr>
      <w:r>
        <w:rPr>
          <w:b/>
          <w:sz w:val="20"/>
          <w:szCs w:val="20"/>
        </w:rPr>
      </w:r>
    </w:p>
    <w:p>
      <w:pPr>
        <w:pStyle w:val="normal1"/>
        <w:keepNext w:val="false"/>
        <w:keepLines w:val="false"/>
        <w:pageBreakBefore w:val="false"/>
        <w:widowControl/>
        <w:pBdr/>
        <w:shd w:val="clear" w:fill="auto"/>
        <w:spacing w:lineRule="auto" w:line="240" w:before="0" w:after="120"/>
        <w:ind w:hanging="0" w:start="0" w:end="0"/>
        <w:jc w:val="center"/>
        <w:rPr>
          <w:rFonts w:ascii="Times New Roman" w:hAnsi="Times New Roman" w:eastAsia="Times New Roman" w:cs="Times New Roman"/>
          <w:b/>
          <w:i w:val="false"/>
          <w:i w:val="false"/>
          <w:smallCaps/>
          <w:strike w:val="false"/>
          <w:dstrike w:val="false"/>
          <w:color w:val="000000"/>
          <w:position w:val="0"/>
          <w:sz w:val="20"/>
          <w:sz w:val="20"/>
          <w:szCs w:val="20"/>
          <w:u w:val="none"/>
          <w:shd w:fill="auto" w:val="clear"/>
          <w:vertAlign w:val="baseline"/>
        </w:rPr>
      </w:pPr>
      <w:r>
        <w:rPr>
          <w:rFonts w:eastAsia="Times New Roman" w:cs="Times New Roman"/>
          <w:b/>
          <w:i w:val="false"/>
          <w:smallCaps/>
          <w:strike w:val="false"/>
          <w:dstrike w:val="false"/>
          <w:color w:val="000000"/>
          <w:position w:val="0"/>
          <w:sz w:val="20"/>
          <w:sz w:val="20"/>
          <w:szCs w:val="20"/>
          <w:u w:val="none"/>
          <w:shd w:fill="auto" w:val="clear"/>
          <w:vertAlign w:val="baseline"/>
        </w:rPr>
        <w:t>Abstract</w:t>
      </w:r>
    </w:p>
    <w:p>
      <w:pPr>
        <w:pStyle w:val="normal1"/>
        <w:pageBreakBefore w:val="false"/>
        <w:jc w:val="both"/>
        <w:rPr>
          <w:sz w:val="20"/>
          <w:szCs w:val="20"/>
        </w:rPr>
      </w:pPr>
      <w:r>
        <w:rPr>
          <w:sz w:val="20"/>
          <w:szCs w:val="20"/>
        </w:rPr>
        <w:t>Spirituality and religiosity are central dimensions of human experience. In recent decades, neuroscience has systematically addressed them in order to identify their neural, neurochemical, and clinical correlates. This study presents a narrative literature review aiming to integrate findings on the neurobiological foundations of spiritual and religious experiences. The reviewed studies highlight the involvement of distributed structures such as the medial and dorsolateral prefrontal cortex, precuneus, hippocampus, insula, and the default mode network, all of which are implicated in self-referential processing, emotional regulation, autobiographical memory, and meaning-making. Neurochemically, serotonin, dopamine, oxytocin, GABA, and melatonin are emphasized as mediators of spiritual and religious states. Furthermore, epigenetic evidence suggests that contemplative practices can modulate gene expression. Overall, the literature shows that spirituality is not merely a subjective or cultural phenomenon but also a dimension with objective correlates in the brain and the body, with potential implications for resilience, mental health, and social cohesion.</w:t>
      </w:r>
    </w:p>
    <w:p>
      <w:pPr>
        <w:pStyle w:val="normal1"/>
        <w:pageBreakBefore w:val="false"/>
        <w:rPr>
          <w:sz w:val="20"/>
          <w:szCs w:val="20"/>
        </w:rPr>
      </w:pPr>
      <w:r>
        <w:rPr>
          <w:sz w:val="20"/>
          <w:szCs w:val="20"/>
        </w:rPr>
      </w:r>
    </w:p>
    <w:p>
      <w:pPr>
        <w:pStyle w:val="normal1"/>
        <w:pageBreakBefore w:val="false"/>
        <w:rPr>
          <w:b/>
          <w:sz w:val="20"/>
          <w:szCs w:val="20"/>
        </w:rPr>
      </w:pPr>
      <w:r>
        <w:rPr>
          <w:b/>
          <w:sz w:val="20"/>
          <w:szCs w:val="20"/>
        </w:rPr>
        <w:t>Keywords</w:t>
      </w:r>
    </w:p>
    <w:p>
      <w:pPr>
        <w:pStyle w:val="normal1"/>
        <w:pageBreakBefore w:val="false"/>
        <w:jc w:val="both"/>
        <w:rPr>
          <w:sz w:val="20"/>
          <w:szCs w:val="20"/>
        </w:rPr>
      </w:pPr>
      <w:r>
        <w:rPr>
          <w:sz w:val="20"/>
          <w:szCs w:val="20"/>
        </w:rPr>
        <w:t xml:space="preserve">Spirituality; </w:t>
      </w:r>
      <w:r>
        <w:rPr>
          <w:sz w:val="20"/>
          <w:szCs w:val="20"/>
        </w:rPr>
        <w:t>r</w:t>
      </w:r>
      <w:r>
        <w:rPr>
          <w:sz w:val="20"/>
          <w:szCs w:val="20"/>
        </w:rPr>
        <w:t xml:space="preserve">eligiosity; </w:t>
      </w:r>
      <w:r>
        <w:rPr>
          <w:sz w:val="20"/>
          <w:szCs w:val="20"/>
        </w:rPr>
        <w:t>n</w:t>
      </w:r>
      <w:r>
        <w:rPr>
          <w:sz w:val="20"/>
          <w:szCs w:val="20"/>
        </w:rPr>
        <w:t xml:space="preserve">euroscience; </w:t>
      </w:r>
      <w:r>
        <w:rPr>
          <w:sz w:val="20"/>
          <w:szCs w:val="20"/>
        </w:rPr>
        <w:t>e</w:t>
      </w:r>
      <w:r>
        <w:rPr>
          <w:sz w:val="20"/>
          <w:szCs w:val="20"/>
        </w:rPr>
        <w:t xml:space="preserve">pigenetics; </w:t>
      </w:r>
      <w:r>
        <w:rPr>
          <w:sz w:val="20"/>
          <w:szCs w:val="20"/>
        </w:rPr>
        <w:t>m</w:t>
      </w:r>
      <w:r>
        <w:rPr>
          <w:sz w:val="20"/>
          <w:szCs w:val="20"/>
        </w:rPr>
        <w:t xml:space="preserve">ental health </w:t>
      </w:r>
    </w:p>
    <w:p>
      <w:pPr>
        <w:pStyle w:val="normal1"/>
        <w:pageBreakBefore w:val="false"/>
        <w:jc w:val="both"/>
        <w:rPr>
          <w:sz w:val="20"/>
          <w:szCs w:val="20"/>
        </w:rPr>
      </w:pPr>
      <w:r>
        <w:rPr>
          <w:sz w:val="20"/>
          <w:szCs w:val="20"/>
        </w:rPr>
      </w:r>
    </w:p>
    <w:p>
      <w:pPr>
        <w:pStyle w:val="normal1"/>
        <w:keepNext w:val="false"/>
        <w:keepLines w:val="false"/>
        <w:pageBreakBefore w:val="false"/>
        <w:widowControl/>
        <w:pBdr/>
        <w:shd w:val="clear" w:fill="auto"/>
        <w:spacing w:lineRule="auto" w:line="240" w:before="0" w:after="120"/>
        <w:ind w:hanging="0" w:start="0" w:end="0"/>
        <w:jc w:val="center"/>
        <w:rPr>
          <w:rFonts w:ascii="Times New Roman" w:hAnsi="Times New Roman" w:eastAsia="Times New Roman" w:cs="Times New Roman"/>
          <w:b/>
          <w:i w:val="false"/>
          <w:i w:val="false"/>
          <w:smallCaps/>
          <w:strike w:val="false"/>
          <w:dstrike w:val="false"/>
          <w:color w:val="000000"/>
          <w:position w:val="0"/>
          <w:sz w:val="20"/>
          <w:sz w:val="20"/>
          <w:szCs w:val="20"/>
          <w:u w:val="none"/>
          <w:shd w:fill="auto" w:val="clear"/>
          <w:vertAlign w:val="baseline"/>
        </w:rPr>
      </w:pPr>
      <w:r>
        <w:rPr>
          <w:rFonts w:eastAsia="Times New Roman" w:cs="Times New Roman"/>
          <w:b/>
          <w:i w:val="false"/>
          <w:smallCaps/>
          <w:strike w:val="false"/>
          <w:dstrike w:val="false"/>
          <w:color w:val="000000"/>
          <w:position w:val="0"/>
          <w:sz w:val="20"/>
          <w:sz w:val="20"/>
          <w:szCs w:val="20"/>
          <w:u w:val="none"/>
          <w:shd w:fill="auto" w:val="clear"/>
          <w:vertAlign w:val="baseline"/>
        </w:rPr>
        <w:t>Resumen</w:t>
      </w:r>
    </w:p>
    <w:p>
      <w:pPr>
        <w:pStyle w:val="normal1"/>
        <w:pageBreakBefore w:val="false"/>
        <w:jc w:val="both"/>
        <w:rPr>
          <w:sz w:val="20"/>
          <w:szCs w:val="20"/>
        </w:rPr>
      </w:pPr>
      <w:r>
        <w:rPr>
          <w:b w:val="false"/>
          <w:bCs w:val="false"/>
          <w:sz w:val="20"/>
          <w:szCs w:val="20"/>
        </w:rPr>
        <w:t>La espiritualidad y la religiosidad constituyen dimensiones centrales de la experiencia humana, abordadas en las últimas décadas desde la neurociencia con el fin de identificar sus correlatos neuronales, neuroquímicos y clínicos. El presente trabajo ofrece una revisión bibliográfica orientada a integrar hallazgos sobre los fundamentos neurobiológicos de estas experiencias. Los resultados de las investigaciones revisadas señalan la participación de estructuras distribuidas como la corteza prefrontal medial y dorsolateral, el precúneo, el hipocampo, la ínsula y la red por defecto, todas ellas implicadas en procesos de autorreferencia, regulación emocional, memoria autobiográfica y elaboración de sentido. En el plano neuroquímico, se destacan la serotonina, la dopamina, la oxitocina, el GABA y la melatonina como mediadores de estados espirituales y religiosos. Asimismo, la evidencia epigenética sugiere que las prácticas contemplativas pueden modular la expresión génica. En conjunto, la literatura muestra que la espiritualidad no solo constituye una vivencia subjetiva o cultural, sino también una dimensión con correlatos objetivos en el cerebro y el organismo, con potenciales implicaciones para la resiliencia, la salud mental y la cohesión social.</w:t>
      </w:r>
    </w:p>
    <w:p>
      <w:pPr>
        <w:pStyle w:val="normal1"/>
        <w:pageBreakBefore w:val="false"/>
        <w:jc w:val="both"/>
        <w:rPr>
          <w:i/>
          <w:i/>
          <w:sz w:val="20"/>
          <w:szCs w:val="20"/>
        </w:rPr>
      </w:pPr>
      <w:r>
        <w:rPr>
          <w:i/>
          <w:sz w:val="20"/>
          <w:szCs w:val="20"/>
        </w:rPr>
      </w:r>
    </w:p>
    <w:p>
      <w:pPr>
        <w:pStyle w:val="normal1"/>
        <w:pageBreakBefore w:val="false"/>
        <w:rPr>
          <w:sz w:val="20"/>
          <w:szCs w:val="20"/>
        </w:rPr>
      </w:pPr>
      <w:r>
        <w:rPr>
          <w:sz w:val="20"/>
          <w:szCs w:val="20"/>
        </w:rPr>
      </w:r>
    </w:p>
    <w:p>
      <w:pPr>
        <w:pStyle w:val="normal1"/>
        <w:pageBreakBefore w:val="false"/>
        <w:jc w:val="both"/>
        <w:rPr>
          <w:b/>
          <w:sz w:val="20"/>
          <w:szCs w:val="20"/>
        </w:rPr>
      </w:pPr>
      <w:r>
        <w:rPr>
          <w:b/>
          <w:sz w:val="20"/>
          <w:szCs w:val="20"/>
        </w:rPr>
        <w:t>Palabras clave</w:t>
      </w:r>
    </w:p>
    <w:p>
      <w:pPr>
        <w:pStyle w:val="normal1"/>
        <w:pageBreakBefore w:val="false"/>
        <w:jc w:val="both"/>
        <w:rPr>
          <w:i w:val="false"/>
          <w:i w:val="false"/>
          <w:iCs w:val="false"/>
        </w:rPr>
      </w:pPr>
      <w:r>
        <w:rPr>
          <w:b w:val="false"/>
          <w:bCs w:val="false"/>
          <w:i w:val="false"/>
          <w:iCs w:val="false"/>
          <w:sz w:val="20"/>
          <w:szCs w:val="20"/>
        </w:rPr>
        <w:t>E</w:t>
      </w:r>
      <w:r>
        <w:rPr>
          <w:i w:val="false"/>
          <w:iCs w:val="false"/>
          <w:sz w:val="20"/>
          <w:szCs w:val="20"/>
        </w:rPr>
        <w:t>spiritualidad;</w:t>
      </w:r>
      <w:r>
        <w:rPr>
          <w:i w:val="false"/>
          <w:iCs w:val="false"/>
          <w:sz w:val="20"/>
          <w:szCs w:val="20"/>
        </w:rPr>
        <w:t>religiosidad;</w:t>
      </w:r>
      <w:r>
        <w:rPr>
          <w:i w:val="false"/>
          <w:iCs w:val="false"/>
          <w:sz w:val="20"/>
          <w:szCs w:val="20"/>
        </w:rPr>
        <w:t xml:space="preserve"> neurociencia; epigenética; salud mental.</w:t>
      </w:r>
    </w:p>
    <w:p>
      <w:pPr>
        <w:pStyle w:val="normal1"/>
        <w:pageBreakBefore w:val="false"/>
        <w:jc w:val="both"/>
        <w:rPr>
          <w:sz w:val="20"/>
          <w:szCs w:val="20"/>
        </w:rPr>
      </w:pPr>
      <w:r>
        <w:rPr>
          <w:sz w:val="20"/>
          <w:szCs w:val="20"/>
        </w:rPr>
        <w:drawing>
          <wp:anchor behindDoc="0" distT="0" distB="0" distL="0" distR="0" simplePos="0" locked="0" layoutInCell="1" allowOverlap="1" relativeHeight="14">
            <wp:simplePos x="0" y="0"/>
            <wp:positionH relativeFrom="column">
              <wp:posOffset>5400675</wp:posOffset>
            </wp:positionH>
            <wp:positionV relativeFrom="paragraph">
              <wp:posOffset>635</wp:posOffset>
            </wp:positionV>
            <wp:extent cx="396240" cy="259080"/>
            <wp:effectExtent l="0" t="0" r="0" b="0"/>
            <wp:wrapNone/>
            <wp:docPr id="2" name="image2.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title=""/>
                    <pic:cNvPicPr>
                      <a:picLocks noChangeAspect="1" noChangeArrowheads="1"/>
                    </pic:cNvPicPr>
                  </pic:nvPicPr>
                  <pic:blipFill>
                    <a:blip r:embed="rId2"/>
                    <a:stretch>
                      <a:fillRect/>
                    </a:stretch>
                  </pic:blipFill>
                  <pic:spPr bwMode="auto">
                    <a:xfrm>
                      <a:off x="0" y="0"/>
                      <a:ext cx="396240" cy="259080"/>
                    </a:xfrm>
                    <a:prstGeom prst="rect">
                      <a:avLst/>
                    </a:prstGeom>
                    <a:noFill/>
                  </pic:spPr>
                </pic:pic>
              </a:graphicData>
            </a:graphic>
          </wp:anchor>
        </w:drawing>
      </w:r>
    </w:p>
    <w:p>
      <w:pPr>
        <w:pStyle w:val="normal1"/>
        <w:pageBreakBefore w:val="false"/>
        <w:rPr>
          <w:b/>
        </w:rPr>
      </w:pPr>
      <w:r>
        <w:rPr>
          <w:b/>
        </w:rPr>
      </w:r>
    </w:p>
    <w:p>
      <w:pPr>
        <w:pStyle w:val="normal1"/>
        <w:keepNext w:val="false"/>
        <w:keepLines w:val="false"/>
        <w:pageBreakBefore w:val="false"/>
        <w:widowControl/>
        <w:pBdr/>
        <w:shd w:val="clear" w:fill="auto"/>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Style w:val="Strong"/>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Neurociencia de la espiritualidad: correlatos cerebrales, epigenéticos y clínicos.</w:t>
      </w:r>
      <w:r>
        <w:rPr>
          <w:rFonts w:eastAsia="Times New Roman" w:cs="Times New Roman"/>
          <w:b/>
          <w:bCs/>
          <w:i w:val="false"/>
          <w:caps w:val="false"/>
          <w:smallCaps w:val="false"/>
          <w:strike w:val="false"/>
          <w:dstrike w:val="false"/>
          <w:color w:val="000000"/>
          <w:position w:val="0"/>
          <w:sz w:val="24"/>
          <w:sz w:val="24"/>
          <w:szCs w:val="24"/>
          <w:u w:val="none"/>
          <w:shd w:fill="auto" w:val="clear"/>
          <w:vertAlign w:val="baseline"/>
        </w:rPr>
        <w:br/>
      </w:r>
      <w:r>
        <w:rPr>
          <w:rStyle w:val="Emphasis"/>
          <w:rFonts w:eastAsia="Times New Roman" w:cs="Times New Roman"/>
          <w:b w:val="false"/>
          <w:bCs w:val="false"/>
          <w:caps w:val="false"/>
          <w:smallCaps w:val="false"/>
          <w:strike w:val="false"/>
          <w:dstrike w:val="false"/>
          <w:color w:val="000000"/>
          <w:position w:val="0"/>
          <w:sz w:val="24"/>
          <w:sz w:val="24"/>
          <w:szCs w:val="24"/>
          <w:u w:val="none"/>
          <w:shd w:fill="auto" w:val="clear"/>
          <w:vertAlign w:val="baseline"/>
        </w:rPr>
        <w:t xml:space="preserve"> Fundamentos neurobiológicos de la experiencia espiritual</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1"/>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Introducción</w:t>
      </w:r>
    </w:p>
    <w:p>
      <w:pPr>
        <w:pStyle w:val="normal1"/>
        <w:keepNext w:val="false"/>
        <w:keepLines w:val="false"/>
        <w:pageBreakBefore w:val="false"/>
        <w:widowControl/>
        <w:pBdr/>
        <w:shd w:val="clear" w:fill="auto"/>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
    </w:p>
    <w:p>
      <w:pPr>
        <w:pStyle w:val="BodyText"/>
        <w:bidi w:val="0"/>
        <w:jc w:val="start"/>
        <w:rPr>
          <w:rFonts w:ascii="Times New Roman" w:hAnsi="Times New Roman"/>
        </w:rPr>
      </w:pPr>
      <w:r>
        <w:rPr/>
        <w:t>La religión, por su parte, puede entenderse como una experiencia que dirige el sistema de creencias hacia una realidad última que funda el origen y el fin de todo. Sus definiciones han sido diversas, aunque suelen incluir elementos como: consciencia de una divinidad; fe; creencias; socialización; ritos; alteraciones en la percepción del tiempo y el espacio; emocionalidad; dificultad para explicar su contenido; y modificaciones conductuales positivas (Burgos, 2020). Estos rasgos ayudan a delimitar semejanzas y diferencias entre religión y espiritualidad.</w:t>
      </w:r>
    </w:p>
    <w:p>
      <w:pPr>
        <w:pStyle w:val="BodyText"/>
        <w:bidi w:val="0"/>
        <w:jc w:val="start"/>
        <w:rPr>
          <w:rFonts w:ascii="Times New Roman" w:hAnsi="Times New Roman"/>
        </w:rPr>
      </w:pPr>
      <w:r>
        <w:rPr/>
        <w:t xml:space="preserve">En términos funcionales, la espiritualidad suele orientarse a la búsqueda de lo sagrado como experiencia personal que puede o no articularse con creencias religiosas específicas. En cambio, la religiosidad tiende a materializarse en sistemas de creencias y prácticas compartidos por comunidades que reconocen lo sagrado y establecen códigos, valores, instituciones y rituales. En consecuencia, la religiosidad se vincula con formas de búsqueda más externas y ritualizadas, mientras que la espiritualidad puede desplegarse de manera más individualizada (Cervelin &amp; Kruse, 2014). Aun así, ambas categorías se solapan con frecuencia: una persona puede experimentar una, la otra o ambas, de acuerdo con su trayectoria vital y sus circunstancias (Rosmarin et al., 2022). </w:t>
      </w:r>
    </w:p>
    <w:p>
      <w:pPr>
        <w:pStyle w:val="BodyText"/>
        <w:bidi w:val="0"/>
        <w:jc w:val="start"/>
        <w:rPr>
          <w:rFonts w:ascii="Times New Roman" w:hAnsi="Times New Roman"/>
        </w:rPr>
      </w:pPr>
      <w:r>
        <w:rPr/>
        <w:t>Estas vivencias implican un marcado componente de subjetividad que convoca procesos cognitivos, metacognitivos, emocionales, conductuales y experienciales. La neurociencia ha buscado identificar los sustratos neuronales que las sostienen, atendiendo a cómo el sistema nervioso central integra cambios celulares, moleculares y anatómicos que subyacen a cognición, emoción y sentimiento. La noción de plasticidad cerebral es clave para comprender cómo la experiencia modifica las conexiones neuronales y establece las bases del aprendizaje, la memoria, la emoción y las funciones cognitivas superiores (Burgos, 2020).</w:t>
      </w:r>
    </w:p>
    <w:p>
      <w:pPr>
        <w:pStyle w:val="BodyText"/>
        <w:bidi w:val="0"/>
        <w:jc w:val="start"/>
        <w:rPr>
          <w:rFonts w:ascii="Times New Roman" w:hAnsi="Times New Roman"/>
        </w:rPr>
      </w:pPr>
      <w:r>
        <w:rPr/>
        <w:t>En las últimas décadas, este campo ha investigado de forma sistemática los correlatos neuronales de espiritualidad y religiosidad con el fin de comprender cómo el cerebro integra, representa y procesa tales experiencias (Rosmarin et al., 2022; Rim et al., 2019). En esta misma línea, se ha señalado que la neurociencia cognitiva aborda sus correlatos neuronales y sus efectos sobre la conducta y la experiencia subjetiva (Álvarez López, 2020). Además, la literatura sobre experiencias de auto-trascendencia ha destacado su papel en dimensiones emocionales y cognitivas del sentido existencial (Yaden et al., 2017).</w:t>
      </w:r>
    </w:p>
    <w:p>
      <w:pPr>
        <w:pStyle w:val="BodyText"/>
        <w:bidi w:val="0"/>
        <w:jc w:val="start"/>
        <w:rPr/>
      </w:pPr>
      <w:r>
        <w:rPr/>
        <w:t>Los estudios de neuroimagen han identificado patrones cerebrales comunes durante estados de oración, meditación y experiencias místicas o contemplativas, con la participación de estructuras como la corteza prefrontal medial, el precúneo, el giro cingulado anterior, el hipocampo, el núcleo caudado, la ínsula y la red por defecto (</w:t>
      </w:r>
      <w:r>
        <w:rPr>
          <w:rStyle w:val="Emphasis"/>
        </w:rPr>
        <w:t>default mode network</w:t>
      </w:r>
      <w:r>
        <w:rPr/>
        <w:t>), asociada a la autorreferencia y la introspección (Calderone et al., 2024; Rosmarin et al., 2022b; Rim et al., 2019). Estas redes intervienen en procesos metacognitivos, regulación emocional, evaluación moral, memoria autobiográfica y proyección hacia el futuro, que resultan esenciales para articular una experiencia espiritual o religiosa coherente (Yaden et al., 2021; Calvetti et al., 2021).</w:t>
      </w:r>
    </w:p>
    <w:p>
      <w:pPr>
        <w:pStyle w:val="BodyText"/>
        <w:bidi w:val="0"/>
        <w:jc w:val="start"/>
        <w:rPr>
          <w:rFonts w:ascii="Times New Roman" w:hAnsi="Times New Roman"/>
        </w:rPr>
      </w:pPr>
      <w:r>
        <w:rPr/>
        <w:t>A nivel neuroquímico, diversos sistemas de neurotransmisión parecen desempeñar un papel relevante. Se ha señalado la implicación de serotonina, dopamina, oxitocina, GABA y melatonina. La oxitocina se asocia con experiencias de apego y conexión interpersonal en contextos de oración o meditación; la dopamina se vincula con la motivación y la activación del sistema de recompensa en experiencias de trascendencia o sentido vital; y la serotonina participa en la modulación del estado de ánimo y de la estabilidad emocional asociada a prácticas sostenidas (Mohandas, 2008; Haverkamp et al., 2025).</w:t>
      </w:r>
      <w:r>
        <w:rPr>
          <w:b w:val="false"/>
          <w:bCs w:val="false"/>
        </w:rPr>
        <w:t xml:space="preserve"> </w:t>
      </w:r>
      <w:r>
        <w:rPr>
          <w:rStyle w:val="Strong"/>
          <w:b w:val="false"/>
          <w:bCs w:val="false"/>
        </w:rPr>
        <w:t>Además de estos hallazgos,</w:t>
      </w:r>
      <w:r>
        <w:rPr/>
        <w:t xml:space="preserve"> se han descrito modificaciones estructurales en personas con prácticas espirituales o religiosas regulares, como aumentos de densidad de materia gris en corteza prefrontal dorsolateral, hipocampo o corteza cingulada posterior, regiones implicadas en regulación emocional, memoria autobiográfica y control ejecutivo (Calderone et al., 2024). </w:t>
      </w:r>
    </w:p>
    <w:p>
      <w:pPr>
        <w:pStyle w:val="BodyText"/>
        <w:bidi w:val="0"/>
        <w:jc w:val="start"/>
        <w:rPr>
          <w:rFonts w:ascii="Times New Roman" w:hAnsi="Times New Roman"/>
        </w:rPr>
      </w:pPr>
      <w:r>
        <w:rPr/>
        <w:t>Más allá de activaciones puntuales, se han descrito modificaciones estructurales en personas con prácticas espirituales o religiosas regulares, como aumentos de densidad de materia gris en corteza prefrontal dorsolateral, hipocampo o corteza cingulada posterior, regiones implicadas en regulación emocional, memoria autobiográfica y control ejecutivo (Calderone et al., 2024).</w:t>
      </w:r>
    </w:p>
    <w:p>
      <w:pPr>
        <w:pStyle w:val="BodyText"/>
        <w:bidi w:val="0"/>
        <w:jc w:val="start"/>
        <w:rPr/>
      </w:pPr>
      <w:r>
        <w:rPr/>
        <w:t xml:space="preserve">La investigación epigenética ha aportado hallazgos adicionales. En meditadores de largo plazo, se ha descrito una edad epigenética inferior a la cronológica, lo que sugiere efectos protectores frente al envejecimiento celular (Chaix et al., 2017). Asimismo, una revisión sistemática halló que la meditación y otras intervenciones mente-cuerpo se asocian con menor expresión de genes proinflamatorios y mayor activación de mecanismos inmunorreguladores (Buric et al., 2017). De forma experimental, un solo día de práctica intensiva de </w:t>
      </w:r>
      <w:r>
        <w:rPr>
          <w:rStyle w:val="Emphasis"/>
        </w:rPr>
        <w:t>mindfulness</w:t>
      </w:r>
      <w:r>
        <w:rPr/>
        <w:t xml:space="preserve"> en meditadores expertos mostró cambios rápidos en la expresión de genes epigenéticos e inflamatorios, incluida la reducción de HDAC2, HDAC3 y HDAC9, y de genes proinflamatorios como RIPK2 y COX2, con mejor recuperación fisiológica frente al estrés (Kaliman et al., 2014). En paralelo, se observaron cambios rápidos en perfiles de expresión génica asociados a estrés e inflamación tras un retiro vacacional y, de manera más específica y duradera, tras un retiro de meditación (Epel et al., 2016). </w:t>
      </w:r>
    </w:p>
    <w:p>
      <w:pPr>
        <w:pStyle w:val="BodyText"/>
        <w:bidi w:val="0"/>
        <w:jc w:val="start"/>
        <w:rPr>
          <w:rFonts w:ascii="Times New Roman" w:hAnsi="Times New Roman"/>
        </w:rPr>
      </w:pPr>
      <w:r>
        <w:rPr/>
        <w:t>Desde una perspectiva evolutiva, se ha propuesto que la capacidad de generar experiencias espirituales y religiosas habría tenido valor adaptativo al favorecer la cohesión grupal, el desarrollo del lenguaje simbólico y la planificación a largo plazo, funciones vinculadas a redes de alta integración cerebral (Mohandas, 2008; Yaden et al., 2021).</w:t>
      </w:r>
    </w:p>
    <w:p>
      <w:pPr>
        <w:pStyle w:val="BodyText"/>
        <w:bidi w:val="0"/>
        <w:jc w:val="start"/>
        <w:rPr>
          <w:rFonts w:ascii="Times New Roman" w:hAnsi="Times New Roman"/>
        </w:rPr>
      </w:pPr>
      <w:r>
        <w:rPr/>
        <w:t>En el plano clínico, múltiples estudios sugieren que las prácticas espirituales o religiosas pueden ejercer un efecto protector en problemas como depresión, ansiedad, adicciones o dolor crónico, mediado por la regulación de sistemas de estrés y recompensa y por la construcción de narrativas de sentido que favorecen la resiliencia (Rosmarin et al., 2022a; Lopes &amp; Martins et al., 2025; Rim et al., 2019).</w:t>
      </w:r>
    </w:p>
    <w:p>
      <w:pPr>
        <w:pStyle w:val="BodyText"/>
        <w:bidi w:val="0"/>
        <w:jc w:val="start"/>
        <w:rPr>
          <w:rFonts w:ascii="Times New Roman" w:hAnsi="Times New Roman"/>
        </w:rPr>
      </w:pPr>
      <w:r>
        <w:rPr/>
        <w:t>En suma, el interés neurocientífico por espiritualidad y religión obedece tanto a su centralidad en la vida humana como a su potencial para esclarecer cómo el cerebro construye sentido, conexión interpersonal y percepción de lo trascendente. El uso combinado de neuroimagen y aproximaciones moleculares permite tender puentes entre neurobiología, psicología y filosofía de la religión, y abordar de manera integrada fenómenos nucleares de la experiencia humana.</w:t>
      </w:r>
    </w:p>
    <w:p>
      <w:pPr>
        <w:pStyle w:val="BodyText"/>
        <w:bidi w:val="0"/>
        <w:jc w:val="start"/>
        <w:rPr>
          <w:rFonts w:ascii="Times New Roman" w:hAnsi="Times New Roman"/>
          <w:b/>
          <w:bCs/>
        </w:rPr>
      </w:pPr>
      <w:r>
        <w:rPr/>
      </w:r>
    </w:p>
    <w:p>
      <w:pPr>
        <w:pStyle w:val="normal1"/>
        <w:keepNext w:val="false"/>
        <w:keepLines w:val="false"/>
        <w:pageBreakBefore w:val="false"/>
        <w:widowControl/>
        <w:pBdr/>
        <w:shd w:val="clear" w:fill="auto"/>
        <w:spacing w:lineRule="auto" w:line="360" w:before="0" w:after="0"/>
        <w:ind w:hanging="0" w:start="0" w:end="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Método</w:t>
      </w:r>
    </w:p>
    <w:p>
      <w:pPr>
        <w:pStyle w:val="normal1"/>
        <w:keepNext w:val="false"/>
        <w:keepLines w:val="false"/>
        <w:pageBreakBefore w:val="false"/>
        <w:widowControl/>
        <w:pBdr/>
        <w:shd w:val="clear" w:fill="auto"/>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
    </w:p>
    <w:p>
      <w:pPr>
        <w:pStyle w:val="BodyText"/>
        <w:pageBreakBefore w:val="false"/>
        <w:bidi w:val="0"/>
        <w:ind w:hanging="0"/>
        <w:jc w:val="start"/>
        <w:rPr>
          <w:rFonts w:ascii="Times New Roman" w:hAnsi="Times New Roman"/>
          <w:b w:val="false"/>
          <w:bCs w:val="false"/>
        </w:rPr>
      </w:pPr>
      <w:r>
        <w:rPr>
          <w:rStyle w:val="Strong"/>
          <w:rFonts w:eastAsia="Times New Roman" w:cs="Times New Roman"/>
          <w:b w:val="false"/>
          <w:bCs w:val="false"/>
          <w:i/>
          <w:caps w:val="false"/>
          <w:smallCaps w:val="false"/>
          <w:strike w:val="false"/>
          <w:dstrike w:val="false"/>
          <w:color w:val="000000"/>
          <w:position w:val="0"/>
          <w:sz w:val="24"/>
          <w:sz w:val="24"/>
          <w:szCs w:val="24"/>
          <w:u w:val="none"/>
          <w:shd w:fill="auto" w:val="clear"/>
          <w:vertAlign w:val="baseline"/>
        </w:rPr>
        <w:tab/>
      </w:r>
      <w:r>
        <w:rPr>
          <w:rStyle w:val="Strong"/>
          <w:b w:val="false"/>
          <w:bCs w:val="false"/>
        </w:rPr>
        <w:t xml:space="preserve">Se realizó una revisión bibliográfica con el propósito de examinar los aportes de la neurociencia al estudio de la espiritualidad y la religiosidad. La búsqueda de literatura científica se llevó a cabo en las bases de datos SciELO, Dialnet, PubMed y ScienceDirect. Se incluyeron estudios empíricos y teóricos en inglés y español que abordaran la espiritualidad y la religión desde sus correlatos neuronales, neuroquímicos y clínicos, así como literatura psicológica centrada en la construcción del sentido vital y la subjetividad humana. La información recopilada se organizó en torno a los principales hallazgos conceptuales, neurobiológicos y clínicos identificados en la literatura revisada. </w:t>
      </w:r>
    </w:p>
    <w:p>
      <w:pPr>
        <w:pStyle w:val="normal1"/>
        <w:keepNext w:val="false"/>
        <w:keepLines w:val="false"/>
        <w:pageBreakBefore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Resultados</w:t>
      </w:r>
    </w:p>
    <w:p>
      <w:pPr>
        <w:pStyle w:val="Normal"/>
        <w:pageBreakBefore w:val="false"/>
        <w:bidi w:val="0"/>
        <w:jc w:val="start"/>
        <w:rPr>
          <w:rFonts w:ascii="Times New Roman" w:hAnsi="Times New Roman"/>
          <w:b/>
          <w:i/>
          <w:i/>
          <w:sz w:val="24"/>
          <w:szCs w:val="24"/>
        </w:rPr>
      </w:pPr>
      <w:r>
        <w:rPr>
          <w:b/>
          <w:bCs/>
          <w:i/>
          <w:iCs/>
          <w:sz w:val="24"/>
          <w:szCs w:val="24"/>
        </w:rPr>
        <w:t>El centro neuronal de la fe</w:t>
      </w:r>
    </w:p>
    <w:p>
      <w:pPr>
        <w:pStyle w:val="Normal"/>
        <w:bidi w:val="0"/>
        <w:jc w:val="start"/>
        <w:rPr>
          <w:rFonts w:ascii="Times New Roman" w:hAnsi="Times New Roman"/>
          <w:b/>
          <w:bCs/>
          <w:i/>
          <w:i/>
          <w:iCs/>
          <w:sz w:val="24"/>
          <w:szCs w:val="24"/>
        </w:rPr>
      </w:pPr>
      <w:r>
        <w:rPr>
          <w:b/>
          <w:bCs/>
          <w:i/>
          <w:iCs/>
          <w:sz w:val="24"/>
          <w:szCs w:val="24"/>
        </w:rPr>
      </w:r>
    </w:p>
    <w:p>
      <w:pPr>
        <w:pStyle w:val="BodyText"/>
        <w:bidi w:val="0"/>
        <w:jc w:val="start"/>
        <w:rPr>
          <w:rFonts w:ascii="Times New Roman" w:hAnsi="Times New Roman"/>
        </w:rPr>
      </w:pPr>
      <w:r>
        <w:rPr/>
        <w:t>Durante las experiencias de fe, muchas personas cierran los ojos de forma espontánea, una conducta que parece favorecer un estado de introspección, desconexión del entorno inmediato y apertura hacia una vivencia trascendente. Esta desconexión sensorial facilita la inhibición del procesamiento visual y fomenta la activación de redes cerebrales relacionadas con la autoobservación, el recogimiento emocional y la evocación de significado (Calderone et al., 2024; Rim et al., 2019). En estados de oración o meditación espiritual, se ha observado una disminución de la actividad del lóbulo occipital y un aumento en la conectividad de regiones como el precúneo, la corteza prefrontal medial y el giro cingulado anterior (Rosmarin et al., 2022b).</w:t>
      </w:r>
    </w:p>
    <w:p>
      <w:pPr>
        <w:pStyle w:val="BodyText"/>
        <w:bidi w:val="0"/>
        <w:jc w:val="start"/>
        <w:rPr>
          <w:rFonts w:ascii="Times New Roman" w:hAnsi="Times New Roman"/>
        </w:rPr>
      </w:pPr>
      <w:r>
        <w:rPr/>
        <w:t>Desde una perspectiva neuroquímica, varios estudios han identificado la participación de neurotransmisores como la serotonina, la dopamina, la oxitocina, el GABA y la melatonina en estados de tipo espiritual o religioso (Lopes &amp; Martins et al., 2025). La oxitocina, por ejemplo, se ha vinculado con sentimientos de conexión interpersonal, confianza y apego, todos ellos relevantes durante experiencias de fe o de oración profunda. La dopamina, por su parte, está implicada en el sistema de recompensa y se activa cuando se experimenta un sentido de propósito o trascendencia, mientras que la serotonina modula el estado de ánimo y puede facilitar estados de relajación o introspección mantenida.</w:t>
      </w:r>
    </w:p>
    <w:p>
      <w:pPr>
        <w:pStyle w:val="BodyText"/>
        <w:bidi w:val="0"/>
        <w:jc w:val="start"/>
        <w:rPr>
          <w:rFonts w:ascii="Times New Roman" w:hAnsi="Times New Roman"/>
        </w:rPr>
      </w:pPr>
      <w:r>
        <w:rPr/>
        <w:t xml:space="preserve">Además, se ha propuesto que el transportador vesicular VMAT-2 podría estar implicado en predisposiciones hacia la espiritualidad, según la hipótesis del “gen de Dios” formulada por Hamer (2004). No obstante, esta propuesta debe entenderse con cautela, pues carece de respaldo empírico robusto y ha sido criticada por su carácter especulativo más que demostrativo (Anderson, 2017). En este sentido, la complejidad de las experiencias espirituales exige considerar la interacción entre factores genéticos, estimulación ambiental, contexto cultural y prácticas individuales. </w:t>
      </w:r>
    </w:p>
    <w:p>
      <w:pPr>
        <w:pStyle w:val="BodyText"/>
        <w:bidi w:val="0"/>
        <w:jc w:val="start"/>
        <w:rPr>
          <w:rFonts w:ascii="Times New Roman" w:hAnsi="Times New Roman"/>
        </w:rPr>
      </w:pPr>
      <w:r>
        <w:rPr/>
        <w:t>A nivel electroencefalográfico (EEG), las investigaciones muestran que las prácticas espirituales como la oración silenciosa, la meditación o el canto repetitivo generan patrones específicos de ondas cerebrales. En particular, se ha observado un aumento de la actividad alfa, theta y, en menor medida, delta, lo cual es coherente con estados de relajación, atención focalizada y procesamiento interno (Calvetti et al., 2021; Rim et al., 2019). La presencia de ondas alfa se asocia con estados de calma alerta; las ondas theta, con procesos hipnagógicos, introspectivos o de memoria emocional; y las ondas delta, con fases profundas de reposo o trance. En estados meditativos intensos también se ha documentado actividad gamma en las regiones temporoparietales, lo que refleja procesos cognitivos complejos o momentos de insight espiritual (Calderone et al., 2024).</w:t>
      </w:r>
    </w:p>
    <w:p>
      <w:pPr>
        <w:pStyle w:val="BodyText"/>
        <w:bidi w:val="0"/>
        <w:jc w:val="start"/>
        <w:rPr>
          <w:rFonts w:ascii="Times New Roman" w:hAnsi="Times New Roman"/>
        </w:rPr>
      </w:pPr>
      <w:r>
        <w:rPr/>
        <w:t>La experiencia de fe activa estructuras distribuidas en todo el cerebro, pero existe una implicación destacada de la corteza prefrontal medial y dorsolateral, la corteza orbitofrontal, el núcleo caudado, el precúneo, el hipotálamo, la ínsula y el sistema límbico en su conjunto (Rosmarin et al., 2022; Rim et al., 2019; Lopes et al., 2025). En particular, la corteza prefrontal medial interviene en la evaluación moral, la metacognición y la autorregulación emocional, mientras que la dorsolateral participa en el control ejecutivo y en la toma de decisiones en contextos éticos o existenciales.</w:t>
      </w:r>
    </w:p>
    <w:p>
      <w:pPr>
        <w:pStyle w:val="BodyText"/>
        <w:bidi w:val="0"/>
        <w:jc w:val="start"/>
        <w:rPr/>
      </w:pPr>
      <w:r>
        <w:rPr/>
        <w:t>La corteza cingulada anterior, especialmente en su parte dorsal izquierda, se ha relacionado con la capacidad de introspección emocional durante experiencias espirituales profundas, mientras que el núcleo caudado se activa en estados de gozo espiritual, apego y sentido de plenitud ( Rim et al., 2019). Estas estructuras no actúan de manera aislada, sino dentro de redes funcionales más amplias como la red por defecto (</w:t>
      </w:r>
      <w:r>
        <w:rPr>
          <w:rStyle w:val="Emphasis"/>
        </w:rPr>
        <w:t>default mode network</w:t>
      </w:r>
      <w:r>
        <w:rPr/>
        <w:t>, DMN), que se activa cuando el sujeto se encuentra en reposo mental, reflexionando sobre sí mismo o elaborando narrativas de sentido (Wintering et al., 2020).</w:t>
      </w:r>
    </w:p>
    <w:p>
      <w:pPr>
        <w:pStyle w:val="BodyText"/>
        <w:bidi w:val="0"/>
        <w:jc w:val="start"/>
        <w:rPr>
          <w:rFonts w:ascii="Times New Roman" w:hAnsi="Times New Roman"/>
        </w:rPr>
      </w:pPr>
      <w:r>
        <w:rPr/>
        <w:t>También se ha observado una desconexión parcial del lóbulo parietal inferior derecho durante experiencias religiosas intensas, lo que podría explicar la pérdida de sentido del espacio y del esquema corporal que algunas personas reportan en estos estados (Calderone et al., 2024). Esta desactivación de regiones vinculadas a la orientación egocéntrica puede dar paso a experiencias de disolución del yo o de fusión con un todo trascendente. Al mismo tiempo, se activan vías ventrales que otorgan significado simbólico y emocional a la vivencia, con la participación del lóbulo temporal, el hipocampo y el giro fusiforme.</w:t>
      </w:r>
    </w:p>
    <w:p>
      <w:pPr>
        <w:pStyle w:val="BodyText"/>
        <w:bidi w:val="0"/>
        <w:jc w:val="start"/>
        <w:rPr>
          <w:rFonts w:ascii="Times New Roman" w:hAnsi="Times New Roman"/>
        </w:rPr>
      </w:pPr>
      <w:r>
        <w:rPr/>
        <w:t>A nivel estructural, algunas investigaciones longitudinales han demostrado que las personas con prácticas religiosas o espirituales frecuentes presentan modificaciones en la densidad de materia gris en regiones vinculadas con la regulación emocional y la resiliencia, como la corteza cingulada posterior o la corteza orbitofrontal (Rosmarin et al., 2022a; Haverkamp et al., 2025). Estas modificaciones podrían reflejar un efecto de neuroplasticidad derivado de la repetición de prácticas como la oración, el canto espiritual o la contemplación. Se ha propuesto que estos estados espirituales no solo producen efectos emocionales inmediatos, sino también consecuencias en parámetros fisiológicos básicos como la variabilidad cardíaca, la respuesta galvánica de la piel, la frecuencia respiratoria y el tono autonómico general. En experiencias de oración o meditación profunda se activa el sistema parasimpático, lo que se traduce en un descenso del ritmo cardíaco, un aumento del tono vagal y una sensación subjetiva de calma y seguridad (Lopes-Martins et al., 2025; Mohandas, 2008).</w:t>
      </w:r>
    </w:p>
    <w:p>
      <w:pPr>
        <w:pStyle w:val="Heading2"/>
        <w:bidi w:val="0"/>
        <w:jc w:val="start"/>
        <w:rPr>
          <w:b/>
          <w:bCs/>
          <w:i/>
          <w:i/>
          <w:iCs/>
          <w:color w:val="000000"/>
        </w:rPr>
      </w:pPr>
      <w:r>
        <w:rPr>
          <w:rFonts w:ascii="Times New Roman" w:hAnsi="Times New Roman"/>
          <w:b/>
          <w:bCs/>
          <w:i/>
          <w:iCs/>
          <w:color w:val="000000"/>
          <w:sz w:val="24"/>
          <w:szCs w:val="24"/>
        </w:rPr>
        <w:t>El centro neuronal de la espiritualidad</w:t>
      </w:r>
    </w:p>
    <w:p>
      <w:pPr>
        <w:pStyle w:val="BodyText"/>
        <w:bidi w:val="0"/>
        <w:jc w:val="start"/>
        <w:rPr>
          <w:rFonts w:ascii="Times New Roman" w:hAnsi="Times New Roman"/>
        </w:rPr>
      </w:pPr>
      <w:r>
        <w:rPr/>
      </w:r>
    </w:p>
    <w:p>
      <w:pPr>
        <w:pStyle w:val="BodyText"/>
        <w:bidi w:val="0"/>
        <w:jc w:val="start"/>
        <w:rPr>
          <w:rFonts w:ascii="Times New Roman" w:hAnsi="Times New Roman"/>
        </w:rPr>
      </w:pPr>
      <w:r>
        <w:rPr/>
        <w:t>Los rituales constituyen formas habituales de expresión en el ser humano, caracterizadas por la repetición de actividades con el propósito de focalizar la atención en un objetivo concreto, dejando de lado cualquier estímulo que pueda interferir en este proceso (Burgos, 2020). Desde una perspectiva neurocientífica, estas prácticas tienen efectos medibles sobre la actividad cerebral, especialmente en regiones implicadas en el control emocional, el procesamiento simbólico y la regulación de la conducta (McNamara &amp; Grafman, 2024).</w:t>
      </w:r>
    </w:p>
    <w:p>
      <w:pPr>
        <w:pStyle w:val="BodyText"/>
        <w:bidi w:val="0"/>
        <w:jc w:val="start"/>
        <w:rPr>
          <w:rFonts w:ascii="Times New Roman" w:hAnsi="Times New Roman"/>
        </w:rPr>
      </w:pPr>
      <w:r>
        <w:rPr/>
        <w:t>Entendidos como expresiones de espiritualidad, los rituales facilitan la creación de hábitos de comportamiento que reducen el gasto energético y, en consecuencia, la necesidad de activar estados cognitivos superiores, lo cual genera una sensación de calma y tranquilidad. Estudios como los de Rosmarin et al. (2022) y Rim et al. (2019) han mostrado que los comportamientos ritualizados activan regiones como la corteza prefrontal medial, vinculada con el control sociocognitivo, y la corteza orbitofrontal, relacionada con la evaluación de estímulos sociales y emocionales. Estos mecanismos permiten automatizar secuencias predecibles, atribuir significado a las acciones y fomentar la eficacia conductual, ejerciendo así una función adaptativa en contextos de incertidumbre. La activación de estas áreas también se asocia con una mayor capacidad de introspección y regulación emocional (Yeung et al., 2025).</w:t>
      </w:r>
    </w:p>
    <w:p>
      <w:pPr>
        <w:pStyle w:val="BodyText"/>
        <w:bidi w:val="0"/>
        <w:jc w:val="start"/>
        <w:rPr>
          <w:rFonts w:ascii="Times New Roman" w:hAnsi="Times New Roman"/>
        </w:rPr>
      </w:pPr>
      <w:r>
        <w:rPr/>
        <w:t>Asimismo, se ha observado que la religiosidad puede modular la respuesta del sistema nervioso ante situaciones de amenaza. Haverkamp et al. (2025) identificaron una menor reactividad de la amígdala en personas con prácticas religiosas activas, lo que se asocia con una reducción de las respuestas defensivas y una mayor capacidad de regulación emocional. Esta menor reactividad también se vincula con un patrón funcional más estable del eje hipotálamo-hipofisario-adrenal (HPA), relacionado con una menor activación del sistema de alarma frente al estrés.</w:t>
      </w:r>
    </w:p>
    <w:p>
      <w:pPr>
        <w:pStyle w:val="BodyText"/>
        <w:bidi w:val="0"/>
        <w:jc w:val="start"/>
        <w:rPr>
          <w:rFonts w:ascii="Times New Roman" w:hAnsi="Times New Roman"/>
        </w:rPr>
      </w:pPr>
      <w:r>
        <w:rPr/>
        <w:t>El control cognitivo incluye la gestión de la emoción, que se relaciona con la actividad de la corteza orbitofrontal, región directamente involucrada en la modulación cognitiva de las respuestas afectivas. Por este motivo, la predisposición del individuo a prevenir de manera consciente el control motor y a ritualizar los procesos experienciales presenta un marcado componente emocional. Según Burgos (2020), este proceso permite la automatización de secuencias predecibles, el desarrollo de un sentido de propósito, la atribución de significado a las acciones y la consecución de una ejecución efectiva de la conducta.</w:t>
      </w:r>
    </w:p>
    <w:p>
      <w:pPr>
        <w:pStyle w:val="BodyText"/>
        <w:bidi w:val="0"/>
        <w:jc w:val="start"/>
        <w:rPr>
          <w:rFonts w:ascii="Times New Roman" w:hAnsi="Times New Roman"/>
        </w:rPr>
      </w:pPr>
      <w:r>
        <w:rPr/>
        <w:t>La ritualización de la vida cotidiana, por tanto, cumple una función adaptativa al vincular emoción y control cognitivo (Burgos, 2020). Además, la relación entre religiosidad y conciencia puede entenderse como un intento de regulación de rasgos de personalidad que no se gestionan de forma automática. Así, en personas con rasgos conservadores, la práctica religiosa se ha asociado con estados neuronales vinculados a una menor capacidad de control de funciones ejecutivas (Burgos, 2020). De forma complementaria, se ha observado que la religiosidad disminuye las reacciones defensivas ante amenazas externas, reduciendo la activación cortical frente a situaciones de alarma y favoreciendo un estado general de mayor calma (Haverkamp et al., 2025).</w:t>
      </w:r>
    </w:p>
    <w:p>
      <w:pPr>
        <w:pStyle w:val="BodyText"/>
        <w:bidi w:val="0"/>
        <w:jc w:val="start"/>
        <w:rPr>
          <w:rFonts w:ascii="Times New Roman" w:hAnsi="Times New Roman"/>
        </w:rPr>
      </w:pPr>
      <w:r>
        <w:rPr/>
        <w:t>Desde el punto de vista clínico, numerosas investigaciones han documentado el valor de la espiritualidad en intervenciones terapéuticas dirigidas a personas con depresión, ansiedad, adicciones o dolor crónico (Rosmarin et al., 2022; Yaden et al., 2021). Álvarez López (2022) destaca que la espiritualidad puede funcionar como un recurso de resiliencia y afrontamiento en contextos de sufrimiento, favoreciendo el bienestar psicológico. Estas experiencias espirituales se asocian con una reducción de la actividad en redes relacionadas con la autoconciencia excesiva, como la corteza prefrontal dorsolateral, y con un aumento en regiones implicadas en la afiliación y el sentido de comunidad, como la corteza cingulada y el núcleo caudado. El fortalecimiento de la red por defecto y de la red de saliencia apunta a un papel neurobiológico en la integración emocional y cognitiva del sentido de propósito vital (Calvetti et al., 2021).</w:t>
      </w:r>
    </w:p>
    <w:p>
      <w:pPr>
        <w:pStyle w:val="BodyText"/>
        <w:bidi w:val="0"/>
        <w:jc w:val="start"/>
        <w:rPr>
          <w:rFonts w:ascii="Times New Roman" w:hAnsi="Times New Roman"/>
        </w:rPr>
      </w:pPr>
      <w:r>
        <w:rPr/>
        <w:t>La oración y la meditación espiritual han sido comparadas con la construcción de vínculos interpersonales, ya que ambas activan el sistema de recompensa dopaminérgico. Estudios de resonancia magnética funcional (fMRI) han identificado una activación significativa del sistema nigroestriatal durante prácticas de oración contemplativa, lo que explicaría la sensación de conexión y recompensa subjetiva vinculada a estos estados (Wintering et al., 2020). Asimismo, se ha observado una activación sostenida del núcleo accumbens y de la ínsula anterior, regiones clave en la experiencia emocional y el placer subjetivo.</w:t>
      </w:r>
    </w:p>
    <w:p>
      <w:pPr>
        <w:pStyle w:val="BodyText"/>
        <w:bidi w:val="0"/>
        <w:jc w:val="start"/>
        <w:rPr>
          <w:rFonts w:ascii="Times New Roman" w:hAnsi="Times New Roman"/>
        </w:rPr>
      </w:pPr>
      <w:r>
        <w:rPr/>
        <w:t>Durante experiencias espirituales, también se activa la corteza parietal inferior, lo que se relaciona con una orientación hacia metas trascendentes. De igual modo, se han descrito cambios estructurales en la sustancia gris de regiones vinculadas con el aprendizaje, la memoria, la regulación emocional y la toma de perspectiva, como la corteza cingulada posterior, la unión temporoparietal y el cerebelo (Calderone et al., 2024). Estas modificaciones se han asociado con prácticas continuadas de meditación, oración o contemplación activa, y se consideran adaptaciones neuroplásticas de carácter beneficioso.</w:t>
      </w:r>
    </w:p>
    <w:p>
      <w:pPr>
        <w:pStyle w:val="BodyText"/>
        <w:bidi w:val="0"/>
        <w:jc w:val="start"/>
        <w:rPr>
          <w:rFonts w:ascii="Times New Roman" w:hAnsi="Times New Roman"/>
        </w:rPr>
      </w:pPr>
      <w:r>
        <w:rPr/>
        <w:t>Los estados de espiritualidad también comprometen de manera significativa al sistema límbico, en particular al lóbulo temporal medial, donde se localizan estructuras como la amígdala y el hipocampo. Este sistema integra estímulos internos y externos, dando lugar a experiencias intensamente cargadas en lo emocional, que pueden oscilar desde la introspección leve hasta estados de éxtasis profundo. McNamara y Grafman (2024) clasifican estas experiencias en un continuo que incluye fenómenos de despersonalización, conexión con el entorno, sentido de revelación y misticismo. Este gradiente se relaciona con una hiperconectividad transitoria entre regiones límbicas, prefrontales y parietales.</w:t>
      </w:r>
    </w:p>
    <w:p>
      <w:pPr>
        <w:pStyle w:val="BodyText"/>
        <w:bidi w:val="0"/>
        <w:jc w:val="start"/>
        <w:rPr>
          <w:rFonts w:ascii="Times New Roman" w:hAnsi="Times New Roman"/>
        </w:rPr>
      </w:pPr>
      <w:r>
        <w:rPr/>
        <w:t>El tálamo actúa como un nodo de integración sensorial que conecta el sistema límbico con la corteza frontal, permitiendo modular la percepción subjetiva de la experiencia espiritual. La corteza cingulada anterior dorsal izquierda participa en la conciencia emocional introspectiva, mientras que el núcleo caudado se ha vinculado con emociones positivas y de apego (Haverkamp et al., 2025). El hipocampo, además, interviene en la consolidación de estas experiencias en la memoria autobiográfica, reforzando su papel en la construcción del sentido personal y la narrativa vital.</w:t>
      </w:r>
    </w:p>
    <w:p>
      <w:pPr>
        <w:pStyle w:val="BodyText"/>
        <w:bidi w:val="0"/>
        <w:jc w:val="start"/>
        <w:rPr>
          <w:rFonts w:ascii="Times New Roman" w:hAnsi="Times New Roman"/>
        </w:rPr>
      </w:pPr>
      <w:r>
        <w:rPr/>
        <w:t>Otras áreas cerebrales relacionadas con la espiritualidad incluyen el lóbulo parietal superior, encargado de regular la percepción espacial del yo, y el inferior derecho, cuya activación puede producir experiencias de disolución del esquema corporal. Por su parte, el lóbulo parietal inferior izquierdo contribuye a diferenciar el yo del otro, aspecto especialmente relevante en estados de fusión espiritual o de empatía trascendente (Yaden et al., 2021). Este tipo de fenómenos también se han documentado en prácticas contemplativas avanzadas y en experiencias de oración mística.</w:t>
      </w:r>
    </w:p>
    <w:p>
      <w:pPr>
        <w:pStyle w:val="BodyText"/>
        <w:bidi w:val="0"/>
        <w:jc w:val="start"/>
        <w:rPr>
          <w:rFonts w:ascii="Times New Roman" w:hAnsi="Times New Roman"/>
        </w:rPr>
      </w:pPr>
      <w:r>
        <w:rPr/>
        <w:t>Durante los estados espirituales también se modula el sistema nervioso autónomo: el sistema simpático puede activarse en experiencias de carácter extático, mientras que el sistema parasimpático predomina en estados de recogimiento y contemplación (Lopes-Martins et al., 2025). Esta dinámica autonómica contribuye a la regulación del estado fisiológico global, favoreciendo tanto la activación como la recuperación emocional.</w:t>
      </w:r>
    </w:p>
    <w:p>
      <w:pPr>
        <w:pStyle w:val="BodyText"/>
        <w:bidi w:val="0"/>
        <w:jc w:val="start"/>
        <w:rPr>
          <w:rFonts w:ascii="Times New Roman" w:hAnsi="Times New Roman"/>
        </w:rPr>
      </w:pPr>
      <w:r>
        <w:rPr/>
        <w:t>Las prácticas de meditación se asocian con un incremento de la actividad en la corteza prefrontal, responsable de las funciones ejecutivas, lo que se traduce en una disminución de los niveles de ansiedad y en un aumento de la sensación de bienestar. De forma paralela, la experiencia espiritual incrementa la activación de la corteza parietal inferior, favoreciendo la predisposición hacia actividades con un elevado componente trascendental. Asimismo, se han documentado cambios en la sustancia gris de diversas regiones cerebrales vinculadas al aprendizaje y la memoria, la regulación emocional, el autoconcepto y la toma de perspectiva. Entre estas áreas destacan la corteza cingulada posterior, la unión temporoparietal y el cerebelo (Burgos, 2020).</w:t>
      </w:r>
    </w:p>
    <w:p>
      <w:pPr>
        <w:pStyle w:val="BodyText"/>
        <w:bidi w:val="0"/>
        <w:jc w:val="start"/>
        <w:rPr>
          <w:rFonts w:ascii="Times New Roman" w:hAnsi="Times New Roman"/>
        </w:rPr>
      </w:pPr>
      <w:r>
        <w:rPr/>
        <w:t>El incremento de la actividad frontal durante experiencias espirituales pone de relieve que algunos procesos relacionados con la activación de la corteza frontal podrían vincularse con la prevención y el tratamiento de trastornos mentales y físicos. Las modificaciones neuronales derivadas de la práctica espiritual pueden actuar como factores protectores frente a la psicopatología, ya que favorecen una mayor capacidad de introspección, una mejor gestión del estrés y un mayor control cortical, reduciendo así la probabilidad de aparición de alteraciones emocionales o cognitivas.</w:t>
      </w:r>
    </w:p>
    <w:p>
      <w:pPr>
        <w:pStyle w:val="BodyText"/>
        <w:bidi w:val="0"/>
        <w:jc w:val="start"/>
        <w:rPr>
          <w:rFonts w:ascii="Times New Roman" w:hAnsi="Times New Roman"/>
        </w:rPr>
      </w:pPr>
      <w:r>
        <w:rPr/>
        <w:t>Las experiencias espirituales y religiosas también se han vinculado al lóbulo temporal, considerado por algunos autores como la sede principal de estas vivencias. En esta región se localiza gran parte de la intensidad emocional y la generación de experiencias sensoriales, dado que alberga estructuras del sistema límbico, núcleo de la emoción y la memoria, como la amígdala y el hipocampo. Este sistema integra los estímulos externos con los internos, conformando un circuito neuronal que modula la intensidad de la experiencia vivida. En este sentido, Tamayo y Zapata (2015) describen un continuo de experiencias espirituales que abarca desde estados despersonalizados hasta percepciones de elevada importancia, sensaciones de conexión con los elementos y vivencias de éxtasis profundo.</w:t>
      </w:r>
    </w:p>
    <w:p>
      <w:pPr>
        <w:pStyle w:val="BodyText"/>
        <w:bidi w:val="0"/>
        <w:jc w:val="start"/>
        <w:rPr>
          <w:rFonts w:ascii="Times New Roman" w:hAnsi="Times New Roman"/>
        </w:rPr>
      </w:pPr>
      <w:r>
        <w:rPr/>
        <w:t>Siguiendo la propuesta de Tamayo y Zapata (2015), diversas estructuras cerebrales cumplen un papel clave en la vivencia de la espiritualidad. El tálamo, por ejemplo, constituye un centro de integración y relevo de información entre múltiples regiones cerebrales, especialmente en conexión con los lóbulos frontales. Esta función le permite gestionar el paso de información sensorial hacia las áreas corticales de procesamiento, contribuyendo así a la percepción de la realidad. Asimismo, participa en la regulación del sistema nervioso autónomo y en la modulación hormonal, al tiempo que mantiene estrechas conexiones con el sistema límbico. Gracias a este circuito, las emociones generadas en el sistema límbico pueden influir sobre el hipotálamo y sobre el sistema nervioso autónomo, modulando la respuesta fisiológica durante experiencias espirituales.</w:t>
      </w:r>
    </w:p>
    <w:p>
      <w:pPr>
        <w:pStyle w:val="BodyText"/>
        <w:bidi w:val="0"/>
        <w:jc w:val="start"/>
        <w:rPr>
          <w:rFonts w:ascii="Times New Roman" w:hAnsi="Times New Roman"/>
        </w:rPr>
      </w:pPr>
      <w:r>
        <w:rPr/>
        <w:t>La corteza cingulada anterior dorsal izquierda se ha relacionado con la capacidad de conciencia emocional introspectiva que emerge en el transcurso de experiencias espirituales profundas. Por su parte, el núcleo caudado interviene en la codificación de experiencias emocionales positivas como la felicidad, el amor romántico y el apego maternal. En este sentido, Mitterschiffthaler et al. (2007), a través de estudios de resonancia magnética funcional con inducción musical, observaron que los estados de felicidad se acompañaban de una activación significativa de esta estructura, lo que refuerza su papel dentro del circuito de recompensa y en la vivencia de experiencias placenteras.</w:t>
      </w:r>
    </w:p>
    <w:p>
      <w:pPr>
        <w:pStyle w:val="BodyText"/>
        <w:bidi w:val="0"/>
        <w:jc w:val="start"/>
        <w:rPr>
          <w:rFonts w:ascii="Times New Roman" w:hAnsi="Times New Roman"/>
        </w:rPr>
      </w:pPr>
      <w:r>
        <w:rPr/>
        <w:t>La corteza prefrontal medial, como se mencionó en apartados anteriores, se vincula con la capacidad de comprensión metacognitiva de los estados emocionales experimentados. A esta región llega información sensorial procedente tanto del cuerpo como del entorno a través de la corteza orbitofrontal, que a su vez mantiene conexiones estrechas con estructuras del sistema límbico como la amígdala, el estriado ventral, el hipotálamo, la materia gris periacueductal del mesencéfalo y distintos núcleos del tronco cerebral. Estas interacciones permiten integrar la experiencia sensorial, emocional y cognitiva, constituyendo una base neurobiológica para la vivencia espiritual.</w:t>
      </w:r>
    </w:p>
    <w:p>
      <w:pPr>
        <w:pStyle w:val="BodyText"/>
        <w:bidi w:val="0"/>
        <w:jc w:val="start"/>
        <w:rPr>
          <w:rFonts w:ascii="Times New Roman" w:hAnsi="Times New Roman"/>
        </w:rPr>
      </w:pPr>
      <w:r>
        <w:rPr/>
        <w:t>Desde una perspectiva neuroquímica, diversos neurotransmisores se han vinculado con experiencias de espiritualidad, y se ha planteado incluso la existencia de interacciones específicas entre distintos sistemas neuroquímicos. La serotonina y la dopamina se han asociado a sensaciones de euforia espiritual y de gozo subjetivo. Se ha sugerido que la capacidad de creer en lo espiritual podría depender de la cantidad de dopamina en los lóbulos frontales: niveles bajos tenderían a generar escepticismo, mientras que niveles elevados se relacionarían con una inclinación hacia creencias paranormales (Newberg &amp; Waldman, 2009).</w:t>
      </w:r>
    </w:p>
    <w:p>
      <w:pPr>
        <w:pStyle w:val="BodyText"/>
        <w:bidi w:val="0"/>
        <w:jc w:val="start"/>
        <w:rPr>
          <w:rFonts w:ascii="Times New Roman" w:hAnsi="Times New Roman"/>
        </w:rPr>
      </w:pPr>
      <w:r>
        <w:rPr/>
        <w:t>La acetilcolina mejora la atención en los lóbulos frontales y la orientación en las regiones parietales. Revisiones como la de Klinkenberg et al. (2011) señalan que este neurotransmisor modula la eficiencia de las redes frontoparietales implicadas en la memoria de trabajo y en la función atencional, facilitando el procesamiento de estímulos relevantes. En contraste, el bloqueo colinérgico con escopolamina reduce la activación en estas áreas, lo que evidencia el rol esencial de la ACh endógena en la atención consciente.</w:t>
      </w:r>
    </w:p>
    <w:p>
      <w:pPr>
        <w:pStyle w:val="BodyText"/>
        <w:bidi w:val="0"/>
        <w:jc w:val="start"/>
        <w:rPr>
          <w:rFonts w:ascii="Times New Roman" w:hAnsi="Times New Roman"/>
        </w:rPr>
      </w:pPr>
      <w:r>
        <w:rPr/>
        <w:t>La noradrenalina, liberada principalmente por el locus coeruleus, regula los niveles de vigilancia y activación. Su reducción favorece estados de calma y relajación, mientras que su incremento se asocia con respuestas de alerta y orientación atencional (Aston-Jones &amp; Waterhouse, 2016). El glutamato, por su parte, estimula el hipotálamo para la liberación de betaendorfinas, vinculadas con analgesia y euforia.</w:t>
      </w:r>
    </w:p>
    <w:p>
      <w:pPr>
        <w:pStyle w:val="BodyText"/>
        <w:bidi w:val="0"/>
        <w:jc w:val="start"/>
        <w:rPr>
          <w:rFonts w:ascii="Times New Roman" w:hAnsi="Times New Roman"/>
        </w:rPr>
      </w:pPr>
      <w:r>
        <w:rPr/>
        <w:t>El GABA cumple una función inhibitoria que favorece la introspección profunda, además de contribuir a la disminución de la percepción dolorosa (Evangelista et al., 2016). La melatonina, conocida principalmente como la “hormona del sueño”, regula el ritmo circadiano más que inducir directamente el sueño. Su acción inhibe las neuronas serotoninérgicas de la formación reticular, vinculadas al estado de vigilia, lo que prepara al organismo para el descanso, además de reducir la sensibilidad al dolor y facilitar estados de introspección (Xavier et al., 2019).</w:t>
      </w:r>
    </w:p>
    <w:p>
      <w:pPr>
        <w:pStyle w:val="BodyText"/>
        <w:bidi w:val="0"/>
        <w:jc w:val="start"/>
        <w:rPr>
          <w:rFonts w:ascii="Times New Roman" w:hAnsi="Times New Roman"/>
        </w:rPr>
      </w:pPr>
      <w:r>
        <w:rPr/>
        <w:t>Las enzimas pineales podrían estar implicadas en la síntesis de compuestos como la 5-MeO-DMT, cuya presencia se ha documentado en tejidos humanos y que se ha vinculado con estados alterados de conciencia semejantes a los descritos en experiencias místicas. La dimetiltriptamina (DMT) es un compuesto psicodélico endógeno que se ha sugerido como sintetizado en la glándula pineal, particularmente durante estados como el sueño o en experiencias cercanas a la muerte. Este compuesto se ha asociado con modificaciones profundas de la conciencia, que permiten inmersiones en fenómenos trascendentes y místicos. Investigaciones recientes han detectado incrementos significativos de DMT en el cerebro de mamíferos en situaciones críticas como el paro cardíaco, lo que sugiere su posible papel en la generación de percepciones intensas en contextos extremos (Bellec, 2024). Aunque su papel funcional endógeno en humanos aún no está plenamente demostrado, algunos autores plantean una posible implicación de la DMT en la modulación neuroquímica de estados espirituales y trascendentes (Mohandas, 2008).</w:t>
      </w:r>
    </w:p>
    <w:p>
      <w:pPr>
        <w:pStyle w:val="BodyText"/>
        <w:bidi w:val="0"/>
        <w:jc w:val="start"/>
        <w:rPr>
          <w:rFonts w:ascii="Times New Roman" w:hAnsi="Times New Roman"/>
        </w:rPr>
      </w:pPr>
      <w:r>
        <w:rPr/>
        <w:t>En conjunto, las prácticas espirituales estructuradas parecen modular tanto redes neuronales específicas como sistemas neuroquímicos clave, facilitando experiencias transformadoras que podrían tener beneficios relevantes para la salud mental, la cohesión social y el sentido vital de la persona.</w:t>
      </w:r>
    </w:p>
    <w:p>
      <w:pPr>
        <w:pStyle w:val="normal1"/>
        <w:keepNext w:val="false"/>
        <w:keepLines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1"/>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1"/>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Discusión</w:t>
      </w:r>
    </w:p>
    <w:p>
      <w:pPr>
        <w:pStyle w:val="BodyText"/>
        <w:pageBreakBefore w:val="false"/>
        <w:bidi w:val="0"/>
        <w:spacing w:lineRule="auto" w:line="360" w:before="0" w:after="0"/>
        <w:ind w:hanging="0"/>
        <w:jc w:val="start"/>
        <w:rPr>
          <w:rFonts w:ascii="Times New Roman" w:hAnsi="Times New Roman" w:eastAsia="Times New Roman" w:cs="Times New Roman"/>
          <w:b w:val="false"/>
          <w:bCs w:val="false"/>
          <w:kern w:val="0"/>
          <w:sz w:val="24"/>
          <w:szCs w:val="24"/>
          <w:lang w:eastAsia="es-ES"/>
          <w14:ligatures w14:val="none"/>
        </w:rPr>
      </w:pPr>
      <w:r>
        <w:rPr>
          <w:rFonts w:eastAsia="Times New Roman" w:cs="Times New Roman"/>
          <w:b w:val="false"/>
          <w:bCs w:val="false"/>
          <w:kern w:val="0"/>
          <w:sz w:val="24"/>
          <w:szCs w:val="24"/>
          <w:lang w:eastAsia="es-ES"/>
          <w14:ligatures w14:val="none"/>
        </w:rPr>
      </w:r>
    </w:p>
    <w:p>
      <w:pPr>
        <w:pStyle w:val="BodyText"/>
        <w:bidi w:val="0"/>
        <w:spacing w:lineRule="auto" w:line="360" w:before="0" w:after="0"/>
        <w:ind w:hanging="0"/>
        <w:jc w:val="start"/>
        <w:rPr>
          <w:rFonts w:ascii="Times New Roman" w:hAnsi="Times New Roman" w:eastAsia="Times New Roman" w:cs="Times New Roman"/>
          <w:b w:val="false"/>
          <w:bCs w:val="false"/>
          <w:kern w:val="0"/>
          <w:sz w:val="24"/>
          <w:szCs w:val="24"/>
          <w:lang w:eastAsia="es-ES"/>
          <w14:ligatures w14:val="none"/>
        </w:rPr>
      </w:pPr>
      <w:r>
        <w:rPr>
          <w:rFonts w:eastAsia="Times New Roman" w:cs="Times New Roman"/>
          <w:b w:val="false"/>
          <w:bCs w:val="false"/>
          <w:kern w:val="0"/>
          <w:sz w:val="24"/>
          <w:szCs w:val="24"/>
          <w:lang w:eastAsia="es-ES"/>
          <w14:ligatures w14:val="none"/>
        </w:rPr>
        <w:tab/>
        <w:t xml:space="preserve">La revisión de la literatura muestra que la espiritualidad y la religiosidad poseen correlatos neurobiológicos identificables. Las investigaciones de neuroimagen señalan la participación de estructuras distribuidas, como la corteza prefrontal medial y dorsolateral, el precúneo, el giro cingulado anterior, la ínsula y el hipocampo, todas ellas integradas en redes como la red por defecto. Estos hallazgos sugieren que las experiencias espirituales se apoyan en mecanismos relacionados con la autorreferencia, la memoria autobiográfica, la regulación emocional y la elaboración de sentido (Calderone et al., 2024; Rosmarin et al., 2022b; Rim et al., 2019). De este modo, la espiritualidad puede considerarse un fenómeno complejo que no se restringe a una única región cerebral, sino que surge de la interacción dinámica de múltiples sistemas. </w:t>
      </w:r>
    </w:p>
    <w:p>
      <w:pPr>
        <w:pStyle w:val="BodyText"/>
        <w:bidi w:val="0"/>
        <w:spacing w:lineRule="auto" w:line="360" w:before="0" w:after="0"/>
        <w:jc w:val="start"/>
        <w:rPr/>
      </w:pPr>
      <w:r>
        <w:rPr>
          <w:rFonts w:eastAsia="Times New Roman" w:cs="Times New Roman"/>
          <w:b w:val="false"/>
          <w:bCs w:val="false"/>
          <w:kern w:val="0"/>
          <w:lang w:eastAsia="es-ES"/>
          <w14:ligatures w14:val="none"/>
        </w:rPr>
        <w:t xml:space="preserve">En paralelo, los estudios neuroquímicos y moleculares refuerzan esta perspectiva al identificar el papel de neurotransmisores como la serotonina, la dopamina, la oxitocina, el GABA y la melatonina. La serotonina aparece vinculada a la modulación del estado de ánimo y a la estabilidad emocional, la dopamina a la motivación y al sistema de recompensa, y la oxitocina a experiencias de apego y conexión interpersonal en contextos de oración y meditación (Haverkamp et al., 2025; Mohandas, 2008). Asimismo, investigaciones recientes sugieren que las prácticas espirituales podrían modular la expresión génica y los procesos epigenéticos. Chaix et al. (2017) observaron que los meditadores de largo plazo presentan una edad epigenética inferior a la cronológica, mientras que Kaliman et al. (2014) encontraron que un solo día de práctica intensiva de mindfulness puede reducir la expresión de genes proinflamatorios. Estos hallazgos sugieren que la espiritualidad no solo tiene un correlato funcional en la actividad cerebral, sino que también puede inducir cambios estructurales y moleculares de carácter adaptativo. </w:t>
      </w:r>
    </w:p>
    <w:p>
      <w:pPr>
        <w:pStyle w:val="BodyText"/>
        <w:bidi w:val="0"/>
        <w:spacing w:lineRule="auto" w:line="360" w:before="0" w:after="0"/>
        <w:jc w:val="start"/>
        <w:rPr/>
      </w:pPr>
      <w:r>
        <w:rPr>
          <w:rFonts w:eastAsia="Times New Roman" w:cs="Times New Roman"/>
          <w:b w:val="false"/>
          <w:bCs w:val="false"/>
          <w:kern w:val="0"/>
          <w:lang w:eastAsia="es-ES"/>
          <w14:ligatures w14:val="none"/>
        </w:rPr>
        <w:t>Desde una perspectiva clínica, la evidencia señala que la espiritualidad puede actuar como un factor protector ante diversas condiciones. Estudios recientes muestran beneficios en depresión, ansiedad, adicciones y dolor crónico, tanto por la regulación de los sistemas de estrés y recompensa como por la construcción de narrativas de sentido que refuerzan la resiliencia (Rosmarin et al., 2022a; Lopes-Martins et al., 2025; Yaden et al., 2021). Estas prácticas favorecen un mayor equilibrio emocional, una mejor gestión del estrés y un sentimiento de conexión interpersonal que repercute positivamente en la salud mental. En este sentido, los datos coinciden en que las prácticas religiosas o espirituales, además de su relevancia cultural y simbólica, poseen implicaciones terapéuticas observables en parámetros neurobiológicos.</w:t>
      </w:r>
    </w:p>
    <w:p>
      <w:pPr>
        <w:pStyle w:val="BodyText"/>
        <w:bidi w:val="0"/>
        <w:spacing w:lineRule="auto" w:line="360" w:before="0" w:after="0"/>
        <w:jc w:val="start"/>
        <w:rPr/>
      </w:pPr>
      <w:r>
        <w:rPr>
          <w:rFonts w:eastAsia="Times New Roman" w:cs="Times New Roman"/>
          <w:b w:val="false"/>
          <w:bCs w:val="false"/>
          <w:kern w:val="0"/>
          <w:lang w:eastAsia="es-ES"/>
          <w14:ligatures w14:val="none"/>
        </w:rPr>
        <w:t>De manera complementaria, algunos autores destacan la dimensión evolutiva de la espiritualidad, planteando que estas experiencias pudieron tener un valor adaptativo en el desarrollo humano. Al favorecer la cohesión grupal, la planificación a largo plazo y la comunicación simbólica, la espiritualidad habría contribuido al fortalecimiento de redes cerebrales de alta integración (Mohandas, 2008; Yaden et al., 2021). Así, la espiritualidad no se entendería como un subproducto, sino como una capacidad compleja con implicaciones biológicas, psicológicas y sociales.</w:t>
      </w:r>
    </w:p>
    <w:p>
      <w:pPr>
        <w:pStyle w:val="BodyText"/>
        <w:bidi w:val="0"/>
        <w:spacing w:lineRule="auto" w:line="360" w:before="0" w:after="0"/>
        <w:jc w:val="start"/>
        <w:rPr/>
      </w:pPr>
      <w:r>
        <w:rPr>
          <w:rFonts w:eastAsia="Times New Roman" w:cs="Times New Roman"/>
          <w:b w:val="false"/>
          <w:bCs w:val="false"/>
          <w:kern w:val="0"/>
          <w:lang w:eastAsia="es-ES"/>
          <w14:ligatures w14:val="none"/>
        </w:rPr>
        <w:t>Además de sus efectos neurobiológicos y clínicos, la espiritualidad se configura como una dimensión fundamental para la construcción del sentido vital. En contextos de sufrimiento, enfermedad o pérdida, las prácticas espirituales y religiosas permiten elaborar narrativas que confieren coherencia a la experiencia, favoreciendo la resiliencia y el afrontamiento. Esta capacidad narrativa ha sido vinculada a la activación de redes cerebrales como la corteza prefrontal medial y la corteza cingulada anterior, que median en la metacognición y la autorregulación emocional. En este sentido, la espiritualidad no solo aporta bienestar psicológico individual, sino que también fortalece la cohesión social al compartir creencias, rituales y prácticas colectivas que refuerzan los vínculos comunitarios.</w:t>
      </w:r>
    </w:p>
    <w:p>
      <w:pPr>
        <w:pStyle w:val="BodyText"/>
        <w:bidi w:val="0"/>
        <w:spacing w:lineRule="auto" w:line="360" w:before="0" w:after="0"/>
        <w:jc w:val="start"/>
        <w:rPr/>
      </w:pPr>
      <w:r>
        <w:rPr>
          <w:rFonts w:eastAsia="Times New Roman" w:cs="Times New Roman"/>
          <w:b w:val="false"/>
          <w:bCs w:val="false"/>
          <w:kern w:val="0"/>
          <w:lang w:eastAsia="es-ES"/>
          <w14:ligatures w14:val="none"/>
        </w:rPr>
        <w:t>El análisis de los procesos de ritualización, por ejemplo, pone de relieve que las prácticas repetitivas no solo reducen la incertidumbre y el gasto energético, sino que también generan seguridad afectiva y un sentido de pertenencia. Estas dinámicas se reflejan en la activación de regiones como la corteza orbitofrontal y el núcleo caudado, que integran estímulos emocionales y sociales, reforzando la motivación y la adherencia a prácticas espirituales (Yeung et al., 2025; Haverkamp et al., 2025). La repetición ritual también se asocia con procesos de neuroplasticidad que favorecen el aprendizaje y la consolidación de hábitos, lo que puede explicar por qué las prácticas espirituales sostenidas en el tiempo tienen efectos más duraderos en la regulación emocional y en la salud mental.</w:t>
      </w:r>
    </w:p>
    <w:p>
      <w:pPr>
        <w:pStyle w:val="BodyText"/>
        <w:bidi w:val="0"/>
        <w:spacing w:lineRule="auto" w:line="360" w:before="0" w:after="0"/>
        <w:jc w:val="start"/>
        <w:rPr/>
      </w:pPr>
      <w:r>
        <w:rPr>
          <w:rFonts w:eastAsia="Times New Roman" w:cs="Times New Roman"/>
          <w:b w:val="false"/>
          <w:bCs w:val="false"/>
          <w:kern w:val="0"/>
          <w:lang w:eastAsia="es-ES"/>
          <w14:ligatures w14:val="none"/>
        </w:rPr>
        <w:t>Otro aspecto relevante es la relación entre espiritualidad y cuerpo. Las investigaciones muestran que las prácticas espirituales no se limitan a fenómenos cognitivos, sino que también implican respuestas fisiológicas medibles, como la activación del sistema parasimpático durante la meditación o la oración contemplativa. Esta modulación autonómica se traduce en descensos del ritmo cardíaco, aumento del tono vagal y una sensación subjetiva de calma y seguridad (Lopes-Martins et al., 2025). Tales hallazgos subrayan la dimensión encarnada de la espiritualidad, que integra lo biológico, lo psicológico y lo social en una experiencia unitaria.</w:t>
      </w:r>
    </w:p>
    <w:p>
      <w:pPr>
        <w:pStyle w:val="BodyText"/>
        <w:bidi w:val="0"/>
        <w:spacing w:lineRule="auto" w:line="360" w:before="0" w:after="0"/>
        <w:jc w:val="start"/>
        <w:rPr/>
      </w:pPr>
      <w:r>
        <w:rPr>
          <w:rFonts w:eastAsia="Times New Roman" w:cs="Times New Roman"/>
          <w:b w:val="false"/>
          <w:bCs w:val="false"/>
          <w:kern w:val="0"/>
          <w:lang w:eastAsia="es-ES"/>
          <w14:ligatures w14:val="none"/>
        </w:rPr>
        <w:t>Asimismo, la espiritualidad se vincula con transformaciones más profundas de la identidad personal. La activación del lóbulo parietal inferior derecho durante experiencias religiosas intensas, asociada a la disolución del esquema corporal, sugiere que la espiritualidad permite trascender los límites habituales de la autopercepción. Estos fenómenos, documentados en estados de oración mística y meditación profunda, abren interrogantes sobre la relación entre cerebro y conciencia, invitando a considerar la espiritualidad como un ámbito privilegiado para explorar la naturaleza de la experiencia subjetiva.</w:t>
      </w:r>
    </w:p>
    <w:p>
      <w:pPr>
        <w:pStyle w:val="BodyText"/>
        <w:bidi w:val="0"/>
        <w:spacing w:lineRule="auto" w:line="360" w:before="0" w:after="0"/>
        <w:jc w:val="start"/>
        <w:rPr/>
      </w:pPr>
      <w:r>
        <w:rPr>
          <w:rFonts w:eastAsia="Times New Roman" w:cs="Times New Roman"/>
          <w:b w:val="false"/>
          <w:bCs w:val="false"/>
          <w:kern w:val="0"/>
          <w:lang w:eastAsia="es-ES"/>
          <w14:ligatures w14:val="none"/>
        </w:rPr>
        <w:t>La literatura revisada permite concluir que la espiritualidad y la religiosidad constituyen fenómenos fundamentales de la experiencia humana que involucran múltiples niveles de organización: cerebral, neuroquímico, epigenético, psicológico y social. Su estudio desde la neurociencia ofrece una vía para comprender mejor cómo el ser humano construye sentido, regula sus emociones y se conecta con lo trascendente. A la luz de la evidencia actual, puede afirmarse que la espiritualidad no solo refleja una vivencia personal o cultural, sino también una dimensión con correlatos objetivos en el cerebro y en el organismo. Esta convergencia de datos subraya la necesidad de considerar la espiritualidad en la comprensión integral de la mente y en la promoción de la salud mental y el bienestar.</w:t>
      </w:r>
    </w:p>
    <w:p>
      <w:pPr>
        <w:pStyle w:val="Normal"/>
        <w:bidi w:val="0"/>
        <w:spacing w:lineRule="auto" w:line="360" w:before="0" w:after="0"/>
        <w:jc w:val="start"/>
        <w:rPr>
          <w:rFonts w:ascii="Times New Roman" w:hAnsi="Times New Roman" w:eastAsia="Times New Roman" w:cs="Times New Roman"/>
          <w:kern w:val="0"/>
          <w:lang w:eastAsia="es-ES"/>
          <w14:ligatures w14:val="none"/>
        </w:rPr>
      </w:pPr>
      <w:r>
        <w:rPr>
          <w:rFonts w:eastAsia="Times New Roman" w:cs="Times New Roman"/>
          <w:kern w:val="0"/>
          <w:lang w:eastAsia="es-ES"/>
          <w14:ligatures w14:val="none"/>
        </w:rPr>
      </w:r>
      <w:r>
        <w:br w:type="page"/>
      </w:r>
    </w:p>
    <w:p>
      <w:pPr>
        <w:pStyle w:val="normal1"/>
        <w:keepNext w:val="false"/>
        <w:keepLines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Referencias</w:t>
      </w:r>
    </w:p>
    <w:p>
      <w:pPr>
        <w:pStyle w:val="normal1"/>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
    </w:p>
    <w:p>
      <w:pPr>
        <w:pStyle w:val="BodyText"/>
        <w:bidi w:val="0"/>
        <w:spacing w:lineRule="auto" w:line="276"/>
        <w:jc w:val="start"/>
        <w:rPr>
          <w:rFonts w:ascii="Times New Roman" w:hAnsi="Times New Roman"/>
        </w:rPr>
      </w:pPr>
      <w:r>
        <w:rPr/>
        <w:t xml:space="preserve">Anderson, J. W. (2017). The God gene hypothesis: Implications for spiritual formation. Journal of Psychology and Theology, 45(2), 98–111. </w:t>
      </w:r>
      <w:r>
        <w:rPr>
          <w:u w:val="single"/>
        </w:rPr>
        <w:t>https://doi.org/10.1177/009164711704500203</w:t>
      </w:r>
    </w:p>
    <w:p>
      <w:pPr>
        <w:pStyle w:val="BodyText"/>
        <w:bidi w:val="0"/>
        <w:spacing w:lineRule="auto" w:line="276"/>
        <w:jc w:val="start"/>
        <w:rPr>
          <w:rFonts w:ascii="Times New Roman" w:hAnsi="Times New Roman"/>
        </w:rPr>
      </w:pPr>
      <w:r>
        <w:rPr/>
        <w:t xml:space="preserve">"Aston-Jones, G., &amp; Waterhouse, B. (2016). Locus coeruleus: From global projection system to adaptive regulation of behavior. Brain Research, 1645, 75–78. </w:t>
      </w:r>
      <w:r>
        <w:rPr>
          <w:u w:val="single"/>
        </w:rPr>
        <w:t>https://doi.org/10.1016/j.brainres.2016.01.002</w:t>
      </w:r>
    </w:p>
    <w:p>
      <w:pPr>
        <w:pStyle w:val="BodyText"/>
        <w:bidi w:val="0"/>
        <w:spacing w:lineRule="auto" w:line="276"/>
        <w:jc w:val="start"/>
        <w:rPr>
          <w:rFonts w:ascii="Times New Roman" w:hAnsi="Times New Roman"/>
        </w:rPr>
      </w:pPr>
      <w:r>
        <w:rPr/>
        <w:t>Álvarez-López, M. J., Conklin, Q. A., Cosín-Tomás, M., Shields, G. S., King, B. G., Zanesco, A. P., Kaliman, P., &amp; Saron, C. D. (2022). Changes in the expression of inflammatory and epigenetic-modulatory genes after an intensive meditation retreat. Comprehensive Psychoneuroendocrinology, 11, 100152.</w:t>
      </w:r>
      <w:r>
        <w:rPr>
          <w:u w:val="single"/>
        </w:rPr>
        <w:t xml:space="preserve"> https://doi.org/10.1016/j.cpnec.2022.100152</w:t>
      </w:r>
    </w:p>
    <w:p>
      <w:pPr>
        <w:pStyle w:val="BodyText"/>
        <w:bidi w:val="0"/>
        <w:spacing w:lineRule="auto" w:line="276"/>
        <w:jc w:val="start"/>
        <w:rPr>
          <w:rFonts w:ascii="Times New Roman" w:hAnsi="Times New Roman"/>
        </w:rPr>
      </w:pPr>
      <w:r>
        <w:rPr/>
        <w:t>Bellec, Y. B. (2024). The pineal gland: A global review of its functions and its relationship with spiritual practices.</w:t>
      </w:r>
    </w:p>
    <w:p>
      <w:pPr>
        <w:pStyle w:val="BodyText"/>
        <w:bidi w:val="0"/>
        <w:spacing w:lineRule="auto" w:line="276"/>
        <w:jc w:val="start"/>
        <w:rPr>
          <w:rFonts w:ascii="Times New Roman" w:hAnsi="Times New Roman"/>
        </w:rPr>
      </w:pPr>
      <w:r>
        <w:rPr/>
        <w:t>Burgos, J. (2020). Religión y neurociencia: Perspectivas contemporáneas. Editorial académica.</w:t>
      </w:r>
    </w:p>
    <w:p>
      <w:pPr>
        <w:pStyle w:val="BodyText"/>
        <w:bidi w:val="0"/>
        <w:spacing w:lineRule="auto" w:line="276"/>
        <w:jc w:val="start"/>
        <w:rPr>
          <w:rFonts w:ascii="Times New Roman" w:hAnsi="Times New Roman"/>
        </w:rPr>
      </w:pPr>
      <w:r>
        <w:rPr/>
        <w:t xml:space="preserve">Buric, I., Farias, M., Jong, J., Mee, C., &amp; Brazil, I. A. (2017). What is the molecular signature of mind–body interventions? A systematic review of gene expression changes induced by meditation and related practices. Frontiers in Immunology, 8, 670. </w:t>
      </w:r>
      <w:r>
        <w:rPr>
          <w:u w:val="single"/>
        </w:rPr>
        <w:t>https://doi.org/10.3389/fimmu.2017.00670</w:t>
      </w:r>
    </w:p>
    <w:p>
      <w:pPr>
        <w:pStyle w:val="BodyText"/>
        <w:bidi w:val="0"/>
        <w:spacing w:lineRule="auto" w:line="276"/>
        <w:jc w:val="start"/>
        <w:rPr>
          <w:rFonts w:ascii="Times New Roman" w:hAnsi="Times New Roman"/>
        </w:rPr>
      </w:pPr>
      <w:r>
        <w:rPr/>
        <w:t>Calvetti, D., Johnson, B., Pascarella, A., Pitolli, F., Somersalo, E., &amp; Vantaggi, B. (2021). Mining the mind: Linear discriminant analysis of MEG source reconstruction time series supports dynamic changes in deep brain regions during meditation sessions. arXiv. https://arxiv.org/abs/2101.12559</w:t>
      </w:r>
    </w:p>
    <w:p>
      <w:pPr>
        <w:pStyle w:val="BodyText"/>
        <w:bidi w:val="0"/>
        <w:spacing w:lineRule="auto" w:line="276"/>
        <w:jc w:val="start"/>
        <w:rPr>
          <w:rFonts w:ascii="Times New Roman" w:hAnsi="Times New Roman"/>
        </w:rPr>
      </w:pPr>
      <w:r>
        <w:rPr/>
        <w:t>Chaix, R., Álvarez-López, M. J., Fagny, M., Lemee, L., Regnault, B., Davidson, R. J., Lutz, A., &amp; Kaliman, P. (2017). Epigenetic clock analysis in long-term meditators. Psychoneuroendocrinology, 85, 210–214. https://doi.org/10.1016/j.psyneuen.2017.08.016</w:t>
      </w:r>
    </w:p>
    <w:p>
      <w:pPr>
        <w:pStyle w:val="BodyText"/>
        <w:bidi w:val="0"/>
        <w:spacing w:lineRule="auto" w:line="276"/>
        <w:jc w:val="start"/>
        <w:rPr>
          <w:rFonts w:ascii="Times New Roman" w:hAnsi="Times New Roman"/>
        </w:rPr>
      </w:pPr>
      <w:r>
        <w:rPr/>
        <w:t>Evangelista, C. B., Lopes, M. E. L., Costa, S. F. G., Batista, P. S. S., Batista, J. B. V., &amp; Oliveira, A. M. M. (2016). Cuidados paliativos e espiritualidade: Revisão integrativa da literatura. Revista Brasileira de Enfermagem, 69(3), 591–601.</w:t>
      </w:r>
      <w:r>
        <w:rPr>
          <w:u w:val="single"/>
        </w:rPr>
        <w:t xml:space="preserve"> https://doi.org/10.1590/0034-7167.2016690324i</w:t>
      </w:r>
    </w:p>
    <w:p>
      <w:pPr>
        <w:pStyle w:val="BodyText"/>
        <w:bidi w:val="0"/>
        <w:spacing w:lineRule="auto" w:line="276"/>
        <w:jc w:val="start"/>
        <w:rPr>
          <w:rFonts w:ascii="Times New Roman" w:hAnsi="Times New Roman"/>
        </w:rPr>
      </w:pPr>
      <w:r>
        <w:rPr/>
        <w:t>Hamer, D. (2004). The God gene: How faith is hard-wired into our genes. Anchor Books.</w:t>
      </w:r>
    </w:p>
    <w:p>
      <w:pPr>
        <w:pStyle w:val="BodyText"/>
        <w:bidi w:val="0"/>
        <w:spacing w:lineRule="auto" w:line="276"/>
        <w:jc w:val="start"/>
        <w:rPr>
          <w:rFonts w:ascii="Times New Roman" w:hAnsi="Times New Roman"/>
        </w:rPr>
      </w:pPr>
      <w:r>
        <w:rPr/>
        <w:t>Haverkamp, E., Olsman, E., Ćurčić-Blake, B., Vila Ramírez, V., Aleman, A., Ket, J. C. F., &amp; Schaap-Jonker, H. (2025). The convergent neuroscience of Christian prayer and attachment relationships in the context of mental health: A systematic review. Frontiers in Psychology, 16, 1569514.</w:t>
      </w:r>
      <w:r>
        <w:rPr>
          <w:u w:val="single"/>
        </w:rPr>
        <w:t xml:space="preserve"> https://doi.org/10.3389/fpsyg.2025.1569514</w:t>
      </w:r>
    </w:p>
    <w:p>
      <w:pPr>
        <w:pStyle w:val="BodyText"/>
        <w:bidi w:val="0"/>
        <w:spacing w:lineRule="auto" w:line="276"/>
        <w:jc w:val="start"/>
        <w:rPr/>
      </w:pPr>
      <w:r>
        <w:rPr/>
        <w:t xml:space="preserve">Kaliman, P., Álvarez-López, M. J., Cosín-Tomás, M., Rosenkranz, M. A., Lutz, A., &amp; Davidson, R. J. (2014). Rapid changes in histone deacetylases and inflammatory gene expression in expert meditators. Psychoneuroendocrinology, 40, 96–107. </w:t>
      </w:r>
      <w:hyperlink r:id="rId3">
        <w:r>
          <w:rPr>
            <w:rStyle w:val="Hyperlink"/>
          </w:rPr>
          <w:t>https://doi.org/10.1016/j.psyneuen.2013.11.004</w:t>
        </w:r>
      </w:hyperlink>
    </w:p>
    <w:p>
      <w:pPr>
        <w:pStyle w:val="BodyText"/>
        <w:bidi w:val="0"/>
        <w:spacing w:lineRule="auto" w:line="276"/>
        <w:jc w:val="start"/>
        <w:rPr>
          <w:rFonts w:ascii="Times New Roman" w:hAnsi="Times New Roman"/>
        </w:rPr>
      </w:pPr>
      <w:r>
        <w:rPr/>
        <w:t>Klinkenberg, I., Sambeth, A., &amp; Blokland, A. (2011). Acetylcholine and attention. Behavioural Brain Research, 221(2), 430–442.</w:t>
      </w:r>
      <w:r>
        <w:rPr>
          <w:u w:val="single"/>
        </w:rPr>
        <w:t xml:space="preserve"> https://doi.org/10.1016/j.bbr.2010.11.033</w:t>
      </w:r>
    </w:p>
    <w:p>
      <w:pPr>
        <w:pStyle w:val="BodyText"/>
        <w:bidi w:val="0"/>
        <w:spacing w:lineRule="auto" w:line="276"/>
        <w:jc w:val="start"/>
        <w:rPr>
          <w:rFonts w:ascii="Times New Roman" w:hAnsi="Times New Roman"/>
        </w:rPr>
      </w:pPr>
      <w:r>
        <w:rPr/>
        <w:t xml:space="preserve">Lopes-Martins, R. A. B., Leonardo, P. S., &amp; Mannoia, K. (2025). Physicality of spirituality: The interplay of the autonomic nervous system, prefrontal cortex, and spiritual life in light of Galatians 5:16-25. OBM Integrative and Complementary Medicine, 10(2), 025. </w:t>
      </w:r>
      <w:r>
        <w:rPr>
          <w:u w:val="single"/>
        </w:rPr>
        <w:t>https://doi.org/10.21926/obm.icm.2502025</w:t>
      </w:r>
    </w:p>
    <w:p>
      <w:pPr>
        <w:pStyle w:val="BodyText"/>
        <w:bidi w:val="0"/>
        <w:spacing w:lineRule="auto" w:line="276"/>
        <w:jc w:val="start"/>
        <w:rPr>
          <w:rFonts w:ascii="Times New Roman" w:hAnsi="Times New Roman"/>
        </w:rPr>
      </w:pPr>
      <w:r>
        <w:rPr/>
        <w:t xml:space="preserve">McNamara, P., &amp; Grafman, J. (2024). Advances in brain and religion studies: A review and synthesis of recent representative studies. Frontiers in Human Neuroscience, 18, 1495565. </w:t>
      </w:r>
      <w:r>
        <w:rPr>
          <w:u w:val="single"/>
        </w:rPr>
        <w:t>https://doi.org/10.3389/fnhum.2024.1495565</w:t>
      </w:r>
    </w:p>
    <w:p>
      <w:pPr>
        <w:pStyle w:val="BodyText"/>
        <w:bidi w:val="0"/>
        <w:spacing w:lineRule="auto" w:line="276"/>
        <w:jc w:val="start"/>
        <w:rPr>
          <w:rFonts w:ascii="Times New Roman" w:hAnsi="Times New Roman"/>
        </w:rPr>
      </w:pPr>
      <w:r>
        <w:rPr/>
        <w:t>Mitterschiffthaler, M. T., Fu, C. H., Dalton, J. A., Andrew, C. M., &amp; Williams, S. C. (2007). A functional MRI study of happy and sad affective states induced by classical music. Human Brain Mapping, 28(11), 1150–1162. https://doi.org/10.1002/hbm.20337</w:t>
      </w:r>
    </w:p>
    <w:p>
      <w:pPr>
        <w:pStyle w:val="BodyText"/>
        <w:bidi w:val="0"/>
        <w:spacing w:lineRule="auto" w:line="276"/>
        <w:jc w:val="start"/>
        <w:rPr>
          <w:rFonts w:ascii="Times New Roman" w:hAnsi="Times New Roman"/>
        </w:rPr>
      </w:pPr>
      <w:r>
        <w:rPr/>
        <w:t>Mohandas, E. (2008). Neurobiology of spirituality. In A. R. Singh &amp; S. A. Singh (Eds.), Medicine, mental health, science, religion, and well-being (Vol. 6, pp. 63–80). MSM.</w:t>
      </w:r>
    </w:p>
    <w:p>
      <w:pPr>
        <w:pStyle w:val="BodyText"/>
        <w:bidi w:val="0"/>
        <w:spacing w:lineRule="auto" w:line="276"/>
        <w:jc w:val="start"/>
        <w:rPr>
          <w:rFonts w:ascii="Times New Roman" w:hAnsi="Times New Roman"/>
        </w:rPr>
      </w:pPr>
      <w:r>
        <w:rPr/>
        <w:t>Newberg, A. B. (2014). The neuroscientific study of spiritual practices. Frontiers in Psychology, 5, 215.</w:t>
      </w:r>
      <w:r>
        <w:rPr>
          <w:u w:val="single"/>
        </w:rPr>
        <w:t xml:space="preserve"> https://doi.org/10.3389/fpsyg.2014.00215</w:t>
      </w:r>
    </w:p>
    <w:p>
      <w:pPr>
        <w:pStyle w:val="BodyText"/>
        <w:bidi w:val="0"/>
        <w:spacing w:lineRule="auto" w:line="276"/>
        <w:jc w:val="start"/>
        <w:rPr>
          <w:rFonts w:ascii="Times New Roman" w:hAnsi="Times New Roman"/>
        </w:rPr>
      </w:pPr>
      <w:r>
        <w:rPr/>
        <w:t>Newberg, A. B., &amp; Waldman, M. R. (2009). How God changes your brain: Breakthrough findings from a leading neuroscientist. Ballantine Books.</w:t>
      </w:r>
    </w:p>
    <w:p>
      <w:pPr>
        <w:pStyle w:val="BodyText"/>
        <w:bidi w:val="0"/>
        <w:spacing w:lineRule="auto" w:line="276"/>
        <w:jc w:val="start"/>
        <w:rPr>
          <w:rFonts w:ascii="Times New Roman" w:hAnsi="Times New Roman"/>
        </w:rPr>
      </w:pPr>
      <w:r>
        <w:rPr/>
        <w:t xml:space="preserve">Newberg, A. B., Wintering, N., Khalsa, D. S., Roggenkamp, H., &amp; Waldman, M. R. (2010). Meditation effects on cognitive function and cerebral blood flow in subjects with memory loss: A preliminary study. Journal of Alzheimer’s Disease, 20(2), 517–526. </w:t>
      </w:r>
      <w:r>
        <w:rPr>
          <w:u w:val="single"/>
        </w:rPr>
        <w:t>https://doi.org/10.3233/JAD-2010-1391</w:t>
      </w:r>
    </w:p>
    <w:p>
      <w:pPr>
        <w:pStyle w:val="BodyText"/>
        <w:bidi w:val="0"/>
        <w:spacing w:lineRule="auto" w:line="276"/>
        <w:jc w:val="start"/>
        <w:rPr>
          <w:rFonts w:ascii="Times New Roman" w:hAnsi="Times New Roman"/>
        </w:rPr>
      </w:pPr>
      <w:r>
        <w:rPr/>
        <w:t xml:space="preserve">Rim, J. I., Ojeda, J. C., Svob, C., Kayser, J., Drews, E., Kim, Y., Tenke, C. E., Skipper, J., &amp; Weissman, M. M. (2019). Current understanding of religion, spirituality, and their neurobiological correlates. Harvard Review of Psychiatry, 27(5), 303–316. </w:t>
      </w:r>
      <w:r>
        <w:rPr>
          <w:u w:val="single"/>
        </w:rPr>
        <w:t>https://doi.org/10.1097/HRP.0000000000000232</w:t>
      </w:r>
    </w:p>
    <w:p>
      <w:pPr>
        <w:pStyle w:val="BodyText"/>
        <w:bidi w:val="0"/>
        <w:spacing w:lineRule="auto" w:line="276"/>
        <w:jc w:val="start"/>
        <w:rPr>
          <w:rFonts w:ascii="Times New Roman" w:hAnsi="Times New Roman"/>
        </w:rPr>
      </w:pPr>
      <w:r>
        <w:rPr/>
        <w:t>Rosmarin, D. H., Kaufman, C. C., Friree Ford, S., Keshava, P., Drury, M., Minns, S., Marmarosh, C., Chowdhury, A., &amp; Sacchet, M. D. (2022). The neuroscience of spirituality, religion, and mental health: A systematic review and synthesis. Journal of Psychiatric Research, 156, 100–113.</w:t>
      </w:r>
      <w:r>
        <w:rPr>
          <w:u w:val="single"/>
        </w:rPr>
        <w:t xml:space="preserve"> https://doi.org/10.1016/j.jpsychires.2022.07.015</w:t>
      </w:r>
    </w:p>
    <w:p>
      <w:pPr>
        <w:pStyle w:val="BodyText"/>
        <w:bidi w:val="0"/>
        <w:spacing w:lineRule="auto" w:line="276"/>
        <w:jc w:val="start"/>
        <w:rPr>
          <w:rFonts w:ascii="Times New Roman" w:hAnsi="Times New Roman"/>
        </w:rPr>
      </w:pPr>
      <w:r>
        <w:rPr/>
        <w:t>Tamayo, J. A., &amp; Zapata, C. (2015). Neuroteología: La religión desde la neurociencia. Editorial académica.</w:t>
      </w:r>
    </w:p>
    <w:p>
      <w:pPr>
        <w:pStyle w:val="BodyText"/>
        <w:bidi w:val="0"/>
        <w:spacing w:lineRule="auto" w:line="276"/>
        <w:jc w:val="start"/>
        <w:rPr>
          <w:rFonts w:ascii="Times New Roman" w:hAnsi="Times New Roman"/>
        </w:rPr>
      </w:pPr>
      <w:r>
        <w:rPr/>
        <w:t>Wintering, N. A., Wang, L., Kounios, J., &amp; Newberg, A. B. (2020). Neural correlates of spiritual retreats: Changes in default mode network connectivity. Frontiers in Psychology, 11, 1502.</w:t>
      </w:r>
      <w:r>
        <w:rPr>
          <w:u w:val="single"/>
        </w:rPr>
        <w:t xml:space="preserve"> https://doi.org/10.3389/fpsyg.2020.01502</w:t>
      </w:r>
    </w:p>
    <w:p>
      <w:pPr>
        <w:pStyle w:val="BodyText"/>
        <w:bidi w:val="0"/>
        <w:spacing w:lineRule="auto" w:line="276"/>
        <w:jc w:val="start"/>
        <w:rPr>
          <w:rFonts w:ascii="Times New Roman" w:hAnsi="Times New Roman"/>
        </w:rPr>
      </w:pPr>
      <w:r>
        <w:rPr/>
        <w:t>Xavier, E. A., de Sales Silva, J. K., dos Santos, B. R., Leite, I. C. R., Borges, T. C., &amp; Masini, M. (2019). O papel da melatonina na fisiologia normal e patológica. Revista Brasileira de Neurologia e Psiquiatria, 23(1), 64–67.</w:t>
      </w:r>
    </w:p>
    <w:p>
      <w:pPr>
        <w:pStyle w:val="BodyText"/>
        <w:bidi w:val="0"/>
        <w:spacing w:lineRule="auto" w:line="276"/>
        <w:jc w:val="start"/>
        <w:rPr>
          <w:rFonts w:ascii="Times New Roman" w:hAnsi="Times New Roman"/>
        </w:rPr>
      </w:pPr>
      <w:r>
        <w:rPr/>
        <w:t xml:space="preserve">Yaden, D. B., Haidt, J., Hood, R. W., Vago, D. R., &amp; Newberg, A. B. (2017). The varieties of self-transcendent experience. Review of General Psychology, 21(2), 143–160. </w:t>
      </w:r>
      <w:r>
        <w:rPr>
          <w:u w:val="single"/>
        </w:rPr>
        <w:t>https://doi.org/10.1037/gpr0000102</w:t>
      </w:r>
    </w:p>
    <w:p>
      <w:pPr>
        <w:pStyle w:val="BodyText"/>
        <w:bidi w:val="0"/>
        <w:spacing w:lineRule="auto" w:line="276"/>
        <w:jc w:val="start"/>
        <w:rPr>
          <w:rFonts w:ascii="Times New Roman" w:hAnsi="Times New Roman"/>
        </w:rPr>
      </w:pPr>
      <w:r>
        <w:rPr/>
        <w:t xml:space="preserve">Yeung, A. W. K., Wong, N. S. M., Tsui, I. S. Y., &amp; Lee, T. C. P. (2025). Neural correlates of religious behavior related to Christianity: An ALE meta-analysis. Frontiers in Psychology, </w:t>
        <w:tab/>
        <w:t xml:space="preserve">16, 1557796. </w:t>
      </w:r>
      <w:r>
        <w:rPr>
          <w:u w:val="single"/>
        </w:rPr>
        <w:t>https://doi.org/10.3389/fpsyg.2025.1557796</w:t>
      </w:r>
    </w:p>
    <w:p>
      <w:pPr>
        <w:pStyle w:val="BodyText"/>
        <w:bidi w:val="0"/>
        <w:spacing w:lineRule="auto" w:line="276"/>
        <w:jc w:val="start"/>
        <w:rPr>
          <w:rFonts w:ascii="Times New Roman" w:hAnsi="Times New Roman"/>
        </w:rPr>
      </w:pPr>
      <w:r>
        <w:rPr/>
      </w:r>
    </w:p>
    <w:p>
      <w:pPr>
        <w:pStyle w:val="BodyText"/>
        <w:bidi w:val="0"/>
        <w:spacing w:lineRule="auto" w:line="276"/>
        <w:jc w:val="start"/>
        <w:rPr>
          <w:rFonts w:ascii="Times New Roman" w:hAnsi="Times New Roman"/>
        </w:rPr>
      </w:pPr>
      <w:r>
        <w:rPr/>
      </w:r>
    </w:p>
    <w:p>
      <w:pPr>
        <w:pStyle w:val="BodyText"/>
        <w:bidi w:val="0"/>
        <w:spacing w:lineRule="auto" w:line="276" w:before="0" w:after="140"/>
        <w:jc w:val="start"/>
        <w:rPr>
          <w:rFonts w:ascii="Times New Roman" w:hAnsi="Times New Roman"/>
        </w:rPr>
      </w:pPr>
      <w:r>
        <w:rPr/>
      </w:r>
    </w:p>
    <w:p>
      <w:pPr>
        <w:pStyle w:val="normal1"/>
        <w:keepNext w:val="false"/>
        <w:keepLines w:val="false"/>
        <w:pageBreakBefore w:val="false"/>
        <w:widowControl/>
        <w:pBdr/>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Apéndice A</w:t>
      </w:r>
    </w:p>
    <w:p>
      <w:pPr>
        <w:pStyle w:val="normal1"/>
        <w:keepNext w:val="false"/>
        <w:keepLines w:val="false"/>
        <w:pageBreakBefore w:val="false"/>
        <w:widowControl/>
        <w:pBdr/>
        <w:shd w:val="clear" w:fill="auto"/>
        <w:spacing w:lineRule="auto" w:line="360" w:before="0" w:after="0"/>
        <w:ind w:hanging="0" w:start="0" w:end="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Consejos adicionales de escritura al estilo de la APA</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Papel A4</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Usar márgenes de 2,5 cm</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Todo el texto a un espacio de 1,5</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Iniciar Referencias en nueva página</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Justificación del margen izquierdo del cuerpo del texto</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Presentar correctamente las cifras, incluida la copia estadística</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Usar el sistema métrico para todas las mediciones</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Use el tiempo pasado para describir aspectos del estudio</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Evite el lenguaje sexista</w:t>
      </w:r>
    </w:p>
    <w:p>
      <w:pPr>
        <w:pStyle w:val="normal1"/>
        <w:keepNext w:val="false"/>
        <w:keepLines w:val="false"/>
        <w:pageBreakBefore w:val="false"/>
        <w:widowControl/>
        <w:numPr>
          <w:ilvl w:val="0"/>
          <w:numId w:val="1"/>
        </w:numPr>
        <w:pBdr/>
        <w:shd w:val="clear" w:fill="auto"/>
        <w:spacing w:lineRule="auto" w:line="36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Revisa la ortografía de tu trabajo</w:t>
      </w:r>
    </w:p>
    <w:sectPr>
      <w:headerReference w:type="even" r:id="rId4"/>
      <w:headerReference w:type="default" r:id="rId5"/>
      <w:footerReference w:type="even" r:id="rId6"/>
      <w:footerReference w:type="default" r:id="rId7"/>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Times">
    <w:altName w:val="Times New Roman"/>
    <w:charset w:val="00" w:characterSet="windows-1252"/>
    <w:family w:val="roman"/>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firstLine="3960" w:start="3960" w:end="0"/>
      <w:jc w:val="star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16"/>
        <w:sz w:val="16"/>
        <w:szCs w:val="16"/>
        <w:u w:val="none"/>
        <w:shd w:fill="auto" w:val="clear"/>
        <w:vertAlign w:val="baseline"/>
      </w:rPr>
      <w:t xml:space="preserve">ARTICLE | </w:t>
    </w:r>
    <w:r>
      <w:rPr/>
      <w:fldChar w:fldCharType="begin"/>
    </w:r>
    <w:r>
      <w:rPr/>
      <w:instrText xml:space="preserve"> PAGE </w:instrText>
    </w:r>
    <w:r>
      <w:rPr/>
      <w:fldChar w:fldCharType="separate"/>
    </w:r>
    <w:r>
      <w:rPr/>
      <w:t>22</w:t>
    </w:r>
    <w:r>
      <w:rPr/>
      <w:fldChar w:fldCharType="end"/>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16"/>
        <w:sz w:val="16"/>
        <w:szCs w:val="16"/>
        <w:u w:val="none"/>
        <w:shd w:fill="auto" w:val="clear"/>
        <w:vertAlign w:val="baseline"/>
      </w:rPr>
      <w:t xml:space="preserve">ARTICLE | </w:t>
    </w:r>
    <w:r>
      <w:rPr/>
      <w:fldChar w:fldCharType="begin"/>
    </w:r>
    <w:r>
      <w:rPr/>
      <w:instrText xml:space="preserve"> PAGE </w:instrText>
    </w:r>
    <w:r>
      <w:rPr/>
      <w:fldChar w:fldCharType="separate"/>
    </w:r>
    <w:r>
      <w:rPr/>
      <w:t>23</w:t>
    </w:r>
    <w:r>
      <w:rPr/>
      <w:fldChar w:fldCharType="end"/>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hanging="0" w:start="0" w:end="0"/>
      <w:jc w:val="center"/>
      <w:rPr>
        <w:rFonts w:ascii="Times" w:hAnsi="Times" w:eastAsia="Times" w:cs="Times"/>
        <w:b w:val="false"/>
        <w:i w:val="false"/>
        <w:i w:val="false"/>
        <w:smallCaps/>
        <w:strike w:val="false"/>
        <w:dstrike w:val="false"/>
        <w:color w:val="000000"/>
        <w:position w:val="0"/>
        <w:sz w:val="20"/>
        <w:sz w:val="20"/>
        <w:szCs w:val="20"/>
        <w:u w:val="none"/>
        <w:shd w:fill="auto" w:val="clear"/>
        <w:vertAlign w:val="baseline"/>
      </w:rPr>
    </w:pPr>
    <w:r>
      <w:rPr>
        <w:rFonts w:eastAsia="Times" w:cs="Times" w:ascii="Times" w:hAnsi="Times"/>
        <w:b w:val="false"/>
        <w:i w:val="false"/>
        <w:smallCaps/>
        <w:strike w:val="false"/>
        <w:dstrike w:val="false"/>
        <w:color w:val="000000"/>
        <w:position w:val="0"/>
        <w:sz w:val="20"/>
        <w:sz w:val="20"/>
        <w:szCs w:val="20"/>
        <w:u w:val="none"/>
        <w:shd w:fill="auto" w:val="clear"/>
        <w:vertAlign w:val="baseline"/>
      </w:rPr>
      <w:t>Modelo de Envío de Manuscrito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hanging="0" w:start="0" w:end="0"/>
      <w:jc w:val="end"/>
      <w:rPr>
        <w:rFonts w:ascii="Times" w:hAnsi="Times" w:eastAsia="Times" w:cs="Times"/>
        <w:b w:val="false"/>
        <w:i/>
        <w:i/>
        <w:caps w:val="false"/>
        <w:smallCaps w:val="false"/>
        <w:strike w:val="false"/>
        <w:dstrike w:val="false"/>
        <w:color w:val="000000"/>
        <w:position w:val="0"/>
        <w:sz w:val="18"/>
        <w:sz w:val="18"/>
        <w:szCs w:val="18"/>
        <w:u w:val="none"/>
        <w:shd w:fill="auto" w:val="clear"/>
        <w:vertAlign w:val="baseline"/>
      </w:rPr>
    </w:pPr>
    <w:r>
      <w:rPr>
        <w:rFonts w:eastAsia="Times" w:cs="Times" w:ascii="Times" w:hAnsi="Times"/>
        <w:b/>
        <w:i/>
        <w:caps w:val="false"/>
        <w:smallCaps w:val="false"/>
        <w:strike w:val="false"/>
        <w:dstrike w:val="false"/>
        <w:color w:val="000000"/>
        <w:position w:val="0"/>
        <w:sz w:val="18"/>
        <w:sz w:val="18"/>
        <w:szCs w:val="18"/>
        <w:u w:val="none"/>
        <w:shd w:fill="auto" w:val="clear"/>
        <w:vertAlign w:val="baseline"/>
      </w:rPr>
      <w:drawing>
        <wp:anchor behindDoc="1" distT="0" distB="0" distL="0" distR="0" simplePos="0" locked="0" layoutInCell="1" allowOverlap="1" relativeHeight="12">
          <wp:simplePos x="0" y="0"/>
          <wp:positionH relativeFrom="column">
            <wp:posOffset>64770</wp:posOffset>
          </wp:positionH>
          <wp:positionV relativeFrom="paragraph">
            <wp:posOffset>-253365</wp:posOffset>
          </wp:positionV>
          <wp:extent cx="681355" cy="628015"/>
          <wp:effectExtent l="0" t="0" r="0" b="0"/>
          <wp:wrapNone/>
          <wp:docPr id="3" name="image1.jp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 title=""/>
                  <pic:cNvPicPr>
                    <a:picLocks noChangeAspect="1" noChangeArrowheads="1"/>
                  </pic:cNvPicPr>
                </pic:nvPicPr>
                <pic:blipFill>
                  <a:blip r:embed="rId1"/>
                  <a:srcRect l="18653" t="0" r="0" b="0"/>
                  <a:stretch>
                    <a:fillRect/>
                  </a:stretch>
                </pic:blipFill>
                <pic:spPr bwMode="auto">
                  <a:xfrm>
                    <a:off x="0" y="0"/>
                    <a:ext cx="681355" cy="628015"/>
                  </a:xfrm>
                  <a:prstGeom prst="rect">
                    <a:avLst/>
                  </a:prstGeom>
                  <a:noFill/>
                </pic:spPr>
              </pic:pic>
            </a:graphicData>
          </a:graphic>
        </wp:anchor>
      </w:drawing>
    </w:r>
    <w:r>
      <w:rPr>
        <w:rFonts w:eastAsia="Times" w:cs="Times" w:ascii="Times" w:hAnsi="Times"/>
        <w:b/>
        <w:i/>
        <w:caps w:val="false"/>
        <w:smallCaps w:val="false"/>
        <w:strike w:val="false"/>
        <w:dstrike w:val="false"/>
        <w:color w:val="000000"/>
        <w:position w:val="0"/>
        <w:sz w:val="18"/>
        <w:sz w:val="18"/>
        <w:szCs w:val="18"/>
        <w:u w:val="none"/>
        <w:shd w:fill="auto" w:val="clear"/>
        <w:vertAlign w:val="baseline"/>
      </w:rPr>
      <w:t>Revista Interamericana de Psicología/Interamerican Journal of Psychology</w:t>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hanging="0" w:start="0" w:end="0"/>
      <w:jc w:val="end"/>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caps w:val="false"/>
        <w:smallCaps w:val="false"/>
        <w:strike w:val="false"/>
        <w:dstrike w:val="false"/>
        <w:color w:val="000000"/>
        <w:position w:val="0"/>
        <w:sz w:val="18"/>
        <w:sz w:val="18"/>
        <w:szCs w:val="18"/>
        <w:u w:val="none"/>
        <w:shd w:fill="auto" w:val="clear"/>
        <w:vertAlign w:val="baseline"/>
      </w:rPr>
      <w:t>Modelo de Envío de Manuscrito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es-AR" w:eastAsia="zh-CN" w:bidi="hi-IN"/>
      </w:rPr>
    </w:rPrDefault>
    <w:pPrDefault>
      <w:pPr>
        <w:suppressAutoHyphens w:val="true"/>
      </w:pPr>
    </w:pPrDefault>
  </w:docDefaults>
  <w:style w:type="paragraph" w:styleId="Normal" w:default="1">
    <w:name w:val="Normal"/>
    <w:qFormat/>
    <w:rsid w:val="00c413d4"/>
    <w:pPr>
      <w:widowControl/>
      <w:bidi w:val="0"/>
      <w:spacing w:before="0" w:after="0"/>
      <w:jc w:val="start"/>
    </w:pPr>
    <w:rPr>
      <w:rFonts w:ascii="Times New Roman" w:hAnsi="Times New Roman" w:eastAsia="Times New Roman" w:cs="Times New Roman"/>
      <w:color w:val="auto"/>
      <w:kern w:val="0"/>
      <w:sz w:val="24"/>
      <w:szCs w:val="24"/>
      <w:lang w:val="es-ES_tradnl" w:eastAsia="es-ES_tradnl"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link w:val="Ttulo2Car"/>
    <w:uiPriority w:val="9"/>
    <w:semiHidden/>
    <w:unhideWhenUsed/>
    <w:qFormat/>
    <w:rsid w:val="007e3b8d"/>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unhideWhenUsed/>
    <w:qFormat/>
    <w:rPr/>
  </w:style>
  <w:style w:type="character" w:styleId="EncabezadoCar" w:customStyle="1">
    <w:name w:val="Encabezado Car"/>
    <w:basedOn w:val="DefaultParagraphFont"/>
    <w:uiPriority w:val="99"/>
    <w:qFormat/>
    <w:rsid w:val="00c413d4"/>
    <w:rPr/>
  </w:style>
  <w:style w:type="character" w:styleId="PiedepginaCar" w:customStyle="1">
    <w:name w:val="Pie de página Car"/>
    <w:basedOn w:val="DefaultParagraphFont"/>
    <w:uiPriority w:val="99"/>
    <w:qFormat/>
    <w:rsid w:val="00c413d4"/>
    <w:rPr/>
  </w:style>
  <w:style w:type="character" w:styleId="label3" w:customStyle="1">
    <w:name w:val="label3"/>
    <w:basedOn w:val="DefaultParagraphFont"/>
    <w:qFormat/>
    <w:rsid w:val="00c413d4"/>
    <w:rPr/>
  </w:style>
  <w:style w:type="character" w:styleId="TextonotapieCar" w:customStyle="1">
    <w:name w:val="Texto nota pie Car"/>
    <w:basedOn w:val="DefaultParagraphFont"/>
    <w:uiPriority w:val="99"/>
    <w:semiHidden/>
    <w:qFormat/>
    <w:rsid w:val="00c413d4"/>
    <w:rPr>
      <w:rFonts w:ascii="Times New Roman" w:hAnsi="Times New Roman" w:eastAsia="Times New Roman" w:cs="Times New Roman"/>
      <w:sz w:val="20"/>
      <w:szCs w:val="20"/>
      <w:lang w:val="es-ES_tradnl" w:eastAsia="es-ES_tradnl"/>
    </w:rPr>
  </w:style>
  <w:style w:type="character" w:styleId="Caracteresdenotaalpie">
    <w:name w:val="Caracteres de nota al pie"/>
    <w:basedOn w:val="DefaultParagraphFont"/>
    <w:uiPriority w:val="99"/>
    <w:semiHidden/>
    <w:unhideWhenUsed/>
    <w:qFormat/>
    <w:rsid w:val="00c413d4"/>
    <w:rPr>
      <w:vertAlign w:val="superscript"/>
    </w:rPr>
  </w:style>
  <w:style w:type="character" w:styleId="FootnoteReference">
    <w:name w:val="footnote reference"/>
    <w:rPr>
      <w:vertAlign w:val="superscript"/>
    </w:rPr>
  </w:style>
  <w:style w:type="character" w:styleId="PageNumber">
    <w:name w:val="page number"/>
    <w:basedOn w:val="DefaultParagraphFont"/>
    <w:uiPriority w:val="99"/>
    <w:semiHidden/>
    <w:unhideWhenUsed/>
    <w:rsid w:val="00c413d4"/>
    <w:rPr/>
  </w:style>
  <w:style w:type="character" w:styleId="TextoindependienteCar" w:customStyle="1">
    <w:name w:val="Texto independiente Car"/>
    <w:basedOn w:val="DefaultParagraphFont"/>
    <w:qFormat/>
    <w:rsid w:val="006f7e7e"/>
    <w:rPr>
      <w:rFonts w:ascii="Times New Roman" w:hAnsi="Times New Roman" w:eastAsia="Times New Roman" w:cs="Times New Roman"/>
      <w:szCs w:val="20"/>
    </w:rPr>
  </w:style>
  <w:style w:type="character" w:styleId="TextonotaalfinalCar" w:customStyle="1">
    <w:name w:val="Texto nota al final Car"/>
    <w:basedOn w:val="DefaultParagraphFont"/>
    <w:uiPriority w:val="99"/>
    <w:semiHidden/>
    <w:qFormat/>
    <w:rsid w:val="007a7c7c"/>
    <w:rPr>
      <w:rFonts w:ascii="Times New Roman" w:hAnsi="Times New Roman" w:eastAsia="Times New Roman" w:cs="Times New Roman"/>
      <w:sz w:val="20"/>
      <w:szCs w:val="20"/>
      <w:lang w:val="es-ES_tradnl" w:eastAsia="es-ES_tradnl"/>
    </w:rPr>
  </w:style>
  <w:style w:type="character" w:styleId="Caracteresdenotafinal">
    <w:name w:val="Caracteres de nota final"/>
    <w:basedOn w:val="DefaultParagraphFont"/>
    <w:uiPriority w:val="99"/>
    <w:semiHidden/>
    <w:unhideWhenUsed/>
    <w:qFormat/>
    <w:rsid w:val="007a7c7c"/>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b6522a"/>
    <w:rPr>
      <w:color w:val="0000FF"/>
      <w:u w:val="single"/>
    </w:rPr>
  </w:style>
  <w:style w:type="character" w:styleId="TextodegloboCar" w:customStyle="1">
    <w:name w:val="Texto de globo Car"/>
    <w:basedOn w:val="DefaultParagraphFont"/>
    <w:link w:val="BalloonText"/>
    <w:uiPriority w:val="99"/>
    <w:semiHidden/>
    <w:qFormat/>
    <w:rsid w:val="00fb0419"/>
    <w:rPr>
      <w:rFonts w:ascii="Times New Roman" w:hAnsi="Times New Roman" w:eastAsia="Times New Roman" w:cs="Times New Roman"/>
      <w:sz w:val="18"/>
      <w:szCs w:val="18"/>
      <w:lang w:val="es-ES_tradnl" w:eastAsia="es-ES_tradnl"/>
    </w:rPr>
  </w:style>
  <w:style w:type="character" w:styleId="TtulosinternosCar" w:customStyle="1">
    <w:name w:val="Títulos internos Car"/>
    <w:basedOn w:val="DefaultParagraphFont"/>
    <w:link w:val="Ttulosinternos"/>
    <w:qFormat/>
    <w:rsid w:val="001516ed"/>
    <w:rPr>
      <w:rFonts w:ascii="Times New Roman" w:hAnsi="Times New Roman" w:eastAsia="Times New Roman" w:cs="Times New Roman"/>
      <w:b/>
    </w:rPr>
  </w:style>
  <w:style w:type="character" w:styleId="Ttulo2Car" w:customStyle="1">
    <w:name w:val="Título 2 Car"/>
    <w:basedOn w:val="DefaultParagraphFont"/>
    <w:uiPriority w:val="9"/>
    <w:semiHidden/>
    <w:qFormat/>
    <w:rsid w:val="007e3b8d"/>
    <w:rPr>
      <w:rFonts w:ascii="Calibri Light" w:hAnsi="Calibri Light" w:eastAsia="" w:cs="" w:asciiTheme="majorHAnsi" w:cstheme="majorBidi" w:eastAsiaTheme="majorEastAsia" w:hAnsiTheme="majorHAnsi"/>
      <w:color w:themeColor="accent1" w:themeShade="bf" w:val="2F5496"/>
      <w:sz w:val="26"/>
      <w:szCs w:val="26"/>
      <w:lang w:val="es-ES_tradnl" w:eastAsia="es-ES_tradnl"/>
    </w:rPr>
  </w:style>
  <w:style w:type="character" w:styleId="TitulodeartculoCar" w:customStyle="1">
    <w:name w:val="Titulo de artículo Car"/>
    <w:basedOn w:val="DefaultParagraphFont"/>
    <w:link w:val="Titulodeartculo"/>
    <w:qFormat/>
    <w:rsid w:val="007e3b8d"/>
    <w:rPr>
      <w:rFonts w:ascii="Times New Roman" w:hAnsi="Times New Roman" w:eastAsia="Times New Roman" w:cs="Times New Roman"/>
      <w:b/>
      <w:sz w:val="36"/>
      <w:szCs w:val="36"/>
      <w:lang w:val="es-ES_tradnl" w:eastAsia="es-ES_tradnl"/>
    </w:rPr>
  </w:style>
  <w:style w:type="character" w:styleId="TtuloprincipiodeartculoCar" w:customStyle="1">
    <w:name w:val="Título principio de artículo Car"/>
    <w:basedOn w:val="DefaultParagraphFont"/>
    <w:link w:val="Ttuloprincipiodeartculo"/>
    <w:qFormat/>
    <w:rsid w:val="007e3b8d"/>
    <w:rPr>
      <w:rFonts w:ascii="Times New Roman" w:hAnsi="Times New Roman" w:eastAsia="Times New Roman" w:cs="Times New Roman"/>
      <w:lang w:val="pt-BR" w:eastAsia="es-ES_tradnl"/>
    </w:rPr>
  </w:style>
  <w:style w:type="character" w:styleId="TtuloResumenCar" w:customStyle="1">
    <w:name w:val="Título Resumen Car"/>
    <w:basedOn w:val="DefaultParagraphFont"/>
    <w:link w:val="TtuloResumen"/>
    <w:qFormat/>
    <w:rsid w:val="00c43335"/>
    <w:rPr>
      <w:rFonts w:ascii="Times New Roman" w:hAnsi="Times New Roman" w:eastAsia="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qFormat/>
    <w:rsid w:val="00eb213c"/>
    <w:rPr>
      <w:color w:val="605E5C"/>
      <w:shd w:fill="E1DFDD" w:val="clear"/>
    </w:rPr>
  </w:style>
  <w:style w:type="character" w:styleId="SubtituloInterno1Car" w:customStyle="1">
    <w:name w:val="Subtitulo Interno 1 Car"/>
    <w:basedOn w:val="DefaultParagraphFont"/>
    <w:link w:val="SubtituloInterno1"/>
    <w:qFormat/>
    <w:rsid w:val="00de7eb8"/>
    <w:rPr>
      <w:rFonts w:ascii="Times New Roman" w:hAnsi="Times New Roman" w:eastAsia="Times New Roman" w:cs="Times New Roman"/>
      <w:i/>
      <w:lang w:val="es-AR"/>
    </w:rPr>
  </w:style>
  <w:style w:type="character" w:styleId="Strong">
    <w:name w:val="Strong"/>
    <w:qFormat/>
    <w:rPr>
      <w:b/>
      <w:bCs/>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
    <w:link w:val="TextoindependienteCar"/>
    <w:rsid w:val="006f7e7e"/>
    <w:pPr>
      <w:spacing w:lineRule="auto" w:line="480"/>
      <w:ind w:firstLine="540"/>
    </w:pPr>
    <w:rPr>
      <w:szCs w:val="20"/>
      <w:lang w:val="en-US"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normal1"/>
    <w:qFormat/>
    <w:pPr>
      <w:widowControl/>
      <w:bidi w:val="0"/>
      <w:spacing w:before="0" w:after="0"/>
      <w:jc w:val="start"/>
    </w:pPr>
    <w:rPr>
      <w:rFonts w:ascii="Times New Roman" w:hAnsi="Times New Roman" w:eastAsia="NSimSun" w:cs="Lucida Sans"/>
      <w:color w:val="auto"/>
      <w:kern w:val="0"/>
      <w:sz w:val="24"/>
      <w:szCs w:val="24"/>
      <w:lang w:val="es-A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abeceraypie">
    <w:name w:val="Cabecera y pie"/>
    <w:basedOn w:val="Normal"/>
    <w:qFormat/>
    <w:pPr/>
    <w:rPr/>
  </w:style>
  <w:style w:type="paragraph" w:styleId="Header">
    <w:name w:val="header"/>
    <w:basedOn w:val="normal1"/>
    <w:link w:val="EncabezadoC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Footer">
    <w:name w:val="footer"/>
    <w:basedOn w:val="normal1"/>
    <w:link w:val="PiedepginaC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FootnoteText">
    <w:name w:val="footnote text"/>
    <w:basedOn w:val="normal1"/>
    <w:link w:val="TextonotapieCar"/>
    <w:uiPriority w:val="99"/>
    <w:semiHidden/>
    <w:unhideWhenUsed/>
    <w:rsid w:val="00c413d4"/>
    <w:pPr/>
    <w:rPr>
      <w:sz w:val="20"/>
      <w:szCs w:val="20"/>
    </w:rPr>
  </w:style>
  <w:style w:type="paragraph" w:styleId="EndNoteBibliography" w:customStyle="1">
    <w:name w:val="EndNote Bibliography"/>
    <w:basedOn w:val="normal1"/>
    <w:qFormat/>
    <w:rsid w:val="006f7e7e"/>
    <w:pPr>
      <w:spacing w:before="0" w:after="200"/>
    </w:pPr>
    <w:rPr>
      <w:rFonts w:ascii="Calibri" w:hAnsi="Calibri"/>
      <w:sz w:val="22"/>
      <w:szCs w:val="22"/>
      <w:lang w:val="es-ES" w:eastAsia="es-ES"/>
    </w:rPr>
  </w:style>
  <w:style w:type="paragraph" w:styleId="EndnoteText">
    <w:name w:val="endnote text"/>
    <w:basedOn w:val="normal1"/>
    <w:link w:val="TextonotaalfinalCar"/>
    <w:uiPriority w:val="99"/>
    <w:semiHidden/>
    <w:unhideWhenUsed/>
    <w:rsid w:val="007a7c7c"/>
    <w:pPr/>
    <w:rPr>
      <w:sz w:val="20"/>
      <w:szCs w:val="20"/>
    </w:rPr>
  </w:style>
  <w:style w:type="paragraph" w:styleId="BalloonText">
    <w:name w:val="Balloon Text"/>
    <w:basedOn w:val="normal1"/>
    <w:link w:val="TextodegloboCar"/>
    <w:uiPriority w:val="99"/>
    <w:semiHidden/>
    <w:unhideWhenUsed/>
    <w:qFormat/>
    <w:rsid w:val="00fb0419"/>
    <w:pPr/>
    <w:rPr>
      <w:sz w:val="18"/>
      <w:szCs w:val="18"/>
    </w:rPr>
  </w:style>
  <w:style w:type="paragraph" w:styleId="Referencias" w:customStyle="1">
    <w:name w:val="Referencias"/>
    <w:basedOn w:val="normal1"/>
    <w:qFormat/>
    <w:rsid w:val="00ce7d65"/>
    <w:pPr>
      <w:ind w:hanging="720" w:start="720"/>
      <w:jc w:val="both"/>
    </w:pPr>
    <w:rPr>
      <w:lang w:val="en-US"/>
    </w:rPr>
  </w:style>
  <w:style w:type="paragraph" w:styleId="Prrafocomn" w:customStyle="1">
    <w:name w:val="Párrafo común"/>
    <w:basedOn w:val="normal1"/>
    <w:qFormat/>
    <w:rsid w:val="00ce7d65"/>
    <w:pPr>
      <w:spacing w:lineRule="auto" w:line="360" w:before="0" w:after="0"/>
      <w:ind w:firstLine="708"/>
      <w:contextualSpacing/>
      <w:jc w:val="both"/>
    </w:pPr>
    <w:rPr>
      <w:lang w:val="en-US"/>
    </w:rPr>
  </w:style>
  <w:style w:type="paragraph" w:styleId="Ttulosinternos" w:customStyle="1">
    <w:name w:val="Títulos internos"/>
    <w:basedOn w:val="normal1"/>
    <w:link w:val="TtulosinternosCar"/>
    <w:autoRedefine/>
    <w:qFormat/>
    <w:rsid w:val="001516ed"/>
    <w:pPr>
      <w:spacing w:beforeAutospacing="1" w:afterAutospacing="1"/>
      <w:jc w:val="center"/>
      <w:outlineLvl w:val="0"/>
    </w:pPr>
    <w:rPr>
      <w:b/>
      <w:lang w:val="en-US" w:eastAsia="en-US"/>
    </w:rPr>
  </w:style>
  <w:style w:type="paragraph" w:styleId="SubtituloInterno" w:customStyle="1">
    <w:name w:val="Subtitulo Interno"/>
    <w:basedOn w:val="normal1"/>
    <w:autoRedefine/>
    <w:qFormat/>
    <w:rsid w:val="007e3b8d"/>
    <w:pPr>
      <w:spacing w:lineRule="auto" w:line="360" w:beforeAutospacing="1" w:afterAutospacing="1"/>
      <w:contextualSpacing/>
      <w:jc w:val="both"/>
      <w:outlineLvl w:val="1"/>
    </w:pPr>
    <w:rPr>
      <w:b/>
      <w:i/>
      <w:lang w:val="en-US"/>
    </w:rPr>
  </w:style>
  <w:style w:type="paragraph" w:styleId="TtuloResumen" w:customStyle="1">
    <w:name w:val="Título Resumen"/>
    <w:basedOn w:val="normal1"/>
    <w:link w:val="TtuloResumenCar"/>
    <w:autoRedefine/>
    <w:qFormat/>
    <w:rsid w:val="00c43335"/>
    <w:pPr>
      <w:spacing w:before="0" w:after="120"/>
      <w:jc w:val="center"/>
      <w:outlineLvl w:val="0"/>
    </w:pPr>
    <w:rPr>
      <w:b/>
      <w:smallCaps/>
      <w:sz w:val="20"/>
      <w:szCs w:val="20"/>
      <w:lang w:val="pt-BR"/>
    </w:rPr>
  </w:style>
  <w:style w:type="paragraph" w:styleId="Resumen" w:customStyle="1">
    <w:name w:val="Resumen"/>
    <w:basedOn w:val="normal1"/>
    <w:autoRedefine/>
    <w:qFormat/>
    <w:rsid w:val="007e3b8d"/>
    <w:pPr>
      <w:jc w:val="both"/>
    </w:pPr>
    <w:rPr>
      <w:sz w:val="20"/>
      <w:szCs w:val="20"/>
      <w:lang w:val="pt-BR"/>
    </w:rPr>
  </w:style>
  <w:style w:type="paragraph" w:styleId="Ttulodepalabrasclave" w:customStyle="1">
    <w:name w:val="Título de palabras clave"/>
    <w:basedOn w:val="normal1"/>
    <w:qFormat/>
    <w:rsid w:val="00ce7d65"/>
    <w:pPr/>
    <w:rPr>
      <w:b/>
      <w:sz w:val="20"/>
      <w:szCs w:val="20"/>
      <w:lang w:val="en-US"/>
    </w:rPr>
  </w:style>
  <w:style w:type="paragraph" w:styleId="Palabrasclave" w:customStyle="1">
    <w:name w:val="Palabras clave"/>
    <w:basedOn w:val="normal1"/>
    <w:qFormat/>
    <w:rsid w:val="00ce7d65"/>
    <w:pPr>
      <w:jc w:val="both"/>
    </w:pPr>
    <w:rPr>
      <w:bCs/>
      <w:sz w:val="20"/>
      <w:szCs w:val="20"/>
    </w:rPr>
  </w:style>
  <w:style w:type="paragraph" w:styleId="Notaalpie1erapgina" w:customStyle="1">
    <w:name w:val="Nota al pie 1era página"/>
    <w:basedOn w:val="normal1"/>
    <w:qFormat/>
    <w:rsid w:val="00ce7d65"/>
    <w:pPr/>
    <w:rPr>
      <w:rFonts w:ascii="Times" w:hAnsi="Times"/>
      <w:sz w:val="16"/>
      <w:szCs w:val="16"/>
      <w:lang w:val="pt-BR"/>
    </w:rPr>
  </w:style>
  <w:style w:type="paragraph" w:styleId="NombresAutores" w:customStyle="1">
    <w:name w:val="Nombres Autores"/>
    <w:basedOn w:val="normal1"/>
    <w:qFormat/>
    <w:rsid w:val="00ce7d65"/>
    <w:pPr/>
    <w:rPr>
      <w:b/>
      <w:color w:val="222222"/>
      <w:sz w:val="28"/>
      <w:szCs w:val="28"/>
      <w:lang w:val="pt-BR"/>
    </w:rPr>
  </w:style>
  <w:style w:type="paragraph" w:styleId="Instituciones" w:customStyle="1">
    <w:name w:val="Instituciones"/>
    <w:basedOn w:val="normal1"/>
    <w:qFormat/>
    <w:rsid w:val="00ce7d65"/>
    <w:pPr/>
    <w:rPr>
      <w:i/>
      <w:sz w:val="28"/>
      <w:szCs w:val="28"/>
      <w:lang w:val="pt-BR"/>
    </w:rPr>
  </w:style>
  <w:style w:type="paragraph" w:styleId="Titulodeartculo" w:customStyle="1">
    <w:name w:val="Titulo de artículo"/>
    <w:basedOn w:val="normal1"/>
    <w:link w:val="TitulodeartculoCar"/>
    <w:autoRedefine/>
    <w:qFormat/>
    <w:rsid w:val="007e3b8d"/>
    <w:pPr>
      <w:jc w:val="center"/>
      <w:outlineLvl w:val="0"/>
    </w:pPr>
    <w:rPr>
      <w:b/>
      <w:sz w:val="36"/>
      <w:szCs w:val="36"/>
    </w:rPr>
  </w:style>
  <w:style w:type="paragraph" w:styleId="RecibidoAceptado" w:customStyle="1">
    <w:name w:val="Recibido/Aceptado"/>
    <w:basedOn w:val="normal1"/>
    <w:qFormat/>
    <w:rsid w:val="00ce7d65"/>
    <w:pPr>
      <w:shd w:val="clear" w:color="auto" w:fill="FFFFFF"/>
      <w:jc w:val="end"/>
    </w:pPr>
    <w:rPr>
      <w:i/>
      <w:iCs/>
      <w:sz w:val="20"/>
      <w:szCs w:val="20"/>
      <w:lang w:val="pt-BR"/>
    </w:rPr>
  </w:style>
  <w:style w:type="paragraph" w:styleId="Ttuloprincipiodeartculo" w:customStyle="1">
    <w:name w:val="Título principio de artículo"/>
    <w:basedOn w:val="normal1"/>
    <w:link w:val="TtuloprincipiodeartculoCar"/>
    <w:autoRedefine/>
    <w:qFormat/>
    <w:rsid w:val="007e3b8d"/>
    <w:pPr>
      <w:jc w:val="center"/>
      <w:outlineLvl w:val="0"/>
    </w:pPr>
    <w:rPr>
      <w:lang w:val="pt-BR"/>
    </w:rPr>
  </w:style>
  <w:style w:type="paragraph" w:styleId="NormalWeb">
    <w:name w:val="Normal (Web)"/>
    <w:basedOn w:val="normal1"/>
    <w:uiPriority w:val="99"/>
    <w:semiHidden/>
    <w:unhideWhenUsed/>
    <w:qFormat/>
    <w:rsid w:val="0048651a"/>
    <w:pPr/>
    <w:rPr/>
  </w:style>
  <w:style w:type="paragraph" w:styleId="SubtituloInterno1" w:customStyle="1">
    <w:name w:val="Subtitulo Interno 1"/>
    <w:basedOn w:val="SubtituloInterno"/>
    <w:link w:val="SubtituloInterno1Car"/>
    <w:qFormat/>
    <w:rsid w:val="00de7eb8"/>
    <w:pPr>
      <w:outlineLvl w:val="2"/>
    </w:pPr>
    <w:rPr>
      <w:b w:val="false"/>
      <w:lang w:val="es-AR" w:eastAsia="en-U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e7d65"/>
    <w:rPr>
      <w:lang w:val="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normal2">
    <w:name w:val="Plain Table 2"/>
    <w:basedOn w:val="Tablanormal"/>
    <w:uiPriority w:val="99"/>
    <w:rsid w:val="00e23c9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Tabladelista6concolores-nfasis3">
    <w:name w:val="List Table 6 Colorful Accent 3"/>
    <w:basedOn w:val="Tablanormal"/>
    <w:uiPriority w:val="51"/>
    <w:rsid w:val="00e23c9e"/>
    <w:rPr>
      <w:color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normal4">
    <w:name w:val="Plain Table 4"/>
    <w:basedOn w:val="Tablanormal"/>
    <w:uiPriority w:val="99"/>
    <w:rsid w:val="00e23c9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Normal">
    <w:name w:val="Table Normal"/>
    <w:rsid w:val="00f92f1a"/>
    <w:rPr>
      <w:lang w:val="es-AR" w:eastAsia="es-ES_tradnl"/>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i.org/10.1016/j.psyneuen.2013.11.004"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OWuFDF2aysMTXGx10V/0wX6HZQ==">CgMxLjA4AHIhMU1Tb202bDNCMVhOM2FNOVJydjhrNW1vY29Qc3J5V3o2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LibreOffice/25.2.4.3$Windows_X86_64 LibreOffice_project/33e196637044ead23f5c3226cde09b47731f7e27</Application>
  <AppVersion>15.0000</AppVersion>
  <Pages>22</Pages>
  <Words>6482</Words>
  <Characters>39323</Characters>
  <CharactersWithSpaces>45682</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2020-09-09T19:52:00Z</dcterms:created>
  <dc:creator>Microsoft Office User</dc:creator>
  <dc:description/>
  <dc:language>es-ES</dc:language>
  <cp:lastModifiedBy/>
  <dcterms:modified xsi:type="dcterms:W3CDTF">2025-08-26T19:36:04Z</dcterms:modified>
  <cp:revision>1</cp:revision>
  <dc:subject/>
  <dc:title/>
</cp:coreProperties>
</file>